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FB45E" w14:textId="7444DC9B" w:rsidR="00C43F77" w:rsidRPr="00C43F77" w:rsidRDefault="00C43F77" w:rsidP="00C43F77">
      <w:pPr>
        <w:pStyle w:val="MainText"/>
        <w:spacing w:line="240" w:lineRule="auto"/>
        <w:jc w:val="left"/>
        <w:outlineLvl w:val="0"/>
        <w:rPr>
          <w:b/>
          <w:sz w:val="36"/>
          <w:szCs w:val="36"/>
          <w:u w:val="single"/>
        </w:rPr>
      </w:pPr>
      <w:r w:rsidRPr="00C43F77">
        <w:rPr>
          <w:b/>
          <w:sz w:val="36"/>
          <w:szCs w:val="36"/>
          <w:u w:val="single"/>
        </w:rPr>
        <w:t xml:space="preserve">Original Research Article                   </w:t>
      </w:r>
    </w:p>
    <w:p w14:paraId="6C7B7C28" w14:textId="77777777" w:rsidR="00C43F77" w:rsidRDefault="00C43F77" w:rsidP="00190645">
      <w:pPr>
        <w:pStyle w:val="MainText"/>
        <w:spacing w:line="240" w:lineRule="auto"/>
        <w:jc w:val="right"/>
        <w:outlineLvl w:val="0"/>
        <w:rPr>
          <w:b/>
          <w:sz w:val="36"/>
          <w:szCs w:val="36"/>
        </w:rPr>
      </w:pPr>
    </w:p>
    <w:p w14:paraId="1EF2D73D" w14:textId="763BBAD5" w:rsidR="00B16960" w:rsidRPr="00F73695" w:rsidRDefault="005D773E" w:rsidP="00190645">
      <w:pPr>
        <w:pStyle w:val="MainText"/>
        <w:spacing w:line="240" w:lineRule="auto"/>
        <w:jc w:val="right"/>
        <w:outlineLvl w:val="0"/>
        <w:rPr>
          <w:b/>
          <w:sz w:val="36"/>
          <w:szCs w:val="36"/>
        </w:rPr>
      </w:pPr>
      <w:r w:rsidRPr="00F73695">
        <w:rPr>
          <w:b/>
          <w:sz w:val="36"/>
          <w:szCs w:val="36"/>
        </w:rPr>
        <w:t>Bioenergetics</w:t>
      </w:r>
      <w:r w:rsidR="00A55FEA" w:rsidRPr="00F73695">
        <w:rPr>
          <w:b/>
          <w:sz w:val="36"/>
          <w:szCs w:val="36"/>
        </w:rPr>
        <w:t xml:space="preserve"> </w:t>
      </w:r>
      <w:r w:rsidR="00B16960" w:rsidRPr="00F73695">
        <w:rPr>
          <w:b/>
          <w:sz w:val="36"/>
          <w:szCs w:val="36"/>
        </w:rPr>
        <w:t xml:space="preserve">perspective on </w:t>
      </w:r>
      <w:r w:rsidR="005E027C" w:rsidRPr="00F73695">
        <w:rPr>
          <w:b/>
          <w:sz w:val="36"/>
          <w:szCs w:val="36"/>
        </w:rPr>
        <w:t xml:space="preserve">any </w:t>
      </w:r>
      <w:r w:rsidR="00B16960" w:rsidRPr="00F73695">
        <w:rPr>
          <w:b/>
          <w:sz w:val="36"/>
          <w:szCs w:val="36"/>
        </w:rPr>
        <w:t>v</w:t>
      </w:r>
      <w:r w:rsidR="005E027C" w:rsidRPr="00F73695">
        <w:rPr>
          <w:b/>
          <w:sz w:val="36"/>
          <w:szCs w:val="36"/>
        </w:rPr>
        <w:t>iral replication and clearance e</w:t>
      </w:r>
      <w:r w:rsidR="00B16960" w:rsidRPr="00F73695">
        <w:rPr>
          <w:b/>
          <w:sz w:val="36"/>
          <w:szCs w:val="36"/>
        </w:rPr>
        <w:t>xtrapolated to SARS–</w:t>
      </w:r>
      <w:proofErr w:type="spellStart"/>
      <w:r w:rsidR="00B16960" w:rsidRPr="00F73695">
        <w:rPr>
          <w:b/>
          <w:sz w:val="36"/>
          <w:szCs w:val="36"/>
        </w:rPr>
        <w:t>CoV</w:t>
      </w:r>
      <w:proofErr w:type="spellEnd"/>
      <w:r w:rsidR="00B16960" w:rsidRPr="00F73695">
        <w:rPr>
          <w:b/>
          <w:sz w:val="36"/>
          <w:szCs w:val="36"/>
        </w:rPr>
        <w:t>–2–orchestrated</w:t>
      </w:r>
      <w:r w:rsidR="0016273D" w:rsidRPr="00F73695">
        <w:rPr>
          <w:b/>
          <w:sz w:val="36"/>
          <w:szCs w:val="36"/>
        </w:rPr>
        <w:t xml:space="preserve"> pathophysiolog</w:t>
      </w:r>
      <w:r w:rsidR="005E027C" w:rsidRPr="00F73695">
        <w:rPr>
          <w:b/>
          <w:sz w:val="36"/>
          <w:szCs w:val="36"/>
        </w:rPr>
        <w:t>y</w:t>
      </w:r>
    </w:p>
    <w:p w14:paraId="4151A3F4" w14:textId="77777777" w:rsidR="00AB25F7" w:rsidRPr="00F73695" w:rsidRDefault="00AB25F7" w:rsidP="000A1CAC">
      <w:pPr>
        <w:pStyle w:val="Affiliation"/>
        <w:spacing w:after="0" w:line="480" w:lineRule="auto"/>
        <w:jc w:val="both"/>
        <w:rPr>
          <w:rFonts w:ascii="Arial" w:hAnsi="Arial" w:cs="Arial"/>
        </w:rPr>
      </w:pPr>
    </w:p>
    <w:p w14:paraId="740B902B" w14:textId="77777777" w:rsidR="00AB25F7" w:rsidRPr="00F73695" w:rsidRDefault="00AB25F7" w:rsidP="000A1CAC">
      <w:pPr>
        <w:pStyle w:val="Affiliation"/>
        <w:spacing w:after="0" w:line="480" w:lineRule="auto"/>
        <w:jc w:val="both"/>
        <w:rPr>
          <w:rFonts w:ascii="Arial" w:hAnsi="Arial" w:cs="Arial"/>
        </w:rPr>
      </w:pPr>
    </w:p>
    <w:p w14:paraId="7AA6BB3A" w14:textId="77777777" w:rsidR="00B01FCD" w:rsidRPr="00F73695" w:rsidRDefault="00780E83" w:rsidP="000A1CAC">
      <w:pPr>
        <w:pStyle w:val="Copyright"/>
        <w:spacing w:after="0" w:line="480" w:lineRule="auto"/>
        <w:jc w:val="both"/>
        <w:rPr>
          <w:rFonts w:ascii="Arial" w:hAnsi="Arial" w:cs="Arial"/>
        </w:rPr>
        <w:sectPr w:rsidR="00B01FCD" w:rsidRPr="00F73695" w:rsidSect="00380E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F73695">
        <w:rPr>
          <w:rFonts w:ascii="Arial" w:hAnsi="Arial" w:cs="Arial"/>
          <w:noProof/>
        </w:rPr>
        <mc:AlternateContent>
          <mc:Choice Requires="wps">
            <w:drawing>
              <wp:inline distT="0" distB="0" distL="0" distR="0" wp14:anchorId="5D11B47E" wp14:editId="0B46356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50A82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sidRPr="00F73695">
        <w:rPr>
          <w:rFonts w:ascii="Arial" w:hAnsi="Arial" w:cs="Arial"/>
        </w:rPr>
        <w:t>.</w:t>
      </w:r>
    </w:p>
    <w:p w14:paraId="696998C7" w14:textId="77777777" w:rsidR="00790ADA" w:rsidRPr="00F73695" w:rsidRDefault="00B01FCD" w:rsidP="000A1CAC">
      <w:pPr>
        <w:pStyle w:val="AbstHead"/>
        <w:spacing w:after="0" w:line="480" w:lineRule="auto"/>
        <w:jc w:val="both"/>
        <w:rPr>
          <w:rFonts w:ascii="Arial" w:hAnsi="Arial" w:cs="Arial"/>
        </w:rPr>
      </w:pPr>
      <w:r w:rsidRPr="00F73695">
        <w:rPr>
          <w:rFonts w:ascii="Arial" w:hAnsi="Arial" w:cs="Arial"/>
        </w:rPr>
        <w:t>ABSTRACT</w:t>
      </w:r>
      <w:r w:rsidR="000A1CAC" w:rsidRPr="00F73695">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73695" w14:paraId="709D2294" w14:textId="77777777" w:rsidTr="001E44FE">
        <w:tc>
          <w:tcPr>
            <w:tcW w:w="9576" w:type="dxa"/>
            <w:shd w:val="clear" w:color="auto" w:fill="F2F2F2"/>
          </w:tcPr>
          <w:p w14:paraId="1316FC1D" w14:textId="77777777" w:rsidR="000A1CAC" w:rsidRPr="00F73695" w:rsidRDefault="0097270E" w:rsidP="005D773E">
            <w:pPr>
              <w:pStyle w:val="NormalWeb"/>
              <w:spacing w:before="0" w:beforeAutospacing="0" w:after="0" w:afterAutospacing="0" w:line="240" w:lineRule="auto"/>
            </w:pPr>
            <w:r w:rsidRPr="00F73695">
              <w:t>Kinetic and thermodynamic parameters for viral replication and depletion were given less attention in the literature. The activation energies of viral replication, clearance, and cell death were higher at earlier than later times. The values of dimensionless equilibrium constant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oMath>
            <w:r w:rsidRPr="00F73695">
              <w:t xml:space="preserve">) for viral replication (0.000045-0.003681) in Nef-positive HSC-F cells were greater than for Nef-negative HSC-F cells (0.000003-0.000353); those for viral depletion were generally higher (0.000004-0.004539). The magnitude of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oMath>
            <w:r w:rsidRPr="00F73695">
              <w:t xml:space="preserve"> values diminished with time. The free energies (</w:t>
            </w:r>
            <m:oMath>
              <m:r>
                <m:rPr>
                  <m:sty m:val="p"/>
                </m:rPr>
                <w:rPr>
                  <w:rFonts w:ascii="Cambria Math" w:eastAsia="MinionPro-Regular" w:hAnsi="Cambria Math"/>
                </w:rPr>
                <m:t>∆</m:t>
              </m:r>
              <m:sSub>
                <m:sSubPr>
                  <m:ctrlPr>
                    <w:rPr>
                      <w:rFonts w:ascii="Cambria Math" w:eastAsia="MinionPro-Regular" w:hAnsi="Cambria Math"/>
                      <w:i/>
                    </w:rPr>
                  </m:ctrlPr>
                </m:sSubPr>
                <m:e>
                  <m:r>
                    <w:rPr>
                      <w:rFonts w:ascii="Cambria Math" w:eastAsia="MinionPro-Regular" w:hAnsi="Cambria Math"/>
                    </w:rPr>
                    <m:t>G</m:t>
                  </m:r>
                </m:e>
                <m:sub>
                  <m:r>
                    <w:rPr>
                      <w:rFonts w:ascii="Cambria Math" w:eastAsia="MinionPro-Regular" w:hAnsi="Cambria Math"/>
                    </w:rPr>
                    <m:t>v</m:t>
                  </m:r>
                </m:sub>
              </m:sSub>
            </m:oMath>
            <w:r w:rsidRPr="00F73695">
              <w:rPr>
                <w:rFonts w:eastAsiaTheme="minorEastAsia"/>
              </w:rPr>
              <w:t>s</w:t>
            </w:r>
            <w:r w:rsidRPr="00F73695">
              <w:t>) of replication and depletion in the cells were greater for negative (20.50-32.990 kJ/mol) than for positive cells (14.450-25.810 kJ/mol); the activation energies (</w:t>
            </w:r>
            <m:oMath>
              <m:sSub>
                <m:sSubPr>
                  <m:ctrlPr>
                    <w:rPr>
                      <w:rFonts w:ascii="Cambria Math" w:eastAsia="MinionPro-Regular" w:hAnsi="Cambria Math"/>
                    </w:rPr>
                  </m:ctrlPr>
                </m:sSubPr>
                <m:e>
                  <m:r>
                    <w:rPr>
                      <w:rFonts w:ascii="Cambria Math" w:eastAsia="MinionPro-Regular" w:hAnsi="Cambria Math"/>
                    </w:rPr>
                    <m:t>E</m:t>
                  </m:r>
                </m:e>
                <m:sub>
                  <m:r>
                    <m:rPr>
                      <m:sty m:val="p"/>
                    </m:rPr>
                    <w:rPr>
                      <w:rFonts w:ascii="Cambria Math" w:eastAsia="MinionPro-Regular" w:hAnsi="Cambria Math"/>
                    </w:rPr>
                    <m:t>a</m:t>
                  </m:r>
                </m:sub>
              </m:sSub>
            </m:oMath>
            <w:r w:rsidRPr="00F73695">
              <w:t xml:space="preserve">) of replication (116.7-135.1 kJ/mol) and cell death (125.5-137.8 kJ/mol) for negative cells were greater than those (117.8-129.2 kJ/mol &amp; 119.5-130.9 kJ/mol, respectively) for positive cells. The free energies of activation </w:t>
            </w:r>
            <w:r w:rsidR="00172A0E" w:rsidRPr="00F73695">
              <w:t>(</w:t>
            </w:r>
            <m:oMath>
              <m:sSup>
                <m:sSupPr>
                  <m:ctrlPr>
                    <w:rPr>
                      <w:rFonts w:ascii="Cambria Math" w:eastAsia="Times New Roman" w:hAnsi="Cambria Math"/>
                    </w:rPr>
                  </m:ctrlPr>
                </m:sSupPr>
                <m:e>
                  <m:r>
                    <w:rPr>
                      <w:rFonts w:ascii="Cambria Math" w:hAnsi="Cambria Math"/>
                    </w:rPr>
                    <m:t>∆G</m:t>
                  </m:r>
                </m:e>
                <m:sup>
                  <m:r>
                    <w:rPr>
                      <w:rFonts w:ascii="Cambria Math" w:hAnsi="Cambria Math"/>
                    </w:rPr>
                    <m:t>#</m:t>
                  </m:r>
                </m:sup>
              </m:sSup>
            </m:oMath>
            <w:r w:rsidR="00172A0E" w:rsidRPr="00F73695">
              <w:t>)</w:t>
            </w:r>
            <w:r w:rsidRPr="00F73695">
              <w:t xml:space="preserve"> of viral replication and cell death were 103.35 and 105.08 kJ/mol, respectively, and 102.30 and 104.99 kJ/mol, respectively, for positive and negative cells,</w:t>
            </w:r>
            <w:r w:rsidR="005D773E" w:rsidRPr="00F73695">
              <w:t xml:space="preserve"> respectively; the value of ‘</w:t>
            </w:r>
            <m:oMath>
              <m:sSup>
                <m:sSupPr>
                  <m:ctrlPr>
                    <w:rPr>
                      <w:rFonts w:ascii="Cambria Math" w:eastAsia="Times New Roman" w:hAnsi="Cambria Math"/>
                    </w:rPr>
                  </m:ctrlPr>
                </m:sSupPr>
                <m:e>
                  <m:r>
                    <w:rPr>
                      <w:rFonts w:ascii="Cambria Math" w:hAnsi="Cambria Math"/>
                    </w:rPr>
                    <m:t>∆G</m:t>
                  </m:r>
                </m:e>
                <m:sup>
                  <m:r>
                    <w:rPr>
                      <w:rFonts w:ascii="Cambria Math" w:hAnsi="Cambria Math"/>
                    </w:rPr>
                    <m:t>#</m:t>
                  </m:r>
                </m:sup>
              </m:sSup>
              <m:r>
                <w:rPr>
                  <w:rFonts w:ascii="Cambria Math" w:eastAsiaTheme="minorEastAsia" w:hAnsi="Cambria Math"/>
                </w:rPr>
                <m:t>'</m:t>
              </m:r>
            </m:oMath>
            <w:r w:rsidR="005D773E" w:rsidRPr="00F73695">
              <w:rPr>
                <w:rFonts w:eastAsiaTheme="minorEastAsia"/>
              </w:rPr>
              <w:t xml:space="preserve"> </w:t>
            </w:r>
            <w:r w:rsidR="005D773E" w:rsidRPr="00F73695">
              <w:t xml:space="preserve">of </w:t>
            </w:r>
            <w:r w:rsidRPr="00F73695">
              <w:t xml:space="preserve">viral depletion was 105.234 kJ/mol. The </w:t>
            </w:r>
            <m:oMath>
              <m:sSub>
                <m:sSubPr>
                  <m:ctrlPr>
                    <w:rPr>
                      <w:rFonts w:ascii="Cambria Math" w:hAnsi="Cambria Math"/>
                    </w:rPr>
                  </m:ctrlPr>
                </m:sSubPr>
                <m:e>
                  <m:r>
                    <w:rPr>
                      <w:rFonts w:ascii="Cambria Math" w:hAnsi="Cambria Math"/>
                    </w:rPr>
                    <m:t>K</m:t>
                  </m:r>
                </m:e>
                <m:sub>
                  <m:r>
                    <w:rPr>
                      <w:rFonts w:ascii="Cambria Math" w:hAnsi="Cambria Math"/>
                    </w:rPr>
                    <m:t>eq</m:t>
                  </m:r>
                  <m:r>
                    <m:rPr>
                      <m:sty m:val="p"/>
                    </m:rPr>
                    <w:rPr>
                      <w:rFonts w:ascii="Cambria Math" w:hAnsi="Cambria Math"/>
                    </w:rPr>
                    <m:t>(δ)</m:t>
                  </m:r>
                </m:sub>
              </m:sSub>
              <m:r>
                <w:rPr>
                  <w:rFonts w:ascii="Cambria Math" w:eastAsiaTheme="minorEastAsia" w:hAnsi="Cambria Math"/>
                </w:rPr>
                <m:t xml:space="preserve"> </m:t>
              </m:r>
            </m:oMath>
            <w:r w:rsidR="005D773E" w:rsidRPr="00F73695">
              <w:t>for</w:t>
            </w:r>
            <w:r w:rsidRPr="00F73695">
              <w:t xml:space="preserve"> virus depletion and replication, was calculated using data reported for Nef—positive and —negative HSC—F cells in the literature. Extrapolating the result in this study to SARS-CoV-2, calls for weakly evaluation of therapeutic interventions. Since dimensionless equilibrium constant values of viral replication, depletion, and concomitant cell death are higher earlier than latter, it is diagnostically and therapeutically wise to adopt early interventions. These should lower the dimensionless equilibrium constant values and heighten the free energy and activation energy of viral replication and cell death with appropriate medications. The same parameters for viral depletion or clearance are expected to be heightened, more feasible with lower energy barriers. Future studies, </w:t>
            </w:r>
            <w:r w:rsidRPr="00F73695">
              <w:rPr>
                <w:i/>
              </w:rPr>
              <w:t>in vivo</w:t>
            </w:r>
            <w:r w:rsidRPr="00F73695">
              <w:t xml:space="preserve"> and </w:t>
            </w:r>
            <w:r w:rsidR="00172A0E" w:rsidRPr="00F73695">
              <w:rPr>
                <w:i/>
              </w:rPr>
              <w:t xml:space="preserve">in </w:t>
            </w:r>
            <w:r w:rsidRPr="00F73695">
              <w:rPr>
                <w:i/>
              </w:rPr>
              <w:t>vitro</w:t>
            </w:r>
            <w:r w:rsidR="00972099" w:rsidRPr="00F73695">
              <w:t>, calls for wee</w:t>
            </w:r>
            <w:r w:rsidRPr="00F73695">
              <w:t>kly evaluation possibly at different temperatures.</w:t>
            </w:r>
          </w:p>
          <w:p w14:paraId="73D294A3" w14:textId="77777777" w:rsidR="00505F06" w:rsidRPr="00F73695" w:rsidRDefault="00505F06" w:rsidP="000A1CAC">
            <w:pPr>
              <w:pStyle w:val="Body"/>
              <w:spacing w:after="0" w:line="480" w:lineRule="auto"/>
              <w:rPr>
                <w:rFonts w:ascii="Arial" w:eastAsia="Calibri" w:hAnsi="Arial" w:cs="Arial"/>
                <w:szCs w:val="22"/>
              </w:rPr>
            </w:pPr>
          </w:p>
        </w:tc>
      </w:tr>
    </w:tbl>
    <w:p w14:paraId="57448139" w14:textId="77777777" w:rsidR="000A1CAC" w:rsidRPr="00F73695" w:rsidRDefault="00A24E7E" w:rsidP="00CA0DBD">
      <w:pPr>
        <w:autoSpaceDE w:val="0"/>
        <w:autoSpaceDN w:val="0"/>
        <w:adjustRightInd w:val="0"/>
        <w:jc w:val="both"/>
        <w:rPr>
          <w:rFonts w:ascii="Arial" w:hAnsi="Arial" w:cs="Arial"/>
          <w:sz w:val="24"/>
          <w:szCs w:val="24"/>
        </w:rPr>
      </w:pPr>
      <w:r w:rsidRPr="00F73695">
        <w:rPr>
          <w:rFonts w:ascii="Arial" w:hAnsi="Arial" w:cs="Arial"/>
          <w:b/>
          <w:i/>
          <w:sz w:val="24"/>
          <w:szCs w:val="24"/>
        </w:rPr>
        <w:lastRenderedPageBreak/>
        <w:t>Keywords:</w:t>
      </w:r>
      <w:r w:rsidRPr="00F73695">
        <w:rPr>
          <w:rFonts w:ascii="Arial" w:hAnsi="Arial" w:cs="Arial"/>
          <w:i/>
          <w:sz w:val="24"/>
          <w:szCs w:val="24"/>
        </w:rPr>
        <w:t xml:space="preserve"> </w:t>
      </w:r>
      <w:r w:rsidR="00BD63B9" w:rsidRPr="00F73695">
        <w:rPr>
          <w:rFonts w:ascii="Arial" w:hAnsi="Arial" w:cs="Arial"/>
          <w:bCs/>
          <w:sz w:val="24"/>
          <w:szCs w:val="24"/>
        </w:rPr>
        <w:t>Nef HSC-F</w:t>
      </w:r>
      <w:r w:rsidR="00BD63B9" w:rsidRPr="00F73695">
        <w:rPr>
          <w:rFonts w:ascii="Arial" w:hAnsi="Arial" w:cs="Arial"/>
          <w:sz w:val="24"/>
          <w:szCs w:val="24"/>
        </w:rPr>
        <w:t xml:space="preserve"> Cells; </w:t>
      </w:r>
      <w:r w:rsidR="00282026" w:rsidRPr="00F73695">
        <w:rPr>
          <w:rFonts w:ascii="Arial" w:hAnsi="Arial" w:cs="Arial"/>
          <w:sz w:val="24"/>
          <w:szCs w:val="24"/>
        </w:rPr>
        <w:t>SARS-CoV</w:t>
      </w:r>
      <w:r w:rsidR="00D20F81" w:rsidRPr="00F73695">
        <w:rPr>
          <w:rFonts w:ascii="Arial" w:hAnsi="Arial" w:cs="Arial"/>
          <w:sz w:val="24"/>
          <w:szCs w:val="24"/>
        </w:rPr>
        <w:t xml:space="preserve">-2; </w:t>
      </w:r>
      <w:r w:rsidR="00BD63B9" w:rsidRPr="00F73695">
        <w:rPr>
          <w:rFonts w:ascii="Arial" w:hAnsi="Arial" w:cs="Arial"/>
          <w:sz w:val="24"/>
          <w:szCs w:val="24"/>
        </w:rPr>
        <w:t>u</w:t>
      </w:r>
      <w:r w:rsidR="00E625BE" w:rsidRPr="00F73695">
        <w:rPr>
          <w:rFonts w:ascii="Arial" w:hAnsi="Arial" w:cs="Arial"/>
          <w:sz w:val="24"/>
          <w:szCs w:val="24"/>
        </w:rPr>
        <w:t xml:space="preserve">nitless equilibrium constant; Gibbs free energy of replication; Eyring model of Gibbs free energy of </w:t>
      </w:r>
      <w:proofErr w:type="gramStart"/>
      <w:r w:rsidR="00E625BE" w:rsidRPr="00F73695">
        <w:rPr>
          <w:rFonts w:ascii="Arial" w:hAnsi="Arial" w:cs="Arial"/>
          <w:sz w:val="24"/>
          <w:szCs w:val="24"/>
        </w:rPr>
        <w:t xml:space="preserve">activation; </w:t>
      </w:r>
      <w:r w:rsidR="000A1CAC" w:rsidRPr="00F73695">
        <w:rPr>
          <w:rFonts w:ascii="Arial" w:hAnsi="Arial" w:cs="Arial"/>
          <w:sz w:val="24"/>
          <w:szCs w:val="24"/>
        </w:rPr>
        <w:t xml:space="preserve"> </w:t>
      </w:r>
      <w:r w:rsidR="002318A0" w:rsidRPr="00F73695">
        <w:rPr>
          <w:rFonts w:ascii="Arial" w:hAnsi="Arial" w:cs="Arial"/>
          <w:sz w:val="24"/>
          <w:szCs w:val="24"/>
        </w:rPr>
        <w:t>Copeland</w:t>
      </w:r>
      <w:proofErr w:type="gramEnd"/>
      <w:r w:rsidR="002318A0" w:rsidRPr="00F73695">
        <w:rPr>
          <w:rFonts w:ascii="Arial" w:hAnsi="Arial" w:cs="Arial"/>
          <w:sz w:val="24"/>
          <w:szCs w:val="24"/>
        </w:rPr>
        <w:t xml:space="preserve"> model of</w:t>
      </w:r>
      <w:r w:rsidR="00E625BE" w:rsidRPr="00F73695">
        <w:rPr>
          <w:rFonts w:ascii="Arial" w:hAnsi="Arial" w:cs="Arial"/>
          <w:sz w:val="24"/>
          <w:szCs w:val="24"/>
        </w:rPr>
        <w:t xml:space="preserve"> activation energy; </w:t>
      </w:r>
      <w:r w:rsidR="00D20F81" w:rsidRPr="00F73695">
        <w:rPr>
          <w:rFonts w:ascii="Arial" w:hAnsi="Arial" w:cs="Arial"/>
          <w:sz w:val="24"/>
          <w:szCs w:val="24"/>
        </w:rPr>
        <w:t>first-order</w:t>
      </w:r>
      <w:r w:rsidR="00BD63B9" w:rsidRPr="00F73695">
        <w:rPr>
          <w:rFonts w:ascii="Arial" w:hAnsi="Arial" w:cs="Arial"/>
          <w:sz w:val="24"/>
          <w:szCs w:val="24"/>
        </w:rPr>
        <w:t xml:space="preserve"> </w:t>
      </w:r>
      <w:r w:rsidR="00E625BE" w:rsidRPr="00F73695">
        <w:rPr>
          <w:rFonts w:ascii="Arial" w:hAnsi="Arial" w:cs="Arial"/>
          <w:sz w:val="24"/>
          <w:szCs w:val="24"/>
        </w:rPr>
        <w:t>rate constant.</w:t>
      </w:r>
    </w:p>
    <w:p w14:paraId="7A1E527A"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784F0C4D"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0B97DB17" w14:textId="48F8D0DE" w:rsidR="00CA0DBD" w:rsidRPr="00F73695" w:rsidRDefault="005329EE" w:rsidP="000A1CAC">
      <w:pPr>
        <w:autoSpaceDE w:val="0"/>
        <w:autoSpaceDN w:val="0"/>
        <w:adjustRightInd w:val="0"/>
        <w:spacing w:line="480" w:lineRule="auto"/>
        <w:jc w:val="both"/>
        <w:rPr>
          <w:rFonts w:ascii="Arial" w:hAnsi="Arial" w:cs="Arial"/>
          <w:b/>
          <w:color w:val="131413"/>
          <w:sz w:val="24"/>
          <w:szCs w:val="24"/>
        </w:rPr>
      </w:pPr>
      <w:r>
        <w:rPr>
          <w:rFonts w:ascii="Arial" w:hAnsi="Arial" w:cs="Arial"/>
          <w:b/>
          <w:color w:val="131413"/>
          <w:sz w:val="24"/>
          <w:szCs w:val="24"/>
        </w:rPr>
        <w:t>PIC 1. GRAPHICAL ABSTRACT</w:t>
      </w:r>
    </w:p>
    <w:p w14:paraId="5BBCB13C" w14:textId="77777777" w:rsidR="00CA0DBD" w:rsidRPr="00F73695" w:rsidRDefault="00CA0DBD" w:rsidP="000A1CAC">
      <w:pPr>
        <w:autoSpaceDE w:val="0"/>
        <w:autoSpaceDN w:val="0"/>
        <w:adjustRightInd w:val="0"/>
        <w:spacing w:line="480" w:lineRule="auto"/>
        <w:jc w:val="both"/>
        <w:rPr>
          <w:rFonts w:ascii="Arial" w:hAnsi="Arial" w:cs="Arial"/>
          <w:b/>
          <w:color w:val="131413"/>
          <w:sz w:val="24"/>
          <w:szCs w:val="24"/>
        </w:rPr>
      </w:pPr>
    </w:p>
    <w:p w14:paraId="70E82741" w14:textId="77777777" w:rsidR="000A1CAC" w:rsidRPr="00F73695" w:rsidRDefault="00325F56" w:rsidP="00325F56">
      <w:pPr>
        <w:autoSpaceDE w:val="0"/>
        <w:autoSpaceDN w:val="0"/>
        <w:adjustRightInd w:val="0"/>
        <w:spacing w:line="480" w:lineRule="auto"/>
        <w:jc w:val="both"/>
        <w:rPr>
          <w:rFonts w:ascii="Arial" w:hAnsi="Arial" w:cs="Arial"/>
          <w:b/>
          <w:color w:val="131413"/>
          <w:sz w:val="24"/>
          <w:szCs w:val="24"/>
        </w:rPr>
      </w:pPr>
      <w:r w:rsidRPr="00F73695">
        <w:rPr>
          <w:rFonts w:ascii="Arial" w:hAnsi="Arial" w:cs="Arial"/>
          <w:b/>
          <w:noProof/>
          <w:color w:val="131413"/>
          <w:sz w:val="24"/>
          <w:szCs w:val="24"/>
        </w:rPr>
        <w:lastRenderedPageBreak/>
        <w:drawing>
          <wp:inline distT="0" distB="0" distL="0" distR="0" wp14:anchorId="1F7C1613" wp14:editId="37848955">
            <wp:extent cx="5212080" cy="6742232"/>
            <wp:effectExtent l="0" t="0" r="0" b="0"/>
            <wp:docPr id="29" name="Picture 29" descr="C:\Users\hp pc\Documents\Int J Pathog Res-Graphical 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 pc\Documents\Int J Pathog Res-Graphical abstrac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6742232"/>
                    </a:xfrm>
                    <a:prstGeom prst="rect">
                      <a:avLst/>
                    </a:prstGeom>
                    <a:noFill/>
                    <a:ln>
                      <a:noFill/>
                    </a:ln>
                  </pic:spPr>
                </pic:pic>
              </a:graphicData>
            </a:graphic>
          </wp:inline>
        </w:drawing>
      </w:r>
      <w:r w:rsidRPr="00F73695">
        <w:rPr>
          <w:rFonts w:ascii="Arial" w:hAnsi="Arial" w:cs="Arial"/>
          <w:b/>
          <w:color w:val="000000"/>
          <w:sz w:val="24"/>
          <w:szCs w:val="24"/>
        </w:rPr>
        <w:t>1.0</w:t>
      </w:r>
      <w:r w:rsidRPr="00F73695">
        <w:rPr>
          <w:rFonts w:ascii="Arial" w:hAnsi="Arial" w:cs="Arial"/>
          <w:b/>
          <w:color w:val="000000"/>
          <w:sz w:val="24"/>
          <w:szCs w:val="24"/>
        </w:rPr>
        <w:tab/>
        <w:t>INTRODUCTION</w:t>
      </w:r>
    </w:p>
    <w:p w14:paraId="1536EE5D" w14:textId="77777777" w:rsidR="000A1CAC" w:rsidRPr="00F73695" w:rsidRDefault="00F36572" w:rsidP="00221C30">
      <w:pPr>
        <w:pStyle w:val="NormalWeb"/>
        <w:spacing w:before="0" w:beforeAutospacing="0" w:after="0" w:afterAutospacing="0" w:line="240" w:lineRule="auto"/>
      </w:pPr>
      <w:r w:rsidRPr="00F73695">
        <w:rPr>
          <w:rFonts w:eastAsia="Times New Roman"/>
        </w:rPr>
        <w:t>The quantitative characteristics of virus multiplication, depletion, and cell death have been studied in vitro (</w:t>
      </w:r>
      <w:r w:rsidRPr="00F73695">
        <w:rPr>
          <w:rFonts w:eastAsia="Times New Roman"/>
          <w:color w:val="0070C0"/>
        </w:rPr>
        <w:t xml:space="preserve">Iwami </w:t>
      </w:r>
      <w:r w:rsidRPr="00F73695">
        <w:rPr>
          <w:rFonts w:eastAsia="Times New Roman"/>
          <w:i/>
          <w:color w:val="0070C0"/>
        </w:rPr>
        <w:t>et al</w:t>
      </w:r>
      <w:r w:rsidRPr="00F73695">
        <w:rPr>
          <w:rFonts w:eastAsia="Times New Roman"/>
          <w:color w:val="0070C0"/>
        </w:rPr>
        <w:t>.,</w:t>
      </w:r>
      <w:r w:rsidRPr="00F73695">
        <w:rPr>
          <w:rFonts w:eastAsia="Times New Roman"/>
        </w:rPr>
        <w:t xml:space="preserve"> </w:t>
      </w:r>
      <w:r w:rsidRPr="00F73695">
        <w:rPr>
          <w:rFonts w:eastAsia="Times New Roman"/>
          <w:color w:val="0070C0"/>
        </w:rPr>
        <w:t>2012</w:t>
      </w:r>
      <w:r w:rsidRPr="00F73695">
        <w:rPr>
          <w:rFonts w:eastAsia="Times New Roman"/>
        </w:rPr>
        <w:t xml:space="preserve">). In order to create time courses that follow the dynamics of viruses and target cells in experiments, it is necessary to investigate the quantitative aspects of virus reproduction. </w:t>
      </w:r>
      <w:r w:rsidRPr="00F73695">
        <w:rPr>
          <w:rFonts w:eastAsia="Times New Roman"/>
        </w:rPr>
        <w:lastRenderedPageBreak/>
        <w:t xml:space="preserve">Iwami </w:t>
      </w:r>
      <w:r w:rsidRPr="00F73695">
        <w:rPr>
          <w:rFonts w:eastAsia="Times New Roman"/>
          <w:i/>
        </w:rPr>
        <w:t>et al</w:t>
      </w:r>
      <w:r w:rsidRPr="00F73695">
        <w:rPr>
          <w:rFonts w:eastAsia="Times New Roman"/>
        </w:rPr>
        <w:t>. (</w:t>
      </w:r>
      <w:r w:rsidRPr="00F73695">
        <w:rPr>
          <w:rFonts w:eastAsia="Times New Roman"/>
          <w:color w:val="0070C0"/>
        </w:rPr>
        <w:t>2012</w:t>
      </w:r>
      <w:r w:rsidRPr="00F73695">
        <w:rPr>
          <w:rFonts w:eastAsia="Times New Roman"/>
        </w:rPr>
        <w:t>) cite</w:t>
      </w:r>
      <w:r w:rsidR="00684ED2" w:rsidRPr="00F73695">
        <w:rPr>
          <w:rFonts w:eastAsia="Times New Roman"/>
        </w:rPr>
        <w:t>d</w:t>
      </w:r>
      <w:r w:rsidRPr="00F73695">
        <w:rPr>
          <w:rFonts w:eastAsia="Times New Roman"/>
        </w:rPr>
        <w:t xml:space="preserve"> the literature to support the necessity of breaking down and quantifying the kinetics of virus infection, which may involve numerical simulation of the experimental data, mathematical modeling, and mathematical analysis. Several characteristics that underlie the kinetics of virus infection, such as the burst size and the fundamental reproductive number, can be approximated by mathematically modeling the entire time courses (</w:t>
      </w:r>
      <w:r w:rsidRPr="00F73695">
        <w:rPr>
          <w:rFonts w:eastAsia="Times New Roman"/>
          <w:color w:val="0070C0"/>
        </w:rPr>
        <w:t xml:space="preserve">Iwami </w:t>
      </w:r>
      <w:r w:rsidRPr="00F73695">
        <w:rPr>
          <w:rFonts w:eastAsia="Times New Roman"/>
          <w:i/>
          <w:color w:val="0070C0"/>
        </w:rPr>
        <w:t>et al</w:t>
      </w:r>
      <w:r w:rsidRPr="00F73695">
        <w:rPr>
          <w:rFonts w:eastAsia="Times New Roman"/>
          <w:color w:val="0070C0"/>
        </w:rPr>
        <w:t>., 2012</w:t>
      </w:r>
      <w:r w:rsidRPr="00F73695">
        <w:rPr>
          <w:rFonts w:eastAsia="Times New Roman"/>
        </w:rPr>
        <w:t>).</w:t>
      </w:r>
      <w:r w:rsidR="00684ED2" w:rsidRPr="00F73695">
        <w:rPr>
          <w:rFonts w:eastAsia="Times New Roman"/>
        </w:rPr>
        <w:t xml:space="preserve"> </w:t>
      </w:r>
      <w:r w:rsidR="001A6715" w:rsidRPr="00F73695">
        <w:t>The basis for this investigation is the observed studies on the decline in viral clearance half-life (</w:t>
      </w:r>
      <w:proofErr w:type="spellStart"/>
      <w:r w:rsidR="001A6715" w:rsidRPr="00F73695">
        <w:rPr>
          <w:color w:val="0070C0"/>
        </w:rPr>
        <w:t>Horby</w:t>
      </w:r>
      <w:proofErr w:type="spellEnd"/>
      <w:r w:rsidR="001A6715" w:rsidRPr="00F73695">
        <w:rPr>
          <w:color w:val="0070C0"/>
        </w:rPr>
        <w:t xml:space="preserve"> </w:t>
      </w:r>
      <w:r w:rsidR="001A6715" w:rsidRPr="00F73695">
        <w:rPr>
          <w:i/>
          <w:color w:val="0070C0"/>
        </w:rPr>
        <w:t>et al</w:t>
      </w:r>
      <w:r w:rsidR="001A6715" w:rsidRPr="00F73695">
        <w:rPr>
          <w:color w:val="0070C0"/>
        </w:rPr>
        <w:t xml:space="preserve">., 2021; Weinreich </w:t>
      </w:r>
      <w:r w:rsidR="001A6715" w:rsidRPr="00F73695">
        <w:rPr>
          <w:i/>
          <w:color w:val="0070C0"/>
        </w:rPr>
        <w:t>et al</w:t>
      </w:r>
      <w:r w:rsidR="001A6715" w:rsidRPr="00F73695">
        <w:rPr>
          <w:color w:val="0070C0"/>
        </w:rPr>
        <w:t xml:space="preserve">., 2021; Jayk </w:t>
      </w:r>
      <w:r w:rsidR="001A6715" w:rsidRPr="00F73695">
        <w:rPr>
          <w:i/>
          <w:color w:val="0070C0"/>
        </w:rPr>
        <w:t>et al</w:t>
      </w:r>
      <w:r w:rsidR="001A6715" w:rsidRPr="00F73695">
        <w:rPr>
          <w:color w:val="0070C0"/>
        </w:rPr>
        <w:t xml:space="preserve">., 2022; Watson </w:t>
      </w:r>
      <w:r w:rsidR="001A6715" w:rsidRPr="00F73695">
        <w:rPr>
          <w:i/>
          <w:color w:val="0070C0"/>
        </w:rPr>
        <w:t>et al</w:t>
      </w:r>
      <w:r w:rsidR="001A6715" w:rsidRPr="00F73695">
        <w:rPr>
          <w:color w:val="0070C0"/>
        </w:rPr>
        <w:t xml:space="preserve">., 2022; &amp; </w:t>
      </w:r>
      <w:proofErr w:type="spellStart"/>
      <w:r w:rsidR="001A6715" w:rsidRPr="00F73695">
        <w:rPr>
          <w:color w:val="0070C0"/>
        </w:rPr>
        <w:t>Wongnak</w:t>
      </w:r>
      <w:proofErr w:type="spellEnd"/>
      <w:r w:rsidR="001A6715" w:rsidRPr="00F73695">
        <w:rPr>
          <w:color w:val="0070C0"/>
        </w:rPr>
        <w:t xml:space="preserve"> </w:t>
      </w:r>
      <w:r w:rsidR="001A6715" w:rsidRPr="00F73695">
        <w:rPr>
          <w:i/>
          <w:color w:val="0070C0"/>
        </w:rPr>
        <w:t>et al</w:t>
      </w:r>
      <w:r w:rsidR="001A6715" w:rsidRPr="00F73695">
        <w:rPr>
          <w:color w:val="0070C0"/>
        </w:rPr>
        <w:t>., 2024</w:t>
      </w:r>
      <w:r w:rsidR="001A6715" w:rsidRPr="00F73695">
        <w:t>). This study discusses the Copeland model of activation energy of viral replication, depletion (clearance), and cell death, as well as Gibbs free energy. It implies that models addressing the critical issue of the thermodynamics of viral replication and concurrent death of susceptible cells must be developed. Weekly studies on the decline in viral clearance half-life are therefore</w:t>
      </w:r>
      <w:r w:rsidR="005E027C" w:rsidRPr="00F73695">
        <w:t>,</w:t>
      </w:r>
      <w:r w:rsidR="001A6715" w:rsidRPr="00F73695">
        <w:t xml:space="preserve"> necessary.</w:t>
      </w:r>
      <w:r w:rsidR="005E027C" w:rsidRPr="00F73695">
        <w:t xml:space="preserve"> </w:t>
      </w:r>
    </w:p>
    <w:p w14:paraId="77632219" w14:textId="77777777" w:rsidR="004166F1" w:rsidRPr="00F73695" w:rsidRDefault="004166F1" w:rsidP="00221C30">
      <w:pPr>
        <w:pStyle w:val="NormalWeb"/>
        <w:spacing w:before="0" w:beforeAutospacing="0" w:after="0" w:afterAutospacing="0" w:line="240" w:lineRule="auto"/>
      </w:pPr>
    </w:p>
    <w:p w14:paraId="312021C1" w14:textId="77777777" w:rsidR="00CA0DBD" w:rsidRPr="00F73695" w:rsidRDefault="00CA0DBD" w:rsidP="00787C2F">
      <w:pPr>
        <w:jc w:val="both"/>
        <w:rPr>
          <w:rFonts w:ascii="Arial" w:hAnsi="Arial" w:cs="Arial"/>
          <w:sz w:val="24"/>
          <w:szCs w:val="24"/>
        </w:rPr>
      </w:pPr>
      <w:r w:rsidRPr="00F73695">
        <w:rPr>
          <w:rFonts w:ascii="Arial" w:hAnsi="Arial" w:cs="Arial"/>
          <w:sz w:val="24"/>
          <w:szCs w:val="24"/>
        </w:rPr>
        <w:t>Despite the advantages of inflammatory responses, a viral infection-induced storm of inflammation can result in diabetes, autoimmune disorders, cancer, cardiovascular disease, and other conditions. These are partially the result of tissue damage, malfunction, and cell death. The result is a decrease in health, system failure, organ dysfunction, and eventually death. In fact, any disease that impairs respiratory system function also dangerously jeopardizes the body's supply of metabolites and fuel molecules for regular bodily functions. Either an ineffective or stopped intervention is to blame for these results. Pharmaceutical and non-pharmaceutical treatments that are used in the early stages of an intervention can stop an infection from spreading. A successful intervention can stop the infection from spreading further.</w:t>
      </w:r>
    </w:p>
    <w:p w14:paraId="38BBA894" w14:textId="77777777" w:rsidR="00787C2F" w:rsidRPr="00F73695" w:rsidRDefault="00787C2F" w:rsidP="00787C2F">
      <w:pPr>
        <w:pStyle w:val="NormalWeb"/>
        <w:spacing w:before="0" w:beforeAutospacing="0" w:after="0" w:afterAutospacing="0" w:line="240" w:lineRule="auto"/>
      </w:pPr>
    </w:p>
    <w:p w14:paraId="123F09D7" w14:textId="77777777" w:rsidR="00787C2F" w:rsidRPr="00982405" w:rsidRDefault="00787C2F" w:rsidP="00982405">
      <w:pPr>
        <w:pStyle w:val="NormalWeb"/>
        <w:spacing w:before="0" w:beforeAutospacing="0" w:after="0" w:afterAutospacing="0" w:line="240" w:lineRule="auto"/>
        <w:rPr>
          <w:rFonts w:eastAsia="Times New Roman"/>
        </w:rPr>
      </w:pPr>
      <w:r w:rsidRPr="00F73695">
        <w:rPr>
          <w:rFonts w:eastAsia="Times New Roman"/>
        </w:rPr>
        <w:t>Thermodynamic and activation energy questions, which could therefore highlight the energetics perspective on any viral replication and clearance extrapolated to SARS–</w:t>
      </w:r>
      <w:proofErr w:type="spellStart"/>
      <w:r w:rsidRPr="00F73695">
        <w:rPr>
          <w:rFonts w:eastAsia="Times New Roman"/>
        </w:rPr>
        <w:t>CoV</w:t>
      </w:r>
      <w:proofErr w:type="spellEnd"/>
      <w:r w:rsidRPr="00F73695">
        <w:rPr>
          <w:rFonts w:eastAsia="Times New Roman"/>
        </w:rPr>
        <w:t xml:space="preserve">–2-orchestrated pathophysiology, cannot be avoided by the development and enhancement of drugs that require ongoing research. Since the energetics of viral replication and clearance receive less attention, the </w:t>
      </w:r>
      <w:r w:rsidR="00982405">
        <w:rPr>
          <w:rFonts w:eastAsia="Times New Roman"/>
        </w:rPr>
        <w:t>aim</w:t>
      </w:r>
      <w:r w:rsidRPr="00F73695">
        <w:rPr>
          <w:rFonts w:eastAsia="Times New Roman"/>
        </w:rPr>
        <w:t xml:space="preserve"> of this project is to demonstrate why medication and vaccine development, viral replication, clearance, and cell death all require an energetics background. The </w:t>
      </w:r>
      <w:r w:rsidR="00982405">
        <w:rPr>
          <w:rFonts w:eastAsia="Times New Roman"/>
        </w:rPr>
        <w:t>objective</w:t>
      </w:r>
      <w:r w:rsidRPr="00F73695">
        <w:rPr>
          <w:rFonts w:eastAsia="Times New Roman"/>
        </w:rPr>
        <w:t>s of this study are as follows:</w:t>
      </w:r>
      <w:r w:rsidR="00982405">
        <w:rPr>
          <w:rFonts w:eastAsia="Times New Roman"/>
        </w:rPr>
        <w:t xml:space="preserve"> </w:t>
      </w:r>
      <w:r w:rsidRPr="00F73695">
        <w:t xml:space="preserve">Investigate derived equations in the literature for the calculation of dimensionless equilibrium constants for the biosynthesis of metabolic intermediates relevant to the biosynthesis of cholesterol, transcription factors, etc., as well as for viral replication, clearance, and cell death; calculate free and activation energies related to binding in general, viral replication, clearance, and cell death; and explain how thermodynamics (free energies) </w:t>
      </w:r>
      <w:r w:rsidRPr="00F73695">
        <w:lastRenderedPageBreak/>
        <w:t>and activation energy can motivate the manufacturing and enhancement of drugs in general.</w:t>
      </w:r>
    </w:p>
    <w:p w14:paraId="176928F1" w14:textId="77777777" w:rsidR="000A1CAC" w:rsidRPr="00F73695" w:rsidRDefault="00221C30" w:rsidP="00221C30">
      <w:pPr>
        <w:autoSpaceDE w:val="0"/>
        <w:autoSpaceDN w:val="0"/>
        <w:adjustRightInd w:val="0"/>
        <w:jc w:val="both"/>
        <w:rPr>
          <w:rFonts w:ascii="Arial" w:eastAsia="Arial Bold" w:hAnsi="Arial" w:cs="Arial"/>
          <w:bCs/>
          <w:i/>
          <w:sz w:val="24"/>
          <w:szCs w:val="24"/>
        </w:rPr>
      </w:pPr>
      <w:r w:rsidRPr="00F73695">
        <w:rPr>
          <w:rFonts w:ascii="Arial" w:eastAsia="Arial Bold" w:hAnsi="Arial" w:cs="Arial"/>
          <w:b/>
          <w:bCs/>
          <w:sz w:val="24"/>
          <w:szCs w:val="24"/>
        </w:rPr>
        <w:t>2.0</w:t>
      </w:r>
      <w:r w:rsidR="00936CE8" w:rsidRPr="00F73695">
        <w:rPr>
          <w:rFonts w:ascii="Arial" w:eastAsia="Arial Bold" w:hAnsi="Arial" w:cs="Arial"/>
          <w:b/>
          <w:bCs/>
          <w:sz w:val="24"/>
          <w:szCs w:val="24"/>
        </w:rPr>
        <w:t xml:space="preserve"> </w:t>
      </w:r>
      <w:r w:rsidR="00936CE8" w:rsidRPr="00F73695">
        <w:rPr>
          <w:rFonts w:ascii="Arial" w:eastAsia="Arial Bold" w:hAnsi="Arial" w:cs="Arial"/>
          <w:b/>
          <w:bCs/>
          <w:sz w:val="24"/>
          <w:szCs w:val="24"/>
        </w:rPr>
        <w:tab/>
      </w:r>
      <w:r w:rsidRPr="00F73695">
        <w:rPr>
          <w:rFonts w:ascii="Arial" w:eastAsia="Arial Bold" w:hAnsi="Arial" w:cs="Arial"/>
          <w:b/>
          <w:bCs/>
          <w:sz w:val="24"/>
          <w:szCs w:val="24"/>
        </w:rPr>
        <w:t>EXPERIMENTAL</w:t>
      </w:r>
    </w:p>
    <w:p w14:paraId="385462FE" w14:textId="77777777" w:rsidR="00787C2F" w:rsidRPr="00F73695" w:rsidRDefault="00787C2F" w:rsidP="00221C30">
      <w:pPr>
        <w:pStyle w:val="NormalWeb"/>
        <w:spacing w:before="0" w:beforeAutospacing="0" w:after="0" w:afterAutospacing="0" w:line="240" w:lineRule="auto"/>
        <w:rPr>
          <w:rFonts w:eastAsia="Arial Italic"/>
          <w:i/>
          <w:iCs/>
        </w:rPr>
      </w:pPr>
    </w:p>
    <w:p w14:paraId="18668204" w14:textId="77777777" w:rsidR="00221C30" w:rsidRPr="00F73695" w:rsidRDefault="00221C30" w:rsidP="00221C30">
      <w:pPr>
        <w:pStyle w:val="NormalWeb"/>
        <w:spacing w:before="0" w:beforeAutospacing="0" w:after="0" w:afterAutospacing="0" w:line="240" w:lineRule="auto"/>
        <w:rPr>
          <w:b/>
        </w:rPr>
      </w:pPr>
      <w:r w:rsidRPr="00F73695">
        <w:rPr>
          <w:rFonts w:eastAsia="Arial Italic"/>
          <w:iCs/>
        </w:rPr>
        <w:t>Bits of information and data in the literature were explored for the evaluation of the equations</w:t>
      </w:r>
      <w:r w:rsidR="001D07CD" w:rsidRPr="00F73695">
        <w:rPr>
          <w:rFonts w:eastAsia="Arial Italic"/>
          <w:iCs/>
        </w:rPr>
        <w:t xml:space="preserve"> from which dimensionless equilibrium constant </w:t>
      </w:r>
      <w:r w:rsidR="00AF51B4" w:rsidRPr="00F73695">
        <w:rPr>
          <w:rFonts w:eastAsia="Arial Italic"/>
          <w:iCs/>
        </w:rPr>
        <w:t xml:space="preserve">values </w:t>
      </w:r>
      <w:r w:rsidR="001D07CD" w:rsidRPr="00F73695">
        <w:rPr>
          <w:rFonts w:eastAsia="Arial Italic"/>
          <w:iCs/>
        </w:rPr>
        <w:t xml:space="preserve">for viral replication, depletion, and cell death were generated; </w:t>
      </w:r>
      <w:r w:rsidR="00AF51B4" w:rsidRPr="00F73695">
        <w:rPr>
          <w:rFonts w:eastAsia="Arial Italic"/>
          <w:iCs/>
        </w:rPr>
        <w:t>those values were explored for the computation thermodynamic and Copeland model-based activation energies. The relevant equations are shown in method section.</w:t>
      </w:r>
    </w:p>
    <w:p w14:paraId="2F96A1D4" w14:textId="77777777" w:rsidR="00787C2F" w:rsidRPr="00F73695" w:rsidRDefault="00787C2F" w:rsidP="00221C30">
      <w:pPr>
        <w:jc w:val="both"/>
        <w:rPr>
          <w:rFonts w:ascii="Arial" w:hAnsi="Arial" w:cs="Arial"/>
          <w:b/>
          <w:sz w:val="24"/>
          <w:szCs w:val="24"/>
        </w:rPr>
      </w:pPr>
    </w:p>
    <w:p w14:paraId="40CB1BB4" w14:textId="77777777" w:rsidR="000A1CAC" w:rsidRPr="00F73695" w:rsidRDefault="00936CE8" w:rsidP="00221C30">
      <w:pPr>
        <w:jc w:val="both"/>
        <w:rPr>
          <w:rFonts w:ascii="Arial" w:hAnsi="Arial" w:cs="Arial"/>
          <w:b/>
          <w:sz w:val="24"/>
          <w:szCs w:val="24"/>
        </w:rPr>
      </w:pPr>
      <w:r w:rsidRPr="00F73695">
        <w:rPr>
          <w:rFonts w:ascii="Arial" w:hAnsi="Arial" w:cs="Arial"/>
          <w:b/>
          <w:sz w:val="24"/>
          <w:szCs w:val="24"/>
        </w:rPr>
        <w:t>2.1</w:t>
      </w:r>
      <w:r w:rsidRPr="00F73695">
        <w:rPr>
          <w:rFonts w:ascii="Arial" w:hAnsi="Arial" w:cs="Arial"/>
          <w:b/>
          <w:sz w:val="24"/>
          <w:szCs w:val="24"/>
        </w:rPr>
        <w:tab/>
      </w:r>
      <w:r w:rsidR="000A1CAC" w:rsidRPr="00F73695">
        <w:rPr>
          <w:rFonts w:ascii="Arial" w:hAnsi="Arial" w:cs="Arial"/>
          <w:b/>
          <w:sz w:val="24"/>
          <w:szCs w:val="24"/>
        </w:rPr>
        <w:t>Methods</w:t>
      </w:r>
    </w:p>
    <w:p w14:paraId="4AF2B27D" w14:textId="77777777" w:rsidR="00787C2F" w:rsidRPr="00F73695" w:rsidRDefault="00787C2F" w:rsidP="00221C30">
      <w:pPr>
        <w:pStyle w:val="NormalWeb"/>
        <w:spacing w:before="0" w:beforeAutospacing="0" w:after="0" w:afterAutospacing="0" w:line="240" w:lineRule="auto"/>
        <w:rPr>
          <w:rFonts w:eastAsia="MinionMath-Regular"/>
          <w:b/>
        </w:rPr>
      </w:pPr>
    </w:p>
    <w:p w14:paraId="5BB6470A" w14:textId="77777777" w:rsidR="004D5C6A" w:rsidRPr="00F73695" w:rsidRDefault="00936CE8" w:rsidP="00221C30">
      <w:pPr>
        <w:pStyle w:val="NormalWeb"/>
        <w:spacing w:before="0" w:beforeAutospacing="0" w:after="0" w:afterAutospacing="0" w:line="240" w:lineRule="auto"/>
        <w:rPr>
          <w:rFonts w:eastAsia="MinionMath-Regular"/>
          <w:b/>
        </w:rPr>
      </w:pPr>
      <w:r w:rsidRPr="00F73695">
        <w:rPr>
          <w:rFonts w:eastAsia="MinionMath-Regular"/>
          <w:b/>
        </w:rPr>
        <w:t>2.1.1</w:t>
      </w:r>
      <w:r w:rsidRPr="00F73695">
        <w:rPr>
          <w:rFonts w:eastAsia="MinionMath-Regular"/>
          <w:b/>
        </w:rPr>
        <w:tab/>
      </w:r>
      <w:r w:rsidR="004D5C6A" w:rsidRPr="00F73695">
        <w:rPr>
          <w:rFonts w:eastAsia="MinionMath-Regular"/>
          <w:b/>
        </w:rPr>
        <w:t xml:space="preserve">The dimensionless equilibrium constant for infectivity, viral </w:t>
      </w:r>
      <w:r w:rsidRPr="00F73695">
        <w:rPr>
          <w:rFonts w:eastAsia="MinionMath-Regular"/>
          <w:b/>
        </w:rPr>
        <w:tab/>
      </w:r>
      <w:r w:rsidR="004D5C6A" w:rsidRPr="00F73695">
        <w:rPr>
          <w:rFonts w:eastAsia="MinionMath-Regular"/>
          <w:b/>
        </w:rPr>
        <w:t>replication, and cell death</w:t>
      </w:r>
    </w:p>
    <w:p w14:paraId="7AD03E78" w14:textId="77777777" w:rsidR="004D5C6A" w:rsidRPr="00F73695" w:rsidRDefault="004D5C6A" w:rsidP="00221C30">
      <w:pPr>
        <w:pStyle w:val="NormalWeb"/>
        <w:spacing w:before="0" w:beforeAutospacing="0" w:after="0" w:afterAutospacing="0" w:line="240" w:lineRule="auto"/>
        <w:rPr>
          <w:rFonts w:eastAsia="MinionMath-Regular"/>
        </w:rPr>
      </w:pPr>
      <w:r w:rsidRPr="00F73695">
        <w:rPr>
          <w:rFonts w:eastAsia="MinionMath-Regular"/>
        </w:rPr>
        <w:t xml:space="preserve">       </w:t>
      </w:r>
    </w:p>
    <w:p w14:paraId="21F97AC1" w14:textId="77777777" w:rsidR="004D5C6A" w:rsidRPr="00F73695" w:rsidRDefault="00221C30" w:rsidP="00221C30">
      <w:pPr>
        <w:pStyle w:val="NormalWeb"/>
        <w:spacing w:before="0" w:beforeAutospacing="0" w:after="0" w:afterAutospacing="0" w:line="240" w:lineRule="auto"/>
        <w:rPr>
          <w:rFonts w:eastAsia="MinionMath-Regular"/>
        </w:rPr>
      </w:pPr>
      <w:r w:rsidRPr="00F73695">
        <w:rPr>
          <w:rFonts w:eastAsia="MinionMath-Regular"/>
        </w:rPr>
        <w:tab/>
      </w:r>
      <w:r w:rsidRPr="00F73695">
        <w:rPr>
          <w:rFonts w:eastAsia="MinionMath-Regular"/>
        </w:rPr>
        <w:tab/>
      </w:r>
      <w:r w:rsidR="004D5C6A" w:rsidRPr="00F73695">
        <w:rPr>
          <w:rFonts w:eastAsia="MinionMath-Regular"/>
        </w:rPr>
        <w:tab/>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e>
              <m:sup>
                <m:r>
                  <w:rPr>
                    <w:rFonts w:ascii="Cambria Math" w:hAnsi="Cambria Math"/>
                  </w:rPr>
                  <m:t>2</m:t>
                </m:r>
              </m:sup>
            </m:sSup>
          </m:den>
        </m:f>
      </m:oMath>
      <w:proofErr w:type="gramStart"/>
      <w:r w:rsidR="00A023D6" w:rsidRPr="00F73695">
        <w:rPr>
          <w:rFonts w:eastAsia="MinionMath-Regular"/>
        </w:rPr>
        <w:t>,</w:t>
      </w:r>
      <w:r w:rsidRPr="00F73695">
        <w:rPr>
          <w:rFonts w:eastAsia="MinionMath-Regular"/>
        </w:rPr>
        <w:t xml:space="preserve">   </w:t>
      </w:r>
      <w:proofErr w:type="gramEnd"/>
      <w:r w:rsidRPr="00F73695">
        <w:rPr>
          <w:rFonts w:eastAsia="MinionMath-Regular"/>
        </w:rPr>
        <w:tab/>
      </w:r>
      <w:r w:rsidRPr="00F73695">
        <w:rPr>
          <w:rFonts w:eastAsia="MinionMath-Regular"/>
        </w:rPr>
        <w:tab/>
        <w:t xml:space="preserve">      </w:t>
      </w:r>
      <w:proofErr w:type="gramStart"/>
      <w:r w:rsidR="00A023D6" w:rsidRPr="00F73695">
        <w:rPr>
          <w:rFonts w:eastAsia="MinionMath-Regular"/>
        </w:rPr>
        <w:t xml:space="preserve">   </w:t>
      </w:r>
      <w:r w:rsidR="004D5C6A" w:rsidRPr="00F73695">
        <w:rPr>
          <w:rFonts w:eastAsia="MinionMath-Regular"/>
        </w:rPr>
        <w:t>(</w:t>
      </w:r>
      <w:proofErr w:type="gramEnd"/>
      <w:r w:rsidR="00A023D6" w:rsidRPr="00F73695">
        <w:rPr>
          <w:rFonts w:eastAsia="MinionMath-Regular"/>
        </w:rPr>
        <w:t>1</w:t>
      </w:r>
      <w:r w:rsidR="004D5C6A" w:rsidRPr="00F73695">
        <w:rPr>
          <w:rFonts w:eastAsia="MinionMath-Regular"/>
        </w:rPr>
        <w:t>)</w:t>
      </w:r>
    </w:p>
    <w:p w14:paraId="7AE70D02" w14:textId="77777777" w:rsidR="00936CE8" w:rsidRPr="00F73695" w:rsidRDefault="00936CE8" w:rsidP="00325F56">
      <w:pPr>
        <w:pStyle w:val="NormalWeb"/>
        <w:spacing w:before="0" w:beforeAutospacing="0" w:after="0" w:afterAutospacing="0" w:line="240" w:lineRule="auto"/>
        <w:rPr>
          <w:rFonts w:eastAsia="MinionMath-Regular"/>
        </w:rPr>
      </w:pPr>
    </w:p>
    <w:p w14:paraId="0CEB1033" w14:textId="77777777" w:rsidR="004D5C6A"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 xml:space="preserve">The symbols, </w:t>
      </w:r>
      <w:r w:rsidRPr="00F73695">
        <w:rPr>
          <w:rFonts w:eastAsia="MinionMath-Regular"/>
          <w:i/>
        </w:rPr>
        <w:t>N</w:t>
      </w:r>
      <w:r w:rsidRPr="00F73695">
        <w:rPr>
          <w:rFonts w:eastAsia="MinionMath-Regular"/>
          <w:i/>
          <w:vertAlign w:val="subscript"/>
        </w:rPr>
        <w:t>v</w:t>
      </w:r>
      <w:r w:rsidRPr="00F73695">
        <w:rPr>
          <w:rFonts w:eastAsia="MinionMath-Regular"/>
        </w:rPr>
        <w:t xml:space="preserve">, </w:t>
      </w:r>
      <w:r w:rsidRPr="00F73695">
        <w:rPr>
          <w:rFonts w:eastAsia="MinionMath-Regular"/>
          <w:i/>
        </w:rPr>
        <w:t>N</w:t>
      </w:r>
      <w:r w:rsidRPr="00F73695">
        <w:rPr>
          <w:rFonts w:eastAsia="MinionMath-Regular"/>
          <w:i/>
          <w:vertAlign w:val="subscript"/>
        </w:rPr>
        <w:t>LR</w:t>
      </w:r>
      <w:r w:rsidRPr="00F73695">
        <w:rPr>
          <w:rFonts w:eastAsia="MinionMath-Regular"/>
        </w:rPr>
        <w:t xml:space="preserve">, </w:t>
      </w:r>
      <w:proofErr w:type="spellStart"/>
      <w:r w:rsidRPr="00F73695">
        <w:rPr>
          <w:rFonts w:eastAsia="MinionMath-Regular"/>
          <w:i/>
        </w:rPr>
        <w:t>k</w:t>
      </w:r>
      <w:r w:rsidRPr="00F73695">
        <w:rPr>
          <w:rFonts w:eastAsia="MinionMath-Regular"/>
          <w:i/>
          <w:vertAlign w:val="subscript"/>
        </w:rPr>
        <w:t>v</w:t>
      </w:r>
      <w:proofErr w:type="spellEnd"/>
      <w:r w:rsidRPr="00F73695">
        <w:rPr>
          <w:rFonts w:eastAsia="MinionMath-Regular"/>
        </w:rPr>
        <w:t xml:space="preserve">, </w:t>
      </w:r>
      <w:proofErr w:type="spellStart"/>
      <w:r w:rsidRPr="00F73695">
        <w:rPr>
          <w:rFonts w:eastAsia="MinionMath-Regular"/>
          <w:i/>
        </w:rPr>
        <w:t>k</w:t>
      </w:r>
      <w:r w:rsidRPr="00F73695">
        <w:rPr>
          <w:rFonts w:eastAsia="MinionMath-Regular"/>
          <w:i/>
          <w:vertAlign w:val="subscript"/>
        </w:rPr>
        <w:t>LR</w:t>
      </w:r>
      <w:proofErr w:type="spellEnd"/>
      <w:r w:rsidRPr="00F73695">
        <w:rPr>
          <w:rFonts w:eastAsia="MinionMath-Regular"/>
        </w:rPr>
        <w:t xml:space="preserve">, and </w:t>
      </w:r>
      <w:r w:rsidRPr="00F73695">
        <w:rPr>
          <w:rFonts w:eastAsia="MinionMath-Regular"/>
        </w:rPr>
        <w:sym w:font="Symbol" w:char="F074"/>
      </w:r>
      <w:r w:rsidRPr="00F73695">
        <w:rPr>
          <w:rFonts w:eastAsia="MinionMath-Regular"/>
        </w:rPr>
        <w:t xml:space="preserve"> stand for number density of the virus, number density of lipid raft (there may be more than one lipid raft per cell membrane or cell); it is also used as the number density of the cells, first-order rate constant of viral replication, first-order rate constant for cell death, and duration of events-the replication of virus and death of cells; </w:t>
      </w:r>
      <w:r w:rsidRPr="00F73695">
        <w:rPr>
          <w:rFonts w:eastAsia="MinionMath-Regular"/>
          <w:i/>
        </w:rPr>
        <w:t>LR</w:t>
      </w:r>
      <w:r w:rsidRPr="00F73695">
        <w:rPr>
          <w:rFonts w:eastAsia="MinionMath-Regular"/>
        </w:rPr>
        <w:t xml:space="preserve"> and </w:t>
      </w:r>
      <w:r w:rsidRPr="00F73695">
        <w:rPr>
          <w:rFonts w:eastAsia="MinionMath-Regular"/>
          <w:i/>
        </w:rPr>
        <w:t xml:space="preserve">v </w:t>
      </w:r>
      <w:r w:rsidRPr="00F73695">
        <w:rPr>
          <w:rFonts w:eastAsia="MinionMath-Regular"/>
        </w:rPr>
        <w:t>denote lipid raft and virus respectively.</w:t>
      </w:r>
    </w:p>
    <w:p w14:paraId="30D91B6B" w14:textId="77777777" w:rsidR="00221C30" w:rsidRPr="00F73695" w:rsidRDefault="00221C30" w:rsidP="00325F56">
      <w:pPr>
        <w:pStyle w:val="NormalWeb"/>
        <w:spacing w:before="0" w:beforeAutospacing="0" w:after="0" w:afterAutospacing="0" w:line="240" w:lineRule="auto"/>
        <w:rPr>
          <w:rFonts w:eastAsia="MinionMath-Regular"/>
        </w:rPr>
      </w:pPr>
    </w:p>
    <w:p w14:paraId="13FD95C4" w14:textId="77777777" w:rsidR="004D5C6A" w:rsidRPr="00F73695" w:rsidRDefault="00936CE8" w:rsidP="00325F56">
      <w:pPr>
        <w:pStyle w:val="NormalWeb"/>
        <w:spacing w:before="0" w:beforeAutospacing="0" w:after="0" w:afterAutospacing="0" w:line="240" w:lineRule="auto"/>
        <w:rPr>
          <w:rFonts w:eastAsia="MinionMath-Regular"/>
        </w:rPr>
      </w:pPr>
      <w:r w:rsidRPr="00F73695">
        <w:rPr>
          <w:rFonts w:eastAsia="MinionMath-Regular"/>
          <w:b/>
        </w:rPr>
        <w:t>2.1.2</w:t>
      </w:r>
      <w:r w:rsidRPr="00F73695">
        <w:rPr>
          <w:rFonts w:eastAsia="MinionMath-Regular"/>
          <w:b/>
        </w:rPr>
        <w:tab/>
      </w:r>
      <w:r w:rsidR="004D5C6A" w:rsidRPr="00F73695">
        <w:rPr>
          <w:rFonts w:eastAsia="MinionMath-Regular"/>
          <w:b/>
        </w:rPr>
        <w:t>The free energy component for infectivity</w:t>
      </w:r>
      <w:r w:rsidR="00A023D6" w:rsidRPr="00F73695">
        <w:rPr>
          <w:rFonts w:eastAsia="MinionMath-Regular"/>
        </w:rPr>
        <w:t xml:space="preserve"> </w:t>
      </w:r>
    </w:p>
    <w:p w14:paraId="02673508" w14:textId="77777777" w:rsidR="00936CE8" w:rsidRPr="00F73695" w:rsidRDefault="00936CE8" w:rsidP="00325F56">
      <w:pPr>
        <w:pStyle w:val="NormalWeb"/>
        <w:spacing w:before="0" w:beforeAutospacing="0" w:after="0" w:afterAutospacing="0" w:line="240" w:lineRule="auto"/>
        <w:rPr>
          <w:rFonts w:eastAsia="MinionMath-Regular"/>
        </w:rPr>
      </w:pPr>
    </w:p>
    <w:p w14:paraId="4C6A298E" w14:textId="77777777" w:rsidR="004D5C6A"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b/>
        </w:rPr>
        <w:tab/>
      </w:r>
      <w:r w:rsidRPr="00F73695">
        <w:rPr>
          <w:rFonts w:eastAsia="MinionMath-Regular"/>
          <w:b/>
        </w:rPr>
        <w:tab/>
      </w:r>
      <w:r w:rsidRPr="00F73695">
        <w:rPr>
          <w:rFonts w:eastAsia="MinionMath-Regular"/>
          <w:b/>
        </w:rPr>
        <w:tab/>
      </w:r>
      <w:r w:rsidRPr="00F73695">
        <w:rPr>
          <w:rFonts w:eastAsia="MinionMath-Regular"/>
        </w:rPr>
        <w:t xml:space="preserve">  </w:t>
      </w:r>
      <m:oMath>
        <m:r>
          <w:rPr>
            <w:rFonts w:ascii="Cambria Math" w:eastAsia="MinionPro-Regular" w:hAnsi="Cambria Math"/>
          </w:rPr>
          <m:t xml:space="preserve">∆ </m:t>
        </m:r>
        <m:sSub>
          <m:sSubPr>
            <m:ctrlPr>
              <w:rPr>
                <w:rFonts w:ascii="Cambria Math" w:eastAsia="MinionPro-Regular" w:hAnsi="Cambria Math"/>
                <w:i/>
              </w:rPr>
            </m:ctrlPr>
          </m:sSubPr>
          <m:e>
            <m:r>
              <w:rPr>
                <w:rFonts w:ascii="Cambria Math" w:eastAsia="MinionPro-Regular" w:hAnsi="Cambria Math"/>
              </w:rPr>
              <m:t>G</m:t>
            </m:r>
          </m:e>
          <m:sub>
            <m:r>
              <w:rPr>
                <w:rFonts w:ascii="Cambria Math" w:eastAsia="MinionPro-Regular" w:hAnsi="Cambria Math"/>
              </w:rPr>
              <m:t>v</m:t>
            </m:r>
          </m:sub>
        </m:sSub>
        <m:r>
          <w:rPr>
            <w:rFonts w:ascii="Cambria Math" w:eastAsia="MinionPro-Regular" w:hAnsi="Cambria Math"/>
          </w:rPr>
          <m:t>=-RT</m:t>
        </m:r>
        <m:r>
          <m:rPr>
            <m:sty m:val="p"/>
          </m:rPr>
          <w:rPr>
            <w:rFonts w:ascii="Cambria Math" w:eastAsia="MinionPro-Regular" w:hAnsi="Cambria Math"/>
          </w:rPr>
          <m:t>In</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p"/>
                      </m:rPr>
                      <w:rPr>
                        <w:rFonts w:ascii="Cambria Math" w:hAnsi="Cambria Math"/>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p"/>
                          </m:rPr>
                          <w:rPr>
                            <w:rFonts w:ascii="Cambria Math" w:hAnsi="Cambria Math"/>
                          </w:rPr>
                          <w:sym w:font="Symbol" w:char="F074"/>
                        </m:r>
                      </m:sup>
                    </m:sSup>
                  </m:e>
                </m:d>
              </m:e>
              <m:sup>
                <m:r>
                  <w:rPr>
                    <w:rFonts w:ascii="Cambria Math" w:hAnsi="Cambria Math"/>
                  </w:rPr>
                  <m:t>2</m:t>
                </m:r>
              </m:sup>
            </m:sSup>
          </m:den>
        </m:f>
      </m:oMath>
      <w:r w:rsidR="00A023D6" w:rsidRPr="00F73695">
        <w:rPr>
          <w:rFonts w:eastAsia="MinionMath-Regular"/>
        </w:rPr>
        <w:t>,</w:t>
      </w:r>
      <w:r w:rsidR="00A023D6" w:rsidRPr="00F73695">
        <w:rPr>
          <w:rFonts w:eastAsia="MinionMath-Regular"/>
        </w:rPr>
        <w:tab/>
        <w:t xml:space="preserve">       </w:t>
      </w:r>
      <w:proofErr w:type="gramStart"/>
      <w:r w:rsidR="00A023D6" w:rsidRPr="00F73695">
        <w:rPr>
          <w:rFonts w:eastAsia="MinionMath-Regular"/>
        </w:rPr>
        <w:t xml:space="preserve">   </w:t>
      </w:r>
      <w:r w:rsidRPr="00F73695">
        <w:rPr>
          <w:rFonts w:eastAsia="MinionMath-Regular"/>
        </w:rPr>
        <w:t>(</w:t>
      </w:r>
      <w:proofErr w:type="gramEnd"/>
      <w:r w:rsidR="00A023D6" w:rsidRPr="00F73695">
        <w:rPr>
          <w:rFonts w:eastAsia="MinionMath-Regular"/>
        </w:rPr>
        <w:t>2</w:t>
      </w:r>
      <w:r w:rsidRPr="00F73695">
        <w:rPr>
          <w:rFonts w:eastAsia="MinionMath-Regular"/>
        </w:rPr>
        <w:t xml:space="preserve">) </w:t>
      </w:r>
    </w:p>
    <w:p w14:paraId="1FC90887" w14:textId="77777777" w:rsidR="00936CE8" w:rsidRPr="00F73695" w:rsidRDefault="00936CE8" w:rsidP="00325F56">
      <w:pPr>
        <w:pStyle w:val="NormalWeb"/>
        <w:spacing w:before="0" w:beforeAutospacing="0" w:after="0" w:afterAutospacing="0" w:line="240" w:lineRule="auto"/>
        <w:rPr>
          <w:rFonts w:eastAsia="MinionMath-Regular"/>
        </w:rPr>
      </w:pPr>
    </w:p>
    <w:p w14:paraId="7E58E8A6" w14:textId="77777777" w:rsidR="00A023D6"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The Eyring version of activation energy that is Gibbs free energy of activation is given as:</w:t>
      </w:r>
    </w:p>
    <w:p w14:paraId="33E21EB1" w14:textId="77777777" w:rsidR="004D5C6A" w:rsidRPr="00F73695" w:rsidRDefault="00A023D6" w:rsidP="00325F56">
      <w:pPr>
        <w:pStyle w:val="NormalWeb"/>
        <w:spacing w:before="0" w:beforeAutospacing="0" w:after="0" w:afterAutospacing="0" w:line="240" w:lineRule="auto"/>
        <w:rPr>
          <w:rFonts w:eastAsia="MinionMath-Regular"/>
        </w:rPr>
      </w:pPr>
      <w:r w:rsidRPr="00F73695">
        <w:rPr>
          <w:rFonts w:eastAsia="MinionMath-Regular"/>
        </w:rPr>
        <w:tab/>
      </w:r>
      <w:r w:rsidRPr="00F73695">
        <w:rPr>
          <w:rFonts w:eastAsia="MinionMath-Regular"/>
        </w:rPr>
        <w:tab/>
      </w:r>
      <w:r w:rsidRPr="00F73695">
        <w:rPr>
          <w:rFonts w:eastAsia="MinionMath-Regular"/>
        </w:rPr>
        <w:tab/>
        <w:t xml:space="preserve"> </w:t>
      </w:r>
      <w:r w:rsidR="004D5C6A" w:rsidRPr="00F73695">
        <w:rPr>
          <w:rFonts w:eastAsia="MinionMath-Regular"/>
          <w:b/>
        </w:rPr>
        <w:t xml:space="preserve"> </w:t>
      </w:r>
      <m:oMath>
        <m:r>
          <w:rPr>
            <w:rFonts w:ascii="Cambria Math" w:eastAsia="MinionPro-Regular" w:hAnsi="Cambria Math"/>
          </w:rPr>
          <m:t>∆</m:t>
        </m:r>
        <m:sSubSup>
          <m:sSubSupPr>
            <m:ctrlPr>
              <w:rPr>
                <w:rFonts w:ascii="Cambria Math" w:eastAsia="MinionPro-Regular" w:hAnsi="Cambria Math"/>
                <w:i/>
              </w:rPr>
            </m:ctrlPr>
          </m:sSubSupPr>
          <m:e>
            <m:r>
              <w:rPr>
                <w:rFonts w:ascii="Cambria Math" w:eastAsia="MinionPro-Regular" w:hAnsi="Cambria Math"/>
              </w:rPr>
              <m:t>G</m:t>
            </m:r>
          </m:e>
          <m:sub>
            <m:r>
              <w:rPr>
                <w:rFonts w:ascii="Cambria Math" w:eastAsia="MinionPro-Regular" w:hAnsi="Cambria Math"/>
              </w:rPr>
              <m:t>ES</m:t>
            </m:r>
          </m:sub>
          <m:sup>
            <m:r>
              <w:rPr>
                <w:rFonts w:ascii="Cambria Math" w:eastAsia="MinionPro-Regular" w:hAnsi="Cambria Math"/>
              </w:rPr>
              <m:t>#</m:t>
            </m:r>
          </m:sup>
        </m:sSubSup>
        <m:r>
          <m:rPr>
            <m:sty m:val="bi"/>
          </m:rPr>
          <w:rPr>
            <w:rFonts w:ascii="Cambria Math" w:eastAsia="MinionPro-Regular" w:hAnsi="Cambria Math"/>
          </w:rPr>
          <m:t>=</m:t>
        </m:r>
        <m:r>
          <w:rPr>
            <w:rFonts w:ascii="Cambria Math" w:eastAsia="MinionPro-Regular" w:hAnsi="Cambria Math"/>
          </w:rPr>
          <m:t>RT</m:t>
        </m:r>
        <m:r>
          <m:rPr>
            <m:sty m:val="p"/>
          </m:rPr>
          <w:rPr>
            <w:rFonts w:ascii="Cambria Math" w:eastAsia="MinionPro-Regular" w:hAnsi="Cambria Math"/>
          </w:rPr>
          <m:t>In</m:t>
        </m:r>
        <m:f>
          <m:fPr>
            <m:ctrlPr>
              <w:rPr>
                <w:rFonts w:ascii="Cambria Math" w:eastAsia="MinionPro-Regular" w:hAnsi="Cambria Math"/>
              </w:rPr>
            </m:ctrlPr>
          </m:fPr>
          <m:num>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B</m:t>
                </m:r>
              </m:sub>
            </m:sSub>
            <m:r>
              <w:rPr>
                <w:rFonts w:ascii="Cambria Math" w:eastAsia="MinionPro-Regular" w:hAnsi="Cambria Math"/>
              </w:rPr>
              <m:t>T</m:t>
            </m:r>
          </m:num>
          <m:den>
            <m:r>
              <w:rPr>
                <w:rFonts w:ascii="Cambria Math" w:eastAsia="MinionPro-Regular" w:hAnsi="Cambria Math"/>
              </w:rPr>
              <m:t>h</m:t>
            </m:r>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+1</m:t>
                </m:r>
              </m:sub>
            </m:sSub>
          </m:den>
        </m:f>
      </m:oMath>
      <w:r w:rsidR="004D5C6A" w:rsidRPr="00F73695">
        <w:rPr>
          <w:rFonts w:eastAsia="MinionMath-Regular"/>
        </w:rPr>
        <w:tab/>
      </w:r>
      <w:r w:rsidR="004D5C6A" w:rsidRPr="00F73695">
        <w:rPr>
          <w:rFonts w:eastAsia="MinionMath-Regular"/>
        </w:rPr>
        <w:tab/>
      </w:r>
      <w:r w:rsidR="004D5C6A" w:rsidRPr="00F73695">
        <w:rPr>
          <w:rFonts w:eastAsia="MinionMath-Regular"/>
        </w:rPr>
        <w:tab/>
      </w:r>
      <w:r w:rsidR="004D5C6A" w:rsidRPr="00F73695">
        <w:rPr>
          <w:rFonts w:eastAsia="MinionMath-Regular"/>
        </w:rPr>
        <w:tab/>
      </w:r>
      <w:r w:rsidR="004D5C6A" w:rsidRPr="00F73695">
        <w:rPr>
          <w:rFonts w:eastAsia="MinionMath-Regular"/>
        </w:rPr>
        <w:tab/>
        <w:t xml:space="preserve">      </w:t>
      </w:r>
      <w:r w:rsidRPr="00F73695">
        <w:rPr>
          <w:rFonts w:eastAsia="MinionMath-Regular"/>
        </w:rPr>
        <w:t xml:space="preserve">   </w:t>
      </w:r>
      <w:r w:rsidR="00BD1C8E" w:rsidRPr="00F73695">
        <w:rPr>
          <w:rFonts w:eastAsia="MinionMath-Regular"/>
        </w:rPr>
        <w:t xml:space="preserve"> </w:t>
      </w:r>
      <w:r w:rsidR="004D5C6A" w:rsidRPr="00F73695">
        <w:rPr>
          <w:rFonts w:eastAsia="MinionMath-Regular"/>
        </w:rPr>
        <w:t>(</w:t>
      </w:r>
      <w:r w:rsidRPr="00F73695">
        <w:rPr>
          <w:rFonts w:eastAsia="MinionMath-Regular"/>
        </w:rPr>
        <w:t>3</w:t>
      </w:r>
      <w:r w:rsidR="004D5C6A" w:rsidRPr="00F73695">
        <w:rPr>
          <w:rFonts w:eastAsia="MinionMath-Regular"/>
        </w:rPr>
        <w:t>)</w:t>
      </w:r>
    </w:p>
    <w:p w14:paraId="04C045D8" w14:textId="77777777" w:rsidR="00A023D6" w:rsidRPr="00F73695" w:rsidRDefault="004D5C6A" w:rsidP="00325F56">
      <w:pPr>
        <w:pStyle w:val="NormalWeb"/>
        <w:spacing w:before="0" w:beforeAutospacing="0" w:after="0" w:afterAutospacing="0" w:line="240" w:lineRule="auto"/>
        <w:rPr>
          <w:rFonts w:eastAsia="MinionMath-Regular"/>
        </w:rPr>
      </w:pPr>
      <w:r w:rsidRPr="00F73695">
        <w:rPr>
          <w:rFonts w:eastAsia="MinionMath-Regular"/>
        </w:rPr>
        <w:t xml:space="preserve">where </w:t>
      </w:r>
      <w:r w:rsidRPr="00F73695">
        <w:rPr>
          <w:rFonts w:eastAsia="MinionMath-Regular"/>
          <w:i/>
        </w:rPr>
        <w:t>k</w:t>
      </w:r>
      <w:r w:rsidRPr="00F73695">
        <w:rPr>
          <w:rFonts w:eastAsia="MinionMath-Regular"/>
          <w:vertAlign w:val="subscript"/>
        </w:rPr>
        <w:t>+1</w:t>
      </w:r>
      <w:r w:rsidRPr="00F73695">
        <w:rPr>
          <w:rFonts w:eastAsia="MinionMath-Regular"/>
        </w:rPr>
        <w:t xml:space="preserve"> represents either </w:t>
      </w:r>
      <w:proofErr w:type="spellStart"/>
      <w:r w:rsidRPr="00F73695">
        <w:rPr>
          <w:rFonts w:eastAsia="MinionMath-Regular"/>
          <w:i/>
        </w:rPr>
        <w:t>k</w:t>
      </w:r>
      <w:r w:rsidRPr="00F73695">
        <w:rPr>
          <w:rFonts w:eastAsia="MinionMath-Regular"/>
          <w:i/>
          <w:vertAlign w:val="subscript"/>
        </w:rPr>
        <w:t>v</w:t>
      </w:r>
      <w:proofErr w:type="spellEnd"/>
      <w:r w:rsidRPr="00F73695">
        <w:rPr>
          <w:rFonts w:eastAsia="MinionMath-Regular"/>
        </w:rPr>
        <w:t xml:space="preserve"> or </w:t>
      </w:r>
      <w:proofErr w:type="spellStart"/>
      <w:r w:rsidRPr="00F73695">
        <w:rPr>
          <w:rFonts w:eastAsia="MinionMath-Regular"/>
          <w:i/>
        </w:rPr>
        <w:t>k</w:t>
      </w:r>
      <w:r w:rsidRPr="00F73695">
        <w:rPr>
          <w:rFonts w:eastAsia="MinionMath-Regular"/>
          <w:i/>
          <w:vertAlign w:val="subscript"/>
        </w:rPr>
        <w:t>LR</w:t>
      </w:r>
      <w:proofErr w:type="spellEnd"/>
      <w:r w:rsidRPr="00F73695">
        <w:rPr>
          <w:rFonts w:eastAsia="MinionMath-Regular"/>
        </w:rPr>
        <w:t xml:space="preserve">. </w:t>
      </w:r>
    </w:p>
    <w:p w14:paraId="5F442544" w14:textId="77777777" w:rsidR="00067C29" w:rsidRPr="00F73695" w:rsidRDefault="00067C29" w:rsidP="00325F56">
      <w:pPr>
        <w:pStyle w:val="NormalWeb"/>
        <w:spacing w:before="0" w:beforeAutospacing="0" w:after="0" w:afterAutospacing="0" w:line="240" w:lineRule="auto"/>
        <w:rPr>
          <w:b/>
        </w:rPr>
      </w:pPr>
    </w:p>
    <w:p w14:paraId="54568B93" w14:textId="77777777" w:rsidR="00A023D6" w:rsidRPr="00F73695" w:rsidRDefault="00936CE8" w:rsidP="00325F56">
      <w:pPr>
        <w:pStyle w:val="NormalWeb"/>
        <w:spacing w:before="0" w:beforeAutospacing="0" w:after="0" w:afterAutospacing="0" w:line="240" w:lineRule="auto"/>
        <w:rPr>
          <w:b/>
        </w:rPr>
      </w:pPr>
      <w:r w:rsidRPr="00F73695">
        <w:rPr>
          <w:b/>
        </w:rPr>
        <w:t>2.1.3</w:t>
      </w:r>
      <w:r w:rsidRPr="00F73695">
        <w:rPr>
          <w:b/>
        </w:rPr>
        <w:tab/>
      </w:r>
      <w:r w:rsidR="00A023D6" w:rsidRPr="00F73695">
        <w:rPr>
          <w:b/>
        </w:rPr>
        <w:t>Copeland's (</w:t>
      </w:r>
      <w:r w:rsidR="00A023D6" w:rsidRPr="00F73695">
        <w:rPr>
          <w:b/>
          <w:color w:val="0070C0"/>
        </w:rPr>
        <w:t>2002</w:t>
      </w:r>
      <w:r w:rsidR="00A023D6" w:rsidRPr="00F73695">
        <w:rPr>
          <w:b/>
        </w:rPr>
        <w:t>) model equation for activation energy</w:t>
      </w:r>
    </w:p>
    <w:p w14:paraId="1735797F" w14:textId="77777777" w:rsidR="00987D76" w:rsidRPr="00F73695" w:rsidRDefault="00987D76" w:rsidP="00325F56">
      <w:pPr>
        <w:pStyle w:val="NormalWeb"/>
        <w:spacing w:before="0" w:beforeAutospacing="0" w:after="0" w:afterAutospacing="0" w:line="240" w:lineRule="auto"/>
        <w:rPr>
          <w:b/>
        </w:rPr>
      </w:pPr>
    </w:p>
    <w:p w14:paraId="7982B09C" w14:textId="77777777" w:rsidR="004D5C6A" w:rsidRPr="00F73695" w:rsidRDefault="004D5C6A" w:rsidP="00325F56">
      <w:pPr>
        <w:pStyle w:val="NormalWeb"/>
        <w:spacing w:before="0" w:beforeAutospacing="0" w:after="0" w:afterAutospacing="0" w:line="240" w:lineRule="auto"/>
        <w:rPr>
          <w:rFonts w:eastAsia="MinionMath-Regular"/>
        </w:rPr>
      </w:pPr>
      <w:r w:rsidRPr="00F73695">
        <w:rPr>
          <w:b/>
        </w:rPr>
        <w:tab/>
      </w:r>
      <m:oMath>
        <m:sSub>
          <m:sSubPr>
            <m:ctrlPr>
              <w:rPr>
                <w:rFonts w:ascii="Cambria Math" w:eastAsia="MinionPro-Regular" w:hAnsi="Cambria Math"/>
                <w:i/>
              </w:rPr>
            </m:ctrlPr>
          </m:sSubPr>
          <m:e>
            <m:r>
              <w:rPr>
                <w:rFonts w:ascii="Cambria Math" w:eastAsia="MinionPro-Regular" w:hAnsi="Cambria Math"/>
              </w:rPr>
              <m:t>E</m:t>
            </m:r>
          </m:e>
          <m:sub>
            <m:r>
              <w:rPr>
                <w:rFonts w:ascii="Cambria Math" w:eastAsia="MinionPro-Regular" w:hAnsi="Cambria Math"/>
              </w:rPr>
              <m:t>a</m:t>
            </m:r>
          </m:sub>
        </m:sSub>
        <m:r>
          <w:rPr>
            <w:rFonts w:ascii="Cambria Math" w:eastAsia="MinionPro-Regular" w:hAnsi="Cambria Math"/>
          </w:rPr>
          <m:t>=-RT</m:t>
        </m:r>
        <m:r>
          <m:rPr>
            <m:sty m:val="p"/>
          </m:rPr>
          <w:rPr>
            <w:rFonts w:ascii="Cambria Math" w:eastAsia="MinionPro-Regular" w:hAnsi="Cambria Math"/>
          </w:rPr>
          <m:t>In</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r>
              <w:rPr>
                <w:rFonts w:ascii="Cambria Math" w:hAnsi="Cambria Math"/>
              </w:rPr>
              <m:t xml:space="preserve"> +  </m:t>
            </m:r>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LR</m:t>
                    </m:r>
                  </m:e>
                  <m:sub>
                    <m:d>
                      <m:dPr>
                        <m:ctrlPr>
                          <w:rPr>
                            <w:rFonts w:ascii="Cambria Math" w:hAnsi="Cambria Math"/>
                            <w:i/>
                          </w:rPr>
                        </m:ctrlPr>
                      </m:dPr>
                      <m:e>
                        <m:r>
                          <w:rPr>
                            <w:rFonts w:ascii="Cambria Math" w:hAnsi="Cambria Math"/>
                          </w:rPr>
                          <m:t>t=0</m:t>
                        </m:r>
                      </m:e>
                    </m:d>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v</m:t>
                    </m:r>
                  </m:sub>
                </m:sSub>
                <m:r>
                  <w:rPr>
                    <w:rFonts w:ascii="Cambria Math" w:hAnsi="Cambria Math"/>
                  </w:rPr>
                  <m:t>τ</m:t>
                </m:r>
              </m:sup>
            </m:sSup>
          </m:num>
          <m:den>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v</m:t>
                    </m:r>
                  </m:e>
                  <m:sub>
                    <m:r>
                      <w:rPr>
                        <w:rFonts w:ascii="Cambria Math" w:hAnsi="Cambria Math"/>
                      </w:rPr>
                      <m:t>(τ=0)</m:t>
                    </m:r>
                  </m:sub>
                </m:sSub>
              </m:sub>
            </m:sSub>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k</m:t>
                    </m:r>
                  </m:e>
                  <m:sub>
                    <m:r>
                      <w:rPr>
                        <w:rFonts w:ascii="Cambria Math" w:hAnsi="Cambria Math"/>
                      </w:rPr>
                      <m:t>LR</m:t>
                    </m:r>
                  </m:sub>
                </m:sSub>
                <m:r>
                  <w:rPr>
                    <w:rFonts w:ascii="Cambria Math" w:hAnsi="Cambria Math"/>
                  </w:rPr>
                  <m:t>τ</m:t>
                </m:r>
              </m:sup>
            </m:sSup>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LR</m:t>
                            </m:r>
                          </m:sub>
                        </m:sSub>
                        <m:r>
                          <m:rPr>
                            <m:sty m:val="b"/>
                          </m:rPr>
                          <w:rPr>
                            <w:rFonts w:ascii="Cambria Math" w:hAnsi="Cambria Math"/>
                            <w:b/>
                          </w:rPr>
                          <w:sym w:font="Symbol" w:char="F074"/>
                        </m:r>
                      </m:sup>
                    </m:sSup>
                  </m:e>
                </m:d>
              </m:e>
              <m:sup>
                <m:r>
                  <w:rPr>
                    <w:rFonts w:ascii="Cambria Math" w:hAnsi="Cambria Math"/>
                  </w:rPr>
                  <m:t>2</m:t>
                </m:r>
              </m:sup>
            </m:sSup>
          </m:den>
        </m:f>
        <m:r>
          <w:rPr>
            <w:rFonts w:ascii="Cambria Math" w:eastAsia="MinionPro-Regular" w:hAnsi="Cambria Math"/>
          </w:rPr>
          <m:t>+RT</m:t>
        </m:r>
        <m:r>
          <m:rPr>
            <m:sty m:val="p"/>
          </m:rPr>
          <w:rPr>
            <w:rFonts w:ascii="Cambria Math" w:eastAsia="MinionPro-Regular" w:hAnsi="Cambria Math"/>
          </w:rPr>
          <m:t>In</m:t>
        </m:r>
        <m:f>
          <m:fPr>
            <m:ctrlPr>
              <w:rPr>
                <w:rFonts w:ascii="Cambria Math" w:eastAsia="MinionPro-Regular" w:hAnsi="Cambria Math"/>
              </w:rPr>
            </m:ctrlPr>
          </m:fPr>
          <m:num>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B</m:t>
                </m:r>
              </m:sub>
            </m:sSub>
            <m:r>
              <w:rPr>
                <w:rFonts w:ascii="Cambria Math" w:eastAsia="MinionPro-Regular" w:hAnsi="Cambria Math"/>
              </w:rPr>
              <m:t>T</m:t>
            </m:r>
          </m:num>
          <m:den>
            <m:sSub>
              <m:sSubPr>
                <m:ctrlPr>
                  <w:rPr>
                    <w:rFonts w:ascii="Cambria Math" w:eastAsia="MinionPro-Regular" w:hAnsi="Cambria Math"/>
                    <w:i/>
                  </w:rPr>
                </m:ctrlPr>
              </m:sSubPr>
              <m:e>
                <m:r>
                  <w:rPr>
                    <w:rFonts w:ascii="Cambria Math" w:eastAsia="MinionPro-Regular" w:hAnsi="Cambria Math"/>
                  </w:rPr>
                  <m:t>k</m:t>
                </m:r>
              </m:e>
              <m:sub>
                <m:r>
                  <w:rPr>
                    <w:rFonts w:ascii="Cambria Math" w:eastAsia="MinionPro-Regular" w:hAnsi="Cambria Math"/>
                  </w:rPr>
                  <m:t>+1</m:t>
                </m:r>
              </m:sub>
            </m:sSub>
            <m:r>
              <w:rPr>
                <w:rFonts w:ascii="Cambria Math" w:eastAsia="MinionPro-Regular" w:hAnsi="Cambria Math"/>
              </w:rPr>
              <m:t>h</m:t>
            </m:r>
          </m:den>
        </m:f>
      </m:oMath>
      <w:r w:rsidRPr="00F73695">
        <w:rPr>
          <w:rFonts w:eastAsia="MinionMath-Regular"/>
        </w:rPr>
        <w:t>,</w:t>
      </w:r>
      <w:r w:rsidRPr="00F73695">
        <w:rPr>
          <w:rFonts w:eastAsia="MinionMath-Regular"/>
        </w:rPr>
        <w:tab/>
      </w:r>
      <w:r w:rsidRPr="00F73695">
        <w:rPr>
          <w:rFonts w:eastAsia="MinionMath-Regular"/>
        </w:rPr>
        <w:tab/>
        <w:t xml:space="preserve">  </w:t>
      </w:r>
      <w:r w:rsidR="00A023D6" w:rsidRPr="00F73695">
        <w:rPr>
          <w:rFonts w:eastAsia="MinionMath-Regular"/>
        </w:rPr>
        <w:t xml:space="preserve">     </w:t>
      </w:r>
      <w:proofErr w:type="gramStart"/>
      <w:r w:rsidR="00A023D6" w:rsidRPr="00F73695">
        <w:rPr>
          <w:rFonts w:eastAsia="MinionMath-Regular"/>
        </w:rPr>
        <w:t xml:space="preserve">   </w:t>
      </w:r>
      <w:r w:rsidRPr="00F73695">
        <w:rPr>
          <w:rFonts w:eastAsia="MinionMath-Regular"/>
        </w:rPr>
        <w:t>(</w:t>
      </w:r>
      <w:proofErr w:type="gramEnd"/>
      <w:r w:rsidR="00A023D6" w:rsidRPr="00F73695">
        <w:rPr>
          <w:rFonts w:eastAsia="MinionMath-Regular"/>
        </w:rPr>
        <w:t>4</w:t>
      </w:r>
      <w:r w:rsidRPr="00F73695">
        <w:rPr>
          <w:rFonts w:eastAsia="MinionMath-Regular"/>
        </w:rPr>
        <w:t>)</w:t>
      </w:r>
    </w:p>
    <w:p w14:paraId="25BE48B5" w14:textId="77777777" w:rsidR="00217A32" w:rsidRPr="00F73695" w:rsidRDefault="00217A32" w:rsidP="00325F56">
      <w:pPr>
        <w:keepNext/>
        <w:pBdr>
          <w:top w:val="nil"/>
          <w:left w:val="nil"/>
          <w:bottom w:val="nil"/>
          <w:right w:val="nil"/>
          <w:between w:val="nil"/>
        </w:pBdr>
        <w:contextualSpacing/>
        <w:jc w:val="both"/>
        <w:rPr>
          <w:rFonts w:ascii="Arial" w:hAnsi="Arial" w:cs="Arial"/>
          <w:b/>
          <w:color w:val="000000"/>
          <w:sz w:val="24"/>
          <w:szCs w:val="24"/>
        </w:rPr>
      </w:pPr>
    </w:p>
    <w:p w14:paraId="0FF8214C" w14:textId="77777777" w:rsidR="00987D76" w:rsidRPr="00F73695" w:rsidRDefault="00987D76" w:rsidP="00325F56">
      <w:pPr>
        <w:keepNext/>
        <w:pBdr>
          <w:top w:val="nil"/>
          <w:left w:val="nil"/>
          <w:bottom w:val="nil"/>
          <w:right w:val="nil"/>
          <w:between w:val="nil"/>
        </w:pBdr>
        <w:contextualSpacing/>
        <w:jc w:val="both"/>
        <w:rPr>
          <w:rFonts w:ascii="Arial" w:hAnsi="Arial" w:cs="Arial"/>
          <w:b/>
          <w:color w:val="000000"/>
          <w:sz w:val="24"/>
          <w:szCs w:val="24"/>
        </w:rPr>
      </w:pPr>
    </w:p>
    <w:p w14:paraId="3D221669" w14:textId="77777777" w:rsidR="000A1CAC" w:rsidRPr="00F73695" w:rsidRDefault="00936CE8" w:rsidP="00325F56">
      <w:pPr>
        <w:keepNext/>
        <w:pBdr>
          <w:top w:val="nil"/>
          <w:left w:val="nil"/>
          <w:bottom w:val="nil"/>
          <w:right w:val="nil"/>
          <w:between w:val="nil"/>
        </w:pBdr>
        <w:contextualSpacing/>
        <w:jc w:val="both"/>
        <w:rPr>
          <w:rFonts w:ascii="Arial" w:hAnsi="Arial" w:cs="Arial"/>
          <w:b/>
          <w:color w:val="000000"/>
          <w:sz w:val="24"/>
          <w:szCs w:val="24"/>
        </w:rPr>
      </w:pPr>
      <w:r w:rsidRPr="00F73695">
        <w:rPr>
          <w:rFonts w:ascii="Arial" w:hAnsi="Arial" w:cs="Arial"/>
          <w:b/>
          <w:color w:val="000000"/>
          <w:sz w:val="24"/>
          <w:szCs w:val="24"/>
        </w:rPr>
        <w:t>3</w:t>
      </w:r>
      <w:r w:rsidR="000A1CAC" w:rsidRPr="00F73695">
        <w:rPr>
          <w:rFonts w:ascii="Arial" w:hAnsi="Arial" w:cs="Arial"/>
          <w:b/>
          <w:color w:val="000000"/>
          <w:sz w:val="24"/>
          <w:szCs w:val="24"/>
        </w:rPr>
        <w:t>.</w:t>
      </w:r>
      <w:r w:rsidR="00217A32" w:rsidRPr="00F73695">
        <w:rPr>
          <w:rFonts w:ascii="Arial" w:hAnsi="Arial" w:cs="Arial"/>
          <w:b/>
          <w:color w:val="000000"/>
          <w:sz w:val="24"/>
          <w:szCs w:val="24"/>
        </w:rPr>
        <w:t>0</w:t>
      </w:r>
      <w:r w:rsidR="000A1CAC" w:rsidRPr="00F73695">
        <w:rPr>
          <w:rFonts w:ascii="Arial" w:hAnsi="Arial" w:cs="Arial"/>
          <w:b/>
          <w:color w:val="000000"/>
          <w:sz w:val="24"/>
          <w:szCs w:val="24"/>
        </w:rPr>
        <w:tab/>
        <w:t>RESULTS</w:t>
      </w:r>
      <w:r w:rsidR="00272210" w:rsidRPr="00F73695">
        <w:rPr>
          <w:rFonts w:ascii="Arial" w:hAnsi="Arial" w:cs="Arial"/>
          <w:b/>
          <w:color w:val="000000"/>
          <w:sz w:val="24"/>
          <w:szCs w:val="24"/>
        </w:rPr>
        <w:t xml:space="preserve"> AND DISCUSSION</w:t>
      </w:r>
    </w:p>
    <w:p w14:paraId="5FC27DA7" w14:textId="77777777" w:rsidR="00325F56" w:rsidRPr="00F73695" w:rsidRDefault="00325F56" w:rsidP="00392CD7">
      <w:pPr>
        <w:jc w:val="both"/>
        <w:rPr>
          <w:rFonts w:ascii="Arial" w:hAnsi="Arial" w:cs="Arial"/>
          <w:b/>
          <w:color w:val="000000"/>
          <w:sz w:val="24"/>
          <w:szCs w:val="24"/>
        </w:rPr>
      </w:pPr>
    </w:p>
    <w:p w14:paraId="435B62C2" w14:textId="77777777" w:rsidR="00E73CB5" w:rsidRPr="00F73695" w:rsidRDefault="00936CE8" w:rsidP="00392CD7">
      <w:pPr>
        <w:jc w:val="both"/>
        <w:rPr>
          <w:rFonts w:ascii="Arial" w:hAnsi="Arial" w:cs="Arial"/>
          <w:b/>
          <w:sz w:val="24"/>
          <w:szCs w:val="24"/>
          <w:shd w:val="clear" w:color="auto" w:fill="FFFFFF"/>
        </w:rPr>
      </w:pPr>
      <w:r w:rsidRPr="00F73695">
        <w:rPr>
          <w:rFonts w:ascii="Arial" w:hAnsi="Arial" w:cs="Arial"/>
          <w:b/>
          <w:sz w:val="24"/>
          <w:szCs w:val="24"/>
        </w:rPr>
        <w:t>3</w:t>
      </w:r>
      <w:r w:rsidR="00217A32" w:rsidRPr="00F73695">
        <w:rPr>
          <w:rFonts w:ascii="Arial" w:hAnsi="Arial" w:cs="Arial"/>
          <w:b/>
          <w:sz w:val="24"/>
          <w:szCs w:val="24"/>
        </w:rPr>
        <w:t>.1</w:t>
      </w:r>
      <w:r w:rsidR="00217A32" w:rsidRPr="00F73695">
        <w:rPr>
          <w:rFonts w:ascii="Arial" w:hAnsi="Arial" w:cs="Arial"/>
          <w:b/>
          <w:sz w:val="24"/>
          <w:szCs w:val="24"/>
        </w:rPr>
        <w:tab/>
      </w:r>
      <w:r w:rsidR="00E73CB5" w:rsidRPr="00F73695">
        <w:rPr>
          <w:rFonts w:ascii="Arial" w:hAnsi="Arial" w:cs="Arial"/>
          <w:b/>
          <w:sz w:val="24"/>
          <w:szCs w:val="24"/>
        </w:rPr>
        <w:t xml:space="preserve">The thermodynamics of viral replication and concurrent death of </w:t>
      </w:r>
      <w:r w:rsidR="00217A32" w:rsidRPr="00F73695">
        <w:rPr>
          <w:rFonts w:ascii="Arial" w:hAnsi="Arial" w:cs="Arial"/>
          <w:b/>
          <w:sz w:val="24"/>
          <w:szCs w:val="24"/>
        </w:rPr>
        <w:tab/>
      </w:r>
      <w:r w:rsidR="00E73CB5" w:rsidRPr="00F73695">
        <w:rPr>
          <w:rFonts w:ascii="Arial" w:hAnsi="Arial" w:cs="Arial"/>
          <w:b/>
          <w:sz w:val="24"/>
          <w:szCs w:val="24"/>
        </w:rPr>
        <w:t>susceptible cells</w:t>
      </w:r>
    </w:p>
    <w:p w14:paraId="23E88651" w14:textId="77777777" w:rsidR="00325F56" w:rsidRPr="00F73695" w:rsidRDefault="00325F56" w:rsidP="00392CD7">
      <w:pPr>
        <w:pStyle w:val="NormalWeb"/>
        <w:spacing w:before="0" w:beforeAutospacing="0" w:after="0" w:afterAutospacing="0" w:line="240" w:lineRule="auto"/>
      </w:pPr>
    </w:p>
    <w:p w14:paraId="2A75A319" w14:textId="77777777" w:rsidR="00E73CB5" w:rsidRPr="00F73695" w:rsidRDefault="00E73CB5" w:rsidP="00392CD7">
      <w:pPr>
        <w:pStyle w:val="NormalWeb"/>
        <w:spacing w:before="0" w:beforeAutospacing="0" w:after="0" w:afterAutospacing="0" w:line="240" w:lineRule="auto"/>
      </w:pPr>
      <w:r w:rsidRPr="00F73695">
        <w:t>The thermodynamics of viral replication in terms of higher number of copies per day</w:t>
      </w:r>
      <w:r w:rsidR="00501A5A" w:rsidRPr="00F73695">
        <w:t>, viral depletion</w:t>
      </w:r>
      <w:r w:rsidRPr="00F73695">
        <w:t xml:space="preserve"> and cell death are herein given attention. However, the velocity of the production of viral RNA copies (the number of copies per day) may not be the same as the rate constant for viral RNA production. This comment is analogous to the velocity of hydrolysis as opposed to the first-order constant for the same action. Different days present different rates of production of viral RNA copies. This is shown in the literature </w:t>
      </w:r>
      <w:r w:rsidR="00501A5A" w:rsidRPr="00F73695">
        <w:t>(</w:t>
      </w:r>
      <w:r w:rsidR="00501A5A" w:rsidRPr="00F73695">
        <w:rPr>
          <w:color w:val="0070C0"/>
        </w:rPr>
        <w:t xml:space="preserve">Iwami </w:t>
      </w:r>
      <w:r w:rsidR="00501A5A" w:rsidRPr="00F73695">
        <w:rPr>
          <w:i/>
          <w:color w:val="0070C0"/>
        </w:rPr>
        <w:t>et al</w:t>
      </w:r>
      <w:r w:rsidR="00501A5A" w:rsidRPr="00F73695">
        <w:rPr>
          <w:color w:val="0070C0"/>
        </w:rPr>
        <w:t>., 2012</w:t>
      </w:r>
      <w:r w:rsidR="00501A5A" w:rsidRPr="00F73695">
        <w:t>)</w:t>
      </w:r>
      <w:r w:rsidRPr="00F73695">
        <w:t>. However, it is not very certain the authors meant rate constant. Besides, they stated the unit of the rate constant for infection (</w:t>
      </w:r>
      <w:r w:rsidRPr="00F73695">
        <w:sym w:font="Symbol" w:char="F062"/>
      </w:r>
      <w:r w:rsidR="0020647B" w:rsidRPr="00F73695">
        <w:t xml:space="preserve">) as (RNA/ml </w:t>
      </w:r>
      <w:r w:rsidRPr="00F73695">
        <w:t xml:space="preserve">day) </w:t>
      </w:r>
      <w:r w:rsidRPr="00F73695">
        <w:rPr>
          <w:vertAlign w:val="superscript"/>
        </w:rPr>
        <w:t>−1</w:t>
      </w:r>
      <w:r w:rsidRPr="00F73695">
        <w:t xml:space="preserve">. The reciprocal of it is RNA copies/ ml. day, even if the value of </w:t>
      </w:r>
      <w:r w:rsidRPr="00F73695">
        <w:sym w:font="Symbol" w:char="F062"/>
      </w:r>
      <w:r w:rsidRPr="00F73695">
        <w:t xml:space="preserve"> was 8.61 </w:t>
      </w:r>
      <w:r w:rsidRPr="00F73695">
        <w:rPr>
          <w:rStyle w:val="Emphasis"/>
        </w:rPr>
        <w:t>e</w:t>
      </w:r>
      <w:r w:rsidRPr="00F73695">
        <w:t xml:space="preserve">. (−11). This implies that the value should be stated as 8.61 </w:t>
      </w:r>
      <w:r w:rsidRPr="00F73695">
        <w:rPr>
          <w:rStyle w:val="Emphasis"/>
        </w:rPr>
        <w:t>e</w:t>
      </w:r>
      <w:r w:rsidRPr="00F73695">
        <w:t xml:space="preserve">. (−11) (RNA/ml · </w:t>
      </w:r>
      <w:proofErr w:type="gramStart"/>
      <w:r w:rsidRPr="00F73695">
        <w:t>day)</w:t>
      </w:r>
      <w:r w:rsidRPr="00F73695">
        <w:rPr>
          <w:vertAlign w:val="superscript"/>
        </w:rPr>
        <w:t>−</w:t>
      </w:r>
      <w:proofErr w:type="gramEnd"/>
      <w:r w:rsidRPr="00F73695">
        <w:rPr>
          <w:vertAlign w:val="superscript"/>
        </w:rPr>
        <w:t>1</w:t>
      </w:r>
      <w:r w:rsidRPr="00F73695">
        <w:t xml:space="preserve">. This seeming ambiguity is unlike the units of viral production rate and death rate of susceptible cells, which are, respectively, 3.24 </w:t>
      </w:r>
      <w:r w:rsidRPr="00F73695">
        <w:rPr>
          <w:rStyle w:val="Emphasis"/>
        </w:rPr>
        <w:t>e</w:t>
      </w:r>
      <w:r w:rsidRPr="00F73695">
        <w:t xml:space="preserve">. (4) RNA copies/day and 1.75/day. Nonetheless, it is uncertain whether the different susceptible cells possess the same rate of death. In other to address this challenge, graphical approaches were explored for the determination of death rate constants rather than velocities. Since viral particles replicate in a host cell, the death of cells that follows are contemporary events: The fact that the host genetic material is hijacked is synonymous to cell death.  Figures </w:t>
      </w:r>
      <w:r w:rsidR="005E027C" w:rsidRPr="00F73695">
        <w:t>1</w:t>
      </w:r>
      <w:r w:rsidRPr="00F73695">
        <w:t xml:space="preserve"> and </w:t>
      </w:r>
      <w:r w:rsidR="005E027C" w:rsidRPr="00F73695">
        <w:t>2</w:t>
      </w:r>
      <w:r w:rsidRPr="00F73695">
        <w:t xml:space="preserve"> present the plots showing death rate constant (</w:t>
      </w:r>
      <m:oMath>
        <m:sSub>
          <m:sSubPr>
            <m:ctrlPr>
              <w:rPr>
                <w:rFonts w:ascii="Cambria Math" w:hAnsi="Cambria Math"/>
              </w:rPr>
            </m:ctrlPr>
          </m:sSubPr>
          <m:e>
            <m:r>
              <w:rPr>
                <w:rFonts w:ascii="Cambria Math" w:hAnsi="Cambria Math"/>
              </w:rPr>
              <m:t>K</m:t>
            </m:r>
          </m:e>
          <m:sub>
            <m:r>
              <w:rPr>
                <w:rFonts w:ascii="Cambria Math" w:hAnsi="Cambria Math"/>
              </w:rPr>
              <m:t>LR</m:t>
            </m:r>
          </m:sub>
        </m:sSub>
      </m:oMath>
      <w:r w:rsidRPr="00F73695">
        <w:t xml:space="preserve">) 1.1609 and 1.1241/day for </w:t>
      </w:r>
      <w:r w:rsidRPr="00F73695">
        <w:rPr>
          <w:bCs/>
        </w:rPr>
        <w:t>Nef-</w:t>
      </w:r>
      <w:r w:rsidR="00326931" w:rsidRPr="00F73695">
        <w:rPr>
          <w:bCs/>
        </w:rPr>
        <w:t>n</w:t>
      </w:r>
      <w:r w:rsidRPr="00F73695">
        <w:rPr>
          <w:bCs/>
        </w:rPr>
        <w:t>egative HSC-F Cells and Nef-</w:t>
      </w:r>
      <w:r w:rsidR="00326931" w:rsidRPr="00F73695">
        <w:rPr>
          <w:bCs/>
        </w:rPr>
        <w:t>p</w:t>
      </w:r>
      <w:r w:rsidRPr="00F73695">
        <w:rPr>
          <w:bCs/>
        </w:rPr>
        <w:t xml:space="preserve">ositive HSC-F Cells respectively. </w:t>
      </w:r>
      <w:r w:rsidRPr="00F73695">
        <w:t xml:space="preserve">These values are, however, less than 1.75 /day </w:t>
      </w:r>
      <w:r w:rsidR="00684ED2" w:rsidRPr="00F73695">
        <w:t>(</w:t>
      </w:r>
      <w:r w:rsidR="00684ED2" w:rsidRPr="00F73695">
        <w:rPr>
          <w:color w:val="0070C0"/>
        </w:rPr>
        <w:t xml:space="preserve">Iwami </w:t>
      </w:r>
      <w:r w:rsidR="00684ED2" w:rsidRPr="00F73695">
        <w:rPr>
          <w:i/>
          <w:color w:val="0070C0"/>
        </w:rPr>
        <w:t>et al</w:t>
      </w:r>
      <w:r w:rsidR="00684ED2" w:rsidRPr="00F73695">
        <w:rPr>
          <w:color w:val="0070C0"/>
        </w:rPr>
        <w:t>., 2012</w:t>
      </w:r>
      <w:r w:rsidR="00684ED2" w:rsidRPr="00F73695">
        <w:t>)</w:t>
      </w:r>
      <w:r w:rsidRPr="00F73695">
        <w:t xml:space="preserve">, which seemed to be arbitrarily chosen (although it was reported as an estimate) for, perhaps, convenience's sake. This research sees it differently because the cells are different </w:t>
      </w:r>
      <w:r w:rsidRPr="00F73695">
        <w:rPr>
          <w:i/>
          <w:iCs/>
        </w:rPr>
        <w:t>ab initio</w:t>
      </w:r>
      <w:r w:rsidRPr="00F73695">
        <w:t>.</w:t>
      </w:r>
    </w:p>
    <w:p w14:paraId="7DFECF78" w14:textId="77777777" w:rsidR="00E73CB5" w:rsidRPr="00F73695" w:rsidRDefault="00E73CB5" w:rsidP="00E73CB5">
      <w:pPr>
        <w:pStyle w:val="NormalWeb"/>
        <w:spacing w:before="0" w:beforeAutospacing="0" w:after="0" w:afterAutospacing="0"/>
        <w:rPr>
          <w:sz w:val="18"/>
          <w:szCs w:val="18"/>
        </w:rPr>
      </w:pPr>
    </w:p>
    <w:p w14:paraId="336A232F" w14:textId="77777777" w:rsidR="00E73CB5" w:rsidRPr="00F73695" w:rsidRDefault="00E73CB5" w:rsidP="00E73CB5">
      <w:pPr>
        <w:autoSpaceDE w:val="0"/>
        <w:autoSpaceDN w:val="0"/>
        <w:adjustRightInd w:val="0"/>
        <w:spacing w:line="480" w:lineRule="auto"/>
        <w:jc w:val="both"/>
        <w:rPr>
          <w:rFonts w:ascii="Arial" w:hAnsi="Arial" w:cs="Arial"/>
          <w:noProof/>
        </w:rPr>
      </w:pPr>
      <w:r w:rsidRPr="00F73695">
        <w:rPr>
          <w:rFonts w:ascii="Arial" w:hAnsi="Arial" w:cs="Arial"/>
          <w:noProof/>
        </w:rPr>
        <w:lastRenderedPageBreak/>
        <w:drawing>
          <wp:inline distT="0" distB="0" distL="0" distR="0" wp14:anchorId="0164ACAD" wp14:editId="0E411954">
            <wp:extent cx="5142586" cy="2267712"/>
            <wp:effectExtent l="0" t="0" r="20320" b="1841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D48DD5" w14:textId="77777777" w:rsidR="00E73CB5" w:rsidRPr="00F73695" w:rsidRDefault="00684ED2" w:rsidP="00E73CB5">
      <w:pPr>
        <w:autoSpaceDE w:val="0"/>
        <w:autoSpaceDN w:val="0"/>
        <w:adjustRightInd w:val="0"/>
        <w:jc w:val="center"/>
        <w:rPr>
          <w:rFonts w:ascii="Arial" w:hAnsi="Arial" w:cs="Arial"/>
          <w:b/>
          <w:noProof/>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1</w:t>
      </w:r>
      <w:r w:rsidR="00E73CB5" w:rsidRPr="00F73695">
        <w:rPr>
          <w:rFonts w:ascii="Arial" w:hAnsi="Arial" w:cs="Arial"/>
          <w:b/>
          <w:noProof/>
          <w:sz w:val="18"/>
          <w:szCs w:val="18"/>
        </w:rPr>
        <w:t xml:space="preserve">: Death rate constant of </w:t>
      </w:r>
      <w:r w:rsidR="00E73CB5" w:rsidRPr="00F73695">
        <w:rPr>
          <w:rFonts w:ascii="Arial" w:hAnsi="Arial" w:cs="Arial"/>
          <w:b/>
          <w:bCs/>
          <w:sz w:val="18"/>
          <w:szCs w:val="18"/>
        </w:rPr>
        <w:t>Nef-</w:t>
      </w:r>
      <w:r w:rsidR="00326931" w:rsidRPr="00F73695">
        <w:rPr>
          <w:rFonts w:ascii="Arial" w:hAnsi="Arial" w:cs="Arial"/>
          <w:b/>
          <w:bCs/>
          <w:sz w:val="18"/>
          <w:szCs w:val="18"/>
        </w:rPr>
        <w:t>n</w:t>
      </w:r>
      <w:r w:rsidR="00E73CB5" w:rsidRPr="00F73695">
        <w:rPr>
          <w:rFonts w:ascii="Arial" w:hAnsi="Arial" w:cs="Arial"/>
          <w:b/>
          <w:bCs/>
          <w:sz w:val="18"/>
          <w:szCs w:val="18"/>
        </w:rPr>
        <w:t>egative HSC-F Cells (Nef-neg-HSC-F-Cells)</w:t>
      </w:r>
    </w:p>
    <w:p w14:paraId="3A51C9FE" w14:textId="77777777" w:rsidR="00E73CB5" w:rsidRPr="00F73695" w:rsidRDefault="00E73CB5" w:rsidP="00E73CB5">
      <w:pPr>
        <w:autoSpaceDE w:val="0"/>
        <w:autoSpaceDN w:val="0"/>
        <w:adjustRightInd w:val="0"/>
        <w:jc w:val="center"/>
        <w:rPr>
          <w:rFonts w:ascii="Arial" w:hAnsi="Arial" w:cs="Arial"/>
          <w:bCs/>
          <w:noProof/>
          <w:sz w:val="18"/>
          <w:szCs w:val="18"/>
        </w:rPr>
      </w:pPr>
      <w:r w:rsidRPr="00F73695">
        <w:rPr>
          <w:rFonts w:ascii="Arial" w:hAnsi="Arial" w:cs="Arial"/>
          <w:b/>
          <w:noProof/>
          <w:sz w:val="18"/>
          <w:szCs w:val="18"/>
        </w:rPr>
        <w:t xml:space="preserve">by a plot of </w:t>
      </w:r>
      <w:r w:rsidRPr="00F73695">
        <w:rPr>
          <w:rFonts w:ascii="Arial" w:hAnsi="Arial" w:cs="Arial"/>
          <w:b/>
          <w:bCs/>
          <w:noProof/>
          <w:sz w:val="18"/>
          <w:szCs w:val="18"/>
        </w:rPr>
        <w:t>In(</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lang w:val="el-GR"/>
        </w:rPr>
        <w:t>τ</w:t>
      </w:r>
      <w:r w:rsidRPr="00F73695">
        <w:rPr>
          <w:rFonts w:ascii="Arial" w:hAnsi="Arial" w:cs="Arial"/>
          <w:b/>
          <w:bCs/>
          <w:noProof/>
          <w:sz w:val="18"/>
          <w:szCs w:val="18"/>
          <w:vertAlign w:val="subscript"/>
        </w:rPr>
        <w:t>=0)</w:t>
      </w:r>
      <w:r w:rsidRPr="00F73695">
        <w:rPr>
          <w:rFonts w:ascii="Arial" w:hAnsi="Arial" w:cs="Arial"/>
          <w:b/>
          <w:bCs/>
          <w:noProof/>
          <w:sz w:val="18"/>
          <w:szCs w:val="18"/>
        </w:rPr>
        <w:t>/</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rPr>
        <w:t>i</w:t>
      </w:r>
      <w:r w:rsidRPr="00F73695">
        <w:rPr>
          <w:rFonts w:ascii="Arial" w:hAnsi="Arial" w:cs="Arial"/>
          <w:b/>
          <w:bCs/>
          <w:noProof/>
          <w:sz w:val="18"/>
          <w:szCs w:val="18"/>
          <w:vertAlign w:val="subscript"/>
        </w:rPr>
        <w:t>)</w:t>
      </w:r>
      <w:r w:rsidRPr="00F73695">
        <w:rPr>
          <w:rFonts w:ascii="Arial" w:hAnsi="Arial" w:cs="Arial"/>
          <w:b/>
          <w:bCs/>
          <w:noProof/>
          <w:sz w:val="18"/>
          <w:szCs w:val="18"/>
        </w:rPr>
        <w:t xml:space="preserve">) versus the time, τ in days where </w:t>
      </w:r>
      <w:r w:rsidRPr="00F73695">
        <w:rPr>
          <w:rFonts w:ascii="Arial" w:hAnsi="Arial" w:cs="Arial"/>
          <w:b/>
          <w:bCs/>
          <w:i/>
          <w:noProof/>
          <w:sz w:val="18"/>
          <w:szCs w:val="18"/>
        </w:rPr>
        <w:t>i</w:t>
      </w:r>
      <w:r w:rsidRPr="00F73695">
        <w:rPr>
          <w:rFonts w:ascii="Arial" w:hAnsi="Arial" w:cs="Arial"/>
          <w:b/>
          <w:bCs/>
          <w:noProof/>
          <w:sz w:val="18"/>
          <w:szCs w:val="18"/>
        </w:rPr>
        <w:t xml:space="preserve"> is any time </w:t>
      </w:r>
      <w:r w:rsidRPr="00F73695">
        <w:rPr>
          <w:rFonts w:ascii="Cambria Math" w:hAnsi="Cambria Math" w:cs="Cambria Math"/>
          <w:b/>
          <w:bCs/>
          <w:noProof/>
          <w:sz w:val="18"/>
          <w:szCs w:val="18"/>
        </w:rPr>
        <w:t>≪</w:t>
      </w:r>
      <w:r w:rsidRPr="00F73695">
        <w:rPr>
          <w:rFonts w:ascii="Arial" w:hAnsi="Arial" w:cs="Arial"/>
          <w:b/>
          <w:bCs/>
          <w:noProof/>
          <w:sz w:val="18"/>
          <w:szCs w:val="18"/>
        </w:rPr>
        <w:t xml:space="preserve"> </w:t>
      </w:r>
      <w:r w:rsidRPr="00F73695">
        <w:rPr>
          <w:rFonts w:ascii="Arial" w:hAnsi="Arial" w:cs="Arial"/>
          <w:b/>
          <w:bCs/>
          <w:noProof/>
          <w:sz w:val="18"/>
          <w:szCs w:val="18"/>
        </w:rPr>
        <w:sym w:font="Symbol" w:char="F0A5"/>
      </w:r>
      <w:r w:rsidRPr="00F73695">
        <w:rPr>
          <w:rFonts w:ascii="Arial" w:hAnsi="Arial" w:cs="Arial"/>
          <w:b/>
          <w:bCs/>
          <w:noProof/>
          <w:sz w:val="18"/>
          <w:szCs w:val="18"/>
        </w:rPr>
        <w:t xml:space="preserve">. </w:t>
      </w:r>
      <w:r w:rsidRPr="00F73695">
        <w:rPr>
          <w:rFonts w:ascii="Arial" w:hAnsi="Arial" w:cs="Arial"/>
          <w:bCs/>
          <w:noProof/>
          <w:sz w:val="18"/>
          <w:szCs w:val="18"/>
        </w:rPr>
        <w:t xml:space="preserve">Enabling data are from Iwami </w:t>
      </w:r>
      <w:r w:rsidRPr="00F73695">
        <w:rPr>
          <w:rFonts w:ascii="Arial" w:hAnsi="Arial" w:cs="Arial"/>
          <w:bCs/>
          <w:i/>
          <w:noProof/>
          <w:sz w:val="18"/>
          <w:szCs w:val="18"/>
        </w:rPr>
        <w:t>et al.</w:t>
      </w:r>
      <w:r w:rsidR="00930D57" w:rsidRPr="00F73695">
        <w:rPr>
          <w:rFonts w:ascii="Arial" w:hAnsi="Arial" w:cs="Arial"/>
          <w:bCs/>
          <w:noProof/>
          <w:sz w:val="18"/>
          <w:szCs w:val="18"/>
        </w:rPr>
        <w:t>(</w:t>
      </w:r>
      <w:r w:rsidR="00930D57" w:rsidRPr="00F73695">
        <w:rPr>
          <w:rFonts w:ascii="Arial" w:hAnsi="Arial" w:cs="Arial"/>
          <w:bCs/>
          <w:noProof/>
          <w:color w:val="0070C0"/>
          <w:sz w:val="18"/>
          <w:szCs w:val="18"/>
        </w:rPr>
        <w:t>2012</w:t>
      </w:r>
      <w:r w:rsidR="00930D57" w:rsidRPr="00F73695">
        <w:rPr>
          <w:rFonts w:ascii="Arial" w:hAnsi="Arial" w:cs="Arial"/>
          <w:bCs/>
          <w:noProof/>
          <w:sz w:val="18"/>
          <w:szCs w:val="18"/>
        </w:rPr>
        <w:t>)</w:t>
      </w:r>
      <w:r w:rsidRPr="00F73695">
        <w:rPr>
          <w:rFonts w:ascii="Arial" w:hAnsi="Arial" w:cs="Arial"/>
          <w:bCs/>
          <w:noProof/>
          <w:sz w:val="18"/>
          <w:szCs w:val="18"/>
        </w:rPr>
        <w:t>.</w:t>
      </w:r>
    </w:p>
    <w:p w14:paraId="6EBEF627" w14:textId="77777777" w:rsidR="00E73CB5" w:rsidRPr="00F73695" w:rsidRDefault="00E73CB5" w:rsidP="00E73CB5">
      <w:pPr>
        <w:autoSpaceDE w:val="0"/>
        <w:autoSpaceDN w:val="0"/>
        <w:adjustRightInd w:val="0"/>
        <w:spacing w:line="480" w:lineRule="auto"/>
        <w:jc w:val="center"/>
        <w:rPr>
          <w:rFonts w:ascii="Arial" w:hAnsi="Arial" w:cs="Arial"/>
          <w:b/>
          <w:bCs/>
          <w:noProof/>
          <w:sz w:val="18"/>
          <w:szCs w:val="18"/>
        </w:rPr>
      </w:pPr>
    </w:p>
    <w:p w14:paraId="2EF6310D" w14:textId="77777777" w:rsidR="00E73CB5" w:rsidRPr="00F73695" w:rsidRDefault="00E73CB5" w:rsidP="00E73CB5">
      <w:pPr>
        <w:autoSpaceDE w:val="0"/>
        <w:autoSpaceDN w:val="0"/>
        <w:adjustRightInd w:val="0"/>
        <w:spacing w:line="480" w:lineRule="auto"/>
        <w:jc w:val="both"/>
        <w:rPr>
          <w:rFonts w:ascii="Arial" w:hAnsi="Arial" w:cs="Arial"/>
          <w:noProof/>
        </w:rPr>
      </w:pPr>
      <w:r w:rsidRPr="00F73695">
        <w:rPr>
          <w:rFonts w:ascii="Arial" w:hAnsi="Arial" w:cs="Arial"/>
          <w:noProof/>
        </w:rPr>
        <w:drawing>
          <wp:inline distT="0" distB="0" distL="0" distR="0" wp14:anchorId="727572FF" wp14:editId="1EC990EB">
            <wp:extent cx="5296205" cy="2750515"/>
            <wp:effectExtent l="0" t="0" r="19050" b="1206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C4955E" w14:textId="77777777" w:rsidR="00E73CB5" w:rsidRPr="00F73695" w:rsidRDefault="00930D57" w:rsidP="00E73CB5">
      <w:pPr>
        <w:autoSpaceDE w:val="0"/>
        <w:autoSpaceDN w:val="0"/>
        <w:adjustRightInd w:val="0"/>
        <w:jc w:val="center"/>
        <w:rPr>
          <w:rFonts w:ascii="Arial" w:hAnsi="Arial" w:cs="Arial"/>
          <w:b/>
          <w:noProof/>
          <w:sz w:val="18"/>
          <w:szCs w:val="18"/>
        </w:rPr>
      </w:pPr>
      <w:r w:rsidRPr="00F73695">
        <w:rPr>
          <w:rFonts w:ascii="Arial" w:hAnsi="Arial" w:cs="Arial"/>
          <w:b/>
          <w:noProof/>
        </w:rPr>
        <w:t xml:space="preserve">Figure </w:t>
      </w:r>
      <w:r w:rsidR="005E027C" w:rsidRPr="00F73695">
        <w:rPr>
          <w:rFonts w:ascii="Arial" w:hAnsi="Arial" w:cs="Arial"/>
          <w:b/>
          <w:noProof/>
        </w:rPr>
        <w:t>2</w:t>
      </w:r>
      <w:r w:rsidR="00E73CB5" w:rsidRPr="00F73695">
        <w:rPr>
          <w:rFonts w:ascii="Arial" w:hAnsi="Arial" w:cs="Arial"/>
          <w:b/>
          <w:noProof/>
        </w:rPr>
        <w:t xml:space="preserve">: </w:t>
      </w:r>
      <w:r w:rsidR="00E73CB5" w:rsidRPr="00F73695">
        <w:rPr>
          <w:rFonts w:ascii="Arial" w:hAnsi="Arial" w:cs="Arial"/>
          <w:b/>
          <w:noProof/>
          <w:sz w:val="18"/>
          <w:szCs w:val="18"/>
        </w:rPr>
        <w:t xml:space="preserve">Death rate constant of </w:t>
      </w:r>
      <w:r w:rsidR="00E73CB5" w:rsidRPr="00F73695">
        <w:rPr>
          <w:rFonts w:ascii="Arial" w:hAnsi="Arial" w:cs="Arial"/>
          <w:b/>
          <w:bCs/>
          <w:sz w:val="18"/>
          <w:szCs w:val="18"/>
        </w:rPr>
        <w:t>Nef-</w:t>
      </w:r>
      <w:r w:rsidR="00326931" w:rsidRPr="00F73695">
        <w:rPr>
          <w:rFonts w:ascii="Arial" w:hAnsi="Arial" w:cs="Arial"/>
          <w:b/>
          <w:bCs/>
          <w:sz w:val="18"/>
          <w:szCs w:val="18"/>
        </w:rPr>
        <w:t>p</w:t>
      </w:r>
      <w:r w:rsidR="00E73CB5" w:rsidRPr="00F73695">
        <w:rPr>
          <w:rFonts w:ascii="Arial" w:hAnsi="Arial" w:cs="Arial"/>
          <w:b/>
          <w:bCs/>
          <w:sz w:val="18"/>
          <w:szCs w:val="18"/>
        </w:rPr>
        <w:t>ositive HSC-F Cells (Nef-</w:t>
      </w:r>
      <w:r w:rsidR="00326931" w:rsidRPr="00F73695">
        <w:rPr>
          <w:rFonts w:ascii="Arial" w:hAnsi="Arial" w:cs="Arial"/>
          <w:b/>
          <w:bCs/>
          <w:sz w:val="18"/>
          <w:szCs w:val="18"/>
        </w:rPr>
        <w:t>p</w:t>
      </w:r>
      <w:r w:rsidR="00E73CB5" w:rsidRPr="00F73695">
        <w:rPr>
          <w:rFonts w:ascii="Arial" w:hAnsi="Arial" w:cs="Arial"/>
          <w:b/>
          <w:bCs/>
          <w:sz w:val="18"/>
          <w:szCs w:val="18"/>
        </w:rPr>
        <w:t>os-HSC-F-cells)</w:t>
      </w:r>
    </w:p>
    <w:p w14:paraId="51A3023A" w14:textId="77777777" w:rsidR="00E73CB5" w:rsidRPr="00F73695" w:rsidRDefault="00E73CB5" w:rsidP="00E73CB5">
      <w:pPr>
        <w:autoSpaceDE w:val="0"/>
        <w:autoSpaceDN w:val="0"/>
        <w:adjustRightInd w:val="0"/>
        <w:jc w:val="center"/>
        <w:rPr>
          <w:rFonts w:ascii="Arial" w:hAnsi="Arial" w:cs="Arial"/>
          <w:bCs/>
          <w:noProof/>
          <w:sz w:val="18"/>
          <w:szCs w:val="18"/>
        </w:rPr>
      </w:pPr>
      <w:r w:rsidRPr="00F73695">
        <w:rPr>
          <w:rFonts w:ascii="Arial" w:hAnsi="Arial" w:cs="Arial"/>
          <w:b/>
          <w:noProof/>
          <w:sz w:val="18"/>
          <w:szCs w:val="18"/>
        </w:rPr>
        <w:t xml:space="preserve">by a plot of </w:t>
      </w:r>
      <w:r w:rsidRPr="00F73695">
        <w:rPr>
          <w:rFonts w:ascii="Arial" w:hAnsi="Arial" w:cs="Arial"/>
          <w:b/>
          <w:bCs/>
          <w:noProof/>
          <w:sz w:val="18"/>
          <w:szCs w:val="18"/>
        </w:rPr>
        <w:t>In(</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=0)</w:t>
      </w:r>
      <w:r w:rsidRPr="00F73695">
        <w:rPr>
          <w:rFonts w:ascii="Arial" w:hAnsi="Arial" w:cs="Arial"/>
          <w:b/>
          <w:bCs/>
          <w:noProof/>
          <w:sz w:val="18"/>
          <w:szCs w:val="18"/>
        </w:rPr>
        <w:t>/</w:t>
      </w:r>
      <w:r w:rsidRPr="00F73695">
        <w:rPr>
          <w:rFonts w:ascii="Arial" w:hAnsi="Arial" w:cs="Arial"/>
          <w:b/>
          <w:bCs/>
          <w:i/>
          <w:noProof/>
          <w:sz w:val="18"/>
          <w:szCs w:val="18"/>
        </w:rPr>
        <w:t>N</w:t>
      </w:r>
      <w:r w:rsidRPr="00F73695">
        <w:rPr>
          <w:rFonts w:ascii="Arial" w:hAnsi="Arial" w:cs="Arial"/>
          <w:b/>
          <w:bCs/>
          <w:i/>
          <w:noProof/>
          <w:sz w:val="18"/>
          <w:szCs w:val="18"/>
          <w:vertAlign w:val="subscript"/>
        </w:rPr>
        <w:t>c</w:t>
      </w:r>
      <w:r w:rsidRPr="00F73695">
        <w:rPr>
          <w:rFonts w:ascii="Arial" w:hAnsi="Arial" w:cs="Arial"/>
          <w:b/>
          <w:bCs/>
          <w:noProof/>
          <w:sz w:val="18"/>
          <w:szCs w:val="18"/>
          <w:vertAlign w:val="subscript"/>
        </w:rPr>
        <w:t>(</w:t>
      </w:r>
      <w:r w:rsidRPr="00F73695">
        <w:rPr>
          <w:rFonts w:ascii="Arial" w:hAnsi="Arial" w:cs="Arial"/>
          <w:b/>
          <w:bCs/>
          <w:noProof/>
          <w:sz w:val="18"/>
          <w:szCs w:val="18"/>
          <w:vertAlign w:val="subscript"/>
          <w:lang w:val="el-GR"/>
        </w:rPr>
        <w:t>τ</w:t>
      </w:r>
      <w:r w:rsidRPr="00F73695">
        <w:rPr>
          <w:rFonts w:ascii="Arial" w:hAnsi="Arial" w:cs="Arial"/>
          <w:b/>
          <w:bCs/>
          <w:noProof/>
          <w:sz w:val="18"/>
          <w:szCs w:val="18"/>
          <w:vertAlign w:val="subscript"/>
        </w:rPr>
        <w:t>=</w:t>
      </w:r>
      <w:r w:rsidRPr="00F73695">
        <w:rPr>
          <w:rFonts w:ascii="Arial" w:hAnsi="Arial" w:cs="Arial"/>
          <w:b/>
          <w:bCs/>
          <w:i/>
          <w:noProof/>
          <w:sz w:val="18"/>
          <w:szCs w:val="18"/>
          <w:vertAlign w:val="subscript"/>
        </w:rPr>
        <w:t>i</w:t>
      </w:r>
      <w:r w:rsidRPr="00F73695">
        <w:rPr>
          <w:rFonts w:ascii="Arial" w:hAnsi="Arial" w:cs="Arial"/>
          <w:b/>
          <w:bCs/>
          <w:noProof/>
          <w:sz w:val="18"/>
          <w:szCs w:val="18"/>
          <w:vertAlign w:val="subscript"/>
        </w:rPr>
        <w:t>)</w:t>
      </w:r>
      <w:r w:rsidRPr="00F73695">
        <w:rPr>
          <w:rFonts w:ascii="Arial" w:hAnsi="Arial" w:cs="Arial"/>
          <w:b/>
          <w:bCs/>
          <w:noProof/>
          <w:sz w:val="18"/>
          <w:szCs w:val="18"/>
        </w:rPr>
        <w:t xml:space="preserve">) versus the time, τ in days where </w:t>
      </w:r>
      <w:r w:rsidRPr="00F73695">
        <w:rPr>
          <w:rFonts w:ascii="Arial" w:hAnsi="Arial" w:cs="Arial"/>
          <w:b/>
          <w:bCs/>
          <w:i/>
          <w:noProof/>
          <w:sz w:val="18"/>
          <w:szCs w:val="18"/>
        </w:rPr>
        <w:t>i</w:t>
      </w:r>
      <w:r w:rsidRPr="00F73695">
        <w:rPr>
          <w:rFonts w:ascii="Arial" w:hAnsi="Arial" w:cs="Arial"/>
          <w:b/>
          <w:bCs/>
          <w:noProof/>
          <w:sz w:val="18"/>
          <w:szCs w:val="18"/>
        </w:rPr>
        <w:t xml:space="preserve"> is any time </w:t>
      </w:r>
      <w:r w:rsidRPr="00F73695">
        <w:rPr>
          <w:rFonts w:ascii="Cambria Math" w:hAnsi="Cambria Math" w:cs="Cambria Math"/>
          <w:b/>
          <w:bCs/>
          <w:noProof/>
          <w:sz w:val="18"/>
          <w:szCs w:val="18"/>
        </w:rPr>
        <w:t>≪</w:t>
      </w:r>
      <w:r w:rsidRPr="00F73695">
        <w:rPr>
          <w:rFonts w:ascii="Arial" w:hAnsi="Arial" w:cs="Arial"/>
          <w:b/>
          <w:bCs/>
          <w:noProof/>
          <w:sz w:val="18"/>
          <w:szCs w:val="18"/>
        </w:rPr>
        <w:t xml:space="preserve"> </w:t>
      </w:r>
      <w:r w:rsidRPr="00F73695">
        <w:rPr>
          <w:rFonts w:ascii="Arial" w:hAnsi="Arial" w:cs="Arial"/>
          <w:b/>
          <w:bCs/>
          <w:noProof/>
          <w:sz w:val="18"/>
          <w:szCs w:val="18"/>
        </w:rPr>
        <w:sym w:font="Symbol" w:char="F0A5"/>
      </w:r>
      <w:r w:rsidRPr="00F73695">
        <w:rPr>
          <w:rFonts w:ascii="Arial" w:hAnsi="Arial" w:cs="Arial"/>
          <w:b/>
          <w:bCs/>
          <w:noProof/>
          <w:sz w:val="18"/>
          <w:szCs w:val="18"/>
        </w:rPr>
        <w:t xml:space="preserve">. </w:t>
      </w:r>
      <w:r w:rsidRPr="00F73695">
        <w:rPr>
          <w:rFonts w:ascii="Arial" w:hAnsi="Arial" w:cs="Arial"/>
          <w:bCs/>
          <w:noProof/>
          <w:sz w:val="18"/>
          <w:szCs w:val="18"/>
        </w:rPr>
        <w:t>Reference is as stated earlier.</w:t>
      </w:r>
    </w:p>
    <w:p w14:paraId="7599450E" w14:textId="77777777" w:rsidR="0020647B" w:rsidRPr="00F73695" w:rsidRDefault="0020647B" w:rsidP="00221C30">
      <w:pPr>
        <w:autoSpaceDE w:val="0"/>
        <w:autoSpaceDN w:val="0"/>
        <w:adjustRightInd w:val="0"/>
        <w:jc w:val="both"/>
        <w:rPr>
          <w:rFonts w:ascii="Arial" w:hAnsi="Arial" w:cs="Arial"/>
          <w:sz w:val="24"/>
          <w:szCs w:val="24"/>
        </w:rPr>
      </w:pPr>
    </w:p>
    <w:p w14:paraId="13FB3010" w14:textId="77777777" w:rsidR="00E73CB5" w:rsidRPr="00F73695" w:rsidRDefault="00E73CB5" w:rsidP="00221C30">
      <w:pPr>
        <w:autoSpaceDE w:val="0"/>
        <w:autoSpaceDN w:val="0"/>
        <w:adjustRightInd w:val="0"/>
        <w:jc w:val="both"/>
        <w:rPr>
          <w:rFonts w:ascii="Arial" w:hAnsi="Arial" w:cs="Arial"/>
          <w:bCs/>
          <w:sz w:val="24"/>
          <w:szCs w:val="24"/>
        </w:rPr>
      </w:pPr>
      <w:r w:rsidRPr="00F73695">
        <w:rPr>
          <w:rFonts w:ascii="Arial" w:hAnsi="Arial" w:cs="Arial"/>
          <w:sz w:val="24"/>
          <w:szCs w:val="24"/>
        </w:rPr>
        <w:t xml:space="preserve">There was a need to also determine graphically the rate constant for viral replication. Figures </w:t>
      </w:r>
      <w:r w:rsidR="005E027C" w:rsidRPr="00F73695">
        <w:rPr>
          <w:rFonts w:ascii="Arial" w:hAnsi="Arial" w:cs="Arial"/>
          <w:sz w:val="24"/>
          <w:szCs w:val="24"/>
        </w:rPr>
        <w:t>3</w:t>
      </w:r>
      <w:r w:rsidRPr="00F73695">
        <w:rPr>
          <w:rFonts w:ascii="Arial" w:hAnsi="Arial" w:cs="Arial"/>
          <w:sz w:val="24"/>
          <w:szCs w:val="24"/>
        </w:rPr>
        <w:t xml:space="preserve"> and </w:t>
      </w:r>
      <w:r w:rsidR="005E027C" w:rsidRPr="00F73695">
        <w:rPr>
          <w:rFonts w:ascii="Arial" w:hAnsi="Arial" w:cs="Arial"/>
          <w:sz w:val="24"/>
          <w:szCs w:val="24"/>
        </w:rPr>
        <w:t>4</w:t>
      </w:r>
      <w:r w:rsidRPr="00F73695">
        <w:rPr>
          <w:rFonts w:ascii="Arial" w:hAnsi="Arial" w:cs="Arial"/>
          <w:sz w:val="24"/>
          <w:szCs w:val="24"/>
        </w:rPr>
        <w:t xml:space="preserve"> show that, the rate constants for the replication of the virus are 2.5192 and 2.1957/day for </w:t>
      </w:r>
      <w:r w:rsidRPr="00F73695">
        <w:rPr>
          <w:rFonts w:ascii="Arial" w:hAnsi="Arial" w:cs="Arial"/>
          <w:bCs/>
          <w:sz w:val="24"/>
          <w:szCs w:val="24"/>
        </w:rPr>
        <w:t>Nef-</w:t>
      </w:r>
      <w:r w:rsidR="00326931" w:rsidRPr="00F73695">
        <w:rPr>
          <w:rFonts w:ascii="Arial" w:hAnsi="Arial" w:cs="Arial"/>
          <w:bCs/>
          <w:sz w:val="24"/>
          <w:szCs w:val="24"/>
        </w:rPr>
        <w:t>n</w:t>
      </w:r>
      <w:r w:rsidRPr="00F73695">
        <w:rPr>
          <w:rFonts w:ascii="Arial" w:hAnsi="Arial" w:cs="Arial"/>
          <w:bCs/>
          <w:sz w:val="24"/>
          <w:szCs w:val="24"/>
        </w:rPr>
        <w:t>egative HSC-F Cells and Nef-</w:t>
      </w:r>
      <w:r w:rsidR="00326931" w:rsidRPr="00F73695">
        <w:rPr>
          <w:rFonts w:ascii="Arial" w:hAnsi="Arial" w:cs="Arial"/>
          <w:bCs/>
          <w:sz w:val="24"/>
          <w:szCs w:val="24"/>
        </w:rPr>
        <w:t>p</w:t>
      </w:r>
      <w:r w:rsidRPr="00F73695">
        <w:rPr>
          <w:rFonts w:ascii="Arial" w:hAnsi="Arial" w:cs="Arial"/>
          <w:bCs/>
          <w:sz w:val="24"/>
          <w:szCs w:val="24"/>
        </w:rPr>
        <w:t>ositive HSC-F Cells respectively.</w:t>
      </w:r>
    </w:p>
    <w:p w14:paraId="266F8099" w14:textId="77777777" w:rsidR="00787C2F" w:rsidRPr="00F73695" w:rsidRDefault="00787C2F" w:rsidP="00221C30">
      <w:pPr>
        <w:autoSpaceDE w:val="0"/>
        <w:autoSpaceDN w:val="0"/>
        <w:adjustRightInd w:val="0"/>
        <w:jc w:val="both"/>
        <w:rPr>
          <w:rFonts w:ascii="Arial" w:hAnsi="Arial" w:cs="Arial"/>
          <w:bCs/>
          <w:sz w:val="24"/>
          <w:szCs w:val="24"/>
        </w:rPr>
      </w:pPr>
    </w:p>
    <w:p w14:paraId="1EA53C8F" w14:textId="77777777" w:rsidR="00E73CB5" w:rsidRPr="00F73695" w:rsidRDefault="002970D8" w:rsidP="00E73CB5">
      <w:pPr>
        <w:autoSpaceDE w:val="0"/>
        <w:autoSpaceDN w:val="0"/>
        <w:adjustRightInd w:val="0"/>
        <w:spacing w:line="480" w:lineRule="auto"/>
        <w:jc w:val="both"/>
        <w:rPr>
          <w:rFonts w:ascii="Arial" w:hAnsi="Arial" w:cs="Arial"/>
        </w:rPr>
      </w:pPr>
      <w:r w:rsidRPr="00F73695">
        <w:rPr>
          <w:rFonts w:ascii="Arial" w:hAnsi="Arial" w:cs="Arial"/>
        </w:rPr>
        <w:lastRenderedPageBreak/>
        <w:t xml:space="preserve">  </w:t>
      </w:r>
      <w:r w:rsidR="00E73CB5" w:rsidRPr="00F73695">
        <w:rPr>
          <w:rFonts w:ascii="Arial" w:hAnsi="Arial" w:cs="Arial"/>
        </w:rPr>
        <w:t xml:space="preserve"> </w:t>
      </w:r>
      <w:r w:rsidRPr="00F73695">
        <w:rPr>
          <w:rFonts w:ascii="Arial" w:hAnsi="Arial" w:cs="Arial"/>
        </w:rPr>
        <w:t xml:space="preserve">  </w:t>
      </w:r>
      <w:r w:rsidR="00E73CB5" w:rsidRPr="00F73695">
        <w:rPr>
          <w:rFonts w:ascii="Arial" w:hAnsi="Arial" w:cs="Arial"/>
        </w:rPr>
        <w:t xml:space="preserve"> </w:t>
      </w:r>
      <w:r w:rsidR="00E73CB5" w:rsidRPr="00F73695">
        <w:rPr>
          <w:rFonts w:ascii="Arial" w:hAnsi="Arial" w:cs="Arial"/>
          <w:noProof/>
        </w:rPr>
        <w:drawing>
          <wp:inline distT="0" distB="0" distL="0" distR="0" wp14:anchorId="35C9555F" wp14:editId="07DCFABA">
            <wp:extent cx="4579315" cy="2157984"/>
            <wp:effectExtent l="0" t="0" r="12065" b="1397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10FEA9" w14:textId="77777777" w:rsidR="00E73CB5" w:rsidRPr="00F73695" w:rsidRDefault="00930D57" w:rsidP="002970D8">
      <w:pPr>
        <w:autoSpaceDE w:val="0"/>
        <w:autoSpaceDN w:val="0"/>
        <w:adjustRightInd w:val="0"/>
        <w:jc w:val="center"/>
        <w:rPr>
          <w:rFonts w:ascii="Arial" w:hAnsi="Arial" w:cs="Arial"/>
          <w:b/>
          <w:bCs/>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3</w:t>
      </w:r>
      <w:r w:rsidR="00E73CB5" w:rsidRPr="00F73695">
        <w:rPr>
          <w:rFonts w:ascii="Arial" w:hAnsi="Arial" w:cs="Arial"/>
          <w:b/>
          <w:noProof/>
          <w:sz w:val="18"/>
          <w:szCs w:val="18"/>
        </w:rPr>
        <w:t>: Rate constant for the replication of virus applied to</w:t>
      </w:r>
      <w:r w:rsidR="00E73CB5" w:rsidRPr="00F73695">
        <w:rPr>
          <w:rFonts w:ascii="Arial" w:hAnsi="Arial" w:cs="Arial"/>
          <w:b/>
          <w:bCs/>
          <w:sz w:val="18"/>
          <w:szCs w:val="18"/>
        </w:rPr>
        <w:t xml:space="preserve"> Nef-NEGATIVE HSC-F CELLS (Nef-neg-HSC-F-Cells). </w:t>
      </w:r>
      <w:r w:rsidR="00E73CB5" w:rsidRPr="00F73695">
        <w:rPr>
          <w:rFonts w:ascii="Arial" w:hAnsi="Arial" w:cs="Arial"/>
          <w:bCs/>
          <w:sz w:val="18"/>
          <w:szCs w:val="18"/>
        </w:rPr>
        <w:t>The original data are as in previous reference.</w:t>
      </w:r>
    </w:p>
    <w:p w14:paraId="5B066286" w14:textId="77777777" w:rsidR="00E73CB5" w:rsidRPr="00F73695" w:rsidRDefault="00930D57" w:rsidP="00E73CB5">
      <w:pPr>
        <w:autoSpaceDE w:val="0"/>
        <w:autoSpaceDN w:val="0"/>
        <w:adjustRightInd w:val="0"/>
        <w:spacing w:line="480" w:lineRule="auto"/>
        <w:jc w:val="both"/>
        <w:rPr>
          <w:rFonts w:ascii="Arial" w:hAnsi="Arial" w:cs="Arial"/>
        </w:rPr>
      </w:pPr>
      <w:r w:rsidRPr="00F73695">
        <w:rPr>
          <w:rFonts w:ascii="Arial" w:hAnsi="Arial" w:cs="Arial"/>
        </w:rPr>
        <w:t xml:space="preserve">                  </w:t>
      </w:r>
      <w:r w:rsidR="00E73CB5" w:rsidRPr="00F73695">
        <w:rPr>
          <w:rFonts w:ascii="Arial" w:hAnsi="Arial" w:cs="Arial"/>
          <w:noProof/>
        </w:rPr>
        <w:drawing>
          <wp:inline distT="0" distB="0" distL="0" distR="0" wp14:anchorId="438B638C" wp14:editId="5576D19E">
            <wp:extent cx="4573905" cy="2745105"/>
            <wp:effectExtent l="0" t="0" r="17145" b="1714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FE9350" w14:textId="77777777" w:rsidR="00E73CB5" w:rsidRPr="00F73695" w:rsidRDefault="00930D57" w:rsidP="00E73CB5">
      <w:pPr>
        <w:autoSpaceDE w:val="0"/>
        <w:autoSpaceDN w:val="0"/>
        <w:adjustRightInd w:val="0"/>
        <w:jc w:val="center"/>
        <w:rPr>
          <w:rFonts w:ascii="Arial" w:hAnsi="Arial" w:cs="Arial"/>
          <w:noProof/>
          <w:sz w:val="18"/>
          <w:szCs w:val="18"/>
        </w:rPr>
      </w:pPr>
      <w:r w:rsidRPr="00F73695">
        <w:rPr>
          <w:rFonts w:ascii="Arial" w:hAnsi="Arial" w:cs="Arial"/>
          <w:b/>
          <w:noProof/>
          <w:sz w:val="18"/>
          <w:szCs w:val="18"/>
        </w:rPr>
        <w:t xml:space="preserve">Figure </w:t>
      </w:r>
      <w:r w:rsidR="005E027C" w:rsidRPr="00F73695">
        <w:rPr>
          <w:rFonts w:ascii="Arial" w:hAnsi="Arial" w:cs="Arial"/>
          <w:b/>
          <w:noProof/>
          <w:sz w:val="18"/>
          <w:szCs w:val="18"/>
        </w:rPr>
        <w:t>4</w:t>
      </w:r>
      <w:r w:rsidR="00E73CB5" w:rsidRPr="00F73695">
        <w:rPr>
          <w:rFonts w:ascii="Arial" w:hAnsi="Arial" w:cs="Arial"/>
          <w:b/>
          <w:noProof/>
          <w:sz w:val="18"/>
          <w:szCs w:val="18"/>
        </w:rPr>
        <w:t>: Rate constant for the replication of virus applied to</w:t>
      </w:r>
      <w:r w:rsidR="00E73CB5" w:rsidRPr="00F73695">
        <w:rPr>
          <w:rFonts w:ascii="Arial" w:hAnsi="Arial" w:cs="Arial"/>
          <w:b/>
          <w:bCs/>
          <w:sz w:val="18"/>
          <w:szCs w:val="18"/>
        </w:rPr>
        <w:t xml:space="preserve"> </w:t>
      </w:r>
      <w:r w:rsidR="00E73CB5" w:rsidRPr="00F73695">
        <w:rPr>
          <w:rFonts w:ascii="Arial" w:hAnsi="Arial" w:cs="Arial"/>
          <w:b/>
          <w:bCs/>
          <w:sz w:val="18"/>
          <w:szCs w:val="18"/>
        </w:rPr>
        <w:br/>
        <w:t xml:space="preserve">Nef-POSITIVE HSC-F CELLS (Nef-pos-HSC-F-Cells). </w:t>
      </w:r>
      <w:r w:rsidR="00E73CB5" w:rsidRPr="00F73695">
        <w:rPr>
          <w:rFonts w:ascii="Arial" w:hAnsi="Arial" w:cs="Arial"/>
          <w:bCs/>
          <w:sz w:val="18"/>
          <w:szCs w:val="18"/>
        </w:rPr>
        <w:t>The original data are as in previous reference.</w:t>
      </w:r>
    </w:p>
    <w:p w14:paraId="2766155E" w14:textId="77777777" w:rsidR="008B260F" w:rsidRPr="00F73695" w:rsidRDefault="008B260F" w:rsidP="008B260F">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As illustrated in Figure </w:t>
      </w:r>
      <w:r w:rsidR="005E027C" w:rsidRPr="00F73695">
        <w:rPr>
          <w:rFonts w:ascii="Arial" w:hAnsi="Arial" w:cs="Arial"/>
          <w:sz w:val="24"/>
          <w:szCs w:val="24"/>
        </w:rPr>
        <w:t>5</w:t>
      </w:r>
      <w:r w:rsidRPr="00F73695">
        <w:rPr>
          <w:rFonts w:ascii="Arial" w:hAnsi="Arial" w:cs="Arial"/>
          <w:sz w:val="24"/>
          <w:szCs w:val="24"/>
        </w:rPr>
        <w:t>, the first-order rate constant must be graphically established in order to calculate the activation energy for the virus's depletion based on Copeland's model. The negative natural log of the ratio of the original number of the virus at zero time to the viral number or density as time tends to infinity is plotted against time in days, just as it was previously.</w:t>
      </w:r>
    </w:p>
    <w:p w14:paraId="124E7E8F" w14:textId="77777777" w:rsidR="00E73CB5" w:rsidRPr="00F73695" w:rsidRDefault="00501A5A" w:rsidP="00501A5A">
      <w:pPr>
        <w:autoSpaceDE w:val="0"/>
        <w:autoSpaceDN w:val="0"/>
        <w:adjustRightInd w:val="0"/>
        <w:jc w:val="both"/>
        <w:rPr>
          <w:rFonts w:ascii="Arial" w:hAnsi="Arial" w:cs="Arial"/>
          <w:sz w:val="24"/>
          <w:szCs w:val="24"/>
        </w:rPr>
      </w:pPr>
      <w:r w:rsidRPr="00F73695">
        <w:rPr>
          <w:rFonts w:ascii="Arial" w:hAnsi="Arial" w:cs="Arial"/>
          <w:sz w:val="24"/>
          <w:szCs w:val="24"/>
        </w:rPr>
        <w:t xml:space="preserve"> </w:t>
      </w:r>
    </w:p>
    <w:p w14:paraId="6859EB65" w14:textId="77777777" w:rsidR="00184942" w:rsidRPr="00F73695" w:rsidRDefault="00184942" w:rsidP="00E73CB5">
      <w:pPr>
        <w:autoSpaceDE w:val="0"/>
        <w:autoSpaceDN w:val="0"/>
        <w:adjustRightInd w:val="0"/>
        <w:spacing w:line="480" w:lineRule="auto"/>
        <w:jc w:val="both"/>
        <w:rPr>
          <w:rFonts w:ascii="Arial" w:hAnsi="Arial" w:cs="Arial"/>
        </w:rPr>
      </w:pPr>
      <w:r w:rsidRPr="00F73695">
        <w:rPr>
          <w:noProof/>
        </w:rPr>
        <w:lastRenderedPageBreak/>
        <w:drawing>
          <wp:inline distT="0" distB="0" distL="0" distR="0" wp14:anchorId="4A54797B" wp14:editId="25C550C8">
            <wp:extent cx="4572000" cy="2662733"/>
            <wp:effectExtent l="0" t="0" r="1905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A86B6A" w14:textId="77777777" w:rsidR="00272210" w:rsidRPr="00F73695" w:rsidRDefault="00184942" w:rsidP="00930D57">
      <w:pPr>
        <w:autoSpaceDE w:val="0"/>
        <w:autoSpaceDN w:val="0"/>
        <w:adjustRightInd w:val="0"/>
        <w:spacing w:line="480" w:lineRule="auto"/>
        <w:jc w:val="center"/>
        <w:rPr>
          <w:rFonts w:ascii="Arial" w:hAnsi="Arial" w:cs="Arial"/>
          <w:b/>
          <w:sz w:val="18"/>
          <w:szCs w:val="18"/>
        </w:rPr>
      </w:pPr>
      <w:r w:rsidRPr="00F73695">
        <w:rPr>
          <w:rFonts w:ascii="Arial" w:hAnsi="Arial" w:cs="Arial"/>
          <w:b/>
          <w:sz w:val="18"/>
          <w:szCs w:val="18"/>
        </w:rPr>
        <w:t xml:space="preserve">Figure </w:t>
      </w:r>
      <w:r w:rsidR="005E027C" w:rsidRPr="00F73695">
        <w:rPr>
          <w:rFonts w:ascii="Arial" w:hAnsi="Arial" w:cs="Arial"/>
          <w:b/>
          <w:sz w:val="18"/>
          <w:szCs w:val="18"/>
        </w:rPr>
        <w:t>5</w:t>
      </w:r>
      <w:r w:rsidRPr="00F73695">
        <w:rPr>
          <w:rFonts w:ascii="Arial" w:hAnsi="Arial" w:cs="Arial"/>
          <w:b/>
          <w:sz w:val="18"/>
          <w:szCs w:val="18"/>
        </w:rPr>
        <w:t>: First-order rate constant for the depletion of the virus</w:t>
      </w:r>
    </w:p>
    <w:p w14:paraId="442DA6A9" w14:textId="77777777" w:rsidR="002970D8" w:rsidRPr="00F73695" w:rsidRDefault="00F949FE" w:rsidP="00F949FE">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Drug design and associated research, field tests, and evaluation cannot be completed without consideration for thermodynamic and activation energy characterization being a basis for reevaluation and redesign so as to effectively halt viral replication and upscale viral clearance with new, improved medications. The researchers in question whose results deserve such characterization are as follows: </w:t>
      </w:r>
      <w:r w:rsidR="002970D8" w:rsidRPr="00F73695">
        <w:rPr>
          <w:rFonts w:ascii="Arial" w:hAnsi="Arial" w:cs="Arial"/>
          <w:sz w:val="24"/>
          <w:szCs w:val="24"/>
        </w:rPr>
        <w:t>Efforts are focused on ways to reduce the viral clearance half-life since it improves resistance to the pathophysiologic effects of SARS-CoV-2 infection that results in COVID-19. This necessitated long-term research, typically spanning two or more years. The median viral clearance half-lives, for example, decreased from an average of 16.5 in 2021 to 9.2 in 2023, a relative decrease of 44% in individuals not taking antiviral medication, according to estimations spanning seven days (</w:t>
      </w:r>
      <w:proofErr w:type="spellStart"/>
      <w:r w:rsidR="002970D8" w:rsidRPr="00F73695">
        <w:rPr>
          <w:rFonts w:ascii="Arial" w:hAnsi="Arial" w:cs="Arial"/>
          <w:color w:val="0070C0"/>
          <w:sz w:val="24"/>
          <w:szCs w:val="24"/>
        </w:rPr>
        <w:t>Wongnak</w:t>
      </w:r>
      <w:proofErr w:type="spellEnd"/>
      <w:r w:rsidR="002970D8" w:rsidRPr="00F73695">
        <w:rPr>
          <w:rFonts w:ascii="Arial" w:hAnsi="Arial" w:cs="Arial"/>
          <w:color w:val="0070C0"/>
          <w:sz w:val="24"/>
          <w:szCs w:val="24"/>
        </w:rPr>
        <w:t xml:space="preserve"> </w:t>
      </w:r>
      <w:r w:rsidR="002970D8" w:rsidRPr="00F73695">
        <w:rPr>
          <w:rFonts w:ascii="Arial" w:hAnsi="Arial" w:cs="Arial"/>
          <w:i/>
          <w:color w:val="0070C0"/>
          <w:sz w:val="24"/>
          <w:szCs w:val="24"/>
        </w:rPr>
        <w:t>et al</w:t>
      </w:r>
      <w:r w:rsidR="002970D8" w:rsidRPr="00F73695">
        <w:rPr>
          <w:rFonts w:ascii="Arial" w:hAnsi="Arial" w:cs="Arial"/>
          <w:color w:val="0070C0"/>
          <w:sz w:val="24"/>
          <w:szCs w:val="24"/>
        </w:rPr>
        <w:t>., 2024</w:t>
      </w:r>
      <w:r w:rsidR="002970D8" w:rsidRPr="00F73695">
        <w:rPr>
          <w:rFonts w:ascii="Arial" w:hAnsi="Arial" w:cs="Arial"/>
          <w:sz w:val="24"/>
          <w:szCs w:val="24"/>
        </w:rPr>
        <w:t>).</w:t>
      </w:r>
    </w:p>
    <w:p w14:paraId="265F837A" w14:textId="77777777" w:rsidR="002970D8" w:rsidRPr="00F73695" w:rsidRDefault="002970D8" w:rsidP="00325F56">
      <w:pPr>
        <w:spacing w:before="100" w:beforeAutospacing="1" w:after="100" w:afterAutospacing="1"/>
        <w:jc w:val="both"/>
        <w:rPr>
          <w:rFonts w:ascii="Arial" w:hAnsi="Arial" w:cs="Arial"/>
          <w:sz w:val="24"/>
          <w:szCs w:val="24"/>
        </w:rPr>
      </w:pPr>
      <w:r w:rsidRPr="00F73695">
        <w:rPr>
          <w:rFonts w:ascii="Arial" w:hAnsi="Arial" w:cs="Arial"/>
          <w:sz w:val="24"/>
          <w:szCs w:val="24"/>
        </w:rPr>
        <w:t>When patients were given ritonavir-boosted nirmatrelvir, the median viral clearance half-life decreased by 26%, from 6.4 hours in 2022 to 4.8 hours in 2023 (</w:t>
      </w:r>
      <w:proofErr w:type="spellStart"/>
      <w:r w:rsidRPr="00F73695">
        <w:rPr>
          <w:rFonts w:ascii="Arial" w:hAnsi="Arial" w:cs="Arial"/>
          <w:color w:val="0070C0"/>
          <w:sz w:val="24"/>
          <w:szCs w:val="24"/>
        </w:rPr>
        <w:t>Wongnak</w:t>
      </w:r>
      <w:proofErr w:type="spellEnd"/>
      <w:r w:rsidRPr="00F73695">
        <w:rPr>
          <w:rFonts w:ascii="Arial" w:hAnsi="Arial" w:cs="Arial"/>
          <w:color w:val="0070C0"/>
          <w:sz w:val="24"/>
          <w:szCs w:val="24"/>
        </w:rPr>
        <w:t xml:space="preserve"> </w:t>
      </w:r>
      <w:r w:rsidRPr="00F73695">
        <w:rPr>
          <w:rFonts w:ascii="Arial" w:hAnsi="Arial" w:cs="Arial"/>
          <w:i/>
          <w:color w:val="0070C0"/>
          <w:sz w:val="24"/>
          <w:szCs w:val="24"/>
        </w:rPr>
        <w:t>et al</w:t>
      </w:r>
      <w:r w:rsidRPr="00F73695">
        <w:rPr>
          <w:rFonts w:ascii="Arial" w:hAnsi="Arial" w:cs="Arial"/>
          <w:color w:val="0070C0"/>
          <w:sz w:val="24"/>
          <w:szCs w:val="24"/>
        </w:rPr>
        <w:t>., 2024</w:t>
      </w:r>
      <w:r w:rsidRPr="00F73695">
        <w:rPr>
          <w:rFonts w:ascii="Arial" w:hAnsi="Arial" w:cs="Arial"/>
          <w:sz w:val="24"/>
          <w:szCs w:val="24"/>
        </w:rPr>
        <w:t>).  However, to calculate clearance rate constants as demonstrated in this study, these investigations must be conducted in various places at weekly intervals on a monthly basis in order to offer clearance rates on a daily basis. These findings suggest that, untreated infected persons harbored higher copies of viral particles even if there is an incidence of depletion due, perhaps, to host cell limited defense capability, whereas the treated patients had their viral particles degraded or depleted at the highest amount leading to lower median viral clearance half-life.</w:t>
      </w:r>
    </w:p>
    <w:p w14:paraId="3943B03E" w14:textId="77777777" w:rsidR="00DE061A" w:rsidRPr="00F73695" w:rsidRDefault="00C71597" w:rsidP="006D581E">
      <w:pPr>
        <w:jc w:val="both"/>
        <w:rPr>
          <w:rFonts w:ascii="Arial" w:hAnsi="Arial" w:cs="Arial"/>
          <w:color w:val="001D35"/>
          <w:sz w:val="24"/>
          <w:szCs w:val="24"/>
          <w:shd w:val="clear" w:color="auto" w:fill="FFFFFF"/>
        </w:rPr>
      </w:pPr>
      <w:r w:rsidRPr="00F73695">
        <w:rPr>
          <w:rFonts w:ascii="Arial" w:hAnsi="Arial" w:cs="Arial"/>
          <w:sz w:val="24"/>
          <w:szCs w:val="24"/>
        </w:rPr>
        <w:lastRenderedPageBreak/>
        <w:t xml:space="preserve">The </w:t>
      </w:r>
      <w:proofErr w:type="spellStart"/>
      <w:r w:rsidRPr="00F73695">
        <w:rPr>
          <w:rFonts w:ascii="Arial" w:hAnsi="Arial" w:cs="Arial"/>
          <w:sz w:val="24"/>
          <w:szCs w:val="24"/>
        </w:rPr>
        <w:t>pharmacometric</w:t>
      </w:r>
      <w:proofErr w:type="spellEnd"/>
      <w:r w:rsidRPr="00F73695">
        <w:rPr>
          <w:rFonts w:ascii="Arial" w:hAnsi="Arial" w:cs="Arial"/>
          <w:sz w:val="24"/>
          <w:szCs w:val="24"/>
        </w:rPr>
        <w:t xml:space="preserve"> assessment of potential antiviral medications created and manufactured to combat SARS-CoV-2 requires comparing the viral clearance and its rate in trial findings. In clinical studies, the time to viral clearance as measured by serial qPCR</w:t>
      </w:r>
      <w:r w:rsidR="006D581E" w:rsidRPr="00F73695">
        <w:rPr>
          <w:rFonts w:ascii="Arial" w:hAnsi="Arial" w:cs="Arial"/>
          <w:sz w:val="24"/>
          <w:szCs w:val="24"/>
        </w:rPr>
        <w:t xml:space="preserve"> (</w:t>
      </w:r>
      <w:r w:rsidR="006D581E" w:rsidRPr="00F73695">
        <w:rPr>
          <w:rFonts w:ascii="Arial" w:hAnsi="Arial" w:cs="Arial"/>
          <w:color w:val="001D35"/>
          <w:sz w:val="24"/>
          <w:szCs w:val="24"/>
          <w:shd w:val="clear" w:color="auto" w:fill="FFFFFF"/>
        </w:rPr>
        <w:t>quantitative polymerase chain reaction is </w:t>
      </w:r>
      <w:r w:rsidR="006D581E" w:rsidRPr="00F73695">
        <w:rPr>
          <w:rFonts w:ascii="Arial" w:hAnsi="Arial" w:cs="Arial"/>
          <w:sz w:val="24"/>
          <w:szCs w:val="24"/>
        </w:rPr>
        <w:t>a laboratory technique used to amplify and quantify specific DNA sequences in real-time)</w:t>
      </w:r>
      <w:r w:rsidRPr="00F73695">
        <w:rPr>
          <w:rFonts w:ascii="Arial" w:hAnsi="Arial" w:cs="Arial"/>
          <w:sz w:val="24"/>
          <w:szCs w:val="24"/>
        </w:rPr>
        <w:t xml:space="preserve"> of nasopharyngeal swab samples is considered a credible biomarker of viral response; nevertheless, model-based estimations of the rate of viral clearance are required to compare data from different methodologies</w:t>
      </w:r>
      <w:r w:rsidR="006A2B38" w:rsidRPr="00F73695">
        <w:rPr>
          <w:rFonts w:ascii="Arial" w:hAnsi="Arial" w:cs="Arial"/>
          <w:sz w:val="24"/>
          <w:szCs w:val="24"/>
        </w:rPr>
        <w:t xml:space="preserve"> </w:t>
      </w:r>
      <w:r w:rsidR="006A2B38" w:rsidRPr="00F73695">
        <w:rPr>
          <w:rFonts w:ascii="Arial" w:hAnsi="Arial" w:cs="Arial"/>
          <w:color w:val="333333"/>
          <w:sz w:val="24"/>
          <w:szCs w:val="24"/>
          <w:shd w:val="clear" w:color="auto" w:fill="FFFFFF"/>
        </w:rPr>
        <w:t>(</w:t>
      </w:r>
      <w:r w:rsidR="006A2B38" w:rsidRPr="00F73695">
        <w:rPr>
          <w:rFonts w:ascii="Arial" w:hAnsi="Arial" w:cs="Arial"/>
          <w:color w:val="0070C0"/>
          <w:sz w:val="24"/>
          <w:szCs w:val="24"/>
          <w:shd w:val="clear" w:color="auto" w:fill="FFFFFF"/>
        </w:rPr>
        <w:t xml:space="preserve">Watson </w:t>
      </w:r>
      <w:r w:rsidR="006A2B38" w:rsidRPr="00F73695">
        <w:rPr>
          <w:rFonts w:ascii="Arial" w:hAnsi="Arial" w:cs="Arial"/>
          <w:i/>
          <w:color w:val="0070C0"/>
          <w:sz w:val="24"/>
          <w:szCs w:val="24"/>
          <w:shd w:val="clear" w:color="auto" w:fill="FFFFFF"/>
        </w:rPr>
        <w:t>et al</w:t>
      </w:r>
      <w:r w:rsidR="006A2B38" w:rsidRPr="00F73695">
        <w:rPr>
          <w:rFonts w:ascii="Arial" w:hAnsi="Arial" w:cs="Arial"/>
          <w:color w:val="0070C0"/>
          <w:sz w:val="24"/>
          <w:szCs w:val="24"/>
          <w:shd w:val="clear" w:color="auto" w:fill="FFFFFF"/>
        </w:rPr>
        <w:t>., 2022</w:t>
      </w:r>
      <w:r w:rsidR="006A2B38" w:rsidRPr="00F73695">
        <w:rPr>
          <w:rFonts w:ascii="Arial" w:hAnsi="Arial" w:cs="Arial"/>
          <w:color w:val="333333"/>
          <w:sz w:val="24"/>
          <w:szCs w:val="24"/>
          <w:shd w:val="clear" w:color="auto" w:fill="FFFFFF"/>
        </w:rPr>
        <w:t>)</w:t>
      </w:r>
      <w:r w:rsidRPr="00F73695">
        <w:rPr>
          <w:rFonts w:ascii="Arial" w:hAnsi="Arial" w:cs="Arial"/>
          <w:sz w:val="24"/>
          <w:szCs w:val="24"/>
        </w:rPr>
        <w:t xml:space="preserve">. Following an investigation of prospectively collected viral clearance profiles from 280 infection cases, it was demonstrated that a mixed-effects single exponential decay model provides a reliable </w:t>
      </w:r>
      <w:r w:rsidR="00A26588" w:rsidRPr="00F73695">
        <w:rPr>
          <w:rFonts w:ascii="Arial" w:hAnsi="Arial" w:cs="Arial"/>
          <w:sz w:val="24"/>
          <w:szCs w:val="24"/>
        </w:rPr>
        <w:t>pharmacodynamics</w:t>
      </w:r>
      <w:r w:rsidRPr="00F73695">
        <w:rPr>
          <w:rFonts w:ascii="Arial" w:hAnsi="Arial" w:cs="Arial"/>
          <w:sz w:val="24"/>
          <w:szCs w:val="24"/>
        </w:rPr>
        <w:t xml:space="preserve"> summary of viral clearance</w:t>
      </w:r>
      <w:r w:rsidR="006A2B38" w:rsidRPr="00F73695">
        <w:rPr>
          <w:rFonts w:ascii="Arial" w:hAnsi="Arial" w:cs="Arial"/>
          <w:sz w:val="24"/>
          <w:szCs w:val="24"/>
        </w:rPr>
        <w:t xml:space="preserve"> </w:t>
      </w:r>
      <w:r w:rsidR="006A2B38" w:rsidRPr="00F73695">
        <w:rPr>
          <w:rFonts w:ascii="Arial" w:hAnsi="Arial" w:cs="Arial"/>
          <w:color w:val="333333"/>
          <w:sz w:val="24"/>
          <w:szCs w:val="24"/>
          <w:shd w:val="clear" w:color="auto" w:fill="FFFFFF"/>
        </w:rPr>
        <w:t>(</w:t>
      </w:r>
      <w:r w:rsidR="006A2B38" w:rsidRPr="00F73695">
        <w:rPr>
          <w:rFonts w:ascii="Arial" w:hAnsi="Arial" w:cs="Arial"/>
          <w:color w:val="0070C0"/>
          <w:sz w:val="24"/>
          <w:szCs w:val="24"/>
          <w:shd w:val="clear" w:color="auto" w:fill="FFFFFF"/>
        </w:rPr>
        <w:t xml:space="preserve">Watson </w:t>
      </w:r>
      <w:r w:rsidR="006A2B38" w:rsidRPr="00F73695">
        <w:rPr>
          <w:rFonts w:ascii="Arial" w:hAnsi="Arial" w:cs="Arial"/>
          <w:i/>
          <w:color w:val="0070C0"/>
          <w:sz w:val="24"/>
          <w:szCs w:val="24"/>
          <w:shd w:val="clear" w:color="auto" w:fill="FFFFFF"/>
        </w:rPr>
        <w:t>et al</w:t>
      </w:r>
      <w:r w:rsidR="006A2B38" w:rsidRPr="00F73695">
        <w:rPr>
          <w:rFonts w:ascii="Arial" w:hAnsi="Arial" w:cs="Arial"/>
          <w:color w:val="0070C0"/>
          <w:sz w:val="24"/>
          <w:szCs w:val="24"/>
          <w:shd w:val="clear" w:color="auto" w:fill="FFFFFF"/>
        </w:rPr>
        <w:t>., 2022</w:t>
      </w:r>
      <w:r w:rsidR="006A2B38" w:rsidRPr="00F73695">
        <w:rPr>
          <w:rFonts w:ascii="Arial" w:hAnsi="Arial" w:cs="Arial"/>
          <w:color w:val="333333"/>
          <w:sz w:val="24"/>
          <w:szCs w:val="24"/>
          <w:shd w:val="clear" w:color="auto" w:fill="FFFFFF"/>
        </w:rPr>
        <w:t>)</w:t>
      </w:r>
      <w:r w:rsidRPr="00F73695">
        <w:rPr>
          <w:rFonts w:ascii="Arial" w:hAnsi="Arial" w:cs="Arial"/>
          <w:sz w:val="24"/>
          <w:szCs w:val="24"/>
        </w:rPr>
        <w:t>.</w:t>
      </w:r>
      <w:r w:rsidR="00DE061A" w:rsidRPr="00F73695">
        <w:rPr>
          <w:rFonts w:ascii="Arial" w:hAnsi="Arial" w:cs="Arial"/>
          <w:sz w:val="24"/>
          <w:szCs w:val="24"/>
        </w:rPr>
        <w:t xml:space="preserve"> </w:t>
      </w:r>
      <w:r w:rsidR="00F949FE" w:rsidRPr="00F73695">
        <w:rPr>
          <w:rFonts w:ascii="Arial" w:hAnsi="Arial" w:cs="Arial"/>
          <w:sz w:val="24"/>
          <w:szCs w:val="24"/>
        </w:rPr>
        <w:t xml:space="preserve">As stated earlier, </w:t>
      </w:r>
      <w:r w:rsidR="00F949FE" w:rsidRPr="00F73695">
        <w:rPr>
          <w:rFonts w:ascii="Arial" w:hAnsi="Arial" w:cs="Arial"/>
          <w:iCs/>
          <w:sz w:val="24"/>
          <w:szCs w:val="24"/>
        </w:rPr>
        <w:t>t</w:t>
      </w:r>
      <w:r w:rsidR="00DE061A" w:rsidRPr="00F73695">
        <w:rPr>
          <w:rFonts w:ascii="Arial" w:hAnsi="Arial" w:cs="Arial"/>
          <w:iCs/>
          <w:sz w:val="24"/>
          <w:szCs w:val="24"/>
        </w:rPr>
        <w:t>hese outcomes are subject to thermodynamic feasibility and activation energy studies so as to garner bits of information as to how best to enhance clearance through drug design improvement. But, first, there is a need to determine the dimensionless equilibrium constants, which, with free and activation energy data, can be extrapolated to the SARS-CoV-2 scenario.</w:t>
      </w:r>
    </w:p>
    <w:p w14:paraId="74CD1AF4" w14:textId="77777777" w:rsidR="00E54C26" w:rsidRPr="00F73695" w:rsidRDefault="00E54C26" w:rsidP="00DE061A">
      <w:pPr>
        <w:pStyle w:val="NormalWeb"/>
        <w:spacing w:before="0" w:beforeAutospacing="0" w:after="0" w:afterAutospacing="0" w:line="240" w:lineRule="auto"/>
        <w:rPr>
          <w:rFonts w:eastAsia="Times New Roman"/>
          <w:iCs/>
        </w:rPr>
      </w:pPr>
    </w:p>
    <w:p w14:paraId="7B8FFA13" w14:textId="77777777" w:rsidR="00050E1A" w:rsidRPr="00F73695" w:rsidRDefault="00050E1A" w:rsidP="00970C39">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The values of the dimensionless equilibrium constant, </w:t>
      </w:r>
      <w:proofErr w:type="gramStart"/>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proofErr w:type="gramEnd"/>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for viral replication and cell death for Nef-positive HSC-F and Nef-negative HSC-F cells exposed to the virus are shown in Tables 1 and 2, respectively. While the values of </w:t>
      </w:r>
      <w:proofErr w:type="gramStart"/>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proofErr w:type="gramEnd"/>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for Nef-positive HSC-F are greater than those for Nef-negative HSC-F cells, both kinds of cells showed decreasing magnitude of the </w:t>
      </w:r>
      <w:proofErr w:type="gramStart"/>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proofErr w:type="gramEnd"/>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values with time. This has therapeutic significance, as will be discussed shortly. Nonetheless, the immediate concern is that viral replication and cell death are more thermodynamically feasible for Nef-positive HSC-F than Nef-negative HSC-F cells. </w:t>
      </w:r>
    </w:p>
    <w:p w14:paraId="5D79996C" w14:textId="77777777" w:rsidR="00970C39" w:rsidRPr="00F73695" w:rsidRDefault="00970C39" w:rsidP="00970C39">
      <w:pPr>
        <w:jc w:val="both"/>
        <w:rPr>
          <w:rFonts w:ascii="Arial" w:hAnsi="Arial" w:cs="Arial"/>
          <w:sz w:val="24"/>
          <w:szCs w:val="24"/>
        </w:rPr>
      </w:pPr>
      <w:r w:rsidRPr="00F73695">
        <w:rPr>
          <w:rFonts w:ascii="Arial" w:hAnsi="Arial" w:cs="Arial"/>
          <w:sz w:val="24"/>
          <w:szCs w:val="24"/>
        </w:rPr>
        <w:t xml:space="preserve">In other words, Nef-positive HSC-F cells (Table 3) had higher virus pathogenicity than Nef-negative HSC-F cells (Table 4). Generally speaking, the processes have low feasibility or spontaneity since the free energy of viral multiplication and cell death are positive values. Taking advantage of this circumstance by creating medications that can encourage the decrease of </w:t>
      </w:r>
      <w:proofErr w:type="gramStart"/>
      <w:r w:rsidRPr="00F73695">
        <w:rPr>
          <w:rFonts w:ascii="Arial" w:hAnsi="Arial" w:cs="Arial"/>
          <w:i/>
          <w:iCs/>
          <w:sz w:val="24"/>
          <w:szCs w:val="24"/>
        </w:rPr>
        <w:t>K</w:t>
      </w:r>
      <w:r w:rsidRPr="00F73695">
        <w:rPr>
          <w:rFonts w:ascii="Arial" w:hAnsi="Arial" w:cs="Arial"/>
          <w:i/>
          <w:iCs/>
          <w:sz w:val="24"/>
          <w:szCs w:val="24"/>
          <w:vertAlign w:val="subscript"/>
        </w:rPr>
        <w:t>eq</w:t>
      </w:r>
      <w:r w:rsidRPr="00F73695">
        <w:rPr>
          <w:rFonts w:ascii="Arial" w:hAnsi="Arial" w:cs="Arial"/>
          <w:i/>
          <w:sz w:val="24"/>
          <w:szCs w:val="24"/>
          <w:vertAlign w:val="subscript"/>
        </w:rPr>
        <w:t>(</w:t>
      </w:r>
      <w:proofErr w:type="gramEnd"/>
      <w:r w:rsidRPr="00F73695">
        <w:rPr>
          <w:rFonts w:ascii="Arial" w:hAnsi="Arial" w:cs="Arial"/>
          <w:i/>
          <w:sz w:val="24"/>
          <w:szCs w:val="24"/>
          <w:vertAlign w:val="subscript"/>
        </w:rPr>
        <w:sym w:font="Symbol" w:char="F064"/>
      </w:r>
      <w:r w:rsidRPr="00F73695">
        <w:rPr>
          <w:rFonts w:ascii="Arial" w:hAnsi="Arial" w:cs="Arial"/>
          <w:i/>
          <w:sz w:val="24"/>
          <w:szCs w:val="24"/>
          <w:vertAlign w:val="subscript"/>
        </w:rPr>
        <w:t>)</w:t>
      </w:r>
      <w:r w:rsidRPr="00F73695">
        <w:rPr>
          <w:rFonts w:ascii="Arial" w:hAnsi="Arial" w:cs="Arial"/>
          <w:sz w:val="24"/>
          <w:szCs w:val="24"/>
        </w:rPr>
        <w:t xml:space="preserve"> values not only at the micro-anatomical level, </w:t>
      </w:r>
      <w:r w:rsidRPr="00F73695">
        <w:rPr>
          <w:rFonts w:ascii="Arial" w:hAnsi="Arial" w:cs="Arial"/>
          <w:i/>
          <w:sz w:val="24"/>
          <w:szCs w:val="24"/>
        </w:rPr>
        <w:t>i.e.</w:t>
      </w:r>
      <w:r w:rsidRPr="00F73695">
        <w:rPr>
          <w:rFonts w:ascii="Arial" w:hAnsi="Arial" w:cs="Arial"/>
          <w:sz w:val="24"/>
          <w:szCs w:val="24"/>
        </w:rPr>
        <w:t xml:space="preserve">, the cellular and viral levels, but also at the enabling biochemical (metabolic) level is the proper preventive measure as opposed to a reactive one. </w:t>
      </w:r>
    </w:p>
    <w:p w14:paraId="1CFF9B14" w14:textId="77777777" w:rsidR="00E54C26" w:rsidRPr="00F73695" w:rsidRDefault="00E54C26" w:rsidP="00DE061A">
      <w:pPr>
        <w:pStyle w:val="NormalWeb"/>
        <w:spacing w:before="0" w:beforeAutospacing="0" w:after="0" w:afterAutospacing="0" w:line="240" w:lineRule="auto"/>
        <w:rPr>
          <w:rFonts w:ascii="Times New Roman" w:eastAsia="Times New Roman" w:hAnsi="Times New Roman" w:cs="Times New Roman"/>
        </w:rPr>
      </w:pPr>
    </w:p>
    <w:p w14:paraId="14ED15C0" w14:textId="77777777" w:rsidR="00987D76" w:rsidRPr="00F73695" w:rsidRDefault="00987D76" w:rsidP="003F7472">
      <w:pPr>
        <w:jc w:val="both"/>
        <w:rPr>
          <w:rFonts w:ascii="Arial" w:hAnsi="Arial" w:cs="Arial"/>
          <w:b/>
          <w:sz w:val="24"/>
          <w:szCs w:val="24"/>
        </w:rPr>
      </w:pPr>
    </w:p>
    <w:p w14:paraId="6668252A" w14:textId="77777777" w:rsidR="00987D76" w:rsidRPr="00F73695" w:rsidRDefault="00987D76" w:rsidP="003F7472">
      <w:pPr>
        <w:jc w:val="both"/>
        <w:rPr>
          <w:rFonts w:ascii="Arial" w:hAnsi="Arial" w:cs="Arial"/>
          <w:b/>
          <w:sz w:val="24"/>
          <w:szCs w:val="24"/>
        </w:rPr>
      </w:pPr>
    </w:p>
    <w:p w14:paraId="4466A1DC" w14:textId="77777777" w:rsidR="00987D76" w:rsidRPr="00F73695" w:rsidRDefault="00987D76" w:rsidP="003F7472">
      <w:pPr>
        <w:jc w:val="both"/>
        <w:rPr>
          <w:rFonts w:ascii="Arial" w:hAnsi="Arial" w:cs="Arial"/>
          <w:b/>
          <w:sz w:val="24"/>
          <w:szCs w:val="24"/>
        </w:rPr>
      </w:pPr>
    </w:p>
    <w:p w14:paraId="305C5A73" w14:textId="77777777" w:rsidR="00987D76" w:rsidRPr="00F73695" w:rsidRDefault="00987D76" w:rsidP="003F7472">
      <w:pPr>
        <w:jc w:val="both"/>
        <w:rPr>
          <w:rFonts w:ascii="Arial" w:hAnsi="Arial" w:cs="Arial"/>
          <w:b/>
          <w:sz w:val="24"/>
          <w:szCs w:val="24"/>
        </w:rPr>
      </w:pPr>
    </w:p>
    <w:p w14:paraId="6206CC56" w14:textId="77777777" w:rsidR="00115CB2" w:rsidRPr="00F73695" w:rsidRDefault="009349AD" w:rsidP="003F7472">
      <w:pPr>
        <w:jc w:val="both"/>
        <w:rPr>
          <w:rFonts w:ascii="Arial" w:hAnsi="Arial" w:cs="Arial"/>
          <w:b/>
          <w:sz w:val="24"/>
          <w:szCs w:val="24"/>
        </w:rPr>
      </w:pPr>
      <w:r w:rsidRPr="00F73695">
        <w:rPr>
          <w:rFonts w:ascii="Arial" w:hAnsi="Arial" w:cs="Arial"/>
          <w:b/>
          <w:noProof/>
          <w:sz w:val="24"/>
          <w:szCs w:val="24"/>
        </w:rPr>
        <w:lastRenderedPageBreak/>
        <mc:AlternateContent>
          <mc:Choice Requires="wps">
            <w:drawing>
              <wp:anchor distT="0" distB="0" distL="114300" distR="114300" simplePos="0" relativeHeight="251659264" behindDoc="0" locked="0" layoutInCell="1" allowOverlap="1" wp14:anchorId="1DB8CE1E" wp14:editId="55C816FC">
                <wp:simplePos x="0" y="0"/>
                <wp:positionH relativeFrom="column">
                  <wp:posOffset>29210</wp:posOffset>
                </wp:positionH>
                <wp:positionV relativeFrom="paragraph">
                  <wp:posOffset>357200</wp:posOffset>
                </wp:positionV>
                <wp:extent cx="5120640" cy="29261"/>
                <wp:effectExtent l="0" t="0" r="22860" b="27940"/>
                <wp:wrapNone/>
                <wp:docPr id="8" name="Straight Connector 8"/>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E7498"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pt,28.15pt" to="40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" strokecolor="#4579b8 [3044]"/>
            </w:pict>
          </mc:Fallback>
        </mc:AlternateContent>
      </w:r>
      <w:r w:rsidRPr="00F73695">
        <w:rPr>
          <w:rFonts w:ascii="Arial" w:hAnsi="Arial" w:cs="Arial"/>
          <w:b/>
          <w:sz w:val="24"/>
          <w:szCs w:val="24"/>
        </w:rPr>
        <w:t>Table 1</w:t>
      </w:r>
      <w:r w:rsidR="00304A39">
        <w:rPr>
          <w:rFonts w:ascii="Arial" w:hAnsi="Arial" w:cs="Arial"/>
          <w:b/>
          <w:sz w:val="24"/>
          <w:szCs w:val="24"/>
        </w:rPr>
        <w:t>:</w:t>
      </w:r>
      <w:r w:rsidRPr="00F73695">
        <w:rPr>
          <w:rFonts w:ascii="Arial" w:hAnsi="Arial" w:cs="Arial"/>
          <w:b/>
          <w:sz w:val="24"/>
          <w:szCs w:val="24"/>
        </w:rPr>
        <w:t xml:space="preserve"> Dimensionless equilibrium constant</w:t>
      </w:r>
      <w:r w:rsidR="00F263E0" w:rsidRPr="00F73695">
        <w:rPr>
          <w:rFonts w:ascii="Arial" w:hAnsi="Arial" w:cs="Arial"/>
          <w:b/>
          <w:sz w:val="24"/>
          <w:szCs w:val="24"/>
        </w:rPr>
        <w:t xml:space="preserve">,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Pr="00F73695">
        <w:rPr>
          <w:rFonts w:ascii="Arial" w:hAnsi="Arial" w:cs="Arial"/>
          <w:b/>
          <w:sz w:val="24"/>
          <w:szCs w:val="24"/>
        </w:rPr>
        <w:t xml:space="preserve"> for viral replication and cell (Nef-</w:t>
      </w:r>
      <w:r w:rsidR="00970C39" w:rsidRPr="00F73695">
        <w:rPr>
          <w:rFonts w:ascii="Arial" w:hAnsi="Arial" w:cs="Arial"/>
          <w:b/>
          <w:sz w:val="24"/>
          <w:szCs w:val="24"/>
        </w:rPr>
        <w:t>p</w:t>
      </w:r>
      <w:r w:rsidRPr="00F73695">
        <w:rPr>
          <w:rFonts w:ascii="Arial" w:hAnsi="Arial" w:cs="Arial"/>
          <w:b/>
          <w:sz w:val="24"/>
          <w:szCs w:val="24"/>
        </w:rPr>
        <w:t xml:space="preserve">ositive HSC-F) </w:t>
      </w:r>
      <w:r w:rsidR="00F263E0" w:rsidRPr="00F73695">
        <w:rPr>
          <w:rFonts w:ascii="Arial" w:hAnsi="Arial" w:cs="Arial"/>
          <w:b/>
          <w:sz w:val="24"/>
          <w:szCs w:val="24"/>
        </w:rPr>
        <w:t xml:space="preserve">dysfunction and </w:t>
      </w:r>
      <w:r w:rsidRPr="00F73695">
        <w:rPr>
          <w:rFonts w:ascii="Arial" w:hAnsi="Arial" w:cs="Arial"/>
          <w:b/>
          <w:sz w:val="24"/>
          <w:szCs w:val="24"/>
        </w:rPr>
        <w:t>death</w:t>
      </w:r>
      <w:r w:rsidR="00F263E0" w:rsidRPr="00F73695">
        <w:rPr>
          <w:rFonts w:ascii="Arial" w:hAnsi="Arial" w:cs="Arial"/>
          <w:b/>
          <w:sz w:val="24"/>
          <w:szCs w:val="24"/>
        </w:rPr>
        <w:t xml:space="preserve"> with time (</w:t>
      </w:r>
      <w:r w:rsidR="00F263E0" w:rsidRPr="00F73695">
        <w:rPr>
          <w:rFonts w:ascii="Arial" w:hAnsi="Arial" w:cs="Arial"/>
          <w:b/>
          <w:sz w:val="24"/>
          <w:szCs w:val="24"/>
        </w:rPr>
        <w:sym w:font="Symbol" w:char="F074"/>
      </w:r>
      <w:r w:rsidR="00304A39">
        <w:rPr>
          <w:rFonts w:ascii="Arial" w:hAnsi="Arial" w:cs="Arial"/>
          <w:b/>
          <w:sz w:val="24"/>
          <w:szCs w:val="24"/>
        </w:rPr>
        <w:t>)</w:t>
      </w:r>
    </w:p>
    <w:p w14:paraId="39D9E1EC" w14:textId="77777777" w:rsidR="009349AD" w:rsidRPr="00F73695" w:rsidRDefault="00F263E0" w:rsidP="00F263E0">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76BCFD0A" w14:textId="77777777" w:rsidR="00F263E0" w:rsidRPr="00F73695" w:rsidRDefault="00F263E0" w:rsidP="00F263E0">
      <w:pPr>
        <w:jc w:val="both"/>
        <w:rPr>
          <w:rFonts w:ascii="Arial" w:hAnsi="Arial" w:cs="Arial"/>
          <w:b/>
        </w:rPr>
      </w:pPr>
      <w:r w:rsidRPr="00F73695">
        <w:rPr>
          <w:rFonts w:ascii="Arial" w:hAnsi="Arial" w:cs="Arial"/>
          <w:b/>
        </w:rPr>
        <w:t>(days)</w:t>
      </w:r>
    </w:p>
    <w:p w14:paraId="4B444E76" w14:textId="77777777" w:rsidR="009349AD" w:rsidRPr="00F73695" w:rsidRDefault="00F263E0" w:rsidP="00F263E0">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61312" behindDoc="0" locked="0" layoutInCell="1" allowOverlap="1" wp14:anchorId="7826A353" wp14:editId="7D54A8ED">
                <wp:simplePos x="0" y="0"/>
                <wp:positionH relativeFrom="column">
                  <wp:posOffset>44450</wp:posOffset>
                </wp:positionH>
                <wp:positionV relativeFrom="paragraph">
                  <wp:posOffset>80340</wp:posOffset>
                </wp:positionV>
                <wp:extent cx="5120640" cy="29210"/>
                <wp:effectExtent l="0" t="0" r="22860" b="27940"/>
                <wp:wrapNone/>
                <wp:docPr id="9" name="Straight Connector 9"/>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0241B" id="Straight Connecto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1682D904" w14:textId="77777777" w:rsidR="00F263E0" w:rsidRPr="00F73695" w:rsidRDefault="00000000" w:rsidP="00F263E0">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F263E0" w:rsidRPr="00F73695">
        <w:rPr>
          <w:rFonts w:ascii="Arial" w:hAnsi="Arial" w:cs="Arial"/>
          <w:b/>
        </w:rPr>
        <w:t>/e. (</w:t>
      </w:r>
      <w:r w:rsidR="00F263E0" w:rsidRPr="00F73695">
        <w:rPr>
          <w:rFonts w:ascii="Times New Roman" w:hAnsi="Times New Roman"/>
          <w:b/>
        </w:rPr>
        <w:t>−</w:t>
      </w:r>
      <w:r w:rsidR="00F263E0" w:rsidRPr="00F73695">
        <w:rPr>
          <w:rFonts w:ascii="Arial" w:hAnsi="Arial" w:cs="Arial"/>
          <w:b/>
        </w:rPr>
        <w:t>3)</w:t>
      </w:r>
      <w:r w:rsidR="00F263E0" w:rsidRPr="00F73695">
        <w:rPr>
          <w:rFonts w:ascii="Arial" w:hAnsi="Arial" w:cs="Arial"/>
          <w:b/>
        </w:rPr>
        <w:tab/>
      </w:r>
      <w:r w:rsidR="00F263E0" w:rsidRPr="00F73695">
        <w:rPr>
          <w:rFonts w:ascii="Arial" w:hAnsi="Arial" w:cs="Arial"/>
        </w:rPr>
        <w:t>3</w:t>
      </w:r>
      <w:r w:rsidR="00F263E0" w:rsidRPr="00F73695">
        <w:rPr>
          <w:rFonts w:ascii="Arial" w:hAnsi="Arial" w:cs="Arial"/>
          <w:b/>
        </w:rPr>
        <w:t>.</w:t>
      </w:r>
      <w:r w:rsidR="00F263E0" w:rsidRPr="00F73695">
        <w:rPr>
          <w:rFonts w:ascii="Arial" w:hAnsi="Arial" w:cs="Arial"/>
        </w:rPr>
        <w:t>687</w:t>
      </w:r>
      <w:r w:rsidR="00F263E0" w:rsidRPr="00F73695">
        <w:rPr>
          <w:rFonts w:ascii="Arial" w:hAnsi="Arial" w:cs="Arial"/>
          <w:b/>
        </w:rPr>
        <w:tab/>
      </w:r>
      <w:r w:rsidR="00F263E0" w:rsidRPr="00F73695">
        <w:rPr>
          <w:rFonts w:ascii="Arial" w:hAnsi="Arial" w:cs="Arial"/>
          <w:b/>
        </w:rPr>
        <w:tab/>
      </w:r>
      <w:r w:rsidR="00F263E0" w:rsidRPr="00F73695">
        <w:rPr>
          <w:rFonts w:ascii="Arial" w:hAnsi="Arial" w:cs="Arial"/>
        </w:rPr>
        <w:t>1.138</w:t>
      </w:r>
      <w:r w:rsidR="00F263E0" w:rsidRPr="00F73695">
        <w:rPr>
          <w:rFonts w:ascii="Arial" w:hAnsi="Arial" w:cs="Arial"/>
        </w:rPr>
        <w:tab/>
      </w:r>
      <w:r w:rsidR="00F263E0" w:rsidRPr="00F73695">
        <w:rPr>
          <w:rFonts w:ascii="Arial" w:hAnsi="Arial" w:cs="Arial"/>
        </w:rPr>
        <w:tab/>
        <w:t>0.383</w:t>
      </w:r>
      <w:r w:rsidR="00F263E0" w:rsidRPr="00F73695">
        <w:rPr>
          <w:rFonts w:ascii="Arial" w:hAnsi="Arial" w:cs="Arial"/>
        </w:rPr>
        <w:tab/>
      </w:r>
      <w:r w:rsidR="00F263E0" w:rsidRPr="00F73695">
        <w:rPr>
          <w:rFonts w:ascii="Arial" w:hAnsi="Arial" w:cs="Arial"/>
        </w:rPr>
        <w:tab/>
        <w:t>0.139</w:t>
      </w:r>
      <w:r w:rsidR="00F263E0" w:rsidRPr="00F73695">
        <w:rPr>
          <w:rFonts w:ascii="Arial" w:hAnsi="Arial" w:cs="Arial"/>
        </w:rPr>
        <w:tab/>
      </w:r>
      <w:r w:rsidR="00F263E0" w:rsidRPr="00F73695">
        <w:rPr>
          <w:rFonts w:ascii="Arial" w:hAnsi="Arial" w:cs="Arial"/>
        </w:rPr>
        <w:tab/>
        <w:t>0.045</w:t>
      </w:r>
    </w:p>
    <w:p w14:paraId="34CC2141" w14:textId="77777777" w:rsidR="00F263E0" w:rsidRPr="00F73695" w:rsidRDefault="00F263E0" w:rsidP="00F263E0">
      <w:pPr>
        <w:jc w:val="both"/>
        <w:rPr>
          <w:rFonts w:ascii="Arial" w:hAnsi="Arial" w:cs="Arial"/>
          <w:i/>
          <w:sz w:val="24"/>
          <w:szCs w:val="24"/>
        </w:rPr>
      </w:pPr>
      <w:r w:rsidRPr="00F73695">
        <w:rPr>
          <w:rFonts w:ascii="Arial" w:hAnsi="Arial" w:cs="Arial"/>
          <w:b/>
          <w:noProof/>
          <w:sz w:val="24"/>
          <w:szCs w:val="24"/>
        </w:rPr>
        <mc:AlternateContent>
          <mc:Choice Requires="wps">
            <w:drawing>
              <wp:anchor distT="0" distB="0" distL="114300" distR="114300" simplePos="0" relativeHeight="251663360" behindDoc="0" locked="0" layoutInCell="1" allowOverlap="1" wp14:anchorId="33E17D04" wp14:editId="6C85D219">
                <wp:simplePos x="0" y="0"/>
                <wp:positionH relativeFrom="column">
                  <wp:posOffset>29210</wp:posOffset>
                </wp:positionH>
                <wp:positionV relativeFrom="paragraph">
                  <wp:posOffset>34595</wp:posOffset>
                </wp:positionV>
                <wp:extent cx="5120640" cy="29210"/>
                <wp:effectExtent l="0" t="0" r="22860" b="27940"/>
                <wp:wrapNone/>
                <wp:docPr id="10" name="Straight Connector 10"/>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8DB35"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16249A4D" w14:textId="77777777" w:rsidR="00E34CA2" w:rsidRPr="00F73695" w:rsidRDefault="00E34CA2" w:rsidP="003F7472">
      <w:pPr>
        <w:jc w:val="both"/>
        <w:rPr>
          <w:rFonts w:ascii="Arial" w:hAnsi="Arial" w:cs="Arial"/>
          <w:sz w:val="24"/>
          <w:szCs w:val="24"/>
        </w:rPr>
      </w:pPr>
    </w:p>
    <w:p w14:paraId="15402DBA" w14:textId="77777777" w:rsidR="00E34CA2" w:rsidRPr="00F73695" w:rsidRDefault="00D36B8D" w:rsidP="00E34CA2">
      <w:pPr>
        <w:jc w:val="both"/>
        <w:rPr>
          <w:rFonts w:ascii="Arial" w:hAnsi="Arial" w:cs="Arial"/>
          <w:b/>
          <w:sz w:val="24"/>
          <w:szCs w:val="24"/>
        </w:rPr>
      </w:pPr>
      <w:r w:rsidRPr="00F73695">
        <w:rPr>
          <w:rFonts w:ascii="Arial" w:hAnsi="Arial" w:cs="Arial"/>
          <w:b/>
          <w:noProof/>
        </w:rPr>
        <mc:AlternateContent>
          <mc:Choice Requires="wps">
            <w:drawing>
              <wp:anchor distT="0" distB="0" distL="114300" distR="114300" simplePos="0" relativeHeight="251668480" behindDoc="0" locked="0" layoutInCell="1" allowOverlap="1" wp14:anchorId="64DA0C81" wp14:editId="1C1EA1C8">
                <wp:simplePos x="0" y="0"/>
                <wp:positionH relativeFrom="column">
                  <wp:posOffset>6350</wp:posOffset>
                </wp:positionH>
                <wp:positionV relativeFrom="paragraph">
                  <wp:posOffset>366725</wp:posOffset>
                </wp:positionV>
                <wp:extent cx="5120640" cy="29210"/>
                <wp:effectExtent l="0" t="0" r="22860" b="27940"/>
                <wp:wrapNone/>
                <wp:docPr id="14" name="Straight Connector 14"/>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D0D6F" id="Straight Connector 1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5pt,28.9pt" to="403.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" strokecolor="#4579b8 [3044]"/>
            </w:pict>
          </mc:Fallback>
        </mc:AlternateContent>
      </w:r>
      <w:r w:rsidR="001578A6" w:rsidRPr="00F73695">
        <w:rPr>
          <w:rFonts w:ascii="Arial" w:hAnsi="Arial" w:cs="Arial"/>
          <w:b/>
          <w:sz w:val="24"/>
          <w:szCs w:val="24"/>
        </w:rPr>
        <w:t>Table 2</w:t>
      </w:r>
      <w:r w:rsidR="00304A39">
        <w:rPr>
          <w:rFonts w:ascii="Arial" w:hAnsi="Arial" w:cs="Arial"/>
          <w:b/>
          <w:sz w:val="24"/>
          <w:szCs w:val="24"/>
        </w:rPr>
        <w:t>:</w:t>
      </w:r>
      <w:r w:rsidR="00E34CA2" w:rsidRPr="00F73695">
        <w:rPr>
          <w:rFonts w:ascii="Arial" w:hAnsi="Arial" w:cs="Arial"/>
          <w:b/>
          <w:sz w:val="24"/>
          <w:szCs w:val="24"/>
        </w:rPr>
        <w:t xml:space="preserve"> Dimensionless equilibrium constant,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34CA2" w:rsidRPr="00F73695">
        <w:rPr>
          <w:rFonts w:ascii="Arial" w:hAnsi="Arial" w:cs="Arial"/>
          <w:b/>
          <w:sz w:val="24"/>
          <w:szCs w:val="24"/>
        </w:rPr>
        <w:t xml:space="preserve"> for viral replication and cell (Nef-</w:t>
      </w:r>
      <w:r w:rsidR="00970C39" w:rsidRPr="00F73695">
        <w:rPr>
          <w:rFonts w:ascii="Arial" w:hAnsi="Arial" w:cs="Arial"/>
          <w:b/>
          <w:sz w:val="24"/>
          <w:szCs w:val="24"/>
        </w:rPr>
        <w:t>n</w:t>
      </w:r>
      <w:r w:rsidR="00E34CA2" w:rsidRPr="00F73695">
        <w:rPr>
          <w:rFonts w:ascii="Arial" w:hAnsi="Arial" w:cs="Arial"/>
          <w:b/>
          <w:sz w:val="24"/>
          <w:szCs w:val="24"/>
        </w:rPr>
        <w:t>egative HSC-F) dysfunction and death with time (</w:t>
      </w:r>
      <w:r w:rsidR="00E34CA2" w:rsidRPr="00F73695">
        <w:rPr>
          <w:rFonts w:ascii="Arial" w:hAnsi="Arial" w:cs="Arial"/>
          <w:b/>
          <w:sz w:val="24"/>
          <w:szCs w:val="24"/>
        </w:rPr>
        <w:sym w:font="Symbol" w:char="F074"/>
      </w:r>
      <w:r w:rsidR="00E34CA2" w:rsidRPr="00F73695">
        <w:rPr>
          <w:rFonts w:ascii="Arial" w:hAnsi="Arial" w:cs="Arial"/>
          <w:b/>
          <w:sz w:val="24"/>
          <w:szCs w:val="24"/>
        </w:rPr>
        <w:t>).</w:t>
      </w:r>
    </w:p>
    <w:p w14:paraId="5A27036C" w14:textId="77777777" w:rsidR="00E34CA2" w:rsidRPr="00F73695" w:rsidRDefault="00E34CA2" w:rsidP="00E34CA2">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1</w:t>
      </w:r>
      <w:r w:rsidRPr="00F73695">
        <w:rPr>
          <w:rFonts w:ascii="Arial" w:hAnsi="Arial" w:cs="Arial"/>
        </w:rPr>
        <w:tab/>
      </w:r>
      <w:r w:rsidRPr="00F73695">
        <w:rPr>
          <w:rFonts w:ascii="Arial" w:hAnsi="Arial" w:cs="Arial"/>
        </w:rPr>
        <w:tab/>
        <w:t>2</w:t>
      </w:r>
      <w:r w:rsidRPr="00F73695">
        <w:rPr>
          <w:rFonts w:ascii="Arial" w:hAnsi="Arial" w:cs="Arial"/>
        </w:rPr>
        <w:tab/>
      </w:r>
      <w:r w:rsidRPr="00F73695">
        <w:rPr>
          <w:rFonts w:ascii="Arial" w:hAnsi="Arial" w:cs="Arial"/>
        </w:rPr>
        <w:tab/>
        <w:t>3</w:t>
      </w:r>
      <w:r w:rsidRPr="00F73695">
        <w:rPr>
          <w:rFonts w:ascii="Arial" w:hAnsi="Arial" w:cs="Arial"/>
        </w:rPr>
        <w:tab/>
      </w:r>
      <w:r w:rsidRPr="00F73695">
        <w:rPr>
          <w:rFonts w:ascii="Arial" w:hAnsi="Arial" w:cs="Arial"/>
        </w:rPr>
        <w:tab/>
        <w:t>4</w:t>
      </w:r>
      <w:r w:rsidRPr="00F73695">
        <w:rPr>
          <w:rFonts w:ascii="Arial" w:hAnsi="Arial" w:cs="Arial"/>
        </w:rPr>
        <w:tab/>
      </w:r>
      <w:r w:rsidRPr="00F73695">
        <w:rPr>
          <w:rFonts w:ascii="Arial" w:hAnsi="Arial" w:cs="Arial"/>
        </w:rPr>
        <w:tab/>
        <w:t>5</w:t>
      </w:r>
    </w:p>
    <w:p w14:paraId="25BB31AF" w14:textId="77777777" w:rsidR="00E34CA2" w:rsidRPr="00F73695" w:rsidRDefault="00E34CA2" w:rsidP="00E34CA2">
      <w:pPr>
        <w:jc w:val="both"/>
        <w:rPr>
          <w:rFonts w:ascii="Arial" w:hAnsi="Arial" w:cs="Arial"/>
          <w:b/>
        </w:rPr>
      </w:pPr>
      <w:r w:rsidRPr="00F73695">
        <w:rPr>
          <w:rFonts w:ascii="Arial" w:hAnsi="Arial" w:cs="Arial"/>
          <w:b/>
        </w:rPr>
        <w:t>(days)</w:t>
      </w:r>
    </w:p>
    <w:p w14:paraId="196DCC2F" w14:textId="77777777" w:rsidR="00E34CA2" w:rsidRPr="00F73695" w:rsidRDefault="00E34CA2" w:rsidP="00E34CA2">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65408" behindDoc="0" locked="0" layoutInCell="1" allowOverlap="1" wp14:anchorId="5E31453B" wp14:editId="2339BE87">
                <wp:simplePos x="0" y="0"/>
                <wp:positionH relativeFrom="column">
                  <wp:posOffset>29515</wp:posOffset>
                </wp:positionH>
                <wp:positionV relativeFrom="paragraph">
                  <wp:posOffset>80010</wp:posOffset>
                </wp:positionV>
                <wp:extent cx="5120640" cy="29210"/>
                <wp:effectExtent l="0" t="0" r="22860" b="27940"/>
                <wp:wrapNone/>
                <wp:docPr id="12" name="Straight Connector 12"/>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DEC58" id="Straight Connector 1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3pt,6.3pt" to="40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" strokecolor="#4579b8 [3044]"/>
            </w:pict>
          </mc:Fallback>
        </mc:AlternateContent>
      </w:r>
    </w:p>
    <w:p w14:paraId="243EF71A" w14:textId="77777777" w:rsidR="00E34CA2" w:rsidRPr="00F73695" w:rsidRDefault="00000000" w:rsidP="00E34CA2">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34CA2" w:rsidRPr="00F73695">
        <w:rPr>
          <w:rFonts w:ascii="Arial" w:hAnsi="Arial" w:cs="Arial"/>
          <w:b/>
        </w:rPr>
        <w:t>/e. (</w:t>
      </w:r>
      <w:r w:rsidR="00E34CA2" w:rsidRPr="00F73695">
        <w:rPr>
          <w:rFonts w:ascii="Times New Roman" w:hAnsi="Times New Roman"/>
          <w:b/>
        </w:rPr>
        <w:t>−</w:t>
      </w:r>
      <w:r w:rsidR="00E34CA2" w:rsidRPr="00F73695">
        <w:rPr>
          <w:rFonts w:ascii="Arial" w:hAnsi="Arial" w:cs="Arial"/>
          <w:b/>
        </w:rPr>
        <w:t>3)</w:t>
      </w:r>
      <w:r w:rsidR="00E34CA2" w:rsidRPr="00F73695">
        <w:rPr>
          <w:rFonts w:ascii="Arial" w:hAnsi="Arial" w:cs="Arial"/>
          <w:b/>
        </w:rPr>
        <w:tab/>
      </w:r>
      <w:r w:rsidR="00D36B8D" w:rsidRPr="00F73695">
        <w:rPr>
          <w:rFonts w:ascii="Arial" w:hAnsi="Arial" w:cs="Arial"/>
        </w:rPr>
        <w:t>0.353</w:t>
      </w:r>
      <w:r w:rsidR="00E34CA2" w:rsidRPr="00F73695">
        <w:rPr>
          <w:rFonts w:ascii="Arial" w:hAnsi="Arial" w:cs="Arial"/>
          <w:b/>
        </w:rPr>
        <w:tab/>
      </w:r>
      <w:r w:rsidR="00E34CA2" w:rsidRPr="00F73695">
        <w:rPr>
          <w:rFonts w:ascii="Arial" w:hAnsi="Arial" w:cs="Arial"/>
          <w:b/>
        </w:rPr>
        <w:tab/>
      </w:r>
      <w:r w:rsidR="00D36B8D" w:rsidRPr="00F73695">
        <w:rPr>
          <w:rFonts w:ascii="Arial" w:hAnsi="Arial" w:cs="Arial"/>
        </w:rPr>
        <w:t>0.107</w:t>
      </w:r>
      <w:r w:rsidR="00E34CA2" w:rsidRPr="00F73695">
        <w:rPr>
          <w:rFonts w:ascii="Arial" w:hAnsi="Arial" w:cs="Arial"/>
        </w:rPr>
        <w:tab/>
      </w:r>
      <w:r w:rsidR="00E34CA2" w:rsidRPr="00F73695">
        <w:rPr>
          <w:rFonts w:ascii="Arial" w:hAnsi="Arial" w:cs="Arial"/>
        </w:rPr>
        <w:tab/>
      </w:r>
      <w:r w:rsidR="00D36B8D" w:rsidRPr="00F73695">
        <w:rPr>
          <w:rFonts w:ascii="Arial" w:hAnsi="Arial" w:cs="Arial"/>
        </w:rPr>
        <w:t>0.031</w:t>
      </w:r>
      <w:r w:rsidR="00E34CA2" w:rsidRPr="00F73695">
        <w:rPr>
          <w:rFonts w:ascii="Arial" w:hAnsi="Arial" w:cs="Arial"/>
        </w:rPr>
        <w:tab/>
      </w:r>
      <w:r w:rsidR="00E34CA2" w:rsidRPr="00F73695">
        <w:rPr>
          <w:rFonts w:ascii="Arial" w:hAnsi="Arial" w:cs="Arial"/>
        </w:rPr>
        <w:tab/>
        <w:t>0.</w:t>
      </w:r>
      <w:r w:rsidR="00D36B8D" w:rsidRPr="00F73695">
        <w:rPr>
          <w:rFonts w:ascii="Arial" w:hAnsi="Arial" w:cs="Arial"/>
        </w:rPr>
        <w:t>009</w:t>
      </w:r>
      <w:r w:rsidR="00E34CA2" w:rsidRPr="00F73695">
        <w:rPr>
          <w:rFonts w:ascii="Arial" w:hAnsi="Arial" w:cs="Arial"/>
        </w:rPr>
        <w:tab/>
      </w:r>
      <w:r w:rsidR="00E34CA2" w:rsidRPr="00F73695">
        <w:rPr>
          <w:rFonts w:ascii="Arial" w:hAnsi="Arial" w:cs="Arial"/>
        </w:rPr>
        <w:tab/>
      </w:r>
      <w:r w:rsidR="00D36B8D" w:rsidRPr="00F73695">
        <w:rPr>
          <w:rFonts w:ascii="Arial" w:hAnsi="Arial" w:cs="Arial"/>
        </w:rPr>
        <w:t>0.003</w:t>
      </w:r>
    </w:p>
    <w:p w14:paraId="1E9A53A0" w14:textId="77777777" w:rsidR="00E34CA2" w:rsidRPr="00F73695" w:rsidRDefault="00E34CA2" w:rsidP="00E34CA2">
      <w:pPr>
        <w:jc w:val="both"/>
        <w:rPr>
          <w:rFonts w:ascii="Arial" w:hAnsi="Arial" w:cs="Arial"/>
          <w:i/>
          <w:sz w:val="24"/>
          <w:szCs w:val="24"/>
        </w:rPr>
      </w:pPr>
      <w:r w:rsidRPr="00F73695">
        <w:rPr>
          <w:rFonts w:ascii="Arial" w:hAnsi="Arial" w:cs="Arial"/>
          <w:b/>
          <w:noProof/>
          <w:sz w:val="24"/>
          <w:szCs w:val="24"/>
        </w:rPr>
        <mc:AlternateContent>
          <mc:Choice Requires="wps">
            <w:drawing>
              <wp:anchor distT="0" distB="0" distL="114300" distR="114300" simplePos="0" relativeHeight="251666432" behindDoc="0" locked="0" layoutInCell="1" allowOverlap="1" wp14:anchorId="794F0F91" wp14:editId="6915154D">
                <wp:simplePos x="0" y="0"/>
                <wp:positionH relativeFrom="column">
                  <wp:posOffset>29210</wp:posOffset>
                </wp:positionH>
                <wp:positionV relativeFrom="paragraph">
                  <wp:posOffset>34595</wp:posOffset>
                </wp:positionV>
                <wp:extent cx="5120640" cy="29210"/>
                <wp:effectExtent l="0" t="0" r="22860" b="27940"/>
                <wp:wrapNone/>
                <wp:docPr id="13" name="Straight Connector 13"/>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173B4" id="Straight Connector 1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2186D6ED" w14:textId="77777777" w:rsidR="00E5467D" w:rsidRPr="00F73695" w:rsidRDefault="00E5467D" w:rsidP="00E5467D">
      <w:pPr>
        <w:jc w:val="both"/>
        <w:rPr>
          <w:rFonts w:ascii="Arial" w:hAnsi="Arial" w:cs="Arial"/>
          <w:b/>
          <w:sz w:val="24"/>
          <w:szCs w:val="24"/>
        </w:rPr>
      </w:pPr>
      <w:r w:rsidRPr="00F73695">
        <w:rPr>
          <w:rFonts w:ascii="Arial" w:hAnsi="Arial" w:cs="Arial"/>
          <w:b/>
          <w:sz w:val="24"/>
          <w:szCs w:val="24"/>
        </w:rPr>
        <w:t>Table 3</w:t>
      </w:r>
      <w:r w:rsidR="00304A39">
        <w:rPr>
          <w:rFonts w:ascii="Arial" w:hAnsi="Arial" w:cs="Arial"/>
          <w:b/>
          <w:sz w:val="24"/>
          <w:szCs w:val="24"/>
        </w:rPr>
        <w:t>:</w:t>
      </w:r>
      <w:r w:rsidRPr="00F73695">
        <w:rPr>
          <w:rFonts w:ascii="Arial" w:hAnsi="Arial" w:cs="Arial"/>
          <w:b/>
          <w:sz w:val="24"/>
          <w:szCs w:val="24"/>
        </w:rPr>
        <w:t xml:space="preserve"> Dimensionless equilibrium constant, </w:t>
      </w: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Pr="00F73695">
        <w:rPr>
          <w:rFonts w:ascii="Arial" w:hAnsi="Arial" w:cs="Arial"/>
          <w:b/>
          <w:sz w:val="24"/>
          <w:szCs w:val="24"/>
        </w:rPr>
        <w:t xml:space="preserve"> for viral depletion and cell (Nef-</w:t>
      </w:r>
      <w:r w:rsidR="00970C39" w:rsidRPr="00F73695">
        <w:rPr>
          <w:rFonts w:ascii="Arial" w:hAnsi="Arial" w:cs="Arial"/>
          <w:b/>
          <w:sz w:val="24"/>
          <w:szCs w:val="24"/>
        </w:rPr>
        <w:t>p</w:t>
      </w:r>
      <w:r w:rsidRPr="00F73695">
        <w:rPr>
          <w:rFonts w:ascii="Arial" w:hAnsi="Arial" w:cs="Arial"/>
          <w:b/>
          <w:sz w:val="24"/>
          <w:szCs w:val="24"/>
        </w:rPr>
        <w:t>ositive HSC-F) dysfunction and death with time (</w:t>
      </w:r>
      <w:r w:rsidRPr="00F73695">
        <w:rPr>
          <w:rFonts w:ascii="Arial" w:hAnsi="Arial" w:cs="Arial"/>
          <w:b/>
          <w:sz w:val="24"/>
          <w:szCs w:val="24"/>
        </w:rPr>
        <w:sym w:font="Symbol" w:char="F074"/>
      </w:r>
      <w:r w:rsidRPr="00F73695">
        <w:rPr>
          <w:rFonts w:ascii="Arial" w:hAnsi="Arial" w:cs="Arial"/>
          <w:b/>
          <w:sz w:val="24"/>
          <w:szCs w:val="24"/>
        </w:rPr>
        <w:t>).</w:t>
      </w:r>
    </w:p>
    <w:p w14:paraId="4CF0059C" w14:textId="77777777" w:rsidR="00E5467D" w:rsidRPr="00F73695" w:rsidRDefault="00304A39" w:rsidP="00E5467D">
      <w:pPr>
        <w:jc w:val="both"/>
        <w:rPr>
          <w:rFonts w:ascii="Arial" w:hAnsi="Arial" w:cs="Arial"/>
        </w:rPr>
      </w:pPr>
      <w:r w:rsidRPr="00F73695">
        <w:rPr>
          <w:rFonts w:ascii="Arial" w:hAnsi="Arial" w:cs="Arial"/>
          <w:b/>
          <w:noProof/>
          <w:sz w:val="24"/>
          <w:szCs w:val="24"/>
        </w:rPr>
        <mc:AlternateContent>
          <mc:Choice Requires="wps">
            <w:drawing>
              <wp:anchor distT="0" distB="0" distL="114300" distR="114300" simplePos="0" relativeHeight="251686912" behindDoc="0" locked="0" layoutInCell="1" allowOverlap="1" wp14:anchorId="68DF0CE7" wp14:editId="4FFEE344">
                <wp:simplePos x="0" y="0"/>
                <wp:positionH relativeFrom="column">
                  <wp:posOffset>29210</wp:posOffset>
                </wp:positionH>
                <wp:positionV relativeFrom="paragraph">
                  <wp:posOffset>5410</wp:posOffset>
                </wp:positionV>
                <wp:extent cx="5120640" cy="29210"/>
                <wp:effectExtent l="0" t="0" r="22860" b="27940"/>
                <wp:wrapNone/>
                <wp:docPr id="20" name="Straight Connector 20"/>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6505C" id="Straight Connector 20"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3pt,.45pt" to="4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" strokecolor="#4579b8 [3044]"/>
            </w:pict>
          </mc:Fallback>
        </mc:AlternateContent>
      </w:r>
      <w:r w:rsidR="00E5467D" w:rsidRPr="00F73695">
        <w:rPr>
          <w:rFonts w:ascii="Arial" w:hAnsi="Arial" w:cs="Arial"/>
          <w:b/>
        </w:rPr>
        <w:sym w:font="Symbol" w:char="F074"/>
      </w:r>
      <w:r w:rsidR="00E5467D" w:rsidRPr="00F73695">
        <w:rPr>
          <w:rFonts w:ascii="Arial" w:hAnsi="Arial" w:cs="Arial"/>
          <w:b/>
        </w:rPr>
        <w:tab/>
      </w:r>
      <w:r w:rsidR="00E5467D" w:rsidRPr="00F73695">
        <w:rPr>
          <w:rFonts w:ascii="Arial" w:hAnsi="Arial" w:cs="Arial"/>
          <w:b/>
        </w:rPr>
        <w:tab/>
      </w:r>
      <w:r w:rsidR="00E5467D" w:rsidRPr="00F73695">
        <w:rPr>
          <w:rFonts w:ascii="Arial" w:hAnsi="Arial" w:cs="Arial"/>
        </w:rPr>
        <w:t>5</w:t>
      </w:r>
      <w:r w:rsidR="00E5467D" w:rsidRPr="00F73695">
        <w:rPr>
          <w:rFonts w:ascii="Arial" w:hAnsi="Arial" w:cs="Arial"/>
        </w:rPr>
        <w:tab/>
      </w:r>
      <w:r w:rsidR="00E5467D" w:rsidRPr="00F73695">
        <w:rPr>
          <w:rFonts w:ascii="Arial" w:hAnsi="Arial" w:cs="Arial"/>
        </w:rPr>
        <w:tab/>
        <w:t>6</w:t>
      </w:r>
      <w:r w:rsidR="00E5467D" w:rsidRPr="00F73695">
        <w:rPr>
          <w:rFonts w:ascii="Arial" w:hAnsi="Arial" w:cs="Arial"/>
        </w:rPr>
        <w:tab/>
      </w:r>
      <w:r w:rsidR="00E5467D" w:rsidRPr="00F73695">
        <w:rPr>
          <w:rFonts w:ascii="Arial" w:hAnsi="Arial" w:cs="Arial"/>
        </w:rPr>
        <w:tab/>
        <w:t>7</w:t>
      </w:r>
      <w:r w:rsidR="00E5467D" w:rsidRPr="00F73695">
        <w:rPr>
          <w:rFonts w:ascii="Arial" w:hAnsi="Arial" w:cs="Arial"/>
        </w:rPr>
        <w:tab/>
      </w:r>
      <w:r w:rsidR="00E5467D" w:rsidRPr="00F73695">
        <w:rPr>
          <w:rFonts w:ascii="Arial" w:hAnsi="Arial" w:cs="Arial"/>
        </w:rPr>
        <w:tab/>
        <w:t>8</w:t>
      </w:r>
      <w:r w:rsidR="00E5467D" w:rsidRPr="00F73695">
        <w:rPr>
          <w:rFonts w:ascii="Arial" w:hAnsi="Arial" w:cs="Arial"/>
        </w:rPr>
        <w:tab/>
      </w:r>
      <w:r w:rsidR="00E5467D" w:rsidRPr="00F73695">
        <w:rPr>
          <w:rFonts w:ascii="Arial" w:hAnsi="Arial" w:cs="Arial"/>
        </w:rPr>
        <w:tab/>
        <w:t>9</w:t>
      </w:r>
    </w:p>
    <w:p w14:paraId="2F13FE66" w14:textId="77777777" w:rsidR="00E5467D" w:rsidRPr="00F73695" w:rsidRDefault="00E5467D" w:rsidP="00E5467D">
      <w:pPr>
        <w:jc w:val="both"/>
        <w:rPr>
          <w:rFonts w:ascii="Arial" w:hAnsi="Arial" w:cs="Arial"/>
          <w:b/>
        </w:rPr>
      </w:pPr>
      <w:r w:rsidRPr="00F73695">
        <w:rPr>
          <w:rFonts w:ascii="Arial" w:hAnsi="Arial" w:cs="Arial"/>
          <w:b/>
        </w:rPr>
        <w:t>(days)</w:t>
      </w:r>
    </w:p>
    <w:p w14:paraId="2D1368E5" w14:textId="77777777" w:rsidR="00E5467D" w:rsidRPr="00F73695" w:rsidRDefault="00E5467D" w:rsidP="00E5467D">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87936" behindDoc="0" locked="0" layoutInCell="1" allowOverlap="1" wp14:anchorId="00619062" wp14:editId="39ECA990">
                <wp:simplePos x="0" y="0"/>
                <wp:positionH relativeFrom="column">
                  <wp:posOffset>44450</wp:posOffset>
                </wp:positionH>
                <wp:positionV relativeFrom="paragraph">
                  <wp:posOffset>80340</wp:posOffset>
                </wp:positionV>
                <wp:extent cx="5120640" cy="29210"/>
                <wp:effectExtent l="0" t="0" r="22860" b="27940"/>
                <wp:wrapNone/>
                <wp:docPr id="21" name="Straight Connector 21"/>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C1BE3" id="Straight Connector 2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5CABEADD" w14:textId="77777777" w:rsidR="00E5467D" w:rsidRPr="00F73695" w:rsidRDefault="00000000" w:rsidP="00E5467D">
      <w:pPr>
        <w:jc w:val="both"/>
        <w:rPr>
          <w:rFonts w:ascii="Arial" w:hAnsi="Arial" w:cs="Arial"/>
          <w:i/>
        </w:rPr>
      </w:pPr>
      <m:oMath>
        <m:sSub>
          <m:sSubPr>
            <m:ctrlPr>
              <w:rPr>
                <w:rFonts w:ascii="Cambria Math" w:hAnsi="Cambria Math" w:cs="Arial"/>
                <w:b/>
                <w:sz w:val="24"/>
                <w:szCs w:val="24"/>
              </w:rPr>
            </m:ctrlPr>
          </m:sSubPr>
          <m:e>
            <m:r>
              <m:rPr>
                <m:sty m:val="bi"/>
              </m:rPr>
              <w:rPr>
                <w:rFonts w:ascii="Cambria Math" w:hAnsi="Cambria Math"/>
              </w:rPr>
              <m:t>K</m:t>
            </m:r>
          </m:e>
          <m:sub>
            <m:r>
              <m:rPr>
                <m:sty m:val="bi"/>
              </m:rPr>
              <w:rPr>
                <w:rFonts w:ascii="Cambria Math" w:hAnsi="Cambria Math"/>
              </w:rPr>
              <m:t>eq</m:t>
            </m:r>
            <m:r>
              <m:rPr>
                <m:sty m:val="b"/>
              </m:rPr>
              <w:rPr>
                <w:rFonts w:ascii="Cambria Math" w:hAnsi="Cambria Math" w:cs="Arial"/>
                <w:sz w:val="24"/>
                <w:szCs w:val="24"/>
              </w:rPr>
              <m:t>(δ)</m:t>
            </m:r>
          </m:sub>
        </m:sSub>
      </m:oMath>
      <w:r w:rsidR="00E5467D" w:rsidRPr="00F73695">
        <w:rPr>
          <w:rFonts w:ascii="Arial" w:hAnsi="Arial" w:cs="Arial"/>
          <w:b/>
        </w:rPr>
        <w:t>/e. (</w:t>
      </w:r>
      <w:r w:rsidR="00E5467D" w:rsidRPr="00F73695">
        <w:rPr>
          <w:rFonts w:ascii="Times New Roman" w:hAnsi="Times New Roman"/>
          <w:b/>
        </w:rPr>
        <w:t>−</w:t>
      </w:r>
      <w:r w:rsidR="00E5467D" w:rsidRPr="00F73695">
        <w:rPr>
          <w:rFonts w:ascii="Arial" w:hAnsi="Arial" w:cs="Arial"/>
          <w:b/>
        </w:rPr>
        <w:t>3)</w:t>
      </w:r>
      <w:r w:rsidR="00E5467D" w:rsidRPr="00F73695">
        <w:rPr>
          <w:rFonts w:ascii="Arial" w:hAnsi="Arial" w:cs="Arial"/>
          <w:b/>
        </w:rPr>
        <w:tab/>
      </w:r>
      <w:r w:rsidR="00E5467D" w:rsidRPr="00F73695">
        <w:rPr>
          <w:rFonts w:ascii="Arial" w:hAnsi="Arial" w:cs="Arial"/>
        </w:rPr>
        <w:t>4.539</w:t>
      </w:r>
      <w:r w:rsidR="00E5467D" w:rsidRPr="00F73695">
        <w:rPr>
          <w:rFonts w:ascii="Arial" w:hAnsi="Arial" w:cs="Arial"/>
          <w:b/>
        </w:rPr>
        <w:tab/>
      </w:r>
      <w:r w:rsidR="00E5467D" w:rsidRPr="00F73695">
        <w:rPr>
          <w:rFonts w:ascii="Arial" w:hAnsi="Arial" w:cs="Arial"/>
          <w:b/>
        </w:rPr>
        <w:tab/>
      </w:r>
      <w:r w:rsidR="00E5467D" w:rsidRPr="00F73695">
        <w:rPr>
          <w:rFonts w:ascii="Arial" w:hAnsi="Arial" w:cs="Arial"/>
        </w:rPr>
        <w:t>1.226</w:t>
      </w:r>
      <w:r w:rsidR="00E5467D" w:rsidRPr="00F73695">
        <w:rPr>
          <w:rFonts w:ascii="Arial" w:hAnsi="Arial" w:cs="Arial"/>
        </w:rPr>
        <w:tab/>
      </w:r>
      <w:r w:rsidR="00E5467D" w:rsidRPr="00F73695">
        <w:rPr>
          <w:rFonts w:ascii="Arial" w:hAnsi="Arial" w:cs="Arial"/>
        </w:rPr>
        <w:tab/>
        <w:t>0.393</w:t>
      </w:r>
      <w:r w:rsidR="00E5467D" w:rsidRPr="00F73695">
        <w:rPr>
          <w:rFonts w:ascii="Arial" w:hAnsi="Arial" w:cs="Arial"/>
        </w:rPr>
        <w:tab/>
      </w:r>
      <w:r w:rsidR="00E5467D" w:rsidRPr="00F73695">
        <w:rPr>
          <w:rFonts w:ascii="Arial" w:hAnsi="Arial" w:cs="Arial"/>
        </w:rPr>
        <w:tab/>
        <w:t>0.013</w:t>
      </w:r>
      <w:r w:rsidR="00E5467D" w:rsidRPr="00F73695">
        <w:rPr>
          <w:rFonts w:ascii="Arial" w:hAnsi="Arial" w:cs="Arial"/>
        </w:rPr>
        <w:tab/>
      </w:r>
      <w:r w:rsidR="00E5467D" w:rsidRPr="00F73695">
        <w:rPr>
          <w:rFonts w:ascii="Arial" w:hAnsi="Arial" w:cs="Arial"/>
        </w:rPr>
        <w:tab/>
        <w:t>0.004</w:t>
      </w:r>
    </w:p>
    <w:p w14:paraId="4A5DF9AD" w14:textId="77777777" w:rsidR="00E5467D" w:rsidRPr="00F73695" w:rsidRDefault="00E5467D" w:rsidP="00E5467D">
      <w:pPr>
        <w:jc w:val="both"/>
        <w:rPr>
          <w:rFonts w:ascii="Arial" w:hAnsi="Arial" w:cs="Arial"/>
          <w:i/>
          <w:sz w:val="24"/>
          <w:szCs w:val="24"/>
        </w:rPr>
      </w:pPr>
      <w:r w:rsidRPr="00F73695">
        <w:rPr>
          <w:rFonts w:ascii="Arial" w:hAnsi="Arial" w:cs="Arial"/>
          <w:b/>
          <w:noProof/>
          <w:sz w:val="24"/>
          <w:szCs w:val="24"/>
        </w:rPr>
        <mc:AlternateContent>
          <mc:Choice Requires="wps">
            <w:drawing>
              <wp:anchor distT="0" distB="0" distL="114300" distR="114300" simplePos="0" relativeHeight="251688960" behindDoc="0" locked="0" layoutInCell="1" allowOverlap="1" wp14:anchorId="4731C85D" wp14:editId="5BE071D9">
                <wp:simplePos x="0" y="0"/>
                <wp:positionH relativeFrom="column">
                  <wp:posOffset>29210</wp:posOffset>
                </wp:positionH>
                <wp:positionV relativeFrom="paragraph">
                  <wp:posOffset>34595</wp:posOffset>
                </wp:positionV>
                <wp:extent cx="5120640" cy="29210"/>
                <wp:effectExtent l="0" t="0" r="22860" b="27940"/>
                <wp:wrapNone/>
                <wp:docPr id="22" name="Straight Connector 22"/>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95D1" id="Straight Connector 2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pt,2.7pt" to="40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" strokecolor="#4579b8 [3044]"/>
            </w:pict>
          </mc:Fallback>
        </mc:AlternateContent>
      </w:r>
    </w:p>
    <w:p w14:paraId="12403013" w14:textId="77777777" w:rsidR="00E5467D" w:rsidRPr="00F73695" w:rsidRDefault="00E5467D" w:rsidP="00E5467D">
      <w:pPr>
        <w:jc w:val="both"/>
        <w:rPr>
          <w:rFonts w:ascii="Arial" w:hAnsi="Arial" w:cs="Arial"/>
          <w:sz w:val="24"/>
          <w:szCs w:val="24"/>
        </w:rPr>
      </w:pPr>
      <w:r w:rsidRPr="00F73695">
        <w:rPr>
          <w:rFonts w:ascii="Arial" w:hAnsi="Arial" w:cs="Arial"/>
          <w:sz w:val="24"/>
          <w:szCs w:val="24"/>
        </w:rPr>
        <w:t>The activation energies for viral replication are greater for Nef-</w:t>
      </w:r>
      <w:r w:rsidR="00970C39" w:rsidRPr="00F73695">
        <w:rPr>
          <w:rFonts w:ascii="Arial" w:hAnsi="Arial" w:cs="Arial"/>
          <w:sz w:val="24"/>
          <w:szCs w:val="24"/>
        </w:rPr>
        <w:t>negative</w:t>
      </w:r>
      <w:r w:rsidRPr="00F73695">
        <w:rPr>
          <w:rFonts w:ascii="Arial" w:hAnsi="Arial" w:cs="Arial"/>
          <w:sz w:val="24"/>
          <w:szCs w:val="24"/>
        </w:rPr>
        <w:t xml:space="preserve"> HSC-F</w:t>
      </w:r>
      <w:r w:rsidR="00970C39" w:rsidRPr="00F73695">
        <w:rPr>
          <w:rFonts w:ascii="Arial" w:hAnsi="Arial" w:cs="Arial"/>
          <w:sz w:val="24"/>
          <w:szCs w:val="24"/>
        </w:rPr>
        <w:t xml:space="preserve"> than for Nef-p</w:t>
      </w:r>
      <w:r w:rsidRPr="00F73695">
        <w:rPr>
          <w:rFonts w:ascii="Arial" w:hAnsi="Arial" w:cs="Arial"/>
          <w:sz w:val="24"/>
          <w:szCs w:val="24"/>
        </w:rPr>
        <w:t xml:space="preserve">ositive HSC-F cells; the converse is the case for cell death (Tables </w:t>
      </w:r>
      <w:r w:rsidR="00A81156" w:rsidRPr="00F73695">
        <w:rPr>
          <w:rFonts w:ascii="Arial" w:hAnsi="Arial" w:cs="Arial"/>
          <w:sz w:val="24"/>
          <w:szCs w:val="24"/>
        </w:rPr>
        <w:t>4</w:t>
      </w:r>
      <w:r w:rsidRPr="00F73695">
        <w:rPr>
          <w:rFonts w:ascii="Arial" w:hAnsi="Arial" w:cs="Arial"/>
          <w:sz w:val="24"/>
          <w:szCs w:val="24"/>
        </w:rPr>
        <w:t xml:space="preserve"> and </w:t>
      </w:r>
      <w:r w:rsidR="00A81156" w:rsidRPr="00F73695">
        <w:rPr>
          <w:rFonts w:ascii="Arial" w:hAnsi="Arial" w:cs="Arial"/>
          <w:sz w:val="24"/>
          <w:szCs w:val="24"/>
        </w:rPr>
        <w:t>5</w:t>
      </w:r>
      <w:r w:rsidRPr="00F73695">
        <w:rPr>
          <w:rFonts w:ascii="Arial" w:hAnsi="Arial" w:cs="Arial"/>
          <w:sz w:val="24"/>
          <w:szCs w:val="24"/>
        </w:rPr>
        <w:t>).</w:t>
      </w:r>
    </w:p>
    <w:p w14:paraId="438114A8" w14:textId="77777777" w:rsidR="00E5467D" w:rsidRPr="00F73695" w:rsidRDefault="00E5467D" w:rsidP="003F7472">
      <w:pPr>
        <w:jc w:val="both"/>
        <w:rPr>
          <w:rFonts w:ascii="Arial" w:hAnsi="Arial" w:cs="Arial"/>
          <w:sz w:val="24"/>
          <w:szCs w:val="24"/>
        </w:rPr>
      </w:pPr>
    </w:p>
    <w:p w14:paraId="4A023D02" w14:textId="77777777" w:rsidR="00D36B8D" w:rsidRPr="00F73695" w:rsidRDefault="00D36B8D" w:rsidP="00D36B8D">
      <w:pPr>
        <w:jc w:val="both"/>
        <w:rPr>
          <w:rFonts w:ascii="Arial" w:hAnsi="Arial" w:cs="Arial"/>
          <w:b/>
          <w:sz w:val="24"/>
          <w:szCs w:val="24"/>
        </w:rPr>
      </w:pPr>
      <w:r w:rsidRPr="00F73695">
        <w:rPr>
          <w:rFonts w:ascii="Arial" w:hAnsi="Arial" w:cs="Arial"/>
          <w:b/>
          <w:noProof/>
          <w:sz w:val="24"/>
          <w:szCs w:val="24"/>
        </w:rPr>
        <mc:AlternateContent>
          <mc:Choice Requires="wps">
            <w:drawing>
              <wp:anchor distT="0" distB="0" distL="114300" distR="114300" simplePos="0" relativeHeight="251670528" behindDoc="0" locked="0" layoutInCell="1" allowOverlap="1" wp14:anchorId="4C7C7869" wp14:editId="5E24212B">
                <wp:simplePos x="0" y="0"/>
                <wp:positionH relativeFrom="column">
                  <wp:posOffset>28270</wp:posOffset>
                </wp:positionH>
                <wp:positionV relativeFrom="paragraph">
                  <wp:posOffset>538480</wp:posOffset>
                </wp:positionV>
                <wp:extent cx="5120640" cy="29261"/>
                <wp:effectExtent l="0" t="0" r="22860" b="27940"/>
                <wp:wrapNone/>
                <wp:docPr id="15" name="Straight Connector 15"/>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A46BD"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5pt,42.4pt" to="405.4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" strokecolor="#4579b8 [3044]"/>
            </w:pict>
          </mc:Fallback>
        </mc:AlternateContent>
      </w:r>
      <w:r w:rsidR="001578A6" w:rsidRPr="00F73695">
        <w:rPr>
          <w:rFonts w:ascii="Arial" w:hAnsi="Arial" w:cs="Arial"/>
          <w:b/>
          <w:sz w:val="24"/>
          <w:szCs w:val="24"/>
        </w:rPr>
        <w:t xml:space="preserve">Table </w:t>
      </w:r>
      <w:r w:rsidR="00A81156" w:rsidRPr="00F73695">
        <w:rPr>
          <w:rFonts w:ascii="Arial" w:hAnsi="Arial" w:cs="Arial"/>
          <w:b/>
          <w:sz w:val="24"/>
          <w:szCs w:val="24"/>
        </w:rPr>
        <w:t>4</w:t>
      </w:r>
      <w:r w:rsidR="000303D4" w:rsidRPr="00F73695">
        <w:rPr>
          <w:rFonts w:ascii="Arial" w:hAnsi="Arial" w:cs="Arial"/>
          <w:b/>
          <w:sz w:val="24"/>
          <w:szCs w:val="24"/>
        </w:rPr>
        <w:t>:</w:t>
      </w:r>
      <w:r w:rsidRPr="00F73695">
        <w:rPr>
          <w:rFonts w:ascii="Arial" w:hAnsi="Arial" w:cs="Arial"/>
          <w:b/>
          <w:sz w:val="24"/>
          <w:szCs w:val="24"/>
        </w:rPr>
        <w:t xml:space="preserve"> Gibbs free energy (</w:t>
      </w:r>
      <w:r w:rsidRPr="00F73695">
        <w:rPr>
          <w:rFonts w:ascii="Arial" w:hAnsi="Arial" w:cs="Arial"/>
          <w:b/>
          <w:sz w:val="24"/>
          <w:szCs w:val="24"/>
        </w:rPr>
        <w:sym w:font="Symbol" w:char="F044"/>
      </w:r>
      <w:r w:rsidRPr="00F73695">
        <w:rPr>
          <w:rFonts w:ascii="Arial" w:hAnsi="Arial" w:cs="Arial"/>
          <w:b/>
          <w:i/>
          <w:sz w:val="24"/>
          <w:szCs w:val="24"/>
        </w:rPr>
        <w:t>G</w:t>
      </w:r>
      <w:r w:rsidRPr="00F73695">
        <w:rPr>
          <w:rFonts w:ascii="Arial" w:hAnsi="Arial" w:cs="Arial"/>
          <w:b/>
          <w:sz w:val="24"/>
          <w:szCs w:val="24"/>
        </w:rPr>
        <w:t xml:space="preserve">) and </w:t>
      </w:r>
      <w:r w:rsidR="000303D4" w:rsidRPr="00F73695">
        <w:rPr>
          <w:rFonts w:ascii="Arial" w:hAnsi="Arial" w:cs="Arial"/>
          <w:sz w:val="24"/>
          <w:szCs w:val="24"/>
        </w:rPr>
        <w:t>Copeland</w:t>
      </w:r>
      <w:r w:rsidR="00A84C8B" w:rsidRPr="00F73695">
        <w:rPr>
          <w:rFonts w:ascii="Arial" w:hAnsi="Arial" w:cs="Arial"/>
          <w:b/>
          <w:sz w:val="24"/>
          <w:szCs w:val="24"/>
        </w:rPr>
        <w:t xml:space="preserve"> model of activation energy</w:t>
      </w:r>
      <w:r w:rsidRPr="00F73695">
        <w:rPr>
          <w:rFonts w:ascii="Arial" w:hAnsi="Arial" w:cs="Arial"/>
          <w:b/>
          <w:sz w:val="24"/>
          <w:szCs w:val="24"/>
        </w:rPr>
        <w:t xml:space="preserve"> of viral replication, and cell (Nef-</w:t>
      </w:r>
      <w:r w:rsidR="00970C39" w:rsidRPr="00F73695">
        <w:rPr>
          <w:rFonts w:ascii="Arial" w:hAnsi="Arial" w:cs="Arial"/>
          <w:b/>
          <w:sz w:val="24"/>
          <w:szCs w:val="24"/>
        </w:rPr>
        <w:t>p</w:t>
      </w:r>
      <w:r w:rsidRPr="00F73695">
        <w:rPr>
          <w:rFonts w:ascii="Arial" w:hAnsi="Arial" w:cs="Arial"/>
          <w:b/>
          <w:sz w:val="24"/>
          <w:szCs w:val="24"/>
        </w:rPr>
        <w:t>ositive HSC-F) dysfunction and death with time (</w:t>
      </w:r>
      <w:r w:rsidRPr="00F73695">
        <w:rPr>
          <w:rFonts w:ascii="Arial" w:hAnsi="Arial" w:cs="Arial"/>
          <w:b/>
          <w:sz w:val="24"/>
          <w:szCs w:val="24"/>
        </w:rPr>
        <w:sym w:font="Symbol" w:char="F074"/>
      </w:r>
      <w:r w:rsidRPr="00F73695">
        <w:rPr>
          <w:rFonts w:ascii="Arial" w:hAnsi="Arial" w:cs="Arial"/>
          <w:b/>
          <w:sz w:val="24"/>
          <w:szCs w:val="24"/>
        </w:rPr>
        <w:t>).</w:t>
      </w:r>
    </w:p>
    <w:p w14:paraId="52EB569C" w14:textId="77777777" w:rsidR="00D36B8D" w:rsidRPr="00F73695" w:rsidRDefault="00D36B8D" w:rsidP="00D36B8D">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29667331" w14:textId="77777777" w:rsidR="00D36B8D" w:rsidRPr="00F73695" w:rsidRDefault="00D36B8D" w:rsidP="00D36B8D">
      <w:pPr>
        <w:jc w:val="both"/>
        <w:rPr>
          <w:rFonts w:ascii="Arial" w:hAnsi="Arial" w:cs="Arial"/>
          <w:b/>
        </w:rPr>
      </w:pPr>
      <w:r w:rsidRPr="00F73695">
        <w:rPr>
          <w:rFonts w:ascii="Arial" w:hAnsi="Arial" w:cs="Arial"/>
          <w:b/>
        </w:rPr>
        <w:t>(days)</w:t>
      </w:r>
    </w:p>
    <w:p w14:paraId="5A5DF471" w14:textId="77777777" w:rsidR="00D36B8D" w:rsidRPr="00F73695" w:rsidRDefault="00D36B8D" w:rsidP="00D36B8D">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71552" behindDoc="0" locked="0" layoutInCell="1" allowOverlap="1" wp14:anchorId="2B196456" wp14:editId="082AF86F">
                <wp:simplePos x="0" y="0"/>
                <wp:positionH relativeFrom="column">
                  <wp:posOffset>44450</wp:posOffset>
                </wp:positionH>
                <wp:positionV relativeFrom="paragraph">
                  <wp:posOffset>80340</wp:posOffset>
                </wp:positionV>
                <wp:extent cx="5120640" cy="29210"/>
                <wp:effectExtent l="0" t="0" r="22860" b="27940"/>
                <wp:wrapNone/>
                <wp:docPr id="16" name="Straight Connector 16"/>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70252"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6177847E" w14:textId="77777777" w:rsidR="00D36B8D" w:rsidRPr="00F73695" w:rsidRDefault="00D36B8D" w:rsidP="00D36B8D">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w:t>
      </w:r>
      <w:r w:rsidR="00E329D6" w:rsidRPr="00F73695">
        <w:rPr>
          <w:rFonts w:ascii="Arial" w:hAnsi="Arial" w:cs="Arial"/>
          <w:b/>
        </w:rPr>
        <w:t>4</w:t>
      </w:r>
      <w:r w:rsidRPr="00F73695">
        <w:rPr>
          <w:rFonts w:ascii="Arial" w:hAnsi="Arial" w:cs="Arial"/>
          <w:b/>
        </w:rPr>
        <w:t>)</w:t>
      </w:r>
      <w:r w:rsidR="00E329D6" w:rsidRPr="00F73695">
        <w:rPr>
          <w:rFonts w:ascii="Arial" w:hAnsi="Arial" w:cs="Arial"/>
          <w:b/>
        </w:rPr>
        <w:t xml:space="preserve">       </w:t>
      </w:r>
      <w:r w:rsidR="00E329D6" w:rsidRPr="00F73695">
        <w:rPr>
          <w:rFonts w:ascii="Arial" w:hAnsi="Arial" w:cs="Arial"/>
        </w:rPr>
        <w:t>1.445</w:t>
      </w:r>
      <w:r w:rsidRPr="00F73695">
        <w:rPr>
          <w:rFonts w:ascii="Arial" w:hAnsi="Arial" w:cs="Arial"/>
          <w:b/>
        </w:rPr>
        <w:tab/>
      </w:r>
      <w:r w:rsidRPr="00F73695">
        <w:rPr>
          <w:rFonts w:ascii="Arial" w:hAnsi="Arial" w:cs="Arial"/>
          <w:b/>
        </w:rPr>
        <w:tab/>
      </w:r>
      <w:r w:rsidR="00A84C8B" w:rsidRPr="00F73695">
        <w:rPr>
          <w:rFonts w:ascii="Arial" w:hAnsi="Arial" w:cs="Arial"/>
        </w:rPr>
        <w:t>1.748</w:t>
      </w:r>
      <w:r w:rsidRPr="00F73695">
        <w:rPr>
          <w:rFonts w:ascii="Arial" w:hAnsi="Arial" w:cs="Arial"/>
        </w:rPr>
        <w:tab/>
      </w:r>
      <w:r w:rsidRPr="00F73695">
        <w:rPr>
          <w:rFonts w:ascii="Arial" w:hAnsi="Arial" w:cs="Arial"/>
        </w:rPr>
        <w:tab/>
      </w:r>
      <w:r w:rsidR="00A84C8B" w:rsidRPr="00F73695">
        <w:rPr>
          <w:rFonts w:ascii="Arial" w:hAnsi="Arial" w:cs="Arial"/>
        </w:rPr>
        <w:t>2.029</w:t>
      </w:r>
      <w:r w:rsidRPr="00F73695">
        <w:rPr>
          <w:rFonts w:ascii="Arial" w:hAnsi="Arial" w:cs="Arial"/>
        </w:rPr>
        <w:tab/>
      </w:r>
      <w:r w:rsidRPr="00F73695">
        <w:rPr>
          <w:rFonts w:ascii="Arial" w:hAnsi="Arial" w:cs="Arial"/>
        </w:rPr>
        <w:tab/>
      </w:r>
      <w:r w:rsidR="00A84C8B" w:rsidRPr="00F73695">
        <w:rPr>
          <w:rFonts w:ascii="Arial" w:hAnsi="Arial" w:cs="Arial"/>
        </w:rPr>
        <w:t>2.290</w:t>
      </w:r>
      <w:r w:rsidRPr="00F73695">
        <w:rPr>
          <w:rFonts w:ascii="Arial" w:hAnsi="Arial" w:cs="Arial"/>
        </w:rPr>
        <w:tab/>
      </w:r>
      <w:r w:rsidRPr="00F73695">
        <w:rPr>
          <w:rFonts w:ascii="Arial" w:hAnsi="Arial" w:cs="Arial"/>
        </w:rPr>
        <w:tab/>
      </w:r>
      <w:r w:rsidR="0052406B" w:rsidRPr="00F73695">
        <w:rPr>
          <w:rFonts w:ascii="Arial" w:hAnsi="Arial" w:cs="Arial"/>
        </w:rPr>
        <w:t>2.581</w:t>
      </w:r>
    </w:p>
    <w:p w14:paraId="4122AFC3" w14:textId="77777777" w:rsidR="00E329D6" w:rsidRPr="00F73695" w:rsidRDefault="00E329D6" w:rsidP="00D36B8D">
      <w:pPr>
        <w:jc w:val="both"/>
        <w:rPr>
          <w:rFonts w:ascii="Arial" w:hAnsi="Arial" w:cs="Arial"/>
          <w:b/>
        </w:rPr>
      </w:pPr>
      <w:r w:rsidRPr="00F73695">
        <w:rPr>
          <w:rFonts w:ascii="Arial" w:hAnsi="Arial" w:cs="Arial"/>
          <w:b/>
        </w:rPr>
        <w:t>(J/mol</w:t>
      </w:r>
      <w:r w:rsidR="0052406B" w:rsidRPr="00F73695">
        <w:rPr>
          <w:rFonts w:ascii="Arial" w:hAnsi="Arial" w:cs="Arial"/>
          <w:b/>
        </w:rPr>
        <w:t>.</w:t>
      </w:r>
      <w:r w:rsidRPr="00F73695">
        <w:rPr>
          <w:rFonts w:ascii="Arial" w:hAnsi="Arial" w:cs="Arial"/>
          <w:b/>
        </w:rPr>
        <w:t>)</w:t>
      </w:r>
    </w:p>
    <w:p w14:paraId="6ABDAB72" w14:textId="77777777" w:rsidR="00A84C8B" w:rsidRPr="00F73695" w:rsidRDefault="00A84C8B" w:rsidP="00D36B8D">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0052406B" w:rsidRPr="00F73695">
        <w:rPr>
          <w:rFonts w:ascii="Arial" w:hAnsi="Arial" w:cs="Arial"/>
          <w:b/>
        </w:rPr>
        <w:t>(</w:t>
      </w:r>
      <w:proofErr w:type="spellStart"/>
      <w:r w:rsidR="0052406B" w:rsidRPr="00F73695">
        <w:rPr>
          <w:rFonts w:ascii="Arial" w:hAnsi="Arial" w:cs="Arial"/>
          <w:b/>
        </w:rPr>
        <w:t>vr</w:t>
      </w:r>
      <w:proofErr w:type="spellEnd"/>
      <w:r w:rsidR="0052406B" w:rsidRPr="00F73695">
        <w:rPr>
          <w:rFonts w:ascii="Arial" w:hAnsi="Arial" w:cs="Arial"/>
          <w:b/>
        </w:rPr>
        <w:t>)/</w:t>
      </w:r>
      <w:proofErr w:type="gramStart"/>
      <w:r w:rsidR="0052406B" w:rsidRPr="00F73695">
        <w:rPr>
          <w:rFonts w:ascii="Arial" w:hAnsi="Arial" w:cs="Arial"/>
          <w:b/>
        </w:rPr>
        <w:t>e.(</w:t>
      </w:r>
      <w:proofErr w:type="gramEnd"/>
      <w:r w:rsidR="0052406B" w:rsidRPr="00F73695">
        <w:rPr>
          <w:rFonts w:ascii="Arial" w:hAnsi="Arial" w:cs="Arial"/>
          <w:b/>
        </w:rPr>
        <w:t xml:space="preserve">5)     </w:t>
      </w:r>
      <w:r w:rsidR="0052406B" w:rsidRPr="00F73695">
        <w:rPr>
          <w:rFonts w:ascii="Arial" w:hAnsi="Arial" w:cs="Arial"/>
        </w:rPr>
        <w:t>1.178</w:t>
      </w:r>
      <w:r w:rsidR="0052406B" w:rsidRPr="00F73695">
        <w:rPr>
          <w:rFonts w:ascii="Arial" w:hAnsi="Arial" w:cs="Arial"/>
        </w:rPr>
        <w:tab/>
      </w:r>
      <w:r w:rsidR="0052406B" w:rsidRPr="00F73695">
        <w:rPr>
          <w:rFonts w:ascii="Arial" w:hAnsi="Arial" w:cs="Arial"/>
        </w:rPr>
        <w:tab/>
        <w:t>1.208</w:t>
      </w:r>
      <w:r w:rsidR="0052406B" w:rsidRPr="00F73695">
        <w:rPr>
          <w:rFonts w:ascii="Arial" w:hAnsi="Arial" w:cs="Arial"/>
        </w:rPr>
        <w:tab/>
      </w:r>
      <w:r w:rsidR="0052406B" w:rsidRPr="00F73695">
        <w:rPr>
          <w:rFonts w:ascii="Arial" w:hAnsi="Arial" w:cs="Arial"/>
        </w:rPr>
        <w:tab/>
        <w:t>1.236</w:t>
      </w:r>
      <w:r w:rsidR="0052406B" w:rsidRPr="00F73695">
        <w:rPr>
          <w:rFonts w:ascii="Arial" w:hAnsi="Arial" w:cs="Arial"/>
        </w:rPr>
        <w:tab/>
      </w:r>
      <w:r w:rsidR="0052406B" w:rsidRPr="00F73695">
        <w:rPr>
          <w:rFonts w:ascii="Arial" w:hAnsi="Arial" w:cs="Arial"/>
        </w:rPr>
        <w:tab/>
        <w:t>1.262</w:t>
      </w:r>
      <w:r w:rsidR="0052406B" w:rsidRPr="00F73695">
        <w:rPr>
          <w:rFonts w:ascii="Arial" w:hAnsi="Arial" w:cs="Arial"/>
        </w:rPr>
        <w:tab/>
      </w:r>
      <w:r w:rsidR="0052406B" w:rsidRPr="00F73695">
        <w:rPr>
          <w:rFonts w:ascii="Arial" w:hAnsi="Arial" w:cs="Arial"/>
        </w:rPr>
        <w:tab/>
        <w:t>1.292</w:t>
      </w:r>
      <w:r w:rsidR="0052406B" w:rsidRPr="00F73695">
        <w:rPr>
          <w:rFonts w:ascii="Arial" w:hAnsi="Arial" w:cs="Arial"/>
        </w:rPr>
        <w:tab/>
      </w:r>
    </w:p>
    <w:p w14:paraId="09672BEE" w14:textId="77777777" w:rsidR="00A84C8B" w:rsidRPr="00F73695" w:rsidRDefault="00A84C8B" w:rsidP="00D36B8D">
      <w:pPr>
        <w:jc w:val="both"/>
        <w:rPr>
          <w:rFonts w:ascii="Arial" w:hAnsi="Arial" w:cs="Arial"/>
          <w:b/>
        </w:rPr>
      </w:pPr>
      <w:r w:rsidRPr="00F73695">
        <w:rPr>
          <w:rFonts w:ascii="Arial" w:hAnsi="Arial" w:cs="Arial"/>
          <w:b/>
        </w:rPr>
        <w:t>(J/mol</w:t>
      </w:r>
      <w:r w:rsidR="00A81156" w:rsidRPr="00F73695">
        <w:rPr>
          <w:rFonts w:ascii="Arial" w:hAnsi="Arial" w:cs="Arial"/>
          <w:b/>
        </w:rPr>
        <w:t>.</w:t>
      </w:r>
      <w:r w:rsidRPr="00F73695">
        <w:rPr>
          <w:rFonts w:ascii="Arial" w:hAnsi="Arial" w:cs="Arial"/>
          <w:b/>
        </w:rPr>
        <w:t>)</w:t>
      </w:r>
    </w:p>
    <w:p w14:paraId="560CF212" w14:textId="77777777" w:rsidR="0052406B" w:rsidRPr="00F73695" w:rsidRDefault="0052406B" w:rsidP="0052406B">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(cd)</w:t>
      </w:r>
      <w:r w:rsidR="00BA2331" w:rsidRPr="00F73695">
        <w:rPr>
          <w:rFonts w:ascii="Arial" w:hAnsi="Arial" w:cs="Arial"/>
          <w:b/>
        </w:rPr>
        <w:t>/</w:t>
      </w:r>
      <w:proofErr w:type="gramStart"/>
      <w:r w:rsidR="00BA2331" w:rsidRPr="00F73695">
        <w:rPr>
          <w:rFonts w:ascii="Arial" w:hAnsi="Arial" w:cs="Arial"/>
          <w:b/>
        </w:rPr>
        <w:t>e.(</w:t>
      </w:r>
      <w:proofErr w:type="gramEnd"/>
      <w:r w:rsidR="00BA2331" w:rsidRPr="00F73695">
        <w:rPr>
          <w:rFonts w:ascii="Arial" w:hAnsi="Arial" w:cs="Arial"/>
          <w:b/>
        </w:rPr>
        <w:t xml:space="preserve">5)     </w:t>
      </w:r>
      <w:r w:rsidR="00BA2331" w:rsidRPr="00F73695">
        <w:rPr>
          <w:rFonts w:ascii="Arial" w:hAnsi="Arial" w:cs="Arial"/>
        </w:rPr>
        <w:t>1.195</w:t>
      </w:r>
      <w:r w:rsidR="00BA2331" w:rsidRPr="00F73695">
        <w:rPr>
          <w:rFonts w:ascii="Arial" w:hAnsi="Arial" w:cs="Arial"/>
        </w:rPr>
        <w:tab/>
      </w:r>
      <w:r w:rsidR="00BA2331" w:rsidRPr="00F73695">
        <w:rPr>
          <w:rFonts w:ascii="Arial" w:hAnsi="Arial" w:cs="Arial"/>
        </w:rPr>
        <w:tab/>
        <w:t>1.226</w:t>
      </w:r>
      <w:r w:rsidR="00BA2331" w:rsidRPr="00F73695">
        <w:rPr>
          <w:rFonts w:ascii="Arial" w:hAnsi="Arial" w:cs="Arial"/>
        </w:rPr>
        <w:tab/>
      </w:r>
      <w:r w:rsidR="00BA2331" w:rsidRPr="00F73695">
        <w:rPr>
          <w:rFonts w:ascii="Arial" w:hAnsi="Arial" w:cs="Arial"/>
        </w:rPr>
        <w:tab/>
        <w:t>1.254</w:t>
      </w:r>
      <w:r w:rsidR="00BA2331" w:rsidRPr="00F73695">
        <w:rPr>
          <w:rFonts w:ascii="Arial" w:hAnsi="Arial" w:cs="Arial"/>
        </w:rPr>
        <w:tab/>
      </w:r>
      <w:r w:rsidR="00BA2331" w:rsidRPr="00F73695">
        <w:rPr>
          <w:rFonts w:ascii="Arial" w:hAnsi="Arial" w:cs="Arial"/>
        </w:rPr>
        <w:tab/>
        <w:t>1.280</w:t>
      </w:r>
      <w:r w:rsidR="00BA2331" w:rsidRPr="00F73695">
        <w:rPr>
          <w:rFonts w:ascii="Arial" w:hAnsi="Arial" w:cs="Arial"/>
        </w:rPr>
        <w:tab/>
      </w:r>
      <w:r w:rsidR="00BA2331" w:rsidRPr="00F73695">
        <w:rPr>
          <w:rFonts w:ascii="Arial" w:hAnsi="Arial" w:cs="Arial"/>
        </w:rPr>
        <w:tab/>
        <w:t>1.309</w:t>
      </w:r>
    </w:p>
    <w:p w14:paraId="49AF879C" w14:textId="77777777" w:rsidR="0052406B" w:rsidRPr="00F73695" w:rsidRDefault="0052406B" w:rsidP="0052406B">
      <w:pPr>
        <w:jc w:val="both"/>
        <w:rPr>
          <w:rFonts w:ascii="Arial" w:hAnsi="Arial" w:cs="Arial"/>
          <w:b/>
        </w:rPr>
      </w:pPr>
      <w:r w:rsidRPr="00F73695">
        <w:rPr>
          <w:rFonts w:ascii="Arial" w:hAnsi="Arial" w:cs="Arial"/>
          <w:b/>
        </w:rPr>
        <w:t>(J/mol</w:t>
      </w:r>
      <w:r w:rsidR="00A81156" w:rsidRPr="00F73695">
        <w:rPr>
          <w:rFonts w:ascii="Arial" w:hAnsi="Arial" w:cs="Arial"/>
          <w:b/>
        </w:rPr>
        <w:t>.</w:t>
      </w:r>
      <w:r w:rsidRPr="00F73695">
        <w:rPr>
          <w:rFonts w:ascii="Arial" w:hAnsi="Arial" w:cs="Arial"/>
          <w:b/>
        </w:rPr>
        <w:t>)</w:t>
      </w:r>
    </w:p>
    <w:p w14:paraId="6DF25B2A" w14:textId="77777777" w:rsidR="0052406B" w:rsidRPr="00F73695" w:rsidRDefault="00C43B2A" w:rsidP="00D36B8D">
      <w:pPr>
        <w:jc w:val="both"/>
        <w:rPr>
          <w:rFonts w:ascii="Arial" w:hAnsi="Arial" w:cs="Arial"/>
          <w:b/>
        </w:rPr>
      </w:pPr>
      <w:r w:rsidRPr="00F73695">
        <w:rPr>
          <w:rFonts w:ascii="Arial" w:hAnsi="Arial" w:cs="Arial"/>
          <w:b/>
          <w:noProof/>
          <w:sz w:val="24"/>
          <w:szCs w:val="24"/>
        </w:rPr>
        <mc:AlternateContent>
          <mc:Choice Requires="wps">
            <w:drawing>
              <wp:anchor distT="0" distB="0" distL="114300" distR="114300" simplePos="0" relativeHeight="251672576" behindDoc="0" locked="0" layoutInCell="1" allowOverlap="1" wp14:anchorId="73896ED9" wp14:editId="7A6E6155">
                <wp:simplePos x="0" y="0"/>
                <wp:positionH relativeFrom="column">
                  <wp:posOffset>29210</wp:posOffset>
                </wp:positionH>
                <wp:positionV relativeFrom="paragraph">
                  <wp:posOffset>74600</wp:posOffset>
                </wp:positionV>
                <wp:extent cx="5120640" cy="29210"/>
                <wp:effectExtent l="0" t="0" r="22860" b="27940"/>
                <wp:wrapNone/>
                <wp:docPr id="17" name="Straight Connector 17"/>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12E42" id="Straight Connector 1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3pt,5.85pt" to="4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" strokecolor="#4579b8 [3044]"/>
            </w:pict>
          </mc:Fallback>
        </mc:AlternateContent>
      </w:r>
    </w:p>
    <w:p w14:paraId="05A03EE4" w14:textId="77777777" w:rsidR="00D36B8D" w:rsidRPr="00F73695" w:rsidRDefault="00C43B2A" w:rsidP="00C43B2A">
      <w:pPr>
        <w:jc w:val="center"/>
        <w:rPr>
          <w:rFonts w:ascii="Arial" w:hAnsi="Arial" w:cs="Arial"/>
          <w:i/>
          <w:sz w:val="18"/>
          <w:szCs w:val="18"/>
        </w:rPr>
      </w:pPr>
      <w:r w:rsidRPr="00F73695">
        <w:rPr>
          <w:rFonts w:ascii="Arial" w:hAnsi="Arial" w:cs="Arial"/>
          <w:sz w:val="18"/>
          <w:szCs w:val="18"/>
        </w:rPr>
        <w:t xml:space="preserve">The </w:t>
      </w:r>
      <w:proofErr w:type="gramStart"/>
      <w:r w:rsidRPr="00F73695">
        <w:rPr>
          <w:rFonts w:ascii="Arial" w:hAnsi="Arial" w:cs="Arial"/>
          <w:sz w:val="18"/>
          <w:szCs w:val="18"/>
        </w:rPr>
        <w:t>lower case</w:t>
      </w:r>
      <w:proofErr w:type="gramEnd"/>
      <w:r w:rsidRPr="00F73695">
        <w:rPr>
          <w:rFonts w:ascii="Arial" w:hAnsi="Arial" w:cs="Arial"/>
          <w:sz w:val="18"/>
          <w:szCs w:val="18"/>
        </w:rPr>
        <w:t xml:space="preserve"> alphabet, ‘</w:t>
      </w:r>
      <w:r w:rsidRPr="00F73695">
        <w:rPr>
          <w:rFonts w:ascii="Arial" w:hAnsi="Arial" w:cs="Arial"/>
          <w:i/>
          <w:sz w:val="18"/>
          <w:szCs w:val="18"/>
        </w:rPr>
        <w:t>e’</w:t>
      </w:r>
      <w:r w:rsidRPr="00F73695">
        <w:rPr>
          <w:rFonts w:ascii="Arial" w:hAnsi="Arial" w:cs="Arial"/>
          <w:sz w:val="18"/>
          <w:szCs w:val="18"/>
        </w:rPr>
        <w:t xml:space="preserve"> stands for exponent.</w:t>
      </w:r>
      <w:r w:rsidRPr="00F73695">
        <w:rPr>
          <w:rFonts w:ascii="Arial" w:hAnsi="Arial" w:cs="Arial"/>
          <w:i/>
          <w:sz w:val="18"/>
          <w:szCs w:val="18"/>
        </w:rPr>
        <w:t xml:space="preserve"> </w:t>
      </w:r>
      <w:r w:rsidR="00D36B8D" w:rsidRPr="00F73695">
        <w:rPr>
          <w:rFonts w:ascii="Arial" w:hAnsi="Arial" w:cs="Arial"/>
          <w:sz w:val="18"/>
          <w:szCs w:val="18"/>
        </w:rPr>
        <w:t xml:space="preserve">The temperature was 310.15 k. </w:t>
      </w:r>
      <w:r w:rsidR="000303D4" w:rsidRPr="00F73695">
        <w:rPr>
          <w:rFonts w:ascii="Arial" w:hAnsi="Arial" w:cs="Arial"/>
          <w:sz w:val="18"/>
          <w:szCs w:val="18"/>
        </w:rPr>
        <w:t xml:space="preserve"> 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000303D4" w:rsidRPr="00F73695">
        <w:rPr>
          <w:rFonts w:ascii="Arial" w:hAnsi="Arial" w:cs="Arial"/>
          <w:sz w:val="18"/>
          <w:szCs w:val="18"/>
        </w:rPr>
        <w:t xml:space="preserve">) = </w:t>
      </w:r>
      <w:r w:rsidR="001578A6" w:rsidRPr="00F73695">
        <w:rPr>
          <w:rFonts w:ascii="Arial" w:hAnsi="Arial" w:cs="Arial"/>
          <w:sz w:val="18"/>
          <w:szCs w:val="18"/>
        </w:rPr>
        <w:t>103.348 kJ/mol. (for viral replication</w:t>
      </w:r>
      <w:r w:rsidR="0052406B" w:rsidRPr="00F73695">
        <w:rPr>
          <w:rFonts w:ascii="Arial" w:hAnsi="Arial" w:cs="Arial"/>
          <w:sz w:val="18"/>
          <w:szCs w:val="18"/>
        </w:rPr>
        <w:t xml:space="preserve">, </w:t>
      </w:r>
      <w:proofErr w:type="spellStart"/>
      <w:r w:rsidR="0052406B" w:rsidRPr="00F73695">
        <w:rPr>
          <w:rFonts w:ascii="Arial" w:hAnsi="Arial" w:cs="Arial"/>
          <w:sz w:val="18"/>
          <w:szCs w:val="18"/>
        </w:rPr>
        <w:t>vr</w:t>
      </w:r>
      <w:proofErr w:type="spellEnd"/>
      <w:r w:rsidR="001578A6" w:rsidRPr="00F73695">
        <w:rPr>
          <w:rFonts w:ascii="Arial" w:hAnsi="Arial" w:cs="Arial"/>
          <w:sz w:val="18"/>
          <w:szCs w:val="18"/>
        </w:rPr>
        <w:t>); 105.075 kJ/mol. (for cell death</w:t>
      </w:r>
      <w:r w:rsidR="0052406B" w:rsidRPr="00F73695">
        <w:rPr>
          <w:rFonts w:ascii="Arial" w:hAnsi="Arial" w:cs="Arial"/>
          <w:sz w:val="18"/>
          <w:szCs w:val="18"/>
        </w:rPr>
        <w:t>, cd</w:t>
      </w:r>
      <w:r w:rsidR="00077E46" w:rsidRPr="00F73695">
        <w:rPr>
          <w:rFonts w:ascii="Arial" w:hAnsi="Arial" w:cs="Arial"/>
          <w:sz w:val="18"/>
          <w:szCs w:val="18"/>
        </w:rPr>
        <w:t xml:space="preserve">); </w:t>
      </w:r>
      <w:proofErr w:type="spellStart"/>
      <w:r w:rsidR="00077E46" w:rsidRPr="00F73695">
        <w:rPr>
          <w:rFonts w:ascii="Arial" w:hAnsi="Arial" w:cs="Arial"/>
          <w:sz w:val="18"/>
          <w:szCs w:val="18"/>
        </w:rPr>
        <w:t>v</w:t>
      </w:r>
      <w:r w:rsidR="00DE590A" w:rsidRPr="00F73695">
        <w:rPr>
          <w:rFonts w:ascii="Arial" w:hAnsi="Arial" w:cs="Arial"/>
          <w:sz w:val="18"/>
          <w:szCs w:val="18"/>
        </w:rPr>
        <w:t>r</w:t>
      </w:r>
      <w:proofErr w:type="spellEnd"/>
      <w:r w:rsidR="00DE590A" w:rsidRPr="00F73695">
        <w:rPr>
          <w:rFonts w:ascii="Arial" w:hAnsi="Arial" w:cs="Arial"/>
          <w:sz w:val="18"/>
          <w:szCs w:val="18"/>
        </w:rPr>
        <w:t xml:space="preserve"> and cd stand for viral replication and cell death respectively.</w:t>
      </w:r>
    </w:p>
    <w:p w14:paraId="6F996234" w14:textId="77777777" w:rsidR="00C43B2A" w:rsidRPr="00F73695" w:rsidRDefault="00C43B2A" w:rsidP="003F7472">
      <w:pPr>
        <w:jc w:val="both"/>
        <w:rPr>
          <w:rFonts w:ascii="Arial" w:hAnsi="Arial" w:cs="Arial"/>
          <w:i/>
          <w:sz w:val="24"/>
          <w:szCs w:val="24"/>
        </w:rPr>
      </w:pPr>
    </w:p>
    <w:p w14:paraId="6A5959A0" w14:textId="77777777" w:rsidR="00987D76" w:rsidRPr="00F73695" w:rsidRDefault="00987D76" w:rsidP="001E4859">
      <w:pPr>
        <w:jc w:val="both"/>
        <w:rPr>
          <w:rFonts w:ascii="Arial" w:hAnsi="Arial" w:cs="Arial"/>
          <w:b/>
          <w:sz w:val="24"/>
          <w:szCs w:val="24"/>
        </w:rPr>
      </w:pPr>
    </w:p>
    <w:p w14:paraId="00D04F55" w14:textId="77777777" w:rsidR="00987D76" w:rsidRPr="00F73695" w:rsidRDefault="00987D76" w:rsidP="001E4859">
      <w:pPr>
        <w:jc w:val="both"/>
        <w:rPr>
          <w:rFonts w:ascii="Arial" w:hAnsi="Arial" w:cs="Arial"/>
          <w:b/>
          <w:sz w:val="24"/>
          <w:szCs w:val="24"/>
        </w:rPr>
      </w:pPr>
    </w:p>
    <w:p w14:paraId="52801B30" w14:textId="77777777" w:rsidR="00987D76" w:rsidRPr="00F73695" w:rsidRDefault="00987D76" w:rsidP="001E4859">
      <w:pPr>
        <w:jc w:val="both"/>
        <w:rPr>
          <w:rFonts w:ascii="Arial" w:hAnsi="Arial" w:cs="Arial"/>
          <w:b/>
          <w:sz w:val="24"/>
          <w:szCs w:val="24"/>
        </w:rPr>
      </w:pPr>
    </w:p>
    <w:p w14:paraId="179FD9D5" w14:textId="77777777" w:rsidR="001E4859" w:rsidRPr="00F73695" w:rsidRDefault="001E4859" w:rsidP="001E4859">
      <w:pPr>
        <w:jc w:val="both"/>
        <w:rPr>
          <w:rFonts w:ascii="Arial" w:hAnsi="Arial" w:cs="Arial"/>
          <w:b/>
          <w:sz w:val="24"/>
          <w:szCs w:val="24"/>
        </w:rPr>
      </w:pPr>
      <w:r w:rsidRPr="00F73695">
        <w:rPr>
          <w:rFonts w:ascii="Arial" w:hAnsi="Arial" w:cs="Arial"/>
          <w:b/>
          <w:noProof/>
        </w:rPr>
        <w:lastRenderedPageBreak/>
        <mc:AlternateContent>
          <mc:Choice Requires="wps">
            <w:drawing>
              <wp:anchor distT="0" distB="0" distL="114300" distR="114300" simplePos="0" relativeHeight="251676672" behindDoc="0" locked="0" layoutInCell="1" allowOverlap="1" wp14:anchorId="7798E64C" wp14:editId="3FC7EB85">
                <wp:simplePos x="0" y="0"/>
                <wp:positionH relativeFrom="column">
                  <wp:posOffset>6350</wp:posOffset>
                </wp:positionH>
                <wp:positionV relativeFrom="paragraph">
                  <wp:posOffset>534365</wp:posOffset>
                </wp:positionV>
                <wp:extent cx="5120640" cy="29210"/>
                <wp:effectExtent l="0" t="0" r="22860" b="27940"/>
                <wp:wrapNone/>
                <wp:docPr id="11" name="Straight Connector 11"/>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50471" id="Straight Connector 1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pt,42.1pt" to="403.7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" strokecolor="#4579b8 [3044]"/>
            </w:pict>
          </mc:Fallback>
        </mc:AlternateContent>
      </w:r>
      <w:r w:rsidR="00186EC1" w:rsidRPr="00F73695">
        <w:rPr>
          <w:rFonts w:ascii="Arial" w:hAnsi="Arial" w:cs="Arial"/>
          <w:b/>
          <w:sz w:val="24"/>
          <w:szCs w:val="24"/>
        </w:rPr>
        <w:t xml:space="preserve">Table </w:t>
      </w:r>
      <w:r w:rsidR="00A81156" w:rsidRPr="00F73695">
        <w:rPr>
          <w:rFonts w:ascii="Arial" w:hAnsi="Arial" w:cs="Arial"/>
          <w:b/>
          <w:sz w:val="24"/>
          <w:szCs w:val="24"/>
        </w:rPr>
        <w:t>5</w:t>
      </w:r>
      <w:r w:rsidR="00304A39">
        <w:rPr>
          <w:rFonts w:ascii="Arial" w:hAnsi="Arial" w:cs="Arial"/>
          <w:b/>
          <w:sz w:val="24"/>
          <w:szCs w:val="24"/>
        </w:rPr>
        <w:t>:</w:t>
      </w:r>
      <w:r w:rsidRPr="00F73695">
        <w:rPr>
          <w:rFonts w:ascii="Arial" w:hAnsi="Arial" w:cs="Arial"/>
          <w:b/>
          <w:sz w:val="24"/>
          <w:szCs w:val="24"/>
        </w:rPr>
        <w:t xml:space="preserve"> </w:t>
      </w:r>
      <w:r w:rsidR="00DB35F3" w:rsidRPr="00F73695">
        <w:rPr>
          <w:rFonts w:ascii="Arial" w:hAnsi="Arial" w:cs="Arial"/>
          <w:b/>
          <w:sz w:val="24"/>
          <w:szCs w:val="24"/>
        </w:rPr>
        <w:t>Gibbs free energy (</w:t>
      </w:r>
      <w:r w:rsidR="00DB35F3" w:rsidRPr="00F73695">
        <w:rPr>
          <w:rFonts w:ascii="Arial" w:hAnsi="Arial" w:cs="Arial"/>
          <w:b/>
          <w:sz w:val="24"/>
          <w:szCs w:val="24"/>
        </w:rPr>
        <w:sym w:font="Symbol" w:char="F044"/>
      </w:r>
      <w:r w:rsidR="00DB35F3" w:rsidRPr="00F73695">
        <w:rPr>
          <w:rFonts w:ascii="Arial" w:hAnsi="Arial" w:cs="Arial"/>
          <w:b/>
          <w:i/>
          <w:sz w:val="24"/>
          <w:szCs w:val="24"/>
        </w:rPr>
        <w:t>G</w:t>
      </w:r>
      <w:r w:rsidR="00DB35F3" w:rsidRPr="00F73695">
        <w:rPr>
          <w:rFonts w:ascii="Arial" w:hAnsi="Arial" w:cs="Arial"/>
          <w:b/>
          <w:sz w:val="24"/>
          <w:szCs w:val="24"/>
        </w:rPr>
        <w:t xml:space="preserve">) and </w:t>
      </w:r>
      <w:r w:rsidR="00DB35F3" w:rsidRPr="00F73695">
        <w:rPr>
          <w:rFonts w:ascii="Arial" w:hAnsi="Arial" w:cs="Arial"/>
          <w:sz w:val="24"/>
          <w:szCs w:val="24"/>
        </w:rPr>
        <w:t>Copeland</w:t>
      </w:r>
      <w:r w:rsidR="00DB35F3" w:rsidRPr="00F73695">
        <w:rPr>
          <w:rFonts w:ascii="Arial" w:hAnsi="Arial" w:cs="Arial"/>
          <w:b/>
          <w:sz w:val="24"/>
          <w:szCs w:val="24"/>
        </w:rPr>
        <w:t xml:space="preserve"> model of activation energy of viral replication, and cell </w:t>
      </w:r>
      <w:r w:rsidRPr="00F73695">
        <w:rPr>
          <w:rFonts w:ascii="Arial" w:hAnsi="Arial" w:cs="Arial"/>
          <w:b/>
          <w:sz w:val="24"/>
          <w:szCs w:val="24"/>
        </w:rPr>
        <w:t>(Nef-</w:t>
      </w:r>
      <w:r w:rsidR="00970C39" w:rsidRPr="00F73695">
        <w:rPr>
          <w:rFonts w:ascii="Arial" w:hAnsi="Arial" w:cs="Arial"/>
          <w:b/>
          <w:sz w:val="24"/>
          <w:szCs w:val="24"/>
        </w:rPr>
        <w:t>n</w:t>
      </w:r>
      <w:r w:rsidRPr="00F73695">
        <w:rPr>
          <w:rFonts w:ascii="Arial" w:hAnsi="Arial" w:cs="Arial"/>
          <w:b/>
          <w:sz w:val="24"/>
          <w:szCs w:val="24"/>
        </w:rPr>
        <w:t>egative HSC-F) dysfunction and death with time (</w:t>
      </w:r>
      <w:r w:rsidRPr="00F73695">
        <w:rPr>
          <w:rFonts w:ascii="Arial" w:hAnsi="Arial" w:cs="Arial"/>
          <w:b/>
          <w:sz w:val="24"/>
          <w:szCs w:val="24"/>
        </w:rPr>
        <w:sym w:font="Symbol" w:char="F074"/>
      </w:r>
      <w:r w:rsidRPr="00F73695">
        <w:rPr>
          <w:rFonts w:ascii="Arial" w:hAnsi="Arial" w:cs="Arial"/>
          <w:b/>
          <w:sz w:val="24"/>
          <w:szCs w:val="24"/>
        </w:rPr>
        <w:t>).</w:t>
      </w:r>
    </w:p>
    <w:p w14:paraId="6A7473B4" w14:textId="77777777" w:rsidR="001E4859" w:rsidRPr="00F73695" w:rsidRDefault="001E4859" w:rsidP="001E4859">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1</w:t>
      </w:r>
      <w:r w:rsidRPr="00F73695">
        <w:rPr>
          <w:rFonts w:ascii="Arial" w:hAnsi="Arial" w:cs="Arial"/>
        </w:rPr>
        <w:tab/>
      </w:r>
      <w:r w:rsidRPr="00F73695">
        <w:rPr>
          <w:rFonts w:ascii="Arial" w:hAnsi="Arial" w:cs="Arial"/>
        </w:rPr>
        <w:tab/>
        <w:t>2</w:t>
      </w:r>
      <w:r w:rsidRPr="00F73695">
        <w:rPr>
          <w:rFonts w:ascii="Arial" w:hAnsi="Arial" w:cs="Arial"/>
        </w:rPr>
        <w:tab/>
      </w:r>
      <w:r w:rsidRPr="00F73695">
        <w:rPr>
          <w:rFonts w:ascii="Arial" w:hAnsi="Arial" w:cs="Arial"/>
        </w:rPr>
        <w:tab/>
        <w:t>3</w:t>
      </w:r>
      <w:r w:rsidRPr="00F73695">
        <w:rPr>
          <w:rFonts w:ascii="Arial" w:hAnsi="Arial" w:cs="Arial"/>
        </w:rPr>
        <w:tab/>
      </w:r>
      <w:r w:rsidRPr="00F73695">
        <w:rPr>
          <w:rFonts w:ascii="Arial" w:hAnsi="Arial" w:cs="Arial"/>
        </w:rPr>
        <w:tab/>
        <w:t>4</w:t>
      </w:r>
      <w:r w:rsidRPr="00F73695">
        <w:rPr>
          <w:rFonts w:ascii="Arial" w:hAnsi="Arial" w:cs="Arial"/>
        </w:rPr>
        <w:tab/>
      </w:r>
      <w:r w:rsidRPr="00F73695">
        <w:rPr>
          <w:rFonts w:ascii="Arial" w:hAnsi="Arial" w:cs="Arial"/>
        </w:rPr>
        <w:tab/>
        <w:t>5</w:t>
      </w:r>
    </w:p>
    <w:p w14:paraId="1087AA7E" w14:textId="77777777" w:rsidR="001E4859" w:rsidRPr="00F73695" w:rsidRDefault="001E4859" w:rsidP="001E4859">
      <w:pPr>
        <w:jc w:val="both"/>
        <w:rPr>
          <w:rFonts w:ascii="Arial" w:hAnsi="Arial" w:cs="Arial"/>
          <w:b/>
        </w:rPr>
      </w:pPr>
      <w:r w:rsidRPr="00F73695">
        <w:rPr>
          <w:rFonts w:ascii="Arial" w:hAnsi="Arial" w:cs="Arial"/>
          <w:b/>
        </w:rPr>
        <w:t>(days)</w:t>
      </w:r>
    </w:p>
    <w:p w14:paraId="3FA45F0B" w14:textId="77777777" w:rsidR="001E4859" w:rsidRPr="00F73695" w:rsidRDefault="001E4859" w:rsidP="001E4859">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74624" behindDoc="0" locked="0" layoutInCell="1" allowOverlap="1" wp14:anchorId="73A3152B" wp14:editId="52701A3E">
                <wp:simplePos x="0" y="0"/>
                <wp:positionH relativeFrom="column">
                  <wp:posOffset>29515</wp:posOffset>
                </wp:positionH>
                <wp:positionV relativeFrom="paragraph">
                  <wp:posOffset>80010</wp:posOffset>
                </wp:positionV>
                <wp:extent cx="5120640" cy="29210"/>
                <wp:effectExtent l="0" t="0" r="22860" b="27940"/>
                <wp:wrapNone/>
                <wp:docPr id="18" name="Straight Connector 18"/>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8EE59" id="Straight Connector 1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3pt,6.3pt" to="40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" strokecolor="#4579b8 [3044]"/>
            </w:pict>
          </mc:Fallback>
        </mc:AlternateContent>
      </w:r>
    </w:p>
    <w:p w14:paraId="1FDEF679" w14:textId="77777777" w:rsidR="001E4859" w:rsidRPr="00F73695" w:rsidRDefault="001E4859" w:rsidP="001E4859">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(4)</w:t>
      </w:r>
      <w:r w:rsidRPr="00F73695">
        <w:rPr>
          <w:rFonts w:ascii="Arial" w:hAnsi="Arial" w:cs="Arial"/>
          <w:b/>
        </w:rPr>
        <w:tab/>
      </w:r>
      <w:r w:rsidR="00F67DA6" w:rsidRPr="00F73695">
        <w:rPr>
          <w:rFonts w:ascii="Arial" w:hAnsi="Arial" w:cs="Arial"/>
        </w:rPr>
        <w:t>2.050</w:t>
      </w:r>
      <w:r w:rsidRPr="00F73695">
        <w:rPr>
          <w:rFonts w:ascii="Arial" w:hAnsi="Arial" w:cs="Arial"/>
          <w:b/>
        </w:rPr>
        <w:tab/>
      </w:r>
      <w:r w:rsidRPr="00F73695">
        <w:rPr>
          <w:rFonts w:ascii="Arial" w:hAnsi="Arial" w:cs="Arial"/>
          <w:b/>
        </w:rPr>
        <w:tab/>
      </w:r>
      <w:r w:rsidR="00F67DA6" w:rsidRPr="00F73695">
        <w:rPr>
          <w:rFonts w:ascii="Arial" w:hAnsi="Arial" w:cs="Arial"/>
        </w:rPr>
        <w:t>2.358</w:t>
      </w:r>
      <w:r w:rsidRPr="00F73695">
        <w:rPr>
          <w:rFonts w:ascii="Arial" w:hAnsi="Arial" w:cs="Arial"/>
        </w:rPr>
        <w:tab/>
      </w:r>
      <w:r w:rsidRPr="00F73695">
        <w:rPr>
          <w:rFonts w:ascii="Arial" w:hAnsi="Arial" w:cs="Arial"/>
        </w:rPr>
        <w:tab/>
      </w:r>
      <w:r w:rsidR="00F67DA6" w:rsidRPr="00F73695">
        <w:rPr>
          <w:rFonts w:ascii="Arial" w:hAnsi="Arial" w:cs="Arial"/>
        </w:rPr>
        <w:t>2.677</w:t>
      </w:r>
      <w:r w:rsidRPr="00F73695">
        <w:rPr>
          <w:rFonts w:ascii="Arial" w:hAnsi="Arial" w:cs="Arial"/>
        </w:rPr>
        <w:tab/>
      </w:r>
      <w:r w:rsidRPr="00F73695">
        <w:rPr>
          <w:rFonts w:ascii="Arial" w:hAnsi="Arial" w:cs="Arial"/>
        </w:rPr>
        <w:tab/>
      </w:r>
      <w:r w:rsidR="00F67DA6" w:rsidRPr="00F73695">
        <w:rPr>
          <w:rFonts w:ascii="Arial" w:hAnsi="Arial" w:cs="Arial"/>
        </w:rPr>
        <w:t>2.996</w:t>
      </w:r>
      <w:r w:rsidRPr="00F73695">
        <w:rPr>
          <w:rFonts w:ascii="Arial" w:hAnsi="Arial" w:cs="Arial"/>
        </w:rPr>
        <w:tab/>
      </w:r>
      <w:r w:rsidRPr="00F73695">
        <w:rPr>
          <w:rFonts w:ascii="Arial" w:hAnsi="Arial" w:cs="Arial"/>
        </w:rPr>
        <w:tab/>
      </w:r>
      <w:r w:rsidR="00F67DA6" w:rsidRPr="00F73695">
        <w:rPr>
          <w:rFonts w:ascii="Arial" w:hAnsi="Arial" w:cs="Arial"/>
        </w:rPr>
        <w:t>3.279</w:t>
      </w:r>
    </w:p>
    <w:p w14:paraId="47A252C1" w14:textId="77777777" w:rsidR="001E4859" w:rsidRPr="00F73695" w:rsidRDefault="001E4859" w:rsidP="001E4859">
      <w:pPr>
        <w:jc w:val="both"/>
        <w:rPr>
          <w:rFonts w:ascii="Arial" w:hAnsi="Arial" w:cs="Arial"/>
          <w:b/>
        </w:rPr>
      </w:pPr>
      <w:r w:rsidRPr="00F73695">
        <w:rPr>
          <w:rFonts w:ascii="Arial" w:hAnsi="Arial" w:cs="Arial"/>
          <w:b/>
        </w:rPr>
        <w:t>(J/mol.)</w:t>
      </w:r>
    </w:p>
    <w:p w14:paraId="394D84F0" w14:textId="77777777" w:rsidR="001E4859" w:rsidRPr="00F73695" w:rsidRDefault="001E4859" w:rsidP="001E4859">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w:t>
      </w:r>
      <w:proofErr w:type="spellStart"/>
      <w:r w:rsidRPr="00F73695">
        <w:rPr>
          <w:rFonts w:ascii="Arial" w:hAnsi="Arial" w:cs="Arial"/>
          <w:b/>
        </w:rPr>
        <w:t>vr</w:t>
      </w:r>
      <w:proofErr w:type="spellEnd"/>
      <w:r w:rsidRPr="00F73695">
        <w:rPr>
          <w:rFonts w:ascii="Arial" w:hAnsi="Arial" w:cs="Arial"/>
          <w:b/>
        </w:rPr>
        <w:t>)/</w:t>
      </w:r>
      <w:proofErr w:type="gramStart"/>
      <w:r w:rsidRPr="00F73695">
        <w:rPr>
          <w:rFonts w:ascii="Arial" w:hAnsi="Arial" w:cs="Arial"/>
          <w:b/>
        </w:rPr>
        <w:t>e.(</w:t>
      </w:r>
      <w:proofErr w:type="gramEnd"/>
      <w:r w:rsidRPr="00F73695">
        <w:rPr>
          <w:rFonts w:ascii="Arial" w:hAnsi="Arial" w:cs="Arial"/>
          <w:b/>
        </w:rPr>
        <w:t>5)</w:t>
      </w:r>
      <w:r w:rsidR="00F67DA6" w:rsidRPr="00F73695">
        <w:rPr>
          <w:rFonts w:ascii="Arial" w:hAnsi="Arial" w:cs="Arial"/>
          <w:b/>
        </w:rPr>
        <w:tab/>
      </w:r>
      <w:r w:rsidR="0031081C" w:rsidRPr="00F73695">
        <w:rPr>
          <w:rFonts w:ascii="Arial" w:hAnsi="Arial" w:cs="Arial"/>
        </w:rPr>
        <w:t>1.167</w:t>
      </w:r>
      <w:r w:rsidR="0031081C" w:rsidRPr="00F73695">
        <w:rPr>
          <w:rFonts w:ascii="Arial" w:hAnsi="Arial" w:cs="Arial"/>
        </w:rPr>
        <w:tab/>
      </w:r>
      <w:r w:rsidR="0031081C" w:rsidRPr="00F73695">
        <w:rPr>
          <w:rFonts w:ascii="Arial" w:hAnsi="Arial" w:cs="Arial"/>
        </w:rPr>
        <w:tab/>
        <w:t>1.259</w:t>
      </w:r>
      <w:r w:rsidR="0031081C" w:rsidRPr="00F73695">
        <w:rPr>
          <w:rFonts w:ascii="Arial" w:hAnsi="Arial" w:cs="Arial"/>
        </w:rPr>
        <w:tab/>
      </w:r>
      <w:r w:rsidR="0031081C" w:rsidRPr="00F73695">
        <w:rPr>
          <w:rFonts w:ascii="Arial" w:hAnsi="Arial" w:cs="Arial"/>
        </w:rPr>
        <w:tab/>
        <w:t>1.291</w:t>
      </w:r>
      <w:r w:rsidR="0031081C" w:rsidRPr="00F73695">
        <w:rPr>
          <w:rFonts w:ascii="Arial" w:hAnsi="Arial" w:cs="Arial"/>
        </w:rPr>
        <w:tab/>
      </w:r>
      <w:r w:rsidR="0031081C" w:rsidRPr="00F73695">
        <w:rPr>
          <w:rFonts w:ascii="Arial" w:hAnsi="Arial" w:cs="Arial"/>
        </w:rPr>
        <w:tab/>
        <w:t>1.323</w:t>
      </w:r>
      <w:r w:rsidR="0031081C" w:rsidRPr="00F73695">
        <w:rPr>
          <w:rFonts w:ascii="Arial" w:hAnsi="Arial" w:cs="Arial"/>
        </w:rPr>
        <w:tab/>
      </w:r>
      <w:r w:rsidR="0031081C" w:rsidRPr="00F73695">
        <w:rPr>
          <w:rFonts w:ascii="Arial" w:hAnsi="Arial" w:cs="Arial"/>
        </w:rPr>
        <w:tab/>
        <w:t>1.351</w:t>
      </w:r>
      <w:r w:rsidR="00F67DA6" w:rsidRPr="00F73695">
        <w:rPr>
          <w:rFonts w:ascii="Arial" w:hAnsi="Arial" w:cs="Arial"/>
          <w:b/>
        </w:rPr>
        <w:tab/>
      </w:r>
    </w:p>
    <w:p w14:paraId="6DF1C852" w14:textId="77777777" w:rsidR="001E4859" w:rsidRPr="00F73695" w:rsidRDefault="001E4859" w:rsidP="001E4859">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(cd)/</w:t>
      </w:r>
      <w:proofErr w:type="gramStart"/>
      <w:r w:rsidRPr="00F73695">
        <w:rPr>
          <w:rFonts w:ascii="Arial" w:hAnsi="Arial" w:cs="Arial"/>
          <w:b/>
        </w:rPr>
        <w:t>e.(</w:t>
      </w:r>
      <w:proofErr w:type="gramEnd"/>
      <w:r w:rsidRPr="00F73695">
        <w:rPr>
          <w:rFonts w:ascii="Arial" w:hAnsi="Arial" w:cs="Arial"/>
          <w:b/>
        </w:rPr>
        <w:t>5)</w:t>
      </w:r>
      <w:r w:rsidR="0031081C" w:rsidRPr="00F73695">
        <w:rPr>
          <w:rFonts w:ascii="Arial" w:hAnsi="Arial" w:cs="Arial"/>
          <w:b/>
        </w:rPr>
        <w:tab/>
      </w:r>
      <w:r w:rsidR="0031081C" w:rsidRPr="00F73695">
        <w:rPr>
          <w:rFonts w:ascii="Arial" w:hAnsi="Arial" w:cs="Arial"/>
        </w:rPr>
        <w:t>1.255</w:t>
      </w:r>
      <w:r w:rsidR="0031081C" w:rsidRPr="00F73695">
        <w:rPr>
          <w:rFonts w:ascii="Arial" w:hAnsi="Arial" w:cs="Arial"/>
        </w:rPr>
        <w:tab/>
      </w:r>
      <w:r w:rsidR="0031081C" w:rsidRPr="00F73695">
        <w:rPr>
          <w:rFonts w:ascii="Arial" w:hAnsi="Arial" w:cs="Arial"/>
        </w:rPr>
        <w:tab/>
        <w:t>1.286</w:t>
      </w:r>
      <w:r w:rsidR="0031081C" w:rsidRPr="00F73695">
        <w:rPr>
          <w:rFonts w:ascii="Arial" w:hAnsi="Arial" w:cs="Arial"/>
        </w:rPr>
        <w:tab/>
      </w:r>
      <w:r w:rsidR="0031081C" w:rsidRPr="00F73695">
        <w:rPr>
          <w:rFonts w:ascii="Arial" w:hAnsi="Arial" w:cs="Arial"/>
        </w:rPr>
        <w:tab/>
        <w:t>1.318</w:t>
      </w:r>
      <w:r w:rsidR="0031081C" w:rsidRPr="00F73695">
        <w:rPr>
          <w:rFonts w:ascii="Arial" w:hAnsi="Arial" w:cs="Arial"/>
        </w:rPr>
        <w:tab/>
      </w:r>
      <w:r w:rsidR="0031081C" w:rsidRPr="00F73695">
        <w:rPr>
          <w:rFonts w:ascii="Arial" w:hAnsi="Arial" w:cs="Arial"/>
        </w:rPr>
        <w:tab/>
        <w:t>1.350</w:t>
      </w:r>
      <w:r w:rsidR="0031081C" w:rsidRPr="00F73695">
        <w:rPr>
          <w:rFonts w:ascii="Arial" w:hAnsi="Arial" w:cs="Arial"/>
        </w:rPr>
        <w:tab/>
      </w:r>
      <w:r w:rsidR="0031081C" w:rsidRPr="00F73695">
        <w:rPr>
          <w:rFonts w:ascii="Arial" w:hAnsi="Arial" w:cs="Arial"/>
        </w:rPr>
        <w:tab/>
        <w:t>1.378</w:t>
      </w:r>
    </w:p>
    <w:p w14:paraId="6F9EE986" w14:textId="77777777" w:rsidR="00F67DA6" w:rsidRPr="00F73695" w:rsidRDefault="00F67DA6" w:rsidP="00F67DA6">
      <w:pPr>
        <w:jc w:val="both"/>
        <w:rPr>
          <w:rFonts w:ascii="Arial" w:hAnsi="Arial" w:cs="Arial"/>
          <w:b/>
        </w:rPr>
      </w:pPr>
      <w:r w:rsidRPr="00F73695">
        <w:rPr>
          <w:rFonts w:ascii="Arial" w:hAnsi="Arial" w:cs="Arial"/>
          <w:b/>
        </w:rPr>
        <w:t>(J/mol)</w:t>
      </w:r>
    </w:p>
    <w:p w14:paraId="3E719DB6" w14:textId="77777777" w:rsidR="00F67DA6" w:rsidRPr="00F73695" w:rsidRDefault="0031081C" w:rsidP="001E4859">
      <w:pPr>
        <w:jc w:val="both"/>
        <w:rPr>
          <w:rFonts w:ascii="Arial" w:hAnsi="Arial" w:cs="Arial"/>
          <w:i/>
        </w:rPr>
      </w:pPr>
      <w:r w:rsidRPr="00F73695">
        <w:rPr>
          <w:rFonts w:ascii="Arial" w:hAnsi="Arial" w:cs="Arial"/>
          <w:b/>
          <w:noProof/>
          <w:sz w:val="24"/>
          <w:szCs w:val="24"/>
        </w:rPr>
        <mc:AlternateContent>
          <mc:Choice Requires="wps">
            <w:drawing>
              <wp:anchor distT="0" distB="0" distL="114300" distR="114300" simplePos="0" relativeHeight="251675648" behindDoc="0" locked="0" layoutInCell="1" allowOverlap="1" wp14:anchorId="31AB8DAC" wp14:editId="1D66CE76">
                <wp:simplePos x="0" y="0"/>
                <wp:positionH relativeFrom="column">
                  <wp:posOffset>29210</wp:posOffset>
                </wp:positionH>
                <wp:positionV relativeFrom="paragraph">
                  <wp:posOffset>21260</wp:posOffset>
                </wp:positionV>
                <wp:extent cx="5120640" cy="29210"/>
                <wp:effectExtent l="0" t="0" r="22860" b="27940"/>
                <wp:wrapNone/>
                <wp:docPr id="19" name="Straight Connector 19"/>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2F6DA" id="Straight Connector 1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3pt,1.65pt" to="40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" strokecolor="#4579b8 [3044]"/>
            </w:pict>
          </mc:Fallback>
        </mc:AlternateContent>
      </w:r>
    </w:p>
    <w:p w14:paraId="27BC157A" w14:textId="77777777" w:rsidR="001E4859" w:rsidRPr="00F73695" w:rsidRDefault="0000723A" w:rsidP="0031081C">
      <w:pPr>
        <w:jc w:val="center"/>
        <w:rPr>
          <w:rFonts w:ascii="Arial" w:hAnsi="Arial" w:cs="Arial"/>
          <w:sz w:val="24"/>
          <w:szCs w:val="24"/>
        </w:rPr>
      </w:pPr>
      <w:r w:rsidRPr="00F73695">
        <w:rPr>
          <w:rFonts w:ascii="Arial" w:hAnsi="Arial" w:cs="Arial"/>
          <w:sz w:val="18"/>
          <w:szCs w:val="18"/>
        </w:rPr>
        <w:t>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Pr="00F73695">
        <w:rPr>
          <w:rFonts w:ascii="Arial" w:hAnsi="Arial" w:cs="Arial"/>
          <w:sz w:val="18"/>
          <w:szCs w:val="18"/>
        </w:rPr>
        <w:t xml:space="preserve">) = 102.299 kJ/mol. (for viral replication, </w:t>
      </w:r>
      <w:proofErr w:type="spellStart"/>
      <w:r w:rsidRPr="00F73695">
        <w:rPr>
          <w:rFonts w:ascii="Arial" w:hAnsi="Arial" w:cs="Arial"/>
          <w:sz w:val="18"/>
          <w:szCs w:val="18"/>
        </w:rPr>
        <w:t>vr</w:t>
      </w:r>
      <w:proofErr w:type="spellEnd"/>
      <w:r w:rsidRPr="00F73695">
        <w:rPr>
          <w:rFonts w:ascii="Arial" w:hAnsi="Arial" w:cs="Arial"/>
          <w:sz w:val="18"/>
          <w:szCs w:val="18"/>
        </w:rPr>
        <w:t>);</w:t>
      </w:r>
      <w:r w:rsidR="0031081C" w:rsidRPr="00F73695">
        <w:rPr>
          <w:rFonts w:ascii="Arial" w:hAnsi="Arial" w:cs="Arial"/>
          <w:sz w:val="18"/>
          <w:szCs w:val="18"/>
        </w:rPr>
        <w:t xml:space="preserve"> 104.992 kJ/mol. (for cell death, cd).</w:t>
      </w:r>
    </w:p>
    <w:p w14:paraId="7590B24C" w14:textId="77777777" w:rsidR="00325F56" w:rsidRPr="00F73695" w:rsidRDefault="00F273A3" w:rsidP="00F273A3">
      <w:pPr>
        <w:spacing w:before="100" w:beforeAutospacing="1" w:after="100" w:afterAutospacing="1"/>
        <w:jc w:val="both"/>
        <w:rPr>
          <w:rFonts w:ascii="Arial" w:hAnsi="Arial" w:cs="Arial"/>
          <w:sz w:val="24"/>
          <w:szCs w:val="24"/>
        </w:rPr>
      </w:pPr>
      <w:r w:rsidRPr="00F73695">
        <w:rPr>
          <w:rFonts w:ascii="Arial" w:hAnsi="Arial" w:cs="Arial"/>
          <w:sz w:val="24"/>
          <w:szCs w:val="24"/>
        </w:rPr>
        <w:t xml:space="preserve">For convenience, thermodynamic concerns have also been discussed in relation to viral depletion and cell death limited to Nef-positive HSC-F. The first are the </w:t>
      </w:r>
      <m:oMath>
        <m:sSub>
          <m:sSubPr>
            <m:ctrlPr>
              <w:rPr>
                <w:rFonts w:ascii="Cambria Math" w:hAnsi="Cambria Math" w:cs="Arial"/>
                <w:sz w:val="24"/>
                <w:szCs w:val="24"/>
              </w:rPr>
            </m:ctrlPr>
          </m:sSubPr>
          <m:e>
            <m:r>
              <w:rPr>
                <w:rFonts w:ascii="Cambria Math" w:hAnsi="Cambria Math"/>
              </w:rPr>
              <m:t>K</m:t>
            </m:r>
          </m:e>
          <m:sub>
            <m:r>
              <w:rPr>
                <w:rFonts w:ascii="Cambria Math" w:hAnsi="Cambria Math"/>
              </w:rPr>
              <m:t>eq</m:t>
            </m:r>
            <m:r>
              <m:rPr>
                <m:sty m:val="p"/>
              </m:rPr>
              <w:rPr>
                <w:rFonts w:ascii="Cambria Math" w:hAnsi="Cambria Math" w:cs="Arial"/>
                <w:sz w:val="24"/>
                <w:szCs w:val="24"/>
              </w:rPr>
              <m:t>(δ)</m:t>
            </m:r>
          </m:sub>
        </m:sSub>
      </m:oMath>
      <w:r w:rsidRPr="00F73695">
        <w:rPr>
          <w:rFonts w:ascii="Arial" w:hAnsi="Arial" w:cs="Arial"/>
          <w:sz w:val="24"/>
          <w:szCs w:val="24"/>
        </w:rPr>
        <w:t xml:space="preserve"> values, which once more displayed a decreasing tendency over time (Table 3). Both viral replication's and viral depletion's free energy declined over time. Activation energies follow the same pattern (Table 6). The activation energies based on Copeland's model and free energy of activation for viral depletion (Table 6) are noteworthy because they are higher than those for viral replication in Nef-positive HSC-F (Table 4).</w:t>
      </w:r>
    </w:p>
    <w:p w14:paraId="4B150AAA" w14:textId="77777777" w:rsidR="00186EC1" w:rsidRPr="00F73695" w:rsidRDefault="00186EC1" w:rsidP="00186EC1">
      <w:pPr>
        <w:jc w:val="both"/>
        <w:rPr>
          <w:rFonts w:ascii="Arial" w:hAnsi="Arial" w:cs="Arial"/>
          <w:b/>
          <w:sz w:val="24"/>
          <w:szCs w:val="24"/>
        </w:rPr>
      </w:pPr>
      <w:r w:rsidRPr="00F73695">
        <w:rPr>
          <w:rFonts w:ascii="Arial" w:hAnsi="Arial" w:cs="Arial"/>
          <w:b/>
          <w:noProof/>
          <w:sz w:val="24"/>
          <w:szCs w:val="24"/>
        </w:rPr>
        <mc:AlternateContent>
          <mc:Choice Requires="wps">
            <w:drawing>
              <wp:anchor distT="0" distB="0" distL="114300" distR="114300" simplePos="0" relativeHeight="251682816" behindDoc="0" locked="0" layoutInCell="1" allowOverlap="1" wp14:anchorId="0C0B4994" wp14:editId="28127BE6">
                <wp:simplePos x="0" y="0"/>
                <wp:positionH relativeFrom="column">
                  <wp:posOffset>29210</wp:posOffset>
                </wp:positionH>
                <wp:positionV relativeFrom="paragraph">
                  <wp:posOffset>531825</wp:posOffset>
                </wp:positionV>
                <wp:extent cx="5120640" cy="29261"/>
                <wp:effectExtent l="0" t="0" r="22860" b="27940"/>
                <wp:wrapNone/>
                <wp:docPr id="23" name="Straight Connector 23"/>
                <wp:cNvGraphicFramePr/>
                <a:graphic xmlns:a="http://schemas.openxmlformats.org/drawingml/2006/main">
                  <a:graphicData uri="http://schemas.microsoft.com/office/word/2010/wordprocessingShape">
                    <wps:wsp>
                      <wps:cNvCnPr/>
                      <wps:spPr>
                        <a:xfrm flipV="1">
                          <a:off x="0" y="0"/>
                          <a:ext cx="5120640" cy="29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CA8A5" id="Straight Connector 2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3pt,41.9pt" to="405.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" strokecolor="#4579b8 [3044]"/>
            </w:pict>
          </mc:Fallback>
        </mc:AlternateContent>
      </w:r>
      <w:r w:rsidRPr="00F73695">
        <w:rPr>
          <w:rFonts w:ascii="Arial" w:hAnsi="Arial" w:cs="Arial"/>
          <w:b/>
          <w:sz w:val="24"/>
          <w:szCs w:val="24"/>
        </w:rPr>
        <w:t xml:space="preserve">Table </w:t>
      </w:r>
      <w:r w:rsidR="00D26321" w:rsidRPr="00F73695">
        <w:rPr>
          <w:rFonts w:ascii="Arial" w:hAnsi="Arial" w:cs="Arial"/>
          <w:b/>
          <w:sz w:val="24"/>
          <w:szCs w:val="24"/>
        </w:rPr>
        <w:t>6</w:t>
      </w:r>
      <w:r w:rsidR="00304A39">
        <w:rPr>
          <w:rFonts w:ascii="Arial" w:hAnsi="Arial" w:cs="Arial"/>
          <w:b/>
          <w:sz w:val="24"/>
          <w:szCs w:val="24"/>
        </w:rPr>
        <w:t>:</w:t>
      </w:r>
      <w:r w:rsidRPr="00F73695">
        <w:rPr>
          <w:rFonts w:ascii="Arial" w:hAnsi="Arial" w:cs="Arial"/>
          <w:b/>
          <w:sz w:val="24"/>
          <w:szCs w:val="24"/>
        </w:rPr>
        <w:t xml:space="preserve"> </w:t>
      </w:r>
      <w:r w:rsidR="00CB7984" w:rsidRPr="00F73695">
        <w:rPr>
          <w:rFonts w:ascii="Arial" w:hAnsi="Arial" w:cs="Arial"/>
          <w:b/>
          <w:sz w:val="24"/>
          <w:szCs w:val="24"/>
        </w:rPr>
        <w:t>Gibbs free energy (</w:t>
      </w:r>
      <w:r w:rsidR="00CB7984" w:rsidRPr="00F73695">
        <w:rPr>
          <w:rFonts w:ascii="Arial" w:hAnsi="Arial" w:cs="Arial"/>
          <w:b/>
          <w:sz w:val="24"/>
          <w:szCs w:val="24"/>
        </w:rPr>
        <w:sym w:font="Symbol" w:char="F044"/>
      </w:r>
      <w:r w:rsidR="00CB7984" w:rsidRPr="00F73695">
        <w:rPr>
          <w:rFonts w:ascii="Arial" w:hAnsi="Arial" w:cs="Arial"/>
          <w:b/>
          <w:i/>
          <w:sz w:val="24"/>
          <w:szCs w:val="24"/>
        </w:rPr>
        <w:t>G</w:t>
      </w:r>
      <w:r w:rsidR="00CB7984" w:rsidRPr="00F73695">
        <w:rPr>
          <w:rFonts w:ascii="Arial" w:hAnsi="Arial" w:cs="Arial"/>
          <w:b/>
          <w:sz w:val="24"/>
          <w:szCs w:val="24"/>
        </w:rPr>
        <w:t xml:space="preserve">) and </w:t>
      </w:r>
      <w:r w:rsidR="00CB7984" w:rsidRPr="00F73695">
        <w:rPr>
          <w:rFonts w:ascii="Arial" w:hAnsi="Arial" w:cs="Arial"/>
          <w:sz w:val="24"/>
          <w:szCs w:val="24"/>
        </w:rPr>
        <w:t>Copeland</w:t>
      </w:r>
      <w:r w:rsidR="00CB7984" w:rsidRPr="00F73695">
        <w:rPr>
          <w:rFonts w:ascii="Arial" w:hAnsi="Arial" w:cs="Arial"/>
          <w:b/>
          <w:sz w:val="24"/>
          <w:szCs w:val="24"/>
        </w:rPr>
        <w:t xml:space="preserve"> model of activation energy of viral depletion, </w:t>
      </w:r>
      <w:r w:rsidR="00970C39" w:rsidRPr="00F73695">
        <w:rPr>
          <w:rFonts w:ascii="Arial" w:hAnsi="Arial" w:cs="Arial"/>
          <w:b/>
          <w:sz w:val="24"/>
          <w:szCs w:val="24"/>
        </w:rPr>
        <w:t>and cell (Nef-p</w:t>
      </w:r>
      <w:r w:rsidR="00CB7984" w:rsidRPr="00F73695">
        <w:rPr>
          <w:rFonts w:ascii="Arial" w:hAnsi="Arial" w:cs="Arial"/>
          <w:b/>
          <w:sz w:val="24"/>
          <w:szCs w:val="24"/>
        </w:rPr>
        <w:t>ositive HSC-F) dysfunction and death with time (</w:t>
      </w:r>
      <w:r w:rsidR="00CB7984" w:rsidRPr="00F73695">
        <w:rPr>
          <w:rFonts w:ascii="Arial" w:hAnsi="Arial" w:cs="Arial"/>
          <w:b/>
          <w:sz w:val="24"/>
          <w:szCs w:val="24"/>
        </w:rPr>
        <w:sym w:font="Symbol" w:char="F074"/>
      </w:r>
      <w:r w:rsidR="00CB7984" w:rsidRPr="00F73695">
        <w:rPr>
          <w:rFonts w:ascii="Arial" w:hAnsi="Arial" w:cs="Arial"/>
          <w:b/>
          <w:sz w:val="24"/>
          <w:szCs w:val="24"/>
        </w:rPr>
        <w:t>).</w:t>
      </w:r>
    </w:p>
    <w:p w14:paraId="0146FBBF" w14:textId="77777777" w:rsidR="00186EC1" w:rsidRPr="00F73695" w:rsidRDefault="00186EC1" w:rsidP="00186EC1">
      <w:pPr>
        <w:jc w:val="both"/>
        <w:rPr>
          <w:rFonts w:ascii="Arial" w:hAnsi="Arial" w:cs="Arial"/>
        </w:rPr>
      </w:pPr>
      <w:r w:rsidRPr="00F73695">
        <w:rPr>
          <w:rFonts w:ascii="Arial" w:hAnsi="Arial" w:cs="Arial"/>
          <w:b/>
        </w:rPr>
        <w:sym w:font="Symbol" w:char="F074"/>
      </w:r>
      <w:r w:rsidRPr="00F73695">
        <w:rPr>
          <w:rFonts w:ascii="Arial" w:hAnsi="Arial" w:cs="Arial"/>
          <w:b/>
        </w:rPr>
        <w:tab/>
      </w:r>
      <w:r w:rsidRPr="00F73695">
        <w:rPr>
          <w:rFonts w:ascii="Arial" w:hAnsi="Arial" w:cs="Arial"/>
          <w:b/>
        </w:rPr>
        <w:tab/>
      </w:r>
      <w:r w:rsidRPr="00F73695">
        <w:rPr>
          <w:rFonts w:ascii="Arial" w:hAnsi="Arial" w:cs="Arial"/>
        </w:rPr>
        <w:t>5</w:t>
      </w:r>
      <w:r w:rsidRPr="00F73695">
        <w:rPr>
          <w:rFonts w:ascii="Arial" w:hAnsi="Arial" w:cs="Arial"/>
        </w:rPr>
        <w:tab/>
      </w:r>
      <w:r w:rsidRPr="00F73695">
        <w:rPr>
          <w:rFonts w:ascii="Arial" w:hAnsi="Arial" w:cs="Arial"/>
        </w:rPr>
        <w:tab/>
        <w:t>6</w:t>
      </w:r>
      <w:r w:rsidRPr="00F73695">
        <w:rPr>
          <w:rFonts w:ascii="Arial" w:hAnsi="Arial" w:cs="Arial"/>
        </w:rPr>
        <w:tab/>
      </w:r>
      <w:r w:rsidRPr="00F73695">
        <w:rPr>
          <w:rFonts w:ascii="Arial" w:hAnsi="Arial" w:cs="Arial"/>
        </w:rPr>
        <w:tab/>
        <w:t>7</w:t>
      </w:r>
      <w:r w:rsidRPr="00F73695">
        <w:rPr>
          <w:rFonts w:ascii="Arial" w:hAnsi="Arial" w:cs="Arial"/>
        </w:rPr>
        <w:tab/>
      </w:r>
      <w:r w:rsidRPr="00F73695">
        <w:rPr>
          <w:rFonts w:ascii="Arial" w:hAnsi="Arial" w:cs="Arial"/>
        </w:rPr>
        <w:tab/>
        <w:t>8</w:t>
      </w:r>
      <w:r w:rsidRPr="00F73695">
        <w:rPr>
          <w:rFonts w:ascii="Arial" w:hAnsi="Arial" w:cs="Arial"/>
        </w:rPr>
        <w:tab/>
      </w:r>
      <w:r w:rsidRPr="00F73695">
        <w:rPr>
          <w:rFonts w:ascii="Arial" w:hAnsi="Arial" w:cs="Arial"/>
        </w:rPr>
        <w:tab/>
        <w:t>9</w:t>
      </w:r>
    </w:p>
    <w:p w14:paraId="1B3475A7" w14:textId="77777777" w:rsidR="00186EC1" w:rsidRPr="00F73695" w:rsidRDefault="00186EC1" w:rsidP="00186EC1">
      <w:pPr>
        <w:jc w:val="both"/>
        <w:rPr>
          <w:rFonts w:ascii="Arial" w:hAnsi="Arial" w:cs="Arial"/>
          <w:b/>
        </w:rPr>
      </w:pPr>
      <w:r w:rsidRPr="00F73695">
        <w:rPr>
          <w:rFonts w:ascii="Arial" w:hAnsi="Arial" w:cs="Arial"/>
          <w:b/>
        </w:rPr>
        <w:t>(days)</w:t>
      </w:r>
    </w:p>
    <w:p w14:paraId="4692420A" w14:textId="77777777" w:rsidR="00186EC1" w:rsidRPr="00F73695" w:rsidRDefault="00186EC1" w:rsidP="00186EC1">
      <w:pPr>
        <w:jc w:val="both"/>
        <w:rPr>
          <w:rFonts w:ascii="Arial" w:hAnsi="Arial" w:cs="Arial"/>
          <w:i/>
        </w:rPr>
      </w:pPr>
      <w:r w:rsidRPr="00F73695">
        <w:rPr>
          <w:rFonts w:ascii="Arial" w:hAnsi="Arial" w:cs="Arial"/>
          <w:b/>
          <w:noProof/>
        </w:rPr>
        <mc:AlternateContent>
          <mc:Choice Requires="wps">
            <w:drawing>
              <wp:anchor distT="0" distB="0" distL="114300" distR="114300" simplePos="0" relativeHeight="251683840" behindDoc="0" locked="0" layoutInCell="1" allowOverlap="1" wp14:anchorId="6827E4D1" wp14:editId="5D8223F4">
                <wp:simplePos x="0" y="0"/>
                <wp:positionH relativeFrom="column">
                  <wp:posOffset>44450</wp:posOffset>
                </wp:positionH>
                <wp:positionV relativeFrom="paragraph">
                  <wp:posOffset>80340</wp:posOffset>
                </wp:positionV>
                <wp:extent cx="5120640" cy="29210"/>
                <wp:effectExtent l="0" t="0" r="22860" b="27940"/>
                <wp:wrapNone/>
                <wp:docPr id="24" name="Straight Connector 24"/>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AD45F" id="Straight Connector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5pt,6.35pt" to="406.7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FzxEorbAAAABwEAAA8AAAAAAAAAAAAAAAAAAwQAAGRycy9kb3ducmV2LnhtbFBLBQYA&#10;AAAABAAEAPMAAAALBQAAAAA=&#10;" strokecolor="#4579b8 [3044]"/>
            </w:pict>
          </mc:Fallback>
        </mc:AlternateContent>
      </w:r>
    </w:p>
    <w:p w14:paraId="73FC4BB7" w14:textId="77777777" w:rsidR="00186EC1" w:rsidRPr="00F73695" w:rsidRDefault="00186EC1" w:rsidP="00186EC1">
      <w:pPr>
        <w:jc w:val="both"/>
        <w:rPr>
          <w:rFonts w:ascii="Arial" w:hAnsi="Arial" w:cs="Arial"/>
        </w:rPr>
      </w:pPr>
      <w:r w:rsidRPr="00F73695">
        <w:rPr>
          <w:rFonts w:ascii="Arial" w:hAnsi="Arial" w:cs="Arial"/>
          <w:b/>
        </w:rPr>
        <w:sym w:font="Symbol" w:char="F044"/>
      </w:r>
      <w:r w:rsidRPr="00F73695">
        <w:rPr>
          <w:rFonts w:ascii="Arial" w:hAnsi="Arial" w:cs="Arial"/>
          <w:b/>
          <w:i/>
        </w:rPr>
        <w:t>G</w:t>
      </w:r>
      <w:r w:rsidRPr="00F73695">
        <w:rPr>
          <w:rFonts w:ascii="Arial" w:hAnsi="Arial" w:cs="Arial"/>
          <w:b/>
        </w:rPr>
        <w:t>)/</w:t>
      </w:r>
      <w:r w:rsidRPr="00F73695">
        <w:rPr>
          <w:rFonts w:ascii="Arial" w:hAnsi="Arial" w:cs="Arial"/>
          <w:b/>
          <w:i/>
        </w:rPr>
        <w:t>e</w:t>
      </w:r>
      <w:r w:rsidRPr="00F73695">
        <w:rPr>
          <w:rFonts w:ascii="Arial" w:hAnsi="Arial" w:cs="Arial"/>
          <w:b/>
        </w:rPr>
        <w:t>. (4)</w:t>
      </w:r>
      <w:r w:rsidRPr="00F73695">
        <w:rPr>
          <w:rFonts w:ascii="Arial" w:hAnsi="Arial" w:cs="Arial"/>
          <w:b/>
        </w:rPr>
        <w:tab/>
      </w:r>
      <w:r w:rsidRPr="00F73695">
        <w:rPr>
          <w:rFonts w:ascii="Arial" w:hAnsi="Arial" w:cs="Arial"/>
        </w:rPr>
        <w:t>1.391</w:t>
      </w:r>
      <w:r w:rsidRPr="00F73695">
        <w:rPr>
          <w:rFonts w:ascii="Arial" w:hAnsi="Arial" w:cs="Arial"/>
          <w:b/>
        </w:rPr>
        <w:tab/>
      </w:r>
      <w:r w:rsidRPr="00F73695">
        <w:rPr>
          <w:rFonts w:ascii="Arial" w:hAnsi="Arial" w:cs="Arial"/>
          <w:b/>
        </w:rPr>
        <w:tab/>
      </w:r>
      <w:r w:rsidRPr="00F73695">
        <w:rPr>
          <w:rFonts w:ascii="Arial" w:hAnsi="Arial" w:cs="Arial"/>
        </w:rPr>
        <w:t>1.729</w:t>
      </w:r>
      <w:r w:rsidRPr="00F73695">
        <w:rPr>
          <w:rFonts w:ascii="Arial" w:hAnsi="Arial" w:cs="Arial"/>
        </w:rPr>
        <w:tab/>
      </w:r>
      <w:r w:rsidRPr="00F73695">
        <w:rPr>
          <w:rFonts w:ascii="Arial" w:hAnsi="Arial" w:cs="Arial"/>
        </w:rPr>
        <w:tab/>
        <w:t>2.022</w:t>
      </w:r>
      <w:r w:rsidRPr="00F73695">
        <w:rPr>
          <w:rFonts w:ascii="Arial" w:hAnsi="Arial" w:cs="Arial"/>
        </w:rPr>
        <w:tab/>
      </w:r>
      <w:r w:rsidRPr="00F73695">
        <w:rPr>
          <w:rFonts w:ascii="Arial" w:hAnsi="Arial" w:cs="Arial"/>
        </w:rPr>
        <w:tab/>
      </w:r>
      <w:r w:rsidR="000E1780" w:rsidRPr="00F73695">
        <w:rPr>
          <w:rFonts w:ascii="Arial" w:hAnsi="Arial" w:cs="Arial"/>
        </w:rPr>
        <w:t>2.901</w:t>
      </w:r>
      <w:r w:rsidRPr="00F73695">
        <w:rPr>
          <w:rFonts w:ascii="Arial" w:hAnsi="Arial" w:cs="Arial"/>
        </w:rPr>
        <w:tab/>
      </w:r>
      <w:r w:rsidRPr="00F73695">
        <w:rPr>
          <w:rFonts w:ascii="Arial" w:hAnsi="Arial" w:cs="Arial"/>
        </w:rPr>
        <w:tab/>
      </w:r>
      <w:r w:rsidR="00D26321" w:rsidRPr="00F73695">
        <w:rPr>
          <w:rFonts w:ascii="Arial" w:hAnsi="Arial" w:cs="Arial"/>
        </w:rPr>
        <w:t>3.205</w:t>
      </w:r>
    </w:p>
    <w:p w14:paraId="30F197FA" w14:textId="77777777" w:rsidR="00186EC1" w:rsidRPr="00F73695" w:rsidRDefault="00186EC1" w:rsidP="00186EC1">
      <w:pPr>
        <w:jc w:val="both"/>
        <w:rPr>
          <w:rFonts w:ascii="Arial" w:hAnsi="Arial" w:cs="Arial"/>
          <w:b/>
        </w:rPr>
      </w:pPr>
      <w:r w:rsidRPr="00F73695">
        <w:rPr>
          <w:rFonts w:ascii="Arial" w:hAnsi="Arial" w:cs="Arial"/>
          <w:b/>
        </w:rPr>
        <w:t>(J/mol.)</w:t>
      </w:r>
    </w:p>
    <w:p w14:paraId="3F602C42" w14:textId="77777777" w:rsidR="00186EC1" w:rsidRPr="00F73695" w:rsidRDefault="00186EC1" w:rsidP="00186EC1">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000E1780" w:rsidRPr="00F73695">
        <w:rPr>
          <w:rFonts w:ascii="Arial" w:hAnsi="Arial" w:cs="Arial"/>
          <w:b/>
        </w:rPr>
        <w:t>(</w:t>
      </w:r>
      <w:proofErr w:type="spellStart"/>
      <w:r w:rsidR="000E1780" w:rsidRPr="00F73695">
        <w:rPr>
          <w:rFonts w:ascii="Arial" w:hAnsi="Arial" w:cs="Arial"/>
          <w:b/>
        </w:rPr>
        <w:t>vd</w:t>
      </w:r>
      <w:proofErr w:type="spellEnd"/>
      <w:r w:rsidRPr="00F73695">
        <w:rPr>
          <w:rFonts w:ascii="Arial" w:hAnsi="Arial" w:cs="Arial"/>
          <w:b/>
        </w:rPr>
        <w:t>)/</w:t>
      </w:r>
      <w:proofErr w:type="gramStart"/>
      <w:r w:rsidRPr="00F73695">
        <w:rPr>
          <w:rFonts w:ascii="Arial" w:hAnsi="Arial" w:cs="Arial"/>
          <w:b/>
        </w:rPr>
        <w:t>e.(</w:t>
      </w:r>
      <w:proofErr w:type="gramEnd"/>
      <w:r w:rsidRPr="00F73695">
        <w:rPr>
          <w:rFonts w:ascii="Arial" w:hAnsi="Arial" w:cs="Arial"/>
          <w:b/>
        </w:rPr>
        <w:t>5)</w:t>
      </w:r>
      <w:r w:rsidR="00D26321" w:rsidRPr="00F73695">
        <w:rPr>
          <w:rFonts w:ascii="Arial" w:hAnsi="Arial" w:cs="Arial"/>
          <w:b/>
        </w:rPr>
        <w:tab/>
      </w:r>
      <w:r w:rsidR="004A524C" w:rsidRPr="00F73695">
        <w:rPr>
          <w:rFonts w:ascii="Arial" w:hAnsi="Arial" w:cs="Arial"/>
        </w:rPr>
        <w:t>1.191</w:t>
      </w:r>
      <w:r w:rsidR="004A524C" w:rsidRPr="00F73695">
        <w:rPr>
          <w:rFonts w:ascii="Arial" w:hAnsi="Arial" w:cs="Arial"/>
        </w:rPr>
        <w:tab/>
      </w:r>
      <w:r w:rsidR="004A524C" w:rsidRPr="00F73695">
        <w:rPr>
          <w:rFonts w:ascii="Arial" w:hAnsi="Arial" w:cs="Arial"/>
        </w:rPr>
        <w:tab/>
        <w:t>1.225</w:t>
      </w:r>
      <w:r w:rsidR="004A524C" w:rsidRPr="00F73695">
        <w:rPr>
          <w:rFonts w:ascii="Arial" w:hAnsi="Arial" w:cs="Arial"/>
        </w:rPr>
        <w:tab/>
      </w:r>
      <w:r w:rsidR="004A524C" w:rsidRPr="00F73695">
        <w:rPr>
          <w:rFonts w:ascii="Arial" w:hAnsi="Arial" w:cs="Arial"/>
        </w:rPr>
        <w:tab/>
        <w:t>1.255</w:t>
      </w:r>
      <w:r w:rsidR="004A524C" w:rsidRPr="00F73695">
        <w:rPr>
          <w:rFonts w:ascii="Arial" w:hAnsi="Arial" w:cs="Arial"/>
        </w:rPr>
        <w:tab/>
      </w:r>
      <w:r w:rsidR="004A524C" w:rsidRPr="00F73695">
        <w:rPr>
          <w:rFonts w:ascii="Arial" w:hAnsi="Arial" w:cs="Arial"/>
        </w:rPr>
        <w:tab/>
        <w:t>1.</w:t>
      </w:r>
      <w:r w:rsidR="000E1780" w:rsidRPr="00F73695">
        <w:rPr>
          <w:rFonts w:ascii="Arial" w:hAnsi="Arial" w:cs="Arial"/>
        </w:rPr>
        <w:t>332</w:t>
      </w:r>
      <w:r w:rsidR="004A524C" w:rsidRPr="00F73695">
        <w:rPr>
          <w:rFonts w:ascii="Arial" w:hAnsi="Arial" w:cs="Arial"/>
        </w:rPr>
        <w:tab/>
      </w:r>
      <w:r w:rsidR="004A524C" w:rsidRPr="00F73695">
        <w:rPr>
          <w:rFonts w:ascii="Arial" w:hAnsi="Arial" w:cs="Arial"/>
        </w:rPr>
        <w:tab/>
        <w:t>1.373</w:t>
      </w:r>
      <w:r w:rsidR="004A524C" w:rsidRPr="00F73695">
        <w:rPr>
          <w:rFonts w:ascii="Arial" w:hAnsi="Arial" w:cs="Arial"/>
        </w:rPr>
        <w:tab/>
      </w:r>
    </w:p>
    <w:p w14:paraId="678EC308" w14:textId="77777777" w:rsidR="00186EC1" w:rsidRPr="00F73695" w:rsidRDefault="00186EC1" w:rsidP="00186EC1">
      <w:pPr>
        <w:jc w:val="both"/>
        <w:rPr>
          <w:rFonts w:ascii="Arial" w:hAnsi="Arial" w:cs="Arial"/>
          <w:b/>
        </w:rPr>
      </w:pPr>
      <w:proofErr w:type="spellStart"/>
      <w:r w:rsidRPr="00F73695">
        <w:rPr>
          <w:rFonts w:ascii="Arial" w:hAnsi="Arial" w:cs="Arial"/>
          <w:b/>
          <w:i/>
        </w:rPr>
        <w:t>E</w:t>
      </w:r>
      <w:r w:rsidRPr="00F73695">
        <w:rPr>
          <w:rFonts w:ascii="Arial" w:hAnsi="Arial" w:cs="Arial"/>
          <w:b/>
          <w:i/>
          <w:vertAlign w:val="subscript"/>
        </w:rPr>
        <w:t>a</w:t>
      </w:r>
      <w:proofErr w:type="spellEnd"/>
      <w:r w:rsidRPr="00F73695">
        <w:rPr>
          <w:rFonts w:ascii="Arial" w:hAnsi="Arial" w:cs="Arial"/>
          <w:b/>
        </w:rPr>
        <w:t>(cd)/</w:t>
      </w:r>
      <w:proofErr w:type="gramStart"/>
      <w:r w:rsidRPr="00F73695">
        <w:rPr>
          <w:rFonts w:ascii="Arial" w:hAnsi="Arial" w:cs="Arial"/>
          <w:b/>
        </w:rPr>
        <w:t>e.(</w:t>
      </w:r>
      <w:proofErr w:type="gramEnd"/>
      <w:r w:rsidRPr="00F73695">
        <w:rPr>
          <w:rFonts w:ascii="Arial" w:hAnsi="Arial" w:cs="Arial"/>
          <w:b/>
        </w:rPr>
        <w:t>5)</w:t>
      </w:r>
      <w:r w:rsidR="004A524C" w:rsidRPr="00F73695">
        <w:rPr>
          <w:rFonts w:ascii="Arial" w:hAnsi="Arial" w:cs="Arial"/>
          <w:b/>
        </w:rPr>
        <w:tab/>
      </w:r>
      <w:r w:rsidR="004A524C" w:rsidRPr="00F73695">
        <w:rPr>
          <w:rFonts w:ascii="Arial" w:hAnsi="Arial" w:cs="Arial"/>
        </w:rPr>
        <w:t>1.190</w:t>
      </w:r>
      <w:r w:rsidR="004A524C" w:rsidRPr="00F73695">
        <w:rPr>
          <w:rFonts w:ascii="Arial" w:hAnsi="Arial" w:cs="Arial"/>
        </w:rPr>
        <w:tab/>
      </w:r>
      <w:r w:rsidR="004A524C" w:rsidRPr="00F73695">
        <w:rPr>
          <w:rFonts w:ascii="Arial" w:hAnsi="Arial" w:cs="Arial"/>
        </w:rPr>
        <w:tab/>
        <w:t>1.224</w:t>
      </w:r>
      <w:r w:rsidR="004A524C" w:rsidRPr="00F73695">
        <w:rPr>
          <w:rFonts w:ascii="Arial" w:hAnsi="Arial" w:cs="Arial"/>
        </w:rPr>
        <w:tab/>
      </w:r>
      <w:r w:rsidR="004A524C" w:rsidRPr="00F73695">
        <w:rPr>
          <w:rFonts w:ascii="Arial" w:hAnsi="Arial" w:cs="Arial"/>
        </w:rPr>
        <w:tab/>
        <w:t>1.253</w:t>
      </w:r>
      <w:r w:rsidR="004A524C" w:rsidRPr="00F73695">
        <w:rPr>
          <w:rFonts w:ascii="Arial" w:hAnsi="Arial" w:cs="Arial"/>
        </w:rPr>
        <w:tab/>
      </w:r>
      <w:r w:rsidR="004A524C" w:rsidRPr="00F73695">
        <w:rPr>
          <w:rFonts w:ascii="Arial" w:hAnsi="Arial" w:cs="Arial"/>
        </w:rPr>
        <w:tab/>
        <w:t>1.</w:t>
      </w:r>
      <w:r w:rsidR="000E1780" w:rsidRPr="00F73695">
        <w:rPr>
          <w:rFonts w:ascii="Arial" w:hAnsi="Arial" w:cs="Arial"/>
        </w:rPr>
        <w:t>341</w:t>
      </w:r>
      <w:r w:rsidR="004A524C" w:rsidRPr="00F73695">
        <w:rPr>
          <w:rFonts w:ascii="Arial" w:hAnsi="Arial" w:cs="Arial"/>
        </w:rPr>
        <w:tab/>
      </w:r>
      <w:r w:rsidR="004A524C" w:rsidRPr="00F73695">
        <w:rPr>
          <w:rFonts w:ascii="Arial" w:hAnsi="Arial" w:cs="Arial"/>
        </w:rPr>
        <w:tab/>
        <w:t>1.371</w:t>
      </w:r>
    </w:p>
    <w:p w14:paraId="6ADCE8B0" w14:textId="77777777" w:rsidR="00186EC1" w:rsidRPr="00F73695" w:rsidRDefault="004A524C" w:rsidP="00186EC1">
      <w:pPr>
        <w:jc w:val="both"/>
        <w:rPr>
          <w:rFonts w:ascii="Arial" w:hAnsi="Arial" w:cs="Arial"/>
          <w:b/>
        </w:rPr>
      </w:pPr>
      <w:r w:rsidRPr="00F73695">
        <w:rPr>
          <w:rFonts w:ascii="Arial" w:hAnsi="Arial" w:cs="Arial"/>
          <w:b/>
          <w:noProof/>
          <w:sz w:val="24"/>
          <w:szCs w:val="24"/>
        </w:rPr>
        <mc:AlternateContent>
          <mc:Choice Requires="wps">
            <w:drawing>
              <wp:anchor distT="0" distB="0" distL="114300" distR="114300" simplePos="0" relativeHeight="251684864" behindDoc="0" locked="0" layoutInCell="1" allowOverlap="1" wp14:anchorId="64AA3569" wp14:editId="70CFDAF4">
                <wp:simplePos x="0" y="0"/>
                <wp:positionH relativeFrom="column">
                  <wp:posOffset>29210</wp:posOffset>
                </wp:positionH>
                <wp:positionV relativeFrom="paragraph">
                  <wp:posOffset>120955</wp:posOffset>
                </wp:positionV>
                <wp:extent cx="5120640" cy="29210"/>
                <wp:effectExtent l="0" t="0" r="22860" b="27940"/>
                <wp:wrapNone/>
                <wp:docPr id="25" name="Straight Connector 25"/>
                <wp:cNvGraphicFramePr/>
                <a:graphic xmlns:a="http://schemas.openxmlformats.org/drawingml/2006/main">
                  <a:graphicData uri="http://schemas.microsoft.com/office/word/2010/wordprocessingShape">
                    <wps:wsp>
                      <wps:cNvCnPr/>
                      <wps:spPr>
                        <a:xfrm flipV="1">
                          <a:off x="0" y="0"/>
                          <a:ext cx="5120640"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26503" id="Straight Connector 25"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3pt,9.5pt" to="40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" strokecolor="#4579b8 [3044]"/>
            </w:pict>
          </mc:Fallback>
        </mc:AlternateContent>
      </w:r>
      <w:r w:rsidR="00186EC1" w:rsidRPr="00F73695">
        <w:rPr>
          <w:rFonts w:ascii="Arial" w:hAnsi="Arial" w:cs="Arial"/>
          <w:b/>
        </w:rPr>
        <w:t>(J/mol)</w:t>
      </w:r>
    </w:p>
    <w:p w14:paraId="37D79F86" w14:textId="77777777" w:rsidR="00D26321" w:rsidRPr="00F73695" w:rsidRDefault="00D26321" w:rsidP="004A524C">
      <w:pPr>
        <w:jc w:val="center"/>
        <w:rPr>
          <w:rFonts w:ascii="Arial" w:hAnsi="Arial" w:cs="Arial"/>
          <w:i/>
        </w:rPr>
      </w:pPr>
      <w:r w:rsidRPr="00F73695">
        <w:rPr>
          <w:rFonts w:ascii="Arial" w:hAnsi="Arial" w:cs="Arial"/>
          <w:sz w:val="18"/>
          <w:szCs w:val="18"/>
        </w:rPr>
        <w:t>Eyring free energy of activation (</w:t>
      </w:r>
      <m:oMath>
        <m:sSup>
          <m:sSupPr>
            <m:ctrlPr>
              <w:rPr>
                <w:rFonts w:ascii="Cambria Math" w:hAnsi="Cambria Math" w:cs="Arial"/>
                <w:b/>
                <w:sz w:val="18"/>
                <w:szCs w:val="18"/>
              </w:rPr>
            </m:ctrlPr>
          </m:sSupPr>
          <m:e>
            <m:r>
              <m:rPr>
                <m:sty m:val="b"/>
              </m:rPr>
              <w:rPr>
                <w:rFonts w:ascii="Cambria Math" w:hAnsi="Cambria Math" w:cs="Arial"/>
                <w:sz w:val="18"/>
                <w:szCs w:val="18"/>
              </w:rPr>
              <m:t>∆</m:t>
            </m:r>
            <m:r>
              <m:rPr>
                <m:sty m:val="bi"/>
              </m:rPr>
              <w:rPr>
                <w:rFonts w:ascii="Cambria Math" w:hAnsi="Cambria Math" w:cs="Arial"/>
                <w:sz w:val="18"/>
                <w:szCs w:val="18"/>
              </w:rPr>
              <m:t>G</m:t>
            </m:r>
          </m:e>
          <m:sup>
            <m:r>
              <m:rPr>
                <m:sty m:val="bi"/>
              </m:rPr>
              <w:rPr>
                <w:rFonts w:ascii="Cambria Math" w:hAnsi="Cambria Math" w:cs="Arial"/>
                <w:sz w:val="18"/>
                <w:szCs w:val="18"/>
              </w:rPr>
              <m:t>#</m:t>
            </m:r>
          </m:sup>
        </m:sSup>
      </m:oMath>
      <w:r w:rsidRPr="00F73695">
        <w:rPr>
          <w:rFonts w:ascii="Arial" w:hAnsi="Arial" w:cs="Arial"/>
          <w:sz w:val="18"/>
          <w:szCs w:val="18"/>
        </w:rPr>
        <w:t>) = 105.234 kJ</w:t>
      </w:r>
      <w:r w:rsidR="000E1780" w:rsidRPr="00F73695">
        <w:rPr>
          <w:rFonts w:ascii="Arial" w:hAnsi="Arial" w:cs="Arial"/>
          <w:sz w:val="18"/>
          <w:szCs w:val="18"/>
        </w:rPr>
        <w:t xml:space="preserve">/mol. (for viral replication, </w:t>
      </w:r>
      <w:proofErr w:type="spellStart"/>
      <w:r w:rsidR="000E1780" w:rsidRPr="00F73695">
        <w:rPr>
          <w:rFonts w:ascii="Arial" w:hAnsi="Arial" w:cs="Arial"/>
          <w:sz w:val="18"/>
          <w:szCs w:val="18"/>
        </w:rPr>
        <w:t>vd</w:t>
      </w:r>
      <w:proofErr w:type="spellEnd"/>
      <w:r w:rsidRPr="00F73695">
        <w:rPr>
          <w:rFonts w:ascii="Arial" w:hAnsi="Arial" w:cs="Arial"/>
          <w:sz w:val="18"/>
          <w:szCs w:val="18"/>
        </w:rPr>
        <w:t>); 105.075 kJ/mol. (for cell death, cd)</w:t>
      </w:r>
      <w:r w:rsidR="000E1780" w:rsidRPr="00F73695">
        <w:rPr>
          <w:rFonts w:ascii="Arial" w:hAnsi="Arial" w:cs="Arial"/>
          <w:sz w:val="18"/>
          <w:szCs w:val="18"/>
        </w:rPr>
        <w:t xml:space="preserve">; </w:t>
      </w:r>
      <w:proofErr w:type="spellStart"/>
      <w:r w:rsidR="000E1780" w:rsidRPr="00F73695">
        <w:rPr>
          <w:rFonts w:ascii="Arial" w:hAnsi="Arial" w:cs="Arial"/>
          <w:sz w:val="18"/>
          <w:szCs w:val="18"/>
        </w:rPr>
        <w:t>vd</w:t>
      </w:r>
      <w:proofErr w:type="spellEnd"/>
      <w:r w:rsidR="000E1780" w:rsidRPr="00F73695">
        <w:rPr>
          <w:rFonts w:ascii="Arial" w:hAnsi="Arial" w:cs="Arial"/>
          <w:sz w:val="18"/>
          <w:szCs w:val="18"/>
        </w:rPr>
        <w:t xml:space="preserve"> stands for viral depletion.</w:t>
      </w:r>
    </w:p>
    <w:p w14:paraId="660FAD9F" w14:textId="77777777" w:rsidR="008A6758" w:rsidRPr="00F73695" w:rsidRDefault="008A6758" w:rsidP="008A6758">
      <w:pPr>
        <w:spacing w:before="100" w:beforeAutospacing="1" w:after="100" w:afterAutospacing="1"/>
        <w:jc w:val="both"/>
        <w:rPr>
          <w:rFonts w:ascii="Arial" w:hAnsi="Arial" w:cs="Arial"/>
          <w:iCs/>
          <w:sz w:val="24"/>
          <w:szCs w:val="24"/>
        </w:rPr>
      </w:pPr>
      <w:r w:rsidRPr="00F73695">
        <w:rPr>
          <w:rFonts w:ascii="Arial" w:hAnsi="Arial" w:cs="Arial"/>
          <w:iCs/>
          <w:sz w:val="24"/>
          <w:szCs w:val="24"/>
        </w:rPr>
        <w:t>As previously opined (</w:t>
      </w:r>
      <w:r w:rsidRPr="00F73695">
        <w:rPr>
          <w:rFonts w:ascii="Arial" w:hAnsi="Arial" w:cs="Arial"/>
          <w:iCs/>
          <w:color w:val="0070C0"/>
          <w:sz w:val="24"/>
          <w:szCs w:val="24"/>
        </w:rPr>
        <w:t>Udema, 2025</w:t>
      </w:r>
      <w:r w:rsidR="00987D76" w:rsidRPr="00F73695">
        <w:rPr>
          <w:rFonts w:ascii="Arial" w:hAnsi="Arial" w:cs="Arial"/>
          <w:iCs/>
          <w:color w:val="0070C0"/>
          <w:sz w:val="24"/>
          <w:szCs w:val="24"/>
        </w:rPr>
        <w:t>a</w:t>
      </w:r>
      <w:r w:rsidRPr="00F73695">
        <w:rPr>
          <w:rFonts w:ascii="Arial" w:hAnsi="Arial" w:cs="Arial"/>
          <w:iCs/>
          <w:sz w:val="24"/>
          <w:szCs w:val="24"/>
        </w:rPr>
        <w:t xml:space="preserve">), a power law governs the plot of </w:t>
      </w:r>
      <w:r w:rsidR="0020647B" w:rsidRPr="00F73695">
        <w:rPr>
          <w:rFonts w:ascii="Arial" w:hAnsi="Arial" w:cs="Arial"/>
          <w:sz w:val="24"/>
          <w:szCs w:val="24"/>
        </w:rPr>
        <w:t xml:space="preserve"> </w:t>
      </w:r>
      <m:oMath>
        <m:sSub>
          <m:sSubPr>
            <m:ctrlPr>
              <w:rPr>
                <w:rFonts w:ascii="Cambria Math" w:hAnsi="Cambria Math" w:cs="Arial"/>
                <w:sz w:val="24"/>
                <w:szCs w:val="24"/>
              </w:rPr>
            </m:ctrlPr>
          </m:sSubPr>
          <m:e>
            <m:r>
              <w:rPr>
                <w:rFonts w:ascii="Cambria Math" w:hAnsi="Cambria Math"/>
              </w:rPr>
              <m:t>K</m:t>
            </m:r>
          </m:e>
          <m:sub>
            <m:r>
              <w:rPr>
                <w:rFonts w:ascii="Cambria Math" w:hAnsi="Cambria Math"/>
              </w:rPr>
              <m:t>eq</m:t>
            </m:r>
            <m:r>
              <m:rPr>
                <m:sty m:val="p"/>
              </m:rPr>
              <w:rPr>
                <w:rFonts w:ascii="Cambria Math" w:hAnsi="Cambria Math" w:cs="Arial"/>
                <w:sz w:val="24"/>
                <w:szCs w:val="24"/>
              </w:rPr>
              <m:t>(δ)</m:t>
            </m:r>
          </m:sub>
        </m:sSub>
      </m:oMath>
      <w:r w:rsidRPr="00F73695">
        <w:rPr>
          <w:rFonts w:ascii="Arial" w:hAnsi="Arial" w:cs="Arial"/>
          <w:iCs/>
          <w:sz w:val="24"/>
          <w:szCs w:val="24"/>
        </w:rPr>
        <w:t xml:space="preserve"> against time (τ) in earlier days (Figure </w:t>
      </w:r>
      <w:r w:rsidR="00067C29" w:rsidRPr="00F73695">
        <w:rPr>
          <w:rFonts w:ascii="Arial" w:hAnsi="Arial" w:cs="Arial"/>
          <w:iCs/>
          <w:sz w:val="24"/>
          <w:szCs w:val="24"/>
        </w:rPr>
        <w:t>6</w:t>
      </w:r>
      <w:r w:rsidRPr="00F73695">
        <w:rPr>
          <w:rFonts w:ascii="Arial" w:hAnsi="Arial" w:cs="Arial"/>
          <w:iCs/>
          <w:sz w:val="24"/>
          <w:szCs w:val="24"/>
        </w:rPr>
        <w:t xml:space="preserve">). Therefore, it is important that the medical team respond sooner rather than later in order to prevent the catastrophe that plagued the previous outbreak as a result of the authorities' complacency. This is in line with the empirically supported view that higher drug efficacy and earlier treatment initiation are associated with better outcomes: 74% of target cells remained uninfected after the course of infection—when treatment was initiated 1 day after symptom onset and antiviral effectiveness was 90 % (84). It is also in line with the observation </w:t>
      </w:r>
      <w:r w:rsidRPr="00F73695">
        <w:rPr>
          <w:rFonts w:ascii="Arial" w:hAnsi="Arial" w:cs="Arial"/>
          <w:iCs/>
          <w:sz w:val="24"/>
          <w:szCs w:val="24"/>
        </w:rPr>
        <w:lastRenderedPageBreak/>
        <w:t>that patients who were given ritonavir-boosted nirmatrelvir had a median viral clearance half-life that decreased by 26%, from 6.4 hours in 2022 to 4.8 hours in 2023 (</w:t>
      </w:r>
      <w:proofErr w:type="spellStart"/>
      <w:r w:rsidRPr="00F73695">
        <w:rPr>
          <w:rFonts w:ascii="Arial" w:hAnsi="Arial" w:cs="Arial"/>
          <w:iCs/>
          <w:color w:val="0070C0"/>
          <w:sz w:val="24"/>
          <w:szCs w:val="24"/>
        </w:rPr>
        <w:t>Wongnak</w:t>
      </w:r>
      <w:proofErr w:type="spellEnd"/>
      <w:r w:rsidRPr="00F73695">
        <w:rPr>
          <w:rFonts w:ascii="Arial" w:hAnsi="Arial" w:cs="Arial"/>
          <w:iCs/>
          <w:color w:val="0070C0"/>
          <w:sz w:val="24"/>
          <w:szCs w:val="24"/>
        </w:rPr>
        <w:t xml:space="preserve"> </w:t>
      </w:r>
      <w:r w:rsidRPr="00F73695">
        <w:rPr>
          <w:rFonts w:ascii="Arial" w:hAnsi="Arial" w:cs="Arial"/>
          <w:i/>
          <w:iCs/>
          <w:color w:val="0070C0"/>
          <w:sz w:val="24"/>
          <w:szCs w:val="24"/>
        </w:rPr>
        <w:t>et al</w:t>
      </w:r>
      <w:r w:rsidRPr="00F73695">
        <w:rPr>
          <w:rFonts w:ascii="Arial" w:hAnsi="Arial" w:cs="Arial"/>
          <w:iCs/>
          <w:color w:val="0070C0"/>
          <w:sz w:val="24"/>
          <w:szCs w:val="24"/>
        </w:rPr>
        <w:t>., 2024</w:t>
      </w:r>
      <w:r w:rsidRPr="00F73695">
        <w:rPr>
          <w:rFonts w:ascii="Arial" w:hAnsi="Arial" w:cs="Arial"/>
          <w:iCs/>
          <w:sz w:val="24"/>
          <w:szCs w:val="24"/>
        </w:rPr>
        <w:t>).</w:t>
      </w:r>
    </w:p>
    <w:p w14:paraId="028493B8" w14:textId="77777777" w:rsidR="00BD1C8E" w:rsidRPr="00F73695" w:rsidRDefault="005C7CE1" w:rsidP="00894503">
      <w:pPr>
        <w:spacing w:before="100" w:beforeAutospacing="1" w:after="100" w:afterAutospacing="1"/>
        <w:jc w:val="both"/>
        <w:rPr>
          <w:rFonts w:ascii="Times New Roman" w:hAnsi="Times New Roman"/>
          <w:sz w:val="24"/>
          <w:szCs w:val="24"/>
        </w:rPr>
      </w:pPr>
      <w:r w:rsidRPr="00F73695">
        <w:rPr>
          <w:rFonts w:ascii="Arial" w:hAnsi="Arial" w:cs="Arial"/>
          <w:sz w:val="24"/>
          <w:szCs w:val="24"/>
        </w:rPr>
        <w:t>Despite the researchers' reservations (</w:t>
      </w:r>
      <w:r w:rsidRPr="00F73695">
        <w:rPr>
          <w:rFonts w:ascii="Arial" w:hAnsi="Arial" w:cs="Arial"/>
          <w:color w:val="0070C0"/>
          <w:sz w:val="24"/>
          <w:szCs w:val="24"/>
        </w:rPr>
        <w:t xml:space="preserve">Watson </w:t>
      </w:r>
      <w:r w:rsidRPr="00F73695">
        <w:rPr>
          <w:rFonts w:ascii="Arial" w:hAnsi="Arial" w:cs="Arial"/>
          <w:i/>
          <w:color w:val="0070C0"/>
          <w:sz w:val="24"/>
          <w:szCs w:val="24"/>
        </w:rPr>
        <w:t>et al</w:t>
      </w:r>
      <w:r w:rsidRPr="00F73695">
        <w:rPr>
          <w:rFonts w:ascii="Arial" w:hAnsi="Arial" w:cs="Arial"/>
          <w:color w:val="0070C0"/>
          <w:sz w:val="24"/>
          <w:szCs w:val="24"/>
        </w:rPr>
        <w:t xml:space="preserve">., 2022; </w:t>
      </w:r>
      <w:proofErr w:type="spellStart"/>
      <w:r w:rsidRPr="00F73695">
        <w:rPr>
          <w:rFonts w:ascii="Arial" w:hAnsi="Arial" w:cs="Arial"/>
          <w:color w:val="0070C0"/>
          <w:sz w:val="24"/>
          <w:szCs w:val="24"/>
        </w:rPr>
        <w:t>Horby</w:t>
      </w:r>
      <w:proofErr w:type="spellEnd"/>
      <w:r w:rsidRPr="00F73695">
        <w:rPr>
          <w:rFonts w:ascii="Arial" w:hAnsi="Arial" w:cs="Arial"/>
          <w:color w:val="0070C0"/>
          <w:sz w:val="24"/>
          <w:szCs w:val="24"/>
        </w:rPr>
        <w:t xml:space="preserve"> </w:t>
      </w:r>
      <w:r w:rsidRPr="00F73695">
        <w:rPr>
          <w:rFonts w:ascii="Arial" w:hAnsi="Arial" w:cs="Arial"/>
          <w:i/>
          <w:color w:val="0070C0"/>
          <w:sz w:val="24"/>
          <w:szCs w:val="24"/>
        </w:rPr>
        <w:t>et al</w:t>
      </w:r>
      <w:r w:rsidRPr="00F73695">
        <w:rPr>
          <w:rFonts w:ascii="Arial" w:hAnsi="Arial" w:cs="Arial"/>
          <w:color w:val="0070C0"/>
          <w:sz w:val="24"/>
          <w:szCs w:val="24"/>
        </w:rPr>
        <w:t>., 2021</w:t>
      </w:r>
      <w:r w:rsidRPr="00F73695">
        <w:rPr>
          <w:rFonts w:ascii="Arial" w:hAnsi="Arial" w:cs="Arial"/>
          <w:sz w:val="24"/>
          <w:szCs w:val="24"/>
        </w:rPr>
        <w:t xml:space="preserve">), the concern for a proven case of median viral clearance half-life reduction is now out of the question only if early intervention is undertaken in cases of initial infection to achieve a high rate of viral clearance. </w:t>
      </w:r>
      <w:r w:rsidR="00BD1C8E" w:rsidRPr="00F73695">
        <w:rPr>
          <w:rFonts w:ascii="Arial" w:hAnsi="Arial" w:cs="Arial"/>
          <w:sz w:val="24"/>
          <w:szCs w:val="24"/>
        </w:rPr>
        <w:t>Given that immunopathology takes over after about a week of sickness, early intervention with antiviral medication delivery to infected individuals or patients has the ability to reduce viral multiplication (</w:t>
      </w:r>
      <w:r w:rsidR="00BD1C8E" w:rsidRPr="00F73695">
        <w:rPr>
          <w:rFonts w:ascii="Arial" w:hAnsi="Arial" w:cs="Arial"/>
          <w:color w:val="0070C0"/>
          <w:sz w:val="24"/>
          <w:szCs w:val="24"/>
        </w:rPr>
        <w:t xml:space="preserve">Weinreich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xml:space="preserve">., 2021, Jayk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xml:space="preserve">., 2022 &amp; </w:t>
      </w:r>
      <w:proofErr w:type="spellStart"/>
      <w:r w:rsidR="00BD1C8E" w:rsidRPr="00F73695">
        <w:rPr>
          <w:rFonts w:ascii="Arial" w:hAnsi="Arial" w:cs="Arial"/>
          <w:color w:val="0070C0"/>
          <w:sz w:val="24"/>
          <w:szCs w:val="24"/>
        </w:rPr>
        <w:t>Horby</w:t>
      </w:r>
      <w:proofErr w:type="spellEnd"/>
      <w:r w:rsidR="00BD1C8E" w:rsidRPr="00F73695">
        <w:rPr>
          <w:rFonts w:ascii="Arial" w:hAnsi="Arial" w:cs="Arial"/>
          <w:color w:val="0070C0"/>
          <w:sz w:val="24"/>
          <w:szCs w:val="24"/>
        </w:rPr>
        <w:t xml:space="preserve"> </w:t>
      </w:r>
      <w:r w:rsidR="00BD1C8E" w:rsidRPr="00F73695">
        <w:rPr>
          <w:rFonts w:ascii="Arial" w:hAnsi="Arial" w:cs="Arial"/>
          <w:i/>
          <w:color w:val="0070C0"/>
          <w:sz w:val="24"/>
          <w:szCs w:val="24"/>
        </w:rPr>
        <w:t>et al</w:t>
      </w:r>
      <w:r w:rsidR="00BD1C8E" w:rsidRPr="00F73695">
        <w:rPr>
          <w:rFonts w:ascii="Arial" w:hAnsi="Arial" w:cs="Arial"/>
          <w:color w:val="0070C0"/>
          <w:sz w:val="24"/>
          <w:szCs w:val="24"/>
        </w:rPr>
        <w:t>., 2021</w:t>
      </w:r>
      <w:r w:rsidR="00BD1C8E" w:rsidRPr="00F73695">
        <w:rPr>
          <w:rFonts w:ascii="Arial" w:hAnsi="Arial" w:cs="Arial"/>
          <w:sz w:val="24"/>
          <w:szCs w:val="24"/>
        </w:rPr>
        <w:t>). This kind of outcome calls for the design of drugs that can increase the activation energy for viral replication.</w:t>
      </w:r>
    </w:p>
    <w:p w14:paraId="33239CFC" w14:textId="77777777" w:rsidR="00BD1C8E" w:rsidRPr="00F73695" w:rsidRDefault="00BD1C8E" w:rsidP="00BD1C8E">
      <w:pPr>
        <w:jc w:val="both"/>
        <w:rPr>
          <w:rFonts w:ascii="Arial" w:hAnsi="Arial" w:cs="Arial"/>
          <w:sz w:val="24"/>
          <w:szCs w:val="24"/>
        </w:rPr>
      </w:pPr>
    </w:p>
    <w:p w14:paraId="784A50A7" w14:textId="77777777" w:rsidR="00BD1C8E" w:rsidRPr="00F73695" w:rsidRDefault="00BD1C8E" w:rsidP="00BD1C8E">
      <w:pPr>
        <w:pStyle w:val="NormalWeb"/>
        <w:spacing w:before="0" w:beforeAutospacing="0" w:after="0" w:afterAutospacing="0" w:line="240" w:lineRule="auto"/>
      </w:pPr>
      <w:r w:rsidRPr="00F73695">
        <w:t>Reduction of viral load, which is likely when antiviral drugs are administered in a timely manner, has been given credibility with the administration of casirivimab and imdevimab (REGN-CoV-2) (</w:t>
      </w:r>
      <w:r w:rsidRPr="00F73695">
        <w:rPr>
          <w:color w:val="0070C0"/>
        </w:rPr>
        <w:t xml:space="preserve">Weinreich, </w:t>
      </w:r>
      <w:r w:rsidRPr="00F73695">
        <w:rPr>
          <w:i/>
          <w:color w:val="0070C0"/>
        </w:rPr>
        <w:t>et al</w:t>
      </w:r>
      <w:r w:rsidRPr="00F73695">
        <w:rPr>
          <w:color w:val="0070C0"/>
        </w:rPr>
        <w:t>., 2021</w:t>
      </w:r>
      <w:r w:rsidRPr="00F73695">
        <w:t xml:space="preserve">), and recently, the ribonucleoside analogue </w:t>
      </w:r>
      <w:proofErr w:type="spellStart"/>
      <w:r w:rsidRPr="00F73695">
        <w:t>molnupiravir</w:t>
      </w:r>
      <w:proofErr w:type="spellEnd"/>
      <w:r w:rsidRPr="00F73695">
        <w:t xml:space="preserve"> (</w:t>
      </w:r>
      <w:r w:rsidRPr="00F73695">
        <w:rPr>
          <w:color w:val="0070C0"/>
        </w:rPr>
        <w:t>J</w:t>
      </w:r>
      <w:hyperlink r:id="rId20" w:anchor="core-collateral-B6" w:tgtFrame="_blank" w:history="1">
        <w:r w:rsidRPr="00F73695">
          <w:rPr>
            <w:rStyle w:val="Hyperlink"/>
            <w:color w:val="0070C0"/>
            <w:u w:val="none"/>
          </w:rPr>
          <w:t>ayk,</w:t>
        </w:r>
      </w:hyperlink>
      <w:r w:rsidRPr="00F73695">
        <w:rPr>
          <w:color w:val="0070C0"/>
        </w:rPr>
        <w:t xml:space="preserve"> </w:t>
      </w:r>
      <w:r w:rsidRPr="00F73695">
        <w:rPr>
          <w:i/>
          <w:color w:val="0070C0"/>
        </w:rPr>
        <w:t>et al</w:t>
      </w:r>
      <w:r w:rsidRPr="00F73695">
        <w:rPr>
          <w:color w:val="0070C0"/>
        </w:rPr>
        <w:t xml:space="preserve">., 2022 &amp; Fischer </w:t>
      </w:r>
      <w:r w:rsidRPr="00F73695">
        <w:rPr>
          <w:i/>
          <w:color w:val="0070C0"/>
        </w:rPr>
        <w:t>et al</w:t>
      </w:r>
      <w:r w:rsidRPr="00F73695">
        <w:rPr>
          <w:color w:val="0070C0"/>
        </w:rPr>
        <w:t>., 2022</w:t>
      </w:r>
      <w:r w:rsidRPr="00F73695">
        <w:t>) and the main protease inhibitor nirmatrelvir (</w:t>
      </w:r>
      <w:r w:rsidRPr="00F73695">
        <w:rPr>
          <w:color w:val="0070C0"/>
        </w:rPr>
        <w:t xml:space="preserve">Hammond </w:t>
      </w:r>
      <w:r w:rsidRPr="00F73695">
        <w:rPr>
          <w:i/>
          <w:color w:val="0070C0"/>
        </w:rPr>
        <w:t>et al</w:t>
      </w:r>
      <w:r w:rsidRPr="00F73695">
        <w:rPr>
          <w:color w:val="0070C0"/>
        </w:rPr>
        <w:t>., 2022</w:t>
      </w:r>
      <w:r w:rsidRPr="00F73695">
        <w:t>).</w:t>
      </w:r>
    </w:p>
    <w:p w14:paraId="56051718" w14:textId="77777777" w:rsidR="00BD1C8E" w:rsidRPr="00F73695" w:rsidRDefault="00BD1C8E" w:rsidP="00BD1C8E">
      <w:pPr>
        <w:pStyle w:val="NormalWeb"/>
        <w:spacing w:before="0" w:beforeAutospacing="0" w:after="0" w:afterAutospacing="0" w:line="240" w:lineRule="auto"/>
        <w:rPr>
          <w:i/>
        </w:rPr>
      </w:pPr>
    </w:p>
    <w:p w14:paraId="1C53DA73" w14:textId="77777777" w:rsidR="00BD1C8E" w:rsidRPr="00F73695" w:rsidRDefault="00BD1C8E" w:rsidP="003026A9">
      <w:pPr>
        <w:jc w:val="both"/>
        <w:rPr>
          <w:rFonts w:ascii="Arial" w:hAnsi="Arial" w:cs="Arial"/>
          <w:sz w:val="24"/>
          <w:szCs w:val="24"/>
        </w:rPr>
      </w:pPr>
      <w:r w:rsidRPr="00F73695">
        <w:rPr>
          <w:rFonts w:ascii="Arial" w:hAnsi="Arial" w:cs="Arial"/>
          <w:sz w:val="24"/>
          <w:szCs w:val="24"/>
        </w:rPr>
        <w:t xml:space="preserve">It has been observed that the removal of plasma membrane cholesterol (by treatment with methyl-β-cyclodextrin) reduced the levels of ACE2 and the furin protease in lipid rafts, thereby reducing SARS-CoV-2 infection; on the other hand, loading cells with cholesterol </w:t>
      </w:r>
      <w:r w:rsidRPr="00F73695">
        <w:rPr>
          <w:rFonts w:ascii="Arial" w:hAnsi="Arial" w:cs="Arial"/>
          <w:i/>
          <w:sz w:val="24"/>
          <w:szCs w:val="24"/>
        </w:rPr>
        <w:t>via</w:t>
      </w:r>
      <w:r w:rsidRPr="00F73695">
        <w:rPr>
          <w:rFonts w:ascii="Arial" w:hAnsi="Arial" w:cs="Arial"/>
          <w:sz w:val="24"/>
          <w:szCs w:val="24"/>
        </w:rPr>
        <w:t xml:space="preserve"> treatment with apolipoprotein (Apo) E and serum increased the trafficking of ACE2 and the furin protease to lipid rafts, resulting in increased SARS-CoV-2 infection. This suggests that plasma membrane cholesterol is required for proper trafficking and localization of receptors that facilitate SARS-CoV-2 infection (</w:t>
      </w:r>
      <w:r w:rsidRPr="00F73695">
        <w:rPr>
          <w:rFonts w:ascii="Arial" w:hAnsi="Arial" w:cs="Arial"/>
          <w:color w:val="0070C0"/>
          <w:sz w:val="24"/>
          <w:szCs w:val="24"/>
        </w:rPr>
        <w:t xml:space="preserve">Kluck </w:t>
      </w:r>
      <w:r w:rsidRPr="00F73695">
        <w:rPr>
          <w:rFonts w:ascii="Arial" w:hAnsi="Arial" w:cs="Arial"/>
          <w:i/>
          <w:color w:val="0070C0"/>
          <w:sz w:val="24"/>
          <w:szCs w:val="24"/>
        </w:rPr>
        <w:t>et al</w:t>
      </w:r>
      <w:r w:rsidRPr="00F73695">
        <w:rPr>
          <w:rFonts w:ascii="Arial" w:hAnsi="Arial" w:cs="Arial"/>
          <w:color w:val="0070C0"/>
          <w:sz w:val="24"/>
          <w:szCs w:val="24"/>
        </w:rPr>
        <w:t xml:space="preserve">., 2021 &amp; Wang </w:t>
      </w:r>
      <w:r w:rsidRPr="00F73695">
        <w:rPr>
          <w:rFonts w:ascii="Arial" w:hAnsi="Arial" w:cs="Arial"/>
          <w:i/>
          <w:color w:val="0070C0"/>
          <w:sz w:val="24"/>
          <w:szCs w:val="24"/>
        </w:rPr>
        <w:t>et al</w:t>
      </w:r>
      <w:r w:rsidRPr="00F73695">
        <w:rPr>
          <w:rFonts w:ascii="Arial" w:hAnsi="Arial" w:cs="Arial"/>
          <w:color w:val="0070C0"/>
          <w:sz w:val="24"/>
          <w:szCs w:val="24"/>
        </w:rPr>
        <w:t>., 2023</w:t>
      </w:r>
      <w:r w:rsidRPr="00F73695">
        <w:rPr>
          <w:rFonts w:ascii="Arial" w:hAnsi="Arial" w:cs="Arial"/>
          <w:sz w:val="24"/>
          <w:szCs w:val="24"/>
        </w:rPr>
        <w:t>).</w:t>
      </w:r>
    </w:p>
    <w:p w14:paraId="57F02260" w14:textId="77777777" w:rsidR="003026A9" w:rsidRPr="00F73695" w:rsidRDefault="003026A9" w:rsidP="003026A9">
      <w:pPr>
        <w:jc w:val="both"/>
        <w:rPr>
          <w:rFonts w:ascii="Arial" w:hAnsi="Arial" w:cs="Arial"/>
          <w:sz w:val="24"/>
          <w:szCs w:val="24"/>
        </w:rPr>
      </w:pPr>
    </w:p>
    <w:p w14:paraId="3263AA59" w14:textId="77777777" w:rsidR="0087270B" w:rsidRPr="00F73695" w:rsidRDefault="002970D8" w:rsidP="003F7472">
      <w:pPr>
        <w:jc w:val="both"/>
        <w:rPr>
          <w:rFonts w:ascii="Arial" w:hAnsi="Arial" w:cs="Arial"/>
          <w:sz w:val="24"/>
          <w:szCs w:val="24"/>
        </w:rPr>
      </w:pPr>
      <w:r w:rsidRPr="00F73695">
        <w:rPr>
          <w:rFonts w:ascii="Arial" w:hAnsi="Arial" w:cs="Arial"/>
          <w:sz w:val="24"/>
          <w:szCs w:val="24"/>
        </w:rPr>
        <w:lastRenderedPageBreak/>
        <w:t xml:space="preserve">      </w:t>
      </w:r>
      <w:r w:rsidR="0087270B" w:rsidRPr="00F73695">
        <w:rPr>
          <w:noProof/>
        </w:rPr>
        <w:drawing>
          <wp:inline distT="0" distB="0" distL="0" distR="0" wp14:anchorId="710FAC5D" wp14:editId="01545104">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48ADA45" w14:textId="77777777" w:rsidR="00436203" w:rsidRPr="00F73695" w:rsidRDefault="00436203" w:rsidP="003F7472">
      <w:pPr>
        <w:jc w:val="both"/>
        <w:rPr>
          <w:rFonts w:ascii="Arial" w:hAnsi="Arial" w:cs="Arial"/>
          <w:sz w:val="24"/>
          <w:szCs w:val="24"/>
        </w:rPr>
      </w:pPr>
    </w:p>
    <w:p w14:paraId="4DE45CE9" w14:textId="77777777" w:rsidR="00115CB2" w:rsidRPr="00F73695" w:rsidRDefault="008033A5" w:rsidP="00115CB2">
      <w:pPr>
        <w:jc w:val="center"/>
        <w:rPr>
          <w:rFonts w:ascii="Arial" w:hAnsi="Arial" w:cs="Arial"/>
          <w:bCs/>
          <w:sz w:val="18"/>
          <w:szCs w:val="18"/>
        </w:rPr>
      </w:pPr>
      <w:r w:rsidRPr="00F73695">
        <w:rPr>
          <w:rFonts w:ascii="Arial" w:hAnsi="Arial" w:cs="Arial"/>
          <w:b/>
          <w:sz w:val="24"/>
          <w:szCs w:val="24"/>
        </w:rPr>
        <w:t xml:space="preserve">Figure </w:t>
      </w:r>
      <w:r w:rsidR="00067C29" w:rsidRPr="00F73695">
        <w:rPr>
          <w:rFonts w:ascii="Arial" w:hAnsi="Arial" w:cs="Arial"/>
          <w:b/>
          <w:sz w:val="24"/>
          <w:szCs w:val="24"/>
        </w:rPr>
        <w:t>6</w:t>
      </w:r>
      <w:r w:rsidRPr="00F73695">
        <w:rPr>
          <w:rFonts w:ascii="Arial" w:hAnsi="Arial" w:cs="Arial"/>
          <w:b/>
          <w:sz w:val="24"/>
          <w:szCs w:val="24"/>
        </w:rPr>
        <w:t>:</w:t>
      </w:r>
      <w:r w:rsidRPr="00F73695">
        <w:rPr>
          <w:rFonts w:ascii="Arial" w:hAnsi="Arial" w:cs="Arial"/>
          <w:sz w:val="24"/>
          <w:szCs w:val="24"/>
        </w:rPr>
        <w:t xml:space="preserve"> </w:t>
      </w:r>
      <w:r w:rsidR="00115CB2" w:rsidRPr="00F73695">
        <w:rPr>
          <w:rFonts w:ascii="Arial" w:hAnsi="Arial" w:cs="Arial"/>
          <w:b/>
          <w:sz w:val="18"/>
          <w:szCs w:val="18"/>
        </w:rPr>
        <w:t>A plot of the dimensionless (unit less) equilibrium constant (</w:t>
      </w:r>
      <w:r w:rsidR="00115CB2" w:rsidRPr="00F73695">
        <w:rPr>
          <w:rFonts w:ascii="Arial" w:hAnsi="Arial" w:cs="Arial"/>
          <w:b/>
          <w:i/>
          <w:sz w:val="18"/>
          <w:szCs w:val="18"/>
        </w:rPr>
        <w:t>K</w:t>
      </w:r>
      <w:r w:rsidR="00115CB2" w:rsidRPr="00F73695">
        <w:rPr>
          <w:rFonts w:ascii="Arial" w:hAnsi="Arial" w:cs="Arial"/>
          <w:b/>
          <w:i/>
          <w:sz w:val="18"/>
          <w:szCs w:val="18"/>
          <w:vertAlign w:val="subscript"/>
        </w:rPr>
        <w:t>eq</w:t>
      </w:r>
      <w:r w:rsidR="00115CB2" w:rsidRPr="00F73695">
        <w:rPr>
          <w:rFonts w:ascii="Arial" w:hAnsi="Arial" w:cs="Arial"/>
          <w:b/>
          <w:sz w:val="18"/>
          <w:szCs w:val="18"/>
          <w:vertAlign w:val="subscript"/>
        </w:rPr>
        <w:t>(δ)</w:t>
      </w:r>
      <w:r w:rsidR="00115CB2" w:rsidRPr="00F73695">
        <w:rPr>
          <w:rFonts w:ascii="Arial" w:hAnsi="Arial" w:cs="Arial"/>
          <w:b/>
          <w:sz w:val="18"/>
          <w:szCs w:val="18"/>
        </w:rPr>
        <w:t xml:space="preserve">) for viral replication and cell death versus time. </w:t>
      </w:r>
      <w:r w:rsidR="00115CB2" w:rsidRPr="00F73695">
        <w:rPr>
          <w:rFonts w:ascii="Arial" w:hAnsi="Arial" w:cs="Arial"/>
          <w:sz w:val="18"/>
          <w:szCs w:val="18"/>
        </w:rPr>
        <w:t xml:space="preserve">The values of </w:t>
      </w:r>
      <w:proofErr w:type="spellStart"/>
      <w:r w:rsidR="00115CB2" w:rsidRPr="00F73695">
        <w:rPr>
          <w:rFonts w:ascii="Arial" w:eastAsia="MinionMath-Regular" w:hAnsi="Arial" w:cs="Arial"/>
          <w:i/>
          <w:sz w:val="18"/>
          <w:szCs w:val="18"/>
        </w:rPr>
        <w:t>k</w:t>
      </w:r>
      <w:r w:rsidR="00115CB2" w:rsidRPr="00F73695">
        <w:rPr>
          <w:rFonts w:ascii="Arial" w:eastAsia="MinionMath-Regular" w:hAnsi="Arial" w:cs="Arial"/>
          <w:i/>
          <w:sz w:val="18"/>
          <w:szCs w:val="18"/>
          <w:vertAlign w:val="subscript"/>
        </w:rPr>
        <w:t>LR</w:t>
      </w:r>
      <w:proofErr w:type="spellEnd"/>
      <w:r w:rsidR="00115CB2" w:rsidRPr="00F73695">
        <w:rPr>
          <w:rFonts w:ascii="Arial" w:hAnsi="Arial" w:cs="Arial"/>
          <w:b/>
          <w:bCs/>
          <w:sz w:val="18"/>
          <w:szCs w:val="18"/>
        </w:rPr>
        <w:t xml:space="preserve"> </w:t>
      </w:r>
      <w:r w:rsidR="00115CB2" w:rsidRPr="00F73695">
        <w:rPr>
          <w:rFonts w:ascii="Arial" w:hAnsi="Arial" w:cs="Arial"/>
          <w:bCs/>
          <w:sz w:val="18"/>
          <w:szCs w:val="18"/>
        </w:rPr>
        <w:t xml:space="preserve">(rate constant for cell death) and </w:t>
      </w:r>
      <w:proofErr w:type="spellStart"/>
      <w:r w:rsidR="00115CB2" w:rsidRPr="00F73695">
        <w:rPr>
          <w:rFonts w:ascii="Arial" w:eastAsia="MinionMath-Regular" w:hAnsi="Arial" w:cs="Arial"/>
          <w:i/>
          <w:sz w:val="18"/>
          <w:szCs w:val="18"/>
        </w:rPr>
        <w:t>k</w:t>
      </w:r>
      <w:r w:rsidR="00115CB2" w:rsidRPr="00F73695">
        <w:rPr>
          <w:rFonts w:ascii="Arial" w:eastAsia="MinionMath-Regular" w:hAnsi="Arial" w:cs="Arial"/>
          <w:i/>
          <w:sz w:val="18"/>
          <w:szCs w:val="18"/>
          <w:vertAlign w:val="subscript"/>
        </w:rPr>
        <w:t>v</w:t>
      </w:r>
      <w:proofErr w:type="spellEnd"/>
      <w:r w:rsidR="00115CB2" w:rsidRPr="00F73695">
        <w:rPr>
          <w:rFonts w:ascii="Arial" w:eastAsia="MinionMath-Regular" w:hAnsi="Arial" w:cs="Arial"/>
          <w:sz w:val="18"/>
          <w:szCs w:val="18"/>
        </w:rPr>
        <w:t xml:space="preserve"> (rate constant for viral replication) </w:t>
      </w:r>
      <w:r w:rsidR="00115CB2" w:rsidRPr="00F73695">
        <w:rPr>
          <w:rFonts w:ascii="Arial" w:hAnsi="Arial" w:cs="Arial"/>
          <w:bCs/>
          <w:sz w:val="18"/>
          <w:szCs w:val="18"/>
        </w:rPr>
        <w:t xml:space="preserve">are 1.1241 /day </w:t>
      </w:r>
      <w:r w:rsidR="00115CB2" w:rsidRPr="00F73695">
        <w:rPr>
          <w:rFonts w:ascii="Arial" w:eastAsia="MinionMath-Regular" w:hAnsi="Arial" w:cs="Arial"/>
          <w:sz w:val="18"/>
          <w:szCs w:val="18"/>
        </w:rPr>
        <w:t xml:space="preserve">and </w:t>
      </w:r>
      <w:r w:rsidR="001A5B37" w:rsidRPr="00F73695">
        <w:rPr>
          <w:rFonts w:ascii="Arial" w:eastAsia="MinionMath-Regular" w:hAnsi="Arial" w:cs="Arial"/>
          <w:sz w:val="18"/>
          <w:szCs w:val="18"/>
        </w:rPr>
        <w:t xml:space="preserve">1.0567 </w:t>
      </w:r>
      <w:r w:rsidR="00115CB2" w:rsidRPr="00F73695">
        <w:rPr>
          <w:rFonts w:ascii="Arial" w:eastAsia="MinionMath-Regular" w:hAnsi="Arial" w:cs="Arial"/>
          <w:sz w:val="18"/>
          <w:szCs w:val="18"/>
        </w:rPr>
        <w:t>/day respectively for</w:t>
      </w:r>
      <w:r w:rsidR="00115CB2" w:rsidRPr="00F73695">
        <w:rPr>
          <w:rFonts w:ascii="Arial" w:hAnsi="Arial" w:cs="Arial"/>
          <w:bCs/>
          <w:sz w:val="18"/>
          <w:szCs w:val="18"/>
        </w:rPr>
        <w:t xml:space="preserve"> Nef-Positive HSC-F Cells </w:t>
      </w:r>
      <w:r w:rsidR="00115CB2" w:rsidRPr="00F73695">
        <w:rPr>
          <w:rFonts w:ascii="Arial" w:eastAsia="MinionMath-Regular" w:hAnsi="Arial" w:cs="Arial"/>
          <w:sz w:val="18"/>
          <w:szCs w:val="18"/>
        </w:rPr>
        <w:t xml:space="preserve">(Figures </w:t>
      </w:r>
      <w:r w:rsidR="00304F7A" w:rsidRPr="00F73695">
        <w:rPr>
          <w:rFonts w:ascii="Arial" w:eastAsia="MinionMath-Regular" w:hAnsi="Arial" w:cs="Arial"/>
          <w:sz w:val="18"/>
          <w:szCs w:val="18"/>
        </w:rPr>
        <w:t>3</w:t>
      </w:r>
      <w:r w:rsidR="00115CB2" w:rsidRPr="00F73695">
        <w:rPr>
          <w:rFonts w:ascii="Arial" w:eastAsia="MinionMath-Regular" w:hAnsi="Arial" w:cs="Arial"/>
          <w:sz w:val="18"/>
          <w:szCs w:val="18"/>
        </w:rPr>
        <w:t xml:space="preserve"> and </w:t>
      </w:r>
      <w:r w:rsidR="00304F7A" w:rsidRPr="00F73695">
        <w:rPr>
          <w:rFonts w:ascii="Arial" w:eastAsia="MinionMath-Regular" w:hAnsi="Arial" w:cs="Arial"/>
          <w:sz w:val="18"/>
          <w:szCs w:val="18"/>
        </w:rPr>
        <w:t>6</w:t>
      </w:r>
      <w:r w:rsidR="00115CB2" w:rsidRPr="00F73695">
        <w:rPr>
          <w:rFonts w:ascii="Arial" w:eastAsia="MinionMath-Regular" w:hAnsi="Arial" w:cs="Arial"/>
          <w:sz w:val="18"/>
          <w:szCs w:val="18"/>
        </w:rPr>
        <w:t xml:space="preserve"> respectively)</w:t>
      </w:r>
      <w:r w:rsidR="00115CB2" w:rsidRPr="00F73695">
        <w:rPr>
          <w:rFonts w:ascii="Arial" w:hAnsi="Arial" w:cs="Arial"/>
          <w:bCs/>
          <w:sz w:val="18"/>
          <w:szCs w:val="18"/>
        </w:rPr>
        <w:t>: Periods between 5 to 9 days were adopted. The day of detectable life Nef-Positive HSC-F Cells (a number = 15392) was on the 3</w:t>
      </w:r>
      <w:r w:rsidR="00115CB2" w:rsidRPr="00F73695">
        <w:rPr>
          <w:rFonts w:ascii="Arial" w:hAnsi="Arial" w:cs="Arial"/>
          <w:bCs/>
          <w:sz w:val="18"/>
          <w:szCs w:val="18"/>
          <w:vertAlign w:val="superscript"/>
        </w:rPr>
        <w:t>rd</w:t>
      </w:r>
      <w:r w:rsidR="00115CB2" w:rsidRPr="00F73695">
        <w:rPr>
          <w:rFonts w:ascii="Arial" w:hAnsi="Arial" w:cs="Arial"/>
          <w:bCs/>
          <w:sz w:val="18"/>
          <w:szCs w:val="18"/>
        </w:rPr>
        <w:t xml:space="preserve"> day; the maximum number of </w:t>
      </w:r>
      <w:proofErr w:type="gramStart"/>
      <w:r w:rsidR="00115CB2" w:rsidRPr="00F73695">
        <w:rPr>
          <w:rFonts w:ascii="Arial" w:hAnsi="Arial" w:cs="Arial"/>
          <w:bCs/>
          <w:sz w:val="18"/>
          <w:szCs w:val="18"/>
        </w:rPr>
        <w:t>cell</w:t>
      </w:r>
      <w:proofErr w:type="gramEnd"/>
      <w:r w:rsidR="00115CB2" w:rsidRPr="00F73695">
        <w:rPr>
          <w:rFonts w:ascii="Arial" w:hAnsi="Arial" w:cs="Arial"/>
          <w:bCs/>
          <w:sz w:val="18"/>
          <w:szCs w:val="18"/>
        </w:rPr>
        <w:t xml:space="preserve"> was at the 5</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day while the initial viral load was 150096 at zero time; the decreasing trend in the number of cells began from the 5</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to the 8</w:t>
      </w:r>
      <w:r w:rsidR="00115CB2" w:rsidRPr="00F73695">
        <w:rPr>
          <w:rFonts w:ascii="Arial" w:hAnsi="Arial" w:cs="Arial"/>
          <w:bCs/>
          <w:sz w:val="18"/>
          <w:szCs w:val="18"/>
          <w:vertAlign w:val="superscript"/>
        </w:rPr>
        <w:t>th</w:t>
      </w:r>
      <w:r w:rsidR="00115CB2" w:rsidRPr="00F73695">
        <w:rPr>
          <w:rFonts w:ascii="Arial" w:hAnsi="Arial" w:cs="Arial"/>
          <w:bCs/>
          <w:sz w:val="18"/>
          <w:szCs w:val="18"/>
        </w:rPr>
        <w:t xml:space="preserve"> day as reported by Iwami </w:t>
      </w:r>
      <w:r w:rsidR="00115CB2" w:rsidRPr="00F73695">
        <w:rPr>
          <w:rFonts w:ascii="Arial" w:hAnsi="Arial" w:cs="Arial"/>
          <w:bCs/>
          <w:i/>
          <w:sz w:val="18"/>
          <w:szCs w:val="18"/>
        </w:rPr>
        <w:t>et al</w:t>
      </w:r>
      <w:r w:rsidR="00115CB2" w:rsidRPr="00F73695">
        <w:rPr>
          <w:rFonts w:ascii="Arial" w:hAnsi="Arial" w:cs="Arial"/>
          <w:bCs/>
          <w:sz w:val="18"/>
          <w:szCs w:val="18"/>
        </w:rPr>
        <w:t xml:space="preserve">. </w:t>
      </w:r>
      <w:r w:rsidR="00970C39" w:rsidRPr="00F73695">
        <w:rPr>
          <w:rFonts w:ascii="Arial" w:hAnsi="Arial" w:cs="Arial"/>
          <w:bCs/>
          <w:sz w:val="18"/>
          <w:szCs w:val="18"/>
        </w:rPr>
        <w:t>(</w:t>
      </w:r>
      <w:r w:rsidR="00970C39" w:rsidRPr="00F73695">
        <w:rPr>
          <w:rFonts w:ascii="Arial" w:hAnsi="Arial" w:cs="Arial"/>
          <w:bCs/>
          <w:color w:val="0070C0"/>
          <w:sz w:val="18"/>
          <w:szCs w:val="18"/>
        </w:rPr>
        <w:t>2012</w:t>
      </w:r>
      <w:r w:rsidR="00970C39" w:rsidRPr="00F73695">
        <w:rPr>
          <w:rFonts w:ascii="Arial" w:hAnsi="Arial" w:cs="Arial"/>
          <w:bCs/>
          <w:sz w:val="18"/>
          <w:szCs w:val="18"/>
        </w:rPr>
        <w:t>)</w:t>
      </w:r>
      <w:r w:rsidR="00115CB2" w:rsidRPr="00F73695">
        <w:rPr>
          <w:rFonts w:ascii="Arial" w:hAnsi="Arial" w:cs="Arial"/>
          <w:bCs/>
          <w:sz w:val="18"/>
          <w:szCs w:val="18"/>
        </w:rPr>
        <w:t>.</w:t>
      </w:r>
      <w:r w:rsidR="00115CB2" w:rsidRPr="00F73695">
        <w:rPr>
          <w:rFonts w:ascii="Arial" w:hAnsi="Arial" w:cs="Arial"/>
          <w:sz w:val="18"/>
          <w:szCs w:val="18"/>
        </w:rPr>
        <w:t xml:space="preserve"> The variation of </w:t>
      </w:r>
      <w:r w:rsidR="00115CB2" w:rsidRPr="00F73695">
        <w:rPr>
          <w:rFonts w:ascii="Arial" w:hAnsi="Arial" w:cs="Arial"/>
          <w:i/>
          <w:sz w:val="18"/>
          <w:szCs w:val="18"/>
        </w:rPr>
        <w:t>K</w:t>
      </w:r>
      <w:r w:rsidR="00115CB2" w:rsidRPr="00F73695">
        <w:rPr>
          <w:rFonts w:ascii="Arial" w:hAnsi="Arial" w:cs="Arial"/>
          <w:i/>
          <w:sz w:val="18"/>
          <w:szCs w:val="18"/>
          <w:vertAlign w:val="subscript"/>
        </w:rPr>
        <w:t>eq</w:t>
      </w:r>
      <w:r w:rsidR="00115CB2" w:rsidRPr="00F73695">
        <w:rPr>
          <w:rFonts w:ascii="Arial" w:hAnsi="Arial" w:cs="Arial"/>
          <w:sz w:val="18"/>
          <w:szCs w:val="18"/>
          <w:vertAlign w:val="subscript"/>
        </w:rPr>
        <w:t>(δ)</w:t>
      </w:r>
      <w:r w:rsidR="00115CB2" w:rsidRPr="00F73695">
        <w:rPr>
          <w:rFonts w:ascii="Arial" w:hAnsi="Arial" w:cs="Arial"/>
          <w:sz w:val="18"/>
          <w:szCs w:val="18"/>
        </w:rPr>
        <w:t xml:space="preserve"> with time (τ) in days obeys the power law.</w:t>
      </w:r>
    </w:p>
    <w:p w14:paraId="4CCD3A4C" w14:textId="77777777" w:rsidR="00217A32" w:rsidRPr="00F73695" w:rsidRDefault="00217A32" w:rsidP="00C938A5">
      <w:pPr>
        <w:pStyle w:val="NormalWeb"/>
        <w:spacing w:before="0" w:beforeAutospacing="0" w:after="0" w:afterAutospacing="0" w:line="240" w:lineRule="auto"/>
        <w:rPr>
          <w:i/>
        </w:rPr>
      </w:pPr>
    </w:p>
    <w:p w14:paraId="784265C6" w14:textId="77777777" w:rsidR="00C938A5" w:rsidRPr="00F73695" w:rsidRDefault="00C938A5" w:rsidP="00C938A5">
      <w:pPr>
        <w:pStyle w:val="NormalWeb"/>
        <w:spacing w:before="0" w:beforeAutospacing="0" w:after="0" w:afterAutospacing="0" w:line="240" w:lineRule="auto"/>
      </w:pPr>
      <w:r w:rsidRPr="00F73695">
        <w:t>Proteins known as transcription factors play a part in determining gene expression by attaching to particular DNA sequences and so regulating gene transcription. Since transcription factors are proteins, they</w:t>
      </w:r>
      <w:r w:rsidR="00315537" w:rsidRPr="00F73695">
        <w:t xml:space="preserve"> can undergo post-translational </w:t>
      </w:r>
      <w:r w:rsidRPr="00F73695">
        <w:t>modifications including phosphorylation, glycosylation, acetylation, and methylation, if needed, as well as any other mechanism involved in the biosynthesis of any protein.</w:t>
      </w:r>
      <w:r w:rsidR="00B16C3B" w:rsidRPr="00F73695">
        <w:t xml:space="preserve"> </w:t>
      </w:r>
      <w:r w:rsidRPr="00F73695">
        <w:t>Particularly important in this context are cofactors, coenzymes, and enzymes; in fact, inhibiting some or all of the enzymes and increasing their Michaelis-Menten constants (</w:t>
      </w:r>
      <m:oMath>
        <m:sSub>
          <m:sSubPr>
            <m:ctrlPr>
              <w:rPr>
                <w:rFonts w:ascii="Cambria Math" w:hAnsi="Cambria Math"/>
              </w:rPr>
            </m:ctrlPr>
          </m:sSubPr>
          <m:e>
            <m:r>
              <w:rPr>
                <w:rFonts w:ascii="Cambria Math" w:hAnsi="Cambria Math"/>
              </w:rPr>
              <m:t>K</m:t>
            </m:r>
          </m:e>
          <m:sub>
            <m:r>
              <w:rPr>
                <w:rFonts w:ascii="Cambria Math" w:hAnsi="Cambria Math"/>
              </w:rPr>
              <m:t>M</m:t>
            </m:r>
          </m:sub>
        </m:sSub>
      </m:oMath>
      <w:r w:rsidRPr="00F73695">
        <w:t>s) can reduce their specificity constant. This can therefore result in a greater Gibbs free energy of activation for viral particle multiplication, which generally reduces the process' thermodynamic viability. This situation can prevent the viral number density in the cells from increasing further.</w:t>
      </w:r>
    </w:p>
    <w:p w14:paraId="264759E9" w14:textId="77777777" w:rsidR="00050E1A" w:rsidRPr="00F73695" w:rsidRDefault="00050E1A" w:rsidP="00031007">
      <w:pPr>
        <w:jc w:val="both"/>
        <w:rPr>
          <w:rFonts w:ascii="Arial" w:hAnsi="Arial" w:cs="Arial"/>
          <w:i/>
          <w:sz w:val="24"/>
          <w:szCs w:val="24"/>
        </w:rPr>
      </w:pPr>
    </w:p>
    <w:p w14:paraId="1A511896" w14:textId="77777777" w:rsidR="00C938A5" w:rsidRPr="00F73695" w:rsidRDefault="00C938A5" w:rsidP="00B16C3B">
      <w:pPr>
        <w:jc w:val="both"/>
        <w:rPr>
          <w:rFonts w:ascii="Arial" w:hAnsi="Arial" w:cs="Arial"/>
          <w:color w:val="7A7A7A"/>
          <w:sz w:val="24"/>
          <w:szCs w:val="24"/>
        </w:rPr>
      </w:pPr>
      <w:r w:rsidRPr="00F73695">
        <w:rPr>
          <w:rFonts w:ascii="Arial" w:hAnsi="Arial" w:cs="Arial"/>
          <w:sz w:val="24"/>
          <w:szCs w:val="24"/>
        </w:rPr>
        <w:t xml:space="preserve">Higher specificity constants, low </w:t>
      </w:r>
      <m:oMath>
        <m:sSub>
          <m:sSubPr>
            <m:ctrlPr>
              <w:rPr>
                <w:rFonts w:ascii="Cambria Math" w:hAnsi="Cambria Math" w:cs="Arial"/>
                <w:sz w:val="24"/>
                <w:szCs w:val="24"/>
              </w:rPr>
            </m:ctrlPr>
          </m:sSubPr>
          <m:e>
            <m:r>
              <w:rPr>
                <w:rFonts w:ascii="Cambria Math" w:hAnsi="Cambria Math" w:cs="Arial"/>
                <w:sz w:val="24"/>
                <w:szCs w:val="24"/>
              </w:rPr>
              <m:t>K</m:t>
            </m:r>
          </m:e>
          <m:sub>
            <m:r>
              <w:rPr>
                <w:rFonts w:ascii="Cambria Math" w:hAnsi="Cambria Math" w:cs="Arial"/>
                <w:sz w:val="24"/>
                <w:szCs w:val="24"/>
              </w:rPr>
              <m:t>M</m:t>
            </m:r>
          </m:sub>
        </m:sSub>
      </m:oMath>
      <w:r w:rsidR="0020647B" w:rsidRPr="00F73695">
        <w:rPr>
          <w:rFonts w:ascii="Arial" w:hAnsi="Arial" w:cs="Arial"/>
          <w:sz w:val="24"/>
          <w:szCs w:val="24"/>
        </w:rPr>
        <w:t>s</w:t>
      </w:r>
      <w:r w:rsidRPr="00F73695">
        <w:rPr>
          <w:rFonts w:ascii="Arial" w:hAnsi="Arial" w:cs="Arial"/>
          <w:sz w:val="24"/>
          <w:szCs w:val="24"/>
        </w:rPr>
        <w:t>, and larger dimensionless equilibrium constants can all be caused by high affinity for the virus's binding domains. Energy barriers can be lowered and thermodynamic feasibility increased by drugs that can eliminate virus particles (depletion or clearance at lowered median half-life).</w:t>
      </w:r>
      <w:r w:rsidR="00B16C3B" w:rsidRPr="00F73695">
        <w:rPr>
          <w:rFonts w:ascii="Arial" w:hAnsi="Arial" w:cs="Arial"/>
          <w:color w:val="7A7A7A"/>
          <w:sz w:val="24"/>
          <w:szCs w:val="24"/>
        </w:rPr>
        <w:t xml:space="preserve"> </w:t>
      </w:r>
      <w:r w:rsidRPr="00F73695">
        <w:rPr>
          <w:rFonts w:ascii="Arial" w:hAnsi="Arial" w:cs="Arial"/>
          <w:sz w:val="24"/>
          <w:szCs w:val="24"/>
        </w:rPr>
        <w:t>There is a suggestion that the ability of SARS-CoV-2 to interact with lipids is as a result of the viral genetic material content of lipid-enveloped RNA. Studies in the past have, according to Cure &amp; Cure (</w:t>
      </w:r>
      <w:r w:rsidRPr="00F73695">
        <w:rPr>
          <w:rFonts w:ascii="Arial" w:hAnsi="Arial" w:cs="Arial"/>
          <w:color w:val="0070C0"/>
          <w:sz w:val="24"/>
          <w:szCs w:val="24"/>
        </w:rPr>
        <w:t>2021</w:t>
      </w:r>
      <w:r w:rsidRPr="00F73695">
        <w:rPr>
          <w:rFonts w:ascii="Arial" w:hAnsi="Arial" w:cs="Arial"/>
          <w:sz w:val="24"/>
          <w:szCs w:val="24"/>
        </w:rPr>
        <w:t xml:space="preserve">), </w:t>
      </w:r>
      <w:r w:rsidRPr="00F73695">
        <w:rPr>
          <w:rFonts w:ascii="Arial" w:hAnsi="Arial" w:cs="Arial"/>
          <w:sz w:val="24"/>
          <w:szCs w:val="24"/>
        </w:rPr>
        <w:lastRenderedPageBreak/>
        <w:t>shown that total cholesterol, high-density lipoprotein, and low-density lipoprotein (LDL) levels are lower in patients with severe novel coronavirus disease (COVID-19) compared to patients with non-severe COVID-19. However, there is a need for caution in that it is not known if cholesterol exists freely in the plasma. It is equally important to recall that viral replication occurs in the cytoplasm, where it has been observed that lowering cholesterol with statin therapy can reduce viral replication (</w:t>
      </w:r>
      <w:r w:rsidRPr="00F73695">
        <w:rPr>
          <w:rFonts w:ascii="Arial" w:hAnsi="Arial" w:cs="Arial"/>
          <w:color w:val="0070C0"/>
          <w:sz w:val="24"/>
          <w:szCs w:val="24"/>
        </w:rPr>
        <w:t>Cure &amp; Cure, 2021</w:t>
      </w:r>
      <w:r w:rsidRPr="00F73695">
        <w:rPr>
          <w:rFonts w:ascii="Arial" w:hAnsi="Arial" w:cs="Arial"/>
          <w:sz w:val="24"/>
          <w:szCs w:val="24"/>
        </w:rPr>
        <w:t>). Yet, what seems to be a contradiction is the observation that low lipid levels increase mortality and disease severity in COVID-19 (</w:t>
      </w:r>
      <w:proofErr w:type="spellStart"/>
      <w:r w:rsidR="00464141">
        <w:fldChar w:fldCharType="begin"/>
      </w:r>
      <w:r w:rsidR="00464141">
        <w:instrText>HYPERLINK "https://lipidworld.biomedcentral.com/articles/10.1186/s12944-021-01607-5" \l "ref-CR11" \t "_blank"</w:instrText>
      </w:r>
      <w:r w:rsidR="00464141">
        <w:fldChar w:fldCharType="separate"/>
      </w:r>
      <w:r w:rsidR="00464141" w:rsidRPr="00F73695">
        <w:rPr>
          <w:rStyle w:val="Hyperlink"/>
          <w:rFonts w:ascii="Arial" w:hAnsi="Arial" w:cs="Arial"/>
          <w:color w:val="0070C0"/>
          <w:sz w:val="24"/>
          <w:szCs w:val="24"/>
          <w:u w:val="none"/>
        </w:rPr>
        <w:t>Zenellu</w:t>
      </w:r>
      <w:proofErr w:type="spellEnd"/>
      <w:r w:rsidR="00464141">
        <w:fldChar w:fldCharType="end"/>
      </w:r>
      <w:r w:rsidR="00464141" w:rsidRPr="00F73695">
        <w:rPr>
          <w:rStyle w:val="Hyperlink"/>
          <w:rFonts w:ascii="Arial" w:hAnsi="Arial" w:cs="Arial"/>
          <w:color w:val="0070C0"/>
          <w:sz w:val="24"/>
          <w:szCs w:val="24"/>
          <w:u w:val="none"/>
        </w:rPr>
        <w:t xml:space="preserve"> </w:t>
      </w:r>
      <w:r w:rsidR="00464141" w:rsidRPr="00F73695">
        <w:rPr>
          <w:rStyle w:val="Hyperlink"/>
          <w:rFonts w:ascii="Arial" w:hAnsi="Arial" w:cs="Arial"/>
          <w:i/>
          <w:color w:val="0070C0"/>
          <w:sz w:val="24"/>
          <w:szCs w:val="24"/>
          <w:u w:val="none"/>
        </w:rPr>
        <w:t>et al</w:t>
      </w:r>
      <w:r w:rsidR="00464141" w:rsidRPr="00F73695">
        <w:rPr>
          <w:rStyle w:val="Hyperlink"/>
          <w:rFonts w:ascii="Arial" w:hAnsi="Arial" w:cs="Arial"/>
          <w:color w:val="0070C0"/>
          <w:sz w:val="24"/>
          <w:szCs w:val="24"/>
          <w:u w:val="none"/>
        </w:rPr>
        <w:t>., 2021</w:t>
      </w:r>
      <w:r w:rsidRPr="00F73695">
        <w:rPr>
          <w:rFonts w:ascii="Arial" w:hAnsi="Arial" w:cs="Arial"/>
          <w:sz w:val="24"/>
          <w:szCs w:val="24"/>
        </w:rPr>
        <w:t>). Then, this scenario should call for higher lipid concentration in the cytoplasm in order to hinder viral replication, even if it has also been posited that cholesterol plays a vital role in the assembly, replication, and infectivity of SARS-CoV-2 viral RNA (</w:t>
      </w:r>
      <w:r w:rsidR="00464141" w:rsidRPr="00F73695">
        <w:rPr>
          <w:rFonts w:ascii="Arial" w:hAnsi="Arial" w:cs="Arial"/>
          <w:color w:val="0070C0"/>
          <w:sz w:val="24"/>
          <w:szCs w:val="24"/>
        </w:rPr>
        <w:t>Kharma &amp; Garg, 2021</w:t>
      </w:r>
      <w:r w:rsidRPr="00F73695">
        <w:rPr>
          <w:rFonts w:ascii="Arial" w:hAnsi="Arial" w:cs="Arial"/>
          <w:sz w:val="24"/>
          <w:szCs w:val="24"/>
        </w:rPr>
        <w:t>).</w:t>
      </w:r>
    </w:p>
    <w:p w14:paraId="3428FD46" w14:textId="77777777" w:rsidR="00E11761" w:rsidRPr="00F73695" w:rsidRDefault="00E11761" w:rsidP="00C938A5">
      <w:pPr>
        <w:pStyle w:val="NormalWeb"/>
        <w:spacing w:before="0" w:beforeAutospacing="0" w:after="0" w:afterAutospacing="0" w:line="240" w:lineRule="auto"/>
      </w:pPr>
    </w:p>
    <w:p w14:paraId="2389248C" w14:textId="77777777" w:rsidR="00C938A5" w:rsidRPr="00F73695" w:rsidRDefault="003026A9" w:rsidP="00C938A5">
      <w:pPr>
        <w:pStyle w:val="NormalWeb"/>
        <w:spacing w:before="0" w:beforeAutospacing="0" w:after="0" w:afterAutospacing="0" w:line="240" w:lineRule="auto"/>
      </w:pPr>
      <w:r w:rsidRPr="00F73695">
        <w:t>The whole</w:t>
      </w:r>
      <w:r w:rsidR="00C938A5" w:rsidRPr="00F73695">
        <w:t xml:space="preserve"> situation suggests that cholesterol, in particular, plays a crucial role in the virus's pathogenicity and life cycle. However, its impact on the virus's activity can be viewed as having two sides: in some circumstances, it promotes viral entry and reproduction within the cell, while in other circumstances, it prevents viral replication. When, exactly, is the question?</w:t>
      </w:r>
    </w:p>
    <w:p w14:paraId="5F4BD896" w14:textId="77777777" w:rsidR="00C938A5" w:rsidRPr="00F73695" w:rsidRDefault="00C938A5" w:rsidP="00C938A5">
      <w:pPr>
        <w:pStyle w:val="NormalWeb"/>
        <w:spacing w:before="0" w:beforeAutospacing="0" w:after="0" w:afterAutospacing="0" w:line="240" w:lineRule="auto"/>
      </w:pPr>
      <w:r w:rsidRPr="00F73695">
        <w:t>The endogenous cholesterol concentration is necessary for the first exposure and subsequent events, such as binding on the cell membrane; for the second period of time, cholesterol in the cytoplasm is also necessary for viral replication and the release of new viral particles through budding. These procedures might lower the amount of cholesterol in the cytoplasm and membrane. This appears to be corroborated by the finding that cholesterol functions as a conductor when SARS-CoV-2 enters cells by combining with ACE2, indicating that elevated cholesterol levels may make people more vulnerable to SARS-CoV-2 (</w:t>
      </w:r>
      <w:r w:rsidR="00F949FE" w:rsidRPr="00F73695">
        <w:rPr>
          <w:color w:val="0070C0"/>
        </w:rPr>
        <w:t xml:space="preserve">Wang </w:t>
      </w:r>
      <w:r w:rsidR="00F949FE" w:rsidRPr="00F73695">
        <w:rPr>
          <w:i/>
          <w:color w:val="0070C0"/>
        </w:rPr>
        <w:t>et al</w:t>
      </w:r>
      <w:r w:rsidR="00F949FE" w:rsidRPr="00F73695">
        <w:rPr>
          <w:color w:val="0070C0"/>
        </w:rPr>
        <w:t>., 2021</w:t>
      </w:r>
      <w:r w:rsidRPr="00F73695">
        <w:t>).</w:t>
      </w:r>
      <w:r w:rsidR="00B16C3B" w:rsidRPr="00F73695">
        <w:t xml:space="preserve"> Such bits of information about some biomolecules including cholesterol in particular calls for further thermodynamics and activation energy analysis in a manner that can influence improvements in medications.</w:t>
      </w:r>
    </w:p>
    <w:p w14:paraId="7BC0E880" w14:textId="77777777" w:rsidR="00B16C3B" w:rsidRPr="00F73695" w:rsidRDefault="00B16C3B" w:rsidP="00C938A5">
      <w:pPr>
        <w:pStyle w:val="c-bibliographic-informationcitation"/>
        <w:shd w:val="clear" w:color="auto" w:fill="FFFFFF"/>
        <w:spacing w:before="0" w:beforeAutospacing="0" w:after="0" w:afterAutospacing="0"/>
        <w:jc w:val="both"/>
        <w:rPr>
          <w:rFonts w:ascii="Arial" w:hAnsi="Arial" w:cs="Arial"/>
          <w:b/>
          <w:shd w:val="clear" w:color="auto" w:fill="FFFFFF"/>
        </w:rPr>
      </w:pPr>
    </w:p>
    <w:p w14:paraId="32A479ED" w14:textId="77777777" w:rsidR="005B4AC8" w:rsidRPr="00F73695" w:rsidRDefault="00936CE8" w:rsidP="00C938A5">
      <w:pPr>
        <w:pStyle w:val="c-bibliographic-informationcitation"/>
        <w:shd w:val="clear" w:color="auto" w:fill="FFFFFF"/>
        <w:spacing w:before="0" w:beforeAutospacing="0" w:after="0" w:afterAutospacing="0"/>
        <w:jc w:val="both"/>
        <w:rPr>
          <w:rFonts w:ascii="Arial" w:hAnsi="Arial" w:cs="Arial"/>
          <w:b/>
          <w:shd w:val="clear" w:color="auto" w:fill="FFFFFF"/>
        </w:rPr>
      </w:pPr>
      <w:r w:rsidRPr="00F73695">
        <w:rPr>
          <w:rFonts w:ascii="Arial" w:hAnsi="Arial" w:cs="Arial"/>
          <w:b/>
          <w:shd w:val="clear" w:color="auto" w:fill="FFFFFF"/>
        </w:rPr>
        <w:t>3.2</w:t>
      </w:r>
      <w:r w:rsidRPr="00F73695">
        <w:rPr>
          <w:rFonts w:ascii="Arial" w:hAnsi="Arial" w:cs="Arial"/>
          <w:b/>
          <w:shd w:val="clear" w:color="auto" w:fill="FFFFFF"/>
        </w:rPr>
        <w:tab/>
      </w:r>
      <w:r w:rsidR="003026A9" w:rsidRPr="00F73695">
        <w:rPr>
          <w:rFonts w:ascii="Arial" w:hAnsi="Arial" w:cs="Arial"/>
          <w:b/>
          <w:shd w:val="clear" w:color="auto" w:fill="FFFFFF"/>
        </w:rPr>
        <w:t>Further thermodynamic</w:t>
      </w:r>
      <w:r w:rsidR="005B4AC8" w:rsidRPr="00F73695">
        <w:rPr>
          <w:rFonts w:ascii="Arial" w:hAnsi="Arial" w:cs="Arial"/>
          <w:b/>
          <w:shd w:val="clear" w:color="auto" w:fill="FFFFFF"/>
        </w:rPr>
        <w:t>s</w:t>
      </w:r>
      <w:r w:rsidR="003026A9" w:rsidRPr="00F73695">
        <w:rPr>
          <w:rFonts w:ascii="Arial" w:hAnsi="Arial" w:cs="Arial"/>
          <w:b/>
          <w:shd w:val="clear" w:color="auto" w:fill="FFFFFF"/>
        </w:rPr>
        <w:t xml:space="preserve"> and activation energy issue</w:t>
      </w:r>
    </w:p>
    <w:p w14:paraId="6AE643A6" w14:textId="77777777" w:rsidR="00E00AF4" w:rsidRPr="00F73695" w:rsidRDefault="00E00AF4" w:rsidP="00E00AF4">
      <w:pPr>
        <w:pStyle w:val="NormalWeb"/>
        <w:spacing w:before="0" w:beforeAutospacing="0" w:after="0" w:afterAutospacing="0" w:line="240" w:lineRule="auto"/>
        <w:rPr>
          <w:i/>
        </w:rPr>
      </w:pPr>
    </w:p>
    <w:p w14:paraId="1EBE2D3F" w14:textId="77777777" w:rsidR="00217A32" w:rsidRPr="00F73695" w:rsidRDefault="005B4AC8" w:rsidP="00E00AF4">
      <w:pPr>
        <w:pStyle w:val="NormalWeb"/>
        <w:spacing w:before="0" w:beforeAutospacing="0" w:after="0" w:afterAutospacing="0" w:line="240" w:lineRule="auto"/>
        <w:rPr>
          <w:rFonts w:eastAsia="Times New Roman"/>
          <w:iCs/>
        </w:rPr>
      </w:pPr>
      <w:r w:rsidRPr="00F73695">
        <w:t xml:space="preserve">The thermodynamics and activation energy of viral multiplication, clearance/depletion, and cell death may be summarized in this section in order to show how to effectively manage each process. </w:t>
      </w:r>
      <w:r w:rsidR="0045448B" w:rsidRPr="00F73695">
        <w:rPr>
          <w:rFonts w:eastAsia="Times New Roman"/>
        </w:rPr>
        <w:t xml:space="preserve">Factors that influence the magnitudes of first-order rate constants for viral replication, depletion, and cell death have biophysical and biochemical roots. </w:t>
      </w:r>
      <w:r w:rsidR="00E00AF4" w:rsidRPr="00F73695">
        <w:rPr>
          <w:rFonts w:eastAsia="Times New Roman"/>
          <w:iCs/>
        </w:rPr>
        <w:t xml:space="preserve">The biophysics is about the kinetics of monomers and metabolites relevant to the biosynthesis of lipids and proteins, including receptors, transcription factors, enzymes, </w:t>
      </w:r>
      <w:r w:rsidR="00E00AF4" w:rsidRPr="00F73695">
        <w:rPr>
          <w:rFonts w:eastAsia="Times New Roman"/>
          <w:i/>
          <w:iCs/>
        </w:rPr>
        <w:t>etc</w:t>
      </w:r>
      <w:r w:rsidR="00E00AF4" w:rsidRPr="00F73695">
        <w:rPr>
          <w:rFonts w:eastAsia="Times New Roman"/>
          <w:iCs/>
        </w:rPr>
        <w:t xml:space="preserve">. The biochemistry of the metabolic pathway is dually influenced by the kinetics of translational motion, activation energy, and </w:t>
      </w:r>
      <w:r w:rsidR="00E00AF4" w:rsidRPr="00F73695">
        <w:rPr>
          <w:rFonts w:eastAsia="Times New Roman"/>
          <w:iCs/>
        </w:rPr>
        <w:lastRenderedPageBreak/>
        <w:t xml:space="preserve">thermodynamics. Some of the equations </w:t>
      </w:r>
      <w:r w:rsidR="000D3CDD" w:rsidRPr="00F73695">
        <w:rPr>
          <w:rFonts w:eastAsia="Times New Roman"/>
          <w:iCs/>
        </w:rPr>
        <w:t>(</w:t>
      </w:r>
      <w:r w:rsidR="000D3CDD" w:rsidRPr="00F73695">
        <w:rPr>
          <w:rFonts w:eastAsia="Times New Roman"/>
          <w:iCs/>
          <w:color w:val="0070C0"/>
        </w:rPr>
        <w:t>Udema, 2025</w:t>
      </w:r>
      <w:r w:rsidR="00844DC7" w:rsidRPr="00F73695">
        <w:rPr>
          <w:rFonts w:eastAsia="Times New Roman"/>
          <w:iCs/>
          <w:color w:val="0070C0"/>
        </w:rPr>
        <w:t>b</w:t>
      </w:r>
      <w:r w:rsidR="000D3CDD" w:rsidRPr="00F73695">
        <w:rPr>
          <w:rFonts w:eastAsia="Times New Roman"/>
          <w:iCs/>
        </w:rPr>
        <w:t xml:space="preserve">) </w:t>
      </w:r>
      <w:r w:rsidR="00E00AF4" w:rsidRPr="00F73695">
        <w:rPr>
          <w:rFonts w:eastAsia="Times New Roman"/>
          <w:iCs/>
        </w:rPr>
        <w:t>relevant to the reasons are, first:</w:t>
      </w:r>
    </w:p>
    <w:p w14:paraId="00DA79C5" w14:textId="77777777" w:rsidR="00936CE8" w:rsidRPr="00F73695" w:rsidRDefault="00936CE8" w:rsidP="00E00AF4">
      <w:pPr>
        <w:pStyle w:val="NormalWeb"/>
        <w:spacing w:before="0" w:beforeAutospacing="0" w:after="0" w:afterAutospacing="0" w:line="240" w:lineRule="auto"/>
        <w:rPr>
          <w:rFonts w:eastAsia="Times New Roman"/>
          <w:iCs/>
        </w:rPr>
      </w:pPr>
    </w:p>
    <w:p w14:paraId="587E30AA" w14:textId="77777777" w:rsidR="00936CE8" w:rsidRPr="00F73695" w:rsidRDefault="00936CE8" w:rsidP="00E00AF4">
      <w:pPr>
        <w:pStyle w:val="NormalWeb"/>
        <w:spacing w:before="0" w:beforeAutospacing="0" w:after="0" w:afterAutospacing="0" w:line="240" w:lineRule="auto"/>
        <w:rPr>
          <w:rFonts w:eastAsia="Times New Roman"/>
          <w:b/>
          <w:iCs/>
        </w:rPr>
      </w:pPr>
      <w:r w:rsidRPr="00F73695">
        <w:rPr>
          <w:rFonts w:eastAsia="Times New Roman"/>
          <w:b/>
          <w:iCs/>
        </w:rPr>
        <w:t>3.2.1</w:t>
      </w:r>
      <w:r w:rsidRPr="00F73695">
        <w:rPr>
          <w:rFonts w:eastAsia="Times New Roman"/>
          <w:b/>
          <w:iCs/>
        </w:rPr>
        <w:tab/>
        <w:t>Kinetic equations other than Arrhenius equation or Copeland’s model</w:t>
      </w:r>
    </w:p>
    <w:p w14:paraId="7C1DC924" w14:textId="77777777" w:rsidR="00936CE8" w:rsidRPr="00F73695" w:rsidRDefault="00936CE8" w:rsidP="00E00AF4">
      <w:pPr>
        <w:pStyle w:val="NormalWeb"/>
        <w:spacing w:before="0" w:beforeAutospacing="0" w:after="0" w:afterAutospacing="0" w:line="240" w:lineRule="auto"/>
        <w:rPr>
          <w:rFonts w:eastAsia="Times New Roman"/>
          <w:iCs/>
        </w:rPr>
      </w:pPr>
    </w:p>
    <w:p w14:paraId="1DBA5826" w14:textId="77777777" w:rsidR="00E00AF4" w:rsidRPr="00F73695" w:rsidRDefault="00217A32" w:rsidP="00E00AF4">
      <w:pPr>
        <w:pStyle w:val="NormalWeb"/>
        <w:spacing w:before="0" w:beforeAutospacing="0" w:after="0" w:afterAutospacing="0" w:line="240" w:lineRule="auto"/>
      </w:pPr>
      <w:r w:rsidRPr="00F73695">
        <w:rPr>
          <w:rFonts w:eastAsia="Times New Roman"/>
          <w:sz w:val="20"/>
          <w:szCs w:val="20"/>
        </w:rPr>
        <w:tab/>
      </w:r>
      <w:r w:rsidRPr="00F73695">
        <w:rPr>
          <w:rFonts w:eastAsia="Times New Roman"/>
          <w:sz w:val="20"/>
          <w:szCs w:val="20"/>
        </w:rPr>
        <w:tab/>
      </w:r>
      <w:r w:rsidRPr="00F73695">
        <w:rPr>
          <w:rFonts w:eastAsia="Times New Roman"/>
          <w:sz w:val="20"/>
          <w:szCs w:val="20"/>
        </w:rPr>
        <w:tab/>
      </w:r>
      <w:r w:rsidRPr="00F73695">
        <w:rPr>
          <w:rFonts w:eastAsia="Times New Roman"/>
          <w:sz w:val="20"/>
          <w:szCs w:val="20"/>
        </w:rPr>
        <w:tab/>
      </w:r>
      <m:oMath>
        <m:sSup>
          <m:sSupPr>
            <m:ctrlPr>
              <w:rPr>
                <w:rFonts w:ascii="Cambria Math" w:hAnsi="Cambria Math"/>
                <w:i/>
              </w:rPr>
            </m:ctrlPr>
          </m:sSup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k</m:t>
                        </m:r>
                      </m:e>
                      <m:sub>
                        <m:r>
                          <m:rPr>
                            <m:sty m:val="p"/>
                          </m:rPr>
                          <w:rPr>
                            <w:rFonts w:ascii="Cambria Math" w:hAnsi="Cambria Math"/>
                          </w:rPr>
                          <m:t>B</m:t>
                        </m:r>
                      </m:sub>
                    </m:sSub>
                    <m:r>
                      <w:rPr>
                        <w:rFonts w:ascii="Cambria Math" w:hAnsi="Cambria Math"/>
                      </w:rPr>
                      <m:t>T</m:t>
                    </m:r>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i/>
                          </w:rPr>
                          <w:sym w:font="Symbol" w:char="F072"/>
                        </m:r>
                      </m:e>
                      <m:sub>
                        <m:r>
                          <w:rPr>
                            <w:rFonts w:ascii="Cambria Math" w:hAnsi="Cambria Math"/>
                          </w:rPr>
                          <m:t>1</m:t>
                        </m:r>
                      </m:sub>
                      <m:sup>
                        <m:r>
                          <w:rPr>
                            <w:rFonts w:ascii="Cambria Math" w:hAnsi="Cambria Math"/>
                          </w:rPr>
                          <m:t>⅓</m:t>
                        </m:r>
                      </m:sup>
                    </m:sSubSup>
                  </m:num>
                  <m:den>
                    <m:sSub>
                      <m:sSubPr>
                        <m:ctrlPr>
                          <w:rPr>
                            <w:rFonts w:ascii="Cambria Math" w:hAnsi="Cambria Math"/>
                            <w:i/>
                          </w:rPr>
                        </m:ctrlPr>
                      </m:sSubPr>
                      <m:e>
                        <m:r>
                          <w:rPr>
                            <w:rFonts w:ascii="Cambria Math" w:hAnsi="Cambria Math"/>
                          </w:rPr>
                          <m:t>m</m:t>
                        </m:r>
                      </m:e>
                      <m:sub>
                        <m:r>
                          <w:rPr>
                            <w:rFonts w:ascii="Cambria Math" w:hAnsi="Cambria Math"/>
                          </w:rPr>
                          <m:t>i</m:t>
                        </m:r>
                      </m:sub>
                    </m:sSub>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⅓</m:t>
                        </m:r>
                      </m:sup>
                    </m:sSubSup>
                  </m:den>
                </m:f>
              </m:e>
            </m:d>
          </m:e>
          <m:sup>
            <m:r>
              <m:rPr>
                <m:sty m:val="bi"/>
              </m:rPr>
              <w:rPr>
                <w:rFonts w:ascii="Cambria Math" w:hAnsi="Cambria Math"/>
              </w:rPr>
              <m:t>⅓</m:t>
            </m:r>
          </m:sup>
        </m:sSup>
      </m:oMath>
      <w:r w:rsidR="00E00AF4" w:rsidRPr="00F73695">
        <w:t>,</w:t>
      </w:r>
      <w:r w:rsidR="00C2133F" w:rsidRPr="00F73695">
        <w:tab/>
      </w:r>
      <w:r w:rsidR="00C2133F" w:rsidRPr="00F73695">
        <w:tab/>
      </w:r>
      <w:r w:rsidRPr="00F73695">
        <w:tab/>
      </w:r>
      <w:r w:rsidRPr="00F73695">
        <w:tab/>
        <w:t xml:space="preserve">       </w:t>
      </w:r>
      <w:proofErr w:type="gramStart"/>
      <w:r w:rsidRPr="00F73695">
        <w:t xml:space="preserve">   </w:t>
      </w:r>
      <w:r w:rsidR="00C2133F" w:rsidRPr="00F73695">
        <w:t>(</w:t>
      </w:r>
      <w:proofErr w:type="gramEnd"/>
      <w:r w:rsidR="00C2133F" w:rsidRPr="00F73695">
        <w:t>5)</w:t>
      </w:r>
    </w:p>
    <w:p w14:paraId="10D47D34" w14:textId="77777777" w:rsidR="00936CE8" w:rsidRPr="00F73695" w:rsidRDefault="00936CE8" w:rsidP="00E00AF4">
      <w:pPr>
        <w:pStyle w:val="NormalWeb"/>
        <w:spacing w:before="0" w:beforeAutospacing="0" w:after="0" w:afterAutospacing="0" w:line="240" w:lineRule="auto"/>
      </w:pPr>
    </w:p>
    <w:p w14:paraId="42D3EDBC" w14:textId="77777777" w:rsidR="003F045C" w:rsidRPr="00F73695" w:rsidRDefault="000D3CDD" w:rsidP="003F045C">
      <w:pPr>
        <w:pStyle w:val="NormalWeb"/>
        <w:spacing w:before="0" w:beforeAutospacing="0" w:after="0" w:afterAutospacing="0" w:line="240" w:lineRule="auto"/>
        <w:rPr>
          <w:rFonts w:eastAsia="Times New Roman"/>
        </w:rPr>
      </w:pPr>
      <w:r w:rsidRPr="00F73695">
        <w:t xml:space="preserve">where </w:t>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eastAsiaTheme="minorEastAsia" w:hAnsi="Cambria Math"/>
          </w:rPr>
          <m:t xml:space="preserve"> </m:t>
        </m:r>
      </m:oMath>
      <w:r w:rsidRPr="00F73695">
        <w:rPr>
          <w:rFonts w:eastAsiaTheme="minorEastAsia"/>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B</m:t>
            </m:r>
          </m:sub>
        </m:sSub>
      </m:oMath>
      <w:r w:rsidRPr="00F73695">
        <w:rPr>
          <w:rFonts w:eastAsiaTheme="minorEastAsia"/>
        </w:rPr>
        <w:t>,</w:t>
      </w:r>
      <m:oMath>
        <m:r>
          <w:rPr>
            <w:rFonts w:ascii="Cambria Math" w:hAnsi="Cambria Math"/>
          </w:rPr>
          <m:t xml:space="preserve"> T</m:t>
        </m:r>
      </m:oMath>
      <w:r w:rsidRPr="00F73695">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i</m:t>
            </m:r>
          </m:sub>
        </m:sSub>
      </m:oMath>
      <w:r w:rsidRPr="00F73695">
        <w:rPr>
          <w:rFonts w:eastAsiaTheme="minorEastAsia"/>
        </w:rPr>
        <w:t>,</w:t>
      </w:r>
      <m:oMath>
        <m:r>
          <w:rPr>
            <w:rFonts w:ascii="Cambria Math" w:hAnsi="Cambria Math"/>
          </w:rPr>
          <m:t xml:space="preserve"> </m:t>
        </m:r>
        <m:sSub>
          <m:sSubPr>
            <m:ctrlPr>
              <w:rPr>
                <w:rFonts w:ascii="Cambria Math" w:hAnsi="Cambria Math"/>
                <w:i/>
              </w:rPr>
            </m:ctrlPr>
          </m:sSubPr>
          <m:e>
            <m:r>
              <m:rPr>
                <m:sty m:val="p"/>
              </m:rPr>
              <w:rPr>
                <w:rFonts w:ascii="Cambria Math" w:hAnsi="Cambria Math"/>
              </w:rPr>
              <w:sym w:font="Symbol" w:char="F072"/>
            </m:r>
          </m:e>
          <m:sub>
            <m:r>
              <w:rPr>
                <w:rFonts w:ascii="Cambria Math" w:hAnsi="Cambria Math"/>
              </w:rPr>
              <m:t>1</m:t>
            </m:r>
          </m:sub>
        </m:sSub>
      </m:oMath>
      <w:r w:rsidRPr="00F73695">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m:t>
            </m:r>
          </m:sub>
        </m:sSub>
      </m:oMath>
      <w:r w:rsidRPr="00F73695">
        <w:rPr>
          <w:rFonts w:eastAsiaTheme="minorEastAsia"/>
        </w:rPr>
        <w:t>, and</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i</m:t>
            </m:r>
          </m:sub>
        </m:sSub>
      </m:oMath>
      <w:r w:rsidRPr="00F73695">
        <w:rPr>
          <w:rFonts w:eastAsiaTheme="minorEastAsia"/>
        </w:rPr>
        <w:t xml:space="preserve"> are</w:t>
      </w:r>
      <w:r w:rsidRPr="00F73695">
        <w:t xml:space="preserve"> the instantaneous translational velocity before terminal velocity of the solute, Boltzmann constant, Kelvin temperature, translational diffusion coefficient, density of water, mass of water, and mass of the solute respectively. </w:t>
      </w:r>
      <w:r w:rsidR="003F045C" w:rsidRPr="00F73695">
        <w:rPr>
          <w:rFonts w:eastAsia="Times New Roman"/>
        </w:rPr>
        <w:t xml:space="preserve">With a particular solute, equation (5) demonstrates that if temperature and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i</m:t>
            </m:r>
          </m:sub>
        </m:sSub>
      </m:oMath>
      <w:r w:rsidR="003F045C" w:rsidRPr="00F73695">
        <w:rPr>
          <w:rFonts w:eastAsia="Times New Roman"/>
        </w:rPr>
        <w:t xml:space="preserve"> are low and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oMath>
      <w:r w:rsidR="003F045C" w:rsidRPr="00F73695">
        <w:rPr>
          <w:rFonts w:eastAsia="Times New Roman"/>
        </w:rPr>
        <w:t xml:space="preserve"> is large, </w:t>
      </w:r>
      <m:oMath>
        <m:sSub>
          <m:sSubPr>
            <m:ctrlPr>
              <w:rPr>
                <w:rFonts w:ascii="Cambria Math" w:hAnsi="Cambria Math"/>
              </w:rPr>
            </m:ctrlPr>
          </m:sSubPr>
          <m:e>
            <m:r>
              <m:rPr>
                <m:sty m:val="p"/>
              </m:rPr>
              <w:rPr>
                <w:rFonts w:ascii="Cambria Math" w:hAnsi="Cambria Math"/>
              </w:rPr>
              <m:t xml:space="preserve"> u</m:t>
            </m:r>
          </m:e>
          <m:sub>
            <m:r>
              <m:rPr>
                <m:sty m:val="p"/>
              </m:rPr>
              <w:rPr>
                <w:rFonts w:ascii="Cambria Math" w:hAnsi="Cambria Math"/>
              </w:rPr>
              <m:t>i</m:t>
            </m:r>
          </m:sub>
        </m:sSub>
      </m:oMath>
      <w:r w:rsidR="003F045C" w:rsidRPr="00F73695">
        <w:rPr>
          <w:rFonts w:eastAsia="Times New Roman"/>
        </w:rPr>
        <w:t xml:space="preserve"> can be low; if the aforementioned parameters are low and excessive, respectively, the opposite is true. A significant determinant that impacts, which influences, is the viscosity of the medium of transit. The frequency of collisions between the solute and its target is determined by kinetic factors, including this and the time (Eq. (6)) required to achieve a uniform dispersion of the diffusing solute, after which the mean square displacement is reached. This statement implies the activation energy, which depends on the kinetic energy.</w:t>
      </w:r>
    </w:p>
    <w:p w14:paraId="575427D4" w14:textId="77777777" w:rsidR="00E00AF4" w:rsidRPr="00F73695" w:rsidRDefault="00217A32" w:rsidP="0045448B">
      <w:pPr>
        <w:pStyle w:val="NormalWeb"/>
        <w:spacing w:before="0" w:beforeAutospacing="0" w:after="0" w:afterAutospacing="0" w:line="240" w:lineRule="auto"/>
      </w:pPr>
      <w:r w:rsidRPr="00F73695">
        <w:rPr>
          <w:rFonts w:eastAsia="Times New Roman"/>
        </w:rPr>
        <w:tab/>
      </w:r>
      <w:r w:rsidRPr="00F73695">
        <w:rPr>
          <w:rFonts w:eastAsia="Times New Roman"/>
        </w:rPr>
        <w:tab/>
      </w:r>
      <w:r w:rsidRPr="00F73695">
        <w:rPr>
          <w:rFonts w:eastAsia="Times New Roman"/>
        </w:rPr>
        <w:tab/>
        <w:t xml:space="preserve">         </w:t>
      </w:r>
      <m:oMath>
        <m:r>
          <m:rPr>
            <m:sty m:val="p"/>
          </m:rPr>
          <w:rPr>
            <w:rFonts w:ascii="Cambria Math" w:hAnsi="Cambria Math"/>
          </w:rPr>
          <w:sym w:font="Symbol" w:char="F074"/>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m:rPr>
                            <m:sty m:val="p"/>
                          </m:rPr>
                          <w:rPr>
                            <w:rFonts w:ascii="Cambria Math" w:hAnsi="Cambria Math"/>
                          </w:rPr>
                          <w:sym w:font="Symbol" w:char="F072"/>
                        </m:r>
                      </m:e>
                      <m:sub>
                        <m:r>
                          <w:rPr>
                            <w:rFonts w:ascii="Cambria Math" w:hAnsi="Cambria Math"/>
                          </w:rPr>
                          <m:t>1</m:t>
                        </m:r>
                      </m:sub>
                    </m:sSub>
                  </m:den>
                </m:f>
              </m:e>
            </m:d>
          </m:e>
          <m:sup>
            <m:f>
              <m:fPr>
                <m:type m:val="skw"/>
                <m:ctrlPr>
                  <w:rPr>
                    <w:rFonts w:ascii="Cambria Math" w:hAnsi="Cambria Math"/>
                    <w:i/>
                  </w:rPr>
                </m:ctrlPr>
              </m:fPr>
              <m:num>
                <m:r>
                  <w:rPr>
                    <w:rFonts w:ascii="Cambria Math" w:hAnsi="Cambria Math"/>
                  </w:rPr>
                  <m:t>2</m:t>
                </m:r>
              </m:num>
              <m:den>
                <m:r>
                  <w:rPr>
                    <w:rFonts w:ascii="Cambria Math" w:hAnsi="Cambria Math"/>
                  </w:rPr>
                  <m:t>9</m:t>
                </m:r>
              </m:den>
            </m:f>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2</m:t>
                        </m:r>
                      </m:sup>
                    </m:sSubSup>
                  </m:num>
                  <m:den>
                    <m:sSub>
                      <m:sSubPr>
                        <m:ctrlPr>
                          <w:rPr>
                            <w:rFonts w:ascii="Cambria Math" w:hAnsi="Cambria Math"/>
                            <w:i/>
                          </w:rPr>
                        </m:ctrlPr>
                      </m:sSubPr>
                      <m:e>
                        <m:r>
                          <w:rPr>
                            <w:rFonts w:ascii="Cambria Math" w:hAnsi="Cambria Math"/>
                          </w:rPr>
                          <m:t>k</m:t>
                        </m:r>
                      </m:e>
                      <m:sub>
                        <m:r>
                          <m:rPr>
                            <m:sty m:val="p"/>
                          </m:rPr>
                          <w:rPr>
                            <w:rFonts w:ascii="Cambria Math" w:hAnsi="Cambria Math"/>
                          </w:rPr>
                          <m:t>B</m:t>
                        </m:r>
                      </m:sub>
                    </m:sSub>
                    <m:r>
                      <w:rPr>
                        <w:rFonts w:ascii="Cambria Math" w:hAnsi="Cambria Math"/>
                      </w:rPr>
                      <m:t>T</m:t>
                    </m:r>
                    <m:r>
                      <m:rPr>
                        <m:sty m:val="p"/>
                      </m:rPr>
                      <w:rPr>
                        <w:rFonts w:ascii="Cambria Math" w:hAnsi="Cambria Math"/>
                      </w:rPr>
                      <w:sym w:font="Symbol" w:char="F070"/>
                    </m:r>
                    <m:r>
                      <w:rPr>
                        <w:rFonts w:ascii="Cambria Math" w:hAnsi="Cambria Math"/>
                      </w:rPr>
                      <m:t xml:space="preserve"> </m:t>
                    </m:r>
                    <m:r>
                      <m:rPr>
                        <m:sty m:val="p"/>
                      </m:rPr>
                      <w:rPr>
                        <w:rFonts w:ascii="Cambria Math" w:hAnsi="Cambria Math"/>
                      </w:rPr>
                      <w:sym w:font="Symbol" w:char="F068"/>
                    </m:r>
                    <m:sSub>
                      <m:sSubPr>
                        <m:ctrlPr>
                          <w:rPr>
                            <w:rFonts w:ascii="Cambria Math" w:hAnsi="Cambria Math"/>
                          </w:rPr>
                        </m:ctrlPr>
                      </m:sSubPr>
                      <m:e>
                        <m:r>
                          <w:rPr>
                            <w:rFonts w:ascii="Cambria Math" w:hAnsi="Cambria Math"/>
                          </w:rPr>
                          <m:t xml:space="preserve"> r</m:t>
                        </m:r>
                      </m:e>
                      <m:sub>
                        <m:r>
                          <m:rPr>
                            <m:sty m:val="p"/>
                          </m:rPr>
                          <w:rPr>
                            <w:rFonts w:ascii="Cambria Math" w:hAnsi="Cambria Math"/>
                          </w:rPr>
                          <m:t>i</m:t>
                        </m:r>
                      </m:sub>
                    </m:sSub>
                  </m:den>
                </m:f>
              </m:e>
            </m:d>
          </m:e>
          <m:sup>
            <m:r>
              <w:rPr>
                <w:rFonts w:ascii="Cambria Math" w:hAnsi="Cambria Math"/>
              </w:rPr>
              <m:t>⅓</m:t>
            </m:r>
          </m:sup>
        </m:sSup>
      </m:oMath>
      <w:r w:rsidR="00E00AF4" w:rsidRPr="00F73695">
        <w:t xml:space="preserve">, </w:t>
      </w:r>
      <w:r w:rsidR="00C2133F" w:rsidRPr="00F73695">
        <w:tab/>
      </w:r>
      <w:r w:rsidRPr="00F73695">
        <w:tab/>
      </w:r>
      <w:r w:rsidRPr="00F73695">
        <w:tab/>
        <w:t xml:space="preserve">       </w:t>
      </w:r>
      <w:proofErr w:type="gramStart"/>
      <w:r w:rsidRPr="00F73695">
        <w:t xml:space="preserve">   </w:t>
      </w:r>
      <w:r w:rsidR="00C2133F" w:rsidRPr="00F73695">
        <w:t>(</w:t>
      </w:r>
      <w:proofErr w:type="gramEnd"/>
      <w:r w:rsidR="00C2133F" w:rsidRPr="00F73695">
        <w:t>6)</w:t>
      </w:r>
    </w:p>
    <w:p w14:paraId="5288C462" w14:textId="77777777" w:rsidR="00987D76" w:rsidRPr="00F73695" w:rsidRDefault="00987D76" w:rsidP="0045448B">
      <w:pPr>
        <w:pStyle w:val="NormalWeb"/>
        <w:spacing w:before="0" w:beforeAutospacing="0" w:after="0" w:afterAutospacing="0" w:line="240" w:lineRule="auto"/>
      </w:pPr>
    </w:p>
    <w:p w14:paraId="63E2D1AB" w14:textId="77777777" w:rsidR="000D3CDD" w:rsidRPr="00F73695" w:rsidRDefault="00A65E2A" w:rsidP="0045448B">
      <w:pPr>
        <w:pStyle w:val="NormalWeb"/>
        <w:spacing w:before="0" w:beforeAutospacing="0" w:after="0" w:afterAutospacing="0" w:line="240" w:lineRule="auto"/>
      </w:pPr>
      <w:r w:rsidRPr="00F73695">
        <w:t>where</w:t>
      </w:r>
      <m:oMath>
        <m:r>
          <w:rPr>
            <w:rFonts w:ascii="Cambria Math" w:hAnsi="Cambria Math"/>
          </w:rPr>
          <m:t xml:space="preserve"> </m:t>
        </m:r>
        <m:r>
          <m:rPr>
            <m:sty m:val="p"/>
          </m:rPr>
          <w:rPr>
            <w:rFonts w:ascii="Cambria Math" w:hAnsi="Cambria Math"/>
          </w:rPr>
          <w:sym w:font="Symbol" w:char="F074"/>
        </m:r>
      </m:oMath>
      <w:r w:rsidRPr="00F73695">
        <w:rPr>
          <w:rFonts w:eastAsiaTheme="minorEastAsia"/>
        </w:rPr>
        <w:t>,</w:t>
      </w:r>
      <m:oMath>
        <m:sSub>
          <m:sSubPr>
            <m:ctrlPr>
              <w:rPr>
                <w:rFonts w:ascii="Cambria Math" w:hAnsi="Cambria Math"/>
              </w:rPr>
            </m:ctrlPr>
          </m:sSubPr>
          <m:e>
            <m:r>
              <w:rPr>
                <w:rFonts w:ascii="Cambria Math" w:hAnsi="Cambria Math"/>
              </w:rPr>
              <m:t xml:space="preserve"> r</m:t>
            </m:r>
          </m:e>
          <m:sub>
            <m:r>
              <m:rPr>
                <m:sty m:val="p"/>
              </m:rPr>
              <w:rPr>
                <w:rFonts w:ascii="Cambria Math" w:hAnsi="Cambria Math"/>
              </w:rPr>
              <m:t>i</m:t>
            </m:r>
          </m:sub>
        </m:sSub>
      </m:oMath>
      <w:r w:rsidRPr="00F73695">
        <w:rPr>
          <w:rFonts w:eastAsiaTheme="minorEastAsia"/>
        </w:rPr>
        <w:t xml:space="preserve">, and </w:t>
      </w:r>
      <m:oMath>
        <m:r>
          <m:rPr>
            <m:sty m:val="p"/>
          </m:rPr>
          <w:rPr>
            <w:rFonts w:ascii="Cambria Math" w:hAnsi="Cambria Math"/>
          </w:rPr>
          <w:sym w:font="Symbol" w:char="F068"/>
        </m:r>
      </m:oMath>
      <w:r w:rsidRPr="00F73695">
        <w:rPr>
          <w:rFonts w:eastAsiaTheme="minorEastAsia"/>
        </w:rPr>
        <w:t xml:space="preserve"> are </w:t>
      </w:r>
      <w:r w:rsidRPr="00F73695">
        <w:t>t</w:t>
      </w:r>
      <w:r w:rsidR="000D3CDD" w:rsidRPr="00F73695">
        <w:t>he time taken to attain uniform distribution of the diffusing solute,</w:t>
      </w:r>
      <w:r w:rsidRPr="00F73695">
        <w:t xml:space="preserve"> hydrodynamic radius of the solute, and the coefficient of viscosity respectively.</w:t>
      </w:r>
    </w:p>
    <w:p w14:paraId="0F9286CF" w14:textId="77777777" w:rsidR="00C2133F" w:rsidRPr="00F73695" w:rsidRDefault="00217A32" w:rsidP="0045448B">
      <w:pPr>
        <w:pStyle w:val="NormalWeb"/>
        <w:spacing w:before="0" w:beforeAutospacing="0" w:after="0" w:afterAutospacing="0" w:line="240" w:lineRule="auto"/>
        <w:rPr>
          <w:rFonts w:eastAsiaTheme="minorEastAsia"/>
        </w:rPr>
      </w:pPr>
      <w:r w:rsidRPr="00F73695">
        <w:rPr>
          <w:rFonts w:eastAsiaTheme="minorEastAsia"/>
        </w:rPr>
        <w:tab/>
      </w:r>
      <w:r w:rsidRPr="00F73695">
        <w:rPr>
          <w:rFonts w:eastAsiaTheme="minorEastAsia"/>
        </w:rPr>
        <w:tab/>
      </w:r>
      <w:r w:rsidRPr="00F73695">
        <w:rPr>
          <w:rFonts w:eastAsiaTheme="minorEastAsia"/>
        </w:rPr>
        <w:tab/>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Acetoacetyl-CoA</m:t>
                </m:r>
              </m:e>
            </m:d>
            <m:r>
              <w:rPr>
                <w:rFonts w:ascii="Cambria Math" w:hAnsi="Cambria Math"/>
              </w:rPr>
              <m:t>[CoA-SH]</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Acetyl-CoA</m:t>
                    </m:r>
                  </m:e>
                </m:d>
              </m:e>
              <m:sup>
                <m:r>
                  <w:rPr>
                    <w:rFonts w:ascii="Cambria Math" w:hAnsi="Cambria Math"/>
                  </w:rPr>
                  <m:t>2</m:t>
                </m:r>
              </m:sup>
            </m:sSup>
          </m:den>
        </m:f>
      </m:oMath>
      <w:r w:rsidR="00C2133F" w:rsidRPr="00F73695">
        <w:rPr>
          <w:rFonts w:eastAsiaTheme="minorEastAsia"/>
        </w:rPr>
        <w:t>,</w:t>
      </w:r>
      <w:r w:rsidR="00C2133F" w:rsidRPr="00F73695">
        <w:rPr>
          <w:rFonts w:eastAsiaTheme="minorEastAsia"/>
        </w:rPr>
        <w:tab/>
      </w:r>
      <w:r w:rsidRPr="00F73695">
        <w:rPr>
          <w:rFonts w:eastAsiaTheme="minorEastAsia"/>
        </w:rPr>
        <w:tab/>
      </w:r>
      <w:r w:rsidRPr="00F73695">
        <w:rPr>
          <w:rFonts w:eastAsiaTheme="minorEastAsia"/>
        </w:rPr>
        <w:tab/>
        <w:t xml:space="preserve">       </w:t>
      </w:r>
      <w:proofErr w:type="gramStart"/>
      <w:r w:rsidRPr="00F73695">
        <w:rPr>
          <w:rFonts w:eastAsiaTheme="minorEastAsia"/>
        </w:rPr>
        <w:t xml:space="preserve">   </w:t>
      </w:r>
      <w:r w:rsidR="00C2133F" w:rsidRPr="00F73695">
        <w:rPr>
          <w:rFonts w:eastAsiaTheme="minorEastAsia"/>
        </w:rPr>
        <w:t>(</w:t>
      </w:r>
      <w:proofErr w:type="gramEnd"/>
      <w:r w:rsidR="00C2133F" w:rsidRPr="00F73695">
        <w:rPr>
          <w:rFonts w:eastAsiaTheme="minorEastAsia"/>
        </w:rPr>
        <w:t>7)</w:t>
      </w:r>
    </w:p>
    <w:p w14:paraId="034A6614" w14:textId="77777777" w:rsidR="0045448B" w:rsidRPr="00F73695" w:rsidRDefault="00C2133F" w:rsidP="0045448B">
      <w:pPr>
        <w:pStyle w:val="NormalWeb"/>
        <w:spacing w:before="0" w:beforeAutospacing="0" w:after="0" w:afterAutospacing="0" w:line="240" w:lineRule="auto"/>
      </w:pPr>
      <w:r w:rsidRPr="00F73695">
        <w:rPr>
          <w:rFonts w:eastAsia="Times New Roman"/>
        </w:rPr>
        <w:t xml:space="preserve"> </w:t>
      </w:r>
      <w:r w:rsidR="00217A32" w:rsidRPr="00F73695">
        <w:rPr>
          <w:rFonts w:eastAsia="Times New Roman"/>
        </w:rPr>
        <w:tab/>
      </w:r>
      <w:r w:rsidR="00217A32" w:rsidRPr="00F73695">
        <w:rPr>
          <w:rFonts w:eastAsia="Times New Roman"/>
        </w:rPr>
        <w:tab/>
      </w:r>
      <w:r w:rsidR="00217A32" w:rsidRPr="00F73695">
        <w:rPr>
          <w:rFonts w:eastAsia="Times New Roman"/>
        </w:rPr>
        <w:tab/>
      </w:r>
      <w:r w:rsidRPr="00F73695">
        <w:rPr>
          <w:rFonts w:eastAsia="Times New Roman"/>
        </w:rPr>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r>
                      <w:rPr>
                        <w:rFonts w:ascii="Cambria Math" w:hAnsi="Cambria Math"/>
                      </w:rPr>
                      <m:t>ES</m:t>
                    </m:r>
                  </m:e>
                </m:d>
                <m:r>
                  <w:rPr>
                    <w:rFonts w:ascii="Cambria Math" w:hAnsi="Cambria Math"/>
                  </w:rPr>
                  <m:t>+[E]</m:t>
                </m:r>
              </m:e>
            </m:d>
          </m:num>
          <m:den>
            <m:sSub>
              <m:sSubPr>
                <m:ctrlPr>
                  <w:rPr>
                    <w:rFonts w:ascii="Cambria Math" w:hAnsi="Cambria Math"/>
                    <w:i/>
                  </w:rPr>
                </m:ctrlPr>
              </m:sSubPr>
              <m:e>
                <m:r>
                  <w:rPr>
                    <w:rFonts w:ascii="Cambria Math" w:hAnsi="Cambria Math"/>
                  </w:rPr>
                  <m:t>K</m:t>
                </m:r>
              </m:e>
              <m:sub>
                <m:r>
                  <w:rPr>
                    <w:rFonts w:ascii="Cambria Math" w:hAnsi="Cambria Math"/>
                  </w:rPr>
                  <m:t>M</m:t>
                </m:r>
              </m:sub>
            </m:sSub>
          </m:den>
        </m:f>
      </m:oMath>
      <w:r w:rsidRPr="00F73695">
        <w:rPr>
          <w:rFonts w:eastAsia="Times New Roman"/>
        </w:rPr>
        <w:t>,</w:t>
      </w:r>
      <w:r w:rsidR="00E00AF4" w:rsidRPr="00F73695">
        <w:tab/>
      </w:r>
      <w:r w:rsidRPr="00F73695">
        <w:tab/>
      </w:r>
      <w:r w:rsidR="00217A32" w:rsidRPr="00F73695">
        <w:tab/>
      </w:r>
      <w:r w:rsidR="00217A32" w:rsidRPr="00F73695">
        <w:tab/>
        <w:t xml:space="preserve">       </w:t>
      </w:r>
      <w:proofErr w:type="gramStart"/>
      <w:r w:rsidR="00217A32" w:rsidRPr="00F73695">
        <w:t xml:space="preserve">   </w:t>
      </w:r>
      <w:r w:rsidRPr="00F73695">
        <w:t>(</w:t>
      </w:r>
      <w:proofErr w:type="gramEnd"/>
      <w:r w:rsidRPr="00F73695">
        <w:t>8)</w:t>
      </w:r>
      <w:r w:rsidR="00A65E2A" w:rsidRPr="00F73695">
        <w:t xml:space="preserve"> </w:t>
      </w:r>
    </w:p>
    <w:p w14:paraId="583ACD8E" w14:textId="77777777" w:rsidR="00A65E2A" w:rsidRPr="00F73695" w:rsidRDefault="00A65E2A" w:rsidP="0045448B">
      <w:pPr>
        <w:pStyle w:val="NormalWeb"/>
        <w:spacing w:before="0" w:beforeAutospacing="0" w:after="0" w:afterAutospacing="0" w:line="240" w:lineRule="auto"/>
        <w:rPr>
          <w:rFonts w:eastAsiaTheme="minorEastAsia"/>
        </w:rPr>
      </w:pPr>
      <w:r w:rsidRPr="00F73695">
        <w:t>where</w:t>
      </w:r>
      <m:oMath>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0</m:t>
                </m:r>
              </m:sub>
            </m:sSub>
          </m:e>
        </m:d>
      </m:oMath>
      <w:r w:rsidRPr="00F73695">
        <w:rPr>
          <w:rFonts w:eastAsiaTheme="minorEastAsia"/>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ES</m:t>
            </m:r>
          </m:e>
        </m:d>
      </m:oMath>
      <w:r w:rsidRPr="00F73695">
        <w:rPr>
          <w:rFonts w:eastAsiaTheme="minorEastAsia"/>
        </w:rPr>
        <w:t>, and</w:t>
      </w:r>
      <m:oMath>
        <m:r>
          <w:rPr>
            <w:rFonts w:ascii="Cambria Math" w:eastAsiaTheme="minorEastAsia" w:hAnsi="Cambria Math"/>
          </w:rPr>
          <m:t xml:space="preserve"> </m:t>
        </m:r>
        <m:r>
          <w:rPr>
            <w:rFonts w:ascii="Cambria Math" w:hAnsi="Cambria Math"/>
          </w:rPr>
          <m:t>[E]</m:t>
        </m:r>
      </m:oMath>
      <w:r w:rsidRPr="00F73695">
        <w:rPr>
          <w:rFonts w:eastAsiaTheme="minorEastAsia"/>
        </w:rPr>
        <w:t xml:space="preserve"> are the </w:t>
      </w:r>
      <w:r w:rsidRPr="00F73695">
        <w:t>molar concentrations of the substrate, enzyme-substrate complex, free enzyme</w:t>
      </w:r>
      <w:r w:rsidR="003F36E5" w:rsidRPr="00F73695">
        <w:t xml:space="preserve"> and</w:t>
      </w:r>
      <w:r w:rsidRPr="00F73695">
        <w:t xml:space="preserve"> Michaelis-Menten constant respectively.</w:t>
      </w:r>
      <w:r w:rsidR="003F36E5" w:rsidRPr="00F73695">
        <w:t xml:space="preserve"> If ligand and receptor is the case, the parameters can be replaced by</w:t>
      </w:r>
      <m:oMath>
        <m:d>
          <m:dPr>
            <m:begChr m:val="["/>
            <m:endChr m:val="]"/>
            <m:ctrlPr>
              <w:rPr>
                <w:rFonts w:ascii="Cambria Math" w:hAnsi="Cambria Math"/>
                <w:i/>
              </w:rPr>
            </m:ctrlPr>
          </m:dPr>
          <m:e>
            <m:r>
              <w:rPr>
                <w:rFonts w:ascii="Cambria Math" w:hAnsi="Cambria Math"/>
              </w:rPr>
              <m:t>L</m:t>
            </m:r>
          </m:e>
        </m:d>
      </m:oMath>
      <w:r w:rsidR="003F36E5" w:rsidRPr="00F73695">
        <w:rPr>
          <w:rFonts w:eastAsiaTheme="minorEastAsia"/>
        </w:rPr>
        <w:t>,</w:t>
      </w:r>
      <m:oMath>
        <m:r>
          <w:rPr>
            <w:rFonts w:ascii="Cambria Math" w:hAnsi="Cambria Math"/>
          </w:rPr>
          <m:t xml:space="preserve"> </m:t>
        </m:r>
        <m:d>
          <m:dPr>
            <m:begChr m:val="["/>
            <m:endChr m:val="]"/>
            <m:ctrlPr>
              <w:rPr>
                <w:rFonts w:ascii="Cambria Math" w:hAnsi="Cambria Math"/>
                <w:i/>
              </w:rPr>
            </m:ctrlPr>
          </m:dPr>
          <m:e>
            <m:r>
              <w:rPr>
                <w:rFonts w:ascii="Cambria Math" w:hAnsi="Cambria Math"/>
              </w:rPr>
              <m:t>LR</m:t>
            </m:r>
          </m:e>
        </m:d>
      </m:oMath>
      <w:r w:rsidR="003F36E5" w:rsidRPr="00F73695">
        <w:rPr>
          <w:rFonts w:eastAsiaTheme="minorEastAsia"/>
        </w:rPr>
        <w:t>, and</w:t>
      </w:r>
      <m:oMath>
        <m:r>
          <w:rPr>
            <w:rFonts w:ascii="Cambria Math" w:eastAsiaTheme="minorEastAsia" w:hAnsi="Cambria Math"/>
          </w:rPr>
          <m:t xml:space="preserve"> </m:t>
        </m:r>
        <m:r>
          <w:rPr>
            <w:rFonts w:ascii="Cambria Math" w:hAnsi="Cambria Math"/>
          </w:rPr>
          <m:t>[R]</m:t>
        </m:r>
      </m:oMath>
      <w:r w:rsidR="003F36E5" w:rsidRPr="00F73695">
        <w:rPr>
          <w:rFonts w:eastAsiaTheme="minorEastAsia"/>
        </w:rPr>
        <w:t>, respectively.</w:t>
      </w:r>
      <w:r w:rsidR="003F36E5" w:rsidRPr="00F73695">
        <w:t xml:space="preserve"> </w:t>
      </w:r>
    </w:p>
    <w:p w14:paraId="62EC9495" w14:textId="77777777" w:rsidR="00C2133F" w:rsidRPr="00F73695" w:rsidRDefault="00C2133F" w:rsidP="0045448B">
      <w:pPr>
        <w:pStyle w:val="NormalWeb"/>
        <w:spacing w:before="0" w:beforeAutospacing="0" w:after="0" w:afterAutospacing="0" w:line="240" w:lineRule="auto"/>
      </w:pPr>
    </w:p>
    <w:p w14:paraId="290CFA5D" w14:textId="77777777" w:rsidR="00C2133F" w:rsidRPr="00F73695" w:rsidRDefault="00C2133F" w:rsidP="0045448B">
      <w:pPr>
        <w:pStyle w:val="NormalWeb"/>
        <w:spacing w:before="0" w:beforeAutospacing="0" w:after="0" w:afterAutospacing="0" w:line="240" w:lineRule="auto"/>
        <w:rPr>
          <w:rFonts w:eastAsia="Times New Roman"/>
        </w:rPr>
      </w:pPr>
      <w:r w:rsidRPr="00F73695">
        <w:rPr>
          <w:rFonts w:eastAsia="Times New Roman"/>
        </w:rPr>
        <w:t xml:space="preserve"> </w:t>
      </w:r>
      <w:r w:rsidR="00247FBE" w:rsidRPr="00F73695">
        <w:rPr>
          <w:rFonts w:eastAsia="Times New Roman"/>
        </w:rPr>
        <w:tab/>
      </w:r>
      <w:r w:rsidR="00247FBE" w:rsidRPr="00F73695">
        <w:rPr>
          <w:rFonts w:eastAsia="Times New Roman"/>
        </w:rPr>
        <w:tab/>
      </w:r>
      <w:r w:rsidR="00247FBE" w:rsidRPr="00F73695">
        <w:rPr>
          <w:rFonts w:eastAsia="Times New Roman"/>
        </w:rPr>
        <w:tab/>
        <w:t xml:space="preserve"> </w:t>
      </w:r>
      <w:r w:rsidRPr="00F73695">
        <w:rPr>
          <w:rFonts w:eastAsia="Times New Roman"/>
        </w:rPr>
        <w:t xml:space="preserve"> </w:t>
      </w:r>
      <m:oMath>
        <m:sSub>
          <m:sSubPr>
            <m:ctrlPr>
              <w:rPr>
                <w:rFonts w:ascii="Cambria Math" w:hAnsi="Cambria Math"/>
                <w:i/>
              </w:rPr>
            </m:ctrlPr>
          </m:sSubPr>
          <m:e>
            <m:r>
              <w:rPr>
                <w:rFonts w:ascii="Cambria Math" w:hAnsi="Cambria Math"/>
              </w:rPr>
              <m:t>K</m:t>
            </m:r>
          </m:e>
          <m:sub>
            <m:r>
              <w:rPr>
                <w:rFonts w:ascii="Cambria Math" w:hAnsi="Cambria Math"/>
              </w:rPr>
              <m:t>eq(</m:t>
            </m:r>
            <m:r>
              <m:rPr>
                <m:sty m:val="p"/>
              </m:rPr>
              <w:rPr>
                <w:rFonts w:ascii="Cambria Math" w:eastAsia="Times New Roman" w:hAnsi="Cambria Math"/>
              </w:rPr>
              <m:t>δ</m:t>
            </m:r>
            <m:r>
              <w:rPr>
                <w:rFonts w:ascii="Cambria Math" w:hAnsi="Cambria Math"/>
              </w:rPr>
              <m:t>)</m:t>
            </m:r>
          </m:sub>
        </m:sSub>
        <m:r>
          <w:rPr>
            <w:rFonts w:ascii="Cambria Math" w:hAnsi="Cambria Math"/>
          </w:rPr>
          <m:t>=</m:t>
        </m:r>
        <m:f>
          <m:fPr>
            <m:ctrlPr>
              <w:rPr>
                <w:rFonts w:ascii="Cambria Math" w:hAnsi="Cambria Math"/>
                <w:i/>
              </w:rPr>
            </m:ctrlPr>
          </m:fPr>
          <m:num>
            <m:d>
              <m:dPr>
                <m:ctrlPr>
                  <w:rPr>
                    <w:rFonts w:ascii="Cambria Math" w:hAnsi="Cambria Math"/>
                    <w:i/>
                  </w:rPr>
                </m:ctrlPr>
              </m:dPr>
              <m:e>
                <m:d>
                  <m:dPr>
                    <m:begChr m:val="["/>
                    <m:endChr m:val="]"/>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ES</m:t>
                    </m:r>
                  </m:e>
                </m:d>
                <m:r>
                  <w:rPr>
                    <w:rFonts w:ascii="Cambria Math" w:hAnsi="Cambria Math"/>
                  </w:rPr>
                  <m:t>+[E]</m:t>
                </m:r>
              </m:e>
            </m:d>
          </m:num>
          <m:den>
            <m:sSub>
              <m:sSubPr>
                <m:ctrlPr>
                  <w:rPr>
                    <w:rFonts w:ascii="Cambria Math" w:hAnsi="Cambria Math"/>
                    <w:i/>
                  </w:rPr>
                </m:ctrlPr>
              </m:sSubPr>
              <m:e>
                <m:r>
                  <w:rPr>
                    <w:rFonts w:ascii="Cambria Math" w:hAnsi="Cambria Math"/>
                  </w:rPr>
                  <m:t>K</m:t>
                </m:r>
              </m:e>
              <m:sub>
                <m:r>
                  <w:rPr>
                    <w:rFonts w:ascii="Cambria Math" w:hAnsi="Cambria Math"/>
                  </w:rPr>
                  <m:t>d</m:t>
                </m:r>
              </m:sub>
            </m:sSub>
          </m:den>
        </m:f>
      </m:oMath>
      <w:r w:rsidRPr="00F73695">
        <w:rPr>
          <w:rFonts w:eastAsia="Times New Roman"/>
        </w:rPr>
        <w:tab/>
      </w:r>
      <w:r w:rsidRPr="00F73695">
        <w:rPr>
          <w:rFonts w:eastAsia="Times New Roman"/>
        </w:rPr>
        <w:tab/>
      </w:r>
      <w:r w:rsidR="00247FBE" w:rsidRPr="00F73695">
        <w:rPr>
          <w:rFonts w:eastAsia="Times New Roman"/>
        </w:rPr>
        <w:tab/>
      </w:r>
      <w:r w:rsidR="00247FBE" w:rsidRPr="00F73695">
        <w:rPr>
          <w:rFonts w:eastAsia="Times New Roman"/>
        </w:rPr>
        <w:tab/>
        <w:t xml:space="preserve">          </w:t>
      </w:r>
      <w:r w:rsidRPr="00F73695">
        <w:rPr>
          <w:rFonts w:eastAsia="Times New Roman"/>
        </w:rPr>
        <w:t>(9)</w:t>
      </w:r>
    </w:p>
    <w:p w14:paraId="71ED7A47" w14:textId="77777777" w:rsidR="003F36E5" w:rsidRPr="00F73695" w:rsidRDefault="003F36E5" w:rsidP="0045448B">
      <w:pPr>
        <w:pStyle w:val="NormalWeb"/>
        <w:spacing w:before="0" w:beforeAutospacing="0" w:after="0" w:afterAutospacing="0" w:line="240" w:lineRule="auto"/>
        <w:rPr>
          <w:rFonts w:eastAsia="Times New Roman"/>
        </w:rPr>
      </w:pPr>
      <w:r w:rsidRPr="00F73695">
        <w:rPr>
          <w:rFonts w:eastAsia="Times New Roman"/>
        </w:rPr>
        <w:t xml:space="preserve">where </w:t>
      </w:r>
      <m:oMath>
        <m:sSub>
          <m:sSubPr>
            <m:ctrlPr>
              <w:rPr>
                <w:rFonts w:ascii="Cambria Math" w:hAnsi="Cambria Math"/>
                <w:i/>
              </w:rPr>
            </m:ctrlPr>
          </m:sSubPr>
          <m:e>
            <m:r>
              <w:rPr>
                <w:rFonts w:ascii="Cambria Math" w:hAnsi="Cambria Math"/>
              </w:rPr>
              <m:t>K</m:t>
            </m:r>
          </m:e>
          <m:sub>
            <m:r>
              <w:rPr>
                <w:rFonts w:ascii="Cambria Math" w:hAnsi="Cambria Math"/>
              </w:rPr>
              <m:t>d</m:t>
            </m:r>
          </m:sub>
        </m:sSub>
      </m:oMath>
      <w:r w:rsidRPr="00F73695">
        <w:rPr>
          <w:rFonts w:eastAsia="Times New Roman"/>
        </w:rPr>
        <w:t xml:space="preserve"> is the dissociation constant.</w:t>
      </w:r>
    </w:p>
    <w:p w14:paraId="3E78F459" w14:textId="77777777" w:rsidR="003F36E5" w:rsidRPr="00F73695" w:rsidRDefault="003F36E5" w:rsidP="0045448B">
      <w:pPr>
        <w:pStyle w:val="NormalWeb"/>
        <w:spacing w:before="0" w:beforeAutospacing="0" w:after="0" w:afterAutospacing="0" w:line="240" w:lineRule="auto"/>
        <w:rPr>
          <w:rFonts w:eastAsia="Times New Roman"/>
        </w:rPr>
      </w:pPr>
    </w:p>
    <w:p w14:paraId="4142CC3B" w14:textId="77777777" w:rsidR="000D3CDD" w:rsidRPr="00F73695" w:rsidRDefault="00936CE8" w:rsidP="0045448B">
      <w:pPr>
        <w:pStyle w:val="NormalWeb"/>
        <w:spacing w:before="0" w:beforeAutospacing="0" w:after="0" w:afterAutospacing="0" w:line="240" w:lineRule="auto"/>
        <w:rPr>
          <w:rFonts w:eastAsia="Times New Roman"/>
          <w:b/>
        </w:rPr>
      </w:pPr>
      <w:r w:rsidRPr="00F73695">
        <w:rPr>
          <w:rFonts w:eastAsia="Times New Roman"/>
          <w:b/>
        </w:rPr>
        <w:t>3.2.2</w:t>
      </w:r>
      <w:r w:rsidRPr="00F73695">
        <w:rPr>
          <w:rFonts w:eastAsia="Times New Roman"/>
          <w:b/>
        </w:rPr>
        <w:tab/>
      </w:r>
      <w:r w:rsidR="000D3CDD" w:rsidRPr="00F73695">
        <w:rPr>
          <w:rFonts w:eastAsia="Times New Roman"/>
          <w:b/>
        </w:rPr>
        <w:t>Graphical approach in the determination of</w:t>
      </w:r>
      <m:oMath>
        <m:r>
          <m:rPr>
            <m:sty m:val="bi"/>
          </m:rPr>
          <w:rPr>
            <w:rFonts w:ascii="Cambria Math" w:eastAsia="Times New Roman" w:hAnsi="Cambria Math"/>
          </w:rPr>
          <m:t xml:space="preserve"> </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eq(</m:t>
            </m:r>
            <m:r>
              <m:rPr>
                <m:sty m:val="b"/>
              </m:rPr>
              <w:rPr>
                <w:rFonts w:ascii="Cambria Math" w:eastAsia="Times New Roman" w:hAnsi="Cambria Math"/>
              </w:rPr>
              <m:t>δ</m:t>
            </m:r>
            <m:r>
              <m:rPr>
                <m:sty m:val="bi"/>
              </m:rPr>
              <w:rPr>
                <w:rFonts w:ascii="Cambria Math" w:hAnsi="Cambria Math"/>
              </w:rPr>
              <m:t>)</m:t>
            </m:r>
          </m:sub>
        </m:sSub>
      </m:oMath>
    </w:p>
    <w:p w14:paraId="3AA1BB5E" w14:textId="77777777" w:rsidR="00C2133F" w:rsidRPr="00F73695" w:rsidRDefault="00C2133F" w:rsidP="0045448B">
      <w:pPr>
        <w:pStyle w:val="NormalWeb"/>
        <w:spacing w:before="0" w:beforeAutospacing="0" w:after="0" w:afterAutospacing="0" w:line="240" w:lineRule="auto"/>
      </w:pPr>
      <w:r w:rsidRPr="00F73695">
        <w:t xml:space="preserve"> </w:t>
      </w:r>
      <w:r w:rsidR="00247FBE" w:rsidRPr="00F73695">
        <w:tab/>
      </w:r>
      <w:r w:rsidR="00247FBE" w:rsidRPr="00F73695">
        <w:tab/>
      </w:r>
      <w:r w:rsidR="00247FBE" w:rsidRPr="00F73695">
        <w:tab/>
      </w:r>
      <w:r w:rsidR="00247FBE" w:rsidRPr="00F73695">
        <w:tab/>
        <w:t xml:space="preserve">   </w:t>
      </w:r>
      <w:r w:rsidRPr="00F73695">
        <w:t xml:space="preserve">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m:rPr>
                    <m:sty m:val="p"/>
                  </m:rPr>
                  <w:rPr>
                    <w:rFonts w:ascii="Cambria Math" w:eastAsia="MinionMath-Regular" w:hAnsi="Cambria Math"/>
                  </w:rPr>
                  <m:t>δ</m:t>
                </m:r>
              </m:e>
            </m:d>
          </m:sub>
        </m:sSub>
        <m:r>
          <w:rPr>
            <w:rFonts w:ascii="Cambria Math" w:eastAsia="MinionMath-Regular" w:hAnsi="Cambria Math"/>
          </w:rPr>
          <m:t>=</m:t>
        </m:r>
        <m:f>
          <m:fPr>
            <m:ctrlPr>
              <w:rPr>
                <w:rFonts w:ascii="Cambria Math" w:eastAsia="MinionMath-Regular" w:hAnsi="Cambria Math"/>
                <w:i/>
              </w:rPr>
            </m:ctrlPr>
          </m:fPr>
          <m:num>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max</m:t>
                </m:r>
              </m:sub>
            </m:sSub>
            <m:r>
              <w:rPr>
                <w:rFonts w:ascii="Cambria Math" w:eastAsia="MinionMath-Regular" w:hAnsi="Cambria Math"/>
              </w:rPr>
              <m:t>-</m:t>
            </m:r>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0</m:t>
                </m:r>
              </m:sub>
            </m:sSub>
          </m:num>
          <m:den>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M</m:t>
                </m:r>
              </m:sub>
            </m:sSub>
            <m:r>
              <m:rPr>
                <m:sty m:val="p"/>
              </m:rPr>
              <w:rPr>
                <w:rFonts w:ascii="Cambria Math" w:hAnsi="Cambria Math"/>
              </w:rPr>
              <w:sym w:font="Symbol" w:char="F0B6"/>
            </m:r>
            <m:r>
              <w:rPr>
                <w:rFonts w:ascii="Cambria Math" w:hAnsi="Cambria Math"/>
              </w:rPr>
              <m:t>v</m:t>
            </m:r>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S</m:t>
            </m:r>
            <m:r>
              <m:rPr>
                <m:sty m:val="p"/>
              </m:rPr>
              <w:rPr>
                <w:rFonts w:ascii="Cambria Math" w:hAnsi="Cambria Math"/>
              </w:rPr>
              <m:t>]</m:t>
            </m:r>
          </m:den>
        </m:f>
      </m:oMath>
      <w:r w:rsidRPr="00F73695">
        <w:t>,</w:t>
      </w:r>
      <w:r w:rsidRPr="00F73695">
        <w:tab/>
      </w:r>
      <w:r w:rsidRPr="00F73695">
        <w:tab/>
      </w:r>
      <w:r w:rsidR="00247FBE" w:rsidRPr="00F73695">
        <w:tab/>
      </w:r>
      <w:r w:rsidR="00247FBE" w:rsidRPr="00F73695">
        <w:tab/>
        <w:t xml:space="preserve">     </w:t>
      </w:r>
      <w:proofErr w:type="gramStart"/>
      <w:r w:rsidR="00247FBE" w:rsidRPr="00F73695">
        <w:t xml:space="preserve">   </w:t>
      </w:r>
      <w:r w:rsidRPr="00F73695">
        <w:t>(</w:t>
      </w:r>
      <w:proofErr w:type="gramEnd"/>
      <w:r w:rsidRPr="00F73695">
        <w:t>10)</w:t>
      </w:r>
    </w:p>
    <w:p w14:paraId="699DC702" w14:textId="77777777" w:rsidR="00C2133F" w:rsidRPr="00F73695" w:rsidRDefault="003F36E5" w:rsidP="0045448B">
      <w:pPr>
        <w:pStyle w:val="NormalWeb"/>
        <w:spacing w:before="0" w:beforeAutospacing="0" w:after="0" w:afterAutospacing="0" w:line="240" w:lineRule="auto"/>
        <w:rPr>
          <w:rFonts w:eastAsia="Times New Roman"/>
        </w:rPr>
      </w:pPr>
      <w:r w:rsidRPr="00F73695">
        <w:lastRenderedPageBreak/>
        <w:t xml:space="preserve">where </w:t>
      </w:r>
      <m:oMath>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max</m:t>
            </m:r>
          </m:sub>
        </m:sSub>
        <m:r>
          <w:rPr>
            <w:rFonts w:ascii="Cambria Math" w:eastAsia="MinionMath-Regular" w:hAnsi="Cambria Math"/>
          </w:rPr>
          <m:t>,</m:t>
        </m:r>
      </m:oMath>
      <w:r w:rsidRPr="00F73695">
        <w:rPr>
          <w:rFonts w:eastAsiaTheme="minorEastAsia"/>
        </w:rPr>
        <w:t xml:space="preserve"> </w:t>
      </w:r>
      <m:oMath>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0</m:t>
            </m:r>
          </m:sub>
        </m:sSub>
        <m:r>
          <w:rPr>
            <w:rFonts w:ascii="Cambria Math" w:eastAsia="MinionMath-Regular" w:hAnsi="Cambria Math"/>
          </w:rPr>
          <m:t>,</m:t>
        </m:r>
      </m:oMath>
      <w:r w:rsidRPr="00F73695">
        <w:rPr>
          <w:rFonts w:eastAsiaTheme="minorEastAsia"/>
        </w:rPr>
        <w:t xml:space="preserve"> and</w:t>
      </w:r>
      <m:oMath>
        <m:r>
          <w:rPr>
            <w:rFonts w:ascii="Cambria Math" w:eastAsiaTheme="minorEastAsia" w:hAnsi="Cambria Math"/>
          </w:rPr>
          <m:t xml:space="preserve"> </m:t>
        </m:r>
        <m:r>
          <m:rPr>
            <m:sty m:val="p"/>
          </m:rPr>
          <w:rPr>
            <w:rFonts w:ascii="Cambria Math" w:hAnsi="Cambria Math"/>
          </w:rPr>
          <w:sym w:font="Symbol" w:char="F0B6"/>
        </m:r>
        <m:r>
          <w:rPr>
            <w:rFonts w:ascii="Cambria Math" w:hAnsi="Cambria Math"/>
          </w:rPr>
          <m:t>v</m:t>
        </m:r>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S</m:t>
        </m:r>
        <m:r>
          <m:rPr>
            <m:sty m:val="p"/>
          </m:rPr>
          <w:rPr>
            <w:rFonts w:ascii="Cambria Math" w:hAnsi="Cambria Math"/>
          </w:rPr>
          <m:t>]</m:t>
        </m:r>
      </m:oMath>
      <w:r w:rsidRPr="00F73695">
        <w:rPr>
          <w:rFonts w:eastAsiaTheme="minorEastAsia"/>
        </w:rPr>
        <w:t xml:space="preserve"> are respectively, the maximum velocity of catalysis in enzyme catalyzed reaction, intercept, and slope in a plot of </w:t>
      </w:r>
      <w:r w:rsidRPr="00F73695">
        <w:rPr>
          <w:rFonts w:eastAsiaTheme="minorEastAsia"/>
          <w:i/>
        </w:rPr>
        <w:t>v</w:t>
      </w:r>
      <w:r w:rsidRPr="00F73695">
        <w:rPr>
          <w:rFonts w:eastAsiaTheme="minorEastAsia"/>
        </w:rPr>
        <w:t xml:space="preserve"> versus [</w:t>
      </w:r>
      <w:r w:rsidRPr="00F73695">
        <w:rPr>
          <w:rFonts w:eastAsiaTheme="minorEastAsia"/>
          <w:i/>
        </w:rPr>
        <w:t>S</w:t>
      </w:r>
      <w:r w:rsidRPr="00F73695">
        <w:rPr>
          <w:rFonts w:eastAsiaTheme="minorEastAsia"/>
        </w:rPr>
        <w:t xml:space="preserve">]. </w:t>
      </w:r>
    </w:p>
    <w:p w14:paraId="64E88AF7" w14:textId="77777777" w:rsidR="0020647B" w:rsidRPr="00F73695" w:rsidRDefault="0020647B" w:rsidP="000D3CDD">
      <w:pPr>
        <w:pStyle w:val="NormalWeb"/>
        <w:spacing w:before="0" w:beforeAutospacing="0" w:after="0" w:afterAutospacing="0" w:line="240" w:lineRule="auto"/>
        <w:rPr>
          <w:rFonts w:eastAsia="Times New Roman"/>
        </w:rPr>
      </w:pPr>
    </w:p>
    <w:p w14:paraId="48280D82" w14:textId="77777777" w:rsidR="000D3CDD" w:rsidRPr="00F73695" w:rsidRDefault="00247FBE" w:rsidP="000D3CDD">
      <w:pPr>
        <w:pStyle w:val="NormalWeb"/>
        <w:spacing w:before="0" w:beforeAutospacing="0" w:after="0" w:afterAutospacing="0" w:line="240" w:lineRule="auto"/>
        <w:rPr>
          <w:rFonts w:eastAsia="Times New Roman"/>
          <w:sz w:val="20"/>
          <w:szCs w:val="20"/>
        </w:rPr>
      </w:pPr>
      <w:r w:rsidRPr="00F73695">
        <w:rPr>
          <w:rFonts w:eastAsia="Times New Roman"/>
        </w:rPr>
        <w:tab/>
      </w:r>
      <w:r w:rsidRPr="00F73695">
        <w:rPr>
          <w:rFonts w:eastAsia="Times New Roman"/>
        </w:rPr>
        <w:tab/>
      </w:r>
      <w:r w:rsidRPr="00F73695">
        <w:rPr>
          <w:rFonts w:eastAsia="Times New Roman"/>
        </w:rPr>
        <w:tab/>
      </w:r>
      <w:r w:rsidRPr="00F73695">
        <w:rPr>
          <w:rFonts w:eastAsia="Times New Roman"/>
        </w:rPr>
        <w:tab/>
        <w:t xml:space="preserve">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m:rPr>
                    <m:sty m:val="p"/>
                  </m:rPr>
                  <w:rPr>
                    <w:rFonts w:ascii="Cambria Math" w:eastAsia="MinionMath-Regular" w:hAnsi="Cambria Math"/>
                  </w:rPr>
                  <m:t>δ</m:t>
                </m:r>
              </m:e>
            </m:d>
          </m:sub>
        </m:sSub>
        <m:r>
          <w:rPr>
            <w:rFonts w:ascii="Cambria Math" w:eastAsia="MinionMath-Regular" w:hAnsi="Cambria Math"/>
          </w:rPr>
          <m:t>=</m:t>
        </m:r>
        <m:f>
          <m:fPr>
            <m:ctrlPr>
              <w:rPr>
                <w:rFonts w:ascii="Cambria Math" w:eastAsia="MinionMath-Regular" w:hAnsi="Cambria Math"/>
                <w:i/>
              </w:rPr>
            </m:ctrlPr>
          </m:fPr>
          <m:num>
            <m:r>
              <w:rPr>
                <w:rFonts w:ascii="Cambria Math" w:eastAsia="MinionMath-Regular" w:hAnsi="Cambria Math"/>
              </w:rPr>
              <m:t>[R]-</m:t>
            </m:r>
            <m:sSub>
              <m:sSubPr>
                <m:ctrlPr>
                  <w:rPr>
                    <w:rFonts w:ascii="Cambria Math" w:eastAsia="MinionMath-Regular" w:hAnsi="Cambria Math"/>
                    <w:i/>
                  </w:rPr>
                </m:ctrlPr>
              </m:sSubPr>
              <m:e>
                <m:r>
                  <w:rPr>
                    <w:rFonts w:ascii="Cambria Math" w:eastAsia="MinionMath-Regular" w:hAnsi="Cambria Math"/>
                  </w:rPr>
                  <m:t>v</m:t>
                </m:r>
              </m:e>
              <m:sub>
                <m:r>
                  <w:rPr>
                    <w:rFonts w:ascii="Cambria Math" w:eastAsia="MinionMath-Regular" w:hAnsi="Cambria Math"/>
                  </w:rPr>
                  <m:t>O</m:t>
                </m:r>
              </m:sub>
            </m:sSub>
          </m:num>
          <m:den>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d</m:t>
                </m:r>
              </m:sub>
            </m:sSub>
            <m:r>
              <m:rPr>
                <m:sty m:val="p"/>
              </m:rPr>
              <w:rPr>
                <w:rFonts w:ascii="Cambria Math" w:hAnsi="Cambria Math"/>
              </w:rPr>
              <w:sym w:font="Symbol" w:char="F0B6"/>
            </m:r>
            <m:d>
              <m:dPr>
                <m:begChr m:val="["/>
                <m:endChr m:val="]"/>
                <m:ctrlPr>
                  <w:rPr>
                    <w:rFonts w:ascii="Cambria Math" w:eastAsia="MinionMath-Regular" w:hAnsi="Cambria Math"/>
                    <w:i/>
                  </w:rPr>
                </m:ctrlPr>
              </m:dPr>
              <m:e>
                <m:r>
                  <w:rPr>
                    <w:rFonts w:ascii="Cambria Math" w:eastAsia="MinionMath-Regular" w:hAnsi="Cambria Math"/>
                  </w:rPr>
                  <m:t>LR</m:t>
                </m:r>
              </m:e>
            </m:d>
            <m:r>
              <m:rPr>
                <m:sty m:val="p"/>
              </m:rPr>
              <w:rPr>
                <w:rFonts w:ascii="Cambria Math" w:hAnsi="Cambria Math"/>
              </w:rPr>
              <m:t>/</m:t>
            </m:r>
            <m:r>
              <m:rPr>
                <m:sty m:val="p"/>
              </m:rPr>
              <w:rPr>
                <w:rFonts w:ascii="Cambria Math" w:hAnsi="Cambria Math"/>
              </w:rPr>
              <w:sym w:font="Symbol" w:char="F0B6"/>
            </m:r>
            <m:r>
              <m:rPr>
                <m:sty m:val="p"/>
              </m:rPr>
              <w:rPr>
                <w:rFonts w:ascii="Cambria Math" w:hAnsi="Cambria Math"/>
              </w:rPr>
              <m:t>[</m:t>
            </m:r>
            <m:r>
              <w:rPr>
                <w:rFonts w:ascii="Cambria Math" w:hAnsi="Cambria Math"/>
              </w:rPr>
              <m:t>L</m:t>
            </m:r>
            <m:r>
              <m:rPr>
                <m:sty m:val="p"/>
              </m:rPr>
              <w:rPr>
                <w:rFonts w:ascii="Cambria Math" w:hAnsi="Cambria Math"/>
              </w:rPr>
              <m:t>]</m:t>
            </m:r>
          </m:den>
        </m:f>
      </m:oMath>
      <w:r w:rsidR="000D3CDD" w:rsidRPr="00F73695">
        <w:rPr>
          <w:rFonts w:eastAsia="Times New Roman"/>
        </w:rPr>
        <w:tab/>
      </w:r>
      <w:r w:rsidRPr="00F73695">
        <w:rPr>
          <w:rFonts w:eastAsia="Times New Roman"/>
        </w:rPr>
        <w:tab/>
      </w:r>
      <w:r w:rsidRPr="00F73695">
        <w:rPr>
          <w:rFonts w:eastAsia="Times New Roman"/>
        </w:rPr>
        <w:tab/>
        <w:t xml:space="preserve">        </w:t>
      </w:r>
      <w:r w:rsidR="000D3CDD" w:rsidRPr="00F73695">
        <w:rPr>
          <w:rFonts w:eastAsia="Times New Roman"/>
        </w:rPr>
        <w:t>(11)</w:t>
      </w:r>
    </w:p>
    <w:p w14:paraId="439AFDA8" w14:textId="77777777" w:rsidR="0020647B" w:rsidRPr="00F73695" w:rsidRDefault="0020647B" w:rsidP="00357253">
      <w:pPr>
        <w:pStyle w:val="NormalWeb"/>
        <w:spacing w:before="0" w:beforeAutospacing="0" w:after="0" w:afterAutospacing="0" w:line="240" w:lineRule="auto"/>
        <w:rPr>
          <w:rFonts w:eastAsia="Times New Roman"/>
        </w:rPr>
      </w:pPr>
    </w:p>
    <w:p w14:paraId="2C01F02C" w14:textId="77777777" w:rsidR="00357253" w:rsidRPr="00F73695" w:rsidRDefault="00A10544" w:rsidP="00357253">
      <w:pPr>
        <w:pStyle w:val="NormalWeb"/>
        <w:spacing w:before="0" w:beforeAutospacing="0" w:after="0" w:afterAutospacing="0" w:line="240" w:lineRule="auto"/>
        <w:rPr>
          <w:rFonts w:eastAsia="Times New Roman"/>
        </w:rPr>
      </w:pPr>
      <w:r w:rsidRPr="00F73695">
        <w:rPr>
          <w:rFonts w:eastAsia="Times New Roman"/>
        </w:rPr>
        <w:t xml:space="preserve">As </w:t>
      </w:r>
      <w:proofErr w:type="spellStart"/>
      <w:r w:rsidRPr="00F73695">
        <w:rPr>
          <w:rFonts w:eastAsia="Times New Roman"/>
        </w:rPr>
        <w:t>Eqs</w:t>
      </w:r>
      <w:proofErr w:type="spellEnd"/>
      <w:r w:rsidRPr="00F73695">
        <w:rPr>
          <w:rFonts w:eastAsia="Times New Roman"/>
        </w:rPr>
        <w:t xml:space="preserve"> (10) and (11) show, high </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M</m:t>
            </m:r>
          </m:sub>
        </m:sSub>
      </m:oMath>
      <w:r w:rsidRPr="00F73695">
        <w:rPr>
          <w:rFonts w:eastAsia="Times New Roman"/>
        </w:rPr>
        <w:t xml:space="preserve"> and </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d</m:t>
            </m:r>
          </m:sub>
        </m:sSub>
      </m:oMath>
      <w:r w:rsidRPr="00F73695">
        <w:rPr>
          <w:rFonts w:eastAsia="Times New Roman"/>
        </w:rPr>
        <w:t xml:space="preserve"> values cause low values of</w:t>
      </w:r>
      <m:oMath>
        <m:r>
          <w:rPr>
            <w:rFonts w:ascii="Cambria Math" w:eastAsia="Times New Roman" w:hAnsi="Cambria Math"/>
          </w:rPr>
          <m:t xml:space="preserve"> </m:t>
        </m:r>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w:rPr>
                    <w:rFonts w:ascii="Cambria Math" w:eastAsia="MinionMath-Regular" w:hAnsi="Cambria Math"/>
                  </w:rPr>
                  <m:t>δ</m:t>
                </m:r>
              </m:e>
            </m:d>
          </m:sub>
        </m:sSub>
      </m:oMath>
      <w:r w:rsidRPr="00F73695">
        <w:rPr>
          <w:rFonts w:eastAsia="Times New Roman"/>
          <w:i/>
        </w:rPr>
        <w:t xml:space="preserve">. </w:t>
      </w:r>
      <w:r w:rsidRPr="00F73695">
        <w:rPr>
          <w:rFonts w:eastAsia="Times New Roman"/>
        </w:rPr>
        <w:t>Taking the role of cholesterol, as an example of a lipid, in the binding of any virus and its replication, as well as the role of transcription factors, one can clearly appreciate that the biosynthesis of these molecules can be controlled. It could be up - or down-regulation. The up-regulation would enhance viral binding to the cell membrane and replication, leading to</w:t>
      </w:r>
      <w:r w:rsidRPr="00F73695">
        <w:rPr>
          <w:rFonts w:eastAsia="Times New Roman"/>
          <w:i/>
        </w:rPr>
        <w:t xml:space="preserve"> </w:t>
      </w:r>
      <w:r w:rsidRPr="00F73695">
        <w:rPr>
          <w:rFonts w:eastAsia="Times New Roman"/>
        </w:rPr>
        <w:t>higher</w:t>
      </w:r>
      <m:oMath>
        <m:r>
          <m:rPr>
            <m:sty m:val="p"/>
          </m:rPr>
          <w:rPr>
            <w:rFonts w:ascii="Cambria Math" w:eastAsia="Times New Roman" w:hAnsi="Cambria Math"/>
          </w:rPr>
          <m:t xml:space="preserve"> </m:t>
        </m:r>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v</m:t>
            </m:r>
          </m:sub>
        </m:sSub>
      </m:oMath>
      <w:r w:rsidRPr="00F73695">
        <w:rPr>
          <w:rFonts w:eastAsia="Times New Roman"/>
          <w:i/>
        </w:rPr>
        <w:t xml:space="preserve">, </w:t>
      </w:r>
      <w:r w:rsidRPr="00F73695">
        <w:rPr>
          <w:rFonts w:eastAsia="Times New Roman"/>
        </w:rPr>
        <w:t>lower</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LR</m:t>
            </m:r>
          </m:sub>
        </m:sSub>
      </m:oMath>
      <w:r w:rsidRPr="00F73695">
        <w:rPr>
          <w:rFonts w:eastAsia="Times New Roman"/>
          <w:i/>
        </w:rPr>
        <w:t xml:space="preserve">, </w:t>
      </w:r>
      <w:r w:rsidRPr="00F73695">
        <w:rPr>
          <w:rFonts w:eastAsia="Times New Roman"/>
        </w:rPr>
        <w:t xml:space="preserve">and higher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eq</m:t>
            </m:r>
            <m:d>
              <m:dPr>
                <m:ctrlPr>
                  <w:rPr>
                    <w:rFonts w:ascii="Cambria Math" w:eastAsia="MinionMath-Regular" w:hAnsi="Cambria Math"/>
                    <w:i/>
                  </w:rPr>
                </m:ctrlPr>
              </m:dPr>
              <m:e>
                <m:r>
                  <w:rPr>
                    <w:rFonts w:ascii="Cambria Math" w:eastAsia="MinionMath-Regular" w:hAnsi="Cambria Math"/>
                  </w:rPr>
                  <m:t>δ</m:t>
                </m:r>
              </m:e>
            </m:d>
          </m:sub>
        </m:sSub>
      </m:oMath>
      <w:r w:rsidRPr="00F73695">
        <w:rPr>
          <w:rFonts w:eastAsia="Times New Roman"/>
          <w:i/>
        </w:rPr>
        <w:t xml:space="preserve"> </w:t>
      </w:r>
      <w:r w:rsidRPr="00F73695">
        <w:rPr>
          <w:rFonts w:eastAsia="Times New Roman"/>
        </w:rPr>
        <w:t xml:space="preserve">values. The converse is </w:t>
      </w:r>
      <w:r w:rsidR="006C6CEF" w:rsidRPr="00F73695">
        <w:rPr>
          <w:rFonts w:eastAsia="Times New Roman"/>
        </w:rPr>
        <w:t>true</w:t>
      </w:r>
      <w:r w:rsidRPr="00F73695">
        <w:rPr>
          <w:rFonts w:eastAsia="Times New Roman"/>
          <w:i/>
        </w:rPr>
        <w:t xml:space="preserve"> </w:t>
      </w:r>
      <w:r w:rsidRPr="00F73695">
        <w:rPr>
          <w:rFonts w:eastAsia="Times New Roman"/>
        </w:rPr>
        <w:t>if</w:t>
      </w:r>
      <m:oMath>
        <m:sSub>
          <m:sSubPr>
            <m:ctrlPr>
              <w:rPr>
                <w:rFonts w:ascii="Cambria Math" w:eastAsia="MinionMath-Regular" w:hAnsi="Cambria Math"/>
                <w:i/>
              </w:rPr>
            </m:ctrlPr>
          </m:sSubPr>
          <m:e>
            <m:r>
              <w:rPr>
                <w:rFonts w:ascii="Cambria Math" w:eastAsia="MinionMath-Regular" w:hAnsi="Cambria Math"/>
              </w:rPr>
              <m:t xml:space="preserve"> K</m:t>
            </m:r>
          </m:e>
          <m:sub>
            <m:r>
              <w:rPr>
                <w:rFonts w:ascii="Cambria Math" w:eastAsia="MinionMath-Regular" w:hAnsi="Cambria Math"/>
              </w:rPr>
              <m:t>M</m:t>
            </m:r>
          </m:sub>
        </m:sSub>
      </m:oMath>
      <w:r w:rsidR="006C6CEF" w:rsidRPr="00F73695">
        <w:rPr>
          <w:rFonts w:eastAsia="Times New Roman"/>
          <w:i/>
        </w:rPr>
        <w:t xml:space="preserve"> </w:t>
      </w:r>
      <w:r w:rsidR="006C6CEF" w:rsidRPr="00F73695">
        <w:rPr>
          <w:rFonts w:eastAsia="Times New Roman"/>
        </w:rPr>
        <w:t xml:space="preserve">and </w:t>
      </w:r>
      <m:oMath>
        <m:sSub>
          <m:sSubPr>
            <m:ctrlPr>
              <w:rPr>
                <w:rFonts w:ascii="Cambria Math" w:eastAsia="MinionMath-Regular" w:hAnsi="Cambria Math"/>
                <w:i/>
              </w:rPr>
            </m:ctrlPr>
          </m:sSubPr>
          <m:e>
            <m:r>
              <w:rPr>
                <w:rFonts w:ascii="Cambria Math" w:eastAsia="MinionMath-Regular" w:hAnsi="Cambria Math"/>
              </w:rPr>
              <m:t>K</m:t>
            </m:r>
          </m:e>
          <m:sub>
            <m:r>
              <w:rPr>
                <w:rFonts w:ascii="Cambria Math" w:eastAsia="MinionMath-Regular" w:hAnsi="Cambria Math"/>
              </w:rPr>
              <m:t>d</m:t>
            </m:r>
          </m:sub>
        </m:sSub>
      </m:oMath>
      <w:r w:rsidR="006C6CEF" w:rsidRPr="00F73695">
        <w:rPr>
          <w:rFonts w:eastAsia="Times New Roman"/>
          <w:i/>
        </w:rPr>
        <w:t xml:space="preserve"> </w:t>
      </w:r>
      <w:r w:rsidR="006C6CEF" w:rsidRPr="00F73695">
        <w:rPr>
          <w:rFonts w:eastAsia="Times New Roman"/>
        </w:rPr>
        <w:t xml:space="preserve">are high. </w:t>
      </w:r>
      <w:r w:rsidR="00357253" w:rsidRPr="00F73695">
        <w:rPr>
          <w:rFonts w:eastAsia="Times New Roman"/>
        </w:rPr>
        <w:t xml:space="preserve">Thus, according to Eq. (7), there should be a significant buildup of acetyl-CoA, low levels of products, </w:t>
      </w:r>
      <w:proofErr w:type="spellStart"/>
      <w:r w:rsidR="00357253" w:rsidRPr="00F73695">
        <w:rPr>
          <w:rFonts w:eastAsia="Times New Roman"/>
        </w:rPr>
        <w:t>acetoacetyl</w:t>
      </w:r>
      <w:proofErr w:type="spellEnd"/>
      <w:r w:rsidR="00357253" w:rsidRPr="00F73695">
        <w:rPr>
          <w:rFonts w:eastAsia="Times New Roman"/>
        </w:rPr>
        <w:t>-CoA, and CoA-SH. The whole situation translates into high feasibility and low activation energy for viral clearance but low thermodynamic feasibility</w:t>
      </w:r>
      <w:r w:rsidR="00357253" w:rsidRPr="00F73695">
        <w:rPr>
          <w:rFonts w:eastAsia="Times New Roman"/>
          <w:i/>
        </w:rPr>
        <w:t xml:space="preserve"> (+</w:t>
      </w:r>
      <w:r w:rsidR="00357253" w:rsidRPr="00F73695">
        <w:rPr>
          <w:rFonts w:eastAsia="Times New Roman"/>
        </w:rPr>
        <w:sym w:font="Symbol" w:char="F044"/>
      </w:r>
      <w:r w:rsidR="00357253" w:rsidRPr="00F73695">
        <w:rPr>
          <w:rFonts w:eastAsia="Times New Roman"/>
          <w:i/>
        </w:rPr>
        <w:t xml:space="preserve">G) </w:t>
      </w:r>
      <w:r w:rsidR="00357253" w:rsidRPr="00F73695">
        <w:rPr>
          <w:rFonts w:eastAsia="Times New Roman"/>
        </w:rPr>
        <w:t>and high activation energy for viral reproduction. These result from a well-made d</w:t>
      </w:r>
      <w:r w:rsidR="00B16C3B" w:rsidRPr="00F73695">
        <w:rPr>
          <w:rFonts w:eastAsia="Times New Roman"/>
        </w:rPr>
        <w:t>rug that should be </w:t>
      </w:r>
      <w:r w:rsidR="00247FBE" w:rsidRPr="00F73695">
        <w:rPr>
          <w:rFonts w:eastAsia="Times New Roman"/>
        </w:rPr>
        <w:t xml:space="preserve">reproduced </w:t>
      </w:r>
      <w:r w:rsidR="00B16C3B" w:rsidRPr="00F73695">
        <w:rPr>
          <w:rFonts w:eastAsia="Times New Roman"/>
        </w:rPr>
        <w:t xml:space="preserve">with </w:t>
      </w:r>
      <w:r w:rsidR="00357253" w:rsidRPr="00F73695">
        <w:rPr>
          <w:rFonts w:eastAsia="Times New Roman"/>
        </w:rPr>
        <w:t>consideration for activation energy factors and thermodynamics.</w:t>
      </w:r>
    </w:p>
    <w:p w14:paraId="61678F2A" w14:textId="77777777" w:rsidR="0020647B" w:rsidRPr="00F73695" w:rsidRDefault="0020647B" w:rsidP="00357253">
      <w:pPr>
        <w:pStyle w:val="NormalWeb"/>
        <w:spacing w:before="0" w:beforeAutospacing="0" w:after="0" w:afterAutospacing="0" w:line="240" w:lineRule="auto"/>
        <w:rPr>
          <w:b/>
        </w:rPr>
      </w:pPr>
    </w:p>
    <w:p w14:paraId="5CEC2D86" w14:textId="77777777" w:rsidR="0022763A" w:rsidRPr="00F73695" w:rsidRDefault="00936CE8" w:rsidP="00357253">
      <w:pPr>
        <w:pStyle w:val="NormalWeb"/>
        <w:spacing w:before="0" w:beforeAutospacing="0" w:after="0" w:afterAutospacing="0" w:line="240" w:lineRule="auto"/>
        <w:rPr>
          <w:b/>
        </w:rPr>
      </w:pPr>
      <w:r w:rsidRPr="00F73695">
        <w:rPr>
          <w:b/>
        </w:rPr>
        <w:t>4</w:t>
      </w:r>
      <w:r w:rsidR="0020647B" w:rsidRPr="00F73695">
        <w:rPr>
          <w:b/>
        </w:rPr>
        <w:t>.0</w:t>
      </w:r>
      <w:r w:rsidR="0020647B" w:rsidRPr="00F73695">
        <w:rPr>
          <w:b/>
        </w:rPr>
        <w:tab/>
      </w:r>
      <w:r w:rsidR="0022763A" w:rsidRPr="00F73695">
        <w:rPr>
          <w:b/>
        </w:rPr>
        <w:t>CONCLUSION</w:t>
      </w:r>
    </w:p>
    <w:p w14:paraId="6B9B63C4" w14:textId="77777777" w:rsidR="0020647B" w:rsidRPr="00F73695" w:rsidRDefault="0020647B" w:rsidP="008F4C7D">
      <w:pPr>
        <w:jc w:val="both"/>
        <w:rPr>
          <w:rFonts w:ascii="Arial" w:hAnsi="Arial" w:cs="Arial"/>
          <w:i/>
          <w:sz w:val="24"/>
          <w:szCs w:val="24"/>
        </w:rPr>
      </w:pPr>
    </w:p>
    <w:p w14:paraId="434F3A3C" w14:textId="77777777" w:rsidR="008F4C7D" w:rsidRPr="00F73695" w:rsidRDefault="00EE7985" w:rsidP="008F4C7D">
      <w:pPr>
        <w:jc w:val="both"/>
        <w:rPr>
          <w:rFonts w:ascii="Arial" w:hAnsi="Arial" w:cs="Arial"/>
          <w:sz w:val="24"/>
          <w:szCs w:val="24"/>
        </w:rPr>
      </w:pPr>
      <w:r w:rsidRPr="00F73695">
        <w:rPr>
          <w:rFonts w:ascii="Arial" w:hAnsi="Arial" w:cs="Arial"/>
          <w:sz w:val="24"/>
          <w:szCs w:val="24"/>
        </w:rPr>
        <w:t>The energetics</w:t>
      </w:r>
      <w:r w:rsidR="0022763A" w:rsidRPr="00F73695">
        <w:rPr>
          <w:rFonts w:ascii="Arial" w:hAnsi="Arial" w:cs="Arial"/>
          <w:sz w:val="24"/>
          <w:szCs w:val="24"/>
        </w:rPr>
        <w:t xml:space="preserve"> </w:t>
      </w:r>
      <w:proofErr w:type="spellStart"/>
      <w:r w:rsidR="0022763A" w:rsidRPr="00F73695">
        <w:rPr>
          <w:rFonts w:ascii="Arial" w:hAnsi="Arial" w:cs="Arial"/>
          <w:sz w:val="24"/>
          <w:szCs w:val="24"/>
        </w:rPr>
        <w:t>characterisation</w:t>
      </w:r>
      <w:proofErr w:type="spellEnd"/>
      <w:r w:rsidR="0022763A" w:rsidRPr="00F73695">
        <w:rPr>
          <w:rFonts w:ascii="Arial" w:hAnsi="Arial" w:cs="Arial"/>
          <w:sz w:val="24"/>
          <w:szCs w:val="24"/>
        </w:rPr>
        <w:t xml:space="preserve"> of the depletion, also known as the clearance of viral particles, includes the free energy and activation components. The dimensionless equilibrium constant for virus depletion, cellular malfunction, and death—the last of which is a </w:t>
      </w:r>
      <w:proofErr w:type="spellStart"/>
      <w:r w:rsidR="0022763A" w:rsidRPr="00F73695">
        <w:rPr>
          <w:rFonts w:ascii="Arial" w:hAnsi="Arial" w:cs="Arial"/>
          <w:sz w:val="24"/>
          <w:szCs w:val="24"/>
        </w:rPr>
        <w:t>sinequanon</w:t>
      </w:r>
      <w:proofErr w:type="spellEnd"/>
      <w:r w:rsidR="0022763A" w:rsidRPr="00F73695">
        <w:rPr>
          <w:rFonts w:ascii="Arial" w:hAnsi="Arial" w:cs="Arial"/>
          <w:sz w:val="24"/>
          <w:szCs w:val="24"/>
        </w:rPr>
        <w:t xml:space="preserve"> for fatality—was calculated using data reported for Nef—Positive HSC—F Cells in the literature. Extrapolating the result in this study to SARS-CoV-2 or any other deadly virus</w:t>
      </w:r>
      <w:r w:rsidR="008F4C7D" w:rsidRPr="00F73695">
        <w:rPr>
          <w:rFonts w:ascii="Arial" w:hAnsi="Arial" w:cs="Arial"/>
          <w:sz w:val="24"/>
          <w:szCs w:val="24"/>
        </w:rPr>
        <w:t>,</w:t>
      </w:r>
      <w:r w:rsidR="0022763A" w:rsidRPr="00F73695">
        <w:rPr>
          <w:rFonts w:ascii="Arial" w:hAnsi="Arial" w:cs="Arial"/>
          <w:sz w:val="24"/>
          <w:szCs w:val="24"/>
        </w:rPr>
        <w:t xml:space="preserve"> calls for weakly evaluation of</w:t>
      </w:r>
      <w:r w:rsidR="008F4C7D" w:rsidRPr="00F73695">
        <w:rPr>
          <w:rFonts w:ascii="Arial" w:hAnsi="Arial" w:cs="Arial"/>
          <w:sz w:val="24"/>
          <w:szCs w:val="24"/>
        </w:rPr>
        <w:t xml:space="preserve"> therapeutic interventions.</w:t>
      </w:r>
      <w:r w:rsidR="00AC5DEF" w:rsidRPr="00F73695">
        <w:rPr>
          <w:rFonts w:ascii="Arial" w:hAnsi="Arial" w:cs="Arial"/>
          <w:sz w:val="24"/>
          <w:szCs w:val="24"/>
        </w:rPr>
        <w:t xml:space="preserve"> Since dimensionless equilibrium constant values, free energies and activation energies of viral replication, depletion, and concomitant cell death are higher earlier than latter, it</w:t>
      </w:r>
      <w:r w:rsidR="00E272AF" w:rsidRPr="00F73695">
        <w:rPr>
          <w:rFonts w:ascii="Arial" w:hAnsi="Arial" w:cs="Arial"/>
          <w:sz w:val="24"/>
          <w:szCs w:val="24"/>
        </w:rPr>
        <w:t xml:space="preserve"> i</w:t>
      </w:r>
      <w:r w:rsidR="00AC5DEF" w:rsidRPr="00F73695">
        <w:rPr>
          <w:rFonts w:ascii="Arial" w:hAnsi="Arial" w:cs="Arial"/>
          <w:sz w:val="24"/>
          <w:szCs w:val="24"/>
        </w:rPr>
        <w:t>s diagnostically and therapeutically wise to adopt early interventions</w:t>
      </w:r>
      <w:r w:rsidR="00E272AF" w:rsidRPr="00F73695">
        <w:rPr>
          <w:rFonts w:ascii="Arial" w:hAnsi="Arial" w:cs="Arial"/>
          <w:sz w:val="24"/>
          <w:szCs w:val="24"/>
        </w:rPr>
        <w:t>. These should lower the dimensionless equilibrium constant values and heighten the free energy and activation energy of viral replication and cell death with appropriate medications. The same parameters for viral depletion or clearance are expected to be lowered, more feasible with lower energy barriers. Future studies, in vivo and vitro, calls for weakly evaluation.</w:t>
      </w:r>
    </w:p>
    <w:p w14:paraId="5179D627" w14:textId="77777777" w:rsidR="00B63D11" w:rsidRPr="00F73695" w:rsidRDefault="00B63D11" w:rsidP="008F4C7D">
      <w:pPr>
        <w:jc w:val="both"/>
        <w:rPr>
          <w:rFonts w:ascii="Arial" w:hAnsi="Arial" w:cs="Arial"/>
          <w:sz w:val="24"/>
          <w:szCs w:val="24"/>
        </w:rPr>
      </w:pPr>
    </w:p>
    <w:p w14:paraId="4A198583" w14:textId="77777777" w:rsidR="00844DC7" w:rsidRPr="00F73695" w:rsidRDefault="00844DC7" w:rsidP="00B63D11">
      <w:pPr>
        <w:autoSpaceDE w:val="0"/>
        <w:autoSpaceDN w:val="0"/>
        <w:adjustRightInd w:val="0"/>
        <w:rPr>
          <w:rFonts w:ascii="Arial" w:hAnsi="Arial" w:cs="Arial"/>
          <w:b/>
          <w:bCs/>
          <w:color w:val="000000"/>
          <w:sz w:val="21"/>
          <w:szCs w:val="21"/>
        </w:rPr>
      </w:pPr>
    </w:p>
    <w:p w14:paraId="5023C948" w14:textId="77777777" w:rsidR="00844DC7" w:rsidRPr="00F73695" w:rsidRDefault="00844DC7" w:rsidP="00B63D11">
      <w:pPr>
        <w:autoSpaceDE w:val="0"/>
        <w:autoSpaceDN w:val="0"/>
        <w:adjustRightInd w:val="0"/>
        <w:rPr>
          <w:rFonts w:ascii="Arial" w:hAnsi="Arial" w:cs="Arial"/>
          <w:b/>
          <w:bCs/>
          <w:color w:val="000000"/>
          <w:sz w:val="21"/>
          <w:szCs w:val="21"/>
        </w:rPr>
      </w:pPr>
    </w:p>
    <w:p w14:paraId="07EDAF11" w14:textId="77777777" w:rsidR="00844DC7" w:rsidRPr="00F73695" w:rsidRDefault="00844DC7" w:rsidP="00B63D11">
      <w:pPr>
        <w:autoSpaceDE w:val="0"/>
        <w:autoSpaceDN w:val="0"/>
        <w:adjustRightInd w:val="0"/>
        <w:rPr>
          <w:rFonts w:ascii="Arial" w:hAnsi="Arial" w:cs="Arial"/>
          <w:b/>
          <w:bCs/>
          <w:color w:val="000000"/>
          <w:sz w:val="21"/>
          <w:szCs w:val="21"/>
        </w:rPr>
      </w:pPr>
    </w:p>
    <w:p w14:paraId="4461E5D5" w14:textId="77777777" w:rsidR="00844DC7" w:rsidRPr="00F73695" w:rsidRDefault="00844DC7" w:rsidP="00B63D11">
      <w:pPr>
        <w:autoSpaceDE w:val="0"/>
        <w:autoSpaceDN w:val="0"/>
        <w:adjustRightInd w:val="0"/>
        <w:rPr>
          <w:rFonts w:ascii="Arial" w:hAnsi="Arial" w:cs="Arial"/>
          <w:b/>
          <w:bCs/>
          <w:color w:val="000000"/>
          <w:sz w:val="21"/>
          <w:szCs w:val="21"/>
        </w:rPr>
      </w:pPr>
    </w:p>
    <w:p w14:paraId="7ABB013B" w14:textId="77777777" w:rsidR="00B63D11" w:rsidRPr="00F73695" w:rsidRDefault="00B63D11" w:rsidP="00B63D11">
      <w:pPr>
        <w:autoSpaceDE w:val="0"/>
        <w:autoSpaceDN w:val="0"/>
        <w:adjustRightInd w:val="0"/>
        <w:rPr>
          <w:rFonts w:ascii="Arial" w:hAnsi="Arial" w:cs="Arial"/>
          <w:color w:val="000000"/>
          <w:sz w:val="21"/>
          <w:szCs w:val="21"/>
        </w:rPr>
      </w:pPr>
      <w:r w:rsidRPr="00F73695">
        <w:rPr>
          <w:rFonts w:ascii="Arial" w:hAnsi="Arial" w:cs="Arial"/>
          <w:b/>
          <w:bCs/>
          <w:color w:val="000000"/>
          <w:sz w:val="21"/>
          <w:szCs w:val="21"/>
        </w:rPr>
        <w:lastRenderedPageBreak/>
        <w:t>DISCLAIMER (ARTIFICIAL INTELLIGENCE)</w:t>
      </w:r>
    </w:p>
    <w:p w14:paraId="732B2100" w14:textId="77777777" w:rsidR="00B63D11" w:rsidRPr="00F73695" w:rsidRDefault="00B63D11" w:rsidP="00B63D11">
      <w:pPr>
        <w:autoSpaceDE w:val="0"/>
        <w:autoSpaceDN w:val="0"/>
        <w:adjustRightInd w:val="0"/>
        <w:rPr>
          <w:rFonts w:ascii="Arial" w:hAnsi="Arial" w:cs="Arial"/>
          <w:color w:val="000000"/>
        </w:rPr>
      </w:pPr>
    </w:p>
    <w:p w14:paraId="589E04D8" w14:textId="77777777" w:rsidR="004B68E8" w:rsidRPr="00F73695" w:rsidRDefault="00B63D11" w:rsidP="004B68E8">
      <w:pPr>
        <w:autoSpaceDE w:val="0"/>
        <w:autoSpaceDN w:val="0"/>
        <w:adjustRightInd w:val="0"/>
        <w:jc w:val="both"/>
        <w:rPr>
          <w:rFonts w:ascii="Arial" w:hAnsi="Arial" w:cs="Arial"/>
          <w:color w:val="000000"/>
          <w:sz w:val="24"/>
          <w:szCs w:val="24"/>
        </w:rPr>
      </w:pPr>
      <w:r w:rsidRPr="00F73695">
        <w:rPr>
          <w:rFonts w:ascii="Arial" w:hAnsi="Arial" w:cs="Arial"/>
          <w:color w:val="000000"/>
          <w:sz w:val="24"/>
          <w:szCs w:val="24"/>
        </w:rPr>
        <w:t xml:space="preserve">The sole author hereby </w:t>
      </w:r>
      <w:proofErr w:type="gramStart"/>
      <w:r w:rsidRPr="00F73695">
        <w:rPr>
          <w:rFonts w:ascii="Arial" w:hAnsi="Arial" w:cs="Arial"/>
          <w:color w:val="000000"/>
          <w:sz w:val="24"/>
          <w:szCs w:val="24"/>
        </w:rPr>
        <w:t>declare</w:t>
      </w:r>
      <w:proofErr w:type="gramEnd"/>
      <w:r w:rsidRPr="00F73695">
        <w:rPr>
          <w:rFonts w:ascii="Arial" w:hAnsi="Arial" w:cs="Arial"/>
          <w:color w:val="000000"/>
          <w:sz w:val="24"/>
          <w:szCs w:val="24"/>
        </w:rPr>
        <w:t xml:space="preserve"> that NO generative AI technologies such as Large Language Models (ChatGPT, COPILOT, </w:t>
      </w:r>
      <w:r w:rsidRPr="00F73695">
        <w:rPr>
          <w:rFonts w:ascii="Arial" w:hAnsi="Arial" w:cs="Arial"/>
          <w:i/>
          <w:color w:val="000000"/>
          <w:sz w:val="24"/>
          <w:szCs w:val="24"/>
        </w:rPr>
        <w:t>etc</w:t>
      </w:r>
      <w:r w:rsidRPr="00F73695">
        <w:rPr>
          <w:rFonts w:ascii="Arial" w:hAnsi="Arial" w:cs="Arial"/>
          <w:color w:val="000000"/>
          <w:sz w:val="24"/>
          <w:szCs w:val="24"/>
        </w:rPr>
        <w:t>.) and text-to-image generators have been used during the writing or editing of this manuscript.</w:t>
      </w:r>
    </w:p>
    <w:p w14:paraId="412CB872" w14:textId="77777777" w:rsidR="00BA4A1C" w:rsidRPr="00F73695" w:rsidRDefault="00BA4A1C" w:rsidP="004B68E8">
      <w:pPr>
        <w:autoSpaceDE w:val="0"/>
        <w:autoSpaceDN w:val="0"/>
        <w:adjustRightInd w:val="0"/>
        <w:jc w:val="both"/>
        <w:rPr>
          <w:rFonts w:ascii="Arial" w:hAnsi="Arial" w:cs="Arial"/>
          <w:color w:val="000000"/>
          <w:sz w:val="24"/>
          <w:szCs w:val="24"/>
        </w:rPr>
      </w:pPr>
    </w:p>
    <w:p w14:paraId="6DF03EDF" w14:textId="28B2C693" w:rsidR="00B63D11" w:rsidRPr="00F73695" w:rsidRDefault="00B63D11" w:rsidP="00B63D11">
      <w:pPr>
        <w:autoSpaceDE w:val="0"/>
        <w:autoSpaceDN w:val="0"/>
        <w:adjustRightInd w:val="0"/>
        <w:rPr>
          <w:rFonts w:ascii="Arial" w:hAnsi="Arial" w:cs="Arial"/>
          <w:color w:val="000000"/>
          <w:sz w:val="24"/>
          <w:szCs w:val="24"/>
        </w:rPr>
      </w:pPr>
    </w:p>
    <w:p w14:paraId="017CA1FB" w14:textId="77777777" w:rsidR="00E103CA" w:rsidRDefault="00E103CA" w:rsidP="00B63D11">
      <w:pPr>
        <w:autoSpaceDE w:val="0"/>
        <w:autoSpaceDN w:val="0"/>
        <w:adjustRightInd w:val="0"/>
        <w:jc w:val="both"/>
        <w:rPr>
          <w:rFonts w:ascii="Arial" w:eastAsia="Calibri" w:hAnsi="Arial" w:cs="Arial"/>
          <w:color w:val="000000"/>
          <w:sz w:val="24"/>
          <w:szCs w:val="24"/>
        </w:rPr>
      </w:pPr>
    </w:p>
    <w:p w14:paraId="1B202F31" w14:textId="77777777" w:rsidR="00E103CA" w:rsidRPr="00E103CA" w:rsidRDefault="00E103CA" w:rsidP="00E103CA">
      <w:pPr>
        <w:spacing w:after="200" w:line="276" w:lineRule="auto"/>
        <w:jc w:val="both"/>
        <w:outlineLvl w:val="0"/>
        <w:rPr>
          <w:rFonts w:ascii="Arial" w:eastAsiaTheme="minorEastAsia" w:hAnsi="Arial" w:cs="Arial"/>
          <w:sz w:val="22"/>
          <w:szCs w:val="22"/>
          <w:lang w:val="en-GB" w:eastAsia="en-GB"/>
        </w:rPr>
      </w:pPr>
      <w:r w:rsidRPr="00E103CA">
        <w:rPr>
          <w:rFonts w:ascii="Arial" w:eastAsiaTheme="minorEastAsia" w:hAnsi="Arial" w:cs="Arial"/>
          <w:b/>
          <w:bCs/>
          <w:sz w:val="22"/>
          <w:szCs w:val="22"/>
          <w:lang w:val="en-GB" w:eastAsia="en-GB"/>
        </w:rPr>
        <w:t>COMPETING INTERESTS DISCLAIMER:</w:t>
      </w:r>
    </w:p>
    <w:p w14:paraId="3CBF2818" w14:textId="77777777" w:rsidR="00E103CA" w:rsidRPr="00E103CA" w:rsidRDefault="00E103CA" w:rsidP="00E103CA">
      <w:pPr>
        <w:spacing w:after="200" w:line="276" w:lineRule="auto"/>
        <w:rPr>
          <w:rFonts w:asciiTheme="minorHAnsi" w:eastAsiaTheme="minorEastAsia" w:hAnsiTheme="minorHAnsi" w:cstheme="minorBidi"/>
          <w:sz w:val="22"/>
          <w:szCs w:val="22"/>
          <w:lang w:val="en-GB" w:eastAsia="en-GB"/>
        </w:rPr>
      </w:pPr>
      <w:r w:rsidRPr="00E103CA">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FD6C814" w14:textId="77777777" w:rsidR="00E103CA" w:rsidRPr="00F73695" w:rsidRDefault="00E103CA" w:rsidP="00B63D11">
      <w:pPr>
        <w:autoSpaceDE w:val="0"/>
        <w:autoSpaceDN w:val="0"/>
        <w:adjustRightInd w:val="0"/>
        <w:jc w:val="both"/>
        <w:rPr>
          <w:rFonts w:ascii="Arial" w:hAnsi="Arial" w:cs="Arial"/>
          <w:color w:val="000000"/>
          <w:sz w:val="24"/>
          <w:szCs w:val="24"/>
        </w:rPr>
      </w:pPr>
    </w:p>
    <w:p w14:paraId="25F319BB" w14:textId="77777777" w:rsidR="004B68E8" w:rsidRPr="00F73695" w:rsidRDefault="004B68E8" w:rsidP="00F55C64">
      <w:pPr>
        <w:pStyle w:val="Heading1"/>
        <w:spacing w:before="0" w:after="0"/>
        <w:jc w:val="both"/>
        <w:rPr>
          <w:rFonts w:cs="Arial"/>
          <w:b w:val="0"/>
          <w:color w:val="333333"/>
          <w:sz w:val="24"/>
          <w:szCs w:val="24"/>
          <w:shd w:val="clear" w:color="auto" w:fill="FFFFFF"/>
        </w:rPr>
      </w:pPr>
    </w:p>
    <w:p w14:paraId="7A2EDCB8" w14:textId="77777777" w:rsidR="004B68E8" w:rsidRPr="00F73695" w:rsidRDefault="004B68E8" w:rsidP="00F55C64">
      <w:pPr>
        <w:pStyle w:val="Heading1"/>
        <w:spacing w:before="0" w:after="0"/>
        <w:jc w:val="both"/>
        <w:rPr>
          <w:rFonts w:cs="Arial"/>
          <w:color w:val="333333"/>
          <w:sz w:val="24"/>
          <w:szCs w:val="24"/>
          <w:shd w:val="clear" w:color="auto" w:fill="FFFFFF"/>
        </w:rPr>
      </w:pPr>
      <w:r w:rsidRPr="00F73695">
        <w:rPr>
          <w:rFonts w:cs="Arial"/>
          <w:color w:val="333333"/>
          <w:sz w:val="24"/>
          <w:szCs w:val="24"/>
          <w:shd w:val="clear" w:color="auto" w:fill="FFFFFF"/>
        </w:rPr>
        <w:t>REFERENCES</w:t>
      </w:r>
    </w:p>
    <w:p w14:paraId="72D66B1D" w14:textId="77777777" w:rsidR="004B68E8" w:rsidRPr="00F73695" w:rsidRDefault="004B68E8" w:rsidP="00F55C64">
      <w:pPr>
        <w:pStyle w:val="Heading1"/>
        <w:spacing w:before="0" w:after="0"/>
        <w:jc w:val="both"/>
        <w:rPr>
          <w:rFonts w:cs="Arial"/>
          <w:b w:val="0"/>
          <w:color w:val="333333"/>
          <w:sz w:val="24"/>
          <w:szCs w:val="24"/>
          <w:shd w:val="clear" w:color="auto" w:fill="FFFFFF"/>
        </w:rPr>
      </w:pPr>
    </w:p>
    <w:p w14:paraId="26D82382" w14:textId="77777777" w:rsidR="009A7D6D" w:rsidRPr="00F73695" w:rsidRDefault="009A7D6D" w:rsidP="00217A32">
      <w:pPr>
        <w:pStyle w:val="c-bibliographic-informationcitation"/>
        <w:shd w:val="clear" w:color="auto" w:fill="FFFFFF"/>
        <w:spacing w:before="0" w:beforeAutospacing="0" w:after="0" w:afterAutospacing="0"/>
        <w:jc w:val="both"/>
        <w:rPr>
          <w:rFonts w:ascii="Arial" w:hAnsi="Arial" w:cs="Arial"/>
          <w:color w:val="333333"/>
        </w:rPr>
      </w:pPr>
      <w:r w:rsidRPr="00F73695">
        <w:rPr>
          <w:rFonts w:ascii="Arial" w:hAnsi="Arial" w:cs="Arial"/>
          <w:color w:val="333333"/>
        </w:rPr>
        <w:t>Cure, E., &amp; Cure, M. C. (2021). Strong relationship between cholesterol, low-</w:t>
      </w:r>
      <w:r w:rsidRPr="00F73695">
        <w:rPr>
          <w:rFonts w:ascii="Arial" w:hAnsi="Arial" w:cs="Arial"/>
          <w:color w:val="333333"/>
        </w:rPr>
        <w:tab/>
        <w:t>density lipoprotein receptor, Na</w:t>
      </w:r>
      <w:r w:rsidRPr="00F73695">
        <w:rPr>
          <w:rFonts w:ascii="Arial" w:hAnsi="Arial" w:cs="Arial"/>
          <w:color w:val="333333"/>
          <w:vertAlign w:val="superscript"/>
        </w:rPr>
        <w:t>+</w:t>
      </w:r>
      <w:r w:rsidRPr="00F73695">
        <w:rPr>
          <w:rFonts w:ascii="Arial" w:hAnsi="Arial" w:cs="Arial"/>
          <w:color w:val="333333"/>
        </w:rPr>
        <w:t>/H</w:t>
      </w:r>
      <w:r w:rsidRPr="00F73695">
        <w:rPr>
          <w:rFonts w:ascii="Arial" w:hAnsi="Arial" w:cs="Arial"/>
          <w:color w:val="333333"/>
          <w:vertAlign w:val="superscript"/>
        </w:rPr>
        <w:t>+</w:t>
      </w:r>
      <w:r w:rsidRPr="00F73695">
        <w:rPr>
          <w:rFonts w:ascii="Arial" w:hAnsi="Arial" w:cs="Arial"/>
          <w:color w:val="333333"/>
        </w:rPr>
        <w:t xml:space="preserve"> exchanger, and SARS-COV-2: </w:t>
      </w:r>
      <w:r w:rsidRPr="00F73695">
        <w:rPr>
          <w:rFonts w:ascii="Arial" w:hAnsi="Arial" w:cs="Arial"/>
          <w:color w:val="333333"/>
        </w:rPr>
        <w:tab/>
        <w:t>this association may be the cause of death in the patient with COVID-</w:t>
      </w:r>
      <w:r w:rsidRPr="00F73695">
        <w:rPr>
          <w:rFonts w:ascii="Arial" w:hAnsi="Arial" w:cs="Arial"/>
          <w:color w:val="333333"/>
        </w:rPr>
        <w:tab/>
        <w:t>19. </w:t>
      </w:r>
      <w:r w:rsidRPr="00F73695">
        <w:rPr>
          <w:rFonts w:ascii="Arial" w:hAnsi="Arial" w:cs="Arial"/>
          <w:i/>
          <w:iCs/>
          <w:color w:val="333333"/>
        </w:rPr>
        <w:t>Lipids Health and Disease</w:t>
      </w:r>
      <w:r w:rsidRPr="00F73695">
        <w:rPr>
          <w:rFonts w:ascii="Arial" w:hAnsi="Arial" w:cs="Arial"/>
          <w:color w:val="333333"/>
        </w:rPr>
        <w:t> </w:t>
      </w:r>
      <w:r w:rsidRPr="00F73695">
        <w:rPr>
          <w:rFonts w:ascii="Arial" w:hAnsi="Arial" w:cs="Arial"/>
          <w:bCs/>
          <w:color w:val="333333"/>
        </w:rPr>
        <w:t>20</w:t>
      </w:r>
      <w:r w:rsidRPr="00F73695">
        <w:rPr>
          <w:rFonts w:ascii="Arial" w:hAnsi="Arial" w:cs="Arial"/>
          <w:color w:val="333333"/>
        </w:rPr>
        <w:t xml:space="preserve">, 179, </w:t>
      </w:r>
    </w:p>
    <w:p w14:paraId="4CD70253" w14:textId="77777777" w:rsidR="009A7D6D" w:rsidRPr="00F73695" w:rsidRDefault="009A7D6D" w:rsidP="009A7D6D">
      <w:pPr>
        <w:autoSpaceDE w:val="0"/>
        <w:autoSpaceDN w:val="0"/>
        <w:adjustRightInd w:val="0"/>
        <w:rPr>
          <w:rFonts w:ascii="Arial" w:eastAsia="MyriadPro-Regular" w:hAnsi="Arial" w:cs="Arial"/>
          <w:color w:val="131413"/>
          <w:sz w:val="24"/>
          <w:szCs w:val="24"/>
        </w:rPr>
      </w:pPr>
      <w:r w:rsidRPr="00F73695">
        <w:rPr>
          <w:rFonts w:ascii="Arial" w:eastAsia="MyriadPro-Regular" w:hAnsi="Arial" w:cs="Arial"/>
          <w:color w:val="131413"/>
          <w:sz w:val="24"/>
          <w:szCs w:val="24"/>
        </w:rPr>
        <w:tab/>
      </w:r>
      <w:hyperlink r:id="rId22" w:history="1">
        <w:r w:rsidRPr="00F73695">
          <w:rPr>
            <w:rStyle w:val="Hyperlink"/>
            <w:rFonts w:ascii="Arial" w:eastAsia="MyriadPro-Regular" w:hAnsi="Arial" w:cs="Arial"/>
            <w:sz w:val="24"/>
            <w:szCs w:val="24"/>
          </w:rPr>
          <w:t>https://doi.org/10.1186/s12944-021-01607-5</w:t>
        </w:r>
      </w:hyperlink>
      <w:r w:rsidRPr="00F73695">
        <w:rPr>
          <w:rFonts w:ascii="Arial" w:eastAsia="MyriadPro-Regular" w:hAnsi="Arial" w:cs="Arial"/>
          <w:color w:val="131413"/>
          <w:sz w:val="24"/>
          <w:szCs w:val="24"/>
        </w:rPr>
        <w:t xml:space="preserve"> </w:t>
      </w:r>
    </w:p>
    <w:p w14:paraId="6F810AA8" w14:textId="77777777" w:rsidR="009A7D6D" w:rsidRPr="00F73695" w:rsidRDefault="009A7D6D" w:rsidP="00315537">
      <w:pPr>
        <w:jc w:val="both"/>
        <w:rPr>
          <w:rFonts w:ascii="Arial" w:hAnsi="Arial" w:cs="Arial"/>
          <w:sz w:val="24"/>
          <w:szCs w:val="24"/>
        </w:rPr>
      </w:pPr>
      <w:r w:rsidRPr="00F73695">
        <w:rPr>
          <w:rFonts w:ascii="Arial" w:hAnsi="Arial" w:cs="Arial"/>
          <w:color w:val="212121"/>
          <w:sz w:val="24"/>
          <w:szCs w:val="24"/>
          <w:shd w:val="clear" w:color="auto" w:fill="FFFFFF"/>
        </w:rPr>
        <w:t xml:space="preserve">Fischer, W. A., 2nd, Eron, J. J., Jr, Holman, W., Cohen, M. S., Fang, L., </w:t>
      </w:r>
      <w:r w:rsidRPr="00F73695">
        <w:rPr>
          <w:rFonts w:ascii="Arial" w:hAnsi="Arial" w:cs="Arial"/>
          <w:color w:val="212121"/>
          <w:sz w:val="24"/>
          <w:szCs w:val="24"/>
          <w:shd w:val="clear" w:color="auto" w:fill="FFFFFF"/>
        </w:rPr>
        <w:tab/>
        <w:t xml:space="preserve">Szewczyk, L. J., et al. (2022). A phase 2a clinical trial of </w:t>
      </w:r>
      <w:proofErr w:type="spellStart"/>
      <w:r w:rsidRPr="00F73695">
        <w:rPr>
          <w:rFonts w:ascii="Arial" w:hAnsi="Arial" w:cs="Arial"/>
          <w:color w:val="212121"/>
          <w:sz w:val="24"/>
          <w:szCs w:val="24"/>
          <w:shd w:val="clear" w:color="auto" w:fill="FFFFFF"/>
        </w:rPr>
        <w:t>molnupiravir</w:t>
      </w:r>
      <w:proofErr w:type="spellEnd"/>
      <w:r w:rsidRPr="00F73695">
        <w:rPr>
          <w:rFonts w:ascii="Arial" w:hAnsi="Arial" w:cs="Arial"/>
          <w:color w:val="212121"/>
          <w:sz w:val="24"/>
          <w:szCs w:val="24"/>
          <w:shd w:val="clear" w:color="auto" w:fill="FFFFFF"/>
        </w:rPr>
        <w:t xml:space="preserve"> </w:t>
      </w:r>
      <w:r w:rsidRPr="00F73695">
        <w:rPr>
          <w:rFonts w:ascii="Arial" w:hAnsi="Arial" w:cs="Arial"/>
          <w:color w:val="212121"/>
          <w:sz w:val="24"/>
          <w:szCs w:val="24"/>
          <w:shd w:val="clear" w:color="auto" w:fill="FFFFFF"/>
        </w:rPr>
        <w:tab/>
        <w:t xml:space="preserve">in patients with COVID-19 shows accelerated SARS-CoV-2 RNA </w:t>
      </w:r>
      <w:r w:rsidRPr="00F73695">
        <w:rPr>
          <w:rFonts w:ascii="Arial" w:hAnsi="Arial" w:cs="Arial"/>
          <w:color w:val="212121"/>
          <w:sz w:val="24"/>
          <w:szCs w:val="24"/>
          <w:shd w:val="clear" w:color="auto" w:fill="FFFFFF"/>
        </w:rPr>
        <w:tab/>
        <w:t>clearance and elimination of infectious virus. </w:t>
      </w:r>
      <w:r w:rsidRPr="00F73695">
        <w:rPr>
          <w:rFonts w:ascii="Arial" w:hAnsi="Arial" w:cs="Arial"/>
          <w:i/>
          <w:iCs/>
          <w:color w:val="212121"/>
          <w:sz w:val="24"/>
          <w:szCs w:val="24"/>
          <w:shd w:val="clear" w:color="auto" w:fill="FFFFFF"/>
        </w:rPr>
        <w:t xml:space="preserve">Science Translational </w:t>
      </w:r>
      <w:r w:rsidRPr="00F73695">
        <w:rPr>
          <w:rFonts w:ascii="Arial" w:hAnsi="Arial" w:cs="Arial"/>
          <w:i/>
          <w:iCs/>
          <w:color w:val="212121"/>
          <w:sz w:val="24"/>
          <w:szCs w:val="24"/>
          <w:shd w:val="clear" w:color="auto" w:fill="FFFFFF"/>
        </w:rPr>
        <w:tab/>
        <w:t>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14</w:t>
      </w:r>
      <w:r w:rsidRPr="00F73695">
        <w:rPr>
          <w:rFonts w:ascii="Arial" w:hAnsi="Arial" w:cs="Arial"/>
          <w:color w:val="212121"/>
          <w:sz w:val="24"/>
          <w:szCs w:val="24"/>
          <w:shd w:val="clear" w:color="auto" w:fill="FFFFFF"/>
        </w:rPr>
        <w:t>(628</w:t>
      </w:r>
      <w:proofErr w:type="gramStart"/>
      <w:r w:rsidRPr="00F73695">
        <w:rPr>
          <w:rFonts w:ascii="Arial" w:hAnsi="Arial" w:cs="Arial"/>
          <w:color w:val="212121"/>
          <w:sz w:val="24"/>
          <w:szCs w:val="24"/>
          <w:shd w:val="clear" w:color="auto" w:fill="FFFFFF"/>
        </w:rPr>
        <w:t>),eabl</w:t>
      </w:r>
      <w:proofErr w:type="gramEnd"/>
      <w:r w:rsidRPr="00F73695">
        <w:rPr>
          <w:rFonts w:ascii="Arial" w:hAnsi="Arial" w:cs="Arial"/>
          <w:color w:val="212121"/>
          <w:sz w:val="24"/>
          <w:szCs w:val="24"/>
          <w:shd w:val="clear" w:color="auto" w:fill="FFFFFF"/>
        </w:rPr>
        <w:t xml:space="preserve">7430. </w:t>
      </w:r>
      <w:r w:rsidRPr="00F73695">
        <w:rPr>
          <w:rFonts w:ascii="Arial" w:hAnsi="Arial" w:cs="Arial"/>
          <w:color w:val="212121"/>
          <w:sz w:val="24"/>
          <w:szCs w:val="24"/>
          <w:shd w:val="clear" w:color="auto" w:fill="FFFFFF"/>
        </w:rPr>
        <w:tab/>
      </w:r>
      <w:hyperlink r:id="rId23" w:history="1">
        <w:r w:rsidRPr="00F73695">
          <w:rPr>
            <w:rStyle w:val="Hyperlink"/>
            <w:rFonts w:ascii="Arial" w:hAnsi="Arial" w:cs="Arial"/>
            <w:color w:val="0070C0"/>
            <w:sz w:val="24"/>
            <w:szCs w:val="24"/>
            <w:shd w:val="clear" w:color="auto" w:fill="FFFFFF"/>
          </w:rPr>
          <w:t>https://doi.org/10.1126/scitranslmed.abl74309</w:t>
        </w:r>
      </w:hyperlink>
      <w:r w:rsidRPr="00F73695">
        <w:rPr>
          <w:rFonts w:ascii="Arial" w:hAnsi="Arial" w:cs="Arial"/>
          <w:color w:val="333333"/>
          <w:sz w:val="24"/>
          <w:szCs w:val="24"/>
          <w:shd w:val="clear" w:color="auto" w:fill="FFFFFF"/>
        </w:rPr>
        <w:t xml:space="preserve">  </w:t>
      </w:r>
      <w:r w:rsidRPr="00F73695">
        <w:rPr>
          <w:rFonts w:ascii="Arial" w:hAnsi="Arial" w:cs="Arial"/>
          <w:sz w:val="24"/>
          <w:szCs w:val="24"/>
        </w:rPr>
        <w:t xml:space="preserve"> </w:t>
      </w:r>
    </w:p>
    <w:p w14:paraId="4482CD6F" w14:textId="77777777" w:rsidR="00F52273" w:rsidRPr="00F73695" w:rsidRDefault="009A7D6D" w:rsidP="00F52273">
      <w:pPr>
        <w:shd w:val="clear" w:color="auto" w:fill="FFFFFF"/>
        <w:spacing w:after="83"/>
        <w:jc w:val="both"/>
        <w:rPr>
          <w:rFonts w:ascii="Arial" w:hAnsi="Arial" w:cs="Arial"/>
          <w:color w:val="212121"/>
          <w:sz w:val="24"/>
          <w:szCs w:val="24"/>
          <w:shd w:val="clear" w:color="auto" w:fill="FFFFFF"/>
        </w:rPr>
      </w:pPr>
      <w:r w:rsidRPr="00F73695">
        <w:rPr>
          <w:rFonts w:ascii="Arial" w:hAnsi="Arial" w:cs="Arial"/>
          <w:color w:val="212121"/>
          <w:sz w:val="24"/>
          <w:szCs w:val="24"/>
          <w:shd w:val="clear" w:color="auto" w:fill="FFFFFF"/>
        </w:rPr>
        <w:t xml:space="preserve">Hammond, J., Leister-Tebbe, H., Gardner, A., Abreu, P., Bao, W., </w:t>
      </w:r>
      <w:r w:rsidRPr="00F73695">
        <w:rPr>
          <w:rFonts w:ascii="Arial" w:hAnsi="Arial" w:cs="Arial"/>
          <w:color w:val="212121"/>
          <w:sz w:val="24"/>
          <w:szCs w:val="24"/>
          <w:shd w:val="clear" w:color="auto" w:fill="FFFFFF"/>
        </w:rPr>
        <w:tab/>
      </w:r>
      <w:proofErr w:type="spellStart"/>
      <w:r w:rsidRPr="00F73695">
        <w:rPr>
          <w:rFonts w:ascii="Arial" w:hAnsi="Arial" w:cs="Arial"/>
          <w:color w:val="212121"/>
          <w:sz w:val="24"/>
          <w:szCs w:val="24"/>
          <w:shd w:val="clear" w:color="auto" w:fill="FFFFFF"/>
        </w:rPr>
        <w:t>Wisemandle</w:t>
      </w:r>
      <w:proofErr w:type="spellEnd"/>
      <w:r w:rsidRPr="00F73695">
        <w:rPr>
          <w:rFonts w:ascii="Arial" w:hAnsi="Arial" w:cs="Arial"/>
          <w:color w:val="212121"/>
          <w:sz w:val="24"/>
          <w:szCs w:val="24"/>
          <w:shd w:val="clear" w:color="auto" w:fill="FFFFFF"/>
        </w:rPr>
        <w:t xml:space="preserve">, W., </w:t>
      </w:r>
      <w:r w:rsidRPr="00F73695">
        <w:rPr>
          <w:rFonts w:ascii="Arial" w:hAnsi="Arial" w:cs="Arial"/>
          <w:i/>
          <w:color w:val="212121"/>
          <w:sz w:val="24"/>
          <w:szCs w:val="24"/>
          <w:shd w:val="clear" w:color="auto" w:fill="FFFFFF"/>
        </w:rPr>
        <w:t>et al</w:t>
      </w:r>
      <w:r w:rsidRPr="00F73695">
        <w:rPr>
          <w:rFonts w:ascii="Arial" w:hAnsi="Arial" w:cs="Arial"/>
          <w:color w:val="212121"/>
          <w:sz w:val="24"/>
          <w:szCs w:val="24"/>
          <w:shd w:val="clear" w:color="auto" w:fill="FFFFFF"/>
        </w:rPr>
        <w:t xml:space="preserve">., &amp; EPIC-HR Investigators (2022). Oral </w:t>
      </w:r>
      <w:r w:rsidRPr="00F73695">
        <w:rPr>
          <w:rFonts w:ascii="Arial" w:hAnsi="Arial" w:cs="Arial"/>
          <w:color w:val="212121"/>
          <w:sz w:val="24"/>
          <w:szCs w:val="24"/>
          <w:shd w:val="clear" w:color="auto" w:fill="FFFFFF"/>
        </w:rPr>
        <w:tab/>
        <w:t>Nirmatrelvir for High-Risk, Nonhospitalized Adults with Covid-19. </w:t>
      </w:r>
      <w:r w:rsidRPr="00F73695">
        <w:rPr>
          <w:rFonts w:ascii="Arial" w:hAnsi="Arial" w:cs="Arial"/>
          <w:i/>
          <w:iCs/>
          <w:color w:val="212121"/>
          <w:sz w:val="24"/>
          <w:szCs w:val="24"/>
          <w:shd w:val="clear" w:color="auto" w:fill="FFFFFF"/>
        </w:rPr>
        <w:t xml:space="preserve">The </w:t>
      </w:r>
      <w:r w:rsidRPr="00F73695">
        <w:rPr>
          <w:rFonts w:ascii="Arial" w:hAnsi="Arial" w:cs="Arial"/>
          <w:i/>
          <w:iCs/>
          <w:color w:val="212121"/>
          <w:sz w:val="24"/>
          <w:szCs w:val="24"/>
          <w:shd w:val="clear" w:color="auto" w:fill="FFFFFF"/>
        </w:rPr>
        <w:tab/>
        <w:t>New England Journal of 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386</w:t>
      </w:r>
      <w:r w:rsidRPr="00F73695">
        <w:rPr>
          <w:rFonts w:ascii="Arial" w:hAnsi="Arial" w:cs="Arial"/>
          <w:color w:val="212121"/>
          <w:sz w:val="24"/>
          <w:szCs w:val="24"/>
          <w:shd w:val="clear" w:color="auto" w:fill="FFFFFF"/>
        </w:rPr>
        <w:t>(15), 1397-1408.</w:t>
      </w:r>
    </w:p>
    <w:p w14:paraId="691005A5" w14:textId="77777777" w:rsidR="009A7D6D" w:rsidRPr="00F73695" w:rsidRDefault="009A7D6D" w:rsidP="00F52273">
      <w:pPr>
        <w:shd w:val="clear" w:color="auto" w:fill="FFFFFF"/>
        <w:spacing w:after="83"/>
        <w:jc w:val="both"/>
        <w:rPr>
          <w:rFonts w:ascii="Arial" w:hAnsi="Arial" w:cs="Arial"/>
          <w:color w:val="212121"/>
          <w:sz w:val="24"/>
          <w:szCs w:val="24"/>
          <w:shd w:val="clear" w:color="auto" w:fill="FFFFFF"/>
        </w:rPr>
      </w:pPr>
      <w:proofErr w:type="spellStart"/>
      <w:r w:rsidRPr="00F73695">
        <w:rPr>
          <w:rFonts w:ascii="Arial" w:hAnsi="Arial" w:cs="Arial"/>
          <w:color w:val="212121"/>
          <w:sz w:val="24"/>
          <w:szCs w:val="24"/>
          <w:shd w:val="clear" w:color="auto" w:fill="FFFFFF"/>
        </w:rPr>
        <w:t>Horby</w:t>
      </w:r>
      <w:proofErr w:type="spellEnd"/>
      <w:r w:rsidRPr="00F73695">
        <w:rPr>
          <w:rFonts w:ascii="Arial" w:hAnsi="Arial" w:cs="Arial"/>
          <w:color w:val="212121"/>
          <w:sz w:val="24"/>
          <w:szCs w:val="24"/>
          <w:shd w:val="clear" w:color="auto" w:fill="FFFFFF"/>
        </w:rPr>
        <w:t xml:space="preserve">, P., Lim, W. S., Emberson, J. R., </w:t>
      </w:r>
      <w:proofErr w:type="spellStart"/>
      <w:r w:rsidRPr="00F73695">
        <w:rPr>
          <w:rFonts w:ascii="Arial" w:hAnsi="Arial" w:cs="Arial"/>
          <w:color w:val="212121"/>
          <w:sz w:val="24"/>
          <w:szCs w:val="24"/>
          <w:shd w:val="clear" w:color="auto" w:fill="FFFFFF"/>
        </w:rPr>
        <w:t>Mafham</w:t>
      </w:r>
      <w:proofErr w:type="spellEnd"/>
      <w:r w:rsidRPr="00F73695">
        <w:rPr>
          <w:rFonts w:ascii="Arial" w:hAnsi="Arial" w:cs="Arial"/>
          <w:color w:val="212121"/>
          <w:sz w:val="24"/>
          <w:szCs w:val="24"/>
          <w:shd w:val="clear" w:color="auto" w:fill="FFFFFF"/>
        </w:rPr>
        <w:t xml:space="preserve">, M., Bell, J. L., </w:t>
      </w:r>
      <w:proofErr w:type="spellStart"/>
      <w:r w:rsidRPr="00F73695">
        <w:rPr>
          <w:rFonts w:ascii="Arial" w:hAnsi="Arial" w:cs="Arial"/>
          <w:color w:val="212121"/>
          <w:sz w:val="24"/>
          <w:szCs w:val="24"/>
          <w:shd w:val="clear" w:color="auto" w:fill="FFFFFF"/>
        </w:rPr>
        <w:t>Linsell</w:t>
      </w:r>
      <w:proofErr w:type="spellEnd"/>
      <w:r w:rsidRPr="00F73695">
        <w:rPr>
          <w:rFonts w:ascii="Arial" w:hAnsi="Arial" w:cs="Arial"/>
          <w:color w:val="212121"/>
          <w:sz w:val="24"/>
          <w:szCs w:val="24"/>
          <w:shd w:val="clear" w:color="auto" w:fill="FFFFFF"/>
        </w:rPr>
        <w:t xml:space="preserve">, L., </w:t>
      </w:r>
      <w:r w:rsidRPr="00F73695">
        <w:rPr>
          <w:rFonts w:ascii="Arial" w:hAnsi="Arial" w:cs="Arial"/>
          <w:i/>
          <w:color w:val="212121"/>
          <w:sz w:val="24"/>
          <w:szCs w:val="24"/>
          <w:shd w:val="clear" w:color="auto" w:fill="FFFFFF"/>
        </w:rPr>
        <w:t xml:space="preserve">et </w:t>
      </w:r>
      <w:r w:rsidRPr="00F73695">
        <w:rPr>
          <w:rFonts w:ascii="Arial" w:hAnsi="Arial" w:cs="Arial"/>
          <w:i/>
          <w:color w:val="212121"/>
          <w:sz w:val="24"/>
          <w:szCs w:val="24"/>
          <w:shd w:val="clear" w:color="auto" w:fill="FFFFFF"/>
        </w:rPr>
        <w:tab/>
        <w:t>al</w:t>
      </w:r>
      <w:r w:rsidRPr="00F73695">
        <w:rPr>
          <w:rFonts w:ascii="Arial" w:hAnsi="Arial" w:cs="Arial"/>
          <w:color w:val="212121"/>
          <w:sz w:val="24"/>
          <w:szCs w:val="24"/>
          <w:shd w:val="clear" w:color="auto" w:fill="FFFFFF"/>
        </w:rPr>
        <w:t xml:space="preserve">. RECOVERY Collaborative Group, (2021). Dexamethasone in </w:t>
      </w:r>
      <w:r w:rsidRPr="00F73695">
        <w:rPr>
          <w:rFonts w:ascii="Arial" w:hAnsi="Arial" w:cs="Arial"/>
          <w:color w:val="212121"/>
          <w:sz w:val="24"/>
          <w:szCs w:val="24"/>
          <w:shd w:val="clear" w:color="auto" w:fill="FFFFFF"/>
        </w:rPr>
        <w:tab/>
        <w:t>hospitalized patients with Covid-19. </w:t>
      </w:r>
      <w:r w:rsidRPr="00F73695">
        <w:rPr>
          <w:rFonts w:ascii="Arial" w:hAnsi="Arial" w:cs="Arial"/>
          <w:i/>
          <w:iCs/>
          <w:color w:val="212121"/>
          <w:sz w:val="24"/>
          <w:szCs w:val="24"/>
          <w:shd w:val="clear" w:color="auto" w:fill="FFFFFF"/>
        </w:rPr>
        <w:t xml:space="preserve">The New England Journal of </w:t>
      </w:r>
      <w:r w:rsidRPr="00F73695">
        <w:rPr>
          <w:rFonts w:ascii="Arial" w:hAnsi="Arial" w:cs="Arial"/>
          <w:i/>
          <w:iCs/>
          <w:color w:val="212121"/>
          <w:sz w:val="24"/>
          <w:szCs w:val="24"/>
          <w:shd w:val="clear" w:color="auto" w:fill="FFFFFF"/>
        </w:rPr>
        <w:tab/>
        <w:t>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384</w:t>
      </w:r>
      <w:r w:rsidRPr="00F73695">
        <w:rPr>
          <w:rFonts w:ascii="Arial" w:hAnsi="Arial" w:cs="Arial"/>
          <w:color w:val="212121"/>
          <w:sz w:val="24"/>
          <w:szCs w:val="24"/>
          <w:shd w:val="clear" w:color="auto" w:fill="FFFFFF"/>
        </w:rPr>
        <w:t>(8), 693–704.</w:t>
      </w:r>
      <w:r w:rsidRPr="00F73695">
        <w:rPr>
          <w:rFonts w:ascii="Arial" w:hAnsi="Arial" w:cs="Arial"/>
          <w:color w:val="0070C0"/>
          <w:sz w:val="24"/>
          <w:szCs w:val="24"/>
          <w:shd w:val="clear" w:color="auto" w:fill="FFFFFF"/>
        </w:rPr>
        <w:t xml:space="preserve"> </w:t>
      </w:r>
      <w:hyperlink r:id="rId24" w:history="1">
        <w:r w:rsidRPr="00F73695">
          <w:rPr>
            <w:rStyle w:val="Hyperlink"/>
            <w:rFonts w:ascii="Arial" w:hAnsi="Arial" w:cs="Arial"/>
            <w:color w:val="0070C0"/>
            <w:sz w:val="24"/>
            <w:szCs w:val="24"/>
            <w:shd w:val="clear" w:color="auto" w:fill="FFFFFF"/>
          </w:rPr>
          <w:t>https://doi.org/10.1056/NEJMoa2021436</w:t>
        </w:r>
      </w:hyperlink>
      <w:r w:rsidRPr="00F73695">
        <w:rPr>
          <w:rFonts w:ascii="Arial" w:hAnsi="Arial" w:cs="Arial"/>
          <w:color w:val="0070C0"/>
          <w:sz w:val="24"/>
          <w:szCs w:val="24"/>
          <w:shd w:val="clear" w:color="auto" w:fill="FFFFFF"/>
        </w:rPr>
        <w:t xml:space="preserve"> </w:t>
      </w:r>
    </w:p>
    <w:p w14:paraId="26B5817B" w14:textId="77777777" w:rsidR="009A7D6D" w:rsidRPr="00F73695" w:rsidRDefault="009A7D6D" w:rsidP="00E12E33">
      <w:pPr>
        <w:jc w:val="both"/>
        <w:rPr>
          <w:rFonts w:ascii="Arial" w:hAnsi="Arial" w:cs="Arial"/>
          <w:color w:val="333333"/>
          <w:sz w:val="24"/>
          <w:szCs w:val="24"/>
          <w:shd w:val="clear" w:color="auto" w:fill="FFFFFF"/>
        </w:rPr>
      </w:pPr>
      <w:r w:rsidRPr="00F73695">
        <w:rPr>
          <w:rFonts w:ascii="Arial" w:hAnsi="Arial" w:cs="Arial"/>
          <w:color w:val="212121"/>
          <w:sz w:val="24"/>
          <w:szCs w:val="24"/>
          <w:shd w:val="clear" w:color="auto" w:fill="FFFFFF"/>
        </w:rPr>
        <w:t xml:space="preserve">Jayk Bernal, A., Gomes da Silva, M. M., </w:t>
      </w:r>
      <w:proofErr w:type="spellStart"/>
      <w:r w:rsidRPr="00F73695">
        <w:rPr>
          <w:rFonts w:ascii="Arial" w:hAnsi="Arial" w:cs="Arial"/>
          <w:color w:val="212121"/>
          <w:sz w:val="24"/>
          <w:szCs w:val="24"/>
          <w:shd w:val="clear" w:color="auto" w:fill="FFFFFF"/>
        </w:rPr>
        <w:t>Musungaie</w:t>
      </w:r>
      <w:proofErr w:type="spellEnd"/>
      <w:r w:rsidRPr="00F73695">
        <w:rPr>
          <w:rFonts w:ascii="Arial" w:hAnsi="Arial" w:cs="Arial"/>
          <w:color w:val="212121"/>
          <w:sz w:val="24"/>
          <w:szCs w:val="24"/>
          <w:shd w:val="clear" w:color="auto" w:fill="FFFFFF"/>
        </w:rPr>
        <w:t xml:space="preserve">, D. B., Kovalchuk, E.,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Gonzalez, A., Delos Reyes, V., et al.  </w:t>
      </w:r>
      <w:proofErr w:type="spellStart"/>
      <w:r w:rsidRPr="00F73695">
        <w:rPr>
          <w:rFonts w:ascii="Arial" w:hAnsi="Arial" w:cs="Arial"/>
          <w:color w:val="212121"/>
          <w:sz w:val="24"/>
          <w:szCs w:val="24"/>
          <w:shd w:val="clear" w:color="auto" w:fill="FFFFFF"/>
        </w:rPr>
        <w:t>MOVe</w:t>
      </w:r>
      <w:proofErr w:type="spellEnd"/>
      <w:r w:rsidRPr="00F73695">
        <w:rPr>
          <w:rFonts w:ascii="Arial" w:hAnsi="Arial" w:cs="Arial"/>
          <w:color w:val="212121"/>
          <w:sz w:val="24"/>
          <w:szCs w:val="24"/>
          <w:shd w:val="clear" w:color="auto" w:fill="FFFFFF"/>
        </w:rPr>
        <w:t xml:space="preserve">-OUT Study Group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(2022). </w:t>
      </w:r>
      <w:proofErr w:type="spellStart"/>
      <w:r w:rsidRPr="00F73695">
        <w:rPr>
          <w:rFonts w:ascii="Arial" w:hAnsi="Arial" w:cs="Arial"/>
          <w:color w:val="212121"/>
          <w:sz w:val="24"/>
          <w:szCs w:val="24"/>
          <w:shd w:val="clear" w:color="auto" w:fill="FFFFFF"/>
        </w:rPr>
        <w:t>Molnupiravir</w:t>
      </w:r>
      <w:proofErr w:type="spellEnd"/>
      <w:r w:rsidRPr="00F73695">
        <w:rPr>
          <w:rFonts w:ascii="Arial" w:hAnsi="Arial" w:cs="Arial"/>
          <w:color w:val="212121"/>
          <w:sz w:val="24"/>
          <w:szCs w:val="24"/>
          <w:shd w:val="clear" w:color="auto" w:fill="FFFFFF"/>
        </w:rPr>
        <w:t xml:space="preserve"> for oral treatment of covid-19 in nonhospitalized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patients. </w:t>
      </w:r>
      <w:r w:rsidRPr="00F73695">
        <w:rPr>
          <w:rFonts w:ascii="Arial" w:hAnsi="Arial" w:cs="Arial"/>
          <w:i/>
          <w:iCs/>
          <w:color w:val="212121"/>
          <w:sz w:val="24"/>
          <w:szCs w:val="24"/>
          <w:shd w:val="clear" w:color="auto" w:fill="FFFFFF"/>
        </w:rPr>
        <w:t>The New England journal of medicine</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386</w:t>
      </w:r>
      <w:r w:rsidRPr="00F73695">
        <w:rPr>
          <w:rFonts w:ascii="Arial" w:hAnsi="Arial" w:cs="Arial"/>
          <w:color w:val="212121"/>
          <w:sz w:val="24"/>
          <w:szCs w:val="24"/>
          <w:shd w:val="clear" w:color="auto" w:fill="FFFFFF"/>
        </w:rPr>
        <w:t xml:space="preserve">(6), 509–520. </w:t>
      </w:r>
      <w:r w:rsidR="00F52273" w:rsidRPr="00F73695">
        <w:rPr>
          <w:rFonts w:ascii="Arial" w:hAnsi="Arial" w:cs="Arial"/>
          <w:color w:val="212121"/>
          <w:sz w:val="24"/>
          <w:szCs w:val="24"/>
          <w:shd w:val="clear" w:color="auto" w:fill="FFFFFF"/>
        </w:rPr>
        <w:tab/>
      </w:r>
      <w:hyperlink r:id="rId25" w:history="1">
        <w:r w:rsidRPr="00F73695">
          <w:rPr>
            <w:rStyle w:val="Hyperlink"/>
            <w:rFonts w:ascii="Arial" w:hAnsi="Arial" w:cs="Arial"/>
            <w:color w:val="0070C0"/>
            <w:sz w:val="24"/>
            <w:szCs w:val="24"/>
            <w:shd w:val="clear" w:color="auto" w:fill="FFFFFF"/>
          </w:rPr>
          <w:t>https://doi.org/10.1056/NEJMoa2116044</w:t>
        </w:r>
      </w:hyperlink>
      <w:r w:rsidRPr="00F73695">
        <w:rPr>
          <w:rFonts w:ascii="Arial" w:hAnsi="Arial" w:cs="Arial"/>
          <w:color w:val="212121"/>
          <w:sz w:val="24"/>
          <w:szCs w:val="24"/>
          <w:shd w:val="clear" w:color="auto" w:fill="FFFFFF"/>
        </w:rPr>
        <w:t xml:space="preserve"> </w:t>
      </w:r>
    </w:p>
    <w:p w14:paraId="1C350CCC" w14:textId="77777777" w:rsidR="009A7D6D" w:rsidRPr="00F73695" w:rsidRDefault="009A7D6D" w:rsidP="00F52273">
      <w:pPr>
        <w:shd w:val="clear" w:color="auto" w:fill="FFFFFF"/>
        <w:spacing w:after="83"/>
        <w:jc w:val="both"/>
        <w:rPr>
          <w:rFonts w:ascii="Arial" w:hAnsi="Arial" w:cs="Arial"/>
          <w:color w:val="0F1111"/>
          <w:sz w:val="24"/>
          <w:szCs w:val="24"/>
        </w:rPr>
      </w:pPr>
      <w:r w:rsidRPr="00F73695">
        <w:rPr>
          <w:rFonts w:ascii="Arial" w:hAnsi="Arial" w:cs="Arial"/>
          <w:color w:val="131413"/>
          <w:sz w:val="24"/>
          <w:szCs w:val="24"/>
        </w:rPr>
        <w:lastRenderedPageBreak/>
        <w:t xml:space="preserve">Khanna, P., &amp; Garg, H. (2021). Covid and cholesterol (C&amp;C): something to </w:t>
      </w:r>
      <w:r w:rsidR="00F52273" w:rsidRPr="00F73695">
        <w:rPr>
          <w:rFonts w:ascii="Arial" w:hAnsi="Arial" w:cs="Arial"/>
          <w:color w:val="131413"/>
          <w:sz w:val="24"/>
          <w:szCs w:val="24"/>
        </w:rPr>
        <w:tab/>
      </w:r>
      <w:r w:rsidRPr="00F73695">
        <w:rPr>
          <w:rFonts w:ascii="Arial" w:hAnsi="Arial" w:cs="Arial"/>
          <w:color w:val="131413"/>
          <w:sz w:val="24"/>
          <w:szCs w:val="24"/>
        </w:rPr>
        <w:t xml:space="preserve">worry about or much ado about nothing? </w:t>
      </w:r>
      <w:r w:rsidRPr="00F73695">
        <w:rPr>
          <w:rStyle w:val="Emphasis"/>
          <w:rFonts w:ascii="Arial" w:hAnsi="Arial" w:cs="Arial"/>
          <w:bCs/>
          <w:i w:val="0"/>
          <w:iCs w:val="0"/>
          <w:sz w:val="24"/>
          <w:szCs w:val="24"/>
          <w:shd w:val="clear" w:color="auto" w:fill="FFFFFF"/>
        </w:rPr>
        <w:t xml:space="preserve">Trends in </w:t>
      </w:r>
      <w:proofErr w:type="spellStart"/>
      <w:r w:rsidRPr="00F73695">
        <w:rPr>
          <w:rStyle w:val="Emphasis"/>
          <w:rFonts w:ascii="Arial" w:hAnsi="Arial" w:cs="Arial"/>
          <w:bCs/>
          <w:i w:val="0"/>
          <w:iCs w:val="0"/>
          <w:sz w:val="24"/>
          <w:szCs w:val="24"/>
          <w:shd w:val="clear" w:color="auto" w:fill="FFFFFF"/>
        </w:rPr>
        <w:t>Anaesthesia</w:t>
      </w:r>
      <w:proofErr w:type="spellEnd"/>
      <w:r w:rsidRPr="00F73695">
        <w:rPr>
          <w:rStyle w:val="Emphasis"/>
          <w:rFonts w:ascii="Arial" w:hAnsi="Arial" w:cs="Arial"/>
          <w:bCs/>
          <w:i w:val="0"/>
          <w:iCs w:val="0"/>
          <w:sz w:val="24"/>
          <w:szCs w:val="24"/>
          <w:shd w:val="clear" w:color="auto" w:fill="FFFFFF"/>
        </w:rPr>
        <w:t xml:space="preserve"> and </w:t>
      </w:r>
      <w:r w:rsidR="00F52273" w:rsidRPr="00F73695">
        <w:rPr>
          <w:rStyle w:val="Emphasis"/>
          <w:rFonts w:ascii="Arial" w:hAnsi="Arial" w:cs="Arial"/>
          <w:bCs/>
          <w:i w:val="0"/>
          <w:iCs w:val="0"/>
          <w:sz w:val="24"/>
          <w:szCs w:val="24"/>
          <w:shd w:val="clear" w:color="auto" w:fill="FFFFFF"/>
        </w:rPr>
        <w:tab/>
      </w:r>
      <w:r w:rsidRPr="00F73695">
        <w:rPr>
          <w:rStyle w:val="Emphasis"/>
          <w:rFonts w:ascii="Arial" w:hAnsi="Arial" w:cs="Arial"/>
          <w:bCs/>
          <w:i w:val="0"/>
          <w:iCs w:val="0"/>
          <w:sz w:val="24"/>
          <w:szCs w:val="24"/>
          <w:shd w:val="clear" w:color="auto" w:fill="FFFFFF"/>
        </w:rPr>
        <w:t xml:space="preserve">Critical </w:t>
      </w:r>
      <w:proofErr w:type="gramStart"/>
      <w:r w:rsidRPr="00F73695">
        <w:rPr>
          <w:rStyle w:val="Emphasis"/>
          <w:rFonts w:ascii="Arial" w:hAnsi="Arial" w:cs="Arial"/>
          <w:bCs/>
          <w:i w:val="0"/>
          <w:iCs w:val="0"/>
          <w:sz w:val="24"/>
          <w:szCs w:val="24"/>
          <w:shd w:val="clear" w:color="auto" w:fill="FFFFFF"/>
        </w:rPr>
        <w:t>Care</w:t>
      </w:r>
      <w:r w:rsidRPr="00F73695">
        <w:rPr>
          <w:rFonts w:ascii="Arial" w:hAnsi="Arial" w:cs="Arial"/>
          <w:sz w:val="24"/>
          <w:szCs w:val="24"/>
          <w:shd w:val="clear" w:color="auto" w:fill="FFFFFF"/>
        </w:rPr>
        <w:t> </w:t>
      </w:r>
      <w:r w:rsidRPr="00F73695">
        <w:rPr>
          <w:rFonts w:ascii="Arial" w:hAnsi="Arial" w:cs="Arial"/>
          <w:color w:val="131413"/>
          <w:sz w:val="24"/>
          <w:szCs w:val="24"/>
        </w:rPr>
        <w:t xml:space="preserve"> 36</w:t>
      </w:r>
      <w:proofErr w:type="gramEnd"/>
      <w:r w:rsidRPr="00F73695">
        <w:rPr>
          <w:rFonts w:ascii="Arial" w:hAnsi="Arial" w:cs="Arial"/>
          <w:color w:val="131413"/>
          <w:sz w:val="24"/>
          <w:szCs w:val="24"/>
        </w:rPr>
        <w:t xml:space="preserve">, 39–40. </w:t>
      </w:r>
      <w:hyperlink r:id="rId26" w:history="1">
        <w:r w:rsidRPr="00F73695">
          <w:rPr>
            <w:rStyle w:val="Hyperlink"/>
            <w:rFonts w:ascii="Arial" w:hAnsi="Arial" w:cs="Arial"/>
            <w:color w:val="0070C0"/>
            <w:sz w:val="24"/>
            <w:szCs w:val="24"/>
          </w:rPr>
          <w:t>https://doi.org/10.1016/j.tacc.2020.09.003</w:t>
        </w:r>
      </w:hyperlink>
      <w:r w:rsidRPr="00F73695">
        <w:rPr>
          <w:rFonts w:ascii="Arial" w:hAnsi="Arial" w:cs="Arial"/>
          <w:color w:val="0070C0"/>
          <w:sz w:val="24"/>
          <w:szCs w:val="24"/>
        </w:rPr>
        <w:t>.</w:t>
      </w:r>
    </w:p>
    <w:p w14:paraId="3A38C208" w14:textId="77777777" w:rsidR="00F52273" w:rsidRPr="00F73695" w:rsidRDefault="009A7D6D" w:rsidP="00A81156">
      <w:pPr>
        <w:jc w:val="both"/>
        <w:rPr>
          <w:rFonts w:ascii="Arial" w:hAnsi="Arial" w:cs="Arial"/>
          <w:sz w:val="24"/>
          <w:szCs w:val="24"/>
        </w:rPr>
      </w:pPr>
      <w:r w:rsidRPr="00F73695">
        <w:rPr>
          <w:rFonts w:ascii="Arial" w:hAnsi="Arial" w:cs="Arial"/>
          <w:sz w:val="24"/>
          <w:szCs w:val="24"/>
        </w:rPr>
        <w:t xml:space="preserve">Kluck, G. E. G., Yoo, J. A., Sakarya, E. H., </w:t>
      </w:r>
      <w:proofErr w:type="spellStart"/>
      <w:r w:rsidRPr="00F73695">
        <w:rPr>
          <w:rFonts w:ascii="Arial" w:hAnsi="Arial" w:cs="Arial"/>
          <w:sz w:val="24"/>
          <w:szCs w:val="24"/>
        </w:rPr>
        <w:t>Trigatti</w:t>
      </w:r>
      <w:proofErr w:type="spellEnd"/>
      <w:r w:rsidRPr="00F73695">
        <w:rPr>
          <w:rFonts w:ascii="Arial" w:hAnsi="Arial" w:cs="Arial"/>
          <w:sz w:val="24"/>
          <w:szCs w:val="24"/>
        </w:rPr>
        <w:t xml:space="preserve">, B. L. (2021). Good </w:t>
      </w:r>
      <w:r w:rsidR="00F52273" w:rsidRPr="00F73695">
        <w:rPr>
          <w:rFonts w:ascii="Arial" w:hAnsi="Arial" w:cs="Arial"/>
          <w:sz w:val="24"/>
          <w:szCs w:val="24"/>
        </w:rPr>
        <w:tab/>
      </w:r>
      <w:r w:rsidRPr="00F73695">
        <w:rPr>
          <w:rFonts w:ascii="Arial" w:hAnsi="Arial" w:cs="Arial"/>
          <w:sz w:val="24"/>
          <w:szCs w:val="24"/>
        </w:rPr>
        <w:t xml:space="preserve">Cholesterol Gone Bad? HDL and COVID-218419 </w:t>
      </w:r>
      <w:r w:rsidRPr="00F73695">
        <w:rPr>
          <w:rFonts w:ascii="Arial" w:hAnsi="Arial" w:cs="Arial"/>
          <w:i/>
          <w:sz w:val="24"/>
          <w:szCs w:val="24"/>
        </w:rPr>
        <w:t xml:space="preserve">International Journal </w:t>
      </w:r>
      <w:r w:rsidR="00F52273" w:rsidRPr="00F73695">
        <w:rPr>
          <w:rFonts w:ascii="Arial" w:hAnsi="Arial" w:cs="Arial"/>
          <w:i/>
          <w:sz w:val="24"/>
          <w:szCs w:val="24"/>
        </w:rPr>
        <w:tab/>
      </w:r>
      <w:r w:rsidRPr="00F73695">
        <w:rPr>
          <w:rFonts w:ascii="Arial" w:hAnsi="Arial" w:cs="Arial"/>
          <w:i/>
          <w:sz w:val="24"/>
          <w:szCs w:val="24"/>
        </w:rPr>
        <w:t>of Molecular Science</w:t>
      </w:r>
      <w:r w:rsidRPr="00F73695">
        <w:rPr>
          <w:rFonts w:ascii="Arial" w:hAnsi="Arial" w:cs="Arial"/>
          <w:sz w:val="24"/>
          <w:szCs w:val="24"/>
        </w:rPr>
        <w:t xml:space="preserve"> 22 (19), </w:t>
      </w:r>
      <w:r w:rsidR="00F52273" w:rsidRPr="00F73695">
        <w:rPr>
          <w:rFonts w:ascii="Arial" w:hAnsi="Arial" w:cs="Arial"/>
          <w:sz w:val="24"/>
          <w:szCs w:val="24"/>
        </w:rPr>
        <w:t>10182</w:t>
      </w:r>
    </w:p>
    <w:p w14:paraId="2E78712B" w14:textId="77777777" w:rsidR="009A7D6D" w:rsidRPr="00F73695" w:rsidRDefault="00F52273" w:rsidP="00A81156">
      <w:pPr>
        <w:jc w:val="both"/>
        <w:rPr>
          <w:rFonts w:ascii="Arial" w:hAnsi="Arial" w:cs="Arial"/>
          <w:sz w:val="24"/>
          <w:szCs w:val="24"/>
        </w:rPr>
      </w:pPr>
      <w:r w:rsidRPr="00F73695">
        <w:rPr>
          <w:rFonts w:ascii="Arial" w:hAnsi="Arial" w:cs="Arial"/>
          <w:sz w:val="24"/>
          <w:szCs w:val="24"/>
        </w:rPr>
        <w:tab/>
      </w:r>
      <w:hyperlink r:id="rId27" w:history="1">
        <w:r w:rsidR="009A7D6D" w:rsidRPr="00F73695">
          <w:rPr>
            <w:rStyle w:val="Hyperlink"/>
            <w:rFonts w:ascii="Arial" w:hAnsi="Arial" w:cs="Arial"/>
            <w:sz w:val="24"/>
            <w:szCs w:val="24"/>
            <w:u w:val="none"/>
          </w:rPr>
          <w:t>https://doi.org/10.3390/ijms221910182</w:t>
        </w:r>
      </w:hyperlink>
      <w:r w:rsidR="009A7D6D" w:rsidRPr="00F73695">
        <w:rPr>
          <w:rFonts w:ascii="Arial" w:hAnsi="Arial" w:cs="Arial"/>
          <w:sz w:val="24"/>
          <w:szCs w:val="24"/>
        </w:rPr>
        <w:t xml:space="preserve"> .</w:t>
      </w:r>
    </w:p>
    <w:p w14:paraId="5D9A444E" w14:textId="77777777" w:rsidR="009A7D6D" w:rsidRPr="00F73695" w:rsidRDefault="009A7D6D" w:rsidP="00F52273">
      <w:pPr>
        <w:shd w:val="clear" w:color="auto" w:fill="FFFFFF"/>
        <w:spacing w:after="83"/>
        <w:jc w:val="both"/>
        <w:rPr>
          <w:rFonts w:ascii="Arial" w:hAnsi="Arial" w:cs="Arial"/>
          <w:color w:val="0F1111"/>
          <w:sz w:val="24"/>
          <w:szCs w:val="24"/>
        </w:rPr>
      </w:pPr>
      <w:r w:rsidRPr="00F73695">
        <w:rPr>
          <w:rFonts w:ascii="Arial" w:hAnsi="Arial" w:cs="Arial"/>
          <w:sz w:val="24"/>
          <w:szCs w:val="24"/>
        </w:rPr>
        <w:t>Udema, 1. 1. (2025</w:t>
      </w:r>
      <w:r w:rsidR="00844DC7" w:rsidRPr="00F73695">
        <w:rPr>
          <w:rFonts w:ascii="Arial" w:hAnsi="Arial" w:cs="Arial"/>
          <w:sz w:val="24"/>
          <w:szCs w:val="24"/>
        </w:rPr>
        <w:t>a</w:t>
      </w:r>
      <w:r w:rsidRPr="00F73695">
        <w:rPr>
          <w:rFonts w:ascii="Arial" w:hAnsi="Arial" w:cs="Arial"/>
          <w:sz w:val="24"/>
          <w:szCs w:val="24"/>
        </w:rPr>
        <w:t xml:space="preserve">). </w:t>
      </w:r>
      <w:r w:rsidRPr="004A5472">
        <w:rPr>
          <w:rFonts w:ascii="Arial" w:hAnsi="Arial" w:cs="Arial"/>
          <w:color w:val="222222"/>
          <w:kern w:val="36"/>
          <w:sz w:val="24"/>
          <w:szCs w:val="24"/>
        </w:rPr>
        <w:t xml:space="preserve">Stan </w:t>
      </w:r>
      <w:proofErr w:type="spellStart"/>
      <w:r w:rsidRPr="004A5472">
        <w:rPr>
          <w:rFonts w:ascii="Arial" w:hAnsi="Arial" w:cs="Arial"/>
          <w:color w:val="222222"/>
          <w:kern w:val="36"/>
          <w:sz w:val="24"/>
          <w:szCs w:val="24"/>
        </w:rPr>
        <w:t>patofizjologiczny</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wywo¿any</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przez</w:t>
      </w:r>
      <w:proofErr w:type="spellEnd"/>
      <w:r w:rsidRPr="004A5472">
        <w:rPr>
          <w:rFonts w:ascii="Arial" w:hAnsi="Arial" w:cs="Arial"/>
          <w:color w:val="222222"/>
          <w:kern w:val="36"/>
          <w:sz w:val="24"/>
          <w:szCs w:val="24"/>
        </w:rPr>
        <w:t xml:space="preserve"> </w:t>
      </w:r>
      <w:proofErr w:type="spellStart"/>
      <w:r w:rsidRPr="004A5472">
        <w:rPr>
          <w:rFonts w:ascii="Arial" w:hAnsi="Arial" w:cs="Arial"/>
          <w:color w:val="222222"/>
          <w:kern w:val="36"/>
          <w:sz w:val="24"/>
          <w:szCs w:val="24"/>
        </w:rPr>
        <w:t>koronawirusa</w:t>
      </w:r>
      <w:proofErr w:type="spellEnd"/>
      <w:r w:rsidRPr="00F73695">
        <w:rPr>
          <w:rFonts w:ascii="Arial" w:hAnsi="Arial" w:cs="Arial"/>
          <w:color w:val="222222"/>
          <w:kern w:val="36"/>
          <w:sz w:val="24"/>
          <w:szCs w:val="24"/>
        </w:rPr>
        <w:t xml:space="preserve"> </w:t>
      </w:r>
      <w:r w:rsidR="00F52273" w:rsidRPr="00F73695">
        <w:rPr>
          <w:rFonts w:ascii="Arial" w:hAnsi="Arial" w:cs="Arial"/>
          <w:color w:val="222222"/>
          <w:kern w:val="36"/>
          <w:sz w:val="24"/>
          <w:szCs w:val="24"/>
        </w:rPr>
        <w:tab/>
      </w:r>
      <w:r w:rsidRPr="00F73695">
        <w:rPr>
          <w:rFonts w:ascii="Arial" w:hAnsi="Arial" w:cs="Arial"/>
          <w:color w:val="0F1111"/>
          <w:sz w:val="24"/>
          <w:szCs w:val="24"/>
          <w:shd w:val="clear" w:color="auto" w:fill="FFFFFF"/>
        </w:rPr>
        <w:t>LAP Lambert Academic Publishing (</w:t>
      </w:r>
      <w:r w:rsidRPr="00F73695">
        <w:rPr>
          <w:rFonts w:ascii="Arial" w:hAnsi="Arial" w:cs="Arial"/>
          <w:color w:val="0F1111"/>
          <w:sz w:val="24"/>
          <w:szCs w:val="24"/>
        </w:rPr>
        <w:t>ISBN-10:6208429765; ISBN-</w:t>
      </w:r>
      <w:r w:rsidR="00F52273" w:rsidRPr="00F73695">
        <w:rPr>
          <w:rFonts w:ascii="Arial" w:hAnsi="Arial" w:cs="Arial"/>
          <w:color w:val="0F1111"/>
          <w:sz w:val="24"/>
          <w:szCs w:val="24"/>
        </w:rPr>
        <w:tab/>
      </w:r>
      <w:r w:rsidRPr="00F73695">
        <w:rPr>
          <w:rFonts w:ascii="Arial" w:hAnsi="Arial" w:cs="Arial"/>
          <w:color w:val="0F1111"/>
          <w:sz w:val="24"/>
          <w:szCs w:val="24"/>
        </w:rPr>
        <w:t>13:978-6208429768</w:t>
      </w:r>
      <w:r w:rsidRPr="00F73695">
        <w:rPr>
          <w:rFonts w:ascii="Arial" w:hAnsi="Arial" w:cs="Arial"/>
          <w:color w:val="0F1111"/>
          <w:sz w:val="24"/>
          <w:szCs w:val="24"/>
          <w:shd w:val="clear" w:color="auto" w:fill="FFFFFF"/>
        </w:rPr>
        <w:t>)</w:t>
      </w:r>
    </w:p>
    <w:p w14:paraId="023B3B55" w14:textId="77777777" w:rsidR="009A7D6D" w:rsidRPr="00F73695" w:rsidRDefault="009A7D6D" w:rsidP="00E12E33">
      <w:pPr>
        <w:pStyle w:val="Heading1"/>
        <w:shd w:val="clear" w:color="auto" w:fill="FFFFFF"/>
        <w:spacing w:before="0" w:after="0"/>
        <w:textAlignment w:val="baseline"/>
        <w:rPr>
          <w:rFonts w:cs="Arial"/>
          <w:b w:val="0"/>
          <w:iCs/>
          <w:color w:val="1B1B1B"/>
          <w:sz w:val="24"/>
          <w:szCs w:val="24"/>
          <w:shd w:val="clear" w:color="auto" w:fill="FFFFFF"/>
        </w:rPr>
      </w:pPr>
      <w:r w:rsidRPr="00F73695">
        <w:rPr>
          <w:rFonts w:cs="Arial"/>
          <w:b w:val="0"/>
          <w:sz w:val="24"/>
          <w:szCs w:val="24"/>
          <w:shd w:val="clear" w:color="auto" w:fill="FFFFFF"/>
        </w:rPr>
        <w:t>Udema, I. I. (2025</w:t>
      </w:r>
      <w:r w:rsidR="00844DC7" w:rsidRPr="00F73695">
        <w:rPr>
          <w:rFonts w:cs="Arial"/>
          <w:b w:val="0"/>
          <w:sz w:val="24"/>
          <w:szCs w:val="24"/>
          <w:shd w:val="clear" w:color="auto" w:fill="FFFFFF"/>
        </w:rPr>
        <w:t>b</w:t>
      </w:r>
      <w:r w:rsidRPr="00F73695">
        <w:rPr>
          <w:rFonts w:cs="Arial"/>
          <w:b w:val="0"/>
          <w:sz w:val="24"/>
          <w:szCs w:val="24"/>
          <w:shd w:val="clear" w:color="auto" w:fill="FFFFFF"/>
        </w:rPr>
        <w:t xml:space="preserve">). </w:t>
      </w:r>
      <w:r w:rsidRPr="00F73695">
        <w:rPr>
          <w:rFonts w:cs="Arial"/>
          <w:b w:val="0"/>
          <w:color w:val="131313"/>
          <w:spacing w:val="-7"/>
          <w:sz w:val="24"/>
          <w:szCs w:val="24"/>
        </w:rPr>
        <w:t xml:space="preserve">In a pathophysiologic state due to SARS-CoV-2, viscosity </w:t>
      </w:r>
      <w:r w:rsidR="00F52273" w:rsidRPr="00F73695">
        <w:rPr>
          <w:rFonts w:cs="Arial"/>
          <w:b w:val="0"/>
          <w:color w:val="131313"/>
          <w:spacing w:val="-7"/>
          <w:sz w:val="24"/>
          <w:szCs w:val="24"/>
        </w:rPr>
        <w:tab/>
      </w:r>
      <w:r w:rsidRPr="00F73695">
        <w:rPr>
          <w:rFonts w:cs="Arial"/>
          <w:b w:val="0"/>
          <w:color w:val="131313"/>
          <w:spacing w:val="-7"/>
          <w:sz w:val="24"/>
          <w:szCs w:val="24"/>
        </w:rPr>
        <w:t xml:space="preserve">and cholesterol are two-edged swords. </w:t>
      </w:r>
      <w:proofErr w:type="spellStart"/>
      <w:r w:rsidRPr="00F73695">
        <w:rPr>
          <w:rFonts w:cs="Arial"/>
          <w:b w:val="0"/>
          <w:i/>
          <w:color w:val="131313"/>
          <w:spacing w:val="-7"/>
          <w:sz w:val="24"/>
          <w:szCs w:val="24"/>
        </w:rPr>
        <w:t>BioRxiv</w:t>
      </w:r>
      <w:proofErr w:type="spellEnd"/>
      <w:r w:rsidRPr="00F73695">
        <w:rPr>
          <w:rFonts w:cs="Arial"/>
          <w:b w:val="0"/>
          <w:i/>
          <w:color w:val="131313"/>
          <w:spacing w:val="-7"/>
          <w:sz w:val="24"/>
          <w:szCs w:val="24"/>
        </w:rPr>
        <w:t xml:space="preserve"> </w:t>
      </w:r>
      <w:r w:rsidRPr="00F73695">
        <w:rPr>
          <w:rFonts w:cs="Arial"/>
          <w:b w:val="0"/>
          <w:i/>
          <w:iCs/>
          <w:color w:val="1B1B1B"/>
          <w:sz w:val="24"/>
          <w:szCs w:val="24"/>
          <w:shd w:val="clear" w:color="auto" w:fill="FFFFFF"/>
        </w:rPr>
        <w:t xml:space="preserve">the preprint server for </w:t>
      </w:r>
      <w:r w:rsidR="00F52273" w:rsidRPr="00F73695">
        <w:rPr>
          <w:rFonts w:cs="Arial"/>
          <w:b w:val="0"/>
          <w:i/>
          <w:iCs/>
          <w:color w:val="1B1B1B"/>
          <w:sz w:val="24"/>
          <w:szCs w:val="24"/>
          <w:shd w:val="clear" w:color="auto" w:fill="FFFFFF"/>
        </w:rPr>
        <w:tab/>
      </w:r>
      <w:r w:rsidRPr="00F73695">
        <w:rPr>
          <w:rFonts w:cs="Arial"/>
          <w:b w:val="0"/>
          <w:i/>
          <w:iCs/>
          <w:color w:val="1B1B1B"/>
          <w:sz w:val="24"/>
          <w:szCs w:val="24"/>
          <w:shd w:val="clear" w:color="auto" w:fill="FFFFFF"/>
        </w:rPr>
        <w:t>biology,</w:t>
      </w:r>
      <w:r w:rsidR="00F52273" w:rsidRPr="00F73695">
        <w:rPr>
          <w:rFonts w:ascii="Gill Sans MT" w:hAnsi="Gill Sans MT"/>
          <w:color w:val="333333"/>
          <w:sz w:val="22"/>
          <w:szCs w:val="22"/>
          <w:shd w:val="clear" w:color="auto" w:fill="FFFFFF"/>
        </w:rPr>
        <w:t xml:space="preserve"> </w:t>
      </w:r>
      <w:hyperlink r:id="rId28" w:history="1">
        <w:r w:rsidR="00F52273" w:rsidRPr="00F73695">
          <w:rPr>
            <w:rStyle w:val="Hyperlink"/>
            <w:rFonts w:ascii="Gill Sans MT" w:hAnsi="Gill Sans MT"/>
            <w:sz w:val="22"/>
            <w:szCs w:val="22"/>
            <w:shd w:val="clear" w:color="auto" w:fill="FFFFFF"/>
          </w:rPr>
          <w:t>https://doi.org/10.1101/2025.02.17.638432</w:t>
        </w:r>
      </w:hyperlink>
    </w:p>
    <w:p w14:paraId="355FDAEF" w14:textId="77777777" w:rsidR="00F52273" w:rsidRPr="00F73695" w:rsidRDefault="009A7D6D" w:rsidP="00A9600D">
      <w:pPr>
        <w:autoSpaceDE w:val="0"/>
        <w:autoSpaceDN w:val="0"/>
        <w:adjustRightInd w:val="0"/>
        <w:jc w:val="both"/>
        <w:rPr>
          <w:rFonts w:ascii="Arial" w:hAnsi="Arial" w:cs="Arial"/>
          <w:color w:val="1B1B1B"/>
          <w:sz w:val="24"/>
          <w:szCs w:val="24"/>
          <w:shd w:val="clear" w:color="auto" w:fill="FFFFFF"/>
        </w:rPr>
      </w:pPr>
      <w:r w:rsidRPr="00F73695">
        <w:rPr>
          <w:rFonts w:ascii="Arial" w:hAnsi="Arial" w:cs="Arial"/>
          <w:color w:val="1B1B1B"/>
          <w:sz w:val="24"/>
          <w:szCs w:val="24"/>
          <w:shd w:val="clear" w:color="auto" w:fill="FFFFFF"/>
        </w:rPr>
        <w:t xml:space="preserve">Wang, H., Yuan, Z., Pavel, M. A., Jablonski, S. M., Jablonski, J., Hobson, R., </w:t>
      </w:r>
      <w:r w:rsidR="00F52273" w:rsidRPr="00F73695">
        <w:rPr>
          <w:rFonts w:ascii="Arial" w:hAnsi="Arial" w:cs="Arial"/>
          <w:color w:val="1B1B1B"/>
          <w:sz w:val="24"/>
          <w:szCs w:val="24"/>
          <w:shd w:val="clear" w:color="auto" w:fill="FFFFFF"/>
        </w:rPr>
        <w:tab/>
      </w:r>
      <w:r w:rsidRPr="00F73695">
        <w:rPr>
          <w:rFonts w:ascii="Arial" w:hAnsi="Arial" w:cs="Arial"/>
          <w:color w:val="1B1B1B"/>
          <w:sz w:val="24"/>
          <w:szCs w:val="24"/>
          <w:shd w:val="clear" w:color="auto" w:fill="FFFFFF"/>
        </w:rPr>
        <w:t xml:space="preserve">Valente, S., Reddy, C. B., &amp; Hansen, S. B. (2021). The role of high </w:t>
      </w:r>
      <w:r w:rsidR="00F52273" w:rsidRPr="00F73695">
        <w:rPr>
          <w:rFonts w:ascii="Arial" w:hAnsi="Arial" w:cs="Arial"/>
          <w:color w:val="1B1B1B"/>
          <w:sz w:val="24"/>
          <w:szCs w:val="24"/>
          <w:shd w:val="clear" w:color="auto" w:fill="FFFFFF"/>
        </w:rPr>
        <w:tab/>
      </w:r>
      <w:r w:rsidRPr="00F73695">
        <w:rPr>
          <w:rFonts w:ascii="Arial" w:hAnsi="Arial" w:cs="Arial"/>
          <w:color w:val="1B1B1B"/>
          <w:sz w:val="24"/>
          <w:szCs w:val="24"/>
          <w:shd w:val="clear" w:color="auto" w:fill="FFFFFF"/>
        </w:rPr>
        <w:t>cholesterol in age-related COVID19 lethality. </w:t>
      </w:r>
      <w:proofErr w:type="spellStart"/>
      <w:r w:rsidRPr="00F73695">
        <w:rPr>
          <w:rFonts w:ascii="Arial" w:hAnsi="Arial" w:cs="Arial"/>
          <w:i/>
          <w:iCs/>
          <w:color w:val="1B1B1B"/>
          <w:sz w:val="24"/>
          <w:szCs w:val="24"/>
          <w:shd w:val="clear" w:color="auto" w:fill="FFFFFF"/>
        </w:rPr>
        <w:t>bioRxiv</w:t>
      </w:r>
      <w:proofErr w:type="spellEnd"/>
      <w:r w:rsidRPr="00F73695">
        <w:rPr>
          <w:rFonts w:ascii="Arial" w:hAnsi="Arial" w:cs="Arial"/>
          <w:i/>
          <w:iCs/>
          <w:color w:val="1B1B1B"/>
          <w:sz w:val="24"/>
          <w:szCs w:val="24"/>
          <w:shd w:val="clear" w:color="auto" w:fill="FFFFFF"/>
        </w:rPr>
        <w:t xml:space="preserve">: the preprint </w:t>
      </w:r>
      <w:r w:rsidR="00F52273" w:rsidRPr="00F73695">
        <w:rPr>
          <w:rFonts w:ascii="Arial" w:hAnsi="Arial" w:cs="Arial"/>
          <w:i/>
          <w:iCs/>
          <w:color w:val="1B1B1B"/>
          <w:sz w:val="24"/>
          <w:szCs w:val="24"/>
          <w:shd w:val="clear" w:color="auto" w:fill="FFFFFF"/>
        </w:rPr>
        <w:tab/>
      </w:r>
      <w:r w:rsidRPr="00F73695">
        <w:rPr>
          <w:rFonts w:ascii="Arial" w:hAnsi="Arial" w:cs="Arial"/>
          <w:i/>
          <w:iCs/>
          <w:color w:val="1B1B1B"/>
          <w:sz w:val="24"/>
          <w:szCs w:val="24"/>
          <w:shd w:val="clear" w:color="auto" w:fill="FFFFFF"/>
        </w:rPr>
        <w:t>server for biology</w:t>
      </w:r>
      <w:r w:rsidRPr="00F73695">
        <w:rPr>
          <w:rFonts w:ascii="Arial" w:hAnsi="Arial" w:cs="Arial"/>
          <w:color w:val="1B1B1B"/>
          <w:sz w:val="24"/>
          <w:szCs w:val="24"/>
          <w:shd w:val="clear" w:color="auto" w:fill="FFFFFF"/>
        </w:rPr>
        <w:t>,</w:t>
      </w:r>
      <w:r w:rsidR="00F52273" w:rsidRPr="00F73695">
        <w:rPr>
          <w:rFonts w:ascii="Arial" w:hAnsi="Arial" w:cs="Arial"/>
          <w:color w:val="1B1B1B"/>
          <w:sz w:val="24"/>
          <w:szCs w:val="24"/>
          <w:shd w:val="clear" w:color="auto" w:fill="FFFFFF"/>
        </w:rPr>
        <w:t xml:space="preserve"> 2020.05.09.086249.</w:t>
      </w:r>
      <w:r w:rsidRPr="00F73695">
        <w:rPr>
          <w:rFonts w:ascii="Arial" w:hAnsi="Arial" w:cs="Arial"/>
          <w:color w:val="1B1B1B"/>
          <w:sz w:val="24"/>
          <w:szCs w:val="24"/>
          <w:shd w:val="clear" w:color="auto" w:fill="FFFFFF"/>
        </w:rPr>
        <w:t xml:space="preserve"> </w:t>
      </w:r>
    </w:p>
    <w:p w14:paraId="395EDF5D" w14:textId="77777777" w:rsidR="009A7D6D" w:rsidRPr="00F73695" w:rsidRDefault="00F52273" w:rsidP="00A9600D">
      <w:pPr>
        <w:autoSpaceDE w:val="0"/>
        <w:autoSpaceDN w:val="0"/>
        <w:adjustRightInd w:val="0"/>
        <w:jc w:val="both"/>
        <w:rPr>
          <w:rFonts w:ascii="Arial" w:hAnsi="Arial" w:cs="Arial"/>
          <w:color w:val="0070C0"/>
          <w:sz w:val="24"/>
          <w:szCs w:val="24"/>
          <w:u w:val="single"/>
          <w:shd w:val="clear" w:color="auto" w:fill="FFFFFF"/>
        </w:rPr>
      </w:pPr>
      <w:r w:rsidRPr="00F73695">
        <w:rPr>
          <w:rFonts w:ascii="Arial" w:hAnsi="Arial" w:cs="Arial"/>
          <w:sz w:val="24"/>
          <w:szCs w:val="24"/>
        </w:rPr>
        <w:tab/>
      </w:r>
      <w:hyperlink r:id="rId29" w:history="1">
        <w:r w:rsidR="009A7D6D" w:rsidRPr="00F73695">
          <w:rPr>
            <w:rStyle w:val="Hyperlink"/>
            <w:rFonts w:ascii="Arial" w:hAnsi="Arial" w:cs="Arial"/>
            <w:color w:val="0070C0"/>
            <w:sz w:val="24"/>
            <w:szCs w:val="24"/>
            <w:shd w:val="clear" w:color="auto" w:fill="FFFFFF"/>
          </w:rPr>
          <w:t>https://doi.org/10.1101/2020.05.09.086249</w:t>
        </w:r>
      </w:hyperlink>
      <w:r w:rsidR="009A7D6D" w:rsidRPr="00F73695">
        <w:rPr>
          <w:rFonts w:ascii="Arial" w:hAnsi="Arial" w:cs="Arial"/>
          <w:color w:val="0070C0"/>
          <w:sz w:val="24"/>
          <w:szCs w:val="24"/>
          <w:u w:val="single"/>
          <w:shd w:val="clear" w:color="auto" w:fill="FFFFFF"/>
        </w:rPr>
        <w:t xml:space="preserve"> </w:t>
      </w:r>
    </w:p>
    <w:p w14:paraId="07ABC9C8" w14:textId="77777777" w:rsidR="009A7D6D" w:rsidRPr="00F73695" w:rsidRDefault="009A7D6D" w:rsidP="00A81156">
      <w:pPr>
        <w:pStyle w:val="Default"/>
        <w:jc w:val="both"/>
        <w:rPr>
          <w:rFonts w:ascii="Arial" w:hAnsi="Arial" w:cs="Arial"/>
        </w:rPr>
      </w:pPr>
      <w:r w:rsidRPr="00F73695">
        <w:rPr>
          <w:rFonts w:ascii="Arial" w:hAnsi="Arial" w:cs="Arial"/>
        </w:rPr>
        <w:t xml:space="preserve">Wang, H., Yuan, Z., Pavel, M. A., </w:t>
      </w:r>
      <w:proofErr w:type="spellStart"/>
      <w:r w:rsidRPr="00F73695">
        <w:rPr>
          <w:rFonts w:ascii="Arial" w:hAnsi="Arial" w:cs="Arial"/>
        </w:rPr>
        <w:t>Joblonsk</w:t>
      </w:r>
      <w:proofErr w:type="spellEnd"/>
      <w:r w:rsidRPr="00F73695">
        <w:rPr>
          <w:rFonts w:ascii="Arial" w:hAnsi="Arial" w:cs="Arial"/>
        </w:rPr>
        <w:t xml:space="preserve">, S. M., </w:t>
      </w:r>
      <w:proofErr w:type="spellStart"/>
      <w:r w:rsidRPr="00F73695">
        <w:rPr>
          <w:rFonts w:ascii="Arial" w:hAnsi="Arial" w:cs="Arial"/>
        </w:rPr>
        <w:t>Jabbslonski</w:t>
      </w:r>
      <w:proofErr w:type="spellEnd"/>
      <w:r w:rsidRPr="00F73695">
        <w:rPr>
          <w:rFonts w:ascii="Arial" w:hAnsi="Arial" w:cs="Arial"/>
        </w:rPr>
        <w:t xml:space="preserve">, J., Hobson, </w:t>
      </w:r>
      <w:r w:rsidR="00F52273" w:rsidRPr="00F73695">
        <w:rPr>
          <w:rFonts w:ascii="Arial" w:hAnsi="Arial" w:cs="Arial"/>
        </w:rPr>
        <w:tab/>
      </w:r>
      <w:r w:rsidRPr="00F73695">
        <w:rPr>
          <w:rFonts w:ascii="Arial" w:hAnsi="Arial" w:cs="Arial"/>
        </w:rPr>
        <w:t xml:space="preserve">R., </w:t>
      </w:r>
      <w:r w:rsidRPr="00F73695">
        <w:rPr>
          <w:rFonts w:ascii="Arial" w:hAnsi="Arial" w:cs="Arial"/>
          <w:i/>
          <w:iCs/>
        </w:rPr>
        <w:t>et al</w:t>
      </w:r>
      <w:r w:rsidRPr="00F73695">
        <w:rPr>
          <w:rFonts w:ascii="Arial" w:hAnsi="Arial" w:cs="Arial"/>
          <w:iCs/>
        </w:rPr>
        <w:t xml:space="preserve">. </w:t>
      </w:r>
      <w:r w:rsidRPr="00F73695">
        <w:rPr>
          <w:rFonts w:ascii="Arial" w:hAnsi="Arial" w:cs="Arial"/>
        </w:rPr>
        <w:t xml:space="preserve">The role of high 2181 cholesterol in SARS-CoV-2 infectivity </w:t>
      </w:r>
      <w:r w:rsidR="00F52273" w:rsidRPr="00F73695">
        <w:rPr>
          <w:rFonts w:ascii="Arial" w:hAnsi="Arial" w:cs="Arial"/>
        </w:rPr>
        <w:tab/>
      </w:r>
      <w:r w:rsidRPr="00F73695">
        <w:rPr>
          <w:rFonts w:ascii="Arial" w:hAnsi="Arial" w:cs="Arial"/>
          <w:i/>
        </w:rPr>
        <w:t>Journal of Biological Chemistry</w:t>
      </w:r>
      <w:r w:rsidRPr="00F73695">
        <w:rPr>
          <w:rFonts w:ascii="Arial" w:hAnsi="Arial" w:cs="Arial"/>
        </w:rPr>
        <w:t xml:space="preserve"> 2023; 299 (6): 104763. 2182 </w:t>
      </w:r>
    </w:p>
    <w:p w14:paraId="6468ACB6" w14:textId="77777777" w:rsidR="00F52273" w:rsidRPr="00F73695" w:rsidRDefault="009A7D6D" w:rsidP="00315537">
      <w:pPr>
        <w:jc w:val="both"/>
        <w:rPr>
          <w:rFonts w:ascii="Arial" w:hAnsi="Arial" w:cs="Arial"/>
          <w:color w:val="212121"/>
          <w:sz w:val="24"/>
          <w:szCs w:val="24"/>
          <w:shd w:val="clear" w:color="auto" w:fill="FFFFFF"/>
        </w:rPr>
      </w:pPr>
      <w:r w:rsidRPr="00F73695">
        <w:rPr>
          <w:rFonts w:ascii="Arial" w:hAnsi="Arial" w:cs="Arial"/>
          <w:color w:val="212121"/>
          <w:sz w:val="24"/>
          <w:szCs w:val="24"/>
          <w:shd w:val="clear" w:color="auto" w:fill="FFFFFF"/>
        </w:rPr>
        <w:t xml:space="preserve">Watson, J. A., Kissler, S. M., Day, N. P. J., Grad, Y. H., &amp; White, N. J.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(2022). Characterizing SARS-CoV-2 viral clearance kinetics to </w:t>
      </w:r>
      <w:r w:rsidR="00F52273" w:rsidRPr="00F73695">
        <w:rPr>
          <w:rFonts w:ascii="Arial" w:hAnsi="Arial" w:cs="Arial"/>
          <w:color w:val="212121"/>
          <w:sz w:val="24"/>
          <w:szCs w:val="24"/>
          <w:shd w:val="clear" w:color="auto" w:fill="FFFFFF"/>
        </w:rPr>
        <w:tab/>
      </w:r>
      <w:r w:rsidRPr="00F73695">
        <w:rPr>
          <w:rFonts w:ascii="Arial" w:hAnsi="Arial" w:cs="Arial"/>
          <w:color w:val="212121"/>
          <w:sz w:val="24"/>
          <w:szCs w:val="24"/>
          <w:shd w:val="clear" w:color="auto" w:fill="FFFFFF"/>
        </w:rPr>
        <w:t xml:space="preserve">improve the design of antiviral </w:t>
      </w:r>
      <w:proofErr w:type="spellStart"/>
      <w:r w:rsidRPr="00F73695">
        <w:rPr>
          <w:rFonts w:ascii="Arial" w:hAnsi="Arial" w:cs="Arial"/>
          <w:color w:val="212121"/>
          <w:sz w:val="24"/>
          <w:szCs w:val="24"/>
          <w:shd w:val="clear" w:color="auto" w:fill="FFFFFF"/>
        </w:rPr>
        <w:t>pharmacometric</w:t>
      </w:r>
      <w:proofErr w:type="spellEnd"/>
      <w:r w:rsidRPr="00F73695">
        <w:rPr>
          <w:rFonts w:ascii="Arial" w:hAnsi="Arial" w:cs="Arial"/>
          <w:color w:val="212121"/>
          <w:sz w:val="24"/>
          <w:szCs w:val="24"/>
          <w:shd w:val="clear" w:color="auto" w:fill="FFFFFF"/>
        </w:rPr>
        <w:t xml:space="preserve"> studies. </w:t>
      </w:r>
      <w:r w:rsidRPr="00F73695">
        <w:rPr>
          <w:rFonts w:ascii="Arial" w:hAnsi="Arial" w:cs="Arial"/>
          <w:i/>
          <w:iCs/>
          <w:color w:val="212121"/>
          <w:sz w:val="24"/>
          <w:szCs w:val="24"/>
          <w:shd w:val="clear" w:color="auto" w:fill="FFFFFF"/>
        </w:rPr>
        <w:t xml:space="preserve">Antimicrobial </w:t>
      </w:r>
      <w:r w:rsidR="00F52273" w:rsidRPr="00F73695">
        <w:rPr>
          <w:rFonts w:ascii="Arial" w:hAnsi="Arial" w:cs="Arial"/>
          <w:i/>
          <w:iCs/>
          <w:color w:val="212121"/>
          <w:sz w:val="24"/>
          <w:szCs w:val="24"/>
          <w:shd w:val="clear" w:color="auto" w:fill="FFFFFF"/>
        </w:rPr>
        <w:tab/>
      </w:r>
      <w:r w:rsidRPr="00F73695">
        <w:rPr>
          <w:rFonts w:ascii="Arial" w:hAnsi="Arial" w:cs="Arial"/>
          <w:i/>
          <w:iCs/>
          <w:color w:val="212121"/>
          <w:sz w:val="24"/>
          <w:szCs w:val="24"/>
          <w:shd w:val="clear" w:color="auto" w:fill="FFFFFF"/>
        </w:rPr>
        <w:t>Agents and Chemotherapy</w:t>
      </w:r>
      <w:r w:rsidRPr="00F73695">
        <w:rPr>
          <w:rFonts w:ascii="Arial" w:hAnsi="Arial" w:cs="Arial"/>
          <w:color w:val="212121"/>
          <w:sz w:val="24"/>
          <w:szCs w:val="24"/>
          <w:shd w:val="clear" w:color="auto" w:fill="FFFFFF"/>
        </w:rPr>
        <w:t>, </w:t>
      </w:r>
      <w:r w:rsidRPr="00F73695">
        <w:rPr>
          <w:rFonts w:ascii="Arial" w:hAnsi="Arial" w:cs="Arial"/>
          <w:i/>
          <w:iCs/>
          <w:color w:val="212121"/>
          <w:sz w:val="24"/>
          <w:szCs w:val="24"/>
          <w:shd w:val="clear" w:color="auto" w:fill="FFFFFF"/>
        </w:rPr>
        <w:t>66</w:t>
      </w:r>
      <w:r w:rsidRPr="00F73695">
        <w:rPr>
          <w:rFonts w:ascii="Arial" w:hAnsi="Arial" w:cs="Arial"/>
          <w:color w:val="212121"/>
          <w:sz w:val="24"/>
          <w:szCs w:val="24"/>
          <w:shd w:val="clear" w:color="auto" w:fill="FFFFFF"/>
        </w:rPr>
        <w:t xml:space="preserve">(7), </w:t>
      </w:r>
      <w:r w:rsidR="00F52273" w:rsidRPr="00F73695">
        <w:rPr>
          <w:rFonts w:ascii="Arial" w:hAnsi="Arial" w:cs="Arial"/>
          <w:color w:val="212121"/>
          <w:sz w:val="24"/>
          <w:szCs w:val="24"/>
          <w:shd w:val="clear" w:color="auto" w:fill="FFFFFF"/>
        </w:rPr>
        <w:t>e0019222</w:t>
      </w:r>
    </w:p>
    <w:p w14:paraId="1EB69EA8" w14:textId="77777777" w:rsidR="009A7D6D" w:rsidRPr="00F73695" w:rsidRDefault="00F52273" w:rsidP="00315537">
      <w:pPr>
        <w:jc w:val="both"/>
        <w:rPr>
          <w:rFonts w:ascii="Arial" w:hAnsi="Arial" w:cs="Arial"/>
          <w:sz w:val="24"/>
          <w:szCs w:val="24"/>
        </w:rPr>
      </w:pPr>
      <w:r w:rsidRPr="00F73695">
        <w:rPr>
          <w:rFonts w:ascii="Arial" w:hAnsi="Arial" w:cs="Arial"/>
          <w:color w:val="212121"/>
          <w:sz w:val="24"/>
          <w:szCs w:val="24"/>
          <w:shd w:val="clear" w:color="auto" w:fill="FFFFFF"/>
        </w:rPr>
        <w:tab/>
      </w:r>
      <w:hyperlink r:id="rId30" w:history="1">
        <w:r w:rsidR="009A7D6D" w:rsidRPr="00F73695">
          <w:rPr>
            <w:rStyle w:val="Hyperlink"/>
            <w:rFonts w:ascii="Arial" w:hAnsi="Arial" w:cs="Arial"/>
            <w:color w:val="0070C0"/>
            <w:sz w:val="24"/>
            <w:szCs w:val="24"/>
            <w:shd w:val="clear" w:color="auto" w:fill="FFFFFF"/>
          </w:rPr>
          <w:t>https://doi.org/10.1128/aac.00192-22</w:t>
        </w:r>
      </w:hyperlink>
      <w:r w:rsidR="009A7D6D" w:rsidRPr="00F73695">
        <w:rPr>
          <w:rFonts w:ascii="Arial" w:hAnsi="Arial" w:cs="Arial"/>
          <w:color w:val="212121"/>
          <w:sz w:val="24"/>
          <w:szCs w:val="24"/>
          <w:shd w:val="clear" w:color="auto" w:fill="FFFFFF"/>
        </w:rPr>
        <w:t xml:space="preserve"> </w:t>
      </w:r>
    </w:p>
    <w:p w14:paraId="5EF15305" w14:textId="77777777" w:rsidR="00F52273" w:rsidRPr="00F73695" w:rsidRDefault="009A7D6D" w:rsidP="00F55C64">
      <w:pPr>
        <w:pStyle w:val="Heading1"/>
        <w:spacing w:before="0" w:after="0"/>
        <w:jc w:val="both"/>
        <w:rPr>
          <w:rFonts w:cs="Arial"/>
          <w:b w:val="0"/>
          <w:color w:val="212121"/>
          <w:sz w:val="24"/>
          <w:szCs w:val="24"/>
          <w:shd w:val="clear" w:color="auto" w:fill="FFFFFF"/>
        </w:rPr>
      </w:pPr>
      <w:r w:rsidRPr="00F73695">
        <w:rPr>
          <w:rFonts w:cs="Arial"/>
          <w:b w:val="0"/>
          <w:color w:val="212121"/>
          <w:sz w:val="24"/>
          <w:szCs w:val="24"/>
          <w:shd w:val="clear" w:color="auto" w:fill="FFFFFF"/>
        </w:rPr>
        <w:t xml:space="preserve">Weinreich, D. M., </w:t>
      </w:r>
      <w:proofErr w:type="spellStart"/>
      <w:r w:rsidRPr="00F73695">
        <w:rPr>
          <w:rFonts w:cs="Arial"/>
          <w:b w:val="0"/>
          <w:color w:val="212121"/>
          <w:sz w:val="24"/>
          <w:szCs w:val="24"/>
          <w:shd w:val="clear" w:color="auto" w:fill="FFFFFF"/>
        </w:rPr>
        <w:t>Sivapalasingam</w:t>
      </w:r>
      <w:proofErr w:type="spellEnd"/>
      <w:r w:rsidRPr="00F73695">
        <w:rPr>
          <w:rFonts w:cs="Arial"/>
          <w:b w:val="0"/>
          <w:color w:val="212121"/>
          <w:sz w:val="24"/>
          <w:szCs w:val="24"/>
          <w:shd w:val="clear" w:color="auto" w:fill="FFFFFF"/>
        </w:rPr>
        <w:t xml:space="preserve">, S., Norton, T., Ali, S., Gao, H., </w:t>
      </w:r>
      <w:proofErr w:type="spellStart"/>
      <w:r w:rsidRPr="00F73695">
        <w:rPr>
          <w:rFonts w:cs="Arial"/>
          <w:b w:val="0"/>
          <w:color w:val="212121"/>
          <w:sz w:val="24"/>
          <w:szCs w:val="24"/>
          <w:shd w:val="clear" w:color="auto" w:fill="FFFFFF"/>
        </w:rPr>
        <w:t>Bhore</w:t>
      </w:r>
      <w:proofErr w:type="spellEnd"/>
      <w:r w:rsidRPr="00F73695">
        <w:rPr>
          <w:rFonts w:cs="Arial"/>
          <w:b w:val="0"/>
          <w:color w:val="212121"/>
          <w:sz w:val="24"/>
          <w:szCs w:val="24"/>
          <w:shd w:val="clear" w:color="auto" w:fill="FFFFFF"/>
        </w:rPr>
        <w:t xml:space="preserve">, R., </w:t>
      </w:r>
      <w:r w:rsidR="00F52273" w:rsidRPr="00F73695">
        <w:rPr>
          <w:rFonts w:cs="Arial"/>
          <w:b w:val="0"/>
          <w:color w:val="212121"/>
          <w:sz w:val="24"/>
          <w:szCs w:val="24"/>
          <w:shd w:val="clear" w:color="auto" w:fill="FFFFFF"/>
        </w:rPr>
        <w:tab/>
      </w:r>
      <w:r w:rsidRPr="00F73695">
        <w:rPr>
          <w:rFonts w:cs="Arial"/>
          <w:b w:val="0"/>
          <w:i/>
          <w:color w:val="212121"/>
          <w:sz w:val="24"/>
          <w:szCs w:val="24"/>
          <w:shd w:val="clear" w:color="auto" w:fill="FFFFFF"/>
        </w:rPr>
        <w:t>et al</w:t>
      </w:r>
      <w:r w:rsidRPr="00F73695">
        <w:rPr>
          <w:rFonts w:cs="Arial"/>
          <w:b w:val="0"/>
          <w:color w:val="212121"/>
          <w:sz w:val="24"/>
          <w:szCs w:val="24"/>
          <w:shd w:val="clear" w:color="auto" w:fill="FFFFFF"/>
        </w:rPr>
        <w:t xml:space="preserve">. &amp; Trial Investigators (2021). REGN-COV2, a neutralizing </w:t>
      </w:r>
      <w:r w:rsidR="00F52273" w:rsidRPr="00F73695">
        <w:rPr>
          <w:rFonts w:cs="Arial"/>
          <w:b w:val="0"/>
          <w:color w:val="212121"/>
          <w:sz w:val="24"/>
          <w:szCs w:val="24"/>
          <w:shd w:val="clear" w:color="auto" w:fill="FFFFFF"/>
        </w:rPr>
        <w:tab/>
      </w:r>
      <w:r w:rsidRPr="00F73695">
        <w:rPr>
          <w:rFonts w:cs="Arial"/>
          <w:b w:val="0"/>
          <w:color w:val="212121"/>
          <w:sz w:val="24"/>
          <w:szCs w:val="24"/>
          <w:shd w:val="clear" w:color="auto" w:fill="FFFFFF"/>
        </w:rPr>
        <w:t>antibody cocktail, in outpatients with Covid-19. </w:t>
      </w:r>
      <w:r w:rsidRPr="00F73695">
        <w:rPr>
          <w:rFonts w:cs="Arial"/>
          <w:b w:val="0"/>
          <w:i/>
          <w:iCs/>
          <w:color w:val="212121"/>
          <w:sz w:val="24"/>
          <w:szCs w:val="24"/>
          <w:shd w:val="clear" w:color="auto" w:fill="FFFFFF"/>
        </w:rPr>
        <w:t xml:space="preserve">The New England </w:t>
      </w:r>
      <w:r w:rsidR="00F52273" w:rsidRPr="00F73695">
        <w:rPr>
          <w:rFonts w:cs="Arial"/>
          <w:b w:val="0"/>
          <w:i/>
          <w:iCs/>
          <w:color w:val="212121"/>
          <w:sz w:val="24"/>
          <w:szCs w:val="24"/>
          <w:shd w:val="clear" w:color="auto" w:fill="FFFFFF"/>
        </w:rPr>
        <w:tab/>
        <w:t>J</w:t>
      </w:r>
      <w:r w:rsidRPr="00F73695">
        <w:rPr>
          <w:rFonts w:cs="Arial"/>
          <w:b w:val="0"/>
          <w:i/>
          <w:iCs/>
          <w:color w:val="212121"/>
          <w:sz w:val="24"/>
          <w:szCs w:val="24"/>
          <w:shd w:val="clear" w:color="auto" w:fill="FFFFFF"/>
        </w:rPr>
        <w:t xml:space="preserve">ournal of </w:t>
      </w:r>
      <w:r w:rsidR="00F52273" w:rsidRPr="00F73695">
        <w:rPr>
          <w:rFonts w:cs="Arial"/>
          <w:b w:val="0"/>
          <w:i/>
          <w:iCs/>
          <w:color w:val="212121"/>
          <w:sz w:val="24"/>
          <w:szCs w:val="24"/>
          <w:shd w:val="clear" w:color="auto" w:fill="FFFFFF"/>
        </w:rPr>
        <w:t>M</w:t>
      </w:r>
      <w:r w:rsidRPr="00F73695">
        <w:rPr>
          <w:rFonts w:cs="Arial"/>
          <w:b w:val="0"/>
          <w:i/>
          <w:iCs/>
          <w:color w:val="212121"/>
          <w:sz w:val="24"/>
          <w:szCs w:val="24"/>
          <w:shd w:val="clear" w:color="auto" w:fill="FFFFFF"/>
        </w:rPr>
        <w:t>edicine</w:t>
      </w:r>
      <w:r w:rsidRPr="00F73695">
        <w:rPr>
          <w:rFonts w:cs="Arial"/>
          <w:b w:val="0"/>
          <w:color w:val="212121"/>
          <w:sz w:val="24"/>
          <w:szCs w:val="24"/>
          <w:shd w:val="clear" w:color="auto" w:fill="FFFFFF"/>
        </w:rPr>
        <w:t>, </w:t>
      </w:r>
      <w:r w:rsidRPr="00F73695">
        <w:rPr>
          <w:rFonts w:cs="Arial"/>
          <w:b w:val="0"/>
          <w:i/>
          <w:iCs/>
          <w:color w:val="212121"/>
          <w:sz w:val="24"/>
          <w:szCs w:val="24"/>
          <w:shd w:val="clear" w:color="auto" w:fill="FFFFFF"/>
        </w:rPr>
        <w:t>384</w:t>
      </w:r>
      <w:r w:rsidRPr="00F73695">
        <w:rPr>
          <w:rFonts w:cs="Arial"/>
          <w:b w:val="0"/>
          <w:color w:val="212121"/>
          <w:sz w:val="24"/>
          <w:szCs w:val="24"/>
          <w:shd w:val="clear" w:color="auto" w:fill="FFFFFF"/>
        </w:rPr>
        <w:t>(3),</w:t>
      </w:r>
      <w:r w:rsidR="00F52273" w:rsidRPr="00F73695">
        <w:rPr>
          <w:rFonts w:cs="Arial"/>
          <w:b w:val="0"/>
          <w:color w:val="212121"/>
          <w:sz w:val="24"/>
          <w:szCs w:val="24"/>
          <w:shd w:val="clear" w:color="auto" w:fill="FFFFFF"/>
        </w:rPr>
        <w:t xml:space="preserve"> 238–251</w:t>
      </w:r>
      <w:r w:rsidRPr="00F73695">
        <w:rPr>
          <w:rFonts w:cs="Arial"/>
          <w:b w:val="0"/>
          <w:color w:val="212121"/>
          <w:sz w:val="24"/>
          <w:szCs w:val="24"/>
          <w:shd w:val="clear" w:color="auto" w:fill="FFFFFF"/>
        </w:rPr>
        <w:t xml:space="preserve"> </w:t>
      </w:r>
    </w:p>
    <w:p w14:paraId="6B0AC54C" w14:textId="77777777" w:rsidR="009A7D6D" w:rsidRPr="00F73695" w:rsidRDefault="00F52273" w:rsidP="00F55C64">
      <w:pPr>
        <w:pStyle w:val="Heading1"/>
        <w:spacing w:before="0" w:after="0"/>
        <w:jc w:val="both"/>
        <w:rPr>
          <w:rFonts w:cs="Arial"/>
          <w:b w:val="0"/>
          <w:color w:val="0070C0"/>
          <w:sz w:val="24"/>
          <w:szCs w:val="24"/>
          <w:shd w:val="clear" w:color="auto" w:fill="FFFFFF"/>
        </w:rPr>
      </w:pPr>
      <w:r w:rsidRPr="00F73695">
        <w:rPr>
          <w:rFonts w:cs="Arial"/>
          <w:sz w:val="24"/>
          <w:szCs w:val="24"/>
        </w:rPr>
        <w:tab/>
      </w:r>
      <w:hyperlink r:id="rId31" w:history="1">
        <w:r w:rsidR="009A7D6D" w:rsidRPr="00F73695">
          <w:rPr>
            <w:rStyle w:val="Hyperlink"/>
            <w:rFonts w:cs="Arial"/>
            <w:b w:val="0"/>
            <w:color w:val="0070C0"/>
            <w:sz w:val="24"/>
            <w:szCs w:val="24"/>
            <w:shd w:val="clear" w:color="auto" w:fill="FFFFFF"/>
          </w:rPr>
          <w:t>https://doi.org/10.1056/NEJMoa2035002</w:t>
        </w:r>
      </w:hyperlink>
      <w:r w:rsidR="009A7D6D" w:rsidRPr="00F73695">
        <w:rPr>
          <w:rFonts w:cs="Arial"/>
          <w:b w:val="0"/>
          <w:color w:val="0070C0"/>
          <w:sz w:val="24"/>
          <w:szCs w:val="24"/>
          <w:shd w:val="clear" w:color="auto" w:fill="FFFFFF"/>
        </w:rPr>
        <w:t xml:space="preserve"> </w:t>
      </w:r>
    </w:p>
    <w:p w14:paraId="173FF6B0" w14:textId="77777777" w:rsidR="009A7D6D" w:rsidRPr="00F73695" w:rsidRDefault="009A7D6D" w:rsidP="00E9135E">
      <w:pPr>
        <w:pStyle w:val="Heading4"/>
        <w:shd w:val="clear" w:color="auto" w:fill="FFFFFF"/>
        <w:spacing w:before="0" w:after="0" w:line="240" w:lineRule="auto"/>
        <w:rPr>
          <w:b w:val="0"/>
          <w:color w:val="333333"/>
          <w:sz w:val="24"/>
          <w:szCs w:val="24"/>
        </w:rPr>
      </w:pPr>
      <w:proofErr w:type="spellStart"/>
      <w:r w:rsidRPr="00F73695">
        <w:rPr>
          <w:rStyle w:val="dropblock"/>
          <w:b w:val="0"/>
          <w:sz w:val="24"/>
          <w:szCs w:val="24"/>
          <w:shd w:val="clear" w:color="auto" w:fill="FFFFFF"/>
        </w:rPr>
        <w:t>Wongnak</w:t>
      </w:r>
      <w:proofErr w:type="spellEnd"/>
      <w:r w:rsidRPr="00F73695">
        <w:rPr>
          <w:rStyle w:val="dropblock"/>
          <w:b w:val="0"/>
          <w:sz w:val="24"/>
          <w:szCs w:val="24"/>
          <w:shd w:val="clear" w:color="auto" w:fill="FFFFFF"/>
        </w:rPr>
        <w:t xml:space="preserve">, P., Schilling, W.H.K., </w:t>
      </w:r>
      <w:proofErr w:type="spellStart"/>
      <w:r w:rsidRPr="00F73695">
        <w:rPr>
          <w:rStyle w:val="dropblock"/>
          <w:b w:val="0"/>
          <w:sz w:val="24"/>
          <w:szCs w:val="24"/>
          <w:shd w:val="clear" w:color="auto" w:fill="FFFFFF"/>
        </w:rPr>
        <w:t>Podjanee</w:t>
      </w:r>
      <w:proofErr w:type="spellEnd"/>
      <w:r w:rsidRPr="00F73695">
        <w:rPr>
          <w:rStyle w:val="dropblock"/>
          <w:b w:val="0"/>
          <w:sz w:val="24"/>
          <w:szCs w:val="24"/>
          <w:shd w:val="clear" w:color="auto" w:fill="FFFFFF"/>
        </w:rPr>
        <w:t xml:space="preserve">, J., Simon, B., </w:t>
      </w:r>
      <w:proofErr w:type="spellStart"/>
      <w:r w:rsidRPr="00F73695">
        <w:rPr>
          <w:rStyle w:val="dropblock"/>
          <w:b w:val="0"/>
          <w:sz w:val="24"/>
          <w:szCs w:val="24"/>
          <w:shd w:val="clear" w:color="auto" w:fill="FFFFFF"/>
        </w:rPr>
        <w:t>Luvir</w:t>
      </w:r>
      <w:proofErr w:type="spellEnd"/>
      <w:r w:rsidRPr="00F73695">
        <w:rPr>
          <w:rStyle w:val="dropblock"/>
          <w:b w:val="0"/>
          <w:sz w:val="24"/>
          <w:szCs w:val="24"/>
          <w:shd w:val="clear" w:color="auto" w:fill="FFFFFF"/>
        </w:rPr>
        <w:t xml:space="preserve">, V., </w:t>
      </w:r>
      <w:proofErr w:type="spellStart"/>
      <w:r w:rsidRPr="00F73695">
        <w:rPr>
          <w:rStyle w:val="dropblock"/>
          <w:b w:val="0"/>
          <w:sz w:val="24"/>
          <w:szCs w:val="24"/>
          <w:shd w:val="clear" w:color="auto" w:fill="FFFFFF"/>
        </w:rPr>
        <w:t>Siripoon</w:t>
      </w:r>
      <w:proofErr w:type="spellEnd"/>
      <w:r w:rsidRPr="00F73695">
        <w:rPr>
          <w:rStyle w:val="dropblock"/>
          <w:b w:val="0"/>
          <w:sz w:val="24"/>
          <w:szCs w:val="24"/>
          <w:shd w:val="clear" w:color="auto" w:fill="FFFFFF"/>
        </w:rPr>
        <w:t xml:space="preserve">, </w:t>
      </w:r>
      <w:r w:rsidR="00F52273" w:rsidRPr="00F73695">
        <w:rPr>
          <w:rStyle w:val="dropblock"/>
          <w:b w:val="0"/>
          <w:sz w:val="24"/>
          <w:szCs w:val="24"/>
          <w:shd w:val="clear" w:color="auto" w:fill="FFFFFF"/>
        </w:rPr>
        <w:tab/>
      </w:r>
      <w:r w:rsidRPr="00F73695">
        <w:rPr>
          <w:rStyle w:val="dropblock"/>
          <w:b w:val="0"/>
          <w:sz w:val="24"/>
          <w:szCs w:val="24"/>
          <w:shd w:val="clear" w:color="auto" w:fill="FFFFFF"/>
        </w:rPr>
        <w:t xml:space="preserve">T., </w:t>
      </w:r>
      <w:r w:rsidRPr="00F73695">
        <w:rPr>
          <w:rStyle w:val="dropblock"/>
          <w:b w:val="0"/>
          <w:i/>
          <w:sz w:val="24"/>
          <w:szCs w:val="24"/>
          <w:shd w:val="clear" w:color="auto" w:fill="FFFFFF"/>
        </w:rPr>
        <w:t>et al</w:t>
      </w:r>
      <w:r w:rsidRPr="00F73695">
        <w:rPr>
          <w:rStyle w:val="dropblock"/>
          <w:b w:val="0"/>
          <w:sz w:val="24"/>
          <w:szCs w:val="24"/>
          <w:shd w:val="clear" w:color="auto" w:fill="FFFFFF"/>
        </w:rPr>
        <w:t xml:space="preserve">. (2024) </w:t>
      </w:r>
      <w:r w:rsidRPr="00F73695">
        <w:rPr>
          <w:b w:val="0"/>
          <w:sz w:val="24"/>
          <w:szCs w:val="24"/>
        </w:rPr>
        <w:t xml:space="preserve">Temporal changes in SARS-CoV-2 clearance kinetics </w:t>
      </w:r>
      <w:r w:rsidR="00F52273" w:rsidRPr="00F73695">
        <w:rPr>
          <w:b w:val="0"/>
          <w:sz w:val="24"/>
          <w:szCs w:val="24"/>
        </w:rPr>
        <w:tab/>
      </w:r>
      <w:r w:rsidRPr="00F73695">
        <w:rPr>
          <w:b w:val="0"/>
          <w:sz w:val="24"/>
          <w:szCs w:val="24"/>
        </w:rPr>
        <w:t xml:space="preserve">and the optimal design of antiviral pharmacodynamics studies: an </w:t>
      </w:r>
      <w:r w:rsidR="00F52273" w:rsidRPr="00F73695">
        <w:rPr>
          <w:b w:val="0"/>
          <w:sz w:val="24"/>
          <w:szCs w:val="24"/>
        </w:rPr>
        <w:tab/>
      </w:r>
      <w:r w:rsidRPr="00F73695">
        <w:rPr>
          <w:b w:val="0"/>
          <w:sz w:val="24"/>
          <w:szCs w:val="24"/>
        </w:rPr>
        <w:t xml:space="preserve">individual patient data meta-analysis of a randomized, controlled, </w:t>
      </w:r>
      <w:r w:rsidR="00F52273" w:rsidRPr="00F73695">
        <w:rPr>
          <w:b w:val="0"/>
          <w:sz w:val="24"/>
          <w:szCs w:val="24"/>
        </w:rPr>
        <w:tab/>
      </w:r>
      <w:r w:rsidRPr="00F73695">
        <w:rPr>
          <w:b w:val="0"/>
          <w:sz w:val="24"/>
          <w:szCs w:val="24"/>
        </w:rPr>
        <w:t xml:space="preserve">adaptive platform study (PLATCOV) </w:t>
      </w:r>
      <w:r w:rsidRPr="00F73695">
        <w:rPr>
          <w:b w:val="0"/>
          <w:i/>
          <w:sz w:val="24"/>
          <w:szCs w:val="24"/>
        </w:rPr>
        <w:t>The Lancet Infectious Diseases</w:t>
      </w:r>
      <w:r w:rsidRPr="00F73695">
        <w:rPr>
          <w:b w:val="0"/>
          <w:sz w:val="24"/>
          <w:szCs w:val="24"/>
        </w:rPr>
        <w:t>,</w:t>
      </w:r>
      <w:r w:rsidRPr="00F73695">
        <w:rPr>
          <w:b w:val="0"/>
          <w:color w:val="333333"/>
          <w:sz w:val="24"/>
          <w:szCs w:val="24"/>
        </w:rPr>
        <w:t xml:space="preserve"> </w:t>
      </w:r>
      <w:r w:rsidR="00F52273" w:rsidRPr="00F73695">
        <w:rPr>
          <w:b w:val="0"/>
          <w:color w:val="333333"/>
          <w:sz w:val="24"/>
          <w:szCs w:val="24"/>
        </w:rPr>
        <w:tab/>
      </w:r>
      <w:r w:rsidRPr="00F73695">
        <w:rPr>
          <w:b w:val="0"/>
          <w:color w:val="333333"/>
          <w:sz w:val="24"/>
          <w:szCs w:val="24"/>
        </w:rPr>
        <w:t>24 (9), 953 – 963</w:t>
      </w:r>
    </w:p>
    <w:p w14:paraId="0BE77E01" w14:textId="77777777" w:rsidR="009A7D6D" w:rsidRPr="009A7D6D" w:rsidRDefault="009A7D6D" w:rsidP="00A9600D">
      <w:pPr>
        <w:autoSpaceDE w:val="0"/>
        <w:autoSpaceDN w:val="0"/>
        <w:adjustRightInd w:val="0"/>
        <w:jc w:val="both"/>
        <w:rPr>
          <w:rFonts w:ascii="Arial" w:hAnsi="Arial" w:cs="Arial"/>
          <w:color w:val="131413"/>
          <w:sz w:val="24"/>
          <w:szCs w:val="24"/>
        </w:rPr>
      </w:pPr>
      <w:proofErr w:type="spellStart"/>
      <w:r w:rsidRPr="00F73695">
        <w:rPr>
          <w:rFonts w:ascii="Arial" w:hAnsi="Arial" w:cs="Arial"/>
          <w:color w:val="131413"/>
          <w:sz w:val="24"/>
          <w:szCs w:val="24"/>
        </w:rPr>
        <w:t>Zinellu</w:t>
      </w:r>
      <w:proofErr w:type="spellEnd"/>
      <w:r w:rsidRPr="00F73695">
        <w:rPr>
          <w:rFonts w:ascii="Arial" w:hAnsi="Arial" w:cs="Arial"/>
          <w:color w:val="131413"/>
          <w:sz w:val="24"/>
          <w:szCs w:val="24"/>
        </w:rPr>
        <w:t xml:space="preserve">, A., </w:t>
      </w:r>
      <w:proofErr w:type="spellStart"/>
      <w:r w:rsidRPr="00F73695">
        <w:rPr>
          <w:rFonts w:ascii="Arial" w:hAnsi="Arial" w:cs="Arial"/>
          <w:color w:val="131413"/>
          <w:sz w:val="24"/>
          <w:szCs w:val="24"/>
        </w:rPr>
        <w:t>Paliogiannis</w:t>
      </w:r>
      <w:proofErr w:type="spellEnd"/>
      <w:r w:rsidRPr="00F73695">
        <w:rPr>
          <w:rFonts w:ascii="Arial" w:hAnsi="Arial" w:cs="Arial"/>
          <w:color w:val="131413"/>
          <w:sz w:val="24"/>
          <w:szCs w:val="24"/>
        </w:rPr>
        <w:t xml:space="preserve">, P., Fois, A. G., </w:t>
      </w:r>
      <w:proofErr w:type="spellStart"/>
      <w:r w:rsidRPr="00F73695">
        <w:rPr>
          <w:rFonts w:ascii="Arial" w:hAnsi="Arial" w:cs="Arial"/>
          <w:color w:val="131413"/>
          <w:sz w:val="24"/>
          <w:szCs w:val="24"/>
        </w:rPr>
        <w:t>Solidoro</w:t>
      </w:r>
      <w:proofErr w:type="spellEnd"/>
      <w:r w:rsidRPr="00F73695">
        <w:rPr>
          <w:rFonts w:ascii="Arial" w:hAnsi="Arial" w:cs="Arial"/>
          <w:color w:val="131413"/>
          <w:sz w:val="24"/>
          <w:szCs w:val="24"/>
        </w:rPr>
        <w:t xml:space="preserve">, P., </w:t>
      </w:r>
      <w:proofErr w:type="spellStart"/>
      <w:r w:rsidRPr="00F73695">
        <w:rPr>
          <w:rFonts w:ascii="Arial" w:hAnsi="Arial" w:cs="Arial"/>
          <w:color w:val="131413"/>
          <w:sz w:val="24"/>
          <w:szCs w:val="24"/>
        </w:rPr>
        <w:t>Carru</w:t>
      </w:r>
      <w:proofErr w:type="spellEnd"/>
      <w:r w:rsidRPr="00F73695">
        <w:rPr>
          <w:rFonts w:ascii="Arial" w:hAnsi="Arial" w:cs="Arial"/>
          <w:color w:val="131413"/>
          <w:sz w:val="24"/>
          <w:szCs w:val="24"/>
        </w:rPr>
        <w:t xml:space="preserve">, C., &amp; </w:t>
      </w:r>
      <w:proofErr w:type="spellStart"/>
      <w:r w:rsidRPr="00F73695">
        <w:rPr>
          <w:rFonts w:ascii="Arial" w:hAnsi="Arial" w:cs="Arial"/>
          <w:color w:val="131413"/>
          <w:sz w:val="24"/>
          <w:szCs w:val="24"/>
        </w:rPr>
        <w:t>Mangoni</w:t>
      </w:r>
      <w:proofErr w:type="spellEnd"/>
      <w:r w:rsidRPr="00F73695">
        <w:rPr>
          <w:rFonts w:ascii="Arial" w:hAnsi="Arial" w:cs="Arial"/>
          <w:color w:val="131413"/>
          <w:sz w:val="24"/>
          <w:szCs w:val="24"/>
        </w:rPr>
        <w:t xml:space="preserve">, </w:t>
      </w:r>
      <w:r w:rsidR="00F52273" w:rsidRPr="00F73695">
        <w:rPr>
          <w:rFonts w:ascii="Arial" w:hAnsi="Arial" w:cs="Arial"/>
          <w:color w:val="131413"/>
          <w:sz w:val="24"/>
          <w:szCs w:val="24"/>
        </w:rPr>
        <w:tab/>
      </w:r>
      <w:r w:rsidRPr="00F73695">
        <w:rPr>
          <w:rFonts w:ascii="Arial" w:hAnsi="Arial" w:cs="Arial"/>
          <w:color w:val="131413"/>
          <w:sz w:val="24"/>
          <w:szCs w:val="24"/>
        </w:rPr>
        <w:t xml:space="preserve">A. A. (2021). Cholesterol and triglyceride concentrations, COVID-19 </w:t>
      </w:r>
      <w:r w:rsidR="00F52273" w:rsidRPr="00F73695">
        <w:rPr>
          <w:rFonts w:ascii="Arial" w:hAnsi="Arial" w:cs="Arial"/>
          <w:color w:val="131413"/>
          <w:sz w:val="24"/>
          <w:szCs w:val="24"/>
        </w:rPr>
        <w:tab/>
      </w:r>
      <w:r w:rsidRPr="00F73695">
        <w:rPr>
          <w:rFonts w:ascii="Arial" w:hAnsi="Arial" w:cs="Arial"/>
          <w:color w:val="131413"/>
          <w:sz w:val="24"/>
          <w:szCs w:val="24"/>
        </w:rPr>
        <w:t xml:space="preserve">severity, and mortality: a systematic review and Meta-analysis with </w:t>
      </w:r>
      <w:r w:rsidR="00F52273" w:rsidRPr="00F73695">
        <w:rPr>
          <w:rFonts w:ascii="Arial" w:hAnsi="Arial" w:cs="Arial"/>
          <w:color w:val="131413"/>
          <w:sz w:val="24"/>
          <w:szCs w:val="24"/>
        </w:rPr>
        <w:tab/>
      </w:r>
      <w:r w:rsidRPr="00F73695">
        <w:rPr>
          <w:rFonts w:ascii="Arial" w:hAnsi="Arial" w:cs="Arial"/>
          <w:color w:val="131413"/>
          <w:sz w:val="24"/>
          <w:szCs w:val="24"/>
        </w:rPr>
        <w:t>Meta-regression. Frontiers Public Health. 9, 705916.</w:t>
      </w:r>
    </w:p>
    <w:p w14:paraId="4AD9AB74" w14:textId="77777777" w:rsidR="00E27C4A" w:rsidRDefault="00E27C4A" w:rsidP="00217A32">
      <w:pPr>
        <w:pStyle w:val="c-bibliographic-informationcitation"/>
        <w:shd w:val="clear" w:color="auto" w:fill="FFFFFF"/>
        <w:spacing w:before="0" w:beforeAutospacing="0" w:after="0" w:afterAutospacing="0"/>
        <w:jc w:val="both"/>
        <w:rPr>
          <w:rFonts w:ascii="Arial" w:hAnsi="Arial" w:cs="Arial"/>
          <w:color w:val="0070C0"/>
          <w:u w:val="single"/>
          <w:shd w:val="clear" w:color="auto" w:fill="FFFFFF"/>
        </w:rPr>
      </w:pPr>
    </w:p>
    <w:p w14:paraId="1B9358BC" w14:textId="77777777" w:rsidR="00217A32" w:rsidRPr="00A9600D" w:rsidRDefault="00217A32" w:rsidP="00A9600D">
      <w:pPr>
        <w:autoSpaceDE w:val="0"/>
        <w:autoSpaceDN w:val="0"/>
        <w:adjustRightInd w:val="0"/>
        <w:jc w:val="both"/>
        <w:rPr>
          <w:rFonts w:ascii="Arial" w:hAnsi="Arial" w:cs="Arial"/>
          <w:color w:val="0070C0"/>
          <w:sz w:val="24"/>
          <w:szCs w:val="24"/>
        </w:rPr>
      </w:pPr>
    </w:p>
    <w:p w14:paraId="7EBFE4BB" w14:textId="77777777" w:rsidR="009D7B68" w:rsidRPr="009C4D94" w:rsidRDefault="009D7B68" w:rsidP="00861A07">
      <w:pPr>
        <w:jc w:val="both"/>
        <w:rPr>
          <w:rFonts w:ascii="Arial" w:hAnsi="Arial" w:cs="Arial"/>
          <w:color w:val="001D35"/>
          <w:sz w:val="24"/>
          <w:szCs w:val="24"/>
          <w:shd w:val="clear" w:color="auto" w:fill="FFFFFF"/>
        </w:rPr>
      </w:pPr>
    </w:p>
    <w:p w14:paraId="22B6E23B" w14:textId="77777777" w:rsidR="009D7B68" w:rsidRPr="009C4D94" w:rsidRDefault="009D7B68" w:rsidP="009D7B68">
      <w:pPr>
        <w:jc w:val="both"/>
        <w:rPr>
          <w:rFonts w:ascii="Arial" w:hAnsi="Arial" w:cs="Arial"/>
          <w:sz w:val="24"/>
          <w:szCs w:val="24"/>
        </w:rPr>
      </w:pPr>
    </w:p>
    <w:sectPr w:rsidR="009D7B68" w:rsidRPr="009C4D94" w:rsidSect="00380EEB">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5D56" w14:textId="77777777" w:rsidR="00294AE0" w:rsidRDefault="00294AE0" w:rsidP="00C37E61">
      <w:r>
        <w:separator/>
      </w:r>
    </w:p>
  </w:endnote>
  <w:endnote w:type="continuationSeparator" w:id="0">
    <w:p w14:paraId="1E3644EA" w14:textId="77777777" w:rsidR="00294AE0" w:rsidRDefault="00294A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nionPro-Regular">
    <w:altName w:val="MS Mincho"/>
    <w:panose1 w:val="00000000000000000000"/>
    <w:charset w:val="80"/>
    <w:family w:val="auto"/>
    <w:notTrueType/>
    <w:pitch w:val="default"/>
    <w:sig w:usb0="00000003" w:usb1="08070000" w:usb2="00000010" w:usb3="00000000" w:csb0="00020001" w:csb1="00000000"/>
  </w:font>
  <w:font w:name="Arial Bold">
    <w:altName w:val="MS Mincho"/>
    <w:panose1 w:val="020B0704020202020204"/>
    <w:charset w:val="80"/>
    <w:family w:val="auto"/>
    <w:notTrueType/>
    <w:pitch w:val="default"/>
    <w:sig w:usb0="00000003" w:usb1="08070000" w:usb2="00000010" w:usb3="00000000" w:csb0="00020001" w:csb1="00000000"/>
  </w:font>
  <w:font w:name="Arial Italic">
    <w:panose1 w:val="020B0604020202090204"/>
    <w:charset w:val="00"/>
    <w:family w:val="auto"/>
    <w:notTrueType/>
    <w:pitch w:val="default"/>
    <w:sig w:usb0="00000003" w:usb1="00000000" w:usb2="00000000" w:usb3="00000000" w:csb0="00000001" w:csb1="00000000"/>
  </w:font>
  <w:font w:name="MinionMath-Regular">
    <w:altName w:val="MS Mincho"/>
    <w:panose1 w:val="00000000000000000000"/>
    <w:charset w:val="80"/>
    <w:family w:val="auto"/>
    <w:notTrueType/>
    <w:pitch w:val="default"/>
    <w:sig w:usb0="00000000"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0679" w14:textId="77777777" w:rsidR="00380EEB" w:rsidRDefault="00380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209329"/>
      <w:docPartObj>
        <w:docPartGallery w:val="Page Numbers (Bottom of Page)"/>
        <w:docPartUnique/>
      </w:docPartObj>
    </w:sdtPr>
    <w:sdtEndPr>
      <w:rPr>
        <w:noProof/>
      </w:rPr>
    </w:sdtEndPr>
    <w:sdtContent>
      <w:p w14:paraId="6DBCB005" w14:textId="77777777" w:rsidR="00304A39" w:rsidRDefault="00304A39">
        <w:pPr>
          <w:pStyle w:val="Footer"/>
        </w:pPr>
        <w:r>
          <w:fldChar w:fldCharType="begin"/>
        </w:r>
        <w:r>
          <w:instrText xml:space="preserve"> PAGE   \* MERGEFORMAT </w:instrText>
        </w:r>
        <w:r>
          <w:fldChar w:fldCharType="separate"/>
        </w:r>
        <w:r w:rsidR="00982405">
          <w:rPr>
            <w:noProof/>
          </w:rPr>
          <w:t>2</w:t>
        </w:r>
        <w:r>
          <w:rPr>
            <w:noProof/>
          </w:rPr>
          <w:fldChar w:fldCharType="end"/>
        </w:r>
      </w:p>
    </w:sdtContent>
  </w:sdt>
  <w:p w14:paraId="7AB98EBF" w14:textId="77777777" w:rsidR="00304A39" w:rsidRDefault="00304A39" w:rsidP="00AB2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AEE2" w14:textId="3DAB78D4" w:rsidR="00304A39" w:rsidRPr="00380EEB" w:rsidRDefault="00304A39" w:rsidP="00380E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9528" w14:textId="77777777" w:rsidR="00304A39" w:rsidRDefault="00304A39">
    <w:pPr>
      <w:pStyle w:val="Footer"/>
    </w:pPr>
    <w:r>
      <w:tab/>
    </w:r>
    <w:r>
      <w:tab/>
    </w:r>
    <w:r>
      <w:tab/>
    </w:r>
    <w:sdt>
      <w:sdtPr>
        <w:id w:val="-837229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6BED">
          <w:rPr>
            <w:noProof/>
          </w:rPr>
          <w:t>16</w:t>
        </w:r>
        <w:r>
          <w:rPr>
            <w:noProof/>
          </w:rPr>
          <w:fldChar w:fldCharType="end"/>
        </w:r>
      </w:sdtContent>
    </w:sdt>
  </w:p>
  <w:p w14:paraId="203DEF08" w14:textId="77777777" w:rsidR="00304A39" w:rsidRPr="00C37E61" w:rsidRDefault="00304A3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9803" w14:textId="77777777" w:rsidR="00294AE0" w:rsidRDefault="00294AE0" w:rsidP="00C37E61">
      <w:r>
        <w:separator/>
      </w:r>
    </w:p>
  </w:footnote>
  <w:footnote w:type="continuationSeparator" w:id="0">
    <w:p w14:paraId="1FD39EC0" w14:textId="77777777" w:rsidR="00294AE0" w:rsidRDefault="00294AE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5D5A" w14:textId="5892172B" w:rsidR="00380EEB" w:rsidRDefault="00380EEB">
    <w:pPr>
      <w:pStyle w:val="Header"/>
    </w:pPr>
    <w:r>
      <w:rPr>
        <w:noProof/>
      </w:rPr>
      <w:pict w14:anchorId="42C69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01F3" w14:textId="39B48070" w:rsidR="00380EEB" w:rsidRDefault="00380EEB">
    <w:pPr>
      <w:pStyle w:val="Header"/>
    </w:pPr>
    <w:r>
      <w:rPr>
        <w:noProof/>
      </w:rPr>
      <w:pict w14:anchorId="37D67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AA4A" w14:textId="3D5A8C3D" w:rsidR="00304A39" w:rsidRPr="00296529" w:rsidRDefault="00380EEB" w:rsidP="00296529">
    <w:pPr>
      <w:ind w:left="2160"/>
      <w:jc w:val="center"/>
      <w:rPr>
        <w:rFonts w:ascii="Times New Roman" w:eastAsia="Calibri" w:hAnsi="Times New Roman"/>
        <w:i/>
        <w:sz w:val="18"/>
        <w:szCs w:val="22"/>
      </w:rPr>
    </w:pPr>
    <w:r>
      <w:rPr>
        <w:noProof/>
      </w:rPr>
      <w:pict w14:anchorId="658F1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5EC36E" w14:textId="77777777" w:rsidR="00304A39" w:rsidRPr="00296529" w:rsidRDefault="00304A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57C3830" w14:textId="77777777" w:rsidR="00304A39" w:rsidRPr="00296529" w:rsidRDefault="00304A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84727D" w14:textId="77777777" w:rsidR="00304A39" w:rsidRPr="00296529" w:rsidRDefault="00304A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28F25D" w14:textId="77777777" w:rsidR="00304A39" w:rsidRDefault="00304A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E6A22B" w14:textId="77777777" w:rsidR="00304A39" w:rsidRDefault="00304A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E810EF" w14:textId="77777777" w:rsidR="00304A39" w:rsidRDefault="00304A3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ECA2" w14:textId="283C19B5" w:rsidR="00380EEB" w:rsidRDefault="00380EEB">
    <w:pPr>
      <w:pStyle w:val="Header"/>
    </w:pPr>
    <w:r>
      <w:rPr>
        <w:noProof/>
      </w:rPr>
      <w:pict w14:anchorId="54BE6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66968" w14:textId="3158FB3F" w:rsidR="00380EEB" w:rsidRDefault="00380EEB">
    <w:pPr>
      <w:pStyle w:val="Header"/>
    </w:pPr>
    <w:r>
      <w:rPr>
        <w:noProof/>
      </w:rPr>
      <w:pict w14:anchorId="76FF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8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887" w14:textId="597EEBB0" w:rsidR="00380EEB" w:rsidRDefault="00380EEB">
    <w:pPr>
      <w:pStyle w:val="Header"/>
    </w:pPr>
    <w:r>
      <w:rPr>
        <w:noProof/>
      </w:rPr>
      <w:pict w14:anchorId="061E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82537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D2991"/>
    <w:multiLevelType w:val="hybridMultilevel"/>
    <w:tmpl w:val="ADAA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0790D"/>
    <w:multiLevelType w:val="hybridMultilevel"/>
    <w:tmpl w:val="5FA6FD36"/>
    <w:lvl w:ilvl="0" w:tplc="F6DE63A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E741D18"/>
    <w:multiLevelType w:val="hybridMultilevel"/>
    <w:tmpl w:val="80744AFC"/>
    <w:lvl w:ilvl="0" w:tplc="FA369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83B37"/>
    <w:multiLevelType w:val="multilevel"/>
    <w:tmpl w:val="C970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238065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2624754">
    <w:abstractNumId w:val="19"/>
  </w:num>
  <w:num w:numId="3" w16cid:durableId="1330135972">
    <w:abstractNumId w:val="29"/>
  </w:num>
  <w:num w:numId="4" w16cid:durableId="27533357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44330114">
    <w:abstractNumId w:val="8"/>
  </w:num>
  <w:num w:numId="6" w16cid:durableId="2144107593">
    <w:abstractNumId w:val="7"/>
  </w:num>
  <w:num w:numId="7" w16cid:durableId="994383460">
    <w:abstractNumId w:val="1"/>
  </w:num>
  <w:num w:numId="8" w16cid:durableId="218710701">
    <w:abstractNumId w:val="15"/>
  </w:num>
  <w:num w:numId="9" w16cid:durableId="25984597">
    <w:abstractNumId w:val="31"/>
  </w:num>
  <w:num w:numId="10" w16cid:durableId="851140741">
    <w:abstractNumId w:val="2"/>
  </w:num>
  <w:num w:numId="11" w16cid:durableId="734162373">
    <w:abstractNumId w:val="23"/>
  </w:num>
  <w:num w:numId="12" w16cid:durableId="1998220587">
    <w:abstractNumId w:val="3"/>
  </w:num>
  <w:num w:numId="13" w16cid:durableId="487286244">
    <w:abstractNumId w:val="22"/>
  </w:num>
  <w:num w:numId="14" w16cid:durableId="593779432">
    <w:abstractNumId w:val="9"/>
  </w:num>
  <w:num w:numId="15" w16cid:durableId="619147774">
    <w:abstractNumId w:val="27"/>
  </w:num>
  <w:num w:numId="16" w16cid:durableId="1761366331">
    <w:abstractNumId w:val="5"/>
  </w:num>
  <w:num w:numId="17" w16cid:durableId="778767609">
    <w:abstractNumId w:val="28"/>
  </w:num>
  <w:num w:numId="18" w16cid:durableId="2138334269">
    <w:abstractNumId w:val="17"/>
  </w:num>
  <w:num w:numId="19" w16cid:durableId="1293098512">
    <w:abstractNumId w:val="35"/>
  </w:num>
  <w:num w:numId="20" w16cid:durableId="249196087">
    <w:abstractNumId w:val="13"/>
  </w:num>
  <w:num w:numId="21" w16cid:durableId="1212764072">
    <w:abstractNumId w:val="10"/>
  </w:num>
  <w:num w:numId="22" w16cid:durableId="1294556688">
    <w:abstractNumId w:val="16"/>
  </w:num>
  <w:num w:numId="23" w16cid:durableId="727805404">
    <w:abstractNumId w:val="25"/>
  </w:num>
  <w:num w:numId="24" w16cid:durableId="658078990">
    <w:abstractNumId w:val="32"/>
  </w:num>
  <w:num w:numId="25" w16cid:durableId="2135713763">
    <w:abstractNumId w:val="4"/>
  </w:num>
  <w:num w:numId="26" w16cid:durableId="716047233">
    <w:abstractNumId w:val="20"/>
  </w:num>
  <w:num w:numId="27" w16cid:durableId="296496728">
    <w:abstractNumId w:val="26"/>
  </w:num>
  <w:num w:numId="28" w16cid:durableId="143351875">
    <w:abstractNumId w:val="33"/>
  </w:num>
  <w:num w:numId="29" w16cid:durableId="1998266190">
    <w:abstractNumId w:val="30"/>
  </w:num>
  <w:num w:numId="30" w16cid:durableId="292030423">
    <w:abstractNumId w:val="11"/>
  </w:num>
  <w:num w:numId="31" w16cid:durableId="997727298">
    <w:abstractNumId w:val="6"/>
  </w:num>
  <w:num w:numId="32" w16cid:durableId="1259366911">
    <w:abstractNumId w:val="24"/>
  </w:num>
  <w:num w:numId="33" w16cid:durableId="2096049201">
    <w:abstractNumId w:val="12"/>
  </w:num>
  <w:num w:numId="34" w16cid:durableId="349069359">
    <w:abstractNumId w:val="14"/>
  </w:num>
  <w:num w:numId="35" w16cid:durableId="1538277957">
    <w:abstractNumId w:val="18"/>
  </w:num>
  <w:num w:numId="36" w16cid:durableId="854882799">
    <w:abstractNumId w:val="21"/>
  </w:num>
  <w:num w:numId="37" w16cid:durableId="143255560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723A"/>
    <w:rsid w:val="00030174"/>
    <w:rsid w:val="000303D4"/>
    <w:rsid w:val="00030F7C"/>
    <w:rsid w:val="00031007"/>
    <w:rsid w:val="0004579C"/>
    <w:rsid w:val="00050E1A"/>
    <w:rsid w:val="00067C29"/>
    <w:rsid w:val="000719E0"/>
    <w:rsid w:val="00072D1A"/>
    <w:rsid w:val="00077E46"/>
    <w:rsid w:val="00082F02"/>
    <w:rsid w:val="00084E0D"/>
    <w:rsid w:val="000A1CAC"/>
    <w:rsid w:val="000A47FA"/>
    <w:rsid w:val="000A65D3"/>
    <w:rsid w:val="000B1E33"/>
    <w:rsid w:val="000D030F"/>
    <w:rsid w:val="000D3CDD"/>
    <w:rsid w:val="000D689F"/>
    <w:rsid w:val="000E1780"/>
    <w:rsid w:val="000E7B7B"/>
    <w:rsid w:val="000E7D62"/>
    <w:rsid w:val="00103357"/>
    <w:rsid w:val="00115CB2"/>
    <w:rsid w:val="00123C9F"/>
    <w:rsid w:val="00126190"/>
    <w:rsid w:val="00130F17"/>
    <w:rsid w:val="001320BF"/>
    <w:rsid w:val="00137F25"/>
    <w:rsid w:val="00156B89"/>
    <w:rsid w:val="001574D3"/>
    <w:rsid w:val="001578A6"/>
    <w:rsid w:val="0016273D"/>
    <w:rsid w:val="00163BC4"/>
    <w:rsid w:val="00172A0E"/>
    <w:rsid w:val="0017748A"/>
    <w:rsid w:val="00184942"/>
    <w:rsid w:val="00186EC1"/>
    <w:rsid w:val="00190645"/>
    <w:rsid w:val="00191062"/>
    <w:rsid w:val="00192B72"/>
    <w:rsid w:val="001A16A2"/>
    <w:rsid w:val="001A29D8"/>
    <w:rsid w:val="001A3BFC"/>
    <w:rsid w:val="001A5B37"/>
    <w:rsid w:val="001A5CAA"/>
    <w:rsid w:val="001A6715"/>
    <w:rsid w:val="001A7EC3"/>
    <w:rsid w:val="001B0427"/>
    <w:rsid w:val="001C6C16"/>
    <w:rsid w:val="001D07CD"/>
    <w:rsid w:val="001D3A51"/>
    <w:rsid w:val="001E10D2"/>
    <w:rsid w:val="001E25B4"/>
    <w:rsid w:val="001E44FE"/>
    <w:rsid w:val="001E4859"/>
    <w:rsid w:val="001F164E"/>
    <w:rsid w:val="00200595"/>
    <w:rsid w:val="00204835"/>
    <w:rsid w:val="0020647B"/>
    <w:rsid w:val="00217A32"/>
    <w:rsid w:val="002201BE"/>
    <w:rsid w:val="002215EC"/>
    <w:rsid w:val="00221C30"/>
    <w:rsid w:val="0022763A"/>
    <w:rsid w:val="002318A0"/>
    <w:rsid w:val="00231920"/>
    <w:rsid w:val="0023195C"/>
    <w:rsid w:val="0024282C"/>
    <w:rsid w:val="0024545A"/>
    <w:rsid w:val="002460DC"/>
    <w:rsid w:val="00247FBE"/>
    <w:rsid w:val="00250985"/>
    <w:rsid w:val="002556F6"/>
    <w:rsid w:val="00272210"/>
    <w:rsid w:val="00276580"/>
    <w:rsid w:val="00282026"/>
    <w:rsid w:val="00282C5C"/>
    <w:rsid w:val="00283105"/>
    <w:rsid w:val="00284C4C"/>
    <w:rsid w:val="00294AE0"/>
    <w:rsid w:val="00296529"/>
    <w:rsid w:val="002970D8"/>
    <w:rsid w:val="002A42A5"/>
    <w:rsid w:val="002B27FB"/>
    <w:rsid w:val="002B685A"/>
    <w:rsid w:val="002B7A99"/>
    <w:rsid w:val="002C57D2"/>
    <w:rsid w:val="002E0D56"/>
    <w:rsid w:val="002F32DE"/>
    <w:rsid w:val="003026A9"/>
    <w:rsid w:val="00304A39"/>
    <w:rsid w:val="00304F7A"/>
    <w:rsid w:val="0031081C"/>
    <w:rsid w:val="00313871"/>
    <w:rsid w:val="00313F7D"/>
    <w:rsid w:val="00315186"/>
    <w:rsid w:val="00315537"/>
    <w:rsid w:val="00317ED9"/>
    <w:rsid w:val="0032072C"/>
    <w:rsid w:val="00325F56"/>
    <w:rsid w:val="00326931"/>
    <w:rsid w:val="0033343E"/>
    <w:rsid w:val="00333FD9"/>
    <w:rsid w:val="003512C2"/>
    <w:rsid w:val="00357253"/>
    <w:rsid w:val="00360043"/>
    <w:rsid w:val="00371FB6"/>
    <w:rsid w:val="003763C1"/>
    <w:rsid w:val="00376BBE"/>
    <w:rsid w:val="00380EEB"/>
    <w:rsid w:val="0039224F"/>
    <w:rsid w:val="00392CD7"/>
    <w:rsid w:val="003A43A4"/>
    <w:rsid w:val="003A7E18"/>
    <w:rsid w:val="003C3A52"/>
    <w:rsid w:val="003C4C86"/>
    <w:rsid w:val="003C6258"/>
    <w:rsid w:val="003E2904"/>
    <w:rsid w:val="003F045C"/>
    <w:rsid w:val="003F36E5"/>
    <w:rsid w:val="003F7472"/>
    <w:rsid w:val="00401927"/>
    <w:rsid w:val="004020BE"/>
    <w:rsid w:val="0041027F"/>
    <w:rsid w:val="00410AAB"/>
    <w:rsid w:val="00412475"/>
    <w:rsid w:val="004166F1"/>
    <w:rsid w:val="00422283"/>
    <w:rsid w:val="00423789"/>
    <w:rsid w:val="004272D6"/>
    <w:rsid w:val="00436203"/>
    <w:rsid w:val="00440F43"/>
    <w:rsid w:val="00441B6F"/>
    <w:rsid w:val="00446221"/>
    <w:rsid w:val="00450E62"/>
    <w:rsid w:val="004539DB"/>
    <w:rsid w:val="0045448B"/>
    <w:rsid w:val="004561E3"/>
    <w:rsid w:val="00464141"/>
    <w:rsid w:val="00471A80"/>
    <w:rsid w:val="00474545"/>
    <w:rsid w:val="00495C24"/>
    <w:rsid w:val="004A524C"/>
    <w:rsid w:val="004B0CA5"/>
    <w:rsid w:val="004B68E8"/>
    <w:rsid w:val="004D305E"/>
    <w:rsid w:val="004D4277"/>
    <w:rsid w:val="004D5C6A"/>
    <w:rsid w:val="004D7F51"/>
    <w:rsid w:val="004E4BA1"/>
    <w:rsid w:val="00501A5A"/>
    <w:rsid w:val="00502516"/>
    <w:rsid w:val="00505F06"/>
    <w:rsid w:val="00506828"/>
    <w:rsid w:val="005076F1"/>
    <w:rsid w:val="00510253"/>
    <w:rsid w:val="00512084"/>
    <w:rsid w:val="00516C11"/>
    <w:rsid w:val="0051739E"/>
    <w:rsid w:val="005210AC"/>
    <w:rsid w:val="0052406B"/>
    <w:rsid w:val="00526BC5"/>
    <w:rsid w:val="0053056E"/>
    <w:rsid w:val="005329EE"/>
    <w:rsid w:val="0054252A"/>
    <w:rsid w:val="00554FDA"/>
    <w:rsid w:val="005647DF"/>
    <w:rsid w:val="00576E21"/>
    <w:rsid w:val="005969C1"/>
    <w:rsid w:val="005B4AC8"/>
    <w:rsid w:val="005B66A7"/>
    <w:rsid w:val="005C784C"/>
    <w:rsid w:val="005C7A00"/>
    <w:rsid w:val="005C7CE1"/>
    <w:rsid w:val="005D17F6"/>
    <w:rsid w:val="005D773E"/>
    <w:rsid w:val="005E027C"/>
    <w:rsid w:val="005E5539"/>
    <w:rsid w:val="006027B1"/>
    <w:rsid w:val="00602BF5"/>
    <w:rsid w:val="00617FDD"/>
    <w:rsid w:val="00625073"/>
    <w:rsid w:val="00633614"/>
    <w:rsid w:val="00633F68"/>
    <w:rsid w:val="00636EB2"/>
    <w:rsid w:val="006375B8"/>
    <w:rsid w:val="006504AF"/>
    <w:rsid w:val="0066510A"/>
    <w:rsid w:val="00673F9F"/>
    <w:rsid w:val="00676BED"/>
    <w:rsid w:val="00684ED2"/>
    <w:rsid w:val="00686953"/>
    <w:rsid w:val="00687DEA"/>
    <w:rsid w:val="00687E67"/>
    <w:rsid w:val="006967F7"/>
    <w:rsid w:val="006A250C"/>
    <w:rsid w:val="006A2B38"/>
    <w:rsid w:val="006A7CAD"/>
    <w:rsid w:val="006B21D3"/>
    <w:rsid w:val="006B57D0"/>
    <w:rsid w:val="006C65BB"/>
    <w:rsid w:val="006C6CEF"/>
    <w:rsid w:val="006D30FF"/>
    <w:rsid w:val="006D581E"/>
    <w:rsid w:val="006D6940"/>
    <w:rsid w:val="006E125D"/>
    <w:rsid w:val="006F11EC"/>
    <w:rsid w:val="006F761A"/>
    <w:rsid w:val="0070082C"/>
    <w:rsid w:val="00721C7D"/>
    <w:rsid w:val="00730828"/>
    <w:rsid w:val="007369E6"/>
    <w:rsid w:val="00746E59"/>
    <w:rsid w:val="00754C9A"/>
    <w:rsid w:val="0075599A"/>
    <w:rsid w:val="00756B62"/>
    <w:rsid w:val="00761D52"/>
    <w:rsid w:val="00767A0B"/>
    <w:rsid w:val="0077749E"/>
    <w:rsid w:val="00780E83"/>
    <w:rsid w:val="00786FA1"/>
    <w:rsid w:val="00787C2F"/>
    <w:rsid w:val="00790ADA"/>
    <w:rsid w:val="007D2288"/>
    <w:rsid w:val="007E088F"/>
    <w:rsid w:val="007F7B32"/>
    <w:rsid w:val="008033A5"/>
    <w:rsid w:val="00804BC2"/>
    <w:rsid w:val="0081431A"/>
    <w:rsid w:val="0083216F"/>
    <w:rsid w:val="00844DC7"/>
    <w:rsid w:val="008513C0"/>
    <w:rsid w:val="00856F22"/>
    <w:rsid w:val="00860000"/>
    <w:rsid w:val="00861A07"/>
    <w:rsid w:val="00863BD3"/>
    <w:rsid w:val="00866D66"/>
    <w:rsid w:val="008671C6"/>
    <w:rsid w:val="0087270B"/>
    <w:rsid w:val="00875803"/>
    <w:rsid w:val="00884501"/>
    <w:rsid w:val="00893733"/>
    <w:rsid w:val="00894503"/>
    <w:rsid w:val="0089737D"/>
    <w:rsid w:val="008A6758"/>
    <w:rsid w:val="008B260F"/>
    <w:rsid w:val="008B459E"/>
    <w:rsid w:val="008D070E"/>
    <w:rsid w:val="008E13AE"/>
    <w:rsid w:val="008E1506"/>
    <w:rsid w:val="008E710C"/>
    <w:rsid w:val="008F4C7D"/>
    <w:rsid w:val="008F59C1"/>
    <w:rsid w:val="008F69D6"/>
    <w:rsid w:val="00902823"/>
    <w:rsid w:val="00906D93"/>
    <w:rsid w:val="00915CA6"/>
    <w:rsid w:val="00927834"/>
    <w:rsid w:val="00930D57"/>
    <w:rsid w:val="009340D1"/>
    <w:rsid w:val="009349AD"/>
    <w:rsid w:val="00936CE8"/>
    <w:rsid w:val="009500A6"/>
    <w:rsid w:val="00957C18"/>
    <w:rsid w:val="009659BA"/>
    <w:rsid w:val="009663D6"/>
    <w:rsid w:val="00970C39"/>
    <w:rsid w:val="00972099"/>
    <w:rsid w:val="0097270E"/>
    <w:rsid w:val="00982405"/>
    <w:rsid w:val="00983040"/>
    <w:rsid w:val="00983D23"/>
    <w:rsid w:val="00987D76"/>
    <w:rsid w:val="009A7D6D"/>
    <w:rsid w:val="009B37B8"/>
    <w:rsid w:val="009B3FB9"/>
    <w:rsid w:val="009C2465"/>
    <w:rsid w:val="009C4077"/>
    <w:rsid w:val="009C4D94"/>
    <w:rsid w:val="009D35A0"/>
    <w:rsid w:val="009D55DE"/>
    <w:rsid w:val="009D7B68"/>
    <w:rsid w:val="009D7EB7"/>
    <w:rsid w:val="009E048A"/>
    <w:rsid w:val="009E08E9"/>
    <w:rsid w:val="009E20FE"/>
    <w:rsid w:val="009E3DB9"/>
    <w:rsid w:val="009E6E35"/>
    <w:rsid w:val="009F0EDA"/>
    <w:rsid w:val="00A023D6"/>
    <w:rsid w:val="00A03B96"/>
    <w:rsid w:val="00A05B19"/>
    <w:rsid w:val="00A10544"/>
    <w:rsid w:val="00A1134E"/>
    <w:rsid w:val="00A249BE"/>
    <w:rsid w:val="00A24E7E"/>
    <w:rsid w:val="00A258C3"/>
    <w:rsid w:val="00A26588"/>
    <w:rsid w:val="00A347C0"/>
    <w:rsid w:val="00A4057C"/>
    <w:rsid w:val="00A51431"/>
    <w:rsid w:val="00A539AD"/>
    <w:rsid w:val="00A55FEA"/>
    <w:rsid w:val="00A65E2A"/>
    <w:rsid w:val="00A81156"/>
    <w:rsid w:val="00A84C8B"/>
    <w:rsid w:val="00A94063"/>
    <w:rsid w:val="00A9600D"/>
    <w:rsid w:val="00AA6219"/>
    <w:rsid w:val="00AA74E0"/>
    <w:rsid w:val="00AB25F7"/>
    <w:rsid w:val="00AB703F"/>
    <w:rsid w:val="00AC5DEF"/>
    <w:rsid w:val="00AC6BB8"/>
    <w:rsid w:val="00AE008F"/>
    <w:rsid w:val="00AE1013"/>
    <w:rsid w:val="00AF51B4"/>
    <w:rsid w:val="00B01FCD"/>
    <w:rsid w:val="00B16960"/>
    <w:rsid w:val="00B16C3B"/>
    <w:rsid w:val="00B1776C"/>
    <w:rsid w:val="00B418B9"/>
    <w:rsid w:val="00B52896"/>
    <w:rsid w:val="00B63D11"/>
    <w:rsid w:val="00B93B13"/>
    <w:rsid w:val="00B95236"/>
    <w:rsid w:val="00B96BD9"/>
    <w:rsid w:val="00BA1B01"/>
    <w:rsid w:val="00BA2331"/>
    <w:rsid w:val="00BA2641"/>
    <w:rsid w:val="00BA4A1C"/>
    <w:rsid w:val="00BB37AA"/>
    <w:rsid w:val="00BC4EFA"/>
    <w:rsid w:val="00BC53A0"/>
    <w:rsid w:val="00BD1C8E"/>
    <w:rsid w:val="00BD63B9"/>
    <w:rsid w:val="00BE62AD"/>
    <w:rsid w:val="00BF121F"/>
    <w:rsid w:val="00BF1F80"/>
    <w:rsid w:val="00C166EF"/>
    <w:rsid w:val="00C17EB0"/>
    <w:rsid w:val="00C2133F"/>
    <w:rsid w:val="00C22448"/>
    <w:rsid w:val="00C27F5F"/>
    <w:rsid w:val="00C30A0F"/>
    <w:rsid w:val="00C37E61"/>
    <w:rsid w:val="00C43B2A"/>
    <w:rsid w:val="00C43F77"/>
    <w:rsid w:val="00C51F32"/>
    <w:rsid w:val="00C63BA7"/>
    <w:rsid w:val="00C70F1B"/>
    <w:rsid w:val="00C71597"/>
    <w:rsid w:val="00C71A47"/>
    <w:rsid w:val="00C723E6"/>
    <w:rsid w:val="00C7464C"/>
    <w:rsid w:val="00C85588"/>
    <w:rsid w:val="00C86004"/>
    <w:rsid w:val="00C938A5"/>
    <w:rsid w:val="00CA0DBD"/>
    <w:rsid w:val="00CA54AA"/>
    <w:rsid w:val="00CB7984"/>
    <w:rsid w:val="00CD6755"/>
    <w:rsid w:val="00CD6856"/>
    <w:rsid w:val="00CE0089"/>
    <w:rsid w:val="00CE793C"/>
    <w:rsid w:val="00D11F3D"/>
    <w:rsid w:val="00D173F1"/>
    <w:rsid w:val="00D20F81"/>
    <w:rsid w:val="00D26321"/>
    <w:rsid w:val="00D36B8D"/>
    <w:rsid w:val="00D76BE6"/>
    <w:rsid w:val="00D8295D"/>
    <w:rsid w:val="00DA01F2"/>
    <w:rsid w:val="00DB35F3"/>
    <w:rsid w:val="00DC2A65"/>
    <w:rsid w:val="00DE061A"/>
    <w:rsid w:val="00DE15F0"/>
    <w:rsid w:val="00DE5663"/>
    <w:rsid w:val="00DE590A"/>
    <w:rsid w:val="00DE78AA"/>
    <w:rsid w:val="00DF58AE"/>
    <w:rsid w:val="00E00AF4"/>
    <w:rsid w:val="00E053D0"/>
    <w:rsid w:val="00E103CA"/>
    <w:rsid w:val="00E11761"/>
    <w:rsid w:val="00E12E33"/>
    <w:rsid w:val="00E15994"/>
    <w:rsid w:val="00E20433"/>
    <w:rsid w:val="00E272AF"/>
    <w:rsid w:val="00E27C4A"/>
    <w:rsid w:val="00E3114E"/>
    <w:rsid w:val="00E31A70"/>
    <w:rsid w:val="00E329D6"/>
    <w:rsid w:val="00E34CA2"/>
    <w:rsid w:val="00E35B02"/>
    <w:rsid w:val="00E36CDA"/>
    <w:rsid w:val="00E45F20"/>
    <w:rsid w:val="00E5467D"/>
    <w:rsid w:val="00E54C26"/>
    <w:rsid w:val="00E625BE"/>
    <w:rsid w:val="00E63B4C"/>
    <w:rsid w:val="00E63B55"/>
    <w:rsid w:val="00E66496"/>
    <w:rsid w:val="00E66B35"/>
    <w:rsid w:val="00E66E10"/>
    <w:rsid w:val="00E73CB5"/>
    <w:rsid w:val="00E769F6"/>
    <w:rsid w:val="00E8407C"/>
    <w:rsid w:val="00E84F3C"/>
    <w:rsid w:val="00E9135E"/>
    <w:rsid w:val="00EA012C"/>
    <w:rsid w:val="00EA755E"/>
    <w:rsid w:val="00ED0288"/>
    <w:rsid w:val="00EE52CB"/>
    <w:rsid w:val="00EE7985"/>
    <w:rsid w:val="00EF581D"/>
    <w:rsid w:val="00EF7FD8"/>
    <w:rsid w:val="00F06F59"/>
    <w:rsid w:val="00F10C5C"/>
    <w:rsid w:val="00F17988"/>
    <w:rsid w:val="00F21D2C"/>
    <w:rsid w:val="00F263E0"/>
    <w:rsid w:val="00F273A3"/>
    <w:rsid w:val="00F36572"/>
    <w:rsid w:val="00F469F0"/>
    <w:rsid w:val="00F52273"/>
    <w:rsid w:val="00F53273"/>
    <w:rsid w:val="00F55C64"/>
    <w:rsid w:val="00F61F20"/>
    <w:rsid w:val="00F67DA6"/>
    <w:rsid w:val="00F73695"/>
    <w:rsid w:val="00F755E4"/>
    <w:rsid w:val="00F77D02"/>
    <w:rsid w:val="00F949FE"/>
    <w:rsid w:val="00F97204"/>
    <w:rsid w:val="00FA6956"/>
    <w:rsid w:val="00FB3A86"/>
    <w:rsid w:val="00FD36C8"/>
    <w:rsid w:val="00FF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A8C12"/>
  <w15:docId w15:val="{DD38042F-C899-42E1-948A-A1B25CEF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0A1CAC"/>
    <w:pPr>
      <w:keepNext/>
      <w:keepLines/>
      <w:spacing w:before="200" w:line="480" w:lineRule="auto"/>
      <w:jc w:val="both"/>
      <w:outlineLvl w:val="1"/>
    </w:pPr>
    <w:rPr>
      <w:rFonts w:ascii="Arial" w:hAnsi="Arial" w:cs="Arial"/>
      <w:b/>
      <w:bCs/>
      <w:sz w:val="28"/>
      <w:szCs w:val="28"/>
    </w:rPr>
  </w:style>
  <w:style w:type="paragraph" w:styleId="Heading3">
    <w:name w:val="heading 3"/>
    <w:basedOn w:val="Normal"/>
    <w:next w:val="Normal"/>
    <w:link w:val="Heading3Char"/>
    <w:uiPriority w:val="9"/>
    <w:unhideWhenUsed/>
    <w:qFormat/>
    <w:rsid w:val="000A1CAC"/>
    <w:pPr>
      <w:keepNext/>
      <w:keepLines/>
      <w:spacing w:before="200" w:line="480" w:lineRule="auto"/>
      <w:jc w:val="both"/>
      <w:outlineLvl w:val="2"/>
    </w:pPr>
    <w:rPr>
      <w:rFonts w:ascii="Arial" w:hAnsi="Arial" w:cs="Arial"/>
      <w:b/>
      <w:bCs/>
      <w:sz w:val="24"/>
      <w:szCs w:val="24"/>
    </w:rPr>
  </w:style>
  <w:style w:type="paragraph" w:styleId="Heading4">
    <w:name w:val="heading 4"/>
    <w:basedOn w:val="Normal"/>
    <w:next w:val="Normal"/>
    <w:link w:val="Heading4Char"/>
    <w:rsid w:val="000A1CAC"/>
    <w:pPr>
      <w:keepNext/>
      <w:spacing w:before="240" w:after="60" w:line="480" w:lineRule="auto"/>
      <w:jc w:val="both"/>
      <w:outlineLvl w:val="3"/>
    </w:pPr>
    <w:rPr>
      <w:rFonts w:ascii="Arial" w:eastAsiaTheme="minorHAnsi"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paragraph" w:customStyle="1" w:styleId="MainText">
    <w:name w:val="Main Text"/>
    <w:basedOn w:val="Normal"/>
    <w:rsid w:val="000A1CAC"/>
    <w:pPr>
      <w:spacing w:line="480" w:lineRule="auto"/>
      <w:jc w:val="both"/>
    </w:pPr>
    <w:rPr>
      <w:rFonts w:ascii="Arial" w:eastAsiaTheme="minorHAnsi" w:hAnsi="Arial" w:cs="Arial"/>
      <w:sz w:val="24"/>
      <w:szCs w:val="24"/>
      <w:lang w:val="en-GB"/>
    </w:rPr>
  </w:style>
  <w:style w:type="character" w:styleId="Strong">
    <w:name w:val="Strong"/>
    <w:basedOn w:val="DefaultParagraphFont"/>
    <w:uiPriority w:val="22"/>
    <w:qFormat/>
    <w:rsid w:val="000A1CAC"/>
    <w:rPr>
      <w:b/>
      <w:bCs/>
    </w:rPr>
  </w:style>
  <w:style w:type="paragraph" w:customStyle="1" w:styleId="Default">
    <w:name w:val="Default"/>
    <w:rsid w:val="000A1CAC"/>
    <w:pPr>
      <w:autoSpaceDE w:val="0"/>
      <w:autoSpaceDN w:val="0"/>
      <w:adjustRightInd w:val="0"/>
    </w:pPr>
    <w:rPr>
      <w:rFonts w:ascii="Cambria" w:hAnsi="Cambria" w:cs="Cambria"/>
      <w:color w:val="000000"/>
      <w:sz w:val="24"/>
      <w:szCs w:val="24"/>
      <w:lang w:eastAsia="de-DE"/>
    </w:rPr>
  </w:style>
  <w:style w:type="paragraph" w:customStyle="1" w:styleId="q-References">
    <w:name w:val="q-References"/>
    <w:basedOn w:val="Normal"/>
    <w:qFormat/>
    <w:rsid w:val="000A1CAC"/>
    <w:pPr>
      <w:numPr>
        <w:numId w:val="31"/>
      </w:numPr>
      <w:spacing w:after="120"/>
      <w:ind w:left="576" w:hanging="576"/>
      <w:jc w:val="both"/>
    </w:pPr>
    <w:rPr>
      <w:rFonts w:ascii="Cambria" w:hAnsi="Cambria"/>
    </w:rPr>
  </w:style>
  <w:style w:type="character" w:customStyle="1" w:styleId="Heading2Char">
    <w:name w:val="Heading 2 Char"/>
    <w:basedOn w:val="DefaultParagraphFont"/>
    <w:link w:val="Heading2"/>
    <w:uiPriority w:val="9"/>
    <w:rsid w:val="000A1CAC"/>
    <w:rPr>
      <w:rFonts w:ascii="Arial" w:hAnsi="Arial" w:cs="Arial"/>
      <w:b/>
      <w:bCs/>
      <w:sz w:val="28"/>
      <w:szCs w:val="28"/>
    </w:rPr>
  </w:style>
  <w:style w:type="character" w:customStyle="1" w:styleId="Heading3Char">
    <w:name w:val="Heading 3 Char"/>
    <w:basedOn w:val="DefaultParagraphFont"/>
    <w:link w:val="Heading3"/>
    <w:uiPriority w:val="9"/>
    <w:rsid w:val="000A1CAC"/>
    <w:rPr>
      <w:rFonts w:ascii="Arial" w:hAnsi="Arial" w:cs="Arial"/>
      <w:b/>
      <w:bCs/>
      <w:sz w:val="24"/>
      <w:szCs w:val="24"/>
    </w:rPr>
  </w:style>
  <w:style w:type="character" w:customStyle="1" w:styleId="Heading4Char">
    <w:name w:val="Heading 4 Char"/>
    <w:basedOn w:val="DefaultParagraphFont"/>
    <w:link w:val="Heading4"/>
    <w:rsid w:val="000A1CAC"/>
    <w:rPr>
      <w:rFonts w:ascii="Arial" w:eastAsiaTheme="minorHAnsi" w:hAnsi="Arial" w:cs="Arial"/>
      <w:b/>
      <w:bCs/>
      <w:sz w:val="28"/>
      <w:szCs w:val="28"/>
    </w:rPr>
  </w:style>
  <w:style w:type="character" w:customStyle="1" w:styleId="Heading1Char">
    <w:name w:val="Heading 1 Char"/>
    <w:basedOn w:val="DefaultParagraphFont"/>
    <w:link w:val="Heading1"/>
    <w:uiPriority w:val="9"/>
    <w:rsid w:val="000A1CAC"/>
    <w:rPr>
      <w:rFonts w:ascii="Arial" w:hAnsi="Arial"/>
      <w:b/>
      <w:kern w:val="28"/>
      <w:sz w:val="28"/>
    </w:rPr>
  </w:style>
  <w:style w:type="paragraph" w:customStyle="1" w:styleId="Heading11">
    <w:name w:val="Heading 11"/>
    <w:basedOn w:val="Normal"/>
    <w:rsid w:val="000A1CAC"/>
    <w:pPr>
      <w:spacing w:line="480" w:lineRule="auto"/>
      <w:jc w:val="both"/>
    </w:pPr>
    <w:rPr>
      <w:rFonts w:ascii="Arial" w:eastAsiaTheme="minorHAnsi" w:hAnsi="Arial" w:cs="Arial"/>
      <w:b/>
      <w:sz w:val="36"/>
      <w:szCs w:val="36"/>
      <w:lang w:val="en-GB"/>
    </w:rPr>
  </w:style>
  <w:style w:type="paragraph" w:customStyle="1" w:styleId="Heading21">
    <w:name w:val="Heading 21"/>
    <w:basedOn w:val="Normal"/>
    <w:rsid w:val="000A1CAC"/>
    <w:pPr>
      <w:spacing w:line="480" w:lineRule="auto"/>
      <w:jc w:val="both"/>
    </w:pPr>
    <w:rPr>
      <w:rFonts w:ascii="Arial" w:eastAsiaTheme="minorHAnsi" w:hAnsi="Arial" w:cs="Arial"/>
      <w:b/>
      <w:sz w:val="28"/>
      <w:szCs w:val="28"/>
      <w:lang w:val="en-GB"/>
    </w:rPr>
  </w:style>
  <w:style w:type="paragraph" w:customStyle="1" w:styleId="Heading31">
    <w:name w:val="Heading 31"/>
    <w:basedOn w:val="Normal"/>
    <w:rsid w:val="000A1CAC"/>
    <w:pPr>
      <w:spacing w:line="480" w:lineRule="auto"/>
      <w:jc w:val="both"/>
    </w:pPr>
    <w:rPr>
      <w:rFonts w:ascii="Arial" w:eastAsiaTheme="minorHAnsi" w:hAnsi="Arial" w:cs="Arial"/>
      <w:b/>
      <w:sz w:val="24"/>
      <w:szCs w:val="24"/>
      <w:lang w:val="en-GB"/>
    </w:rPr>
  </w:style>
  <w:style w:type="paragraph" w:styleId="NormalWeb">
    <w:name w:val="Normal (Web)"/>
    <w:basedOn w:val="Normal"/>
    <w:uiPriority w:val="99"/>
    <w:rsid w:val="000A1CAC"/>
    <w:pPr>
      <w:spacing w:before="100" w:beforeAutospacing="1" w:after="100" w:afterAutospacing="1" w:line="480" w:lineRule="auto"/>
      <w:jc w:val="both"/>
    </w:pPr>
    <w:rPr>
      <w:rFonts w:ascii="Arial" w:eastAsiaTheme="minorHAnsi" w:hAnsi="Arial" w:cs="Arial"/>
      <w:sz w:val="24"/>
      <w:szCs w:val="24"/>
    </w:rPr>
  </w:style>
  <w:style w:type="character" w:customStyle="1" w:styleId="TitleChar">
    <w:name w:val="Title Char"/>
    <w:basedOn w:val="DefaultParagraphFont"/>
    <w:link w:val="Title"/>
    <w:uiPriority w:val="10"/>
    <w:rsid w:val="000A1CAC"/>
    <w:rPr>
      <w:rFonts w:ascii="Helvetica" w:hAnsi="Helvetica"/>
      <w:b/>
      <w:kern w:val="28"/>
      <w:sz w:val="36"/>
    </w:rPr>
  </w:style>
  <w:style w:type="character" w:customStyle="1" w:styleId="HeaderChar">
    <w:name w:val="Header Char"/>
    <w:basedOn w:val="DefaultParagraphFont"/>
    <w:link w:val="Header"/>
    <w:uiPriority w:val="99"/>
    <w:rsid w:val="000A1CAC"/>
    <w:rPr>
      <w:rFonts w:ascii="Helvetica" w:hAnsi="Helvetica"/>
    </w:rPr>
  </w:style>
  <w:style w:type="character" w:customStyle="1" w:styleId="FooterChar">
    <w:name w:val="Footer Char"/>
    <w:basedOn w:val="DefaultParagraphFont"/>
    <w:link w:val="Footer"/>
    <w:uiPriority w:val="99"/>
    <w:rsid w:val="000A1CAC"/>
    <w:rPr>
      <w:rFonts w:ascii="Helvetica" w:hAnsi="Helvetica"/>
    </w:rPr>
  </w:style>
  <w:style w:type="character" w:styleId="PlaceholderText">
    <w:name w:val="Placeholder Text"/>
    <w:basedOn w:val="DefaultParagraphFont"/>
    <w:uiPriority w:val="99"/>
    <w:semiHidden/>
    <w:rsid w:val="000A1CAC"/>
    <w:rPr>
      <w:color w:val="808080"/>
    </w:rPr>
  </w:style>
  <w:style w:type="paragraph" w:styleId="ListParagraph">
    <w:name w:val="List Paragraph"/>
    <w:basedOn w:val="Normal"/>
    <w:uiPriority w:val="34"/>
    <w:qFormat/>
    <w:rsid w:val="000A1CAC"/>
    <w:pPr>
      <w:spacing w:line="480" w:lineRule="auto"/>
      <w:ind w:left="720"/>
      <w:contextualSpacing/>
      <w:jc w:val="both"/>
    </w:pPr>
    <w:rPr>
      <w:rFonts w:ascii="Arial" w:eastAsiaTheme="minorHAnsi" w:hAnsi="Arial" w:cs="Arial"/>
      <w:sz w:val="24"/>
      <w:szCs w:val="24"/>
    </w:rPr>
  </w:style>
  <w:style w:type="paragraph" w:customStyle="1" w:styleId="b-Articletitle">
    <w:name w:val="b-Article title"/>
    <w:next w:val="Normal"/>
    <w:qFormat/>
    <w:rsid w:val="000A1CAC"/>
    <w:pPr>
      <w:spacing w:before="240" w:after="240"/>
    </w:pPr>
    <w:rPr>
      <w:rFonts w:ascii="Cambria" w:eastAsiaTheme="minorEastAsia" w:hAnsi="Cambria" w:cstheme="minorBidi"/>
      <w:sz w:val="28"/>
      <w:szCs w:val="22"/>
    </w:rPr>
  </w:style>
  <w:style w:type="character" w:customStyle="1" w:styleId="CommentTextChar1">
    <w:name w:val="Comment Text Char1"/>
    <w:basedOn w:val="DefaultParagraphFont"/>
    <w:uiPriority w:val="99"/>
    <w:semiHidden/>
    <w:rsid w:val="000A1CAC"/>
    <w:rPr>
      <w:rFonts w:ascii="Arial" w:hAnsi="Arial" w:cs="Arial"/>
      <w:sz w:val="20"/>
      <w:szCs w:val="20"/>
    </w:rPr>
  </w:style>
  <w:style w:type="character" w:customStyle="1" w:styleId="CommentSubjectChar">
    <w:name w:val="Comment Subject Char"/>
    <w:basedOn w:val="CommentTextChar"/>
    <w:link w:val="CommentSubject"/>
    <w:uiPriority w:val="99"/>
    <w:rsid w:val="000A1CAC"/>
    <w:rPr>
      <w:b/>
      <w:bCs/>
      <w:lang w:val="nb-NO" w:eastAsia="nb-NO"/>
    </w:rPr>
  </w:style>
  <w:style w:type="paragraph" w:styleId="CommentSubject">
    <w:name w:val="annotation subject"/>
    <w:basedOn w:val="CommentText"/>
    <w:next w:val="CommentText"/>
    <w:link w:val="CommentSubjectChar"/>
    <w:uiPriority w:val="99"/>
    <w:unhideWhenUsed/>
    <w:rsid w:val="000A1CAC"/>
    <w:pPr>
      <w:spacing w:after="200"/>
    </w:pPr>
    <w:rPr>
      <w:b/>
      <w:bCs/>
      <w:lang w:val="en-US" w:eastAsia="en-US"/>
    </w:rPr>
  </w:style>
  <w:style w:type="character" w:customStyle="1" w:styleId="CommentSubjectChar1">
    <w:name w:val="Comment Subject Char1"/>
    <w:basedOn w:val="CommentTextChar"/>
    <w:uiPriority w:val="99"/>
    <w:rsid w:val="000A1CAC"/>
    <w:rPr>
      <w:rFonts w:ascii="Helvetica" w:hAnsi="Helvetica"/>
      <w:b/>
      <w:bCs/>
      <w:lang w:val="nb-NO" w:eastAsia="nb-NO"/>
    </w:rPr>
  </w:style>
  <w:style w:type="paragraph" w:customStyle="1" w:styleId="SMcaption">
    <w:name w:val="SM caption"/>
    <w:basedOn w:val="Normal"/>
    <w:qFormat/>
    <w:rsid w:val="000A1CAC"/>
    <w:rPr>
      <w:rFonts w:ascii="Times New Roman" w:hAnsi="Times New Roman"/>
      <w:sz w:val="24"/>
    </w:rPr>
  </w:style>
  <w:style w:type="character" w:customStyle="1" w:styleId="st">
    <w:name w:val="st"/>
    <w:basedOn w:val="DefaultParagraphFont"/>
    <w:rsid w:val="000A1CAC"/>
  </w:style>
  <w:style w:type="character" w:customStyle="1" w:styleId="dropblock">
    <w:name w:val="dropblock"/>
    <w:basedOn w:val="DefaultParagraphFont"/>
    <w:rsid w:val="00861A07"/>
  </w:style>
  <w:style w:type="paragraph" w:customStyle="1" w:styleId="c-bibliographic-informationcitation">
    <w:name w:val="c-bibliographic-information__citation"/>
    <w:basedOn w:val="Normal"/>
    <w:rsid w:val="00C938A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3693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065101">
      <w:bodyDiv w:val="1"/>
      <w:marLeft w:val="0"/>
      <w:marRight w:val="0"/>
      <w:marTop w:val="0"/>
      <w:marBottom w:val="0"/>
      <w:divBdr>
        <w:top w:val="none" w:sz="0" w:space="0" w:color="auto"/>
        <w:left w:val="none" w:sz="0" w:space="0" w:color="auto"/>
        <w:bottom w:val="none" w:sz="0" w:space="0" w:color="auto"/>
        <w:right w:val="none" w:sz="0" w:space="0" w:color="auto"/>
      </w:divBdr>
    </w:div>
    <w:div w:id="191312563">
      <w:bodyDiv w:val="1"/>
      <w:marLeft w:val="0"/>
      <w:marRight w:val="0"/>
      <w:marTop w:val="0"/>
      <w:marBottom w:val="0"/>
      <w:divBdr>
        <w:top w:val="none" w:sz="0" w:space="0" w:color="auto"/>
        <w:left w:val="none" w:sz="0" w:space="0" w:color="auto"/>
        <w:bottom w:val="none" w:sz="0" w:space="0" w:color="auto"/>
        <w:right w:val="none" w:sz="0" w:space="0" w:color="auto"/>
      </w:divBdr>
    </w:div>
    <w:div w:id="197746436">
      <w:bodyDiv w:val="1"/>
      <w:marLeft w:val="0"/>
      <w:marRight w:val="0"/>
      <w:marTop w:val="0"/>
      <w:marBottom w:val="0"/>
      <w:divBdr>
        <w:top w:val="none" w:sz="0" w:space="0" w:color="auto"/>
        <w:left w:val="none" w:sz="0" w:space="0" w:color="auto"/>
        <w:bottom w:val="none" w:sz="0" w:space="0" w:color="auto"/>
        <w:right w:val="none" w:sz="0" w:space="0" w:color="auto"/>
      </w:divBdr>
    </w:div>
    <w:div w:id="220988793">
      <w:bodyDiv w:val="1"/>
      <w:marLeft w:val="0"/>
      <w:marRight w:val="0"/>
      <w:marTop w:val="0"/>
      <w:marBottom w:val="0"/>
      <w:divBdr>
        <w:top w:val="none" w:sz="0" w:space="0" w:color="auto"/>
        <w:left w:val="none" w:sz="0" w:space="0" w:color="auto"/>
        <w:bottom w:val="none" w:sz="0" w:space="0" w:color="auto"/>
        <w:right w:val="none" w:sz="0" w:space="0" w:color="auto"/>
      </w:divBdr>
    </w:div>
    <w:div w:id="23779085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523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6723">
          <w:marLeft w:val="0"/>
          <w:marRight w:val="0"/>
          <w:marTop w:val="0"/>
          <w:marBottom w:val="0"/>
          <w:divBdr>
            <w:top w:val="none" w:sz="0" w:space="0" w:color="auto"/>
            <w:left w:val="none" w:sz="0" w:space="0" w:color="auto"/>
            <w:bottom w:val="none" w:sz="0" w:space="0" w:color="auto"/>
            <w:right w:val="none" w:sz="0" w:space="0" w:color="auto"/>
          </w:divBdr>
          <w:divsChild>
            <w:div w:id="39746290">
              <w:marLeft w:val="0"/>
              <w:marRight w:val="0"/>
              <w:marTop w:val="0"/>
              <w:marBottom w:val="0"/>
              <w:divBdr>
                <w:top w:val="none" w:sz="0" w:space="0" w:color="auto"/>
                <w:left w:val="none" w:sz="0" w:space="0" w:color="auto"/>
                <w:bottom w:val="none" w:sz="0" w:space="0" w:color="auto"/>
                <w:right w:val="none" w:sz="0" w:space="0" w:color="auto"/>
              </w:divBdr>
              <w:divsChild>
                <w:div w:id="1002271335">
                  <w:marLeft w:val="0"/>
                  <w:marRight w:val="0"/>
                  <w:marTop w:val="0"/>
                  <w:marBottom w:val="0"/>
                  <w:divBdr>
                    <w:top w:val="none" w:sz="0" w:space="0" w:color="auto"/>
                    <w:left w:val="none" w:sz="0" w:space="0" w:color="auto"/>
                    <w:bottom w:val="none" w:sz="0" w:space="0" w:color="auto"/>
                    <w:right w:val="none" w:sz="0" w:space="0" w:color="auto"/>
                  </w:divBdr>
                  <w:divsChild>
                    <w:div w:id="307445599">
                      <w:marLeft w:val="0"/>
                      <w:marRight w:val="0"/>
                      <w:marTop w:val="0"/>
                      <w:marBottom w:val="0"/>
                      <w:divBdr>
                        <w:top w:val="single" w:sz="48" w:space="0" w:color="FFFFFF"/>
                        <w:left w:val="single" w:sz="48" w:space="0" w:color="FFFFFF"/>
                        <w:bottom w:val="single" w:sz="48" w:space="0" w:color="FFFFFF"/>
                        <w:right w:val="single" w:sz="48" w:space="0" w:color="FFFFFF"/>
                      </w:divBdr>
                      <w:divsChild>
                        <w:div w:id="1349603220">
                          <w:marLeft w:val="0"/>
                          <w:marRight w:val="0"/>
                          <w:marTop w:val="0"/>
                          <w:marBottom w:val="0"/>
                          <w:divBdr>
                            <w:top w:val="none" w:sz="0" w:space="0" w:color="auto"/>
                            <w:left w:val="none" w:sz="0" w:space="0" w:color="auto"/>
                            <w:bottom w:val="none" w:sz="0" w:space="0" w:color="auto"/>
                            <w:right w:val="none" w:sz="0" w:space="0" w:color="auto"/>
                          </w:divBdr>
                          <w:divsChild>
                            <w:div w:id="256522076">
                              <w:marLeft w:val="0"/>
                              <w:marRight w:val="0"/>
                              <w:marTop w:val="0"/>
                              <w:marBottom w:val="0"/>
                              <w:divBdr>
                                <w:top w:val="none" w:sz="0" w:space="0" w:color="auto"/>
                                <w:left w:val="none" w:sz="0" w:space="0" w:color="auto"/>
                                <w:bottom w:val="none" w:sz="0" w:space="0" w:color="auto"/>
                                <w:right w:val="none" w:sz="0" w:space="0" w:color="auto"/>
                              </w:divBdr>
                              <w:divsChild>
                                <w:div w:id="1016424145">
                                  <w:marLeft w:val="0"/>
                                  <w:marRight w:val="0"/>
                                  <w:marTop w:val="0"/>
                                  <w:marBottom w:val="0"/>
                                  <w:divBdr>
                                    <w:top w:val="none" w:sz="0" w:space="0" w:color="auto"/>
                                    <w:left w:val="none" w:sz="0" w:space="0" w:color="auto"/>
                                    <w:bottom w:val="none" w:sz="0" w:space="0" w:color="auto"/>
                                    <w:right w:val="none" w:sz="0" w:space="0" w:color="auto"/>
                                  </w:divBdr>
                                  <w:divsChild>
                                    <w:div w:id="409080361">
                                      <w:marLeft w:val="105"/>
                                      <w:marRight w:val="105"/>
                                      <w:marTop w:val="0"/>
                                      <w:marBottom w:val="300"/>
                                      <w:divBdr>
                                        <w:top w:val="none" w:sz="0" w:space="0" w:color="auto"/>
                                        <w:left w:val="none" w:sz="0" w:space="0" w:color="auto"/>
                                        <w:bottom w:val="none" w:sz="0" w:space="0" w:color="auto"/>
                                        <w:right w:val="none" w:sz="0" w:space="0" w:color="auto"/>
                                      </w:divBdr>
                                      <w:divsChild>
                                        <w:div w:id="366950775">
                                          <w:marLeft w:val="0"/>
                                          <w:marRight w:val="0"/>
                                          <w:marTop w:val="0"/>
                                          <w:marBottom w:val="0"/>
                                          <w:divBdr>
                                            <w:top w:val="none" w:sz="0" w:space="0" w:color="auto"/>
                                            <w:left w:val="none" w:sz="0" w:space="0" w:color="auto"/>
                                            <w:bottom w:val="none" w:sz="0" w:space="0" w:color="auto"/>
                                            <w:right w:val="none" w:sz="0" w:space="0" w:color="auto"/>
                                          </w:divBdr>
                                          <w:divsChild>
                                            <w:div w:id="1256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05601">
      <w:bodyDiv w:val="1"/>
      <w:marLeft w:val="0"/>
      <w:marRight w:val="0"/>
      <w:marTop w:val="0"/>
      <w:marBottom w:val="0"/>
      <w:divBdr>
        <w:top w:val="none" w:sz="0" w:space="0" w:color="auto"/>
        <w:left w:val="none" w:sz="0" w:space="0" w:color="auto"/>
        <w:bottom w:val="none" w:sz="0" w:space="0" w:color="auto"/>
        <w:right w:val="none" w:sz="0" w:space="0" w:color="auto"/>
      </w:divBdr>
    </w:div>
    <w:div w:id="430201414">
      <w:bodyDiv w:val="1"/>
      <w:marLeft w:val="0"/>
      <w:marRight w:val="0"/>
      <w:marTop w:val="0"/>
      <w:marBottom w:val="0"/>
      <w:divBdr>
        <w:top w:val="none" w:sz="0" w:space="0" w:color="auto"/>
        <w:left w:val="none" w:sz="0" w:space="0" w:color="auto"/>
        <w:bottom w:val="none" w:sz="0" w:space="0" w:color="auto"/>
        <w:right w:val="none" w:sz="0" w:space="0" w:color="auto"/>
      </w:divBdr>
    </w:div>
    <w:div w:id="454296352">
      <w:bodyDiv w:val="1"/>
      <w:marLeft w:val="0"/>
      <w:marRight w:val="0"/>
      <w:marTop w:val="0"/>
      <w:marBottom w:val="0"/>
      <w:divBdr>
        <w:top w:val="none" w:sz="0" w:space="0" w:color="auto"/>
        <w:left w:val="none" w:sz="0" w:space="0" w:color="auto"/>
        <w:bottom w:val="none" w:sz="0" w:space="0" w:color="auto"/>
        <w:right w:val="none" w:sz="0" w:space="0" w:color="auto"/>
      </w:divBdr>
    </w:div>
    <w:div w:id="491062470">
      <w:bodyDiv w:val="1"/>
      <w:marLeft w:val="0"/>
      <w:marRight w:val="0"/>
      <w:marTop w:val="0"/>
      <w:marBottom w:val="0"/>
      <w:divBdr>
        <w:top w:val="none" w:sz="0" w:space="0" w:color="auto"/>
        <w:left w:val="none" w:sz="0" w:space="0" w:color="auto"/>
        <w:bottom w:val="none" w:sz="0" w:space="0" w:color="auto"/>
        <w:right w:val="none" w:sz="0" w:space="0" w:color="auto"/>
      </w:divBdr>
    </w:div>
    <w:div w:id="4944189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904517">
      <w:bodyDiv w:val="1"/>
      <w:marLeft w:val="0"/>
      <w:marRight w:val="0"/>
      <w:marTop w:val="0"/>
      <w:marBottom w:val="0"/>
      <w:divBdr>
        <w:top w:val="none" w:sz="0" w:space="0" w:color="auto"/>
        <w:left w:val="none" w:sz="0" w:space="0" w:color="auto"/>
        <w:bottom w:val="none" w:sz="0" w:space="0" w:color="auto"/>
        <w:right w:val="none" w:sz="0" w:space="0" w:color="auto"/>
      </w:divBdr>
    </w:div>
    <w:div w:id="825360523">
      <w:bodyDiv w:val="1"/>
      <w:marLeft w:val="0"/>
      <w:marRight w:val="0"/>
      <w:marTop w:val="0"/>
      <w:marBottom w:val="0"/>
      <w:divBdr>
        <w:top w:val="none" w:sz="0" w:space="0" w:color="auto"/>
        <w:left w:val="none" w:sz="0" w:space="0" w:color="auto"/>
        <w:bottom w:val="none" w:sz="0" w:space="0" w:color="auto"/>
        <w:right w:val="none" w:sz="0" w:space="0" w:color="auto"/>
      </w:divBdr>
    </w:div>
    <w:div w:id="853691121">
      <w:bodyDiv w:val="1"/>
      <w:marLeft w:val="0"/>
      <w:marRight w:val="0"/>
      <w:marTop w:val="0"/>
      <w:marBottom w:val="0"/>
      <w:divBdr>
        <w:top w:val="none" w:sz="0" w:space="0" w:color="auto"/>
        <w:left w:val="none" w:sz="0" w:space="0" w:color="auto"/>
        <w:bottom w:val="none" w:sz="0" w:space="0" w:color="auto"/>
        <w:right w:val="none" w:sz="0" w:space="0" w:color="auto"/>
      </w:divBdr>
    </w:div>
    <w:div w:id="9464723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303343">
      <w:bodyDiv w:val="1"/>
      <w:marLeft w:val="0"/>
      <w:marRight w:val="0"/>
      <w:marTop w:val="0"/>
      <w:marBottom w:val="0"/>
      <w:divBdr>
        <w:top w:val="none" w:sz="0" w:space="0" w:color="auto"/>
        <w:left w:val="none" w:sz="0" w:space="0" w:color="auto"/>
        <w:bottom w:val="none" w:sz="0" w:space="0" w:color="auto"/>
        <w:right w:val="none" w:sz="0" w:space="0" w:color="auto"/>
      </w:divBdr>
    </w:div>
    <w:div w:id="106753055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887827">
      <w:bodyDiv w:val="1"/>
      <w:marLeft w:val="0"/>
      <w:marRight w:val="0"/>
      <w:marTop w:val="0"/>
      <w:marBottom w:val="0"/>
      <w:divBdr>
        <w:top w:val="none" w:sz="0" w:space="0" w:color="auto"/>
        <w:left w:val="none" w:sz="0" w:space="0" w:color="auto"/>
        <w:bottom w:val="none" w:sz="0" w:space="0" w:color="auto"/>
        <w:right w:val="none" w:sz="0" w:space="0" w:color="auto"/>
      </w:divBdr>
    </w:div>
    <w:div w:id="1199590926">
      <w:bodyDiv w:val="1"/>
      <w:marLeft w:val="0"/>
      <w:marRight w:val="0"/>
      <w:marTop w:val="0"/>
      <w:marBottom w:val="0"/>
      <w:divBdr>
        <w:top w:val="none" w:sz="0" w:space="0" w:color="auto"/>
        <w:left w:val="none" w:sz="0" w:space="0" w:color="auto"/>
        <w:bottom w:val="none" w:sz="0" w:space="0" w:color="auto"/>
        <w:right w:val="none" w:sz="0" w:space="0" w:color="auto"/>
      </w:divBdr>
    </w:div>
    <w:div w:id="1305621113">
      <w:bodyDiv w:val="1"/>
      <w:marLeft w:val="0"/>
      <w:marRight w:val="0"/>
      <w:marTop w:val="0"/>
      <w:marBottom w:val="0"/>
      <w:divBdr>
        <w:top w:val="none" w:sz="0" w:space="0" w:color="auto"/>
        <w:left w:val="none" w:sz="0" w:space="0" w:color="auto"/>
        <w:bottom w:val="none" w:sz="0" w:space="0" w:color="auto"/>
        <w:right w:val="none" w:sz="0" w:space="0" w:color="auto"/>
      </w:divBdr>
    </w:div>
    <w:div w:id="1366950949">
      <w:bodyDiv w:val="1"/>
      <w:marLeft w:val="0"/>
      <w:marRight w:val="0"/>
      <w:marTop w:val="0"/>
      <w:marBottom w:val="0"/>
      <w:divBdr>
        <w:top w:val="none" w:sz="0" w:space="0" w:color="auto"/>
        <w:left w:val="none" w:sz="0" w:space="0" w:color="auto"/>
        <w:bottom w:val="none" w:sz="0" w:space="0" w:color="auto"/>
        <w:right w:val="none" w:sz="0" w:space="0" w:color="auto"/>
      </w:divBdr>
    </w:div>
    <w:div w:id="1534003101">
      <w:bodyDiv w:val="1"/>
      <w:marLeft w:val="0"/>
      <w:marRight w:val="0"/>
      <w:marTop w:val="0"/>
      <w:marBottom w:val="0"/>
      <w:divBdr>
        <w:top w:val="none" w:sz="0" w:space="0" w:color="auto"/>
        <w:left w:val="none" w:sz="0" w:space="0" w:color="auto"/>
        <w:bottom w:val="none" w:sz="0" w:space="0" w:color="auto"/>
        <w:right w:val="none" w:sz="0" w:space="0" w:color="auto"/>
      </w:divBdr>
    </w:div>
    <w:div w:id="1616982880">
      <w:bodyDiv w:val="1"/>
      <w:marLeft w:val="0"/>
      <w:marRight w:val="0"/>
      <w:marTop w:val="0"/>
      <w:marBottom w:val="0"/>
      <w:divBdr>
        <w:top w:val="none" w:sz="0" w:space="0" w:color="auto"/>
        <w:left w:val="none" w:sz="0" w:space="0" w:color="auto"/>
        <w:bottom w:val="none" w:sz="0" w:space="0" w:color="auto"/>
        <w:right w:val="none" w:sz="0" w:space="0" w:color="auto"/>
      </w:divBdr>
    </w:div>
    <w:div w:id="169865738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626212">
      <w:bodyDiv w:val="1"/>
      <w:marLeft w:val="0"/>
      <w:marRight w:val="0"/>
      <w:marTop w:val="0"/>
      <w:marBottom w:val="0"/>
      <w:divBdr>
        <w:top w:val="none" w:sz="0" w:space="0" w:color="auto"/>
        <w:left w:val="none" w:sz="0" w:space="0" w:color="auto"/>
        <w:bottom w:val="none" w:sz="0" w:space="0" w:color="auto"/>
        <w:right w:val="none" w:sz="0" w:space="0" w:color="auto"/>
      </w:divBdr>
    </w:div>
    <w:div w:id="1756903145">
      <w:bodyDiv w:val="1"/>
      <w:marLeft w:val="0"/>
      <w:marRight w:val="0"/>
      <w:marTop w:val="0"/>
      <w:marBottom w:val="0"/>
      <w:divBdr>
        <w:top w:val="none" w:sz="0" w:space="0" w:color="auto"/>
        <w:left w:val="none" w:sz="0" w:space="0" w:color="auto"/>
        <w:bottom w:val="none" w:sz="0" w:space="0" w:color="auto"/>
        <w:right w:val="none" w:sz="0" w:space="0" w:color="auto"/>
      </w:divBdr>
    </w:div>
    <w:div w:id="1759784793">
      <w:bodyDiv w:val="1"/>
      <w:marLeft w:val="0"/>
      <w:marRight w:val="0"/>
      <w:marTop w:val="0"/>
      <w:marBottom w:val="0"/>
      <w:divBdr>
        <w:top w:val="none" w:sz="0" w:space="0" w:color="auto"/>
        <w:left w:val="none" w:sz="0" w:space="0" w:color="auto"/>
        <w:bottom w:val="none" w:sz="0" w:space="0" w:color="auto"/>
        <w:right w:val="none" w:sz="0" w:space="0" w:color="auto"/>
      </w:divBdr>
      <w:divsChild>
        <w:div w:id="1993875738">
          <w:marLeft w:val="0"/>
          <w:marRight w:val="0"/>
          <w:marTop w:val="0"/>
          <w:marBottom w:val="0"/>
          <w:divBdr>
            <w:top w:val="none" w:sz="0" w:space="0" w:color="auto"/>
            <w:left w:val="none" w:sz="0" w:space="0" w:color="auto"/>
            <w:bottom w:val="none" w:sz="0" w:space="0" w:color="auto"/>
            <w:right w:val="none" w:sz="0" w:space="0" w:color="auto"/>
          </w:divBdr>
        </w:div>
      </w:divsChild>
    </w:div>
    <w:div w:id="1777019187">
      <w:bodyDiv w:val="1"/>
      <w:marLeft w:val="0"/>
      <w:marRight w:val="0"/>
      <w:marTop w:val="0"/>
      <w:marBottom w:val="0"/>
      <w:divBdr>
        <w:top w:val="none" w:sz="0" w:space="0" w:color="auto"/>
        <w:left w:val="none" w:sz="0" w:space="0" w:color="auto"/>
        <w:bottom w:val="none" w:sz="0" w:space="0" w:color="auto"/>
        <w:right w:val="none" w:sz="0" w:space="0" w:color="auto"/>
      </w:divBdr>
    </w:div>
    <w:div w:id="1922520690">
      <w:bodyDiv w:val="1"/>
      <w:marLeft w:val="0"/>
      <w:marRight w:val="0"/>
      <w:marTop w:val="0"/>
      <w:marBottom w:val="0"/>
      <w:divBdr>
        <w:top w:val="none" w:sz="0" w:space="0" w:color="auto"/>
        <w:left w:val="none" w:sz="0" w:space="0" w:color="auto"/>
        <w:bottom w:val="none" w:sz="0" w:space="0" w:color="auto"/>
        <w:right w:val="none" w:sz="0" w:space="0" w:color="auto"/>
      </w:divBdr>
    </w:div>
    <w:div w:id="1945727253">
      <w:bodyDiv w:val="1"/>
      <w:marLeft w:val="0"/>
      <w:marRight w:val="0"/>
      <w:marTop w:val="0"/>
      <w:marBottom w:val="0"/>
      <w:divBdr>
        <w:top w:val="none" w:sz="0" w:space="0" w:color="auto"/>
        <w:left w:val="none" w:sz="0" w:space="0" w:color="auto"/>
        <w:bottom w:val="none" w:sz="0" w:space="0" w:color="auto"/>
        <w:right w:val="none" w:sz="0" w:space="0" w:color="auto"/>
      </w:divBdr>
      <w:divsChild>
        <w:div w:id="11174053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571045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234406">
      <w:bodyDiv w:val="1"/>
      <w:marLeft w:val="0"/>
      <w:marRight w:val="0"/>
      <w:marTop w:val="0"/>
      <w:marBottom w:val="0"/>
      <w:divBdr>
        <w:top w:val="none" w:sz="0" w:space="0" w:color="auto"/>
        <w:left w:val="none" w:sz="0" w:space="0" w:color="auto"/>
        <w:bottom w:val="none" w:sz="0" w:space="0" w:color="auto"/>
        <w:right w:val="none" w:sz="0" w:space="0" w:color="auto"/>
      </w:divBdr>
    </w:div>
    <w:div w:id="1995137780">
      <w:bodyDiv w:val="1"/>
      <w:marLeft w:val="0"/>
      <w:marRight w:val="0"/>
      <w:marTop w:val="0"/>
      <w:marBottom w:val="0"/>
      <w:divBdr>
        <w:top w:val="none" w:sz="0" w:space="0" w:color="auto"/>
        <w:left w:val="none" w:sz="0" w:space="0" w:color="auto"/>
        <w:bottom w:val="none" w:sz="0" w:space="0" w:color="auto"/>
        <w:right w:val="none" w:sz="0" w:space="0" w:color="auto"/>
      </w:divBdr>
    </w:div>
    <w:div w:id="2132169769">
      <w:bodyDiv w:val="1"/>
      <w:marLeft w:val="0"/>
      <w:marRight w:val="0"/>
      <w:marTop w:val="0"/>
      <w:marBottom w:val="0"/>
      <w:divBdr>
        <w:top w:val="none" w:sz="0" w:space="0" w:color="auto"/>
        <w:left w:val="none" w:sz="0" w:space="0" w:color="auto"/>
        <w:bottom w:val="none" w:sz="0" w:space="0" w:color="auto"/>
        <w:right w:val="none" w:sz="0" w:space="0" w:color="auto"/>
      </w:divBdr>
    </w:div>
    <w:div w:id="21448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doi.org/10.1016/j.tacc.2020.09.003"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doi.org/10.1056/NEJMoa2116044"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journals.asm.org/doi/10.1128/aac.00192-22" TargetMode="External"/><Relationship Id="rId29" Type="http://schemas.openxmlformats.org/officeDocument/2006/relationships/hyperlink" Target="https://doi.org/10.1101/2020.05.09.086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56/NEJMoa2021436"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126/scitranslmed.abl74309" TargetMode="External"/><Relationship Id="rId28" Type="http://schemas.openxmlformats.org/officeDocument/2006/relationships/hyperlink" Target="https://doi.org/10.1101/2025.02.17.638432"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doi.org/10.1056/NEJMoa20350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86/s12944-021-01607-5" TargetMode="External"/><Relationship Id="rId27" Type="http://schemas.openxmlformats.org/officeDocument/2006/relationships/hyperlink" Target="https://doi.org/10.3390/ijms221910182" TargetMode="External"/><Relationship Id="rId30" Type="http://schemas.openxmlformats.org/officeDocument/2006/relationships/hyperlink" Target="https://doi.org/10.1128/aac.00192-22" TargetMode="Externa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20pc\Documents\BEILSTEIN-12-16-2022.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pc\Documents\3-27-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pc\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83632198481981"/>
          <c:y val="6.1607392887146457E-2"/>
          <c:w val="0.83026469061088282"/>
          <c:h val="0.69077719247569547"/>
        </c:manualLayout>
      </c:layout>
      <c:scatterChart>
        <c:scatterStyle val="lineMarker"/>
        <c:varyColors val="0"/>
        <c:ser>
          <c:idx val="0"/>
          <c:order val="0"/>
          <c:tx>
            <c:strRef>
              <c:f>Sheet1!$B$22</c:f>
              <c:strCache>
                <c:ptCount val="1"/>
                <c:pt idx="0">
                  <c:v>Nef-Neg-HS-F-cells</c:v>
                </c:pt>
              </c:strCache>
            </c:strRef>
          </c:tx>
          <c:spPr>
            <a:ln w="28575">
              <a:noFill/>
            </a:ln>
          </c:spPr>
          <c:trendline>
            <c:trendlineType val="linear"/>
            <c:dispRSqr val="1"/>
            <c:dispEq val="1"/>
            <c:trendlineLbl>
              <c:numFmt formatCode="General" sourceLinked="0"/>
              <c:txPr>
                <a:bodyPr/>
                <a:lstStyle/>
                <a:p>
                  <a:pPr>
                    <a:defRPr>
                      <a:latin typeface="Arial" pitchFamily="34" charset="0"/>
                      <a:cs typeface="Arial" pitchFamily="34" charset="0"/>
                    </a:defRPr>
                  </a:pPr>
                  <a:endParaRPr lang="en-US"/>
                </a:p>
              </c:txPr>
            </c:trendlineLbl>
          </c:trendline>
          <c:xVal>
            <c:numRef>
              <c:f>Sheet1!$A$23:$A$27</c:f>
              <c:numCache>
                <c:formatCode>General</c:formatCode>
                <c:ptCount val="5"/>
                <c:pt idx="0">
                  <c:v>4</c:v>
                </c:pt>
                <c:pt idx="1">
                  <c:v>5</c:v>
                </c:pt>
                <c:pt idx="2">
                  <c:v>6</c:v>
                </c:pt>
                <c:pt idx="3">
                  <c:v>7</c:v>
                </c:pt>
                <c:pt idx="4">
                  <c:v>8</c:v>
                </c:pt>
              </c:numCache>
            </c:numRef>
          </c:xVal>
          <c:yVal>
            <c:numRef>
              <c:f>Sheet1!$B$23:$B$27</c:f>
              <c:numCache>
                <c:formatCode>General</c:formatCode>
                <c:ptCount val="5"/>
                <c:pt idx="0">
                  <c:v>0.28222635699999998</c:v>
                </c:pt>
                <c:pt idx="1">
                  <c:v>1.6460370600000001</c:v>
                </c:pt>
                <c:pt idx="2">
                  <c:v>2.6249491900000002</c:v>
                </c:pt>
                <c:pt idx="3">
                  <c:v>3.7106139499999999</c:v>
                </c:pt>
                <c:pt idx="4">
                  <c:v>5.0543178199999996</c:v>
                </c:pt>
              </c:numCache>
            </c:numRef>
          </c:yVal>
          <c:smooth val="0"/>
          <c:extLst>
            <c:ext xmlns:c16="http://schemas.microsoft.com/office/drawing/2014/chart" uri="{C3380CC4-5D6E-409C-BE32-E72D297353CC}">
              <c16:uniqueId val="{00000001-05EF-4E1B-BFC0-977DEF6D1EA5}"/>
            </c:ext>
          </c:extLst>
        </c:ser>
        <c:dLbls>
          <c:showLegendKey val="0"/>
          <c:showVal val="0"/>
          <c:showCatName val="0"/>
          <c:showSerName val="0"/>
          <c:showPercent val="0"/>
          <c:showBubbleSize val="0"/>
        </c:dLbls>
        <c:axId val="131496960"/>
        <c:axId val="131518464"/>
      </c:scatterChart>
      <c:valAx>
        <c:axId val="131496960"/>
        <c:scaling>
          <c:orientation val="minMax"/>
        </c:scaling>
        <c:delete val="0"/>
        <c:axPos val="b"/>
        <c:title>
          <c:tx>
            <c:rich>
              <a:bodyPr/>
              <a:lstStyle/>
              <a:p>
                <a:pPr>
                  <a:defRPr>
                    <a:latin typeface="Arial" pitchFamily="34" charset="0"/>
                    <a:cs typeface="Arial" pitchFamily="34" charset="0"/>
                  </a:defRPr>
                </a:pPr>
                <a:r>
                  <a:rPr lang="el-GR">
                    <a:latin typeface="Arial" pitchFamily="34" charset="0"/>
                    <a:cs typeface="Arial" pitchFamily="34" charset="0"/>
                  </a:rPr>
                  <a:t>τ</a:t>
                </a:r>
                <a:r>
                  <a:rPr lang="en-US">
                    <a:latin typeface="Arial" pitchFamily="34" charset="0"/>
                    <a:cs typeface="Arial" pitchFamily="34" charset="0"/>
                  </a:rPr>
                  <a:t>/days</a:t>
                </a: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1518464"/>
        <c:crosses val="autoZero"/>
        <c:crossBetween val="midCat"/>
      </c:valAx>
      <c:valAx>
        <c:axId val="131518464"/>
        <c:scaling>
          <c:orientation val="minMax"/>
        </c:scaling>
        <c:delete val="0"/>
        <c:axPos val="l"/>
        <c:title>
          <c:tx>
            <c:rich>
              <a:bodyPr rot="-5400000" vert="horz"/>
              <a:lstStyle/>
              <a:p>
                <a:pPr>
                  <a:defRPr>
                    <a:latin typeface="Arial" pitchFamily="34" charset="0"/>
                    <a:cs typeface="Arial" pitchFamily="34" charset="0"/>
                  </a:defRPr>
                </a:pPr>
                <a:r>
                  <a:rPr lang="en-US">
                    <a:latin typeface="Arial" pitchFamily="34" charset="0"/>
                    <a:cs typeface="Arial" pitchFamily="34" charset="0"/>
                  </a:rPr>
                  <a:t>In(</a:t>
                </a:r>
                <a:r>
                  <a:rPr lang="en-US" i="1">
                    <a:latin typeface="Arial" pitchFamily="34" charset="0"/>
                    <a:cs typeface="Arial" pitchFamily="34" charset="0"/>
                  </a:rPr>
                  <a:t>N</a:t>
                </a:r>
                <a:r>
                  <a:rPr lang="en-US" i="1" baseline="-25000">
                    <a:latin typeface="Arial" pitchFamily="34" charset="0"/>
                    <a:cs typeface="Arial" pitchFamily="34" charset="0"/>
                  </a:rPr>
                  <a:t>c</a:t>
                </a:r>
                <a:r>
                  <a:rPr lang="en-US" baseline="-25000">
                    <a:latin typeface="Arial" pitchFamily="34" charset="0"/>
                    <a:cs typeface="Arial" pitchFamily="34" charset="0"/>
                  </a:rPr>
                  <a:t>(</a:t>
                </a:r>
                <a:r>
                  <a:rPr lang="el-GR" baseline="-25000">
                    <a:latin typeface="Arial" pitchFamily="34" charset="0"/>
                    <a:cs typeface="Arial" pitchFamily="34" charset="0"/>
                  </a:rPr>
                  <a:t>τ</a:t>
                </a:r>
                <a:r>
                  <a:rPr lang="en-US" baseline="-25000">
                    <a:latin typeface="Arial" pitchFamily="34" charset="0"/>
                    <a:cs typeface="Arial" pitchFamily="34" charset="0"/>
                  </a:rPr>
                  <a:t>=0)</a:t>
                </a:r>
                <a:r>
                  <a:rPr lang="en-US">
                    <a:latin typeface="Arial" pitchFamily="34" charset="0"/>
                    <a:cs typeface="Arial" pitchFamily="34" charset="0"/>
                  </a:rPr>
                  <a:t>/</a:t>
                </a:r>
                <a:r>
                  <a:rPr lang="en-US" i="1">
                    <a:latin typeface="Arial" pitchFamily="34" charset="0"/>
                    <a:cs typeface="Arial" pitchFamily="34" charset="0"/>
                  </a:rPr>
                  <a:t>N</a:t>
                </a:r>
                <a:r>
                  <a:rPr lang="en-US" i="1" baseline="-25000">
                    <a:latin typeface="Arial" pitchFamily="34" charset="0"/>
                    <a:cs typeface="Arial" pitchFamily="34" charset="0"/>
                  </a:rPr>
                  <a:t>c</a:t>
                </a:r>
                <a:r>
                  <a:rPr lang="en-US" baseline="-25000">
                    <a:latin typeface="Arial" pitchFamily="34" charset="0"/>
                    <a:cs typeface="Arial" pitchFamily="34" charset="0"/>
                  </a:rPr>
                  <a:t>(</a:t>
                </a:r>
                <a:r>
                  <a:rPr lang="el-GR" baseline="-25000">
                    <a:latin typeface="Arial" pitchFamily="34" charset="0"/>
                    <a:cs typeface="Arial" pitchFamily="34" charset="0"/>
                  </a:rPr>
                  <a:t>τ</a:t>
                </a:r>
                <a:r>
                  <a:rPr lang="en-US" baseline="-25000">
                    <a:latin typeface="Arial" pitchFamily="34" charset="0"/>
                    <a:cs typeface="Arial" pitchFamily="34" charset="0"/>
                  </a:rPr>
                  <a:t>=i)</a:t>
                </a:r>
                <a:r>
                  <a:rPr lang="en-US">
                    <a:latin typeface="Arial" pitchFamily="34" charset="0"/>
                    <a:cs typeface="Arial" pitchFamily="34" charset="0"/>
                  </a:rPr>
                  <a:t>)</a:t>
                </a:r>
              </a:p>
            </c:rich>
          </c:tx>
          <c:layout>
            <c:manualLayout>
              <c:xMode val="edge"/>
              <c:yMode val="edge"/>
              <c:x val="3.7052564604656092E-2"/>
              <c:y val="0.19882782784327818"/>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1496960"/>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Sheet1!$B$29</c:f>
              <c:strCache>
                <c:ptCount val="1"/>
                <c:pt idx="0">
                  <c:v>Nef-Pos-HS-F-cells</c:v>
                </c:pt>
              </c:strCache>
            </c:strRef>
          </c:tx>
          <c:spPr>
            <a:ln w="28575">
              <a:noFill/>
            </a:ln>
          </c:spPr>
          <c:trendline>
            <c:trendlineType val="linear"/>
            <c:dispRSqr val="1"/>
            <c:dispEq val="1"/>
            <c:trendlineLbl>
              <c:numFmt formatCode="General" sourceLinked="0"/>
              <c:txPr>
                <a:bodyPr/>
                <a:lstStyle/>
                <a:p>
                  <a:pPr>
                    <a:defRPr>
                      <a:latin typeface="Arial" pitchFamily="34" charset="0"/>
                      <a:cs typeface="Arial" pitchFamily="34" charset="0"/>
                    </a:defRPr>
                  </a:pPr>
                  <a:endParaRPr lang="en-US"/>
                </a:p>
              </c:txPr>
            </c:trendlineLbl>
          </c:trendline>
          <c:xVal>
            <c:numRef>
              <c:f>Sheet1!$A$30:$A$33</c:f>
              <c:numCache>
                <c:formatCode>General</c:formatCode>
                <c:ptCount val="4"/>
                <c:pt idx="0">
                  <c:v>5</c:v>
                </c:pt>
                <c:pt idx="1">
                  <c:v>6</c:v>
                </c:pt>
                <c:pt idx="2">
                  <c:v>7</c:v>
                </c:pt>
                <c:pt idx="3">
                  <c:v>8</c:v>
                </c:pt>
              </c:numCache>
            </c:numRef>
          </c:xVal>
          <c:yVal>
            <c:numRef>
              <c:f>Sheet1!$B$30:$B$33</c:f>
              <c:numCache>
                <c:formatCode>General</c:formatCode>
                <c:ptCount val="4"/>
                <c:pt idx="0">
                  <c:v>1.23255984</c:v>
                </c:pt>
                <c:pt idx="1">
                  <c:v>1.99975043</c:v>
                </c:pt>
                <c:pt idx="2">
                  <c:v>3.3549103499999999</c:v>
                </c:pt>
                <c:pt idx="3">
                  <c:v>4.5276739900000003</c:v>
                </c:pt>
              </c:numCache>
            </c:numRef>
          </c:yVal>
          <c:smooth val="0"/>
          <c:extLst>
            <c:ext xmlns:c16="http://schemas.microsoft.com/office/drawing/2014/chart" uri="{C3380CC4-5D6E-409C-BE32-E72D297353CC}">
              <c16:uniqueId val="{00000001-B664-4D3B-87CA-B4C4E23B806D}"/>
            </c:ext>
          </c:extLst>
        </c:ser>
        <c:dLbls>
          <c:showLegendKey val="0"/>
          <c:showVal val="0"/>
          <c:showCatName val="0"/>
          <c:showSerName val="0"/>
          <c:showPercent val="0"/>
          <c:showBubbleSize val="0"/>
        </c:dLbls>
        <c:axId val="133898624"/>
        <c:axId val="133900544"/>
      </c:scatterChart>
      <c:valAx>
        <c:axId val="133898624"/>
        <c:scaling>
          <c:orientation val="minMax"/>
        </c:scaling>
        <c:delete val="0"/>
        <c:axPos val="b"/>
        <c:title>
          <c:tx>
            <c:rich>
              <a:bodyPr/>
              <a:lstStyle/>
              <a:p>
                <a:pPr>
                  <a:defRPr/>
                </a:pPr>
                <a:r>
                  <a:rPr lang="el-GR">
                    <a:latin typeface="Arial" pitchFamily="34" charset="0"/>
                    <a:cs typeface="Arial" pitchFamily="34" charset="0"/>
                  </a:rPr>
                  <a:t>τ</a:t>
                </a:r>
                <a:r>
                  <a:rPr lang="en-US">
                    <a:latin typeface="Arial" pitchFamily="34" charset="0"/>
                    <a:cs typeface="Arial" pitchFamily="34" charset="0"/>
                  </a:rPr>
                  <a:t>/days</a:t>
                </a: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00544"/>
        <c:crosses val="autoZero"/>
        <c:crossBetween val="midCat"/>
      </c:valAx>
      <c:valAx>
        <c:axId val="133900544"/>
        <c:scaling>
          <c:orientation val="minMax"/>
        </c:scaling>
        <c:delete val="0"/>
        <c:axPos val="l"/>
        <c:title>
          <c:tx>
            <c:rich>
              <a:bodyPr rot="-5400000" vert="horz"/>
              <a:lstStyle/>
              <a:p>
                <a:pPr>
                  <a:defRPr/>
                </a:pPr>
                <a:r>
                  <a:rPr lang="en-US"/>
                  <a:t>In(</a:t>
                </a:r>
                <a:r>
                  <a:rPr lang="en-US" i="1"/>
                  <a:t>N</a:t>
                </a:r>
                <a:r>
                  <a:rPr lang="en-US" i="1" baseline="-25000"/>
                  <a:t>c</a:t>
                </a:r>
                <a:r>
                  <a:rPr lang="en-US" baseline="-25000"/>
                  <a:t>(</a:t>
                </a:r>
                <a:r>
                  <a:rPr lang="el-GR" baseline="-25000">
                    <a:latin typeface="Times New Roman"/>
                    <a:cs typeface="Times New Roman"/>
                  </a:rPr>
                  <a:t>τ</a:t>
                </a:r>
                <a:r>
                  <a:rPr lang="en-US" baseline="-25000">
                    <a:latin typeface="Times New Roman"/>
                    <a:cs typeface="Times New Roman"/>
                  </a:rPr>
                  <a:t>=0)</a:t>
                </a:r>
                <a:r>
                  <a:rPr lang="en-US">
                    <a:latin typeface="Times New Roman"/>
                    <a:cs typeface="Times New Roman"/>
                  </a:rPr>
                  <a:t>/</a:t>
                </a:r>
                <a:r>
                  <a:rPr lang="en-US" i="1">
                    <a:latin typeface="Times New Roman"/>
                    <a:cs typeface="Times New Roman"/>
                  </a:rPr>
                  <a:t>N</a:t>
                </a:r>
                <a:r>
                  <a:rPr lang="en-US" i="1" baseline="-25000">
                    <a:latin typeface="Times New Roman"/>
                    <a:cs typeface="Times New Roman"/>
                  </a:rPr>
                  <a:t>c</a:t>
                </a:r>
                <a:r>
                  <a:rPr lang="en-US" baseline="-25000">
                    <a:latin typeface="Times New Roman"/>
                    <a:cs typeface="Times New Roman"/>
                  </a:rPr>
                  <a:t>(</a:t>
                </a:r>
                <a:r>
                  <a:rPr lang="el-GR" baseline="-25000">
                    <a:latin typeface="Times New Roman"/>
                    <a:cs typeface="Times New Roman"/>
                  </a:rPr>
                  <a:t>τ</a:t>
                </a:r>
                <a:r>
                  <a:rPr lang="en-US" baseline="-25000">
                    <a:latin typeface="Times New Roman"/>
                    <a:cs typeface="Times New Roman"/>
                  </a:rPr>
                  <a:t>=i)</a:t>
                </a:r>
                <a:r>
                  <a:rPr lang="en-US">
                    <a:latin typeface="Times New Roman"/>
                    <a:cs typeface="Times New Roman"/>
                  </a:rPr>
                  <a:t>)</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898624"/>
        <c:crosses val="autoZero"/>
        <c:crossBetween val="midCat"/>
      </c:valAx>
    </c:plotArea>
    <c:legend>
      <c:legendPos val="r"/>
      <c:legendEntry>
        <c:idx val="1"/>
        <c:delete val="1"/>
      </c:legendEntry>
      <c:overlay val="0"/>
      <c:txPr>
        <a:bodyPr/>
        <a:lstStyle/>
        <a:p>
          <a:pPr>
            <a:defRPr>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Sheet1!$B$2</c:f>
              <c:strCache>
                <c:ptCount val="1"/>
                <c:pt idx="0">
                  <c:v>Nef-neg-HSC-F-Cells-v</c:v>
                </c:pt>
              </c:strCache>
            </c:strRef>
          </c:tx>
          <c:spPr>
            <a:ln w="28575">
              <a:noFill/>
            </a:ln>
          </c:spPr>
          <c:trendline>
            <c:trendlineType val="linear"/>
            <c:dispRSqr val="1"/>
            <c:dispEq val="1"/>
            <c:trendlineLbl>
              <c:numFmt formatCode="General" sourceLinked="0"/>
            </c:trendlineLbl>
          </c:trendline>
          <c:xVal>
            <c:numRef>
              <c:f>Sheet1!$A$3:$A$9</c:f>
              <c:numCache>
                <c:formatCode>General</c:formatCode>
                <c:ptCount val="7"/>
                <c:pt idx="0">
                  <c:v>1</c:v>
                </c:pt>
                <c:pt idx="1">
                  <c:v>2</c:v>
                </c:pt>
                <c:pt idx="2">
                  <c:v>3</c:v>
                </c:pt>
                <c:pt idx="3">
                  <c:v>4</c:v>
                </c:pt>
                <c:pt idx="4">
                  <c:v>5</c:v>
                </c:pt>
              </c:numCache>
            </c:numRef>
          </c:xVal>
          <c:yVal>
            <c:numRef>
              <c:f>Sheet1!$B$3:$B$9</c:f>
              <c:numCache>
                <c:formatCode>General</c:formatCode>
                <c:ptCount val="7"/>
                <c:pt idx="0">
                  <c:v>2.6573000000000002</c:v>
                </c:pt>
                <c:pt idx="1">
                  <c:v>4.3814000000000002</c:v>
                </c:pt>
                <c:pt idx="2">
                  <c:v>7.6710000000000003</c:v>
                </c:pt>
                <c:pt idx="3">
                  <c:v>10.7629</c:v>
                </c:pt>
                <c:pt idx="4">
                  <c:v>12.0623</c:v>
                </c:pt>
              </c:numCache>
            </c:numRef>
          </c:yVal>
          <c:smooth val="0"/>
          <c:extLst>
            <c:ext xmlns:c16="http://schemas.microsoft.com/office/drawing/2014/chart" uri="{C3380CC4-5D6E-409C-BE32-E72D297353CC}">
              <c16:uniqueId val="{00000001-84D7-4835-A38A-8645ED38E41F}"/>
            </c:ext>
          </c:extLst>
        </c:ser>
        <c:ser>
          <c:idx val="1"/>
          <c:order val="1"/>
          <c:tx>
            <c:strRef>
              <c:f>Sheet1!$C$2</c:f>
              <c:strCache>
                <c:ptCount val="1"/>
              </c:strCache>
            </c:strRef>
          </c:tx>
          <c:spPr>
            <a:ln w="28575">
              <a:noFill/>
            </a:ln>
          </c:spPr>
          <c:trendline>
            <c:trendlineType val="poly"/>
            <c:order val="2"/>
            <c:dispRSqr val="1"/>
            <c:dispEq val="1"/>
            <c:trendlineLbl>
              <c:layout>
                <c:manualLayout>
                  <c:x val="-0.14004002624671916"/>
                  <c:y val="-6.7190871974336541E-2"/>
                </c:manualLayout>
              </c:layout>
              <c:numFmt formatCode="General" sourceLinked="0"/>
            </c:trendlineLbl>
          </c:trendline>
          <c:xVal>
            <c:numRef>
              <c:f>Sheet1!$A$3:$A$9</c:f>
              <c:numCache>
                <c:formatCode>General</c:formatCode>
                <c:ptCount val="7"/>
                <c:pt idx="0">
                  <c:v>1</c:v>
                </c:pt>
                <c:pt idx="1">
                  <c:v>2</c:v>
                </c:pt>
                <c:pt idx="2">
                  <c:v>3</c:v>
                </c:pt>
                <c:pt idx="3">
                  <c:v>4</c:v>
                </c:pt>
                <c:pt idx="4">
                  <c:v>5</c:v>
                </c:pt>
              </c:numCache>
            </c:numRef>
          </c:xVal>
          <c:yVal>
            <c:numRef>
              <c:f>Sheet1!$C$3:$C$9</c:f>
              <c:numCache>
                <c:formatCode>General</c:formatCode>
                <c:ptCount val="7"/>
              </c:numCache>
            </c:numRef>
          </c:yVal>
          <c:smooth val="0"/>
          <c:extLst>
            <c:ext xmlns:c16="http://schemas.microsoft.com/office/drawing/2014/chart" uri="{C3380CC4-5D6E-409C-BE32-E72D297353CC}">
              <c16:uniqueId val="{00000003-84D7-4835-A38A-8645ED38E41F}"/>
            </c:ext>
          </c:extLst>
        </c:ser>
        <c:dLbls>
          <c:showLegendKey val="0"/>
          <c:showVal val="0"/>
          <c:showCatName val="0"/>
          <c:showSerName val="0"/>
          <c:showPercent val="0"/>
          <c:showBubbleSize val="0"/>
        </c:dLbls>
        <c:axId val="133936256"/>
        <c:axId val="133938176"/>
      </c:scatterChart>
      <c:valAx>
        <c:axId val="133936256"/>
        <c:scaling>
          <c:orientation val="minMax"/>
        </c:scaling>
        <c:delete val="0"/>
        <c:axPos val="b"/>
        <c:title>
          <c:tx>
            <c:rich>
              <a:bodyPr/>
              <a:lstStyle/>
              <a:p>
                <a:pPr>
                  <a:defRPr>
                    <a:latin typeface="Times New Roman"/>
                    <a:cs typeface="Times New Roman"/>
                  </a:defRPr>
                </a:pPr>
                <a:r>
                  <a:rPr lang="el-GR">
                    <a:latin typeface="Times New Roman"/>
                    <a:cs typeface="Times New Roman"/>
                  </a:rPr>
                  <a:t>τ</a:t>
                </a:r>
                <a:r>
                  <a:rPr lang="en-US">
                    <a:latin typeface="Times New Roman"/>
                    <a:cs typeface="Times New Roman"/>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38176"/>
        <c:crosses val="autoZero"/>
        <c:crossBetween val="midCat"/>
      </c:valAx>
      <c:valAx>
        <c:axId val="133938176"/>
        <c:scaling>
          <c:orientation val="minMax"/>
        </c:scaling>
        <c:delete val="0"/>
        <c:axPos val="l"/>
        <c:title>
          <c:tx>
            <c:rich>
              <a:bodyPr rot="-5400000" vert="horz"/>
              <a:lstStyle/>
              <a:p>
                <a:pPr>
                  <a:defRPr/>
                </a:pPr>
                <a:r>
                  <a:rPr lang="en-US"/>
                  <a:t>In(</a:t>
                </a:r>
                <a:r>
                  <a:rPr lang="en-US" i="1"/>
                  <a:t>N</a:t>
                </a:r>
                <a:r>
                  <a:rPr lang="en-US" i="1" baseline="-25000"/>
                  <a:t>v</a:t>
                </a:r>
                <a:r>
                  <a:rPr lang="en-US" baseline="-25000"/>
                  <a:t>(</a:t>
                </a:r>
                <a:r>
                  <a:rPr lang="el-GR" baseline="-25000">
                    <a:latin typeface="Times New Roman"/>
                    <a:cs typeface="Times New Roman"/>
                  </a:rPr>
                  <a:t>τ</a:t>
                </a:r>
                <a:r>
                  <a:rPr lang="el-GR" baseline="-25000">
                    <a:latin typeface="Times New Roman"/>
                    <a:cs typeface="Times New Roman"/>
                    <a:sym typeface="Symbol"/>
                  </a:rPr>
                  <a:t></a:t>
                </a:r>
                <a:r>
                  <a:rPr lang="en-US" baseline="-25000">
                    <a:latin typeface="Times New Roman"/>
                    <a:cs typeface="Times New Roman"/>
                    <a:sym typeface="Symbol"/>
                  </a:rPr>
                  <a:t>)</a:t>
                </a:r>
                <a:r>
                  <a:rPr lang="en-US">
                    <a:latin typeface="Times New Roman"/>
                    <a:cs typeface="Times New Roman"/>
                    <a:sym typeface="Symbol"/>
                  </a:rPr>
                  <a:t>/</a:t>
                </a:r>
                <a:r>
                  <a:rPr lang="en-US" i="1">
                    <a:latin typeface="Times New Roman"/>
                    <a:cs typeface="Times New Roman"/>
                    <a:sym typeface="Symbol"/>
                  </a:rPr>
                  <a:t>N</a:t>
                </a:r>
                <a:r>
                  <a:rPr lang="en-US" i="1" baseline="-25000">
                    <a:latin typeface="Times New Roman"/>
                    <a:cs typeface="Times New Roman"/>
                    <a:sym typeface="Symbol"/>
                  </a:rPr>
                  <a:t>v</a:t>
                </a:r>
                <a:r>
                  <a:rPr lang="en-US" baseline="-25000">
                    <a:latin typeface="Times New Roman"/>
                    <a:cs typeface="Times New Roman"/>
                    <a:sym typeface="Symbol"/>
                  </a:rPr>
                  <a:t>(</a:t>
                </a:r>
                <a:r>
                  <a:rPr lang="el-GR" baseline="-25000">
                    <a:latin typeface="Times New Roman"/>
                    <a:cs typeface="Times New Roman"/>
                    <a:sym typeface="Symbol"/>
                  </a:rPr>
                  <a:t>τ</a:t>
                </a:r>
                <a:r>
                  <a:rPr lang="en-US" baseline="-25000">
                    <a:latin typeface="Times New Roman"/>
                    <a:cs typeface="Times New Roman"/>
                    <a:sym typeface="Symbol"/>
                  </a:rPr>
                  <a:t>=0)</a:t>
                </a:r>
                <a:r>
                  <a:rPr lang="en-US">
                    <a:latin typeface="Times New Roman"/>
                    <a:cs typeface="Times New Roman"/>
                    <a:sym typeface="Symbol"/>
                  </a:rPr>
                  <a:t>)</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36256"/>
        <c:crosses val="autoZero"/>
        <c:crossBetween val="midCat"/>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Sheet1!$B$10</c:f>
              <c:strCache>
                <c:ptCount val="1"/>
                <c:pt idx="0">
                  <c:v>Nef-pos-HSC-F-cells-v</c:v>
                </c:pt>
              </c:strCache>
            </c:strRef>
          </c:tx>
          <c:spPr>
            <a:ln w="28575">
              <a:noFill/>
            </a:ln>
          </c:spPr>
          <c:trendline>
            <c:trendlineType val="linear"/>
            <c:dispRSqr val="1"/>
            <c:dispEq val="1"/>
            <c:trendlineLbl>
              <c:layout>
                <c:manualLayout>
                  <c:x val="0.39549234470691164"/>
                  <c:y val="0.14605679498396035"/>
                </c:manualLayout>
              </c:layout>
              <c:numFmt formatCode="General" sourceLinked="0"/>
            </c:trendlineLbl>
          </c:trendline>
          <c:xVal>
            <c:numRef>
              <c:f>Sheet1!$A$11:$A$13</c:f>
              <c:numCache>
                <c:formatCode>General</c:formatCode>
                <c:ptCount val="3"/>
                <c:pt idx="0">
                  <c:v>3</c:v>
                </c:pt>
                <c:pt idx="1">
                  <c:v>4</c:v>
                </c:pt>
                <c:pt idx="2">
                  <c:v>5</c:v>
                </c:pt>
              </c:numCache>
            </c:numRef>
          </c:xVal>
          <c:yVal>
            <c:numRef>
              <c:f>Sheet1!$B$11:$B$13</c:f>
              <c:numCache>
                <c:formatCode>General</c:formatCode>
                <c:ptCount val="3"/>
                <c:pt idx="0">
                  <c:v>7.6710000000000003</c:v>
                </c:pt>
                <c:pt idx="1">
                  <c:v>10.7629</c:v>
                </c:pt>
                <c:pt idx="2">
                  <c:v>12.0623</c:v>
                </c:pt>
              </c:numCache>
            </c:numRef>
          </c:yVal>
          <c:smooth val="0"/>
          <c:extLst>
            <c:ext xmlns:c16="http://schemas.microsoft.com/office/drawing/2014/chart" uri="{C3380CC4-5D6E-409C-BE32-E72D297353CC}">
              <c16:uniqueId val="{00000001-E5D3-498E-92E0-CA381FD40571}"/>
            </c:ext>
          </c:extLst>
        </c:ser>
        <c:dLbls>
          <c:showLegendKey val="0"/>
          <c:showVal val="0"/>
          <c:showCatName val="0"/>
          <c:showSerName val="0"/>
          <c:showPercent val="0"/>
          <c:showBubbleSize val="0"/>
        </c:dLbls>
        <c:axId val="133951488"/>
        <c:axId val="133953408"/>
      </c:scatterChart>
      <c:valAx>
        <c:axId val="133951488"/>
        <c:scaling>
          <c:orientation val="minMax"/>
        </c:scaling>
        <c:delete val="0"/>
        <c:axPos val="b"/>
        <c:title>
          <c:tx>
            <c:rich>
              <a:bodyPr/>
              <a:lstStyle/>
              <a:p>
                <a:pPr>
                  <a:defRPr/>
                </a:pPr>
                <a:r>
                  <a:rPr lang="el-GR">
                    <a:latin typeface="Times New Roman"/>
                    <a:cs typeface="Times New Roman"/>
                  </a:rPr>
                  <a:t>τ</a:t>
                </a:r>
                <a:r>
                  <a:rPr lang="en-US">
                    <a:latin typeface="Times New Roman"/>
                    <a:cs typeface="Times New Roman"/>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53408"/>
        <c:crosses val="autoZero"/>
        <c:crossBetween val="midCat"/>
      </c:valAx>
      <c:valAx>
        <c:axId val="133953408"/>
        <c:scaling>
          <c:orientation val="minMax"/>
        </c:scaling>
        <c:delete val="0"/>
        <c:axPos val="l"/>
        <c:title>
          <c:tx>
            <c:rich>
              <a:bodyPr rot="-5400000" vert="horz"/>
              <a:lstStyle/>
              <a:p>
                <a:pPr>
                  <a:defRPr/>
                </a:pPr>
                <a:r>
                  <a:rPr lang="en-US" sz="1000" b="1" i="0" baseline="0">
                    <a:effectLst/>
                    <a:latin typeface="Arial" pitchFamily="34" charset="0"/>
                    <a:cs typeface="Arial" pitchFamily="34" charset="0"/>
                  </a:rPr>
                  <a:t>In(N</a:t>
                </a:r>
                <a:r>
                  <a:rPr lang="en-US" sz="1000" b="1" i="0" baseline="-25000">
                    <a:effectLst/>
                    <a:latin typeface="Arial" pitchFamily="34" charset="0"/>
                    <a:cs typeface="Arial" pitchFamily="34" charset="0"/>
                  </a:rPr>
                  <a:t>v(</a:t>
                </a:r>
                <a:r>
                  <a:rPr lang="el-GR" sz="1000" b="1" i="0" baseline="-25000">
                    <a:effectLst/>
                    <a:latin typeface="Arial" pitchFamily="34" charset="0"/>
                    <a:cs typeface="Arial" pitchFamily="34" charset="0"/>
                  </a:rPr>
                  <a:t>τ</a:t>
                </a:r>
                <a:r>
                  <a:rPr lang="el-GR" sz="1000" b="1" i="0" baseline="-25000">
                    <a:effectLst/>
                    <a:latin typeface="Arial" pitchFamily="34" charset="0"/>
                    <a:cs typeface="Arial" pitchFamily="34" charset="0"/>
                    <a:sym typeface="Symbol"/>
                  </a:rPr>
                  <a:t></a:t>
                </a:r>
                <a:r>
                  <a:rPr lang="en-US" sz="1000" b="1" i="0" baseline="-25000">
                    <a:effectLst/>
                    <a:latin typeface="Arial" pitchFamily="34" charset="0"/>
                    <a:cs typeface="Arial" pitchFamily="34" charset="0"/>
                  </a:rPr>
                  <a:t>)</a:t>
                </a:r>
                <a:r>
                  <a:rPr lang="en-US" sz="1000" b="1" i="0" baseline="0">
                    <a:effectLst/>
                    <a:latin typeface="Arial" pitchFamily="34" charset="0"/>
                    <a:cs typeface="Arial" pitchFamily="34" charset="0"/>
                  </a:rPr>
                  <a:t>/N</a:t>
                </a:r>
                <a:r>
                  <a:rPr lang="en-US" sz="1000" b="1" i="0" baseline="-25000">
                    <a:effectLst/>
                    <a:latin typeface="Arial" pitchFamily="34" charset="0"/>
                    <a:cs typeface="Arial" pitchFamily="34" charset="0"/>
                  </a:rPr>
                  <a:t>v(</a:t>
                </a:r>
                <a:r>
                  <a:rPr lang="el-GR" sz="1000" b="1" i="0" baseline="-25000">
                    <a:effectLst/>
                    <a:latin typeface="Arial" pitchFamily="34" charset="0"/>
                    <a:cs typeface="Arial" pitchFamily="34" charset="0"/>
                  </a:rPr>
                  <a:t>τ</a:t>
                </a:r>
                <a:r>
                  <a:rPr lang="en-US" sz="1000" b="1" i="0" baseline="-25000">
                    <a:effectLst/>
                    <a:latin typeface="Arial" pitchFamily="34" charset="0"/>
                    <a:cs typeface="Arial" pitchFamily="34" charset="0"/>
                  </a:rPr>
                  <a:t>=0)</a:t>
                </a:r>
                <a:r>
                  <a:rPr lang="en-US" sz="1000" b="1" i="0" baseline="0">
                    <a:effectLst/>
                    <a:latin typeface="Arial" pitchFamily="34" charset="0"/>
                    <a:cs typeface="Arial" pitchFamily="34" charset="0"/>
                  </a:rPr>
                  <a:t>)</a:t>
                </a:r>
                <a:endParaRPr lang="en-US" sz="1000">
                  <a:effectLst/>
                  <a:latin typeface="Arial" pitchFamily="34" charset="0"/>
                  <a:cs typeface="Arial" pitchFamily="34" charset="0"/>
                </a:endParaRP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5148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8772965879265"/>
          <c:y val="0.16096906918354739"/>
          <c:w val="0.62008180227471565"/>
          <c:h val="0.71771099564140461"/>
        </c:manualLayout>
      </c:layout>
      <c:scatterChart>
        <c:scatterStyle val="lineMarker"/>
        <c:varyColors val="0"/>
        <c:ser>
          <c:idx val="0"/>
          <c:order val="0"/>
          <c:tx>
            <c:strRef>
              <c:f>Sheet1!$I$63</c:f>
              <c:strCache>
                <c:ptCount val="1"/>
                <c:pt idx="0">
                  <c:v>In(Nvi/Nv0)</c:v>
                </c:pt>
              </c:strCache>
            </c:strRef>
          </c:tx>
          <c:spPr>
            <a:ln w="28575">
              <a:noFill/>
            </a:ln>
          </c:spPr>
          <c:trendline>
            <c:trendlineType val="linear"/>
            <c:dispRSqr val="1"/>
            <c:dispEq val="1"/>
            <c:trendlineLbl>
              <c:layout>
                <c:manualLayout>
                  <c:x val="-0.19299278215223098"/>
                  <c:y val="-1.3549139690871974E-2"/>
                </c:manualLayout>
              </c:layout>
              <c:numFmt formatCode="General" sourceLinked="0"/>
            </c:trendlineLbl>
          </c:trendline>
          <c:xVal>
            <c:numRef>
              <c:f>Sheet1!$H$64:$H$68</c:f>
              <c:numCache>
                <c:formatCode>General</c:formatCode>
                <c:ptCount val="5"/>
                <c:pt idx="0">
                  <c:v>5</c:v>
                </c:pt>
                <c:pt idx="1">
                  <c:v>6</c:v>
                </c:pt>
                <c:pt idx="2">
                  <c:v>7</c:v>
                </c:pt>
                <c:pt idx="3">
                  <c:v>8</c:v>
                </c:pt>
                <c:pt idx="4">
                  <c:v>9</c:v>
                </c:pt>
              </c:numCache>
            </c:numRef>
          </c:xVal>
          <c:yVal>
            <c:numRef>
              <c:f>Sheet1!$I$64:$I$68</c:f>
              <c:numCache>
                <c:formatCode>General</c:formatCode>
                <c:ptCount val="5"/>
                <c:pt idx="0">
                  <c:v>-12.062332</c:v>
                </c:pt>
                <c:pt idx="1">
                  <c:v>-11.956971490000001</c:v>
                </c:pt>
                <c:pt idx="2">
                  <c:v>-10.936032239999999</c:v>
                </c:pt>
                <c:pt idx="3">
                  <c:v>-9.248920129</c:v>
                </c:pt>
                <c:pt idx="4">
                  <c:v>-8.1328497800000008</c:v>
                </c:pt>
              </c:numCache>
            </c:numRef>
          </c:yVal>
          <c:smooth val="0"/>
          <c:extLst>
            <c:ext xmlns:c16="http://schemas.microsoft.com/office/drawing/2014/chart" uri="{C3380CC4-5D6E-409C-BE32-E72D297353CC}">
              <c16:uniqueId val="{00000001-7400-41B6-B363-4FBA886B2E3D}"/>
            </c:ext>
          </c:extLst>
        </c:ser>
        <c:dLbls>
          <c:showLegendKey val="0"/>
          <c:showVal val="0"/>
          <c:showCatName val="0"/>
          <c:showSerName val="0"/>
          <c:showPercent val="0"/>
          <c:showBubbleSize val="0"/>
        </c:dLbls>
        <c:axId val="133961984"/>
        <c:axId val="133968256"/>
      </c:scatterChart>
      <c:valAx>
        <c:axId val="133961984"/>
        <c:scaling>
          <c:orientation val="minMax"/>
        </c:scaling>
        <c:delete val="0"/>
        <c:axPos val="b"/>
        <c:title>
          <c:tx>
            <c:rich>
              <a:bodyPr/>
              <a:lstStyle/>
              <a:p>
                <a:pPr>
                  <a:defRPr/>
                </a:pPr>
                <a:r>
                  <a:rPr lang="en-US">
                    <a:sym typeface="Symbol"/>
                  </a:rPr>
                  <a:t>/days</a:t>
                </a:r>
                <a:endParaRPr lang="en-US"/>
              </a:p>
            </c:rich>
          </c:tx>
          <c:layout>
            <c:manualLayout>
              <c:xMode val="edge"/>
              <c:yMode val="edge"/>
              <c:x val="0.41241819772528432"/>
              <c:y val="3.0213460379222214E-2"/>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68256"/>
        <c:crosses val="autoZero"/>
        <c:crossBetween val="midCat"/>
      </c:valAx>
      <c:valAx>
        <c:axId val="133968256"/>
        <c:scaling>
          <c:orientation val="minMax"/>
        </c:scaling>
        <c:delete val="0"/>
        <c:axPos val="l"/>
        <c:title>
          <c:tx>
            <c:rich>
              <a:bodyPr rot="-5400000" vert="horz"/>
              <a:lstStyle/>
              <a:p>
                <a:pPr>
                  <a:defRPr>
                    <a:latin typeface="Arial" pitchFamily="34" charset="0"/>
                    <a:cs typeface="Arial" pitchFamily="34" charset="0"/>
                  </a:defRPr>
                </a:pPr>
                <a:r>
                  <a:rPr lang="en-US">
                    <a:latin typeface="Times New Roman"/>
                    <a:cs typeface="Times New Roman"/>
                  </a:rPr>
                  <a:t>−</a:t>
                </a:r>
                <a:r>
                  <a:rPr lang="en-US">
                    <a:latin typeface="Arial" pitchFamily="34" charset="0"/>
                    <a:cs typeface="Arial" pitchFamily="34" charset="0"/>
                  </a:rPr>
                  <a:t>In(</a:t>
                </a:r>
                <a:r>
                  <a:rPr lang="en-US" i="1">
                    <a:latin typeface="Arial" pitchFamily="34" charset="0"/>
                    <a:cs typeface="Arial" pitchFamily="34" charset="0"/>
                  </a:rPr>
                  <a:t>N</a:t>
                </a:r>
                <a:r>
                  <a:rPr lang="en-US" i="1" baseline="-25000">
                    <a:latin typeface="Arial" pitchFamily="34" charset="0"/>
                    <a:cs typeface="Arial" pitchFamily="34" charset="0"/>
                  </a:rPr>
                  <a:t>v</a:t>
                </a:r>
                <a:r>
                  <a:rPr lang="en-US" baseline="-25000">
                    <a:latin typeface="Arial" pitchFamily="34" charset="0"/>
                    <a:cs typeface="Arial" pitchFamily="34" charset="0"/>
                  </a:rPr>
                  <a:t>(</a:t>
                </a:r>
                <a:r>
                  <a:rPr lang="en-US" baseline="-25000">
                    <a:latin typeface="Arial" pitchFamily="34" charset="0"/>
                    <a:cs typeface="Arial" pitchFamily="34" charset="0"/>
                    <a:sym typeface="Symbol"/>
                  </a:rPr>
                  <a:t>→∞)</a:t>
                </a:r>
                <a:r>
                  <a:rPr lang="en-US">
                    <a:latin typeface="Arial" pitchFamily="34" charset="0"/>
                    <a:cs typeface="Arial" pitchFamily="34" charset="0"/>
                    <a:sym typeface="Symbol"/>
                  </a:rPr>
                  <a:t>/(</a:t>
                </a:r>
                <a:r>
                  <a:rPr lang="en-US" i="1">
                    <a:latin typeface="Arial" pitchFamily="34" charset="0"/>
                    <a:cs typeface="Arial" pitchFamily="34" charset="0"/>
                    <a:sym typeface="Symbol"/>
                  </a:rPr>
                  <a:t>N</a:t>
                </a:r>
                <a:r>
                  <a:rPr lang="en-US" i="1" baseline="-25000">
                    <a:latin typeface="Arial" pitchFamily="34" charset="0"/>
                    <a:cs typeface="Arial" pitchFamily="34" charset="0"/>
                    <a:sym typeface="Symbol"/>
                  </a:rPr>
                  <a:t>v</a:t>
                </a:r>
                <a:r>
                  <a:rPr lang="en-US" baseline="-25000">
                    <a:latin typeface="Arial" pitchFamily="34" charset="0"/>
                    <a:cs typeface="Arial" pitchFamily="34" charset="0"/>
                    <a:sym typeface="Symbol"/>
                  </a:rPr>
                  <a:t>(→0)</a:t>
                </a:r>
                <a:r>
                  <a:rPr lang="en-US">
                    <a:latin typeface="Arial" pitchFamily="34" charset="0"/>
                    <a:cs typeface="Arial" pitchFamily="34" charset="0"/>
                    <a:sym typeface="Symbol"/>
                  </a:rPr>
                  <a:t>)</a:t>
                </a:r>
                <a:endParaRPr lang="en-US">
                  <a:latin typeface="Arial" pitchFamily="34" charset="0"/>
                  <a:cs typeface="Arial" pitchFamily="34" charset="0"/>
                </a:endParaRPr>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3961984"/>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161854768154"/>
          <c:y val="5.0925925925925923E-2"/>
          <c:w val="0.68906846019247592"/>
          <c:h val="0.73864938757655296"/>
        </c:manualLayout>
      </c:layout>
      <c:scatterChart>
        <c:scatterStyle val="lineMarker"/>
        <c:varyColors val="0"/>
        <c:ser>
          <c:idx val="0"/>
          <c:order val="0"/>
          <c:tx>
            <c:strRef>
              <c:f>Sheet1!$B$35</c:f>
              <c:strCache>
                <c:ptCount val="1"/>
                <c:pt idx="0">
                  <c:v>y</c:v>
                </c:pt>
              </c:strCache>
            </c:strRef>
          </c:tx>
          <c:spPr>
            <a:ln w="28575">
              <a:noFill/>
            </a:ln>
          </c:spPr>
          <c:trendline>
            <c:trendlineType val="power"/>
            <c:dispRSqr val="1"/>
            <c:dispEq val="1"/>
            <c:trendlineLbl>
              <c:layout>
                <c:manualLayout>
                  <c:x val="-0.3351362642169729"/>
                  <c:y val="-0.40804753572470109"/>
                </c:manualLayout>
              </c:layout>
              <c:numFmt formatCode="General" sourceLinked="0"/>
            </c:trendlineLbl>
          </c:trendline>
          <c:xVal>
            <c:numRef>
              <c:f>Sheet1!$A$36:$A$40</c:f>
              <c:numCache>
                <c:formatCode>General</c:formatCode>
                <c:ptCount val="5"/>
                <c:pt idx="0">
                  <c:v>5</c:v>
                </c:pt>
                <c:pt idx="1">
                  <c:v>6</c:v>
                </c:pt>
                <c:pt idx="2">
                  <c:v>7</c:v>
                </c:pt>
                <c:pt idx="3">
                  <c:v>8</c:v>
                </c:pt>
                <c:pt idx="4">
                  <c:v>9</c:v>
                </c:pt>
              </c:numCache>
            </c:numRef>
          </c:xVal>
          <c:yVal>
            <c:numRef>
              <c:f>Sheet1!$B$36:$B$40</c:f>
              <c:numCache>
                <c:formatCode>General</c:formatCode>
                <c:ptCount val="5"/>
                <c:pt idx="0">
                  <c:v>4.5924E-3</c:v>
                </c:pt>
                <c:pt idx="1">
                  <c:v>1.22591E-3</c:v>
                </c:pt>
                <c:pt idx="2">
                  <c:v>3.9289799999999998E-4</c:v>
                </c:pt>
                <c:pt idx="3">
                  <c:v>1.275348E-4</c:v>
                </c:pt>
                <c:pt idx="4">
                  <c:v>4.1347599999999997E-5</c:v>
                </c:pt>
              </c:numCache>
            </c:numRef>
          </c:yVal>
          <c:smooth val="0"/>
          <c:extLst>
            <c:ext xmlns:c16="http://schemas.microsoft.com/office/drawing/2014/chart" uri="{C3380CC4-5D6E-409C-BE32-E72D297353CC}">
              <c16:uniqueId val="{00000001-2C92-465B-A749-1C3F5326EE6B}"/>
            </c:ext>
          </c:extLst>
        </c:ser>
        <c:dLbls>
          <c:showLegendKey val="0"/>
          <c:showVal val="0"/>
          <c:showCatName val="0"/>
          <c:showSerName val="0"/>
          <c:showPercent val="0"/>
          <c:showBubbleSize val="0"/>
        </c:dLbls>
        <c:axId val="134090752"/>
        <c:axId val="134092672"/>
      </c:scatterChart>
      <c:valAx>
        <c:axId val="134090752"/>
        <c:scaling>
          <c:orientation val="minMax"/>
        </c:scaling>
        <c:delete val="0"/>
        <c:axPos val="b"/>
        <c:title>
          <c:tx>
            <c:rich>
              <a:bodyPr/>
              <a:lstStyle/>
              <a:p>
                <a:pPr>
                  <a:defRPr>
                    <a:sym typeface="Symbol"/>
                  </a:defRPr>
                </a:pPr>
                <a:r>
                  <a:rPr lang="en-US">
                    <a:sym typeface="Symbol"/>
                  </a:rPr>
                  <a:t>/days</a:t>
                </a:r>
                <a:endParaRPr lang="en-US"/>
              </a:p>
            </c:rich>
          </c:tx>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4092672"/>
        <c:crosses val="autoZero"/>
        <c:crossBetween val="midCat"/>
      </c:valAx>
      <c:valAx>
        <c:axId val="134092672"/>
        <c:scaling>
          <c:orientation val="minMax"/>
        </c:scaling>
        <c:delete val="0"/>
        <c:axPos val="l"/>
        <c:title>
          <c:tx>
            <c:rich>
              <a:bodyPr rot="-5400000" vert="horz"/>
              <a:lstStyle/>
              <a:p>
                <a:pPr>
                  <a:defRPr/>
                </a:pPr>
                <a:r>
                  <a:rPr lang="en-US" i="1"/>
                  <a:t>K</a:t>
                </a:r>
                <a:r>
                  <a:rPr lang="en-US" i="1" baseline="-25000"/>
                  <a:t>eq</a:t>
                </a:r>
                <a:r>
                  <a:rPr lang="en-US" baseline="-25000"/>
                  <a:t>(</a:t>
                </a:r>
                <a:r>
                  <a:rPr lang="en-US" baseline="-25000">
                    <a:sym typeface="Symbol"/>
                  </a:rPr>
                  <a:t>)</a:t>
                </a:r>
                <a:endParaRPr lang="en-US" baseline="-25000"/>
              </a:p>
            </c:rich>
          </c:tx>
          <c:layout>
            <c:manualLayout>
              <c:xMode val="edge"/>
              <c:yMode val="edge"/>
              <c:x val="1.3888888888888888E-2"/>
              <c:y val="0.36073673082531349"/>
            </c:manualLayout>
          </c:layout>
          <c:overlay val="0"/>
        </c:title>
        <c:numFmt formatCode="General" sourceLinked="1"/>
        <c:majorTickMark val="out"/>
        <c:minorTickMark val="none"/>
        <c:tickLblPos val="nextTo"/>
        <c:spPr>
          <a:ln w="19050">
            <a:solidFill>
              <a:sysClr val="windowText" lastClr="000000"/>
            </a:solidFill>
          </a:ln>
        </c:spPr>
        <c:txPr>
          <a:bodyPr/>
          <a:lstStyle/>
          <a:p>
            <a:pPr>
              <a:defRPr b="1">
                <a:latin typeface="Arial" pitchFamily="34" charset="0"/>
                <a:cs typeface="Arial" pitchFamily="34" charset="0"/>
              </a:defRPr>
            </a:pPr>
            <a:endParaRPr lang="en-US"/>
          </a:p>
        </c:txPr>
        <c:crossAx val="134090752"/>
        <c:crosses val="autoZero"/>
        <c:crossBetween val="midCat"/>
      </c:valAx>
    </c:plotArea>
    <c:legend>
      <c:legendPos val="r"/>
      <c:legendEntry>
        <c:idx val="1"/>
        <c:delete val="1"/>
      </c:legendEntry>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cdr:x>
      <cdr:y>0.21181</cdr:y>
    </cdr:from>
    <cdr:to>
      <cdr:x>1</cdr:x>
      <cdr:y>0.54514</cdr:y>
    </cdr:to>
    <cdr:sp macro="" textlink="">
      <cdr:nvSpPr>
        <cdr:cNvPr id="2" name="TextBox 1"/>
        <cdr:cNvSpPr txBox="1"/>
      </cdr:nvSpPr>
      <cdr:spPr>
        <a:xfrm xmlns:a="http://schemas.openxmlformats.org/drawingml/2006/main">
          <a:off x="4095750" y="5810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F9B5-FDCD-4B57-AE67-66D0C8E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1900</TotalTime>
  <Pages>20</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35955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87</cp:revision>
  <cp:lastPrinted>1999-07-06T11:00:00Z</cp:lastPrinted>
  <dcterms:created xsi:type="dcterms:W3CDTF">2025-05-10T18:09:00Z</dcterms:created>
  <dcterms:modified xsi:type="dcterms:W3CDTF">2025-05-17T07:36:00Z</dcterms:modified>
</cp:coreProperties>
</file>