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6B3C00" w14:textId="2CD1C201" w:rsidR="008C50CF" w:rsidRDefault="008C50CF">
      <w:pPr>
        <w:rPr>
          <w:b/>
          <w:bCs/>
          <w:lang w:val="en-US"/>
        </w:rPr>
      </w:pPr>
      <w:r w:rsidRPr="008C50CF">
        <w:rPr>
          <w:b/>
          <w:bCs/>
          <w:lang w:val="en-US"/>
        </w:rPr>
        <w:t>Case report</w:t>
      </w:r>
    </w:p>
    <w:p w14:paraId="5C302A6D" w14:textId="77777777" w:rsidR="008C50CF" w:rsidRDefault="008C50CF">
      <w:pPr>
        <w:rPr>
          <w:b/>
          <w:bCs/>
          <w:lang w:val="en-US"/>
        </w:rPr>
      </w:pPr>
    </w:p>
    <w:p w14:paraId="000B9C15" w14:textId="4BE99CC6" w:rsidR="00DF67A9" w:rsidRDefault="002C01B0">
      <w:pPr>
        <w:rPr>
          <w:b/>
          <w:bCs/>
          <w:lang w:val="en-US"/>
        </w:rPr>
      </w:pPr>
      <w:r w:rsidRPr="00CB37F4">
        <w:rPr>
          <w:b/>
          <w:bCs/>
          <w:lang w:val="en-US"/>
        </w:rPr>
        <w:t xml:space="preserve">Doyne Honeycomb Retinal Dystrophy OR MALATTIA LEVENTINESE </w:t>
      </w:r>
      <w:r w:rsidR="00DF67A9" w:rsidRPr="00CB37F4">
        <w:rPr>
          <w:b/>
          <w:bCs/>
          <w:lang w:val="en-US"/>
        </w:rPr>
        <w:t xml:space="preserve">COMPLICATED BY CHOROIDAL </w:t>
      </w:r>
      <w:r w:rsidR="00263B89" w:rsidRPr="00CB37F4">
        <w:rPr>
          <w:b/>
          <w:bCs/>
          <w:lang w:val="en-US"/>
        </w:rPr>
        <w:t>NEOVASCULARISATION:</w:t>
      </w:r>
      <w:r w:rsidR="004572ED">
        <w:rPr>
          <w:b/>
          <w:bCs/>
          <w:lang w:val="en-US"/>
        </w:rPr>
        <w:t xml:space="preserve"> </w:t>
      </w:r>
      <w:r w:rsidR="00DF67A9" w:rsidRPr="00CB37F4">
        <w:rPr>
          <w:b/>
          <w:bCs/>
          <w:lang w:val="en-US"/>
        </w:rPr>
        <w:t xml:space="preserve">A case report and </w:t>
      </w:r>
      <w:r w:rsidR="00A5711A" w:rsidRPr="00CB37F4">
        <w:rPr>
          <w:b/>
          <w:bCs/>
          <w:lang w:val="en-US"/>
        </w:rPr>
        <w:t>literature</w:t>
      </w:r>
      <w:r w:rsidR="00DF67A9" w:rsidRPr="00CB37F4">
        <w:rPr>
          <w:b/>
          <w:bCs/>
          <w:lang w:val="en-US"/>
        </w:rPr>
        <w:t xml:space="preserve"> review</w:t>
      </w:r>
    </w:p>
    <w:p w14:paraId="1FDB8E42" w14:textId="77777777" w:rsidR="005675C2" w:rsidRDefault="005675C2">
      <w:pPr>
        <w:rPr>
          <w:b/>
          <w:bCs/>
          <w:lang w:val="en-US"/>
        </w:rPr>
      </w:pPr>
    </w:p>
    <w:p w14:paraId="115C2C82" w14:textId="77777777" w:rsidR="00DA7AF1" w:rsidRDefault="00DA7AF1">
      <w:pPr>
        <w:rPr>
          <w:b/>
          <w:bCs/>
          <w:lang w:val="en-US"/>
        </w:rPr>
      </w:pPr>
    </w:p>
    <w:p w14:paraId="3ECC98A3" w14:textId="7D93276B" w:rsidR="00893D32" w:rsidRPr="00CB37F4" w:rsidRDefault="00DF67A9">
      <w:pPr>
        <w:rPr>
          <w:b/>
          <w:bCs/>
          <w:lang w:val="en-US"/>
        </w:rPr>
      </w:pPr>
      <w:r w:rsidRPr="00CB37F4">
        <w:rPr>
          <w:b/>
          <w:bCs/>
          <w:lang w:val="en-US"/>
        </w:rPr>
        <w:t>ABSTRACT</w:t>
      </w:r>
    </w:p>
    <w:p w14:paraId="70F6FEB5" w14:textId="77777777" w:rsidR="00DF67A9" w:rsidRPr="00CB37F4" w:rsidRDefault="00DF67A9" w:rsidP="00DF67A9">
      <w:pPr>
        <w:spacing w:after="0" w:line="240" w:lineRule="auto"/>
        <w:rPr>
          <w:rFonts w:ascii="Times New Roman" w:eastAsia="Times New Roman" w:hAnsi="Times New Roman" w:cs="Times New Roman"/>
          <w:kern w:val="0"/>
          <w:sz w:val="24"/>
          <w:szCs w:val="24"/>
          <w:lang w:val="en-US" w:eastAsia="fr-FR"/>
          <w14:ligatures w14:val="none"/>
        </w:rPr>
      </w:pPr>
      <w:proofErr w:type="spellStart"/>
      <w:r w:rsidRPr="00CB37F4">
        <w:rPr>
          <w:rFonts w:ascii="Times New Roman" w:eastAsia="Times New Roman" w:hAnsi="Times New Roman" w:cs="Times New Roman"/>
          <w:kern w:val="0"/>
          <w:sz w:val="24"/>
          <w:szCs w:val="24"/>
          <w:lang w:val="en-US" w:eastAsia="fr-FR"/>
          <w14:ligatures w14:val="none"/>
        </w:rPr>
        <w:t>Malattia</w:t>
      </w:r>
      <w:proofErr w:type="spellEnd"/>
      <w:r w:rsidRPr="00CB37F4">
        <w:rPr>
          <w:rFonts w:ascii="Times New Roman" w:eastAsia="Times New Roman" w:hAnsi="Times New Roman" w:cs="Times New Roman"/>
          <w:kern w:val="0"/>
          <w:sz w:val="24"/>
          <w:szCs w:val="24"/>
          <w:lang w:val="en-US" w:eastAsia="fr-FR"/>
          <w14:ligatures w14:val="none"/>
        </w:rPr>
        <w:t xml:space="preserve"> </w:t>
      </w:r>
      <w:proofErr w:type="spellStart"/>
      <w:r w:rsidRPr="00CB37F4">
        <w:rPr>
          <w:rFonts w:ascii="Times New Roman" w:eastAsia="Times New Roman" w:hAnsi="Times New Roman" w:cs="Times New Roman"/>
          <w:kern w:val="0"/>
          <w:sz w:val="24"/>
          <w:szCs w:val="24"/>
          <w:lang w:val="en-US" w:eastAsia="fr-FR"/>
          <w14:ligatures w14:val="none"/>
        </w:rPr>
        <w:t>Leventinese</w:t>
      </w:r>
      <w:proofErr w:type="spellEnd"/>
      <w:r w:rsidRPr="00CB37F4">
        <w:rPr>
          <w:rFonts w:ascii="Times New Roman" w:eastAsia="Times New Roman" w:hAnsi="Times New Roman" w:cs="Times New Roman"/>
          <w:kern w:val="0"/>
          <w:sz w:val="24"/>
          <w:szCs w:val="24"/>
          <w:lang w:val="en-US" w:eastAsia="fr-FR"/>
          <w14:ligatures w14:val="none"/>
        </w:rPr>
        <w:t xml:space="preserve"> (ML) is an autosomal dominant macular dystrophy with a homogeneous genetic makeup. From an ophthalmic perspective, it can be identified by a radial arrangement of </w:t>
      </w:r>
      <w:proofErr w:type="spellStart"/>
      <w:r w:rsidRPr="00CB37F4">
        <w:rPr>
          <w:rFonts w:ascii="Times New Roman" w:eastAsia="Times New Roman" w:hAnsi="Times New Roman" w:cs="Times New Roman"/>
          <w:kern w:val="0"/>
          <w:sz w:val="24"/>
          <w:szCs w:val="24"/>
          <w:lang w:val="en-US" w:eastAsia="fr-FR"/>
          <w14:ligatures w14:val="none"/>
        </w:rPr>
        <w:t>parapapilla</w:t>
      </w:r>
      <w:proofErr w:type="spellEnd"/>
      <w:r w:rsidRPr="00CB37F4">
        <w:rPr>
          <w:rFonts w:ascii="Times New Roman" w:eastAsia="Times New Roman" w:hAnsi="Times New Roman" w:cs="Times New Roman"/>
          <w:kern w:val="0"/>
          <w:sz w:val="24"/>
          <w:szCs w:val="24"/>
          <w:lang w:val="en-US" w:eastAsia="fr-FR"/>
          <w14:ligatures w14:val="none"/>
        </w:rPr>
        <w:t xml:space="preserve"> deposits, also known as Forni's </w:t>
      </w:r>
      <w:proofErr w:type="spellStart"/>
      <w:r w:rsidRPr="00CB37F4">
        <w:rPr>
          <w:rFonts w:ascii="Times New Roman" w:eastAsia="Times New Roman" w:hAnsi="Times New Roman" w:cs="Times New Roman"/>
          <w:kern w:val="0"/>
          <w:sz w:val="24"/>
          <w:szCs w:val="24"/>
          <w:lang w:val="en-US" w:eastAsia="fr-FR"/>
          <w14:ligatures w14:val="none"/>
        </w:rPr>
        <w:t>verrucosities</w:t>
      </w:r>
      <w:proofErr w:type="spellEnd"/>
      <w:r w:rsidRPr="00CB37F4">
        <w:rPr>
          <w:rFonts w:ascii="Times New Roman" w:eastAsia="Times New Roman" w:hAnsi="Times New Roman" w:cs="Times New Roman"/>
          <w:kern w:val="0"/>
          <w:sz w:val="24"/>
          <w:szCs w:val="24"/>
          <w:lang w:val="en-US" w:eastAsia="fr-FR"/>
          <w14:ligatures w14:val="none"/>
        </w:rPr>
        <w:t>, and by drusen-like deposits in the macula.</w:t>
      </w:r>
    </w:p>
    <w:p w14:paraId="5C385490" w14:textId="77777777" w:rsidR="00DF67A9" w:rsidRPr="00CB37F4" w:rsidRDefault="00DF67A9" w:rsidP="00DF67A9">
      <w:pPr>
        <w:spacing w:after="0" w:line="240" w:lineRule="auto"/>
        <w:rPr>
          <w:rFonts w:ascii="Times New Roman" w:eastAsia="Times New Roman" w:hAnsi="Times New Roman" w:cs="Times New Roman"/>
          <w:b/>
          <w:bCs/>
          <w:kern w:val="0"/>
          <w:sz w:val="24"/>
          <w:szCs w:val="24"/>
          <w:lang w:val="en-US" w:eastAsia="fr-FR"/>
          <w14:ligatures w14:val="none"/>
        </w:rPr>
      </w:pPr>
    </w:p>
    <w:p w14:paraId="7FACCB90" w14:textId="4BF86214" w:rsidR="00DF67A9" w:rsidRPr="00CB37F4" w:rsidRDefault="00DF67A9" w:rsidP="00DF67A9">
      <w:pPr>
        <w:spacing w:after="0" w:line="240" w:lineRule="auto"/>
        <w:rPr>
          <w:rFonts w:ascii="Times New Roman" w:eastAsia="Times New Roman" w:hAnsi="Times New Roman" w:cs="Times New Roman"/>
          <w:kern w:val="0"/>
          <w:sz w:val="24"/>
          <w:szCs w:val="24"/>
          <w:lang w:val="en-US" w:eastAsia="fr-FR"/>
          <w14:ligatures w14:val="none"/>
        </w:rPr>
      </w:pPr>
      <w:r w:rsidRPr="00CB37F4">
        <w:rPr>
          <w:rFonts w:ascii="Times New Roman" w:eastAsia="Times New Roman" w:hAnsi="Times New Roman" w:cs="Times New Roman"/>
          <w:b/>
          <w:bCs/>
          <w:kern w:val="0"/>
          <w:sz w:val="24"/>
          <w:szCs w:val="24"/>
          <w:lang w:val="en-US" w:eastAsia="fr-FR"/>
          <w14:ligatures w14:val="none"/>
        </w:rPr>
        <w:t xml:space="preserve">KEY </w:t>
      </w:r>
      <w:proofErr w:type="gramStart"/>
      <w:r w:rsidRPr="00CB37F4">
        <w:rPr>
          <w:rFonts w:ascii="Times New Roman" w:eastAsia="Times New Roman" w:hAnsi="Times New Roman" w:cs="Times New Roman"/>
          <w:b/>
          <w:bCs/>
          <w:kern w:val="0"/>
          <w:sz w:val="24"/>
          <w:szCs w:val="24"/>
          <w:lang w:val="en-US" w:eastAsia="fr-FR"/>
          <w14:ligatures w14:val="none"/>
        </w:rPr>
        <w:t>WORDS :</w:t>
      </w:r>
      <w:proofErr w:type="gramEnd"/>
      <w:r w:rsidRPr="00CB37F4">
        <w:rPr>
          <w:rFonts w:ascii="Times New Roman" w:eastAsia="Times New Roman" w:hAnsi="Times New Roman" w:cs="Times New Roman"/>
          <w:b/>
          <w:bCs/>
          <w:kern w:val="0"/>
          <w:sz w:val="24"/>
          <w:szCs w:val="24"/>
          <w:lang w:val="en-US" w:eastAsia="fr-FR"/>
          <w14:ligatures w14:val="none"/>
        </w:rPr>
        <w:t xml:space="preserve"> </w:t>
      </w:r>
      <w:proofErr w:type="spellStart"/>
      <w:r w:rsidRPr="00CB37F4">
        <w:rPr>
          <w:rFonts w:ascii="Times New Roman" w:eastAsia="Times New Roman" w:hAnsi="Times New Roman" w:cs="Times New Roman"/>
          <w:kern w:val="0"/>
          <w:sz w:val="24"/>
          <w:szCs w:val="24"/>
          <w:lang w:val="en-US" w:eastAsia="fr-FR"/>
          <w14:ligatures w14:val="none"/>
        </w:rPr>
        <w:t>Malattia</w:t>
      </w:r>
      <w:proofErr w:type="spellEnd"/>
      <w:r w:rsidRPr="00CB37F4">
        <w:rPr>
          <w:rFonts w:ascii="Times New Roman" w:eastAsia="Times New Roman" w:hAnsi="Times New Roman" w:cs="Times New Roman"/>
          <w:kern w:val="0"/>
          <w:sz w:val="24"/>
          <w:szCs w:val="24"/>
          <w:lang w:val="en-US" w:eastAsia="fr-FR"/>
          <w14:ligatures w14:val="none"/>
        </w:rPr>
        <w:t xml:space="preserve"> </w:t>
      </w:r>
      <w:proofErr w:type="spellStart"/>
      <w:r w:rsidRPr="00CB37F4">
        <w:rPr>
          <w:rFonts w:ascii="Times New Roman" w:eastAsia="Times New Roman" w:hAnsi="Times New Roman" w:cs="Times New Roman"/>
          <w:kern w:val="0"/>
          <w:sz w:val="24"/>
          <w:szCs w:val="24"/>
          <w:lang w:val="en-US" w:eastAsia="fr-FR"/>
          <w14:ligatures w14:val="none"/>
        </w:rPr>
        <w:t>Levenetinese,dominant</w:t>
      </w:r>
      <w:proofErr w:type="spellEnd"/>
      <w:r w:rsidRPr="00CB37F4">
        <w:rPr>
          <w:rFonts w:ascii="Times New Roman" w:eastAsia="Times New Roman" w:hAnsi="Times New Roman" w:cs="Times New Roman"/>
          <w:kern w:val="0"/>
          <w:sz w:val="24"/>
          <w:szCs w:val="24"/>
          <w:lang w:val="en-US" w:eastAsia="fr-FR"/>
          <w14:ligatures w14:val="none"/>
        </w:rPr>
        <w:t xml:space="preserve"> familial </w:t>
      </w:r>
      <w:proofErr w:type="spellStart"/>
      <w:r w:rsidRPr="00CB37F4">
        <w:rPr>
          <w:rFonts w:ascii="Times New Roman" w:eastAsia="Times New Roman" w:hAnsi="Times New Roman" w:cs="Times New Roman"/>
          <w:kern w:val="0"/>
          <w:sz w:val="24"/>
          <w:szCs w:val="24"/>
          <w:lang w:val="en-US" w:eastAsia="fr-FR"/>
          <w14:ligatures w14:val="none"/>
        </w:rPr>
        <w:t>drusen,choroidal</w:t>
      </w:r>
      <w:proofErr w:type="spellEnd"/>
      <w:r w:rsidRPr="00CB37F4">
        <w:rPr>
          <w:rFonts w:ascii="Times New Roman" w:eastAsia="Times New Roman" w:hAnsi="Times New Roman" w:cs="Times New Roman"/>
          <w:kern w:val="0"/>
          <w:sz w:val="24"/>
          <w:szCs w:val="24"/>
          <w:lang w:val="en-US" w:eastAsia="fr-FR"/>
          <w14:ligatures w14:val="none"/>
        </w:rPr>
        <w:t xml:space="preserve"> </w:t>
      </w:r>
      <w:proofErr w:type="spellStart"/>
      <w:r w:rsidRPr="00CB37F4">
        <w:rPr>
          <w:rFonts w:ascii="Times New Roman" w:eastAsia="Times New Roman" w:hAnsi="Times New Roman" w:cs="Times New Roman"/>
          <w:kern w:val="0"/>
          <w:sz w:val="24"/>
          <w:szCs w:val="24"/>
          <w:lang w:val="en-US" w:eastAsia="fr-FR"/>
          <w14:ligatures w14:val="none"/>
        </w:rPr>
        <w:t>neovascularisation</w:t>
      </w:r>
      <w:proofErr w:type="spellEnd"/>
      <w:r w:rsidRPr="00CB37F4">
        <w:rPr>
          <w:rFonts w:ascii="Times New Roman" w:eastAsia="Times New Roman" w:hAnsi="Times New Roman" w:cs="Times New Roman"/>
          <w:kern w:val="0"/>
          <w:sz w:val="24"/>
          <w:szCs w:val="24"/>
          <w:lang w:val="en-US" w:eastAsia="fr-FR"/>
          <w14:ligatures w14:val="none"/>
        </w:rPr>
        <w:t xml:space="preserve">, macular oct , anti </w:t>
      </w:r>
      <w:proofErr w:type="spellStart"/>
      <w:r w:rsidRPr="00CB37F4">
        <w:rPr>
          <w:rFonts w:ascii="Times New Roman" w:eastAsia="Times New Roman" w:hAnsi="Times New Roman" w:cs="Times New Roman"/>
          <w:kern w:val="0"/>
          <w:sz w:val="24"/>
          <w:szCs w:val="24"/>
          <w:lang w:val="en-US" w:eastAsia="fr-FR"/>
          <w14:ligatures w14:val="none"/>
        </w:rPr>
        <w:t>vegf</w:t>
      </w:r>
      <w:proofErr w:type="spellEnd"/>
      <w:r w:rsidRPr="00CB37F4">
        <w:rPr>
          <w:rFonts w:ascii="Times New Roman" w:eastAsia="Times New Roman" w:hAnsi="Times New Roman" w:cs="Times New Roman"/>
          <w:kern w:val="0"/>
          <w:sz w:val="24"/>
          <w:szCs w:val="24"/>
          <w:lang w:val="en-US" w:eastAsia="fr-FR"/>
          <w14:ligatures w14:val="none"/>
        </w:rPr>
        <w:t xml:space="preserve"> injections</w:t>
      </w:r>
    </w:p>
    <w:p w14:paraId="6D7BEF15" w14:textId="77777777" w:rsidR="00DF67A9" w:rsidRPr="00CB37F4" w:rsidRDefault="00DF67A9" w:rsidP="00DF67A9">
      <w:pPr>
        <w:spacing w:after="0" w:line="240" w:lineRule="auto"/>
        <w:rPr>
          <w:rFonts w:ascii="Times New Roman" w:eastAsia="Times New Roman" w:hAnsi="Times New Roman" w:cs="Times New Roman"/>
          <w:kern w:val="0"/>
          <w:sz w:val="24"/>
          <w:szCs w:val="24"/>
          <w:lang w:val="en-US" w:eastAsia="fr-FR"/>
          <w14:ligatures w14:val="none"/>
        </w:rPr>
      </w:pPr>
    </w:p>
    <w:p w14:paraId="4E5FD228" w14:textId="1EAA24E6" w:rsidR="00DF67A9" w:rsidRPr="00CB37F4" w:rsidRDefault="00DF67A9">
      <w:pPr>
        <w:rPr>
          <w:b/>
          <w:bCs/>
          <w:lang w:val="en-US"/>
        </w:rPr>
      </w:pPr>
      <w:r w:rsidRPr="00CB37F4">
        <w:rPr>
          <w:b/>
          <w:bCs/>
          <w:lang w:val="en-US"/>
        </w:rPr>
        <w:t>INTRODUCTION</w:t>
      </w:r>
    </w:p>
    <w:p w14:paraId="298F25E7" w14:textId="1D7340FE" w:rsidR="00DF67A9" w:rsidRPr="00CB37F4" w:rsidRDefault="00DF67A9" w:rsidP="00DF67A9">
      <w:pPr>
        <w:rPr>
          <w:lang w:val="en-US"/>
        </w:rPr>
      </w:pPr>
      <w:r w:rsidRPr="00CB37F4">
        <w:rPr>
          <w:lang w:val="en-US"/>
        </w:rPr>
        <w:t xml:space="preserve">The dominantly hereditary macular dystrophy known as </w:t>
      </w:r>
      <w:proofErr w:type="spellStart"/>
      <w:r w:rsidRPr="00CB37F4">
        <w:rPr>
          <w:lang w:val="en-US"/>
        </w:rPr>
        <w:t>Malattia</w:t>
      </w:r>
      <w:proofErr w:type="spellEnd"/>
      <w:r w:rsidRPr="00CB37F4">
        <w:rPr>
          <w:lang w:val="en-US"/>
        </w:rPr>
        <w:t xml:space="preserve"> </w:t>
      </w:r>
      <w:proofErr w:type="spellStart"/>
      <w:r w:rsidRPr="00CB37F4">
        <w:rPr>
          <w:lang w:val="en-US"/>
        </w:rPr>
        <w:t>Leventinese</w:t>
      </w:r>
      <w:proofErr w:type="spellEnd"/>
      <w:r w:rsidRPr="00CB37F4">
        <w:rPr>
          <w:lang w:val="en-US"/>
        </w:rPr>
        <w:t xml:space="preserve"> (ML) is typified by a radial pattern of drusen in the macular region and on the nasal edge of the optic disc. In 1925 Vogt noted this particular kind of inherited drusen in a Swiss family residing in the </w:t>
      </w:r>
      <w:proofErr w:type="spellStart"/>
      <w:r w:rsidRPr="00CB37F4">
        <w:rPr>
          <w:lang w:val="en-US"/>
        </w:rPr>
        <w:t>Leventine</w:t>
      </w:r>
      <w:proofErr w:type="spellEnd"/>
      <w:r w:rsidRPr="00CB37F4">
        <w:rPr>
          <w:lang w:val="en-US"/>
        </w:rPr>
        <w:t xml:space="preserve"> valley [1]. A honeycomb-like appearance may result from increased confluence of these drusen [2]. A mutation in the EFEMP1 gene is the primary cause of inherited ML in most cases [</w:t>
      </w:r>
      <w:r w:rsidR="002276A2" w:rsidRPr="00CB37F4">
        <w:rPr>
          <w:lang w:val="en-US"/>
        </w:rPr>
        <w:t>2</w:t>
      </w:r>
      <w:r w:rsidRPr="00CB37F4">
        <w:rPr>
          <w:lang w:val="en-US"/>
        </w:rPr>
        <w:t>].</w:t>
      </w:r>
      <w:r w:rsidRPr="00CB37F4">
        <w:rPr>
          <w:lang w:val="en-US"/>
        </w:rPr>
        <w:br/>
        <w:t>The majority of young adults maintain good eyesight and continue to be asymptomatic into their forties, despite the drusen present early in life. Choroidal neovascularization and regional atrophy may result from the disease's progression. Age-related macular degeneration (AMD), the most prevalent cause of vision loss in developed countries, and ML have similar characteristics.</w:t>
      </w:r>
    </w:p>
    <w:p w14:paraId="44714C93" w14:textId="15809E84" w:rsidR="002C01B0" w:rsidRPr="00CB37F4" w:rsidRDefault="002C01B0" w:rsidP="002C01B0">
      <w:pPr>
        <w:rPr>
          <w:b/>
          <w:bCs/>
          <w:lang w:val="en-US"/>
        </w:rPr>
      </w:pPr>
    </w:p>
    <w:p w14:paraId="3D901966" w14:textId="77777777" w:rsidR="002C01B0" w:rsidRPr="00CB37F4" w:rsidRDefault="002C01B0" w:rsidP="00DF67A9">
      <w:pPr>
        <w:rPr>
          <w:b/>
          <w:bCs/>
          <w:lang w:val="en-US"/>
        </w:rPr>
      </w:pPr>
    </w:p>
    <w:p w14:paraId="1B1EE294" w14:textId="152A63A0" w:rsidR="00DF67A9" w:rsidRPr="00CB37F4" w:rsidRDefault="00AB4F15" w:rsidP="00DF67A9">
      <w:pPr>
        <w:rPr>
          <w:b/>
          <w:bCs/>
          <w:lang w:val="en-US"/>
        </w:rPr>
      </w:pPr>
      <w:r>
        <w:rPr>
          <w:b/>
          <w:bCs/>
          <w:lang w:val="en-US"/>
        </w:rPr>
        <w:t>CASE PRESENTATION</w:t>
      </w:r>
    </w:p>
    <w:p w14:paraId="4F9B0A0D" w14:textId="362DF335" w:rsidR="00DF67A9" w:rsidRPr="00CB37F4" w:rsidRDefault="00694082" w:rsidP="00DF67A9">
      <w:pPr>
        <w:rPr>
          <w:lang w:val="en-US"/>
        </w:rPr>
      </w:pPr>
      <w:r w:rsidRPr="00CB37F4">
        <w:rPr>
          <w:lang w:val="en-US"/>
        </w:rPr>
        <w:t xml:space="preserve">A 34-year-old emmetropic healthy female was referred by her primary ophthalmologist with the suspected diagnosis of multi </w:t>
      </w:r>
      <w:proofErr w:type="spellStart"/>
      <w:r w:rsidRPr="00CB37F4">
        <w:rPr>
          <w:lang w:val="en-US"/>
        </w:rPr>
        <w:t>ple</w:t>
      </w:r>
      <w:proofErr w:type="spellEnd"/>
      <w:r w:rsidRPr="00CB37F4">
        <w:rPr>
          <w:lang w:val="en-US"/>
        </w:rPr>
        <w:t xml:space="preserve"> evanescent white dot syndrome (MEWDS). On presentation visual acuity was 10/10 OD and counting fingers OG. She was complaining from central scotoma </w:t>
      </w:r>
      <w:proofErr w:type="spellStart"/>
      <w:r w:rsidRPr="00CB37F4">
        <w:rPr>
          <w:lang w:val="en-US"/>
        </w:rPr>
        <w:t>preceeded</w:t>
      </w:r>
      <w:proofErr w:type="spellEnd"/>
      <w:r w:rsidRPr="00CB37F4">
        <w:rPr>
          <w:lang w:val="en-US"/>
        </w:rPr>
        <w:t xml:space="preserve"> by photopsia and </w:t>
      </w:r>
      <w:proofErr w:type="spellStart"/>
      <w:r w:rsidRPr="00CB37F4">
        <w:rPr>
          <w:lang w:val="en-US"/>
        </w:rPr>
        <w:t>metarmophopsia</w:t>
      </w:r>
      <w:proofErr w:type="spellEnd"/>
      <w:r w:rsidRPr="00CB37F4">
        <w:rPr>
          <w:lang w:val="en-US"/>
        </w:rPr>
        <w:t xml:space="preserve"> in left eye </w:t>
      </w:r>
      <w:r w:rsidR="002650E7" w:rsidRPr="00CB37F4">
        <w:rPr>
          <w:lang w:val="en-US"/>
        </w:rPr>
        <w:t xml:space="preserve">and she reported that her grandfather and one of her uncles had vision loss early in their </w:t>
      </w:r>
      <w:proofErr w:type="spellStart"/>
      <w:r w:rsidR="002650E7" w:rsidRPr="00CB37F4">
        <w:rPr>
          <w:lang w:val="en-US"/>
        </w:rPr>
        <w:t>lifes</w:t>
      </w:r>
      <w:proofErr w:type="spellEnd"/>
      <w:r w:rsidR="002650E7" w:rsidRPr="00CB37F4">
        <w:rPr>
          <w:lang w:val="en-US"/>
        </w:rPr>
        <w:t xml:space="preserve">. </w:t>
      </w:r>
      <w:r w:rsidRPr="00CB37F4">
        <w:rPr>
          <w:lang w:val="en-US"/>
        </w:rPr>
        <w:t xml:space="preserve">Intraocular pressures were 14mmHg bilaterally. Slit-lamp </w:t>
      </w:r>
      <w:proofErr w:type="spellStart"/>
      <w:r w:rsidRPr="00CB37F4">
        <w:rPr>
          <w:lang w:val="en-US"/>
        </w:rPr>
        <w:t>biomicroscopy</w:t>
      </w:r>
      <w:proofErr w:type="spellEnd"/>
      <w:r w:rsidRPr="00CB37F4">
        <w:rPr>
          <w:lang w:val="en-US"/>
        </w:rPr>
        <w:t xml:space="preserve"> was unremarkable. Fundus examination revealed multiple yellow whitish deposits in the macular region and around the optic nerve extending to the mid-</w:t>
      </w:r>
      <w:proofErr w:type="gramStart"/>
      <w:r w:rsidRPr="00CB37F4">
        <w:rPr>
          <w:lang w:val="en-US"/>
        </w:rPr>
        <w:t>periphery  in</w:t>
      </w:r>
      <w:proofErr w:type="gramEnd"/>
      <w:r w:rsidRPr="00CB37F4">
        <w:rPr>
          <w:lang w:val="en-US"/>
        </w:rPr>
        <w:t xml:space="preserve"> left eye </w:t>
      </w:r>
      <w:r w:rsidR="00CB5646" w:rsidRPr="00CB37F4">
        <w:rPr>
          <w:lang w:val="en-US"/>
        </w:rPr>
        <w:t>,</w:t>
      </w:r>
      <w:r w:rsidR="00CB5646" w:rsidRPr="00CB37F4">
        <w:rPr>
          <w:rFonts w:ascii="Lato" w:hAnsi="Lato"/>
          <w:color w:val="212529"/>
          <w:sz w:val="21"/>
          <w:szCs w:val="21"/>
          <w:shd w:val="clear" w:color="auto" w:fill="FFFFFF"/>
          <w:lang w:val="en-US"/>
        </w:rPr>
        <w:t xml:space="preserve"> </w:t>
      </w:r>
      <w:proofErr w:type="spellStart"/>
      <w:r w:rsidR="00CB5646" w:rsidRPr="00CB37F4">
        <w:rPr>
          <w:lang w:val="en-US"/>
        </w:rPr>
        <w:t>drusenoid</w:t>
      </w:r>
      <w:proofErr w:type="spellEnd"/>
      <w:r w:rsidR="00CB5646" w:rsidRPr="00CB37F4">
        <w:rPr>
          <w:lang w:val="en-US"/>
        </w:rPr>
        <w:t xml:space="preserve"> deposits are present at the posterior pole, peripapillary area, center of the macula, and along vascular arcades. The deposits are radially elongated" or "honeycomb pattern" small drusen, but some are larger and more confluent. There </w:t>
      </w:r>
      <w:proofErr w:type="gramStart"/>
      <w:r w:rsidR="00CB5646" w:rsidRPr="00CB37F4">
        <w:rPr>
          <w:lang w:val="en-US"/>
        </w:rPr>
        <w:t>was</w:t>
      </w:r>
      <w:proofErr w:type="gramEnd"/>
      <w:r w:rsidR="00CB5646" w:rsidRPr="00CB37F4">
        <w:rPr>
          <w:lang w:val="en-US"/>
        </w:rPr>
        <w:t xml:space="preserve"> no pigmentary changes.</w:t>
      </w:r>
      <w:r w:rsidRPr="00CB37F4">
        <w:rPr>
          <w:lang w:val="en-US"/>
        </w:rPr>
        <w:t xml:space="preserve"> In addition, there was subretinal </w:t>
      </w:r>
      <w:proofErr w:type="spellStart"/>
      <w:r w:rsidRPr="00CB37F4">
        <w:rPr>
          <w:lang w:val="en-US"/>
        </w:rPr>
        <w:t>hemorrage</w:t>
      </w:r>
      <w:proofErr w:type="spellEnd"/>
      <w:r w:rsidRPr="00CB37F4">
        <w:rPr>
          <w:lang w:val="en-US"/>
        </w:rPr>
        <w:t xml:space="preserve"> with aspect of </w:t>
      </w:r>
      <w:proofErr w:type="spellStart"/>
      <w:r w:rsidRPr="00CB37F4">
        <w:rPr>
          <w:lang w:val="en-US"/>
        </w:rPr>
        <w:t>chorroidal</w:t>
      </w:r>
      <w:proofErr w:type="spellEnd"/>
      <w:r w:rsidRPr="00CB37F4">
        <w:rPr>
          <w:lang w:val="en-US"/>
        </w:rPr>
        <w:t xml:space="preserve"> </w:t>
      </w:r>
      <w:proofErr w:type="spellStart"/>
      <w:r w:rsidRPr="00CB37F4">
        <w:rPr>
          <w:lang w:val="en-US"/>
        </w:rPr>
        <w:t>neovascularisation</w:t>
      </w:r>
      <w:proofErr w:type="spellEnd"/>
      <w:r w:rsidRPr="00CB37F4">
        <w:rPr>
          <w:lang w:val="en-US"/>
        </w:rPr>
        <w:t xml:space="preserve"> in the left eye. The peripheral fundus exam was normal in both </w:t>
      </w:r>
      <w:proofErr w:type="gramStart"/>
      <w:r w:rsidRPr="00CB37F4">
        <w:rPr>
          <w:lang w:val="en-US"/>
        </w:rPr>
        <w:t>eyes.</w:t>
      </w:r>
      <w:r w:rsidR="002650E7" w:rsidRPr="00CB37F4">
        <w:rPr>
          <w:lang w:val="en-US"/>
        </w:rPr>
        <w:t>(</w:t>
      </w:r>
      <w:proofErr w:type="gramEnd"/>
      <w:r w:rsidR="002650E7" w:rsidRPr="00CB37F4">
        <w:rPr>
          <w:lang w:val="en-US"/>
        </w:rPr>
        <w:t>FIGURE 1)</w:t>
      </w:r>
    </w:p>
    <w:p w14:paraId="7FE9FDD4" w14:textId="5E098AC2" w:rsidR="002650E7" w:rsidRPr="002650E7" w:rsidRDefault="002650E7" w:rsidP="002650E7">
      <w:r w:rsidRPr="002650E7">
        <w:rPr>
          <w:noProof/>
        </w:rPr>
        <w:lastRenderedPageBreak/>
        <w:drawing>
          <wp:inline distT="0" distB="0" distL="0" distR="0" wp14:anchorId="569DD465" wp14:editId="3784003A">
            <wp:extent cx="5760720" cy="3006090"/>
            <wp:effectExtent l="0" t="0" r="0" b="3810"/>
            <wp:docPr id="11856104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006090"/>
                    </a:xfrm>
                    <a:prstGeom prst="rect">
                      <a:avLst/>
                    </a:prstGeom>
                    <a:noFill/>
                    <a:ln>
                      <a:noFill/>
                    </a:ln>
                  </pic:spPr>
                </pic:pic>
              </a:graphicData>
            </a:graphic>
          </wp:inline>
        </w:drawing>
      </w:r>
    </w:p>
    <w:p w14:paraId="6EA31D1D" w14:textId="22D2ED0D" w:rsidR="002650E7" w:rsidRPr="00CB37F4" w:rsidRDefault="002650E7" w:rsidP="00DF67A9">
      <w:pPr>
        <w:rPr>
          <w:lang w:val="en-US"/>
        </w:rPr>
      </w:pPr>
      <w:r w:rsidRPr="00CB37F4">
        <w:rPr>
          <w:lang w:val="en-US"/>
        </w:rPr>
        <w:t xml:space="preserve">FIGURE </w:t>
      </w:r>
      <w:proofErr w:type="gramStart"/>
      <w:r w:rsidRPr="00CB37F4">
        <w:rPr>
          <w:lang w:val="en-US"/>
        </w:rPr>
        <w:t>1 :</w:t>
      </w:r>
      <w:proofErr w:type="gramEnd"/>
      <w:r w:rsidRPr="00CB37F4">
        <w:rPr>
          <w:lang w:val="en-US"/>
        </w:rPr>
        <w:t xml:space="preserve"> fundoscopic examination of the left </w:t>
      </w:r>
      <w:proofErr w:type="spellStart"/>
      <w:r w:rsidRPr="00CB37F4">
        <w:rPr>
          <w:lang w:val="en-US"/>
        </w:rPr>
        <w:t>eye,note</w:t>
      </w:r>
      <w:proofErr w:type="spellEnd"/>
      <w:r w:rsidRPr="00CB37F4">
        <w:rPr>
          <w:lang w:val="en-US"/>
        </w:rPr>
        <w:t xml:space="preserve"> the with yellowish deposits avoiding the foveal region and the </w:t>
      </w:r>
      <w:proofErr w:type="spellStart"/>
      <w:r w:rsidRPr="00CB37F4">
        <w:rPr>
          <w:lang w:val="en-US"/>
        </w:rPr>
        <w:t>submacular</w:t>
      </w:r>
      <w:proofErr w:type="spellEnd"/>
      <w:r w:rsidRPr="00CB37F4">
        <w:rPr>
          <w:lang w:val="en-US"/>
        </w:rPr>
        <w:t xml:space="preserve"> </w:t>
      </w:r>
      <w:proofErr w:type="spellStart"/>
      <w:r w:rsidRPr="00CB37F4">
        <w:rPr>
          <w:lang w:val="en-US"/>
        </w:rPr>
        <w:t>hemorrage</w:t>
      </w:r>
      <w:proofErr w:type="spellEnd"/>
      <w:r w:rsidRPr="00CB37F4">
        <w:rPr>
          <w:lang w:val="en-US"/>
        </w:rPr>
        <w:t xml:space="preserve"> caused by CMNV</w:t>
      </w:r>
    </w:p>
    <w:p w14:paraId="1FD8E956" w14:textId="0851E873" w:rsidR="00C70DE5" w:rsidRDefault="00C70DE5" w:rsidP="00C70DE5">
      <w:r w:rsidRPr="00CB37F4">
        <w:rPr>
          <w:lang w:val="en-US"/>
        </w:rPr>
        <w:t xml:space="preserve">the macular octa of the left eye finds nodular deposits </w:t>
      </w:r>
      <w:r w:rsidR="00B465C6" w:rsidRPr="00CB37F4">
        <w:rPr>
          <w:lang w:val="en-US"/>
        </w:rPr>
        <w:t>above</w:t>
      </w:r>
      <w:r w:rsidRPr="00CB37F4">
        <w:rPr>
          <w:lang w:val="en-US"/>
        </w:rPr>
        <w:t xml:space="preserve"> the pigment epithelium with the presence of several area</w:t>
      </w:r>
      <w:r w:rsidR="00CB5646" w:rsidRPr="00CB37F4">
        <w:rPr>
          <w:lang w:val="en-US"/>
        </w:rPr>
        <w:t xml:space="preserve">s of pigmented epithelium </w:t>
      </w:r>
      <w:proofErr w:type="spellStart"/>
      <w:r w:rsidR="00CB5646" w:rsidRPr="00CB37F4">
        <w:rPr>
          <w:lang w:val="en-US"/>
        </w:rPr>
        <w:t>localised</w:t>
      </w:r>
      <w:proofErr w:type="spellEnd"/>
      <w:r w:rsidR="00CB5646" w:rsidRPr="00CB37F4">
        <w:rPr>
          <w:lang w:val="en-US"/>
        </w:rPr>
        <w:t xml:space="preserve"> </w:t>
      </w:r>
      <w:proofErr w:type="spellStart"/>
      <w:r w:rsidR="00CB5646" w:rsidRPr="00CB37F4">
        <w:rPr>
          <w:lang w:val="en-US"/>
        </w:rPr>
        <w:t>detachement</w:t>
      </w:r>
      <w:proofErr w:type="spellEnd"/>
      <w:r w:rsidR="00CB5646" w:rsidRPr="00CB37F4">
        <w:rPr>
          <w:lang w:val="en-US"/>
        </w:rPr>
        <w:t xml:space="preserve"> with a huge PED caused by CMNV with </w:t>
      </w:r>
      <w:proofErr w:type="spellStart"/>
      <w:r w:rsidR="00CB5646" w:rsidRPr="00CB37F4">
        <w:rPr>
          <w:lang w:val="en-US"/>
        </w:rPr>
        <w:t>hyporeflective</w:t>
      </w:r>
      <w:proofErr w:type="spellEnd"/>
      <w:r w:rsidR="00CB5646" w:rsidRPr="00CB37F4">
        <w:rPr>
          <w:lang w:val="en-US"/>
        </w:rPr>
        <w:t xml:space="preserve"> </w:t>
      </w:r>
      <w:proofErr w:type="spellStart"/>
      <w:r w:rsidR="00CB5646" w:rsidRPr="00CB37F4">
        <w:rPr>
          <w:lang w:val="en-US"/>
        </w:rPr>
        <w:t>hemorrage</w:t>
      </w:r>
      <w:proofErr w:type="spellEnd"/>
      <w:r w:rsidRPr="00CB37F4">
        <w:rPr>
          <w:lang w:val="en-US"/>
        </w:rPr>
        <w:t xml:space="preserve"> </w:t>
      </w:r>
      <w:r w:rsidR="00CB5646" w:rsidRPr="00CB37F4">
        <w:rPr>
          <w:lang w:val="en-US"/>
        </w:rPr>
        <w:t xml:space="preserve">and </w:t>
      </w:r>
      <w:r w:rsidRPr="00CB37F4">
        <w:rPr>
          <w:lang w:val="en-US"/>
        </w:rPr>
        <w:t xml:space="preserve">the </w:t>
      </w:r>
      <w:r w:rsidR="00CB5646" w:rsidRPr="00CB37F4">
        <w:rPr>
          <w:lang w:val="en-US"/>
        </w:rPr>
        <w:t>p</w:t>
      </w:r>
      <w:r w:rsidRPr="00CB37F4">
        <w:rPr>
          <w:lang w:val="en-US"/>
        </w:rPr>
        <w:t xml:space="preserve">resence of a few reticulated </w:t>
      </w:r>
      <w:proofErr w:type="spellStart"/>
      <w:r w:rsidRPr="00CB37F4">
        <w:rPr>
          <w:lang w:val="en-US"/>
        </w:rPr>
        <w:t>intraretinian</w:t>
      </w:r>
      <w:proofErr w:type="spellEnd"/>
      <w:r w:rsidRPr="00CB37F4">
        <w:rPr>
          <w:lang w:val="en-US"/>
        </w:rPr>
        <w:t xml:space="preserve"> deposits and a few areas of macular edema.</w:t>
      </w:r>
      <w:r w:rsidR="002650E7" w:rsidRPr="00CB37F4">
        <w:rPr>
          <w:lang w:val="en-US"/>
        </w:rPr>
        <w:t xml:space="preserve"> </w:t>
      </w:r>
      <w:r w:rsidR="002650E7">
        <w:t>FIGURE 2</w:t>
      </w:r>
    </w:p>
    <w:p w14:paraId="199B4C87" w14:textId="26DC6B4B" w:rsidR="002650E7" w:rsidRPr="002650E7" w:rsidRDefault="002650E7" w:rsidP="002650E7">
      <w:r w:rsidRPr="002650E7">
        <w:rPr>
          <w:noProof/>
        </w:rPr>
        <w:drawing>
          <wp:inline distT="0" distB="0" distL="0" distR="0" wp14:anchorId="2DF7E1B9" wp14:editId="7553B1E4">
            <wp:extent cx="5760720" cy="2959100"/>
            <wp:effectExtent l="0" t="0" r="0" b="0"/>
            <wp:docPr id="206762889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959100"/>
                    </a:xfrm>
                    <a:prstGeom prst="rect">
                      <a:avLst/>
                    </a:prstGeom>
                    <a:noFill/>
                    <a:ln>
                      <a:noFill/>
                    </a:ln>
                  </pic:spPr>
                </pic:pic>
              </a:graphicData>
            </a:graphic>
          </wp:inline>
        </w:drawing>
      </w:r>
    </w:p>
    <w:p w14:paraId="7F2A08BB" w14:textId="4E75C84C" w:rsidR="002650E7" w:rsidRPr="00CB37F4" w:rsidRDefault="002650E7" w:rsidP="00C70DE5">
      <w:pPr>
        <w:rPr>
          <w:lang w:val="en-US"/>
        </w:rPr>
      </w:pPr>
      <w:r w:rsidRPr="00CB37F4">
        <w:rPr>
          <w:lang w:val="en-US"/>
        </w:rPr>
        <w:t xml:space="preserve">FIGURE </w:t>
      </w:r>
      <w:proofErr w:type="gramStart"/>
      <w:r w:rsidRPr="00CB37F4">
        <w:rPr>
          <w:lang w:val="en-US"/>
        </w:rPr>
        <w:t>2 :</w:t>
      </w:r>
      <w:proofErr w:type="gramEnd"/>
      <w:r w:rsidRPr="00CB37F4">
        <w:rPr>
          <w:lang w:val="en-US"/>
        </w:rPr>
        <w:t xml:space="preserve"> macular oct of left eye showing the pigment epithelium multiple detachment with </w:t>
      </w:r>
      <w:proofErr w:type="spellStart"/>
      <w:r w:rsidRPr="00CB37F4">
        <w:rPr>
          <w:lang w:val="en-US"/>
        </w:rPr>
        <w:t>hyporeflective</w:t>
      </w:r>
      <w:proofErr w:type="spellEnd"/>
      <w:r w:rsidRPr="00CB37F4">
        <w:rPr>
          <w:lang w:val="en-US"/>
        </w:rPr>
        <w:t xml:space="preserve"> </w:t>
      </w:r>
      <w:proofErr w:type="spellStart"/>
      <w:r w:rsidRPr="00CB37F4">
        <w:rPr>
          <w:lang w:val="en-US"/>
        </w:rPr>
        <w:t>hemorrage</w:t>
      </w:r>
      <w:proofErr w:type="spellEnd"/>
      <w:r w:rsidRPr="00CB37F4">
        <w:rPr>
          <w:lang w:val="en-US"/>
        </w:rPr>
        <w:t xml:space="preserve"> and deposits below the PE</w:t>
      </w:r>
    </w:p>
    <w:p w14:paraId="739D3E8B" w14:textId="33A89658" w:rsidR="00CB5646" w:rsidRPr="00CB37F4" w:rsidRDefault="00CB5646" w:rsidP="00C70DE5">
      <w:pPr>
        <w:rPr>
          <w:lang w:val="en-US"/>
        </w:rPr>
      </w:pPr>
      <w:r w:rsidRPr="00CB37F4">
        <w:rPr>
          <w:lang w:val="en-US"/>
        </w:rPr>
        <w:t xml:space="preserve">Given the aspect of the fundoscopic lesions and the age of the patient the diagnosis of Dominant Drusen or </w:t>
      </w:r>
      <w:proofErr w:type="gramStart"/>
      <w:r w:rsidRPr="00CB37F4">
        <w:rPr>
          <w:lang w:val="en-US"/>
        </w:rPr>
        <w:t>Doyne  Honeycomb</w:t>
      </w:r>
      <w:proofErr w:type="gramEnd"/>
      <w:r w:rsidRPr="00CB37F4">
        <w:rPr>
          <w:lang w:val="en-US"/>
        </w:rPr>
        <w:t xml:space="preserve"> retinal dystrophy complicated with choroidal macular </w:t>
      </w:r>
      <w:proofErr w:type="spellStart"/>
      <w:r w:rsidRPr="00CB37F4">
        <w:rPr>
          <w:lang w:val="en-US"/>
        </w:rPr>
        <w:t>neovascularisation</w:t>
      </w:r>
      <w:proofErr w:type="spellEnd"/>
      <w:r w:rsidRPr="00CB37F4">
        <w:rPr>
          <w:lang w:val="en-US"/>
        </w:rPr>
        <w:t xml:space="preserve"> was </w:t>
      </w:r>
      <w:proofErr w:type="spellStart"/>
      <w:r w:rsidRPr="00CB37F4">
        <w:rPr>
          <w:lang w:val="en-US"/>
        </w:rPr>
        <w:t>approuved</w:t>
      </w:r>
      <w:proofErr w:type="spellEnd"/>
      <w:r w:rsidR="00E56FB3" w:rsidRPr="00CB37F4">
        <w:rPr>
          <w:lang w:val="en-US"/>
        </w:rPr>
        <w:t xml:space="preserve"> after genetic testing to prove a EFEMP1 mutation</w:t>
      </w:r>
      <w:r w:rsidRPr="00CB37F4">
        <w:rPr>
          <w:lang w:val="en-US"/>
        </w:rPr>
        <w:t xml:space="preserve"> and the patient went under 3 injections of anti-VEGF with good response and the visual acuity upgraded to 5/10 with regression of CMNV and </w:t>
      </w:r>
      <w:proofErr w:type="spellStart"/>
      <w:r w:rsidRPr="00CB37F4">
        <w:rPr>
          <w:lang w:val="en-US"/>
        </w:rPr>
        <w:t>hemorrage</w:t>
      </w:r>
      <w:proofErr w:type="spellEnd"/>
      <w:r w:rsidRPr="00CB37F4">
        <w:rPr>
          <w:lang w:val="en-US"/>
        </w:rPr>
        <w:t xml:space="preserve"> in the macular oct after 3 months </w:t>
      </w:r>
      <w:r w:rsidR="002650E7" w:rsidRPr="00CB37F4">
        <w:rPr>
          <w:lang w:val="en-US"/>
        </w:rPr>
        <w:t>.FIGURE 3</w:t>
      </w:r>
    </w:p>
    <w:p w14:paraId="3D283E9F" w14:textId="27F42C98" w:rsidR="002650E7" w:rsidRPr="002650E7" w:rsidRDefault="002650E7" w:rsidP="002650E7">
      <w:r w:rsidRPr="002650E7">
        <w:rPr>
          <w:noProof/>
        </w:rPr>
        <w:lastRenderedPageBreak/>
        <w:drawing>
          <wp:inline distT="0" distB="0" distL="0" distR="0" wp14:anchorId="1B26DE3B" wp14:editId="606BF072">
            <wp:extent cx="5760720" cy="3233420"/>
            <wp:effectExtent l="0" t="0" r="0" b="5080"/>
            <wp:docPr id="19311000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233420"/>
                    </a:xfrm>
                    <a:prstGeom prst="rect">
                      <a:avLst/>
                    </a:prstGeom>
                    <a:noFill/>
                    <a:ln>
                      <a:noFill/>
                    </a:ln>
                  </pic:spPr>
                </pic:pic>
              </a:graphicData>
            </a:graphic>
          </wp:inline>
        </w:drawing>
      </w:r>
    </w:p>
    <w:p w14:paraId="2DB74AA4" w14:textId="58A41002" w:rsidR="002650E7" w:rsidRDefault="002650E7" w:rsidP="00C70DE5">
      <w:pPr>
        <w:rPr>
          <w:lang w:val="en-US"/>
        </w:rPr>
      </w:pPr>
      <w:r w:rsidRPr="00CB37F4">
        <w:rPr>
          <w:lang w:val="en-US"/>
        </w:rPr>
        <w:t xml:space="preserve">FIGURE </w:t>
      </w:r>
      <w:proofErr w:type="gramStart"/>
      <w:r w:rsidR="00BB62C3" w:rsidRPr="00CB37F4">
        <w:rPr>
          <w:lang w:val="en-US"/>
        </w:rPr>
        <w:t>3 :</w:t>
      </w:r>
      <w:proofErr w:type="gramEnd"/>
      <w:r w:rsidR="00BB62C3" w:rsidRPr="00CB37F4">
        <w:rPr>
          <w:lang w:val="en-US"/>
        </w:rPr>
        <w:t xml:space="preserve"> regression of the CMNV  and the </w:t>
      </w:r>
      <w:proofErr w:type="spellStart"/>
      <w:r w:rsidR="00BB62C3" w:rsidRPr="00CB37F4">
        <w:rPr>
          <w:lang w:val="en-US"/>
        </w:rPr>
        <w:t>hemorrage</w:t>
      </w:r>
      <w:proofErr w:type="spellEnd"/>
      <w:r w:rsidR="00BB62C3" w:rsidRPr="00CB37F4">
        <w:rPr>
          <w:lang w:val="en-US"/>
        </w:rPr>
        <w:t xml:space="preserve"> after 3 ANTI VEGF INJECTIONS</w:t>
      </w:r>
    </w:p>
    <w:p w14:paraId="3852F2D4" w14:textId="77777777" w:rsidR="004E3E19" w:rsidRDefault="004E3E19" w:rsidP="00C70DE5">
      <w:pPr>
        <w:rPr>
          <w:lang w:val="en-US"/>
        </w:rPr>
      </w:pPr>
    </w:p>
    <w:p w14:paraId="1DC6698D" w14:textId="77777777" w:rsidR="004E3E19" w:rsidRPr="00CB37F4" w:rsidRDefault="004E3E19" w:rsidP="00C70DE5">
      <w:pPr>
        <w:rPr>
          <w:lang w:val="en-US"/>
        </w:rPr>
      </w:pPr>
    </w:p>
    <w:p w14:paraId="1245A568" w14:textId="1BD7F5EC" w:rsidR="00C70DE5" w:rsidRPr="004E3E19" w:rsidRDefault="002650E7" w:rsidP="004E3E19">
      <w:pPr>
        <w:rPr>
          <w:b/>
          <w:bCs/>
          <w:lang w:val="en-US"/>
        </w:rPr>
      </w:pPr>
      <w:r w:rsidRPr="00CB37F4">
        <w:rPr>
          <w:b/>
          <w:bCs/>
          <w:lang w:val="en-US"/>
        </w:rPr>
        <w:t>DISCUSSION</w:t>
      </w:r>
    </w:p>
    <w:p w14:paraId="4ACCC346" w14:textId="63450213" w:rsidR="00E56FB3" w:rsidRPr="00CB37F4" w:rsidRDefault="00E56FB3" w:rsidP="00E56FB3">
      <w:pPr>
        <w:rPr>
          <w:lang w:val="en-US"/>
        </w:rPr>
      </w:pPr>
      <w:r w:rsidRPr="00CB37F4">
        <w:rPr>
          <w:lang w:val="en-US"/>
        </w:rPr>
        <w:t>Doyne first reported the phenotypic characteristics of Doyne Honeycomb Retinal Dystrophy (DHRD) in four sisters in England in 1899[</w:t>
      </w:r>
      <w:r w:rsidR="002276A2" w:rsidRPr="00CB37F4">
        <w:rPr>
          <w:lang w:val="en-US"/>
        </w:rPr>
        <w:t>3</w:t>
      </w:r>
      <w:r w:rsidRPr="00CB37F4">
        <w:rPr>
          <w:lang w:val="en-US"/>
        </w:rPr>
        <w:t xml:space="preserve">]. He discovered that all of them had early-onset retinal dystrophies, which he named the "Honeycomb" pattern because of the closely spaced white lesions in the macula and disc area. The term </w:t>
      </w:r>
      <w:proofErr w:type="spellStart"/>
      <w:r w:rsidRPr="00CB37F4">
        <w:rPr>
          <w:lang w:val="en-US"/>
        </w:rPr>
        <w:t>Malattia</w:t>
      </w:r>
      <w:proofErr w:type="spellEnd"/>
      <w:r w:rsidRPr="00CB37F4">
        <w:rPr>
          <w:lang w:val="en-US"/>
        </w:rPr>
        <w:t xml:space="preserve"> </w:t>
      </w:r>
      <w:proofErr w:type="spellStart"/>
      <w:r w:rsidRPr="00CB37F4">
        <w:rPr>
          <w:lang w:val="en-US"/>
        </w:rPr>
        <w:t>Leventinese</w:t>
      </w:r>
      <w:proofErr w:type="spellEnd"/>
      <w:r w:rsidRPr="00CB37F4">
        <w:rPr>
          <w:lang w:val="en-US"/>
        </w:rPr>
        <w:t xml:space="preserve"> (MLVT) was first used in 1925 when Vogt reported a comparable phenotypic picture in a group of probably related individuals in the </w:t>
      </w:r>
      <w:proofErr w:type="spellStart"/>
      <w:r w:rsidRPr="00CB37F4">
        <w:rPr>
          <w:lang w:val="en-US"/>
        </w:rPr>
        <w:t>Leventine</w:t>
      </w:r>
      <w:proofErr w:type="spellEnd"/>
      <w:r w:rsidRPr="00CB37F4">
        <w:rPr>
          <w:lang w:val="en-US"/>
        </w:rPr>
        <w:t xml:space="preserve"> Valley of Switzerland [</w:t>
      </w:r>
      <w:r w:rsidR="002276A2" w:rsidRPr="00CB37F4">
        <w:rPr>
          <w:lang w:val="en-US"/>
        </w:rPr>
        <w:t>4</w:t>
      </w:r>
      <w:r w:rsidRPr="00CB37F4">
        <w:rPr>
          <w:lang w:val="en-US"/>
        </w:rPr>
        <w:t>]. For a while, ophthalmologists suspected that the two independently described entities probably referred to the same disease because of their similarities. In 1996, chromosomal 2 abnormalities were linked to both DHRD and MLVT; MLVT patients had this mapping done by Heon in 1996[</w:t>
      </w:r>
      <w:r w:rsidR="002276A2" w:rsidRPr="00CB37F4">
        <w:rPr>
          <w:lang w:val="en-US"/>
        </w:rPr>
        <w:t>5</w:t>
      </w:r>
      <w:r w:rsidRPr="00CB37F4">
        <w:rPr>
          <w:lang w:val="en-US"/>
        </w:rPr>
        <w:t xml:space="preserve">], and DHRD patients shortly after by </w:t>
      </w:r>
      <w:proofErr w:type="gramStart"/>
      <w:r w:rsidRPr="00CB37F4">
        <w:rPr>
          <w:lang w:val="en-US"/>
        </w:rPr>
        <w:t>Gregory</w:t>
      </w:r>
      <w:r w:rsidR="002276A2" w:rsidRPr="00CB37F4">
        <w:rPr>
          <w:lang w:val="en-US"/>
        </w:rPr>
        <w:t>(</w:t>
      </w:r>
      <w:proofErr w:type="gramEnd"/>
      <w:r w:rsidR="002276A2" w:rsidRPr="00CB37F4">
        <w:rPr>
          <w:lang w:val="en-US"/>
        </w:rPr>
        <w:t>6)</w:t>
      </w:r>
      <w:r w:rsidRPr="00CB37F4">
        <w:rPr>
          <w:lang w:val="en-US"/>
        </w:rPr>
        <w:t>.</w:t>
      </w:r>
      <w:r w:rsidRPr="00CB37F4">
        <w:rPr>
          <w:rFonts w:ascii="Times New Roman" w:eastAsia="Times New Roman" w:hAnsi="Times New Roman" w:cs="Times New Roman"/>
          <w:kern w:val="0"/>
          <w:sz w:val="24"/>
          <w:szCs w:val="24"/>
          <w:lang w:val="en-US" w:eastAsia="fr-FR"/>
          <w14:ligatures w14:val="none"/>
        </w:rPr>
        <w:t xml:space="preserve"> </w:t>
      </w:r>
      <w:r w:rsidRPr="00CB37F4">
        <w:rPr>
          <w:lang w:val="en-US"/>
        </w:rPr>
        <w:t xml:space="preserve">Despite this 1996 revelation, there was still speculation that the two illnesses might be distinct organisms. We currently regard DHRD and MLVT to be the same clinical entity since, in 1999, Stone </w:t>
      </w:r>
      <w:proofErr w:type="gramStart"/>
      <w:r w:rsidRPr="00CB37F4">
        <w:rPr>
          <w:lang w:val="en-US"/>
        </w:rPr>
        <w:t>et al.[</w:t>
      </w:r>
      <w:proofErr w:type="gramEnd"/>
      <w:r w:rsidR="002276A2" w:rsidRPr="00CB37F4">
        <w:rPr>
          <w:lang w:val="en-US"/>
        </w:rPr>
        <w:t>2</w:t>
      </w:r>
      <w:r w:rsidRPr="00CB37F4">
        <w:rPr>
          <w:lang w:val="en-US"/>
        </w:rPr>
        <w:t>] found a single mutation in the EFEMP1 gene on chromosome 2 in both families with DHRD and MLVT. This finding confirmed that the two were minor phenotypic variations of the same disease.</w:t>
      </w:r>
    </w:p>
    <w:p w14:paraId="7C2A5F4A" w14:textId="59717FBE" w:rsidR="009C4EAD" w:rsidRPr="00CB37F4" w:rsidRDefault="009C4EAD" w:rsidP="00E56FB3">
      <w:pPr>
        <w:rPr>
          <w:lang w:val="en-US"/>
        </w:rPr>
      </w:pPr>
      <w:r w:rsidRPr="00CB37F4">
        <w:rPr>
          <w:lang w:val="en-US"/>
        </w:rPr>
        <w:t>By demonstrating that mice with an EFEMP1 R345W knockdown develop deposits between Bruch's membrane and the retinal pigment epithelium (RPE), Fu et al. (2007) (7) established the pathogenicity of the EFEMP1 mutation.</w:t>
      </w:r>
    </w:p>
    <w:p w14:paraId="238D287C" w14:textId="0A2412F5" w:rsidR="00F71AAA" w:rsidRPr="00CB37F4" w:rsidRDefault="00F71AAA" w:rsidP="00E56FB3">
      <w:pPr>
        <w:rPr>
          <w:lang w:val="en-US"/>
        </w:rPr>
      </w:pPr>
      <w:r w:rsidRPr="00CB37F4">
        <w:rPr>
          <w:lang w:val="en-US"/>
        </w:rPr>
        <w:t>Diagnosis of Doyne Honeycomb Retinal Dystrophy is made clinically and must be confirmed with genetic testing to prove a EFEMP1 mutation.</w:t>
      </w:r>
    </w:p>
    <w:p w14:paraId="52F2B40A" w14:textId="2CF69B49" w:rsidR="00F71AAA" w:rsidRPr="00CB37F4" w:rsidRDefault="00F71AAA" w:rsidP="00F71AAA">
      <w:pPr>
        <w:rPr>
          <w:lang w:val="en-US"/>
        </w:rPr>
      </w:pPr>
      <w:r w:rsidRPr="00CB37F4">
        <w:rPr>
          <w:lang w:val="en-US"/>
        </w:rPr>
        <w:t xml:space="preserve">Because of its many similarities to age-related macular degeneration (AMD), the most common cause of blindness in developed nations (Edwards et al., 1998; Wong et al., </w:t>
      </w:r>
      <w:proofErr w:type="gramStart"/>
      <w:r w:rsidRPr="00CB37F4">
        <w:rPr>
          <w:lang w:val="en-US"/>
        </w:rPr>
        <w:t>2014)</w:t>
      </w:r>
      <w:r w:rsidR="00CB37F4">
        <w:rPr>
          <w:lang w:val="en-US"/>
        </w:rPr>
        <w:t>(</w:t>
      </w:r>
      <w:proofErr w:type="gramEnd"/>
      <w:r w:rsidR="00CB37F4">
        <w:rPr>
          <w:lang w:val="en-US"/>
        </w:rPr>
        <w:t>8)</w:t>
      </w:r>
      <w:r w:rsidRPr="00CB37F4">
        <w:rPr>
          <w:lang w:val="en-US"/>
        </w:rPr>
        <w:t xml:space="preserve">, DHRD/ML has drawn particular attention from researchers. While variations in extracellular matrix proteins have been </w:t>
      </w:r>
      <w:r w:rsidRPr="00CB37F4">
        <w:rPr>
          <w:lang w:val="en-US"/>
        </w:rPr>
        <w:lastRenderedPageBreak/>
        <w:t>documented, retinal drusen remains a characteristic of both DHRD/ML and AMD (Sohn et al., 2015). As of right now, no EFEMP1 mutation has been linked to AMD patients (Stone et al., 1999)</w:t>
      </w:r>
      <w:r w:rsidR="002276A2" w:rsidRPr="00CB37F4">
        <w:rPr>
          <w:lang w:val="en-US"/>
        </w:rPr>
        <w:t xml:space="preserve"> (2)</w:t>
      </w:r>
      <w:r w:rsidRPr="00CB37F4">
        <w:rPr>
          <w:lang w:val="en-US"/>
        </w:rPr>
        <w:t>.</w:t>
      </w:r>
      <w:r w:rsidR="00CB37F4">
        <w:rPr>
          <w:lang w:val="en-US"/>
        </w:rPr>
        <w:t xml:space="preserve"> </w:t>
      </w:r>
    </w:p>
    <w:p w14:paraId="298FBFEB" w14:textId="625749D0" w:rsidR="009C4EAD" w:rsidRPr="00CB37F4" w:rsidRDefault="009C4EAD" w:rsidP="00F71AAA">
      <w:pPr>
        <w:rPr>
          <w:lang w:val="en-US"/>
        </w:rPr>
      </w:pPr>
    </w:p>
    <w:p w14:paraId="7709BE07" w14:textId="1ACED697" w:rsidR="00491ACE" w:rsidRPr="00CB37F4" w:rsidRDefault="00491ACE" w:rsidP="00491ACE">
      <w:pPr>
        <w:rPr>
          <w:lang w:val="en-US"/>
        </w:rPr>
      </w:pPr>
      <w:r w:rsidRPr="00CB37F4">
        <w:rPr>
          <w:lang w:val="en-US"/>
        </w:rPr>
        <w:t xml:space="preserve">There are no established guidelines for either medical or surgical care in DHRD/ML. The majority of current research is based on interventional case reports that suggest slight benefits from therapy with subthreshold </w:t>
      </w:r>
      <w:proofErr w:type="spellStart"/>
      <w:r w:rsidRPr="00CB37F4">
        <w:rPr>
          <w:lang w:val="en-US"/>
        </w:rPr>
        <w:t>nanolasers</w:t>
      </w:r>
      <w:proofErr w:type="spellEnd"/>
      <w:r w:rsidRPr="00CB37F4">
        <w:rPr>
          <w:lang w:val="en-US"/>
        </w:rPr>
        <w:t xml:space="preserve"> (Cusumano et al., </w:t>
      </w:r>
      <w:proofErr w:type="gramStart"/>
      <w:r w:rsidRPr="00CB37F4">
        <w:rPr>
          <w:lang w:val="en-US"/>
        </w:rPr>
        <w:t>2019)</w:t>
      </w:r>
      <w:r w:rsidR="00CB37F4">
        <w:rPr>
          <w:lang w:val="en-US"/>
        </w:rPr>
        <w:t>(</w:t>
      </w:r>
      <w:proofErr w:type="gramEnd"/>
      <w:r w:rsidR="00CB37F4">
        <w:rPr>
          <w:lang w:val="en-US"/>
        </w:rPr>
        <w:t>9)</w:t>
      </w:r>
      <w:r w:rsidR="009C4EAD" w:rsidRPr="00CB37F4">
        <w:rPr>
          <w:lang w:val="en-US"/>
        </w:rPr>
        <w:t xml:space="preserve"> </w:t>
      </w:r>
      <w:r w:rsidRPr="00CB37F4">
        <w:rPr>
          <w:lang w:val="en-US"/>
        </w:rPr>
        <w:t>and argon lasers (</w:t>
      </w:r>
      <w:proofErr w:type="spellStart"/>
      <w:r w:rsidRPr="00CB37F4">
        <w:rPr>
          <w:lang w:val="en-US"/>
        </w:rPr>
        <w:t>Lenassi</w:t>
      </w:r>
      <w:proofErr w:type="spellEnd"/>
      <w:r w:rsidRPr="00CB37F4">
        <w:rPr>
          <w:lang w:val="en-US"/>
        </w:rPr>
        <w:t xml:space="preserve"> et al., 2013</w:t>
      </w:r>
      <w:r w:rsidR="009C4EAD" w:rsidRPr="00CB37F4">
        <w:rPr>
          <w:lang w:val="en-US"/>
        </w:rPr>
        <w:t xml:space="preserve"> (</w:t>
      </w:r>
      <w:r w:rsidR="00CB37F4">
        <w:rPr>
          <w:lang w:val="en-US"/>
        </w:rPr>
        <w:t>10</w:t>
      </w:r>
      <w:r w:rsidR="009C4EAD" w:rsidRPr="00CB37F4">
        <w:rPr>
          <w:lang w:val="en-US"/>
        </w:rPr>
        <w:t>)</w:t>
      </w:r>
      <w:r w:rsidRPr="00CB37F4">
        <w:rPr>
          <w:lang w:val="en-US"/>
        </w:rPr>
        <w:t xml:space="preserve">). Administration of anti-VEGF (bevacizumab) has been tried in DHRD/ML when complicated by CNV development, suggesting some beneficial effect (Sohn et al., 2011). This is based on the experience in treating neovascular AMD (Lin &amp; Rosenfeld, 2007). Three anti-VEGF treatments were administered in left eye in this instance, with improvement in visual </w:t>
      </w:r>
      <w:proofErr w:type="gramStart"/>
      <w:r w:rsidRPr="00CB37F4">
        <w:rPr>
          <w:lang w:val="en-US"/>
        </w:rPr>
        <w:t>acuity  and</w:t>
      </w:r>
      <w:proofErr w:type="gramEnd"/>
      <w:r w:rsidRPr="00CB37F4">
        <w:rPr>
          <w:lang w:val="en-US"/>
        </w:rPr>
        <w:t xml:space="preserve"> a change in the retinal condition that were noted.</w:t>
      </w:r>
    </w:p>
    <w:p w14:paraId="4C61C973" w14:textId="7F2D2925" w:rsidR="00F71AAA" w:rsidRPr="00CB37F4" w:rsidRDefault="00491ACE" w:rsidP="00E56FB3">
      <w:pPr>
        <w:rPr>
          <w:b/>
          <w:bCs/>
          <w:lang w:val="en-US"/>
        </w:rPr>
      </w:pPr>
      <w:r w:rsidRPr="00CB37F4">
        <w:rPr>
          <w:b/>
          <w:bCs/>
          <w:lang w:val="en-US"/>
        </w:rPr>
        <w:t>CONCLUSION</w:t>
      </w:r>
    </w:p>
    <w:p w14:paraId="7071AA10" w14:textId="10E2C3A9" w:rsidR="002C01B0" w:rsidRDefault="002C01B0" w:rsidP="002C01B0">
      <w:pPr>
        <w:rPr>
          <w:lang w:val="en-US"/>
        </w:rPr>
      </w:pPr>
      <w:r w:rsidRPr="00CB37F4">
        <w:rPr>
          <w:lang w:val="en-US"/>
        </w:rPr>
        <w:t>To the best of our knowledge, this is the first case of DHRD/ML in Morocco that has been confirmed by molecular genetics. All of the cases in the original investigation by Stone et al. (1999) showed evidence of a common ancestor; however, haplotype comparison indicated a de novo mutation in our index, even if parental data are still unknown.</w:t>
      </w:r>
    </w:p>
    <w:p w14:paraId="329E1284" w14:textId="77777777" w:rsidR="004E3E19" w:rsidRPr="00CB37F4" w:rsidRDefault="004E3E19" w:rsidP="002C01B0">
      <w:pPr>
        <w:rPr>
          <w:lang w:val="en-US"/>
        </w:rPr>
      </w:pPr>
    </w:p>
    <w:p w14:paraId="459CA8EB" w14:textId="2A18E189" w:rsidR="002C01B0" w:rsidRPr="004E3E19" w:rsidRDefault="002C01B0" w:rsidP="002C01B0">
      <w:pPr>
        <w:rPr>
          <w:b/>
          <w:bCs/>
          <w:u w:val="single"/>
        </w:rPr>
      </w:pPr>
      <w:r w:rsidRPr="004E3E19">
        <w:rPr>
          <w:b/>
          <w:bCs/>
          <w:u w:val="single"/>
        </w:rPr>
        <w:t>REFERENCES</w:t>
      </w:r>
      <w:r w:rsidR="004E3E19" w:rsidRPr="004E3E19">
        <w:rPr>
          <w:b/>
          <w:bCs/>
          <w:u w:val="single"/>
        </w:rPr>
        <w:t> :</w:t>
      </w:r>
    </w:p>
    <w:p w14:paraId="24477117" w14:textId="77777777" w:rsidR="002C01B0" w:rsidRPr="002C01B0" w:rsidRDefault="002C01B0" w:rsidP="002C01B0">
      <w:pPr>
        <w:rPr>
          <w:b/>
          <w:bCs/>
        </w:rPr>
      </w:pPr>
    </w:p>
    <w:p w14:paraId="024DECF9" w14:textId="77777777" w:rsidR="009C4EAD" w:rsidRPr="00CB37F4" w:rsidRDefault="009C4EAD" w:rsidP="009C4EAD">
      <w:r w:rsidRPr="00CB37F4">
        <w:t xml:space="preserve">1. </w:t>
      </w:r>
      <w:proofErr w:type="spellStart"/>
      <w:r w:rsidRPr="00CB37F4">
        <w:t>Klainguti</w:t>
      </w:r>
      <w:proofErr w:type="spellEnd"/>
      <w:r w:rsidRPr="00CB37F4">
        <w:t xml:space="preserve"> R. Die </w:t>
      </w:r>
      <w:proofErr w:type="spellStart"/>
      <w:r w:rsidRPr="00CB37F4">
        <w:t>Tapeto-retinal</w:t>
      </w:r>
      <w:proofErr w:type="spellEnd"/>
      <w:r w:rsidRPr="00CB37F4">
        <w:t xml:space="preserve"> </w:t>
      </w:r>
      <w:proofErr w:type="spellStart"/>
      <w:r w:rsidRPr="00CB37F4">
        <w:t>degeration</w:t>
      </w:r>
      <w:proofErr w:type="spellEnd"/>
      <w:r w:rsidRPr="00CB37F4">
        <w:t xml:space="preserve"> </w:t>
      </w:r>
      <w:proofErr w:type="spellStart"/>
      <w:r w:rsidRPr="00CB37F4">
        <w:t>im</w:t>
      </w:r>
      <w:proofErr w:type="spellEnd"/>
      <w:r w:rsidRPr="00CB37F4">
        <w:t xml:space="preserve"> </w:t>
      </w:r>
      <w:proofErr w:type="spellStart"/>
      <w:r w:rsidRPr="00CB37F4">
        <w:t>Kanton</w:t>
      </w:r>
      <w:proofErr w:type="spellEnd"/>
      <w:r w:rsidRPr="00CB37F4">
        <w:t xml:space="preserve"> Tessin. Klin </w:t>
      </w:r>
      <w:proofErr w:type="spellStart"/>
      <w:r w:rsidRPr="00CB37F4">
        <w:t>Monatsbl</w:t>
      </w:r>
      <w:proofErr w:type="spellEnd"/>
      <w:r w:rsidRPr="00CB37F4">
        <w:t xml:space="preserve"> </w:t>
      </w:r>
      <w:proofErr w:type="spellStart"/>
      <w:r w:rsidRPr="00CB37F4">
        <w:t>Augenheilkd</w:t>
      </w:r>
      <w:proofErr w:type="spellEnd"/>
      <w:r w:rsidRPr="00CB37F4">
        <w:t xml:space="preserve"> </w:t>
      </w:r>
      <w:proofErr w:type="gramStart"/>
      <w:r w:rsidRPr="00CB37F4">
        <w:t>1932;</w:t>
      </w:r>
      <w:proofErr w:type="gramEnd"/>
      <w:r w:rsidRPr="00CB37F4">
        <w:t>3:89253±89254.</w:t>
      </w:r>
    </w:p>
    <w:p w14:paraId="0288B6B8" w14:textId="77777777" w:rsidR="009C4EAD" w:rsidRPr="00CB37F4" w:rsidRDefault="009C4EAD" w:rsidP="009C4EAD">
      <w:pPr>
        <w:rPr>
          <w:lang w:val="en-US"/>
        </w:rPr>
      </w:pPr>
      <w:r w:rsidRPr="00CB37F4">
        <w:t xml:space="preserve"> 2. Stone E, </w:t>
      </w:r>
      <w:proofErr w:type="spellStart"/>
      <w:r w:rsidRPr="00CB37F4">
        <w:t>Lotery</w:t>
      </w:r>
      <w:proofErr w:type="spellEnd"/>
      <w:r w:rsidRPr="00CB37F4">
        <w:t xml:space="preserve"> A, </w:t>
      </w:r>
      <w:proofErr w:type="spellStart"/>
      <w:r w:rsidRPr="00CB37F4">
        <w:t>Murnier</w:t>
      </w:r>
      <w:proofErr w:type="spellEnd"/>
      <w:r w:rsidRPr="00CB37F4">
        <w:t xml:space="preserve"> F, et al. </w:t>
      </w:r>
      <w:r w:rsidRPr="00CB37F4">
        <w:rPr>
          <w:lang w:val="en-US"/>
        </w:rPr>
        <w:t xml:space="preserve">A single EFEMP1 mutation with both </w:t>
      </w:r>
      <w:proofErr w:type="spellStart"/>
      <w:r w:rsidRPr="00CB37F4">
        <w:rPr>
          <w:lang w:val="en-US"/>
        </w:rPr>
        <w:t>malattia</w:t>
      </w:r>
      <w:proofErr w:type="spellEnd"/>
      <w:r w:rsidRPr="00CB37F4">
        <w:rPr>
          <w:lang w:val="en-US"/>
        </w:rPr>
        <w:t xml:space="preserve"> </w:t>
      </w:r>
      <w:proofErr w:type="spellStart"/>
      <w:r w:rsidRPr="00CB37F4">
        <w:rPr>
          <w:lang w:val="en-US"/>
        </w:rPr>
        <w:t>leventinese</w:t>
      </w:r>
      <w:proofErr w:type="spellEnd"/>
      <w:r w:rsidRPr="00CB37F4">
        <w:rPr>
          <w:lang w:val="en-US"/>
        </w:rPr>
        <w:t xml:space="preserve"> and Doyne honey comb retinal </w:t>
      </w:r>
      <w:proofErr w:type="spellStart"/>
      <w:r w:rsidRPr="00CB37F4">
        <w:rPr>
          <w:lang w:val="en-US"/>
        </w:rPr>
        <w:t>dystropohy</w:t>
      </w:r>
      <w:proofErr w:type="spellEnd"/>
      <w:r w:rsidRPr="00CB37F4">
        <w:rPr>
          <w:lang w:val="en-US"/>
        </w:rPr>
        <w:t xml:space="preserve">. Nat Genet </w:t>
      </w:r>
      <w:proofErr w:type="gramStart"/>
      <w:r w:rsidRPr="00CB37F4">
        <w:rPr>
          <w:lang w:val="en-US"/>
        </w:rPr>
        <w:t>1999;22:199</w:t>
      </w:r>
      <w:proofErr w:type="gramEnd"/>
      <w:r w:rsidRPr="00CB37F4">
        <w:rPr>
          <w:lang w:val="en-US"/>
        </w:rPr>
        <w:t>±202.</w:t>
      </w:r>
    </w:p>
    <w:p w14:paraId="057C97D2" w14:textId="77777777" w:rsidR="009C4EAD" w:rsidRPr="00DA7AF1" w:rsidRDefault="009C4EAD" w:rsidP="009C4EAD">
      <w:pPr>
        <w:rPr>
          <w:lang w:val="de-DE"/>
        </w:rPr>
      </w:pPr>
      <w:r w:rsidRPr="00CB37F4">
        <w:rPr>
          <w:lang w:val="en-US"/>
        </w:rPr>
        <w:t>3-Doyne, R.W. Peculiar condition of choroiditis occurring in several members of the same family. </w:t>
      </w:r>
      <w:r w:rsidRPr="00DA7AF1">
        <w:rPr>
          <w:i/>
          <w:iCs/>
          <w:lang w:val="de-DE"/>
        </w:rPr>
        <w:t>Trans. Ophthalmol. Soc. UK</w:t>
      </w:r>
      <w:r w:rsidRPr="00DA7AF1">
        <w:rPr>
          <w:lang w:val="de-DE"/>
        </w:rPr>
        <w:t> 19, 71 –71 (1899).</w:t>
      </w:r>
    </w:p>
    <w:p w14:paraId="17D8FA41" w14:textId="77777777" w:rsidR="009C4EAD" w:rsidRPr="00DA7AF1" w:rsidRDefault="009C4EAD" w:rsidP="009C4EAD">
      <w:pPr>
        <w:rPr>
          <w:lang w:val="de-DE"/>
        </w:rPr>
      </w:pPr>
      <w:r w:rsidRPr="00DA7AF1">
        <w:rPr>
          <w:lang w:val="de-DE"/>
        </w:rPr>
        <w:t>4- Vogt, A. in </w:t>
      </w:r>
      <w:r w:rsidRPr="00DA7AF1">
        <w:rPr>
          <w:i/>
          <w:iCs/>
          <w:lang w:val="de-DE"/>
        </w:rPr>
        <w:t>Handbuch der gesammten Augenheilkunde. Untersuchungsmethoden</w:t>
      </w:r>
      <w:r w:rsidRPr="00DA7AF1">
        <w:rPr>
          <w:lang w:val="de-DE"/>
        </w:rPr>
        <w:t> (eds Graefe, A. &amp; Saemisch, T.) 1–118 (Verlag von Wilhelm Engelman, Berlin, 1925).</w:t>
      </w:r>
    </w:p>
    <w:p w14:paraId="7A055478" w14:textId="02C13750" w:rsidR="009C4EAD" w:rsidRPr="00CB37F4" w:rsidRDefault="009C4EAD" w:rsidP="009C4EAD">
      <w:pPr>
        <w:rPr>
          <w:lang w:val="en-US"/>
        </w:rPr>
      </w:pPr>
      <w:r w:rsidRPr="00CB37F4">
        <w:rPr>
          <w:lang w:val="en-US"/>
        </w:rPr>
        <w:t>5- </w:t>
      </w:r>
      <w:proofErr w:type="spellStart"/>
      <w:r w:rsidRPr="00CB37F4">
        <w:rPr>
          <w:lang w:val="en-US"/>
        </w:rPr>
        <w:t>Héon</w:t>
      </w:r>
      <w:proofErr w:type="spellEnd"/>
      <w:r w:rsidRPr="00CB37F4">
        <w:rPr>
          <w:lang w:val="en-US"/>
        </w:rPr>
        <w:t>, Elise, et al. "Linkage of autosomal dominant radial drusen (</w:t>
      </w:r>
      <w:proofErr w:type="spellStart"/>
      <w:r w:rsidRPr="00CB37F4">
        <w:rPr>
          <w:lang w:val="en-US"/>
        </w:rPr>
        <w:t>malattia</w:t>
      </w:r>
      <w:proofErr w:type="spellEnd"/>
      <w:r w:rsidRPr="00CB37F4">
        <w:rPr>
          <w:lang w:val="en-US"/>
        </w:rPr>
        <w:t xml:space="preserve"> </w:t>
      </w:r>
      <w:proofErr w:type="spellStart"/>
      <w:r w:rsidRPr="00CB37F4">
        <w:rPr>
          <w:lang w:val="en-US"/>
        </w:rPr>
        <w:t>leventinese</w:t>
      </w:r>
      <w:proofErr w:type="spellEnd"/>
      <w:r w:rsidRPr="00CB37F4">
        <w:rPr>
          <w:lang w:val="en-US"/>
        </w:rPr>
        <w:t>) to chromosome 2p16-21." </w:t>
      </w:r>
      <w:r w:rsidRPr="00CB37F4">
        <w:rPr>
          <w:i/>
          <w:iCs/>
          <w:lang w:val="en-US"/>
        </w:rPr>
        <w:t>Archives of ophthalmology</w:t>
      </w:r>
      <w:r w:rsidRPr="00CB37F4">
        <w:rPr>
          <w:lang w:val="en-US"/>
        </w:rPr>
        <w:t> 114.2 (1996): 193-198.</w:t>
      </w:r>
    </w:p>
    <w:p w14:paraId="39867D06" w14:textId="49739ECD" w:rsidR="009C4EAD" w:rsidRPr="00CB37F4" w:rsidRDefault="009C4EAD" w:rsidP="009C4EAD">
      <w:pPr>
        <w:rPr>
          <w:lang w:val="en-US"/>
        </w:rPr>
      </w:pPr>
      <w:r w:rsidRPr="00CB37F4">
        <w:rPr>
          <w:lang w:val="en-US"/>
        </w:rPr>
        <w:t>6- Gregory, Cheryl Y., et al. "The gene responsible for autosomal dominant Doyne's honeycomb retinal dystrophy (DHRD) maps to chromosome 2p16." </w:t>
      </w:r>
      <w:r w:rsidRPr="00CB37F4">
        <w:rPr>
          <w:i/>
          <w:iCs/>
          <w:lang w:val="en-US"/>
        </w:rPr>
        <w:t>Human molecular genetics</w:t>
      </w:r>
      <w:r w:rsidRPr="00CB37F4">
        <w:rPr>
          <w:lang w:val="en-US"/>
        </w:rPr>
        <w:t> 5.7 (1996): 1055-1059.</w:t>
      </w:r>
    </w:p>
    <w:p w14:paraId="31D4F1D5" w14:textId="250B37A3" w:rsidR="009C4EAD" w:rsidRPr="00CB37F4" w:rsidRDefault="009C4EAD" w:rsidP="009C4EAD">
      <w:pPr>
        <w:rPr>
          <w:lang w:val="en-US"/>
        </w:rPr>
      </w:pPr>
      <w:r w:rsidRPr="00CB37F4">
        <w:rPr>
          <w:lang w:val="en-US"/>
        </w:rPr>
        <w:t>7-Fu, L. I., Garland, D., Yang, Z., Shukla, D., Rajendran, A., Pearson, E., Stone, E. M., Zhang, K., &amp; Pierce, E. A. (2007). The R345W mutation in EFEMP1 is pathogenic and causes AMD- like deposits in mice. Human Molecular Genetics, 16(20), 2411– 2422. https:// doi.org/10.1093/</w:t>
      </w:r>
      <w:proofErr w:type="spellStart"/>
      <w:r w:rsidRPr="00CB37F4">
        <w:rPr>
          <w:lang w:val="en-US"/>
        </w:rPr>
        <w:t>hmg</w:t>
      </w:r>
      <w:proofErr w:type="spellEnd"/>
      <w:r w:rsidRPr="00CB37F4">
        <w:rPr>
          <w:lang w:val="en-US"/>
        </w:rPr>
        <w:t>/ddm198</w:t>
      </w:r>
    </w:p>
    <w:p w14:paraId="3F58C1F7" w14:textId="4809EF0C" w:rsidR="00CB37F4" w:rsidRPr="00CB37F4" w:rsidRDefault="00CB37F4">
      <w:pPr>
        <w:rPr>
          <w:lang w:val="en-US"/>
        </w:rPr>
      </w:pPr>
      <w:r w:rsidRPr="00CB37F4">
        <w:rPr>
          <w:lang w:val="en-US"/>
        </w:rPr>
        <w:t xml:space="preserve">8- Wong, </w:t>
      </w:r>
      <w:proofErr w:type="spellStart"/>
      <w:proofErr w:type="gramStart"/>
      <w:r w:rsidRPr="00CB37F4">
        <w:rPr>
          <w:lang w:val="en-US"/>
        </w:rPr>
        <w:t>W.L,Su</w:t>
      </w:r>
      <w:proofErr w:type="gramEnd"/>
      <w:r w:rsidRPr="00CB37F4">
        <w:rPr>
          <w:lang w:val="en-US"/>
        </w:rPr>
        <w:t>,X.,Li</w:t>
      </w:r>
      <w:proofErr w:type="spellEnd"/>
      <w:r w:rsidRPr="00CB37F4">
        <w:rPr>
          <w:lang w:val="en-US"/>
        </w:rPr>
        <w:t xml:space="preserve">, </w:t>
      </w:r>
      <w:proofErr w:type="spellStart"/>
      <w:r w:rsidRPr="00CB37F4">
        <w:rPr>
          <w:lang w:val="en-US"/>
        </w:rPr>
        <w:t>X.,Cheung</w:t>
      </w:r>
      <w:proofErr w:type="spellEnd"/>
      <w:r w:rsidRPr="00CB37F4">
        <w:rPr>
          <w:lang w:val="en-US"/>
        </w:rPr>
        <w:t xml:space="preserve">, </w:t>
      </w:r>
      <w:proofErr w:type="spellStart"/>
      <w:r w:rsidRPr="00CB37F4">
        <w:rPr>
          <w:lang w:val="en-US"/>
        </w:rPr>
        <w:t>C.M.,Klein</w:t>
      </w:r>
      <w:proofErr w:type="spellEnd"/>
      <w:r w:rsidRPr="00CB37F4">
        <w:rPr>
          <w:lang w:val="en-US"/>
        </w:rPr>
        <w:t xml:space="preserve">, </w:t>
      </w:r>
      <w:proofErr w:type="spellStart"/>
      <w:r w:rsidRPr="00CB37F4">
        <w:rPr>
          <w:lang w:val="en-US"/>
        </w:rPr>
        <w:t>R.,Cheng</w:t>
      </w:r>
      <w:proofErr w:type="spellEnd"/>
      <w:r w:rsidRPr="00CB37F4">
        <w:rPr>
          <w:lang w:val="en-US"/>
        </w:rPr>
        <w:t xml:space="preserve">, C.Y., </w:t>
      </w:r>
      <w:proofErr w:type="spellStart"/>
      <w:r w:rsidRPr="00CB37F4">
        <w:rPr>
          <w:lang w:val="en-US"/>
        </w:rPr>
        <w:t>Wong,T.Y</w:t>
      </w:r>
      <w:proofErr w:type="spellEnd"/>
      <w:r w:rsidRPr="00CB37F4">
        <w:rPr>
          <w:lang w:val="en-US"/>
        </w:rPr>
        <w:t>. (2014). Global prevalence of age-related macular degeneration and disease burden projection for 2020 and 2040: A systematic review and meta-analysis. The Lancet Global Health, 2(2), e106-e116.</w:t>
      </w:r>
    </w:p>
    <w:p w14:paraId="08805ECA" w14:textId="3C0C4FA8" w:rsidR="00DF67A9" w:rsidRPr="00CB37F4" w:rsidRDefault="00CB37F4">
      <w:pPr>
        <w:rPr>
          <w:lang w:val="en-US"/>
        </w:rPr>
      </w:pPr>
      <w:r w:rsidRPr="00CB37F4">
        <w:rPr>
          <w:lang w:val="en-US"/>
        </w:rPr>
        <w:lastRenderedPageBreak/>
        <w:t>9</w:t>
      </w:r>
      <w:r w:rsidR="009C4EAD" w:rsidRPr="00CB37F4">
        <w:rPr>
          <w:lang w:val="en-US"/>
        </w:rPr>
        <w:t xml:space="preserve">-Cusumano, A., </w:t>
      </w:r>
      <w:proofErr w:type="spellStart"/>
      <w:r w:rsidR="009C4EAD" w:rsidRPr="00CB37F4">
        <w:rPr>
          <w:lang w:val="en-US"/>
        </w:rPr>
        <w:t>Falsini</w:t>
      </w:r>
      <w:proofErr w:type="spellEnd"/>
      <w:r w:rsidR="009C4EAD" w:rsidRPr="00CB37F4">
        <w:rPr>
          <w:lang w:val="en-US"/>
        </w:rPr>
        <w:t xml:space="preserve">, B., Giardina, E., </w:t>
      </w:r>
      <w:proofErr w:type="spellStart"/>
      <w:r w:rsidR="009C4EAD" w:rsidRPr="00CB37F4">
        <w:rPr>
          <w:lang w:val="en-US"/>
        </w:rPr>
        <w:t>Casce</w:t>
      </w:r>
      <w:proofErr w:type="spellEnd"/>
      <w:r w:rsidR="009C4EAD" w:rsidRPr="00CB37F4">
        <w:rPr>
          <w:lang w:val="en-US"/>
        </w:rPr>
        <w:t xml:space="preserve"> </w:t>
      </w:r>
      <w:proofErr w:type="spellStart"/>
      <w:r w:rsidR="009C4EAD" w:rsidRPr="00CB37F4">
        <w:rPr>
          <w:lang w:val="en-US"/>
        </w:rPr>
        <w:t>lla</w:t>
      </w:r>
      <w:proofErr w:type="spellEnd"/>
      <w:r w:rsidR="009C4EAD" w:rsidRPr="00CB37F4">
        <w:rPr>
          <w:lang w:val="en-US"/>
        </w:rPr>
        <w:t xml:space="preserve">, R., Sebastiani, J., &amp; Marshall, J. (2019). Doyne honeycomb retinal dystrophy – Functional improvement following subthreshold </w:t>
      </w:r>
      <w:proofErr w:type="spellStart"/>
      <w:r w:rsidR="009C4EAD" w:rsidRPr="00CB37F4">
        <w:rPr>
          <w:lang w:val="en-US"/>
        </w:rPr>
        <w:t>nanopulse</w:t>
      </w:r>
      <w:proofErr w:type="spellEnd"/>
      <w:r w:rsidR="009C4EAD" w:rsidRPr="00CB37F4">
        <w:rPr>
          <w:lang w:val="en-US"/>
        </w:rPr>
        <w:t xml:space="preserve"> laser treatment: A case report. J Med Case Rep, 13(1), 5. https://doi. org/10.1186/s13256-018-1935-1</w:t>
      </w:r>
    </w:p>
    <w:p w14:paraId="26709217" w14:textId="7746CB21" w:rsidR="009C4EAD" w:rsidRPr="00CB37F4" w:rsidRDefault="00CB37F4">
      <w:pPr>
        <w:rPr>
          <w:lang w:val="en-US"/>
        </w:rPr>
      </w:pPr>
      <w:r w:rsidRPr="00CB37F4">
        <w:rPr>
          <w:lang w:val="en-US"/>
        </w:rPr>
        <w:t>10</w:t>
      </w:r>
      <w:r w:rsidR="009C4EAD" w:rsidRPr="00CB37F4">
        <w:rPr>
          <w:lang w:val="en-US"/>
        </w:rPr>
        <w:t xml:space="preserve">-Lenassi, E., Troeger, E., Wilke, R., Tufail, A., </w:t>
      </w:r>
      <w:proofErr w:type="spellStart"/>
      <w:r w:rsidR="009C4EAD" w:rsidRPr="00CB37F4">
        <w:rPr>
          <w:lang w:val="en-US"/>
        </w:rPr>
        <w:t>Hawlina</w:t>
      </w:r>
      <w:proofErr w:type="spellEnd"/>
      <w:r w:rsidR="009C4EAD" w:rsidRPr="00CB37F4">
        <w:rPr>
          <w:lang w:val="en-US"/>
        </w:rPr>
        <w:t xml:space="preserve">, M., Jeffery, G., &amp; Webster, A. R. (2013). Laser clearance of drusen deposit in pa </w:t>
      </w:r>
      <w:proofErr w:type="spellStart"/>
      <w:r w:rsidR="009C4EAD" w:rsidRPr="00CB37F4">
        <w:rPr>
          <w:lang w:val="en-US"/>
        </w:rPr>
        <w:t>tients</w:t>
      </w:r>
      <w:proofErr w:type="spellEnd"/>
      <w:r w:rsidR="009C4EAD" w:rsidRPr="00CB37F4">
        <w:rPr>
          <w:lang w:val="en-US"/>
        </w:rPr>
        <w:t xml:space="preserve"> with autosomal dominant drusen (</w:t>
      </w:r>
      <w:proofErr w:type="gramStart"/>
      <w:r w:rsidR="009C4EAD" w:rsidRPr="00CB37F4">
        <w:rPr>
          <w:lang w:val="en-US"/>
        </w:rPr>
        <w:t>p.Arg</w:t>
      </w:r>
      <w:proofErr w:type="gramEnd"/>
      <w:r w:rsidR="009C4EAD" w:rsidRPr="00CB37F4">
        <w:rPr>
          <w:lang w:val="en-US"/>
        </w:rPr>
        <w:t>345Trp in EFEMP1). American Journal of Ophthalmology, 155(1), 190– 198. https:// doi.org/10.1016/j.ajo.2012.07.003</w:t>
      </w:r>
    </w:p>
    <w:p w14:paraId="51F38ED9" w14:textId="77777777" w:rsidR="00725D48" w:rsidRPr="00CB37F4" w:rsidRDefault="00725D48">
      <w:pPr>
        <w:rPr>
          <w:lang w:val="en-US"/>
        </w:rPr>
      </w:pPr>
    </w:p>
    <w:p w14:paraId="4F1C6DE0" w14:textId="68926388" w:rsidR="00725D48" w:rsidRPr="00CB37F4" w:rsidRDefault="00725D48">
      <w:pPr>
        <w:rPr>
          <w:b/>
          <w:bCs/>
          <w:lang w:val="en-US"/>
        </w:rPr>
      </w:pPr>
    </w:p>
    <w:sectPr w:rsidR="00725D48" w:rsidRPr="00CB37F4">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4119D8" w14:textId="77777777" w:rsidR="00E967A6" w:rsidRDefault="00E967A6" w:rsidP="00DA7AF1">
      <w:pPr>
        <w:spacing w:after="0" w:line="240" w:lineRule="auto"/>
      </w:pPr>
      <w:r>
        <w:separator/>
      </w:r>
    </w:p>
  </w:endnote>
  <w:endnote w:type="continuationSeparator" w:id="0">
    <w:p w14:paraId="4873CEE5" w14:textId="77777777" w:rsidR="00E967A6" w:rsidRDefault="00E967A6" w:rsidP="00DA7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C0687" w14:textId="77777777" w:rsidR="00DA7AF1" w:rsidRDefault="00DA7A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57A21" w14:textId="77777777" w:rsidR="00DA7AF1" w:rsidRDefault="00DA7A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077E9" w14:textId="77777777" w:rsidR="00DA7AF1" w:rsidRDefault="00DA7A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34021A" w14:textId="77777777" w:rsidR="00E967A6" w:rsidRDefault="00E967A6" w:rsidP="00DA7AF1">
      <w:pPr>
        <w:spacing w:after="0" w:line="240" w:lineRule="auto"/>
      </w:pPr>
      <w:r>
        <w:separator/>
      </w:r>
    </w:p>
  </w:footnote>
  <w:footnote w:type="continuationSeparator" w:id="0">
    <w:p w14:paraId="05D7653C" w14:textId="77777777" w:rsidR="00E967A6" w:rsidRDefault="00E967A6" w:rsidP="00DA7A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B3F19" w14:textId="3BBA4B7E" w:rsidR="00DA7AF1" w:rsidRDefault="00DA7AF1">
    <w:pPr>
      <w:pStyle w:val="Header"/>
    </w:pPr>
    <w:r>
      <w:rPr>
        <w:noProof/>
      </w:rPr>
      <w:pict w14:anchorId="28CC2B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323501" o:spid="_x0000_s1026"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8F769" w14:textId="35CC8F29" w:rsidR="00DA7AF1" w:rsidRDefault="00DA7AF1">
    <w:pPr>
      <w:pStyle w:val="Header"/>
    </w:pPr>
    <w:r>
      <w:rPr>
        <w:noProof/>
      </w:rPr>
      <w:pict w14:anchorId="42F115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323502" o:spid="_x0000_s1027"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6028C" w14:textId="288A41E9" w:rsidR="00DA7AF1" w:rsidRDefault="00DA7AF1">
    <w:pPr>
      <w:pStyle w:val="Header"/>
    </w:pPr>
    <w:r>
      <w:rPr>
        <w:noProof/>
      </w:rPr>
      <w:pict w14:anchorId="703125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323500" o:spid="_x0000_s1025"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53A07"/>
    <w:multiLevelType w:val="multilevel"/>
    <w:tmpl w:val="C2EED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E1346E"/>
    <w:multiLevelType w:val="multilevel"/>
    <w:tmpl w:val="54722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1354582">
    <w:abstractNumId w:val="1"/>
  </w:num>
  <w:num w:numId="2" w16cid:durableId="903224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7A9"/>
    <w:rsid w:val="00107D3A"/>
    <w:rsid w:val="002276A2"/>
    <w:rsid w:val="00263B89"/>
    <w:rsid w:val="002650E7"/>
    <w:rsid w:val="002C01B0"/>
    <w:rsid w:val="002F619C"/>
    <w:rsid w:val="00412067"/>
    <w:rsid w:val="004572ED"/>
    <w:rsid w:val="00491ACE"/>
    <w:rsid w:val="004E3E19"/>
    <w:rsid w:val="005675C2"/>
    <w:rsid w:val="00584B36"/>
    <w:rsid w:val="005F05BD"/>
    <w:rsid w:val="005F2B79"/>
    <w:rsid w:val="00694082"/>
    <w:rsid w:val="007001B8"/>
    <w:rsid w:val="00725D48"/>
    <w:rsid w:val="0080306E"/>
    <w:rsid w:val="00893D32"/>
    <w:rsid w:val="008C50CF"/>
    <w:rsid w:val="009C4EAD"/>
    <w:rsid w:val="00A5711A"/>
    <w:rsid w:val="00AB4F15"/>
    <w:rsid w:val="00AE1D85"/>
    <w:rsid w:val="00B465C6"/>
    <w:rsid w:val="00BB62C3"/>
    <w:rsid w:val="00C70DE5"/>
    <w:rsid w:val="00CB37F4"/>
    <w:rsid w:val="00CB5646"/>
    <w:rsid w:val="00DA7AF1"/>
    <w:rsid w:val="00DF67A9"/>
    <w:rsid w:val="00E56FB3"/>
    <w:rsid w:val="00E967A6"/>
    <w:rsid w:val="00F6688E"/>
    <w:rsid w:val="00F71AA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B4692"/>
  <w15:chartTrackingRefBased/>
  <w15:docId w15:val="{6B267694-8E2B-4A7E-8F30-ED51BB08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5646"/>
    <w:rPr>
      <w:color w:val="0563C1" w:themeColor="hyperlink"/>
      <w:u w:val="single"/>
    </w:rPr>
  </w:style>
  <w:style w:type="character" w:styleId="UnresolvedMention">
    <w:name w:val="Unresolved Mention"/>
    <w:basedOn w:val="DefaultParagraphFont"/>
    <w:uiPriority w:val="99"/>
    <w:semiHidden/>
    <w:unhideWhenUsed/>
    <w:rsid w:val="00CB5646"/>
    <w:rPr>
      <w:color w:val="605E5C"/>
      <w:shd w:val="clear" w:color="auto" w:fill="E1DFDD"/>
    </w:rPr>
  </w:style>
  <w:style w:type="paragraph" w:styleId="Header">
    <w:name w:val="header"/>
    <w:basedOn w:val="Normal"/>
    <w:link w:val="HeaderChar"/>
    <w:uiPriority w:val="99"/>
    <w:unhideWhenUsed/>
    <w:rsid w:val="00DA7A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AF1"/>
  </w:style>
  <w:style w:type="paragraph" w:styleId="Footer">
    <w:name w:val="footer"/>
    <w:basedOn w:val="Normal"/>
    <w:link w:val="FooterChar"/>
    <w:uiPriority w:val="99"/>
    <w:unhideWhenUsed/>
    <w:rsid w:val="00DA7A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52676">
      <w:bodyDiv w:val="1"/>
      <w:marLeft w:val="0"/>
      <w:marRight w:val="0"/>
      <w:marTop w:val="0"/>
      <w:marBottom w:val="0"/>
      <w:divBdr>
        <w:top w:val="none" w:sz="0" w:space="0" w:color="auto"/>
        <w:left w:val="none" w:sz="0" w:space="0" w:color="auto"/>
        <w:bottom w:val="none" w:sz="0" w:space="0" w:color="auto"/>
        <w:right w:val="none" w:sz="0" w:space="0" w:color="auto"/>
      </w:divBdr>
    </w:div>
    <w:div w:id="97023031">
      <w:bodyDiv w:val="1"/>
      <w:marLeft w:val="0"/>
      <w:marRight w:val="0"/>
      <w:marTop w:val="0"/>
      <w:marBottom w:val="0"/>
      <w:divBdr>
        <w:top w:val="none" w:sz="0" w:space="0" w:color="auto"/>
        <w:left w:val="none" w:sz="0" w:space="0" w:color="auto"/>
        <w:bottom w:val="none" w:sz="0" w:space="0" w:color="auto"/>
        <w:right w:val="none" w:sz="0" w:space="0" w:color="auto"/>
      </w:divBdr>
    </w:div>
    <w:div w:id="146553969">
      <w:bodyDiv w:val="1"/>
      <w:marLeft w:val="0"/>
      <w:marRight w:val="0"/>
      <w:marTop w:val="0"/>
      <w:marBottom w:val="0"/>
      <w:divBdr>
        <w:top w:val="none" w:sz="0" w:space="0" w:color="auto"/>
        <w:left w:val="none" w:sz="0" w:space="0" w:color="auto"/>
        <w:bottom w:val="none" w:sz="0" w:space="0" w:color="auto"/>
        <w:right w:val="none" w:sz="0" w:space="0" w:color="auto"/>
      </w:divBdr>
    </w:div>
    <w:div w:id="289477653">
      <w:bodyDiv w:val="1"/>
      <w:marLeft w:val="0"/>
      <w:marRight w:val="0"/>
      <w:marTop w:val="0"/>
      <w:marBottom w:val="0"/>
      <w:divBdr>
        <w:top w:val="none" w:sz="0" w:space="0" w:color="auto"/>
        <w:left w:val="none" w:sz="0" w:space="0" w:color="auto"/>
        <w:bottom w:val="none" w:sz="0" w:space="0" w:color="auto"/>
        <w:right w:val="none" w:sz="0" w:space="0" w:color="auto"/>
      </w:divBdr>
    </w:div>
    <w:div w:id="367922129">
      <w:bodyDiv w:val="1"/>
      <w:marLeft w:val="0"/>
      <w:marRight w:val="0"/>
      <w:marTop w:val="0"/>
      <w:marBottom w:val="0"/>
      <w:divBdr>
        <w:top w:val="none" w:sz="0" w:space="0" w:color="auto"/>
        <w:left w:val="none" w:sz="0" w:space="0" w:color="auto"/>
        <w:bottom w:val="none" w:sz="0" w:space="0" w:color="auto"/>
        <w:right w:val="none" w:sz="0" w:space="0" w:color="auto"/>
      </w:divBdr>
    </w:div>
    <w:div w:id="421530479">
      <w:bodyDiv w:val="1"/>
      <w:marLeft w:val="0"/>
      <w:marRight w:val="0"/>
      <w:marTop w:val="0"/>
      <w:marBottom w:val="0"/>
      <w:divBdr>
        <w:top w:val="none" w:sz="0" w:space="0" w:color="auto"/>
        <w:left w:val="none" w:sz="0" w:space="0" w:color="auto"/>
        <w:bottom w:val="none" w:sz="0" w:space="0" w:color="auto"/>
        <w:right w:val="none" w:sz="0" w:space="0" w:color="auto"/>
      </w:divBdr>
    </w:div>
    <w:div w:id="453640764">
      <w:bodyDiv w:val="1"/>
      <w:marLeft w:val="0"/>
      <w:marRight w:val="0"/>
      <w:marTop w:val="0"/>
      <w:marBottom w:val="0"/>
      <w:divBdr>
        <w:top w:val="none" w:sz="0" w:space="0" w:color="auto"/>
        <w:left w:val="none" w:sz="0" w:space="0" w:color="auto"/>
        <w:bottom w:val="none" w:sz="0" w:space="0" w:color="auto"/>
        <w:right w:val="none" w:sz="0" w:space="0" w:color="auto"/>
      </w:divBdr>
    </w:div>
    <w:div w:id="553129079">
      <w:bodyDiv w:val="1"/>
      <w:marLeft w:val="0"/>
      <w:marRight w:val="0"/>
      <w:marTop w:val="0"/>
      <w:marBottom w:val="0"/>
      <w:divBdr>
        <w:top w:val="none" w:sz="0" w:space="0" w:color="auto"/>
        <w:left w:val="none" w:sz="0" w:space="0" w:color="auto"/>
        <w:bottom w:val="none" w:sz="0" w:space="0" w:color="auto"/>
        <w:right w:val="none" w:sz="0" w:space="0" w:color="auto"/>
      </w:divBdr>
    </w:div>
    <w:div w:id="865410543">
      <w:bodyDiv w:val="1"/>
      <w:marLeft w:val="0"/>
      <w:marRight w:val="0"/>
      <w:marTop w:val="0"/>
      <w:marBottom w:val="0"/>
      <w:divBdr>
        <w:top w:val="none" w:sz="0" w:space="0" w:color="auto"/>
        <w:left w:val="none" w:sz="0" w:space="0" w:color="auto"/>
        <w:bottom w:val="none" w:sz="0" w:space="0" w:color="auto"/>
        <w:right w:val="none" w:sz="0" w:space="0" w:color="auto"/>
      </w:divBdr>
    </w:div>
    <w:div w:id="1148594430">
      <w:bodyDiv w:val="1"/>
      <w:marLeft w:val="0"/>
      <w:marRight w:val="0"/>
      <w:marTop w:val="0"/>
      <w:marBottom w:val="0"/>
      <w:divBdr>
        <w:top w:val="none" w:sz="0" w:space="0" w:color="auto"/>
        <w:left w:val="none" w:sz="0" w:space="0" w:color="auto"/>
        <w:bottom w:val="none" w:sz="0" w:space="0" w:color="auto"/>
        <w:right w:val="none" w:sz="0" w:space="0" w:color="auto"/>
      </w:divBdr>
    </w:div>
    <w:div w:id="1377242816">
      <w:bodyDiv w:val="1"/>
      <w:marLeft w:val="0"/>
      <w:marRight w:val="0"/>
      <w:marTop w:val="0"/>
      <w:marBottom w:val="0"/>
      <w:divBdr>
        <w:top w:val="none" w:sz="0" w:space="0" w:color="auto"/>
        <w:left w:val="none" w:sz="0" w:space="0" w:color="auto"/>
        <w:bottom w:val="none" w:sz="0" w:space="0" w:color="auto"/>
        <w:right w:val="none" w:sz="0" w:space="0" w:color="auto"/>
      </w:divBdr>
    </w:div>
    <w:div w:id="1493254652">
      <w:bodyDiv w:val="1"/>
      <w:marLeft w:val="0"/>
      <w:marRight w:val="0"/>
      <w:marTop w:val="0"/>
      <w:marBottom w:val="0"/>
      <w:divBdr>
        <w:top w:val="none" w:sz="0" w:space="0" w:color="auto"/>
        <w:left w:val="none" w:sz="0" w:space="0" w:color="auto"/>
        <w:bottom w:val="none" w:sz="0" w:space="0" w:color="auto"/>
        <w:right w:val="none" w:sz="0" w:space="0" w:color="auto"/>
      </w:divBdr>
    </w:div>
    <w:div w:id="1779713040">
      <w:bodyDiv w:val="1"/>
      <w:marLeft w:val="0"/>
      <w:marRight w:val="0"/>
      <w:marTop w:val="0"/>
      <w:marBottom w:val="0"/>
      <w:divBdr>
        <w:top w:val="none" w:sz="0" w:space="0" w:color="auto"/>
        <w:left w:val="none" w:sz="0" w:space="0" w:color="auto"/>
        <w:bottom w:val="none" w:sz="0" w:space="0" w:color="auto"/>
        <w:right w:val="none" w:sz="0" w:space="0" w:color="auto"/>
      </w:divBdr>
    </w:div>
    <w:div w:id="1838108426">
      <w:bodyDiv w:val="1"/>
      <w:marLeft w:val="0"/>
      <w:marRight w:val="0"/>
      <w:marTop w:val="0"/>
      <w:marBottom w:val="0"/>
      <w:divBdr>
        <w:top w:val="none" w:sz="0" w:space="0" w:color="auto"/>
        <w:left w:val="none" w:sz="0" w:space="0" w:color="auto"/>
        <w:bottom w:val="none" w:sz="0" w:space="0" w:color="auto"/>
        <w:right w:val="none" w:sz="0" w:space="0" w:color="auto"/>
      </w:divBdr>
    </w:div>
    <w:div w:id="1996563070">
      <w:bodyDiv w:val="1"/>
      <w:marLeft w:val="0"/>
      <w:marRight w:val="0"/>
      <w:marTop w:val="0"/>
      <w:marBottom w:val="0"/>
      <w:divBdr>
        <w:top w:val="none" w:sz="0" w:space="0" w:color="auto"/>
        <w:left w:val="none" w:sz="0" w:space="0" w:color="auto"/>
        <w:bottom w:val="none" w:sz="0" w:space="0" w:color="auto"/>
        <w:right w:val="none" w:sz="0" w:space="0" w:color="auto"/>
      </w:divBdr>
    </w:div>
    <w:div w:id="208236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5</Pages>
  <Words>1341</Words>
  <Characters>7650</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ZAKARIA CHAIBI</dc:creator>
  <cp:keywords/>
  <dc:description/>
  <cp:lastModifiedBy>Editor-23</cp:lastModifiedBy>
  <cp:revision>13</cp:revision>
  <dcterms:created xsi:type="dcterms:W3CDTF">2024-06-03T21:28:00Z</dcterms:created>
  <dcterms:modified xsi:type="dcterms:W3CDTF">2025-01-06T10:34:00Z</dcterms:modified>
</cp:coreProperties>
</file>