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8801" w14:textId="59402314" w:rsidR="00DA3006" w:rsidRDefault="00DA3006" w:rsidP="00DA3006">
      <w:pPr>
        <w:keepNext/>
        <w:keepLines/>
        <w:spacing w:before="240" w:line="259" w:lineRule="auto"/>
        <w:ind w:left="0" w:right="0"/>
        <w:outlineLvl w:val="0"/>
        <w:rPr>
          <w:rFonts w:ascii="Arial" w:eastAsia="Times New Roman" w:hAnsi="Arial" w:cs="Arial"/>
          <w:b/>
          <w:bCs/>
          <w:kern w:val="0"/>
          <w:sz w:val="24"/>
          <w:szCs w:val="24"/>
          <w:lang w:val="en-GB"/>
          <w14:ligatures w14:val="none"/>
        </w:rPr>
      </w:pPr>
      <w:bookmarkStart w:id="0" w:name="_Toc153961510"/>
      <w:bookmarkStart w:id="1" w:name="_Hlk153635513"/>
      <w:r w:rsidRPr="00DB09DB">
        <w:rPr>
          <w:rFonts w:ascii="Arial" w:eastAsia="Times New Roman" w:hAnsi="Arial" w:cs="Arial"/>
          <w:b/>
          <w:bCs/>
          <w:kern w:val="0"/>
          <w:sz w:val="24"/>
          <w:szCs w:val="24"/>
          <w:lang w:val="en-GB"/>
          <w14:ligatures w14:val="none"/>
        </w:rPr>
        <w:t xml:space="preserve">Assessing the implementation of </w:t>
      </w:r>
      <w:r w:rsidR="002F7368" w:rsidRPr="00DB09DB">
        <w:rPr>
          <w:rFonts w:ascii="Arial" w:eastAsia="Times New Roman" w:hAnsi="Arial" w:cs="Arial"/>
          <w:b/>
          <w:bCs/>
          <w:kern w:val="0"/>
          <w:sz w:val="24"/>
          <w:szCs w:val="24"/>
          <w:lang w:val="en-GB"/>
          <w14:ligatures w14:val="none"/>
        </w:rPr>
        <w:t>F</w:t>
      </w:r>
      <w:r w:rsidRPr="00DB09DB">
        <w:rPr>
          <w:rFonts w:ascii="Arial" w:eastAsia="Times New Roman" w:hAnsi="Arial" w:cs="Arial"/>
          <w:b/>
          <w:bCs/>
          <w:kern w:val="0"/>
          <w:sz w:val="24"/>
          <w:szCs w:val="24"/>
          <w:lang w:val="en-GB"/>
          <w14:ligatures w14:val="none"/>
        </w:rPr>
        <w:t xml:space="preserve">orest </w:t>
      </w:r>
      <w:r w:rsidR="002F7368" w:rsidRPr="00DB09DB">
        <w:rPr>
          <w:rFonts w:ascii="Arial" w:eastAsia="Times New Roman" w:hAnsi="Arial" w:cs="Arial"/>
          <w:b/>
          <w:bCs/>
          <w:kern w:val="0"/>
          <w:sz w:val="24"/>
          <w:szCs w:val="24"/>
          <w:lang w:val="en-GB"/>
          <w14:ligatures w14:val="none"/>
        </w:rPr>
        <w:t>T</w:t>
      </w:r>
      <w:r w:rsidRPr="00DB09DB">
        <w:rPr>
          <w:rFonts w:ascii="Arial" w:eastAsia="Times New Roman" w:hAnsi="Arial" w:cs="Arial"/>
          <w:b/>
          <w:bCs/>
          <w:kern w:val="0"/>
          <w:sz w:val="24"/>
          <w:szCs w:val="24"/>
          <w:lang w:val="en-GB"/>
          <w14:ligatures w14:val="none"/>
        </w:rPr>
        <w:t xml:space="preserve">enure </w:t>
      </w:r>
      <w:r w:rsidR="002F7368" w:rsidRPr="00DB09DB">
        <w:rPr>
          <w:rFonts w:ascii="Arial" w:eastAsia="Times New Roman" w:hAnsi="Arial" w:cs="Arial"/>
          <w:b/>
          <w:bCs/>
          <w:kern w:val="0"/>
          <w:sz w:val="24"/>
          <w:szCs w:val="24"/>
          <w:lang w:val="en-GB"/>
          <w14:ligatures w14:val="none"/>
        </w:rPr>
        <w:t>R</w:t>
      </w:r>
      <w:r w:rsidRPr="00DB09DB">
        <w:rPr>
          <w:rFonts w:ascii="Arial" w:eastAsia="Times New Roman" w:hAnsi="Arial" w:cs="Arial"/>
          <w:b/>
          <w:bCs/>
          <w:kern w:val="0"/>
          <w:sz w:val="24"/>
          <w:szCs w:val="24"/>
          <w:lang w:val="en-GB"/>
          <w14:ligatures w14:val="none"/>
        </w:rPr>
        <w:t>eforms in Kenya</w:t>
      </w:r>
      <w:bookmarkEnd w:id="0"/>
    </w:p>
    <w:p w14:paraId="3DB1E000" w14:textId="77777777" w:rsidR="002F3E64" w:rsidRPr="00DB09DB" w:rsidRDefault="002F3E64" w:rsidP="00DA3006">
      <w:pPr>
        <w:keepNext/>
        <w:keepLines/>
        <w:spacing w:before="240" w:line="259" w:lineRule="auto"/>
        <w:ind w:left="0" w:right="0"/>
        <w:outlineLvl w:val="0"/>
        <w:rPr>
          <w:rFonts w:ascii="Arial" w:eastAsia="Times New Roman" w:hAnsi="Arial" w:cs="Arial"/>
          <w:b/>
          <w:bCs/>
          <w:kern w:val="0"/>
          <w:sz w:val="24"/>
          <w:szCs w:val="24"/>
          <w:lang w:val="en-GB"/>
          <w14:ligatures w14:val="none"/>
        </w:rPr>
      </w:pPr>
    </w:p>
    <w:p w14:paraId="0EBDF16A" w14:textId="77777777" w:rsidR="00391B2E" w:rsidRPr="00AA344E" w:rsidRDefault="00391B2E" w:rsidP="00DA3006">
      <w:pPr>
        <w:spacing w:after="160" w:line="259" w:lineRule="auto"/>
        <w:ind w:left="0" w:right="0"/>
        <w:rPr>
          <w:rFonts w:ascii="Times New Roman" w:eastAsia="Calibri" w:hAnsi="Times New Roman" w:cs="Times New Roman"/>
          <w:kern w:val="0"/>
          <w:lang w:val="en-GB"/>
          <w14:ligatures w14:val="none"/>
        </w:rPr>
      </w:pPr>
    </w:p>
    <w:p w14:paraId="3286CD91" w14:textId="77777777" w:rsidR="00DA3006" w:rsidRPr="00AA344E" w:rsidRDefault="00DA3006" w:rsidP="00DA3006">
      <w:pPr>
        <w:spacing w:after="160" w:line="259" w:lineRule="auto"/>
        <w:ind w:left="0" w:right="0"/>
        <w:rPr>
          <w:rFonts w:ascii="Times New Roman" w:eastAsia="Calibri" w:hAnsi="Times New Roman" w:cs="Times New Roman"/>
          <w:b/>
          <w:bCs/>
          <w:kern w:val="0"/>
          <w:lang w:val="en-GB"/>
          <w14:ligatures w14:val="none"/>
        </w:rPr>
      </w:pPr>
    </w:p>
    <w:p w14:paraId="7888F1B7" w14:textId="158DC942" w:rsidR="00DA3006" w:rsidRPr="00DB09DB" w:rsidRDefault="00AA344E" w:rsidP="00DA3006">
      <w:pPr>
        <w:spacing w:after="160" w:line="259" w:lineRule="auto"/>
        <w:ind w:left="0" w:right="0"/>
        <w:rPr>
          <w:rFonts w:ascii="Times New Roman" w:eastAsia="Calibri" w:hAnsi="Times New Roman" w:cs="Times New Roman"/>
          <w:b/>
          <w:bCs/>
          <w:kern w:val="0"/>
          <w:sz w:val="24"/>
          <w:szCs w:val="24"/>
          <w:lang w:val="en-GB"/>
          <w14:ligatures w14:val="none"/>
        </w:rPr>
      </w:pPr>
      <w:r w:rsidRPr="00DB09DB">
        <w:rPr>
          <w:rFonts w:ascii="Times New Roman" w:eastAsia="Calibri" w:hAnsi="Times New Roman" w:cs="Times New Roman"/>
          <w:b/>
          <w:bCs/>
          <w:kern w:val="0"/>
          <w:sz w:val="24"/>
          <w:szCs w:val="24"/>
          <w:lang w:val="en-GB"/>
          <w14:ligatures w14:val="none"/>
        </w:rPr>
        <w:t>Abstract</w:t>
      </w:r>
    </w:p>
    <w:p w14:paraId="661AFD7F" w14:textId="313385CA" w:rsidR="00D752EB" w:rsidRPr="00DB09DB" w:rsidRDefault="00D752EB" w:rsidP="00D752EB">
      <w:pPr>
        <w:spacing w:after="16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This </w:t>
      </w:r>
      <w:r w:rsidR="0047144F" w:rsidRPr="00DB09DB">
        <w:rPr>
          <w:rFonts w:ascii="Times New Roman" w:eastAsia="Calibri" w:hAnsi="Times New Roman" w:cs="Times New Roman"/>
          <w:kern w:val="0"/>
          <w:sz w:val="24"/>
          <w:szCs w:val="24"/>
          <w14:ligatures w14:val="none"/>
        </w:rPr>
        <w:t>paper</w:t>
      </w:r>
      <w:r w:rsidRPr="00DB09DB">
        <w:rPr>
          <w:rFonts w:ascii="Times New Roman" w:eastAsia="Calibri" w:hAnsi="Times New Roman" w:cs="Times New Roman"/>
          <w:kern w:val="0"/>
          <w:sz w:val="24"/>
          <w:szCs w:val="24"/>
          <w14:ligatures w14:val="none"/>
        </w:rPr>
        <w:t xml:space="preserve"> delves into the intricacies of forest tenure reform in Kenya, highlighting its outcomes shaped by institutions responsible for reforms implementation. Embracing participatory forest management, these reforms have catalyzed institutional changes, notably the establishment of the Kenya Forest Service (KFS) and the formation of Community Forest Associations (CFAs). However, challenges persist, including capacity building, leadership effectiveness, budget allocations for collaborative activities, and recognition of customary authority. The study, conducted in 2017, explored the state institutional contexts of forest tenure reform, using a fixed questionnaire applied across all counties involving 5-9 respondents from state implementers of forest tenure reform in each county for a total of 26 respondents. </w:t>
      </w:r>
      <w:r w:rsidR="005D5277" w:rsidRPr="00DB09DB">
        <w:rPr>
          <w:rFonts w:ascii="Times New Roman" w:eastAsia="Calibri" w:hAnsi="Times New Roman" w:cs="Times New Roman"/>
          <w:kern w:val="0"/>
          <w:sz w:val="24"/>
          <w:szCs w:val="24"/>
          <w14:ligatures w14:val="none"/>
        </w:rPr>
        <w:t xml:space="preserve">Findings focus on Leadership, customary tenure system and collaborative practice. </w:t>
      </w:r>
      <w:r w:rsidRPr="00DB09DB">
        <w:rPr>
          <w:rFonts w:ascii="Times New Roman" w:eastAsia="Calibri" w:hAnsi="Times New Roman" w:cs="Times New Roman"/>
          <w:kern w:val="0"/>
          <w:sz w:val="24"/>
          <w:szCs w:val="24"/>
          <w14:ligatures w14:val="none"/>
        </w:rPr>
        <w:t xml:space="preserve">Key findings emphasize the need for holistic approaches </w:t>
      </w:r>
      <w:r w:rsidR="005D5277" w:rsidRPr="00DB09DB">
        <w:rPr>
          <w:rFonts w:ascii="Times New Roman" w:eastAsia="Calibri" w:hAnsi="Times New Roman" w:cs="Times New Roman"/>
          <w:kern w:val="0"/>
          <w:sz w:val="24"/>
          <w:szCs w:val="24"/>
          <w14:ligatures w14:val="none"/>
        </w:rPr>
        <w:t xml:space="preserve">at both National and Sub-national levels, </w:t>
      </w:r>
      <w:r w:rsidRPr="00DB09DB">
        <w:rPr>
          <w:rFonts w:ascii="Times New Roman" w:eastAsia="Calibri" w:hAnsi="Times New Roman" w:cs="Times New Roman"/>
          <w:kern w:val="0"/>
          <w:sz w:val="24"/>
          <w:szCs w:val="24"/>
          <w14:ligatures w14:val="none"/>
        </w:rPr>
        <w:t>considering social, economic, and political factors to ensure equitable and sustainable forest resource management. Recommendations include targeted capacity-building initiatives, enhanced information exchange, and improved coordination between national and subnational governance levels. Addressing customary authority recognition and fostering local-level engagement are crucial steps towards effective forest tenure reforms in Kenya.</w:t>
      </w:r>
    </w:p>
    <w:p w14:paraId="01DB2828" w14:textId="56863EB2" w:rsidR="00DA3006" w:rsidRPr="00DB09DB" w:rsidRDefault="00DA3006" w:rsidP="00D752EB">
      <w:pPr>
        <w:spacing w:after="160" w:line="360" w:lineRule="auto"/>
        <w:ind w:left="0" w:right="0"/>
        <w:jc w:val="both"/>
        <w:rPr>
          <w:rFonts w:ascii="Times New Roman" w:eastAsia="Calibri" w:hAnsi="Times New Roman" w:cs="Times New Roman"/>
          <w:i/>
          <w:iCs/>
          <w:kern w:val="0"/>
          <w:sz w:val="24"/>
          <w:szCs w:val="24"/>
          <w14:ligatures w14:val="none"/>
        </w:rPr>
      </w:pPr>
      <w:r w:rsidRPr="00DB09DB">
        <w:rPr>
          <w:rFonts w:ascii="Times New Roman" w:eastAsia="Calibri" w:hAnsi="Times New Roman" w:cs="Times New Roman"/>
          <w:b/>
          <w:bCs/>
          <w:kern w:val="0"/>
          <w:sz w:val="24"/>
          <w:szCs w:val="24"/>
          <w:lang w:val="en-GB"/>
          <w14:ligatures w14:val="none"/>
        </w:rPr>
        <w:t>Keywords</w:t>
      </w:r>
      <w:r w:rsidRPr="00DB09DB">
        <w:rPr>
          <w:rFonts w:ascii="Times New Roman" w:eastAsia="Calibri" w:hAnsi="Times New Roman" w:cs="Times New Roman"/>
          <w:kern w:val="0"/>
          <w:sz w:val="24"/>
          <w:szCs w:val="24"/>
          <w:lang w:val="en-GB"/>
          <w14:ligatures w14:val="none"/>
        </w:rPr>
        <w:t xml:space="preserve">: </w:t>
      </w:r>
      <w:r w:rsidRPr="00DB09DB">
        <w:rPr>
          <w:rFonts w:ascii="Times New Roman" w:eastAsia="Calibri" w:hAnsi="Times New Roman" w:cs="Times New Roman"/>
          <w:i/>
          <w:iCs/>
          <w:kern w:val="0"/>
          <w:sz w:val="24"/>
          <w:szCs w:val="24"/>
          <w14:ligatures w14:val="none"/>
        </w:rPr>
        <w:t>Forest Tenure Reforms; Forest Management; Institutional Changes; Policy Reform; Governance</w:t>
      </w:r>
    </w:p>
    <w:p w14:paraId="2D79AA1B" w14:textId="77777777" w:rsidR="00DA3006" w:rsidRPr="00DB09DB" w:rsidRDefault="00DA3006" w:rsidP="00DA3006">
      <w:pPr>
        <w:keepNext/>
        <w:keepLines/>
        <w:spacing w:before="240" w:line="259" w:lineRule="auto"/>
        <w:ind w:left="0" w:right="0"/>
        <w:outlineLvl w:val="0"/>
        <w:rPr>
          <w:rFonts w:ascii="Times New Roman" w:eastAsia="Times New Roman" w:hAnsi="Times New Roman" w:cs="Times New Roman"/>
          <w:b/>
          <w:bCs/>
          <w:kern w:val="0"/>
          <w:sz w:val="24"/>
          <w:szCs w:val="24"/>
          <w14:ligatures w14:val="none"/>
        </w:rPr>
      </w:pPr>
      <w:bookmarkStart w:id="2" w:name="_Toc153961511"/>
      <w:bookmarkStart w:id="3" w:name="_Hlk166053303"/>
      <w:bookmarkStart w:id="4" w:name="_Hlk150479804"/>
      <w:r w:rsidRPr="00DB09DB">
        <w:rPr>
          <w:rFonts w:ascii="Times New Roman" w:eastAsia="Times New Roman" w:hAnsi="Times New Roman" w:cs="Times New Roman"/>
          <w:b/>
          <w:bCs/>
          <w:kern w:val="0"/>
          <w:sz w:val="24"/>
          <w:szCs w:val="24"/>
          <w14:ligatures w14:val="none"/>
        </w:rPr>
        <w:t>Introduction</w:t>
      </w:r>
      <w:bookmarkEnd w:id="2"/>
    </w:p>
    <w:p w14:paraId="7834B922" w14:textId="2AB7B2B4" w:rsidR="00DD71B0" w:rsidRPr="00DB09DB" w:rsidRDefault="0076491A" w:rsidP="005964A2">
      <w:pPr>
        <w:spacing w:before="100" w:beforeAutospacing="1" w:after="100" w:afterAutospacing="1" w:line="360" w:lineRule="auto"/>
        <w:ind w:left="0" w:right="0"/>
        <w:jc w:val="both"/>
        <w:rPr>
          <w:rFonts w:ascii="Times New Roman" w:eastAsia="Times New Roman" w:hAnsi="Times New Roman" w:cs="Times New Roman"/>
          <w:kern w:val="0"/>
          <w:sz w:val="24"/>
          <w:szCs w:val="24"/>
          <w14:ligatures w14:val="none"/>
        </w:rPr>
      </w:pPr>
      <w:r w:rsidRPr="00DB09DB">
        <w:rPr>
          <w:rFonts w:ascii="Times New Roman" w:eastAsia="Times New Roman" w:hAnsi="Times New Roman" w:cs="Times New Roman"/>
          <w:kern w:val="0"/>
          <w:sz w:val="24"/>
          <w:szCs w:val="24"/>
          <w14:ligatures w14:val="none"/>
        </w:rPr>
        <w:t xml:space="preserve">Forest Tenure Reforms (FTR) involves restructuring the ownership, management, access rights to forest resources to promote sustainability, equity, and livelihood improvements. </w:t>
      </w:r>
      <w:r w:rsidR="00B90220" w:rsidRPr="00DB09DB">
        <w:rPr>
          <w:rFonts w:ascii="Times New Roman" w:eastAsia="Times New Roman" w:hAnsi="Times New Roman" w:cs="Times New Roman"/>
          <w:kern w:val="0"/>
          <w:sz w:val="24"/>
          <w:szCs w:val="24"/>
          <w14:ligatures w14:val="none"/>
        </w:rPr>
        <w:t>Studies indicate an increase in community land ownership, reaching 27% of forests in developing countries as at 2008</w:t>
      </w:r>
      <w:r w:rsidR="003C1D44" w:rsidRPr="00DB09DB">
        <w:rPr>
          <w:rFonts w:ascii="Times New Roman" w:eastAsia="Times New Roman" w:hAnsi="Times New Roman" w:cs="Times New Roman"/>
          <w:kern w:val="0"/>
          <w:sz w:val="24"/>
          <w:szCs w:val="24"/>
          <w14:ligatures w14:val="none"/>
        </w:rPr>
        <w:t xml:space="preserve"> (Yin </w:t>
      </w:r>
      <w:r w:rsidR="003C1D44" w:rsidRPr="00240C08">
        <w:rPr>
          <w:rFonts w:ascii="Times New Roman" w:eastAsia="Times New Roman" w:hAnsi="Times New Roman" w:cs="Times New Roman"/>
          <w:i/>
          <w:iCs/>
          <w:kern w:val="0"/>
          <w:sz w:val="24"/>
          <w:szCs w:val="24"/>
          <w14:ligatures w14:val="none"/>
        </w:rPr>
        <w:t>et al.</w:t>
      </w:r>
      <w:r w:rsidR="003C1D44" w:rsidRPr="00DB09DB">
        <w:rPr>
          <w:rFonts w:ascii="Times New Roman" w:eastAsia="Times New Roman" w:hAnsi="Times New Roman" w:cs="Times New Roman"/>
          <w:kern w:val="0"/>
          <w:sz w:val="24"/>
          <w:szCs w:val="24"/>
          <w14:ligatures w14:val="none"/>
        </w:rPr>
        <w:t xml:space="preserve"> 2016).</w:t>
      </w:r>
      <w:r w:rsidR="00B90220" w:rsidRPr="00DB09DB">
        <w:rPr>
          <w:rFonts w:ascii="Times New Roman" w:eastAsia="Times New Roman" w:hAnsi="Times New Roman" w:cs="Times New Roman"/>
          <w:kern w:val="0"/>
          <w:sz w:val="24"/>
          <w:szCs w:val="24"/>
          <w14:ligatures w14:val="none"/>
        </w:rPr>
        <w:t xml:space="preserve"> However, challenges persist, with evidence of government failure due to institutional dysfunction. </w:t>
      </w:r>
      <w:r w:rsidR="00E238BE" w:rsidRPr="00DB09DB">
        <w:rPr>
          <w:rFonts w:ascii="Times New Roman" w:eastAsia="Times New Roman" w:hAnsi="Times New Roman" w:cs="Times New Roman"/>
          <w:kern w:val="0"/>
          <w:sz w:val="24"/>
          <w:szCs w:val="24"/>
          <w14:ligatures w14:val="none"/>
        </w:rPr>
        <w:t>(Herawati</w:t>
      </w:r>
      <w:r w:rsidR="00107C55" w:rsidRPr="00DB09DB">
        <w:rPr>
          <w:rFonts w:ascii="Times New Roman" w:eastAsia="Times New Roman" w:hAnsi="Times New Roman" w:cs="Times New Roman"/>
          <w:kern w:val="0"/>
          <w:sz w:val="24"/>
          <w:szCs w:val="24"/>
          <w14:ligatures w14:val="none"/>
        </w:rPr>
        <w:t xml:space="preserve"> </w:t>
      </w:r>
      <w:r w:rsidR="00107C55" w:rsidRPr="00240C08">
        <w:rPr>
          <w:rFonts w:ascii="Times New Roman" w:eastAsia="Times New Roman" w:hAnsi="Times New Roman" w:cs="Times New Roman"/>
          <w:i/>
          <w:iCs/>
          <w:kern w:val="0"/>
          <w:sz w:val="24"/>
          <w:szCs w:val="24"/>
          <w14:ligatures w14:val="none"/>
        </w:rPr>
        <w:t>et al.</w:t>
      </w:r>
      <w:r w:rsidR="00107C55" w:rsidRPr="00DB09DB">
        <w:rPr>
          <w:rFonts w:ascii="Times New Roman" w:eastAsia="Times New Roman" w:hAnsi="Times New Roman" w:cs="Times New Roman"/>
          <w:kern w:val="0"/>
          <w:sz w:val="24"/>
          <w:szCs w:val="24"/>
          <w14:ligatures w14:val="none"/>
        </w:rPr>
        <w:t xml:space="preserve"> </w:t>
      </w:r>
      <w:r w:rsidR="00E238BE" w:rsidRPr="00DB09DB">
        <w:rPr>
          <w:rFonts w:ascii="Times New Roman" w:eastAsia="Times New Roman" w:hAnsi="Times New Roman" w:cs="Times New Roman"/>
          <w:kern w:val="0"/>
          <w:sz w:val="24"/>
          <w:szCs w:val="24"/>
          <w14:ligatures w14:val="none"/>
        </w:rPr>
        <w:t>2019) and (</w:t>
      </w:r>
      <w:r w:rsidR="00107C55" w:rsidRPr="00DB09DB">
        <w:rPr>
          <w:rFonts w:ascii="Times New Roman" w:eastAsia="Times New Roman" w:hAnsi="Times New Roman" w:cs="Times New Roman"/>
          <w:kern w:val="0"/>
          <w:sz w:val="24"/>
          <w:szCs w:val="24"/>
          <w14:ligatures w14:val="none"/>
        </w:rPr>
        <w:t xml:space="preserve">Pacheco </w:t>
      </w:r>
      <w:r w:rsidR="00107C55" w:rsidRPr="00240C08">
        <w:rPr>
          <w:rFonts w:ascii="Times New Roman" w:eastAsia="Times New Roman" w:hAnsi="Times New Roman" w:cs="Times New Roman"/>
          <w:i/>
          <w:iCs/>
          <w:kern w:val="0"/>
          <w:sz w:val="24"/>
          <w:szCs w:val="24"/>
          <w14:ligatures w14:val="none"/>
        </w:rPr>
        <w:t>et al.</w:t>
      </w:r>
      <w:r w:rsidR="00E238BE" w:rsidRPr="00DB09DB">
        <w:rPr>
          <w:rFonts w:ascii="Times New Roman" w:eastAsia="Times New Roman" w:hAnsi="Times New Roman" w:cs="Times New Roman"/>
          <w:kern w:val="0"/>
          <w:sz w:val="24"/>
          <w:szCs w:val="24"/>
          <w14:ligatures w14:val="none"/>
        </w:rPr>
        <w:t xml:space="preserve"> 2008) both emphasize the </w:t>
      </w:r>
      <w:r w:rsidR="00E238BE" w:rsidRPr="00DB09DB">
        <w:rPr>
          <w:rFonts w:ascii="Times New Roman" w:eastAsia="Times New Roman" w:hAnsi="Times New Roman" w:cs="Times New Roman"/>
          <w:kern w:val="0"/>
          <w:sz w:val="24"/>
          <w:szCs w:val="24"/>
          <w14:ligatures w14:val="none"/>
        </w:rPr>
        <w:lastRenderedPageBreak/>
        <w:t xml:space="preserve">importance of addressing technical and institutional constraints. </w:t>
      </w:r>
      <w:r w:rsidR="00B90220" w:rsidRPr="00DB09DB">
        <w:rPr>
          <w:rFonts w:ascii="Times New Roman" w:eastAsia="Times New Roman" w:hAnsi="Times New Roman" w:cs="Times New Roman"/>
          <w:kern w:val="0"/>
          <w:sz w:val="24"/>
          <w:szCs w:val="24"/>
          <w14:ligatures w14:val="none"/>
        </w:rPr>
        <w:t>Therefore, there is a need to strengthen existing local institutions and networks that could minimize those imbalances through the improvement of the conditions for all participants. R</w:t>
      </w:r>
      <w:r w:rsidRPr="00DB09DB">
        <w:rPr>
          <w:rFonts w:ascii="Times New Roman" w:eastAsia="Times New Roman" w:hAnsi="Times New Roman" w:cs="Times New Roman"/>
          <w:kern w:val="0"/>
          <w:sz w:val="24"/>
          <w:szCs w:val="24"/>
          <w14:ligatures w14:val="none"/>
        </w:rPr>
        <w:t>eforms are crucial in mitigating deforestation rates and ensuring the well-being of forest-dependent communities, particularly those marginalized or economically vulnerable. These reforms aim to establish legitimate institutions that include diverse stakeholders, ensuring the equitable participation of women and minority ethnic groups in decision-making processes. One of the most common implementations of FTR is through social forestry schemes, where communities are legally granted use and management rights over forest resources</w:t>
      </w:r>
      <w:r w:rsidR="0074221C" w:rsidRPr="00DB09DB">
        <w:rPr>
          <w:rFonts w:ascii="Times New Roman" w:eastAsia="Times New Roman" w:hAnsi="Times New Roman" w:cs="Times New Roman"/>
          <w:kern w:val="0"/>
          <w:sz w:val="24"/>
          <w:szCs w:val="24"/>
          <w14:ligatures w14:val="none"/>
        </w:rPr>
        <w:t xml:space="preserve"> such as community forest, forest plantation and participatory forest management (</w:t>
      </w:r>
      <w:proofErr w:type="spellStart"/>
      <w:r w:rsidR="0074221C" w:rsidRPr="00DB09DB">
        <w:rPr>
          <w:rFonts w:ascii="Times New Roman" w:eastAsia="Times New Roman" w:hAnsi="Times New Roman" w:cs="Times New Roman"/>
          <w:kern w:val="0"/>
          <w:sz w:val="24"/>
          <w:szCs w:val="24"/>
          <w14:ligatures w14:val="none"/>
        </w:rPr>
        <w:t>Banjade</w:t>
      </w:r>
      <w:proofErr w:type="spellEnd"/>
      <w:r w:rsidR="0074221C" w:rsidRPr="00DB09DB">
        <w:rPr>
          <w:rFonts w:ascii="Times New Roman" w:eastAsia="Times New Roman" w:hAnsi="Times New Roman" w:cs="Times New Roman"/>
          <w:kern w:val="0"/>
          <w:sz w:val="24"/>
          <w:szCs w:val="24"/>
          <w14:ligatures w14:val="none"/>
        </w:rPr>
        <w:t xml:space="preserve"> </w:t>
      </w:r>
      <w:r w:rsidR="0074221C" w:rsidRPr="00240C08">
        <w:rPr>
          <w:rFonts w:ascii="Times New Roman" w:eastAsia="Times New Roman" w:hAnsi="Times New Roman" w:cs="Times New Roman"/>
          <w:i/>
          <w:iCs/>
          <w:kern w:val="0"/>
          <w:sz w:val="24"/>
          <w:szCs w:val="24"/>
          <w14:ligatures w14:val="none"/>
        </w:rPr>
        <w:t>et al.</w:t>
      </w:r>
      <w:r w:rsidR="0074221C" w:rsidRPr="00DB09DB">
        <w:rPr>
          <w:rFonts w:ascii="Times New Roman" w:eastAsia="Times New Roman" w:hAnsi="Times New Roman" w:cs="Times New Roman"/>
          <w:kern w:val="0"/>
          <w:sz w:val="24"/>
          <w:szCs w:val="24"/>
          <w14:ligatures w14:val="none"/>
        </w:rPr>
        <w:t xml:space="preserve"> 201</w:t>
      </w:r>
      <w:r w:rsidR="00232D0B" w:rsidRPr="00DB09DB">
        <w:rPr>
          <w:rFonts w:ascii="Times New Roman" w:eastAsia="Times New Roman" w:hAnsi="Times New Roman" w:cs="Times New Roman"/>
          <w:kern w:val="0"/>
          <w:sz w:val="24"/>
          <w:szCs w:val="24"/>
          <w14:ligatures w14:val="none"/>
        </w:rPr>
        <w:t>7</w:t>
      </w:r>
      <w:r w:rsidR="0074221C" w:rsidRPr="00DB09DB">
        <w:rPr>
          <w:rFonts w:ascii="Times New Roman" w:eastAsia="Times New Roman" w:hAnsi="Times New Roman" w:cs="Times New Roman"/>
          <w:kern w:val="0"/>
          <w:sz w:val="24"/>
          <w:szCs w:val="24"/>
          <w14:ligatures w14:val="none"/>
        </w:rPr>
        <w:t>).</w:t>
      </w:r>
      <w:r w:rsidR="009B103B" w:rsidRPr="00DB09DB">
        <w:rPr>
          <w:rFonts w:ascii="Times New Roman" w:eastAsia="Times New Roman" w:hAnsi="Times New Roman" w:cs="Times New Roman"/>
          <w:kern w:val="0"/>
          <w:sz w:val="24"/>
          <w:szCs w:val="24"/>
          <w14:ligatures w14:val="none"/>
        </w:rPr>
        <w:t xml:space="preserve"> </w:t>
      </w:r>
      <w:r w:rsidR="00EF53F2" w:rsidRPr="00DB09DB">
        <w:rPr>
          <w:rFonts w:ascii="Times New Roman" w:eastAsia="Times New Roman" w:hAnsi="Times New Roman" w:cs="Times New Roman"/>
          <w:kern w:val="0"/>
          <w:sz w:val="24"/>
          <w:szCs w:val="24"/>
          <w14:ligatures w14:val="none"/>
        </w:rPr>
        <w:t>It also involves training and r</w:t>
      </w:r>
      <w:r w:rsidR="00EF53F2" w:rsidRPr="00DB09DB">
        <w:rPr>
          <w:rFonts w:ascii="Times New Roman" w:hAnsi="Times New Roman" w:cs="Times New Roman"/>
          <w:sz w:val="24"/>
          <w:szCs w:val="24"/>
        </w:rPr>
        <w:t>aising awareness about the importance of forests and sustainable management practices among local communities and stakeholders.</w:t>
      </w:r>
      <w:r w:rsidRPr="00DB09DB">
        <w:rPr>
          <w:rFonts w:ascii="Times New Roman" w:eastAsia="Times New Roman" w:hAnsi="Times New Roman" w:cs="Times New Roman"/>
          <w:kern w:val="0"/>
          <w:sz w:val="24"/>
          <w:szCs w:val="24"/>
          <w14:ligatures w14:val="none"/>
        </w:rPr>
        <w:t xml:space="preserve"> However, the implementation of FTR is not without challenges. </w:t>
      </w:r>
      <w:r w:rsidR="00DD71B0" w:rsidRPr="00DB09DB">
        <w:rPr>
          <w:rFonts w:ascii="Times New Roman" w:eastAsia="Calibri" w:hAnsi="Times New Roman" w:cs="Times New Roman"/>
          <w:kern w:val="0"/>
          <w:sz w:val="24"/>
          <w:szCs w:val="24"/>
          <w14:ligatures w14:val="none"/>
        </w:rPr>
        <w:t>(</w:t>
      </w:r>
      <w:r w:rsidR="00F40988" w:rsidRPr="00DB09DB">
        <w:rPr>
          <w:rFonts w:ascii="Times New Roman" w:eastAsia="Calibri" w:hAnsi="Times New Roman" w:cs="Times New Roman"/>
          <w:kern w:val="0"/>
          <w:sz w:val="24"/>
          <w:szCs w:val="24"/>
          <w14:ligatures w14:val="none"/>
        </w:rPr>
        <w:t>Herawati</w:t>
      </w:r>
      <w:r w:rsidR="00240C08">
        <w:rPr>
          <w:rFonts w:ascii="Times New Roman" w:eastAsia="Calibri" w:hAnsi="Times New Roman" w:cs="Times New Roman"/>
          <w:kern w:val="0"/>
          <w:sz w:val="24"/>
          <w:szCs w:val="24"/>
          <w14:ligatures w14:val="none"/>
        </w:rPr>
        <w:t xml:space="preserve"> </w:t>
      </w:r>
      <w:r w:rsidR="001353F4" w:rsidRPr="00240C08">
        <w:rPr>
          <w:rFonts w:ascii="Times New Roman" w:eastAsia="Calibri" w:hAnsi="Times New Roman" w:cs="Times New Roman"/>
          <w:i/>
          <w:iCs/>
          <w:kern w:val="0"/>
          <w:sz w:val="24"/>
          <w:szCs w:val="24"/>
          <w14:ligatures w14:val="none"/>
        </w:rPr>
        <w:t>et al.</w:t>
      </w:r>
      <w:r w:rsidR="00F40988" w:rsidRPr="00DB09DB">
        <w:rPr>
          <w:rFonts w:ascii="Times New Roman" w:eastAsia="Calibri" w:hAnsi="Times New Roman" w:cs="Times New Roman"/>
          <w:kern w:val="0"/>
          <w:sz w:val="24"/>
          <w:szCs w:val="24"/>
          <w14:ligatures w14:val="none"/>
        </w:rPr>
        <w:t xml:space="preserve"> 2019) highlight</w:t>
      </w:r>
      <w:r w:rsidR="001353F4" w:rsidRPr="00DB09DB">
        <w:rPr>
          <w:rFonts w:ascii="Times New Roman" w:eastAsia="Calibri" w:hAnsi="Times New Roman" w:cs="Times New Roman"/>
          <w:kern w:val="0"/>
          <w:sz w:val="24"/>
          <w:szCs w:val="24"/>
          <w14:ligatures w14:val="none"/>
        </w:rPr>
        <w:t>s</w:t>
      </w:r>
      <w:r w:rsidR="00F40988" w:rsidRPr="00DB09DB">
        <w:rPr>
          <w:rFonts w:ascii="Times New Roman" w:eastAsia="Calibri" w:hAnsi="Times New Roman" w:cs="Times New Roman"/>
          <w:kern w:val="0"/>
          <w:sz w:val="24"/>
          <w:szCs w:val="24"/>
          <w14:ligatures w14:val="none"/>
        </w:rPr>
        <w:t xml:space="preserve"> the importance of understanding the driving forces and constraints of FTR, emphasizing the need for collaboration and coordination among actors. </w:t>
      </w:r>
      <w:r w:rsidR="00DD71B0" w:rsidRPr="00DB09DB">
        <w:rPr>
          <w:rFonts w:ascii="Times New Roman" w:eastAsia="Calibri" w:hAnsi="Times New Roman" w:cs="Times New Roman"/>
          <w:kern w:val="0"/>
          <w:sz w:val="24"/>
          <w:szCs w:val="24"/>
          <w14:ligatures w14:val="none"/>
        </w:rPr>
        <w:t>(</w:t>
      </w:r>
      <w:r w:rsidR="00F40988" w:rsidRPr="00DB09DB">
        <w:rPr>
          <w:rFonts w:ascii="Times New Roman" w:eastAsia="Calibri" w:hAnsi="Times New Roman" w:cs="Times New Roman"/>
          <w:kern w:val="0"/>
          <w:sz w:val="24"/>
          <w:szCs w:val="24"/>
          <w14:ligatures w14:val="none"/>
        </w:rPr>
        <w:t>Mansourian</w:t>
      </w:r>
      <w:r w:rsidR="00217133" w:rsidRPr="00DB09DB">
        <w:rPr>
          <w:rFonts w:ascii="Times New Roman" w:eastAsia="Calibri" w:hAnsi="Times New Roman" w:cs="Times New Roman"/>
          <w:kern w:val="0"/>
          <w:sz w:val="24"/>
          <w:szCs w:val="24"/>
          <w14:ligatures w14:val="none"/>
        </w:rPr>
        <w:t xml:space="preserve"> </w:t>
      </w:r>
      <w:r w:rsidR="00217133" w:rsidRPr="00240C08">
        <w:rPr>
          <w:rFonts w:ascii="Times New Roman" w:eastAsia="Calibri" w:hAnsi="Times New Roman" w:cs="Times New Roman"/>
          <w:i/>
          <w:iCs/>
          <w:kern w:val="0"/>
          <w:sz w:val="24"/>
          <w:szCs w:val="24"/>
          <w14:ligatures w14:val="none"/>
        </w:rPr>
        <w:t>et al.</w:t>
      </w:r>
      <w:r w:rsidR="00217133" w:rsidRPr="00DB09DB">
        <w:rPr>
          <w:rFonts w:ascii="Times New Roman" w:eastAsia="Calibri" w:hAnsi="Times New Roman" w:cs="Times New Roman"/>
          <w:kern w:val="0"/>
          <w:sz w:val="24"/>
          <w:szCs w:val="24"/>
          <w14:ligatures w14:val="none"/>
        </w:rPr>
        <w:t xml:space="preserve"> </w:t>
      </w:r>
      <w:r w:rsidR="00F40988" w:rsidRPr="00DB09DB">
        <w:rPr>
          <w:rFonts w:ascii="Times New Roman" w:eastAsia="Calibri" w:hAnsi="Times New Roman" w:cs="Times New Roman"/>
          <w:kern w:val="0"/>
          <w:sz w:val="24"/>
          <w:szCs w:val="24"/>
          <w14:ligatures w14:val="none"/>
        </w:rPr>
        <w:t>20</w:t>
      </w:r>
      <w:r w:rsidR="00217133" w:rsidRPr="00DB09DB">
        <w:rPr>
          <w:rFonts w:ascii="Times New Roman" w:eastAsia="Calibri" w:hAnsi="Times New Roman" w:cs="Times New Roman"/>
          <w:kern w:val="0"/>
          <w:sz w:val="24"/>
          <w:szCs w:val="24"/>
          <w14:ligatures w14:val="none"/>
        </w:rPr>
        <w:t>22</w:t>
      </w:r>
      <w:r w:rsidR="00F40988" w:rsidRPr="00DB09DB">
        <w:rPr>
          <w:rFonts w:ascii="Times New Roman" w:eastAsia="Calibri" w:hAnsi="Times New Roman" w:cs="Times New Roman"/>
          <w:kern w:val="0"/>
          <w:sz w:val="24"/>
          <w:szCs w:val="24"/>
          <w14:ligatures w14:val="none"/>
        </w:rPr>
        <w:t xml:space="preserve">) all stress the need for integration and governance in </w:t>
      </w:r>
      <w:r w:rsidR="000E1818" w:rsidRPr="00DB09DB">
        <w:rPr>
          <w:rFonts w:ascii="Times New Roman" w:eastAsia="Calibri" w:hAnsi="Times New Roman" w:cs="Times New Roman"/>
          <w:kern w:val="0"/>
          <w:sz w:val="24"/>
          <w:szCs w:val="24"/>
          <w14:ligatures w14:val="none"/>
        </w:rPr>
        <w:t>FTR, specifically</w:t>
      </w:r>
      <w:r w:rsidR="00F40988" w:rsidRPr="00DB09DB">
        <w:rPr>
          <w:rFonts w:ascii="Times New Roman" w:eastAsia="Calibri" w:hAnsi="Times New Roman" w:cs="Times New Roman"/>
          <w:kern w:val="0"/>
          <w:sz w:val="24"/>
          <w:szCs w:val="24"/>
          <w14:ligatures w14:val="none"/>
        </w:rPr>
        <w:t xml:space="preserve"> calling for a change in decision-making processes and better understanding of stakeholder motivations. </w:t>
      </w:r>
      <w:r w:rsidR="00DD71B0" w:rsidRPr="00DB09DB">
        <w:rPr>
          <w:rFonts w:ascii="Times New Roman" w:eastAsia="Calibri" w:hAnsi="Times New Roman" w:cs="Times New Roman"/>
          <w:kern w:val="0"/>
          <w:sz w:val="24"/>
          <w:szCs w:val="24"/>
          <w14:ligatures w14:val="none"/>
        </w:rPr>
        <w:t>(</w:t>
      </w:r>
      <w:r w:rsidR="00F40988" w:rsidRPr="00DB09DB">
        <w:rPr>
          <w:rFonts w:ascii="Times New Roman" w:eastAsia="Calibri" w:hAnsi="Times New Roman" w:cs="Times New Roman"/>
          <w:kern w:val="0"/>
          <w:sz w:val="24"/>
          <w:szCs w:val="24"/>
          <w14:ligatures w14:val="none"/>
        </w:rPr>
        <w:t>Schweizer</w:t>
      </w:r>
      <w:r w:rsidR="00531DBC" w:rsidRPr="00DB09DB">
        <w:rPr>
          <w:rFonts w:ascii="Times New Roman" w:eastAsia="Calibri" w:hAnsi="Times New Roman" w:cs="Times New Roman"/>
          <w:kern w:val="0"/>
          <w:sz w:val="24"/>
          <w:szCs w:val="24"/>
          <w14:ligatures w14:val="none"/>
        </w:rPr>
        <w:t xml:space="preserve"> </w:t>
      </w:r>
      <w:r w:rsidR="00531DBC" w:rsidRPr="00CD0321">
        <w:rPr>
          <w:rFonts w:ascii="Times New Roman" w:eastAsia="Calibri" w:hAnsi="Times New Roman" w:cs="Times New Roman"/>
          <w:i/>
          <w:iCs/>
          <w:kern w:val="0"/>
          <w:sz w:val="24"/>
          <w:szCs w:val="24"/>
          <w14:ligatures w14:val="none"/>
        </w:rPr>
        <w:t>et al.</w:t>
      </w:r>
      <w:r w:rsidR="00531DBC" w:rsidRPr="00DB09DB">
        <w:rPr>
          <w:rFonts w:ascii="Times New Roman" w:eastAsia="Calibri" w:hAnsi="Times New Roman" w:cs="Times New Roman"/>
          <w:kern w:val="0"/>
          <w:sz w:val="24"/>
          <w:szCs w:val="24"/>
          <w14:ligatures w14:val="none"/>
        </w:rPr>
        <w:t xml:space="preserve"> </w:t>
      </w:r>
      <w:r w:rsidR="00F40988" w:rsidRPr="00DB09DB">
        <w:rPr>
          <w:rFonts w:ascii="Times New Roman" w:eastAsia="Calibri" w:hAnsi="Times New Roman" w:cs="Times New Roman"/>
          <w:kern w:val="0"/>
          <w:sz w:val="24"/>
          <w:szCs w:val="24"/>
          <w14:ligatures w14:val="none"/>
        </w:rPr>
        <w:t>2021) underscore</w:t>
      </w:r>
      <w:r w:rsidR="00531DBC" w:rsidRPr="00DB09DB">
        <w:rPr>
          <w:rFonts w:ascii="Times New Roman" w:eastAsia="Calibri" w:hAnsi="Times New Roman" w:cs="Times New Roman"/>
          <w:kern w:val="0"/>
          <w:sz w:val="24"/>
          <w:szCs w:val="24"/>
          <w14:ligatures w14:val="none"/>
        </w:rPr>
        <w:t>s</w:t>
      </w:r>
      <w:r w:rsidR="00F40988" w:rsidRPr="00DB09DB">
        <w:rPr>
          <w:rFonts w:ascii="Times New Roman" w:eastAsia="Calibri" w:hAnsi="Times New Roman" w:cs="Times New Roman"/>
          <w:kern w:val="0"/>
          <w:sz w:val="24"/>
          <w:szCs w:val="24"/>
          <w14:ligatures w14:val="none"/>
        </w:rPr>
        <w:t xml:space="preserve"> the role of non-governmental organizations and the need for robust tenure rights assessments in FTR implementation.</w:t>
      </w:r>
      <w:r w:rsidRPr="00DB09DB">
        <w:rPr>
          <w:rFonts w:ascii="Times New Roman" w:eastAsia="Times New Roman" w:hAnsi="Times New Roman" w:cs="Times New Roman"/>
          <w:kern w:val="0"/>
          <w:sz w:val="24"/>
          <w:szCs w:val="24"/>
          <w14:ligatures w14:val="none"/>
        </w:rPr>
        <w:t xml:space="preserve"> </w:t>
      </w:r>
    </w:p>
    <w:p w14:paraId="7A9C6487" w14:textId="4C8AC937" w:rsidR="00970DEF" w:rsidRPr="00DB09DB" w:rsidRDefault="00970DEF" w:rsidP="00970DEF">
      <w:pPr>
        <w:spacing w:before="100" w:beforeAutospacing="1" w:after="100" w:afterAutospacing="1"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Kenya’s forest sector has experienced poor governance performance in the past, and improving the situation has been a key objective in recent forest sector reforms. The FTRs introduced with the (Forests Act 2005) embraced the concept of participatory forest management. These were affirmed by the Forest Conservation and Management Act (FCMA 2016</w:t>
      </w:r>
      <w:r w:rsidR="00842145">
        <w:rPr>
          <w:rFonts w:ascii="Times New Roman" w:eastAsia="Calibri" w:hAnsi="Times New Roman" w:cs="Times New Roman"/>
          <w:kern w:val="0"/>
          <w:sz w:val="24"/>
          <w:szCs w:val="24"/>
          <w14:ligatures w14:val="none"/>
        </w:rPr>
        <w:t>)</w:t>
      </w:r>
      <w:r w:rsidRPr="00DB09DB">
        <w:rPr>
          <w:rFonts w:ascii="Times New Roman" w:eastAsia="Calibri" w:hAnsi="Times New Roman" w:cs="Times New Roman"/>
          <w:kern w:val="0"/>
          <w:sz w:val="24"/>
          <w:szCs w:val="24"/>
          <w14:ligatures w14:val="none"/>
        </w:rPr>
        <w:t xml:space="preserve">. The introduction of participatory forestry management (PFM) in Kenya led to the formation of community forest associations (CFAs). Still, this is an improvement as CFAs perform most governance functions autonomously, including the crafting of resource harvesting rules, the choice of leadership, and conflict resolution. The introduction of PFM also led to institutional changes, such as the establishment of the Kenya Forest Service (KFS), and the formation of Community Forest Associations (CFAs) (Draft National Forest Policy 2015). </w:t>
      </w:r>
      <w:r w:rsidR="000C5E94" w:rsidRPr="00DB09DB">
        <w:rPr>
          <w:rFonts w:ascii="Times New Roman" w:hAnsi="Times New Roman" w:cs="Times New Roman"/>
          <w:sz w:val="24"/>
          <w:szCs w:val="24"/>
        </w:rPr>
        <w:t xml:space="preserve"> </w:t>
      </w:r>
      <w:r w:rsidR="000C5E94" w:rsidRPr="00DB09DB">
        <w:rPr>
          <w:rFonts w:ascii="Times New Roman" w:eastAsia="Calibri" w:hAnsi="Times New Roman" w:cs="Times New Roman"/>
          <w:kern w:val="0"/>
          <w:sz w:val="24"/>
          <w:szCs w:val="24"/>
          <w14:ligatures w14:val="none"/>
        </w:rPr>
        <w:t xml:space="preserve">The review of Kenya's draft </w:t>
      </w:r>
      <w:r w:rsidR="00842145">
        <w:rPr>
          <w:rFonts w:ascii="Times New Roman" w:eastAsia="Calibri" w:hAnsi="Times New Roman" w:cs="Times New Roman"/>
          <w:kern w:val="0"/>
          <w:sz w:val="24"/>
          <w:szCs w:val="24"/>
          <w14:ligatures w14:val="none"/>
        </w:rPr>
        <w:t>(</w:t>
      </w:r>
      <w:r w:rsidR="000C5E94" w:rsidRPr="00DB09DB">
        <w:rPr>
          <w:rFonts w:ascii="Times New Roman" w:eastAsia="Calibri" w:hAnsi="Times New Roman" w:cs="Times New Roman"/>
          <w:kern w:val="0"/>
          <w:sz w:val="24"/>
          <w:szCs w:val="24"/>
          <w14:ligatures w14:val="none"/>
        </w:rPr>
        <w:t>National Forest Policy 2023</w:t>
      </w:r>
      <w:r w:rsidR="00842145">
        <w:rPr>
          <w:rFonts w:ascii="Times New Roman" w:eastAsia="Calibri" w:hAnsi="Times New Roman" w:cs="Times New Roman"/>
          <w:kern w:val="0"/>
          <w:sz w:val="24"/>
          <w:szCs w:val="24"/>
          <w14:ligatures w14:val="none"/>
        </w:rPr>
        <w:t>)</w:t>
      </w:r>
      <w:r w:rsidR="000C5E94" w:rsidRPr="00DB09DB">
        <w:rPr>
          <w:rFonts w:ascii="Times New Roman" w:eastAsia="Calibri" w:hAnsi="Times New Roman" w:cs="Times New Roman"/>
          <w:kern w:val="0"/>
          <w:sz w:val="24"/>
          <w:szCs w:val="24"/>
          <w14:ligatures w14:val="none"/>
        </w:rPr>
        <w:t xml:space="preserve"> has raised concerns about the prioritization of financial gains over conservation and community benefits (</w:t>
      </w:r>
      <w:proofErr w:type="spellStart"/>
      <w:r w:rsidR="000C5E94" w:rsidRPr="00DB09DB">
        <w:rPr>
          <w:rFonts w:ascii="Times New Roman" w:eastAsia="Calibri" w:hAnsi="Times New Roman" w:cs="Times New Roman"/>
          <w:kern w:val="0"/>
          <w:sz w:val="24"/>
          <w:szCs w:val="24"/>
          <w14:ligatures w14:val="none"/>
        </w:rPr>
        <w:t>Soloviy</w:t>
      </w:r>
      <w:proofErr w:type="spellEnd"/>
      <w:r w:rsidR="00D6681C" w:rsidRPr="00DB09DB">
        <w:rPr>
          <w:rFonts w:ascii="Times New Roman" w:eastAsia="Calibri" w:hAnsi="Times New Roman" w:cs="Times New Roman"/>
          <w:kern w:val="0"/>
          <w:sz w:val="24"/>
          <w:szCs w:val="24"/>
          <w14:ligatures w14:val="none"/>
        </w:rPr>
        <w:t xml:space="preserve"> </w:t>
      </w:r>
      <w:r w:rsidR="00D6681C" w:rsidRPr="00CD0321">
        <w:rPr>
          <w:rFonts w:ascii="Times New Roman" w:eastAsia="Calibri" w:hAnsi="Times New Roman" w:cs="Times New Roman"/>
          <w:i/>
          <w:iCs/>
          <w:kern w:val="0"/>
          <w:sz w:val="24"/>
          <w:szCs w:val="24"/>
          <w14:ligatures w14:val="none"/>
        </w:rPr>
        <w:t>et al.</w:t>
      </w:r>
      <w:r w:rsidR="00D6681C" w:rsidRPr="00DB09DB">
        <w:rPr>
          <w:rFonts w:ascii="Times New Roman" w:eastAsia="Calibri" w:hAnsi="Times New Roman" w:cs="Times New Roman"/>
          <w:kern w:val="0"/>
          <w:sz w:val="24"/>
          <w:szCs w:val="24"/>
          <w14:ligatures w14:val="none"/>
        </w:rPr>
        <w:t xml:space="preserve"> </w:t>
      </w:r>
      <w:r w:rsidR="000C5E94" w:rsidRPr="00DB09DB">
        <w:rPr>
          <w:rFonts w:ascii="Times New Roman" w:eastAsia="Calibri" w:hAnsi="Times New Roman" w:cs="Times New Roman"/>
          <w:kern w:val="0"/>
          <w:sz w:val="24"/>
          <w:szCs w:val="24"/>
          <w14:ligatures w14:val="none"/>
        </w:rPr>
        <w:t xml:space="preserve">2017). This imbalance is further exacerbated </w:t>
      </w:r>
      <w:r w:rsidR="000C5E94" w:rsidRPr="00DB09DB">
        <w:rPr>
          <w:rFonts w:ascii="Times New Roman" w:eastAsia="Calibri" w:hAnsi="Times New Roman" w:cs="Times New Roman"/>
          <w:kern w:val="0"/>
          <w:sz w:val="24"/>
          <w:szCs w:val="24"/>
          <w14:ligatures w14:val="none"/>
        </w:rPr>
        <w:lastRenderedPageBreak/>
        <w:t>by the lack of emphasis on the vital ecosystem services provided by forests (</w:t>
      </w:r>
      <w:proofErr w:type="spellStart"/>
      <w:r w:rsidR="000C5E94" w:rsidRPr="00DB09DB">
        <w:rPr>
          <w:rFonts w:ascii="Times New Roman" w:eastAsia="Calibri" w:hAnsi="Times New Roman" w:cs="Times New Roman"/>
          <w:kern w:val="0"/>
          <w:sz w:val="24"/>
          <w:szCs w:val="24"/>
          <w14:ligatures w14:val="none"/>
        </w:rPr>
        <w:t>Birundu</w:t>
      </w:r>
      <w:proofErr w:type="spellEnd"/>
      <w:r w:rsidR="00D6681C" w:rsidRPr="00DB09DB">
        <w:rPr>
          <w:rFonts w:ascii="Times New Roman" w:eastAsia="Calibri" w:hAnsi="Times New Roman" w:cs="Times New Roman"/>
          <w:kern w:val="0"/>
          <w:sz w:val="24"/>
          <w:szCs w:val="24"/>
          <w14:ligatures w14:val="none"/>
        </w:rPr>
        <w:t xml:space="preserve"> </w:t>
      </w:r>
      <w:r w:rsidR="00D6681C" w:rsidRPr="00CD0321">
        <w:rPr>
          <w:rFonts w:ascii="Times New Roman" w:eastAsia="Calibri" w:hAnsi="Times New Roman" w:cs="Times New Roman"/>
          <w:i/>
          <w:iCs/>
          <w:kern w:val="0"/>
          <w:sz w:val="24"/>
          <w:szCs w:val="24"/>
          <w14:ligatures w14:val="none"/>
        </w:rPr>
        <w:t>et al.</w:t>
      </w:r>
      <w:r w:rsidR="00842145" w:rsidRPr="00DB09DB">
        <w:rPr>
          <w:rFonts w:ascii="Times New Roman" w:eastAsia="Calibri" w:hAnsi="Times New Roman" w:cs="Times New Roman"/>
          <w:kern w:val="0"/>
          <w:sz w:val="24"/>
          <w:szCs w:val="24"/>
          <w14:ligatures w14:val="none"/>
        </w:rPr>
        <w:t xml:space="preserve"> 2017</w:t>
      </w:r>
      <w:r w:rsidR="000C5E94" w:rsidRPr="00DB09DB">
        <w:rPr>
          <w:rFonts w:ascii="Times New Roman" w:eastAsia="Calibri" w:hAnsi="Times New Roman" w:cs="Times New Roman"/>
          <w:kern w:val="0"/>
          <w:sz w:val="24"/>
          <w:szCs w:val="24"/>
          <w14:ligatures w14:val="none"/>
        </w:rPr>
        <w:t>). The need for a revision of the policy is underscored by the potential implications for climate change adaptation (</w:t>
      </w:r>
      <w:r w:rsidR="00D26E81" w:rsidRPr="00DB09DB">
        <w:rPr>
          <w:rFonts w:ascii="Times New Roman" w:eastAsia="Calibri" w:hAnsi="Times New Roman" w:cs="Times New Roman"/>
          <w:kern w:val="0"/>
          <w:sz w:val="24"/>
          <w:szCs w:val="24"/>
          <w14:ligatures w14:val="none"/>
        </w:rPr>
        <w:t>Murthy</w:t>
      </w:r>
      <w:r w:rsidR="00CD0321">
        <w:rPr>
          <w:rFonts w:ascii="Times New Roman" w:eastAsia="Calibri" w:hAnsi="Times New Roman" w:cs="Times New Roman"/>
          <w:kern w:val="0"/>
          <w:sz w:val="24"/>
          <w:szCs w:val="24"/>
          <w14:ligatures w14:val="none"/>
        </w:rPr>
        <w:t xml:space="preserve"> and</w:t>
      </w:r>
      <w:r w:rsidR="00D26E81" w:rsidRPr="00DB09DB">
        <w:rPr>
          <w:rFonts w:ascii="Times New Roman" w:eastAsia="Calibri" w:hAnsi="Times New Roman" w:cs="Times New Roman"/>
          <w:kern w:val="0"/>
          <w:sz w:val="24"/>
          <w:szCs w:val="24"/>
          <w14:ligatures w14:val="none"/>
        </w:rPr>
        <w:t xml:space="preserve"> Kumar 2019</w:t>
      </w:r>
      <w:r w:rsidR="000C5E94" w:rsidRPr="00DB09DB">
        <w:rPr>
          <w:rFonts w:ascii="Times New Roman" w:eastAsia="Calibri" w:hAnsi="Times New Roman" w:cs="Times New Roman"/>
          <w:kern w:val="0"/>
          <w:sz w:val="24"/>
          <w:szCs w:val="24"/>
          <w14:ligatures w14:val="none"/>
        </w:rPr>
        <w:t>) and the importance of sustainable management of deadwood in natural forests (</w:t>
      </w:r>
      <w:proofErr w:type="spellStart"/>
      <w:r w:rsidR="0000782D" w:rsidRPr="00DB09DB">
        <w:rPr>
          <w:rFonts w:ascii="Times New Roman" w:eastAsia="Calibri" w:hAnsi="Times New Roman" w:cs="Times New Roman"/>
          <w:kern w:val="0"/>
          <w:sz w:val="24"/>
          <w:szCs w:val="24"/>
          <w14:ligatures w14:val="none"/>
        </w:rPr>
        <w:t>Chisika</w:t>
      </w:r>
      <w:proofErr w:type="spellEnd"/>
      <w:r w:rsidR="00CD0321">
        <w:rPr>
          <w:rFonts w:ascii="Times New Roman" w:eastAsia="Calibri" w:hAnsi="Times New Roman" w:cs="Times New Roman"/>
          <w:kern w:val="0"/>
          <w:sz w:val="24"/>
          <w:szCs w:val="24"/>
          <w14:ligatures w14:val="none"/>
        </w:rPr>
        <w:t xml:space="preserve"> and</w:t>
      </w:r>
      <w:r w:rsidR="0000782D" w:rsidRPr="00DB09DB">
        <w:rPr>
          <w:rFonts w:ascii="Times New Roman" w:eastAsia="Calibri" w:hAnsi="Times New Roman" w:cs="Times New Roman"/>
          <w:kern w:val="0"/>
          <w:sz w:val="24"/>
          <w:szCs w:val="24"/>
          <w14:ligatures w14:val="none"/>
        </w:rPr>
        <w:t xml:space="preserve"> </w:t>
      </w:r>
      <w:proofErr w:type="spellStart"/>
      <w:r w:rsidR="0000782D" w:rsidRPr="00DB09DB">
        <w:rPr>
          <w:rFonts w:ascii="Times New Roman" w:eastAsia="Calibri" w:hAnsi="Times New Roman" w:cs="Times New Roman"/>
          <w:kern w:val="0"/>
          <w:sz w:val="24"/>
          <w:szCs w:val="24"/>
          <w14:ligatures w14:val="none"/>
        </w:rPr>
        <w:t>Yeom</w:t>
      </w:r>
      <w:proofErr w:type="spellEnd"/>
      <w:r w:rsidR="0000782D" w:rsidRPr="00DB09DB">
        <w:rPr>
          <w:rFonts w:ascii="Times New Roman" w:eastAsia="Calibri" w:hAnsi="Times New Roman" w:cs="Times New Roman"/>
          <w:kern w:val="0"/>
          <w:sz w:val="24"/>
          <w:szCs w:val="24"/>
          <w14:ligatures w14:val="none"/>
        </w:rPr>
        <w:t xml:space="preserve"> 2021</w:t>
      </w:r>
      <w:r w:rsidR="000C5E94" w:rsidRPr="00DB09DB">
        <w:rPr>
          <w:rFonts w:ascii="Times New Roman" w:eastAsia="Calibri" w:hAnsi="Times New Roman" w:cs="Times New Roman"/>
          <w:kern w:val="0"/>
          <w:sz w:val="24"/>
          <w:szCs w:val="24"/>
          <w14:ligatures w14:val="none"/>
        </w:rPr>
        <w:t>). The gap between policy design and implementation in the forestry sector is a key challenge, requiring the translation of policy and legal provisions into effective implementation instruments (</w:t>
      </w:r>
      <w:bookmarkStart w:id="5" w:name="_Hlk168085652"/>
      <w:r w:rsidR="000C5E94" w:rsidRPr="00DB09DB">
        <w:rPr>
          <w:rFonts w:ascii="Times New Roman" w:eastAsia="Calibri" w:hAnsi="Times New Roman" w:cs="Times New Roman"/>
          <w:kern w:val="0"/>
          <w:sz w:val="24"/>
          <w:szCs w:val="24"/>
          <w14:ligatures w14:val="none"/>
        </w:rPr>
        <w:t>Ayana 2020</w:t>
      </w:r>
      <w:bookmarkEnd w:id="5"/>
      <w:r w:rsidR="000C5E94" w:rsidRPr="00DB09DB">
        <w:rPr>
          <w:rFonts w:ascii="Times New Roman" w:eastAsia="Calibri" w:hAnsi="Times New Roman" w:cs="Times New Roman"/>
          <w:kern w:val="0"/>
          <w:sz w:val="24"/>
          <w:szCs w:val="24"/>
          <w14:ligatures w14:val="none"/>
        </w:rPr>
        <w:t xml:space="preserve">). </w:t>
      </w:r>
      <w:r w:rsidRPr="00DB09DB">
        <w:rPr>
          <w:rFonts w:ascii="Times New Roman" w:eastAsia="Calibri" w:hAnsi="Times New Roman" w:cs="Times New Roman"/>
          <w:kern w:val="0"/>
          <w:sz w:val="24"/>
          <w:szCs w:val="24"/>
          <w14:ligatures w14:val="none"/>
        </w:rPr>
        <w:t xml:space="preserve">The </w:t>
      </w:r>
      <w:r w:rsidR="00842145">
        <w:rPr>
          <w:rFonts w:ascii="Times New Roman" w:eastAsia="Calibri" w:hAnsi="Times New Roman" w:cs="Times New Roman"/>
          <w:kern w:val="0"/>
          <w:sz w:val="24"/>
          <w:szCs w:val="24"/>
          <w14:ligatures w14:val="none"/>
        </w:rPr>
        <w:t>(</w:t>
      </w:r>
      <w:r w:rsidRPr="00DB09DB">
        <w:rPr>
          <w:rFonts w:ascii="Times New Roman" w:eastAsia="Calibri" w:hAnsi="Times New Roman" w:cs="Times New Roman"/>
          <w:kern w:val="0"/>
          <w:sz w:val="24"/>
          <w:szCs w:val="24"/>
          <w14:ligatures w14:val="none"/>
        </w:rPr>
        <w:t>FCMA  2016</w:t>
      </w:r>
      <w:r w:rsidR="00842145">
        <w:rPr>
          <w:rFonts w:ascii="Times New Roman" w:eastAsia="Calibri" w:hAnsi="Times New Roman" w:cs="Times New Roman"/>
          <w:kern w:val="0"/>
          <w:sz w:val="24"/>
          <w:szCs w:val="24"/>
          <w14:ligatures w14:val="none"/>
        </w:rPr>
        <w:t>)</w:t>
      </w:r>
      <w:r w:rsidRPr="00DB09DB">
        <w:rPr>
          <w:rFonts w:ascii="Times New Roman" w:eastAsia="Calibri" w:hAnsi="Times New Roman" w:cs="Times New Roman"/>
          <w:kern w:val="0"/>
          <w:sz w:val="24"/>
          <w:szCs w:val="24"/>
          <w14:ligatures w14:val="none"/>
        </w:rPr>
        <w:t xml:space="preserve">, enacted to align forestry governance with the sustainability goals of Kenya’s 2010 Constitution, included the role of the county government in the management of the forest. Although Kenya Forest Service administers the FCMA, this law requires County Governments to adopt and implement policies in adherence to its provisions under Section 21. </w:t>
      </w:r>
    </w:p>
    <w:p w14:paraId="19891A59" w14:textId="77777777" w:rsidR="00EE3E32" w:rsidRPr="00DB09DB" w:rsidRDefault="00EE3E32" w:rsidP="00EE3E32">
      <w:pPr>
        <w:spacing w:before="100" w:beforeAutospacing="1" w:after="100" w:afterAutospacing="1" w:line="360" w:lineRule="auto"/>
        <w:ind w:left="0" w:right="0"/>
        <w:jc w:val="both"/>
        <w:rPr>
          <w:rFonts w:ascii="Times New Roman" w:eastAsia="Times New Roman" w:hAnsi="Times New Roman" w:cs="Times New Roman"/>
          <w:kern w:val="0"/>
          <w:sz w:val="24"/>
          <w:szCs w:val="24"/>
          <w14:ligatures w14:val="none"/>
        </w:rPr>
      </w:pPr>
      <w:bookmarkStart w:id="6" w:name="_Hlk167866474"/>
      <w:r w:rsidRPr="00DB09DB">
        <w:rPr>
          <w:rFonts w:ascii="Times New Roman" w:eastAsia="Times New Roman" w:hAnsi="Times New Roman" w:cs="Times New Roman"/>
          <w:kern w:val="0"/>
          <w:sz w:val="24"/>
          <w:szCs w:val="24"/>
          <w14:ligatures w14:val="none"/>
        </w:rPr>
        <w:t xml:space="preserve">The purpose of this paper is to identify gaps in understanding constraints and FTRs implementation, thereby highlighting key obstacles often overlooked in the literature and providing insights into the failures of FTRs to fulfill promises to both people and forests. </w:t>
      </w:r>
    </w:p>
    <w:p w14:paraId="1EEB9892" w14:textId="59D73578" w:rsidR="00646A6E" w:rsidRPr="00DB09DB" w:rsidRDefault="00E53A7E" w:rsidP="005964A2">
      <w:pPr>
        <w:spacing w:before="100" w:beforeAutospacing="1" w:after="100" w:afterAutospacing="1"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Times New Roman" w:hAnsi="Times New Roman" w:cs="Times New Roman"/>
          <w:kern w:val="0"/>
          <w:sz w:val="24"/>
          <w:szCs w:val="24"/>
          <w14:ligatures w14:val="none"/>
        </w:rPr>
        <w:t xml:space="preserve">The objective of this paper is to </w:t>
      </w:r>
      <w:r w:rsidR="00EE3E32" w:rsidRPr="00DB09DB">
        <w:rPr>
          <w:rFonts w:ascii="Times New Roman" w:eastAsia="Times New Roman" w:hAnsi="Times New Roman" w:cs="Times New Roman"/>
          <w:kern w:val="0"/>
          <w:sz w:val="24"/>
          <w:szCs w:val="24"/>
          <w14:ligatures w14:val="none"/>
        </w:rPr>
        <w:t>identify</w:t>
      </w:r>
      <w:r w:rsidRPr="00DB09DB">
        <w:rPr>
          <w:rFonts w:ascii="Times New Roman" w:eastAsia="Times New Roman" w:hAnsi="Times New Roman" w:cs="Times New Roman"/>
          <w:kern w:val="0"/>
          <w:sz w:val="24"/>
          <w:szCs w:val="24"/>
          <w14:ligatures w14:val="none"/>
        </w:rPr>
        <w:t xml:space="preserve"> the underlying processes and influencing factors shaping the implementation of FTR, including examining enhancers and constraints at both national and sub-national levels in Kenya across three different forest </w:t>
      </w:r>
      <w:r w:rsidR="00CD0321" w:rsidRPr="00DB09DB">
        <w:rPr>
          <w:rFonts w:ascii="Times New Roman" w:eastAsia="Times New Roman" w:hAnsi="Times New Roman" w:cs="Times New Roman"/>
          <w:kern w:val="0"/>
          <w:sz w:val="24"/>
          <w:szCs w:val="24"/>
          <w14:ligatures w14:val="none"/>
        </w:rPr>
        <w:t>regimes</w:t>
      </w:r>
      <w:r w:rsidRPr="00DB09DB">
        <w:rPr>
          <w:rFonts w:ascii="Times New Roman" w:eastAsia="Times New Roman" w:hAnsi="Times New Roman" w:cs="Times New Roman"/>
          <w:kern w:val="0"/>
          <w:sz w:val="24"/>
          <w:szCs w:val="24"/>
          <w14:ligatures w14:val="none"/>
        </w:rPr>
        <w:t xml:space="preserve"> (Public, Community and Private), </w:t>
      </w:r>
      <w:r w:rsidR="004223BE" w:rsidRPr="00DB09DB">
        <w:rPr>
          <w:rFonts w:ascii="Times New Roman" w:eastAsia="Times New Roman" w:hAnsi="Times New Roman" w:cs="Times New Roman"/>
          <w:kern w:val="0"/>
          <w:sz w:val="24"/>
          <w:szCs w:val="24"/>
          <w14:ligatures w14:val="none"/>
        </w:rPr>
        <w:t>covering four distinct landscape types (Alpine and Highland Forests: Coastal Landscape: Savannah and Grasslands: and Semi-arid and Drylands).</w:t>
      </w:r>
      <w:r w:rsidR="009B103B" w:rsidRPr="00DB09DB">
        <w:rPr>
          <w:rFonts w:ascii="Times New Roman" w:eastAsia="Calibri" w:hAnsi="Times New Roman" w:cs="Times New Roman"/>
          <w:kern w:val="0"/>
          <w:sz w:val="24"/>
          <w:szCs w:val="24"/>
          <w14:ligatures w14:val="none"/>
        </w:rPr>
        <w:t xml:space="preserve"> </w:t>
      </w:r>
      <w:bookmarkEnd w:id="6"/>
      <w:r w:rsidR="004223BE" w:rsidRPr="00DB09DB">
        <w:rPr>
          <w:rFonts w:ascii="Times New Roman" w:eastAsia="Calibri" w:hAnsi="Times New Roman" w:cs="Times New Roman"/>
          <w:kern w:val="0"/>
          <w:sz w:val="24"/>
          <w:szCs w:val="24"/>
          <w14:ligatures w14:val="none"/>
        </w:rPr>
        <w:t xml:space="preserve">The reforms identified are </w:t>
      </w:r>
      <w:proofErr w:type="spellStart"/>
      <w:r w:rsidR="004223BE" w:rsidRPr="00DB09DB">
        <w:rPr>
          <w:rFonts w:ascii="Times New Roman" w:eastAsia="Calibri" w:hAnsi="Times New Roman" w:cs="Times New Roman"/>
          <w:kern w:val="0"/>
          <w:sz w:val="24"/>
          <w:szCs w:val="24"/>
          <w14:ligatures w14:val="none"/>
        </w:rPr>
        <w:t>Silvilculture</w:t>
      </w:r>
      <w:proofErr w:type="spellEnd"/>
      <w:r w:rsidR="004223BE" w:rsidRPr="00DB09DB">
        <w:rPr>
          <w:rFonts w:ascii="Times New Roman" w:eastAsia="Calibri" w:hAnsi="Times New Roman" w:cs="Times New Roman"/>
          <w:kern w:val="0"/>
          <w:sz w:val="24"/>
          <w:szCs w:val="24"/>
          <w14:ligatures w14:val="none"/>
        </w:rPr>
        <w:t xml:space="preserve">; Farm Forestry; Promoting Cross-Sectoral Cooperation; Plantation Forestry; Community forestry; Forest tenure and rights; Training and capacity building; Gender mainstreaming; Conflict resolution or management; Illegal logging and similar activities; Development of laws, policies and regulations) in Kenya, across three different regimes: State Ownership and Control, Community-Based Tenure, and Private Ownership and Management. </w:t>
      </w:r>
      <w:r w:rsidR="0076491A" w:rsidRPr="00DB09DB">
        <w:rPr>
          <w:rFonts w:ascii="Times New Roman" w:eastAsia="Times New Roman" w:hAnsi="Times New Roman" w:cs="Times New Roman"/>
          <w:kern w:val="0"/>
          <w:sz w:val="24"/>
          <w:szCs w:val="24"/>
          <w14:ligatures w14:val="none"/>
        </w:rPr>
        <w:t xml:space="preserve">The paper evaluates </w:t>
      </w:r>
      <w:r w:rsidR="002C3C63" w:rsidRPr="00DB09DB">
        <w:rPr>
          <w:rFonts w:ascii="Times New Roman" w:eastAsia="Times New Roman" w:hAnsi="Times New Roman" w:cs="Times New Roman"/>
          <w:kern w:val="0"/>
          <w:sz w:val="24"/>
          <w:szCs w:val="24"/>
          <w14:ligatures w14:val="none"/>
        </w:rPr>
        <w:t>FTR</w:t>
      </w:r>
      <w:r w:rsidR="0076491A" w:rsidRPr="00DB09DB">
        <w:rPr>
          <w:rFonts w:ascii="Times New Roman" w:eastAsia="Times New Roman" w:hAnsi="Times New Roman" w:cs="Times New Roman"/>
          <w:kern w:val="0"/>
          <w:sz w:val="24"/>
          <w:szCs w:val="24"/>
          <w14:ligatures w14:val="none"/>
        </w:rPr>
        <w:t>s from implementers' perspectives, particularly at the subnational level, emphasizing the importance of local-level engagement in reform implementation.</w:t>
      </w:r>
      <w:r w:rsidR="00646A6E" w:rsidRPr="00DB09DB">
        <w:rPr>
          <w:rFonts w:ascii="Times New Roman" w:eastAsia="Times New Roman" w:hAnsi="Times New Roman" w:cs="Times New Roman"/>
          <w:kern w:val="0"/>
          <w:sz w:val="24"/>
          <w:szCs w:val="24"/>
          <w14:ligatures w14:val="none"/>
        </w:rPr>
        <w:t xml:space="preserve"> </w:t>
      </w:r>
    </w:p>
    <w:p w14:paraId="2F7F8BDA" w14:textId="3F8624BA" w:rsidR="00DA3006" w:rsidRPr="00DB09DB" w:rsidRDefault="00646A6E" w:rsidP="00685D84">
      <w:pPr>
        <w:shd w:val="clear" w:color="auto" w:fill="FFFFFF"/>
        <w:spacing w:after="15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The Center for International Forestry Research (CIFOR) has been at the forefront of understanding the impact of </w:t>
      </w:r>
      <w:r w:rsidR="0074221C" w:rsidRPr="00DB09DB">
        <w:rPr>
          <w:rFonts w:ascii="Times New Roman" w:eastAsia="Calibri" w:hAnsi="Times New Roman" w:cs="Times New Roman"/>
          <w:kern w:val="0"/>
          <w:sz w:val="24"/>
          <w:szCs w:val="24"/>
          <w14:ligatures w14:val="none"/>
        </w:rPr>
        <w:t>FTR</w:t>
      </w:r>
      <w:r w:rsidRPr="00DB09DB">
        <w:rPr>
          <w:rFonts w:ascii="Times New Roman" w:eastAsia="Calibri" w:hAnsi="Times New Roman" w:cs="Times New Roman"/>
          <w:kern w:val="0"/>
          <w:sz w:val="24"/>
          <w:szCs w:val="24"/>
          <w14:ligatures w14:val="none"/>
        </w:rPr>
        <w:t xml:space="preserve">s on the well-being of forest-dependent communities. </w:t>
      </w:r>
      <w:r w:rsidR="0074221C" w:rsidRPr="00DB09DB">
        <w:rPr>
          <w:rFonts w:ascii="Times New Roman" w:eastAsia="Calibri" w:hAnsi="Times New Roman" w:cs="Times New Roman"/>
          <w:kern w:val="0"/>
          <w:sz w:val="24"/>
          <w:szCs w:val="24"/>
          <w14:ligatures w14:val="none"/>
        </w:rPr>
        <w:t>(</w:t>
      </w:r>
      <w:proofErr w:type="spellStart"/>
      <w:r w:rsidRPr="00DB09DB">
        <w:rPr>
          <w:rFonts w:ascii="Times New Roman" w:eastAsia="Calibri" w:hAnsi="Times New Roman" w:cs="Times New Roman"/>
          <w:kern w:val="0"/>
          <w:sz w:val="24"/>
          <w:szCs w:val="24"/>
          <w14:ligatures w14:val="none"/>
        </w:rPr>
        <w:t>Kibugi</w:t>
      </w:r>
      <w:proofErr w:type="spellEnd"/>
      <w:r w:rsidRPr="00DB09DB">
        <w:rPr>
          <w:rFonts w:ascii="Times New Roman" w:eastAsia="Calibri" w:hAnsi="Times New Roman" w:cs="Times New Roman"/>
          <w:kern w:val="0"/>
          <w:sz w:val="24"/>
          <w:szCs w:val="24"/>
          <w14:ligatures w14:val="none"/>
        </w:rPr>
        <w:t xml:space="preserve"> 202</w:t>
      </w:r>
      <w:r w:rsidR="00567993" w:rsidRPr="00DB09DB">
        <w:rPr>
          <w:rFonts w:ascii="Times New Roman" w:eastAsia="Calibri" w:hAnsi="Times New Roman" w:cs="Times New Roman"/>
          <w:kern w:val="0"/>
          <w:sz w:val="24"/>
          <w:szCs w:val="24"/>
          <w14:ligatures w14:val="none"/>
        </w:rPr>
        <w:t>1</w:t>
      </w:r>
      <w:r w:rsidRPr="00DB09DB">
        <w:rPr>
          <w:rFonts w:ascii="Times New Roman" w:eastAsia="Calibri" w:hAnsi="Times New Roman" w:cs="Times New Roman"/>
          <w:kern w:val="0"/>
          <w:sz w:val="24"/>
          <w:szCs w:val="24"/>
          <w14:ligatures w14:val="none"/>
        </w:rPr>
        <w:t xml:space="preserve">) and </w:t>
      </w:r>
      <w:r w:rsidR="0074221C" w:rsidRPr="00DB09DB">
        <w:rPr>
          <w:rFonts w:ascii="Times New Roman" w:eastAsia="Calibri" w:hAnsi="Times New Roman" w:cs="Times New Roman"/>
          <w:kern w:val="0"/>
          <w:sz w:val="24"/>
          <w:szCs w:val="24"/>
          <w14:ligatures w14:val="none"/>
        </w:rPr>
        <w:t>(</w:t>
      </w:r>
      <w:r w:rsidRPr="00DB09DB">
        <w:rPr>
          <w:rFonts w:ascii="Times New Roman" w:eastAsia="Calibri" w:hAnsi="Times New Roman" w:cs="Times New Roman"/>
          <w:kern w:val="0"/>
          <w:sz w:val="24"/>
          <w:szCs w:val="24"/>
          <w14:ligatures w14:val="none"/>
        </w:rPr>
        <w:t xml:space="preserve">Larson 2012) both highlight the need for legal protection of customary rights and the challenges in forest management, respectively. CIFOR's work in Kenya, Indonesia, Uganda, and Peru has shown that </w:t>
      </w:r>
      <w:r w:rsidR="0074221C" w:rsidRPr="00DB09DB">
        <w:rPr>
          <w:rFonts w:ascii="Times New Roman" w:eastAsia="Calibri" w:hAnsi="Times New Roman" w:cs="Times New Roman"/>
          <w:kern w:val="0"/>
          <w:sz w:val="24"/>
          <w:szCs w:val="24"/>
          <w14:ligatures w14:val="none"/>
        </w:rPr>
        <w:lastRenderedPageBreak/>
        <w:t>FTR</w:t>
      </w:r>
      <w:r w:rsidRPr="00DB09DB">
        <w:rPr>
          <w:rFonts w:ascii="Times New Roman" w:eastAsia="Calibri" w:hAnsi="Times New Roman" w:cs="Times New Roman"/>
          <w:kern w:val="0"/>
          <w:sz w:val="24"/>
          <w:szCs w:val="24"/>
          <w14:ligatures w14:val="none"/>
        </w:rPr>
        <w:t xml:space="preserve">s can improve food security and livelihoods, but these reforms need to be carefully implemented to avoid power struggles and leadership issues (Larson 2012). </w:t>
      </w:r>
      <w:r w:rsidR="00DA3006" w:rsidRPr="00DB09DB">
        <w:rPr>
          <w:rFonts w:ascii="Times New Roman" w:eastAsia="Calibri" w:hAnsi="Times New Roman" w:cs="Times New Roman"/>
          <w:kern w:val="0"/>
          <w:sz w:val="24"/>
          <w:szCs w:val="24"/>
          <w14:ligatures w14:val="none"/>
        </w:rPr>
        <w:t xml:space="preserve"> </w:t>
      </w:r>
    </w:p>
    <w:p w14:paraId="0A5AD5FA" w14:textId="41FD7E8F" w:rsidR="00426145" w:rsidRPr="00DB09DB" w:rsidRDefault="00C21DA1" w:rsidP="00426145">
      <w:pPr>
        <w:spacing w:after="160" w:line="360" w:lineRule="auto"/>
        <w:ind w:left="0" w:right="0"/>
        <w:jc w:val="both"/>
        <w:rPr>
          <w:rFonts w:ascii="Times New Roman" w:eastAsia="Calibri" w:hAnsi="Times New Roman" w:cs="Times New Roman"/>
          <w:kern w:val="0"/>
          <w:sz w:val="24"/>
          <w:szCs w:val="24"/>
          <w14:ligatures w14:val="none"/>
        </w:rPr>
      </w:pPr>
      <w:bookmarkStart w:id="7" w:name="_Hlk166051244"/>
      <w:bookmarkStart w:id="8" w:name="_Hlk163804066"/>
      <w:bookmarkStart w:id="9" w:name="_Hlk163803245"/>
      <w:r w:rsidRPr="00DB09DB">
        <w:rPr>
          <w:rFonts w:ascii="Times New Roman" w:eastAsia="Calibri" w:hAnsi="Times New Roman" w:cs="Times New Roman"/>
          <w:kern w:val="0"/>
          <w:sz w:val="24"/>
          <w:szCs w:val="24"/>
          <w14:ligatures w14:val="none"/>
        </w:rPr>
        <w:t>Th</w:t>
      </w:r>
      <w:r w:rsidR="009576B6" w:rsidRPr="00DB09DB">
        <w:rPr>
          <w:rFonts w:ascii="Times New Roman" w:eastAsia="Calibri" w:hAnsi="Times New Roman" w:cs="Times New Roman"/>
          <w:kern w:val="0"/>
          <w:sz w:val="24"/>
          <w:szCs w:val="24"/>
          <w14:ligatures w14:val="none"/>
        </w:rPr>
        <w:t>is</w:t>
      </w:r>
      <w:r w:rsidRPr="00DB09DB">
        <w:rPr>
          <w:rFonts w:ascii="Times New Roman" w:eastAsia="Calibri" w:hAnsi="Times New Roman" w:cs="Times New Roman"/>
          <w:kern w:val="0"/>
          <w:sz w:val="24"/>
          <w:szCs w:val="24"/>
          <w14:ligatures w14:val="none"/>
        </w:rPr>
        <w:t xml:space="preserve"> paper sought to establish whether reform implementation in Kenya differed by operation level of the implementing agencies. </w:t>
      </w:r>
      <w:r w:rsidR="00842145">
        <w:rPr>
          <w:rFonts w:ascii="Times New Roman" w:eastAsia="Calibri" w:hAnsi="Times New Roman" w:cs="Times New Roman"/>
          <w:kern w:val="0"/>
          <w:sz w:val="24"/>
          <w:szCs w:val="24"/>
          <w14:ligatures w14:val="none"/>
        </w:rPr>
        <w:t>(</w:t>
      </w:r>
      <w:r w:rsidR="009576B6" w:rsidRPr="00DB09DB">
        <w:rPr>
          <w:rFonts w:ascii="Times New Roman" w:eastAsia="Calibri" w:hAnsi="Times New Roman" w:cs="Times New Roman"/>
          <w:kern w:val="0"/>
          <w:sz w:val="24"/>
          <w:szCs w:val="24"/>
          <w14:ligatures w14:val="none"/>
        </w:rPr>
        <w:t xml:space="preserve">Thygesen 2016) and </w:t>
      </w:r>
      <w:r w:rsidR="00842145">
        <w:rPr>
          <w:rFonts w:ascii="Times New Roman" w:eastAsia="Calibri" w:hAnsi="Times New Roman" w:cs="Times New Roman"/>
          <w:kern w:val="0"/>
          <w:sz w:val="24"/>
          <w:szCs w:val="24"/>
          <w14:ligatures w14:val="none"/>
        </w:rPr>
        <w:t>(</w:t>
      </w:r>
      <w:r w:rsidR="009576B6" w:rsidRPr="00DB09DB">
        <w:rPr>
          <w:rFonts w:ascii="Times New Roman" w:eastAsia="Calibri" w:hAnsi="Times New Roman" w:cs="Times New Roman"/>
          <w:kern w:val="0"/>
          <w:sz w:val="24"/>
          <w:szCs w:val="24"/>
          <w14:ligatures w14:val="none"/>
        </w:rPr>
        <w:t>Mutune 2016) both highlight the limited powers and benefits granted to local forest management bodies, with the KFS retaining significant control. This is further complicated by uneven interagency collaboration and a lack of robust benefit-sharing policies (</w:t>
      </w:r>
      <w:proofErr w:type="spellStart"/>
      <w:r w:rsidR="009576B6" w:rsidRPr="00DB09DB">
        <w:rPr>
          <w:rFonts w:ascii="Times New Roman" w:eastAsia="Calibri" w:hAnsi="Times New Roman" w:cs="Times New Roman"/>
          <w:kern w:val="0"/>
          <w:sz w:val="24"/>
          <w:szCs w:val="24"/>
          <w14:ligatures w14:val="none"/>
        </w:rPr>
        <w:t>Chisika</w:t>
      </w:r>
      <w:proofErr w:type="spellEnd"/>
      <w:r w:rsidR="009576B6" w:rsidRPr="00DB09DB">
        <w:rPr>
          <w:rFonts w:ascii="Times New Roman" w:eastAsia="Calibri" w:hAnsi="Times New Roman" w:cs="Times New Roman"/>
          <w:kern w:val="0"/>
          <w:sz w:val="24"/>
          <w:szCs w:val="24"/>
          <w14:ligatures w14:val="none"/>
        </w:rPr>
        <w:t xml:space="preserve"> 2023). Despite these challenges, the implementation of Forest Management Agreements (FMAs) has been found to promote equity in PFM (</w:t>
      </w:r>
      <w:proofErr w:type="spellStart"/>
      <w:r w:rsidR="009576B6" w:rsidRPr="00DB09DB">
        <w:rPr>
          <w:rFonts w:ascii="Times New Roman" w:eastAsia="Calibri" w:hAnsi="Times New Roman" w:cs="Times New Roman"/>
          <w:kern w:val="0"/>
          <w:sz w:val="24"/>
          <w:szCs w:val="24"/>
          <w14:ligatures w14:val="none"/>
        </w:rPr>
        <w:t>Chisika</w:t>
      </w:r>
      <w:proofErr w:type="spellEnd"/>
      <w:r w:rsidR="009576B6" w:rsidRPr="00DB09DB">
        <w:rPr>
          <w:rFonts w:ascii="Times New Roman" w:eastAsia="Calibri" w:hAnsi="Times New Roman" w:cs="Times New Roman"/>
          <w:kern w:val="0"/>
          <w:sz w:val="24"/>
          <w:szCs w:val="24"/>
          <w14:ligatures w14:val="none"/>
        </w:rPr>
        <w:t xml:space="preserve"> 2020). Local community perceptions of forest management regimes have also been found to be influenced by factors such as decision-making involvement, forest extraction, and conservation incentives (</w:t>
      </w:r>
      <w:proofErr w:type="spellStart"/>
      <w:r w:rsidR="009576B6" w:rsidRPr="00DB09DB">
        <w:rPr>
          <w:rFonts w:ascii="Times New Roman" w:eastAsia="Calibri" w:hAnsi="Times New Roman" w:cs="Times New Roman"/>
          <w:kern w:val="0"/>
          <w:sz w:val="24"/>
          <w:szCs w:val="24"/>
          <w14:ligatures w14:val="none"/>
        </w:rPr>
        <w:t>Guthiga</w:t>
      </w:r>
      <w:proofErr w:type="spellEnd"/>
      <w:r w:rsidR="009576B6" w:rsidRPr="00DB09DB">
        <w:rPr>
          <w:rFonts w:ascii="Times New Roman" w:eastAsia="Calibri" w:hAnsi="Times New Roman" w:cs="Times New Roman"/>
          <w:kern w:val="0"/>
          <w:sz w:val="24"/>
          <w:szCs w:val="24"/>
          <w14:ligatures w14:val="none"/>
        </w:rPr>
        <w:t xml:space="preserve"> 2008). </w:t>
      </w:r>
      <w:r w:rsidR="0078406A" w:rsidRPr="00DB09DB">
        <w:rPr>
          <w:rFonts w:ascii="Times New Roman" w:eastAsia="Calibri" w:hAnsi="Times New Roman" w:cs="Times New Roman"/>
          <w:kern w:val="0"/>
          <w:sz w:val="24"/>
          <w:szCs w:val="24"/>
          <w14:ligatures w14:val="none"/>
        </w:rPr>
        <w:t>It further</w:t>
      </w:r>
      <w:r w:rsidR="00220BFE" w:rsidRPr="00DB09DB">
        <w:rPr>
          <w:rFonts w:ascii="Times New Roman" w:eastAsia="Calibri" w:hAnsi="Times New Roman" w:cs="Times New Roman"/>
          <w:kern w:val="0"/>
          <w:sz w:val="24"/>
          <w:szCs w:val="24"/>
          <w14:ligatures w14:val="none"/>
        </w:rPr>
        <w:t xml:space="preserve"> </w:t>
      </w:r>
      <w:r w:rsidR="00426145" w:rsidRPr="00DB09DB">
        <w:rPr>
          <w:rFonts w:ascii="Times New Roman" w:eastAsia="Calibri" w:hAnsi="Times New Roman" w:cs="Times New Roman"/>
          <w:kern w:val="0"/>
          <w:sz w:val="24"/>
          <w:szCs w:val="24"/>
          <w14:ligatures w14:val="none"/>
        </w:rPr>
        <w:t>highlights</w:t>
      </w:r>
      <w:bookmarkEnd w:id="7"/>
      <w:r w:rsidR="00426145" w:rsidRPr="00DB09DB">
        <w:rPr>
          <w:rFonts w:ascii="Times New Roman" w:eastAsia="Calibri" w:hAnsi="Times New Roman" w:cs="Times New Roman"/>
          <w:kern w:val="0"/>
          <w:sz w:val="24"/>
          <w:szCs w:val="24"/>
          <w14:ligatures w14:val="none"/>
        </w:rPr>
        <w:t xml:space="preserve"> key obstacles identified in </w:t>
      </w:r>
      <w:r w:rsidR="00E238BE" w:rsidRPr="00DB09DB">
        <w:rPr>
          <w:rFonts w:ascii="Times New Roman" w:eastAsia="Calibri" w:hAnsi="Times New Roman" w:cs="Times New Roman"/>
          <w:kern w:val="0"/>
          <w:sz w:val="24"/>
          <w:szCs w:val="24"/>
          <w14:ligatures w14:val="none"/>
        </w:rPr>
        <w:t>FTR</w:t>
      </w:r>
      <w:r w:rsidR="00426145" w:rsidRPr="00DB09DB">
        <w:rPr>
          <w:rFonts w:ascii="Times New Roman" w:eastAsia="Calibri" w:hAnsi="Times New Roman" w:cs="Times New Roman"/>
          <w:kern w:val="0"/>
          <w:sz w:val="24"/>
          <w:szCs w:val="24"/>
          <w14:ligatures w14:val="none"/>
        </w:rPr>
        <w:t xml:space="preserve">s, shedding light on their failures to fulfill promises to both people and forests. However, the effectiveness of </w:t>
      </w:r>
      <w:r w:rsidR="00E238BE" w:rsidRPr="00DB09DB">
        <w:rPr>
          <w:rFonts w:ascii="Times New Roman" w:eastAsia="Calibri" w:hAnsi="Times New Roman" w:cs="Times New Roman"/>
          <w:kern w:val="0"/>
          <w:sz w:val="24"/>
          <w:szCs w:val="24"/>
          <w14:ligatures w14:val="none"/>
        </w:rPr>
        <w:t>FTR</w:t>
      </w:r>
      <w:r w:rsidR="00426145" w:rsidRPr="00DB09DB">
        <w:rPr>
          <w:rFonts w:ascii="Times New Roman" w:eastAsia="Calibri" w:hAnsi="Times New Roman" w:cs="Times New Roman"/>
          <w:kern w:val="0"/>
          <w:sz w:val="24"/>
          <w:szCs w:val="24"/>
          <w14:ligatures w14:val="none"/>
        </w:rPr>
        <w:t xml:space="preserve"> is hindered by inadequate budgets, insufficient manpower, and divergent priorities between national and sub-national levels (Herawati 2019). To improve outcomes, </w:t>
      </w:r>
      <w:r w:rsidR="00E238BE" w:rsidRPr="00DB09DB">
        <w:rPr>
          <w:rFonts w:ascii="Times New Roman" w:eastAsia="Calibri" w:hAnsi="Times New Roman" w:cs="Times New Roman"/>
          <w:kern w:val="0"/>
          <w:sz w:val="24"/>
          <w:szCs w:val="24"/>
          <w14:ligatures w14:val="none"/>
        </w:rPr>
        <w:t>FTR</w:t>
      </w:r>
      <w:r w:rsidR="00426145" w:rsidRPr="00DB09DB">
        <w:rPr>
          <w:rFonts w:ascii="Times New Roman" w:eastAsia="Calibri" w:hAnsi="Times New Roman" w:cs="Times New Roman"/>
          <w:kern w:val="0"/>
          <w:sz w:val="24"/>
          <w:szCs w:val="24"/>
          <w14:ligatures w14:val="none"/>
        </w:rPr>
        <w:t>s should align broader policy incentives to support community and smallholder efforts in forest management (Pacheco 2012).</w:t>
      </w:r>
    </w:p>
    <w:p w14:paraId="29056C9D" w14:textId="01C14D95" w:rsidR="006C53E4" w:rsidRPr="00DB09DB" w:rsidRDefault="006C53E4" w:rsidP="00426145">
      <w:pPr>
        <w:spacing w:after="16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This paper contributes to the study by identifying gaps in understanding constraints and FTR implementation, highlighting key obstacles often overlooked in the literature, and providing insights into the failures of FTRs to fulfill promises to both people and forests. FTRs face significant obstacles, often overlooked in the literature. These include weak rights and lack of rights actualization, governance challenges such as decision-making and compensation (Mansourian 2017), and the need for supportive national-level policies (Mansourian 2019). The role of institutions in forest governance reform is also crucial (Brown 2009), as is the need for better alignment of institutional and agency mandates (Chazdon 2020). Cross-scale and cross-level challenges, such as mismatches in planning horizons and budget allocation, further complicate FTR implementation (</w:t>
      </w:r>
      <w:proofErr w:type="spellStart"/>
      <w:r w:rsidRPr="00DB09DB">
        <w:rPr>
          <w:rFonts w:ascii="Times New Roman" w:eastAsia="Calibri" w:hAnsi="Times New Roman" w:cs="Times New Roman"/>
          <w:kern w:val="0"/>
          <w:sz w:val="24"/>
          <w:szCs w:val="24"/>
          <w14:ligatures w14:val="none"/>
        </w:rPr>
        <w:t>Wiegant</w:t>
      </w:r>
      <w:proofErr w:type="spellEnd"/>
      <w:r w:rsidRPr="00DB09DB">
        <w:rPr>
          <w:rFonts w:ascii="Times New Roman" w:eastAsia="Calibri" w:hAnsi="Times New Roman" w:cs="Times New Roman"/>
          <w:kern w:val="0"/>
          <w:sz w:val="24"/>
          <w:szCs w:val="24"/>
          <w14:ligatures w14:val="none"/>
        </w:rPr>
        <w:t xml:space="preserve"> 2022). In Kenya, enhancing the capacity of local communities and private investors is a priority (Peter 2007), and more responsive regulations are needed to promote forest conservation while meeting community needs (Larson 2012).</w:t>
      </w:r>
    </w:p>
    <w:bookmarkEnd w:id="3"/>
    <w:bookmarkEnd w:id="8"/>
    <w:bookmarkEnd w:id="9"/>
    <w:p w14:paraId="26E4A46D" w14:textId="77777777" w:rsidR="00DA3006" w:rsidRPr="00DB09DB" w:rsidRDefault="00DA3006" w:rsidP="00DA3006">
      <w:pPr>
        <w:spacing w:after="160" w:line="360" w:lineRule="auto"/>
        <w:ind w:left="0" w:right="0"/>
        <w:jc w:val="both"/>
        <w:rPr>
          <w:rFonts w:ascii="Times New Roman" w:eastAsia="Calibri" w:hAnsi="Times New Roman" w:cs="Times New Roman"/>
          <w:b/>
          <w:bCs/>
          <w:vanish/>
          <w:kern w:val="0"/>
          <w:sz w:val="24"/>
          <w:szCs w:val="24"/>
          <w14:ligatures w14:val="none"/>
        </w:rPr>
      </w:pPr>
      <w:r w:rsidRPr="00DB09DB">
        <w:rPr>
          <w:rFonts w:ascii="Times New Roman" w:eastAsia="Calibri" w:hAnsi="Times New Roman" w:cs="Times New Roman"/>
          <w:b/>
          <w:bCs/>
          <w:vanish/>
          <w:kern w:val="0"/>
          <w:sz w:val="24"/>
          <w:szCs w:val="24"/>
          <w14:ligatures w14:val="none"/>
        </w:rPr>
        <w:t>Bottom of Form</w:t>
      </w:r>
    </w:p>
    <w:p w14:paraId="39AB0CD4" w14:textId="7B2EBBEC" w:rsidR="00DA3006" w:rsidRPr="00DB09DB" w:rsidRDefault="00DA3006" w:rsidP="001B2482">
      <w:pPr>
        <w:pStyle w:val="Heading1"/>
        <w:rPr>
          <w:rFonts w:ascii="Times New Roman" w:eastAsia="Times New Roman" w:hAnsi="Times New Roman" w:cs="Times New Roman"/>
          <w:b/>
          <w:bCs/>
          <w:color w:val="auto"/>
          <w:sz w:val="24"/>
          <w:szCs w:val="24"/>
        </w:rPr>
      </w:pPr>
      <w:bookmarkStart w:id="10" w:name="_Toc153961512"/>
      <w:r w:rsidRPr="00DB09DB">
        <w:rPr>
          <w:rFonts w:ascii="Times New Roman" w:eastAsia="Times New Roman" w:hAnsi="Times New Roman" w:cs="Times New Roman"/>
          <w:b/>
          <w:bCs/>
          <w:color w:val="auto"/>
          <w:sz w:val="24"/>
          <w:szCs w:val="24"/>
        </w:rPr>
        <w:t>Methods</w:t>
      </w:r>
      <w:bookmarkEnd w:id="10"/>
      <w:r w:rsidRPr="00DB09DB">
        <w:rPr>
          <w:rFonts w:ascii="Times New Roman" w:eastAsia="Times New Roman" w:hAnsi="Times New Roman" w:cs="Times New Roman"/>
          <w:b/>
          <w:bCs/>
          <w:color w:val="auto"/>
          <w:sz w:val="24"/>
          <w:szCs w:val="24"/>
        </w:rPr>
        <w:t xml:space="preserve"> </w:t>
      </w:r>
    </w:p>
    <w:p w14:paraId="539CE12B" w14:textId="48B9CA71" w:rsidR="00CD47C6" w:rsidRPr="00DB09DB" w:rsidRDefault="00CD47C6" w:rsidP="00CD47C6">
      <w:pPr>
        <w:spacing w:after="160" w:line="360" w:lineRule="auto"/>
        <w:ind w:left="0" w:right="0"/>
        <w:jc w:val="both"/>
        <w:rPr>
          <w:rFonts w:ascii="Times New Roman" w:eastAsia="Calibri" w:hAnsi="Times New Roman" w:cs="Times New Roman"/>
          <w:kern w:val="0"/>
          <w:sz w:val="24"/>
          <w:szCs w:val="24"/>
          <w14:ligatures w14:val="none"/>
        </w:rPr>
      </w:pPr>
      <w:bookmarkStart w:id="11" w:name="_Hlk154034452"/>
      <w:r w:rsidRPr="00DB09DB">
        <w:rPr>
          <w:rFonts w:ascii="Times New Roman" w:eastAsia="Calibri" w:hAnsi="Times New Roman" w:cs="Times New Roman"/>
          <w:kern w:val="0"/>
          <w:sz w:val="24"/>
          <w:szCs w:val="24"/>
          <w14:ligatures w14:val="none"/>
        </w:rPr>
        <w:t xml:space="preserve">The methodology used was both qualitative </w:t>
      </w:r>
      <w:r w:rsidR="008A1020" w:rsidRPr="00DB09DB">
        <w:rPr>
          <w:rFonts w:ascii="Times New Roman" w:eastAsia="Calibri" w:hAnsi="Times New Roman" w:cs="Times New Roman"/>
          <w:kern w:val="0"/>
          <w:sz w:val="24"/>
          <w:szCs w:val="24"/>
          <w14:ligatures w14:val="none"/>
        </w:rPr>
        <w:t xml:space="preserve">to establish the expectations of the officers responsible for implementing FTRs, their capabilities and challenges/constraints around land and forest tenure </w:t>
      </w:r>
      <w:r w:rsidR="008A1020" w:rsidRPr="00DB09DB">
        <w:rPr>
          <w:rFonts w:ascii="Times New Roman" w:eastAsia="Calibri" w:hAnsi="Times New Roman" w:cs="Times New Roman"/>
          <w:kern w:val="0"/>
          <w:sz w:val="24"/>
          <w:szCs w:val="24"/>
          <w14:ligatures w14:val="none"/>
        </w:rPr>
        <w:lastRenderedPageBreak/>
        <w:t xml:space="preserve">right issues in Kenya </w:t>
      </w:r>
      <w:r w:rsidRPr="00DB09DB">
        <w:rPr>
          <w:rFonts w:ascii="Times New Roman" w:eastAsia="Calibri" w:hAnsi="Times New Roman" w:cs="Times New Roman"/>
          <w:kern w:val="0"/>
          <w:sz w:val="24"/>
          <w:szCs w:val="24"/>
          <w14:ligatures w14:val="none"/>
        </w:rPr>
        <w:t>and quantitative approaches</w:t>
      </w:r>
      <w:r w:rsidR="008A1020" w:rsidRPr="00DB09DB">
        <w:rPr>
          <w:rFonts w:ascii="Times New Roman" w:hAnsi="Times New Roman" w:cs="Times New Roman"/>
          <w:sz w:val="24"/>
          <w:szCs w:val="24"/>
        </w:rPr>
        <w:t xml:space="preserve"> </w:t>
      </w:r>
      <w:r w:rsidR="008A1020" w:rsidRPr="00DB09DB">
        <w:rPr>
          <w:rFonts w:ascii="Times New Roman" w:eastAsia="Calibri" w:hAnsi="Times New Roman" w:cs="Times New Roman"/>
          <w:kern w:val="0"/>
          <w:sz w:val="24"/>
          <w:szCs w:val="24"/>
          <w14:ligatures w14:val="none"/>
        </w:rPr>
        <w:t>to establish the implementor’s roles, positions, responsibilities, aspirations/expectations, capabilities and challenges/constraints around land and forest tenure right issues in Kenya.</w:t>
      </w:r>
      <w:r w:rsidRPr="00DB09DB">
        <w:rPr>
          <w:rFonts w:ascii="Times New Roman" w:eastAsia="Calibri" w:hAnsi="Times New Roman" w:cs="Times New Roman"/>
          <w:kern w:val="0"/>
          <w:sz w:val="24"/>
          <w:szCs w:val="24"/>
          <w14:ligatures w14:val="none"/>
        </w:rPr>
        <w:t xml:space="preserve"> The </w:t>
      </w:r>
      <w:r w:rsidR="00663B45" w:rsidRPr="00DB09DB">
        <w:rPr>
          <w:rFonts w:ascii="Times New Roman" w:eastAsia="Calibri" w:hAnsi="Times New Roman" w:cs="Times New Roman"/>
          <w:kern w:val="0"/>
          <w:sz w:val="24"/>
          <w:szCs w:val="24"/>
          <w14:ligatures w14:val="none"/>
        </w:rPr>
        <w:t xml:space="preserve">data sought from respondents </w:t>
      </w:r>
      <w:r w:rsidRPr="00DB09DB">
        <w:rPr>
          <w:rFonts w:ascii="Times New Roman" w:eastAsia="Calibri" w:hAnsi="Times New Roman" w:cs="Times New Roman"/>
          <w:kern w:val="0"/>
          <w:sz w:val="24"/>
          <w:szCs w:val="24"/>
          <w14:ligatures w14:val="none"/>
        </w:rPr>
        <w:t>included the full name of the reform that is being assessed and the purpose of the reform.</w:t>
      </w:r>
      <w:r w:rsidR="00B61DDA" w:rsidRPr="00DB09DB">
        <w:rPr>
          <w:rFonts w:ascii="Times New Roman" w:hAnsi="Times New Roman" w:cs="Times New Roman"/>
          <w:sz w:val="24"/>
          <w:szCs w:val="24"/>
        </w:rPr>
        <w:t xml:space="preserve"> </w:t>
      </w:r>
      <w:r w:rsidR="00B61DDA" w:rsidRPr="00DB09DB">
        <w:rPr>
          <w:rFonts w:ascii="Times New Roman" w:eastAsia="Calibri" w:hAnsi="Times New Roman" w:cs="Times New Roman"/>
          <w:kern w:val="0"/>
          <w:sz w:val="24"/>
          <w:szCs w:val="24"/>
          <w14:ligatures w14:val="none"/>
        </w:rPr>
        <w:t>Key interview topics included stakeholder mapping, roles post-reforms, perceptions, and challenges faced. Stakeholders also discussed interests, historical and current plans, opportunities, and offered recommendations for improving forest land tenure reform implementation and ensuring security for forest-dependent communities, particularly Participatory Forest Management (PFM) and community participation.</w:t>
      </w:r>
    </w:p>
    <w:p w14:paraId="2F295B3B" w14:textId="2F73D26C" w:rsidR="009841AB" w:rsidRPr="00DB09DB" w:rsidRDefault="00DA3006" w:rsidP="009841AB">
      <w:pPr>
        <w:spacing w:after="16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The Narok, Nyeri and Kilifi ecosystems were </w:t>
      </w:r>
      <w:r w:rsidR="00663B45" w:rsidRPr="00DB09DB">
        <w:rPr>
          <w:rFonts w:ascii="Times New Roman" w:eastAsia="Calibri" w:hAnsi="Times New Roman" w:cs="Times New Roman"/>
          <w:kern w:val="0"/>
          <w:sz w:val="24"/>
          <w:szCs w:val="24"/>
          <w14:ligatures w14:val="none"/>
        </w:rPr>
        <w:t xml:space="preserve">selected </w:t>
      </w:r>
      <w:r w:rsidRPr="00DB09DB">
        <w:rPr>
          <w:rFonts w:ascii="Times New Roman" w:eastAsia="Calibri" w:hAnsi="Times New Roman" w:cs="Times New Roman"/>
          <w:kern w:val="0"/>
          <w:sz w:val="24"/>
          <w:szCs w:val="24"/>
          <w14:ligatures w14:val="none"/>
        </w:rPr>
        <w:t xml:space="preserve">for this survey </w:t>
      </w:r>
      <w:r w:rsidR="00220A8D" w:rsidRPr="00DB09DB">
        <w:rPr>
          <w:rFonts w:ascii="Times New Roman" w:eastAsia="Calibri" w:hAnsi="Times New Roman" w:cs="Times New Roman"/>
          <w:kern w:val="0"/>
          <w:sz w:val="24"/>
          <w:szCs w:val="24"/>
          <w14:ligatures w14:val="none"/>
        </w:rPr>
        <w:t>because</w:t>
      </w:r>
      <w:r w:rsidR="00663B45" w:rsidRPr="00DB09DB">
        <w:rPr>
          <w:rFonts w:ascii="Times New Roman" w:eastAsia="Calibri" w:hAnsi="Times New Roman" w:cs="Times New Roman"/>
          <w:kern w:val="0"/>
          <w:sz w:val="24"/>
          <w:szCs w:val="24"/>
          <w14:ligatures w14:val="none"/>
        </w:rPr>
        <w:t xml:space="preserve"> </w:t>
      </w:r>
      <w:r w:rsidR="009841AB" w:rsidRPr="00DB09DB">
        <w:rPr>
          <w:rFonts w:ascii="Times New Roman" w:eastAsia="Calibri" w:hAnsi="Times New Roman" w:cs="Times New Roman"/>
          <w:kern w:val="0"/>
          <w:sz w:val="24"/>
          <w:szCs w:val="24"/>
          <w14:ligatures w14:val="none"/>
        </w:rPr>
        <w:t xml:space="preserve">the Narok County manages the community forest with the KFS managing the </w:t>
      </w:r>
      <w:proofErr w:type="spellStart"/>
      <w:r w:rsidR="009841AB" w:rsidRPr="00DB09DB">
        <w:rPr>
          <w:rFonts w:ascii="Times New Roman" w:eastAsia="Calibri" w:hAnsi="Times New Roman" w:cs="Times New Roman"/>
          <w:kern w:val="0"/>
          <w:sz w:val="24"/>
          <w:szCs w:val="24"/>
          <w14:ligatures w14:val="none"/>
        </w:rPr>
        <w:t>gazette</w:t>
      </w:r>
      <w:r w:rsidR="00663B45" w:rsidRPr="00DB09DB">
        <w:rPr>
          <w:rFonts w:ascii="Times New Roman" w:eastAsia="Calibri" w:hAnsi="Times New Roman" w:cs="Times New Roman"/>
          <w:kern w:val="0"/>
          <w:sz w:val="24"/>
          <w:szCs w:val="24"/>
          <w14:ligatures w14:val="none"/>
        </w:rPr>
        <w:t>d</w:t>
      </w:r>
      <w:proofErr w:type="spellEnd"/>
      <w:r w:rsidR="009841AB" w:rsidRPr="00DB09DB">
        <w:rPr>
          <w:rFonts w:ascii="Times New Roman" w:eastAsia="Calibri" w:hAnsi="Times New Roman" w:cs="Times New Roman"/>
          <w:kern w:val="0"/>
          <w:sz w:val="24"/>
          <w:szCs w:val="24"/>
          <w14:ligatures w14:val="none"/>
        </w:rPr>
        <w:t xml:space="preserve"> </w:t>
      </w:r>
      <w:r w:rsidR="00663B45" w:rsidRPr="00DB09DB">
        <w:rPr>
          <w:rFonts w:ascii="Times New Roman" w:eastAsia="Calibri" w:hAnsi="Times New Roman" w:cs="Times New Roman"/>
          <w:kern w:val="0"/>
          <w:sz w:val="24"/>
          <w:szCs w:val="24"/>
          <w14:ligatures w14:val="none"/>
        </w:rPr>
        <w:t xml:space="preserve">public </w:t>
      </w:r>
      <w:r w:rsidR="009841AB" w:rsidRPr="00DB09DB">
        <w:rPr>
          <w:rFonts w:ascii="Times New Roman" w:eastAsia="Calibri" w:hAnsi="Times New Roman" w:cs="Times New Roman"/>
          <w:kern w:val="0"/>
          <w:sz w:val="24"/>
          <w:szCs w:val="24"/>
          <w14:ligatures w14:val="none"/>
        </w:rPr>
        <w:t xml:space="preserve">forest and the Nyeri </w:t>
      </w:r>
      <w:r w:rsidR="004A65BA" w:rsidRPr="00DB09DB">
        <w:rPr>
          <w:rFonts w:ascii="Times New Roman" w:eastAsia="Calibri" w:hAnsi="Times New Roman" w:cs="Times New Roman"/>
          <w:kern w:val="0"/>
          <w:sz w:val="24"/>
          <w:szCs w:val="24"/>
          <w14:ligatures w14:val="none"/>
        </w:rPr>
        <w:t>County Forest</w:t>
      </w:r>
      <w:r w:rsidR="009841AB" w:rsidRPr="00DB09DB">
        <w:rPr>
          <w:rFonts w:ascii="Times New Roman" w:eastAsia="Calibri" w:hAnsi="Times New Roman" w:cs="Times New Roman"/>
          <w:kern w:val="0"/>
          <w:sz w:val="24"/>
          <w:szCs w:val="24"/>
          <w14:ligatures w14:val="none"/>
        </w:rPr>
        <w:t xml:space="preserve"> (</w:t>
      </w:r>
      <w:proofErr w:type="spellStart"/>
      <w:r w:rsidR="009841AB" w:rsidRPr="00DB09DB">
        <w:rPr>
          <w:rFonts w:ascii="Times New Roman" w:eastAsia="Calibri" w:hAnsi="Times New Roman" w:cs="Times New Roman"/>
          <w:kern w:val="0"/>
          <w:sz w:val="24"/>
          <w:szCs w:val="24"/>
          <w14:ligatures w14:val="none"/>
        </w:rPr>
        <w:t>Tumutumu</w:t>
      </w:r>
      <w:proofErr w:type="spellEnd"/>
      <w:r w:rsidR="009841AB" w:rsidRPr="00DB09DB">
        <w:rPr>
          <w:rFonts w:ascii="Times New Roman" w:eastAsia="Calibri" w:hAnsi="Times New Roman" w:cs="Times New Roman"/>
          <w:kern w:val="0"/>
          <w:sz w:val="24"/>
          <w:szCs w:val="24"/>
          <w14:ligatures w14:val="none"/>
        </w:rPr>
        <w:t xml:space="preserve"> hill and </w:t>
      </w:r>
      <w:proofErr w:type="spellStart"/>
      <w:r w:rsidR="009841AB" w:rsidRPr="00DB09DB">
        <w:rPr>
          <w:rFonts w:ascii="Times New Roman" w:eastAsia="Calibri" w:hAnsi="Times New Roman" w:cs="Times New Roman"/>
          <w:kern w:val="0"/>
          <w:sz w:val="24"/>
          <w:szCs w:val="24"/>
          <w14:ligatures w14:val="none"/>
        </w:rPr>
        <w:t>Katarima</w:t>
      </w:r>
      <w:proofErr w:type="spellEnd"/>
      <w:r w:rsidR="009841AB" w:rsidRPr="00DB09DB">
        <w:rPr>
          <w:rFonts w:ascii="Times New Roman" w:eastAsia="Calibri" w:hAnsi="Times New Roman" w:cs="Times New Roman"/>
          <w:kern w:val="0"/>
          <w:sz w:val="24"/>
          <w:szCs w:val="24"/>
          <w14:ligatures w14:val="none"/>
        </w:rPr>
        <w:t xml:space="preserve"> forest) is co-managed with the KFS. Government forests</w:t>
      </w:r>
      <w:r w:rsidR="00E8494C" w:rsidRPr="00DB09DB">
        <w:rPr>
          <w:rFonts w:ascii="Times New Roman" w:eastAsia="Calibri" w:hAnsi="Times New Roman" w:cs="Times New Roman"/>
          <w:kern w:val="0"/>
          <w:sz w:val="24"/>
          <w:szCs w:val="24"/>
          <w14:ligatures w14:val="none"/>
        </w:rPr>
        <w:t xml:space="preserve"> </w:t>
      </w:r>
      <w:r w:rsidR="009841AB" w:rsidRPr="00DB09DB">
        <w:rPr>
          <w:rFonts w:ascii="Times New Roman" w:eastAsia="Calibri" w:hAnsi="Times New Roman" w:cs="Times New Roman"/>
          <w:kern w:val="0"/>
          <w:sz w:val="24"/>
          <w:szCs w:val="24"/>
          <w14:ligatures w14:val="none"/>
        </w:rPr>
        <w:t xml:space="preserve">are managed by the KFS (Nyeri Forest, </w:t>
      </w:r>
      <w:proofErr w:type="spellStart"/>
      <w:r w:rsidR="009841AB" w:rsidRPr="00DB09DB">
        <w:rPr>
          <w:rFonts w:ascii="Times New Roman" w:eastAsia="Calibri" w:hAnsi="Times New Roman" w:cs="Times New Roman"/>
          <w:kern w:val="0"/>
          <w:sz w:val="24"/>
          <w:szCs w:val="24"/>
          <w14:ligatures w14:val="none"/>
        </w:rPr>
        <w:t>Arabuko</w:t>
      </w:r>
      <w:proofErr w:type="spellEnd"/>
      <w:r w:rsidR="009841AB" w:rsidRPr="00DB09DB">
        <w:rPr>
          <w:rFonts w:ascii="Times New Roman" w:eastAsia="Calibri" w:hAnsi="Times New Roman" w:cs="Times New Roman"/>
          <w:kern w:val="0"/>
          <w:sz w:val="24"/>
          <w:szCs w:val="24"/>
          <w14:ligatures w14:val="none"/>
        </w:rPr>
        <w:t xml:space="preserve"> Sokoke forest and </w:t>
      </w:r>
      <w:proofErr w:type="spellStart"/>
      <w:r w:rsidR="009841AB" w:rsidRPr="00DB09DB">
        <w:rPr>
          <w:rFonts w:ascii="Times New Roman" w:eastAsia="Calibri" w:hAnsi="Times New Roman" w:cs="Times New Roman"/>
          <w:kern w:val="0"/>
          <w:sz w:val="24"/>
          <w:szCs w:val="24"/>
          <w14:ligatures w14:val="none"/>
        </w:rPr>
        <w:t>Nairotia</w:t>
      </w:r>
      <w:proofErr w:type="spellEnd"/>
      <w:r w:rsidR="009841AB" w:rsidRPr="00DB09DB">
        <w:rPr>
          <w:rFonts w:ascii="Times New Roman" w:eastAsia="Calibri" w:hAnsi="Times New Roman" w:cs="Times New Roman"/>
          <w:kern w:val="0"/>
          <w:sz w:val="24"/>
          <w:szCs w:val="24"/>
          <w14:ligatures w14:val="none"/>
        </w:rPr>
        <w:t xml:space="preserve">, </w:t>
      </w:r>
      <w:proofErr w:type="spellStart"/>
      <w:r w:rsidR="009841AB" w:rsidRPr="00DB09DB">
        <w:rPr>
          <w:rFonts w:ascii="Times New Roman" w:eastAsia="Calibri" w:hAnsi="Times New Roman" w:cs="Times New Roman"/>
          <w:kern w:val="0"/>
          <w:sz w:val="24"/>
          <w:szCs w:val="24"/>
          <w14:ligatures w14:val="none"/>
        </w:rPr>
        <w:t>Nyangores</w:t>
      </w:r>
      <w:proofErr w:type="spellEnd"/>
      <w:r w:rsidR="009841AB" w:rsidRPr="00DB09DB">
        <w:rPr>
          <w:rFonts w:ascii="Times New Roman" w:eastAsia="Calibri" w:hAnsi="Times New Roman" w:cs="Times New Roman"/>
          <w:kern w:val="0"/>
          <w:sz w:val="24"/>
          <w:szCs w:val="24"/>
          <w14:ligatures w14:val="none"/>
        </w:rPr>
        <w:t xml:space="preserve">, </w:t>
      </w:r>
      <w:proofErr w:type="spellStart"/>
      <w:r w:rsidR="009841AB" w:rsidRPr="00DB09DB">
        <w:rPr>
          <w:rFonts w:ascii="Times New Roman" w:eastAsia="Calibri" w:hAnsi="Times New Roman" w:cs="Times New Roman"/>
          <w:kern w:val="0"/>
          <w:sz w:val="24"/>
          <w:szCs w:val="24"/>
          <w14:ligatures w14:val="none"/>
        </w:rPr>
        <w:t>Olpusimoru</w:t>
      </w:r>
      <w:proofErr w:type="spellEnd"/>
      <w:r w:rsidR="009841AB" w:rsidRPr="00DB09DB">
        <w:rPr>
          <w:rFonts w:ascii="Times New Roman" w:eastAsia="Calibri" w:hAnsi="Times New Roman" w:cs="Times New Roman"/>
          <w:kern w:val="0"/>
          <w:sz w:val="24"/>
          <w:szCs w:val="24"/>
          <w14:ligatures w14:val="none"/>
        </w:rPr>
        <w:t xml:space="preserve">, </w:t>
      </w:r>
      <w:proofErr w:type="spellStart"/>
      <w:r w:rsidR="009841AB" w:rsidRPr="00DB09DB">
        <w:rPr>
          <w:rFonts w:ascii="Times New Roman" w:eastAsia="Calibri" w:hAnsi="Times New Roman" w:cs="Times New Roman"/>
          <w:kern w:val="0"/>
          <w:sz w:val="24"/>
          <w:szCs w:val="24"/>
          <w14:ligatures w14:val="none"/>
        </w:rPr>
        <w:t>Olengurone</w:t>
      </w:r>
      <w:proofErr w:type="spellEnd"/>
      <w:r w:rsidR="009841AB" w:rsidRPr="00DB09DB">
        <w:rPr>
          <w:rFonts w:ascii="Times New Roman" w:eastAsia="Calibri" w:hAnsi="Times New Roman" w:cs="Times New Roman"/>
          <w:kern w:val="0"/>
          <w:sz w:val="24"/>
          <w:szCs w:val="24"/>
          <w14:ligatures w14:val="none"/>
        </w:rPr>
        <w:t xml:space="preserve"> Forest), which includes government game reserves, water catchment areas, national parks, and protected areas. The Nyeri county</w:t>
      </w:r>
      <w:r w:rsidR="003B137E" w:rsidRPr="00DB09DB">
        <w:rPr>
          <w:rFonts w:ascii="Times New Roman" w:eastAsia="Calibri" w:hAnsi="Times New Roman" w:cs="Times New Roman"/>
          <w:kern w:val="0"/>
          <w:sz w:val="24"/>
          <w:szCs w:val="24"/>
          <w14:ligatures w14:val="none"/>
        </w:rPr>
        <w:t xml:space="preserve"> forest department</w:t>
      </w:r>
      <w:r w:rsidR="009841AB" w:rsidRPr="00DB09DB">
        <w:rPr>
          <w:rFonts w:ascii="Times New Roman" w:eastAsia="Calibri" w:hAnsi="Times New Roman" w:cs="Times New Roman"/>
          <w:kern w:val="0"/>
          <w:sz w:val="24"/>
          <w:szCs w:val="24"/>
          <w14:ligatures w14:val="none"/>
        </w:rPr>
        <w:t xml:space="preserve"> relies on the KFS in forest management as they do not have the technical capacity and manpower to undertake the task. The Kilifi County manages the </w:t>
      </w:r>
      <w:proofErr w:type="spellStart"/>
      <w:r w:rsidR="009841AB" w:rsidRPr="00DB09DB">
        <w:rPr>
          <w:rFonts w:ascii="Times New Roman" w:eastAsia="Calibri" w:hAnsi="Times New Roman" w:cs="Times New Roman"/>
          <w:kern w:val="0"/>
          <w:sz w:val="24"/>
          <w:szCs w:val="24"/>
          <w14:ligatures w14:val="none"/>
        </w:rPr>
        <w:t>Dakacha</w:t>
      </w:r>
      <w:proofErr w:type="spellEnd"/>
      <w:r w:rsidR="009841AB" w:rsidRPr="00DB09DB">
        <w:rPr>
          <w:rFonts w:ascii="Times New Roman" w:eastAsia="Calibri" w:hAnsi="Times New Roman" w:cs="Times New Roman"/>
          <w:kern w:val="0"/>
          <w:sz w:val="24"/>
          <w:szCs w:val="24"/>
          <w14:ligatures w14:val="none"/>
        </w:rPr>
        <w:t xml:space="preserve"> woodlands (</w:t>
      </w:r>
      <w:proofErr w:type="spellStart"/>
      <w:r w:rsidR="009841AB" w:rsidRPr="00DB09DB">
        <w:rPr>
          <w:rFonts w:ascii="Times New Roman" w:eastAsia="Calibri" w:hAnsi="Times New Roman" w:cs="Times New Roman"/>
          <w:kern w:val="0"/>
          <w:sz w:val="24"/>
          <w:szCs w:val="24"/>
          <w14:ligatures w14:val="none"/>
        </w:rPr>
        <w:t>Dakatcha</w:t>
      </w:r>
      <w:proofErr w:type="spellEnd"/>
      <w:r w:rsidR="009841AB" w:rsidRPr="00DB09DB">
        <w:rPr>
          <w:rFonts w:ascii="Times New Roman" w:eastAsia="Calibri" w:hAnsi="Times New Roman" w:cs="Times New Roman"/>
          <w:kern w:val="0"/>
          <w:sz w:val="24"/>
          <w:szCs w:val="24"/>
          <w14:ligatures w14:val="none"/>
        </w:rPr>
        <w:t xml:space="preserve"> Woodland Participatory Management Plan 2014 – 2019). The National Museums of Kenya manages the </w:t>
      </w:r>
      <w:r w:rsidR="008F4A1F" w:rsidRPr="00DB09DB">
        <w:rPr>
          <w:rFonts w:ascii="Times New Roman" w:eastAsia="Calibri" w:hAnsi="Times New Roman" w:cs="Times New Roman"/>
          <w:kern w:val="0"/>
          <w:sz w:val="24"/>
          <w:szCs w:val="24"/>
          <w14:ligatures w14:val="none"/>
        </w:rPr>
        <w:t>Kaya Forest</w:t>
      </w:r>
      <w:r w:rsidR="009841AB" w:rsidRPr="00DB09DB">
        <w:rPr>
          <w:rFonts w:ascii="Times New Roman" w:eastAsia="Calibri" w:hAnsi="Times New Roman" w:cs="Times New Roman"/>
          <w:kern w:val="0"/>
          <w:sz w:val="24"/>
          <w:szCs w:val="24"/>
          <w14:ligatures w14:val="none"/>
        </w:rPr>
        <w:t>.</w:t>
      </w:r>
    </w:p>
    <w:p w14:paraId="1914425E" w14:textId="6D8104B9" w:rsidR="00DA3006" w:rsidRPr="00DB09DB" w:rsidRDefault="00220A8D" w:rsidP="00DA3006">
      <w:pPr>
        <w:spacing w:after="16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This allowed for a comparison</w:t>
      </w:r>
      <w:r w:rsidR="009841AB" w:rsidRPr="00DB09DB">
        <w:rPr>
          <w:rFonts w:ascii="Times New Roman" w:eastAsia="Calibri" w:hAnsi="Times New Roman" w:cs="Times New Roman"/>
          <w:kern w:val="0"/>
          <w:sz w:val="24"/>
          <w:szCs w:val="24"/>
          <w14:ligatures w14:val="none"/>
        </w:rPr>
        <w:t xml:space="preserve"> of the </w:t>
      </w:r>
      <w:bookmarkStart w:id="12" w:name="_Hlk167849436"/>
      <w:r w:rsidR="009841AB" w:rsidRPr="00DB09DB">
        <w:rPr>
          <w:rFonts w:ascii="Times New Roman" w:eastAsia="Calibri" w:hAnsi="Times New Roman" w:cs="Times New Roman"/>
          <w:kern w:val="0"/>
          <w:sz w:val="24"/>
          <w:szCs w:val="24"/>
          <w14:ligatures w14:val="none"/>
        </w:rPr>
        <w:t>different forest regime (Public, Community and Private)</w:t>
      </w:r>
      <w:r w:rsidR="00E8494C" w:rsidRPr="00DB09DB">
        <w:rPr>
          <w:rFonts w:ascii="Times New Roman" w:eastAsia="Calibri" w:hAnsi="Times New Roman" w:cs="Times New Roman"/>
          <w:kern w:val="0"/>
          <w:sz w:val="24"/>
          <w:szCs w:val="24"/>
          <w14:ligatures w14:val="none"/>
        </w:rPr>
        <w:t xml:space="preserve"> </w:t>
      </w:r>
      <w:bookmarkEnd w:id="12"/>
      <w:r w:rsidR="009841AB" w:rsidRPr="00DB09DB">
        <w:rPr>
          <w:rFonts w:ascii="Times New Roman" w:eastAsia="Calibri" w:hAnsi="Times New Roman" w:cs="Times New Roman"/>
          <w:kern w:val="0"/>
          <w:sz w:val="24"/>
          <w:szCs w:val="24"/>
          <w14:ligatures w14:val="none"/>
        </w:rPr>
        <w:t>o</w:t>
      </w:r>
      <w:r w:rsidRPr="00DB09DB">
        <w:rPr>
          <w:rFonts w:ascii="Times New Roman" w:eastAsia="Calibri" w:hAnsi="Times New Roman" w:cs="Times New Roman"/>
          <w:kern w:val="0"/>
          <w:sz w:val="24"/>
          <w:szCs w:val="24"/>
          <w14:ligatures w14:val="none"/>
        </w:rPr>
        <w:t>f findings across different tenure types</w:t>
      </w:r>
      <w:r w:rsidR="009841AB" w:rsidRPr="00DB09DB">
        <w:rPr>
          <w:rFonts w:ascii="Times New Roman" w:eastAsia="Calibri" w:hAnsi="Times New Roman" w:cs="Times New Roman"/>
          <w:kern w:val="0"/>
          <w:sz w:val="24"/>
          <w:szCs w:val="24"/>
          <w14:ligatures w14:val="none"/>
        </w:rPr>
        <w:t xml:space="preserve"> ((</w:t>
      </w:r>
      <w:proofErr w:type="spellStart"/>
      <w:r w:rsidR="009841AB" w:rsidRPr="00DB09DB">
        <w:rPr>
          <w:rFonts w:ascii="Times New Roman" w:eastAsia="Calibri" w:hAnsi="Times New Roman" w:cs="Times New Roman"/>
          <w:kern w:val="0"/>
          <w:sz w:val="24"/>
          <w:szCs w:val="24"/>
          <w14:ligatures w14:val="none"/>
        </w:rPr>
        <w:t>Silvilculture</w:t>
      </w:r>
      <w:proofErr w:type="spellEnd"/>
      <w:r w:rsidR="009841AB" w:rsidRPr="00DB09DB">
        <w:rPr>
          <w:rFonts w:ascii="Times New Roman" w:eastAsia="Calibri" w:hAnsi="Times New Roman" w:cs="Times New Roman"/>
          <w:kern w:val="0"/>
          <w:sz w:val="24"/>
          <w:szCs w:val="24"/>
          <w14:ligatures w14:val="none"/>
        </w:rPr>
        <w:t>; Farm Forestry Development Plans; Promoting Cross-Sectoral Cooperation; Plantation Forestry; Community forestry; Forest tenure and rights; Training and capacity building; Gender mainstreaming; Conflict resolution or management; Illegal logging and similar activities; Development of laws, policies and regulations).</w:t>
      </w:r>
    </w:p>
    <w:bookmarkEnd w:id="11"/>
    <w:p w14:paraId="3942D60F" w14:textId="353159AE" w:rsidR="00DA3006" w:rsidRPr="00DB09DB" w:rsidRDefault="00DA3006" w:rsidP="00DA3006">
      <w:pPr>
        <w:spacing w:after="160" w:line="259" w:lineRule="auto"/>
        <w:ind w:left="0" w:right="0"/>
        <w:rPr>
          <w:rFonts w:ascii="Times New Roman" w:eastAsia="Calibri" w:hAnsi="Times New Roman" w:cs="Times New Roman"/>
          <w:b/>
          <w:bCs/>
          <w:kern w:val="0"/>
          <w:sz w:val="24"/>
          <w:szCs w:val="24"/>
          <w14:ligatures w14:val="none"/>
        </w:rPr>
      </w:pPr>
      <w:r w:rsidRPr="00DB09DB">
        <w:rPr>
          <w:rFonts w:ascii="Times New Roman" w:eastAsia="Calibri" w:hAnsi="Times New Roman" w:cs="Times New Roman"/>
          <w:b/>
          <w:bCs/>
          <w:kern w:val="0"/>
          <w:sz w:val="24"/>
          <w:szCs w:val="24"/>
          <w14:ligatures w14:val="none"/>
        </w:rPr>
        <w:t>Interviews with Implementors Selection</w:t>
      </w:r>
    </w:p>
    <w:p w14:paraId="1AC8DB99" w14:textId="212CB522" w:rsidR="00CB2E4E" w:rsidRPr="00DB09DB" w:rsidRDefault="00B66B9C" w:rsidP="00DA3006">
      <w:pPr>
        <w:spacing w:after="160" w:line="259" w:lineRule="auto"/>
        <w:ind w:left="0" w:right="0"/>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28 participants were invited, with </w:t>
      </w:r>
      <w:r w:rsidR="00CB2E4E" w:rsidRPr="00DB09DB">
        <w:rPr>
          <w:rFonts w:ascii="Times New Roman" w:eastAsia="Calibri" w:hAnsi="Times New Roman" w:cs="Times New Roman"/>
          <w:kern w:val="0"/>
          <w:sz w:val="24"/>
          <w:szCs w:val="24"/>
          <w14:ligatures w14:val="none"/>
        </w:rPr>
        <w:t>26 respond</w:t>
      </w:r>
      <w:r w:rsidRPr="00DB09DB">
        <w:rPr>
          <w:rFonts w:ascii="Times New Roman" w:eastAsia="Calibri" w:hAnsi="Times New Roman" w:cs="Times New Roman"/>
          <w:kern w:val="0"/>
          <w:sz w:val="24"/>
          <w:szCs w:val="24"/>
          <w14:ligatures w14:val="none"/>
        </w:rPr>
        <w:t xml:space="preserve">ed and </w:t>
      </w:r>
      <w:r w:rsidR="00CB2E4E" w:rsidRPr="00DB09DB">
        <w:rPr>
          <w:rFonts w:ascii="Times New Roman" w:eastAsia="Calibri" w:hAnsi="Times New Roman" w:cs="Times New Roman"/>
          <w:kern w:val="0"/>
          <w:sz w:val="24"/>
          <w:szCs w:val="24"/>
          <w14:ligatures w14:val="none"/>
        </w:rPr>
        <w:t>participated in the research.</w:t>
      </w:r>
      <w:r w:rsidRPr="00DB09DB">
        <w:rPr>
          <w:rFonts w:ascii="Times New Roman" w:eastAsia="Calibri" w:hAnsi="Times New Roman" w:cs="Times New Roman"/>
          <w:kern w:val="0"/>
          <w:sz w:val="24"/>
          <w:szCs w:val="24"/>
          <w14:ligatures w14:val="none"/>
        </w:rPr>
        <w:t xml:space="preserve"> The responsiveness rate was 90.3%</w:t>
      </w:r>
      <w:bookmarkStart w:id="13" w:name="_Hlk167849814"/>
    </w:p>
    <w:p w14:paraId="541AC2FB" w14:textId="302D30F3" w:rsidR="00DA3006" w:rsidRPr="00DB09DB" w:rsidRDefault="00DA3006" w:rsidP="00DA3006">
      <w:pPr>
        <w:spacing w:after="160" w:line="259" w:lineRule="auto"/>
        <w:ind w:left="0" w:right="0"/>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This study, part of a national study on </w:t>
      </w:r>
      <w:r w:rsidR="00A33ACA" w:rsidRPr="00DB09DB">
        <w:rPr>
          <w:rFonts w:ascii="Times New Roman" w:eastAsia="Calibri" w:hAnsi="Times New Roman" w:cs="Times New Roman"/>
          <w:kern w:val="0"/>
          <w:sz w:val="24"/>
          <w:szCs w:val="24"/>
          <w14:ligatures w14:val="none"/>
        </w:rPr>
        <w:t>FTR</w:t>
      </w:r>
      <w:r w:rsidRPr="00DB09DB">
        <w:rPr>
          <w:rFonts w:ascii="Times New Roman" w:eastAsia="Calibri" w:hAnsi="Times New Roman" w:cs="Times New Roman"/>
          <w:kern w:val="0"/>
          <w:sz w:val="24"/>
          <w:szCs w:val="24"/>
          <w14:ligatures w14:val="none"/>
        </w:rPr>
        <w:t>, categorizes implementors at different levels:</w:t>
      </w:r>
    </w:p>
    <w:p w14:paraId="21B7069B" w14:textId="77777777" w:rsidR="00DA3006" w:rsidRPr="00DB09DB" w:rsidRDefault="00DA3006" w:rsidP="001B2482">
      <w:pPr>
        <w:numPr>
          <w:ilvl w:val="0"/>
          <w:numId w:val="20"/>
        </w:numPr>
        <w:spacing w:after="160" w:line="360" w:lineRule="auto"/>
        <w:ind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At the national level, interviews were conducted with key officials, including the Deputy Chief Conservator of Forests, an assistant director specializing in participatory forest management, the National Coordinator, the Director of Forest Conservation, the Director </w:t>
      </w:r>
      <w:r w:rsidRPr="00DB09DB">
        <w:rPr>
          <w:rFonts w:ascii="Times New Roman" w:eastAsia="Calibri" w:hAnsi="Times New Roman" w:cs="Times New Roman"/>
          <w:kern w:val="0"/>
          <w:sz w:val="24"/>
          <w:szCs w:val="24"/>
          <w14:ligatures w14:val="none"/>
        </w:rPr>
        <w:lastRenderedPageBreak/>
        <w:t>of Natural Resources and Environment, and the Deputy Director of Research &amp; Development.</w:t>
      </w:r>
    </w:p>
    <w:p w14:paraId="05851F9C" w14:textId="01B03DFD" w:rsidR="00DA3006" w:rsidRPr="00DB09DB" w:rsidRDefault="00DA3006" w:rsidP="001B2482">
      <w:pPr>
        <w:numPr>
          <w:ilvl w:val="0"/>
          <w:numId w:val="20"/>
        </w:numPr>
        <w:spacing w:after="160" w:line="360" w:lineRule="auto"/>
        <w:ind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In the (Mt Kenya/</w:t>
      </w:r>
      <w:proofErr w:type="spellStart"/>
      <w:r w:rsidRPr="00DB09DB">
        <w:rPr>
          <w:rFonts w:ascii="Times New Roman" w:eastAsia="Calibri" w:hAnsi="Times New Roman" w:cs="Times New Roman"/>
          <w:kern w:val="0"/>
          <w:sz w:val="24"/>
          <w:szCs w:val="24"/>
          <w14:ligatures w14:val="none"/>
        </w:rPr>
        <w:t>Aberdares</w:t>
      </w:r>
      <w:proofErr w:type="spellEnd"/>
      <w:r w:rsidRPr="00DB09DB">
        <w:rPr>
          <w:rFonts w:ascii="Times New Roman" w:eastAsia="Calibri" w:hAnsi="Times New Roman" w:cs="Times New Roman"/>
          <w:kern w:val="0"/>
          <w:sz w:val="24"/>
          <w:szCs w:val="24"/>
          <w14:ligatures w14:val="none"/>
        </w:rPr>
        <w:t xml:space="preserve">) region, designated as </w:t>
      </w:r>
      <w:r w:rsidR="00E8494C" w:rsidRPr="00DB09DB">
        <w:rPr>
          <w:rFonts w:ascii="Times New Roman" w:eastAsia="Calibri" w:hAnsi="Times New Roman" w:cs="Times New Roman"/>
          <w:kern w:val="0"/>
          <w:sz w:val="24"/>
          <w:szCs w:val="24"/>
          <w14:ligatures w14:val="none"/>
        </w:rPr>
        <w:t xml:space="preserve">public </w:t>
      </w:r>
      <w:r w:rsidRPr="00DB09DB">
        <w:rPr>
          <w:rFonts w:ascii="Times New Roman" w:eastAsia="Calibri" w:hAnsi="Times New Roman" w:cs="Times New Roman"/>
          <w:kern w:val="0"/>
          <w:sz w:val="24"/>
          <w:szCs w:val="24"/>
          <w14:ligatures w14:val="none"/>
        </w:rPr>
        <w:t xml:space="preserve">land, interviews were conducted with the forester/station manager overseeing the </w:t>
      </w:r>
      <w:proofErr w:type="spellStart"/>
      <w:r w:rsidRPr="00DB09DB">
        <w:rPr>
          <w:rFonts w:ascii="Times New Roman" w:eastAsia="Calibri" w:hAnsi="Times New Roman" w:cs="Times New Roman"/>
          <w:kern w:val="0"/>
          <w:sz w:val="24"/>
          <w:szCs w:val="24"/>
          <w14:ligatures w14:val="none"/>
        </w:rPr>
        <w:t>Aberdares</w:t>
      </w:r>
      <w:proofErr w:type="spellEnd"/>
      <w:r w:rsidRPr="00DB09DB">
        <w:rPr>
          <w:rFonts w:ascii="Times New Roman" w:eastAsia="Calibri" w:hAnsi="Times New Roman" w:cs="Times New Roman"/>
          <w:kern w:val="0"/>
          <w:sz w:val="24"/>
          <w:szCs w:val="24"/>
          <w14:ligatures w14:val="none"/>
        </w:rPr>
        <w:t xml:space="preserve"> forest under the Kenya Forest Service (KFS). Discussions also involved the forester/station manager responsible for the Nyeri forest, falling under the jurisdiction of the county government. Relevant NGOs in the Nyeri/</w:t>
      </w:r>
      <w:proofErr w:type="spellStart"/>
      <w:r w:rsidRPr="00DB09DB">
        <w:rPr>
          <w:rFonts w:ascii="Times New Roman" w:eastAsia="Calibri" w:hAnsi="Times New Roman" w:cs="Times New Roman"/>
          <w:kern w:val="0"/>
          <w:sz w:val="24"/>
          <w:szCs w:val="24"/>
          <w14:ligatures w14:val="none"/>
        </w:rPr>
        <w:t>Aberdares</w:t>
      </w:r>
      <w:proofErr w:type="spellEnd"/>
      <w:r w:rsidRPr="00DB09DB">
        <w:rPr>
          <w:rFonts w:ascii="Times New Roman" w:eastAsia="Calibri" w:hAnsi="Times New Roman" w:cs="Times New Roman"/>
          <w:kern w:val="0"/>
          <w:sz w:val="24"/>
          <w:szCs w:val="24"/>
          <w14:ligatures w14:val="none"/>
        </w:rPr>
        <w:t xml:space="preserve"> area involved in forestry were also interviewed.</w:t>
      </w:r>
    </w:p>
    <w:p w14:paraId="5F1A5918" w14:textId="4C606FF8" w:rsidR="00DA3006" w:rsidRPr="00DB09DB" w:rsidRDefault="00DA3006" w:rsidP="001B2482">
      <w:pPr>
        <w:numPr>
          <w:ilvl w:val="0"/>
          <w:numId w:val="20"/>
        </w:numPr>
        <w:spacing w:after="160" w:line="360" w:lineRule="auto"/>
        <w:ind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Interviews were carried out with officers overseeing the </w:t>
      </w:r>
      <w:proofErr w:type="spellStart"/>
      <w:r w:rsidRPr="00DB09DB">
        <w:rPr>
          <w:rFonts w:ascii="Times New Roman" w:eastAsia="Calibri" w:hAnsi="Times New Roman" w:cs="Times New Roman"/>
          <w:kern w:val="0"/>
          <w:sz w:val="24"/>
          <w:szCs w:val="24"/>
          <w14:ligatures w14:val="none"/>
        </w:rPr>
        <w:t>Arabuko</w:t>
      </w:r>
      <w:proofErr w:type="spellEnd"/>
      <w:r w:rsidRPr="00DB09DB">
        <w:rPr>
          <w:rFonts w:ascii="Times New Roman" w:eastAsia="Calibri" w:hAnsi="Times New Roman" w:cs="Times New Roman"/>
          <w:kern w:val="0"/>
          <w:sz w:val="24"/>
          <w:szCs w:val="24"/>
          <w14:ligatures w14:val="none"/>
        </w:rPr>
        <w:t xml:space="preserve"> Sokoke forest, a </w:t>
      </w:r>
      <w:proofErr w:type="spellStart"/>
      <w:r w:rsidRPr="00DB09DB">
        <w:rPr>
          <w:rFonts w:ascii="Times New Roman" w:eastAsia="Calibri" w:hAnsi="Times New Roman" w:cs="Times New Roman"/>
          <w:kern w:val="0"/>
          <w:sz w:val="24"/>
          <w:szCs w:val="24"/>
          <w14:ligatures w14:val="none"/>
        </w:rPr>
        <w:t>gazetted</w:t>
      </w:r>
      <w:proofErr w:type="spellEnd"/>
      <w:r w:rsidRPr="00DB09DB">
        <w:rPr>
          <w:rFonts w:ascii="Times New Roman" w:eastAsia="Calibri" w:hAnsi="Times New Roman" w:cs="Times New Roman"/>
          <w:kern w:val="0"/>
          <w:sz w:val="24"/>
          <w:szCs w:val="24"/>
          <w14:ligatures w14:val="none"/>
        </w:rPr>
        <w:t xml:space="preserve"> </w:t>
      </w:r>
      <w:r w:rsidR="00E8494C" w:rsidRPr="00DB09DB">
        <w:rPr>
          <w:rFonts w:ascii="Times New Roman" w:eastAsia="Calibri" w:hAnsi="Times New Roman" w:cs="Times New Roman"/>
          <w:kern w:val="0"/>
          <w:sz w:val="24"/>
          <w:szCs w:val="24"/>
          <w14:ligatures w14:val="none"/>
        </w:rPr>
        <w:t xml:space="preserve">public </w:t>
      </w:r>
      <w:r w:rsidRPr="00DB09DB">
        <w:rPr>
          <w:rFonts w:ascii="Times New Roman" w:eastAsia="Calibri" w:hAnsi="Times New Roman" w:cs="Times New Roman"/>
          <w:kern w:val="0"/>
          <w:sz w:val="24"/>
          <w:szCs w:val="24"/>
          <w14:ligatures w14:val="none"/>
        </w:rPr>
        <w:t>forest managed through a joint agreement with the Kenya Wildlife Service (KWS)</w:t>
      </w:r>
      <w:r w:rsidR="003B137E" w:rsidRPr="00DB09DB">
        <w:rPr>
          <w:rFonts w:ascii="Times New Roman" w:eastAsia="Calibri" w:hAnsi="Times New Roman" w:cs="Times New Roman"/>
          <w:kern w:val="0"/>
          <w:sz w:val="24"/>
          <w:szCs w:val="24"/>
          <w14:ligatures w14:val="none"/>
        </w:rPr>
        <w:t xml:space="preserve"> and local communities (the Kaya community), conservation organizations, and government agencies</w:t>
      </w:r>
      <w:r w:rsidRPr="00DB09DB">
        <w:rPr>
          <w:rFonts w:ascii="Times New Roman" w:eastAsia="Calibri" w:hAnsi="Times New Roman" w:cs="Times New Roman"/>
          <w:kern w:val="0"/>
          <w:sz w:val="24"/>
          <w:szCs w:val="24"/>
          <w14:ligatures w14:val="none"/>
        </w:rPr>
        <w:t xml:space="preserve">. </w:t>
      </w:r>
    </w:p>
    <w:p w14:paraId="10D8DB1E" w14:textId="46BC821D" w:rsidR="00DB09DB" w:rsidRDefault="00DA3006" w:rsidP="001B2482">
      <w:pPr>
        <w:numPr>
          <w:ilvl w:val="0"/>
          <w:numId w:val="20"/>
        </w:numPr>
        <w:spacing w:after="160" w:line="360" w:lineRule="auto"/>
        <w:ind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In Narok, interviews were conducted with various stakeholders, including the KFS Head of Conservancy, the </w:t>
      </w:r>
      <w:bookmarkStart w:id="14" w:name="_Hlk163808925"/>
      <w:r w:rsidRPr="00DB09DB">
        <w:rPr>
          <w:rFonts w:ascii="Times New Roman" w:eastAsia="Calibri" w:hAnsi="Times New Roman" w:cs="Times New Roman"/>
          <w:kern w:val="0"/>
          <w:sz w:val="24"/>
          <w:szCs w:val="24"/>
          <w14:ligatures w14:val="none"/>
        </w:rPr>
        <w:t xml:space="preserve">Ecosystem Conservator, and foresters/forest station managers overseeing community forests under county government (e.g., Maasai Mau, </w:t>
      </w:r>
      <w:proofErr w:type="spellStart"/>
      <w:r w:rsidRPr="00DB09DB">
        <w:rPr>
          <w:rFonts w:ascii="Times New Roman" w:eastAsia="Calibri" w:hAnsi="Times New Roman" w:cs="Times New Roman"/>
          <w:kern w:val="0"/>
          <w:sz w:val="24"/>
          <w:szCs w:val="24"/>
          <w14:ligatures w14:val="none"/>
        </w:rPr>
        <w:t>Olpusimoru</w:t>
      </w:r>
      <w:proofErr w:type="spellEnd"/>
      <w:r w:rsidRPr="00DB09DB">
        <w:rPr>
          <w:rFonts w:ascii="Times New Roman" w:eastAsia="Calibri" w:hAnsi="Times New Roman" w:cs="Times New Roman"/>
          <w:kern w:val="0"/>
          <w:sz w:val="24"/>
          <w:szCs w:val="24"/>
          <w14:ligatures w14:val="none"/>
        </w:rPr>
        <w:t xml:space="preserve">). The interviews also covered community-held and titled </w:t>
      </w:r>
      <w:bookmarkEnd w:id="14"/>
      <w:r w:rsidRPr="00DB09DB">
        <w:rPr>
          <w:rFonts w:ascii="Times New Roman" w:eastAsia="Calibri" w:hAnsi="Times New Roman" w:cs="Times New Roman"/>
          <w:kern w:val="0"/>
          <w:sz w:val="24"/>
          <w:szCs w:val="24"/>
          <w14:ligatures w14:val="none"/>
        </w:rPr>
        <w:t xml:space="preserve">forests (e.g., </w:t>
      </w:r>
      <w:proofErr w:type="spellStart"/>
      <w:r w:rsidRPr="00DB09DB">
        <w:rPr>
          <w:rFonts w:ascii="Times New Roman" w:eastAsia="Calibri" w:hAnsi="Times New Roman" w:cs="Times New Roman"/>
          <w:kern w:val="0"/>
          <w:sz w:val="24"/>
          <w:szCs w:val="24"/>
          <w14:ligatures w14:val="none"/>
        </w:rPr>
        <w:t>Loita</w:t>
      </w:r>
      <w:proofErr w:type="spellEnd"/>
      <w:r w:rsidRPr="00DB09DB">
        <w:rPr>
          <w:rFonts w:ascii="Times New Roman" w:eastAsia="Calibri" w:hAnsi="Times New Roman" w:cs="Times New Roman"/>
          <w:kern w:val="0"/>
          <w:sz w:val="24"/>
          <w:szCs w:val="24"/>
          <w14:ligatures w14:val="none"/>
        </w:rPr>
        <w:t xml:space="preserve"> </w:t>
      </w:r>
      <w:proofErr w:type="spellStart"/>
      <w:r w:rsidRPr="00DB09DB">
        <w:rPr>
          <w:rFonts w:ascii="Times New Roman" w:eastAsia="Calibri" w:hAnsi="Times New Roman" w:cs="Times New Roman"/>
          <w:kern w:val="0"/>
          <w:sz w:val="24"/>
          <w:szCs w:val="24"/>
          <w14:ligatures w14:val="none"/>
        </w:rPr>
        <w:t>Naimina</w:t>
      </w:r>
      <w:proofErr w:type="spellEnd"/>
      <w:r w:rsidRPr="00DB09DB">
        <w:rPr>
          <w:rFonts w:ascii="Times New Roman" w:eastAsia="Calibri" w:hAnsi="Times New Roman" w:cs="Times New Roman"/>
          <w:kern w:val="0"/>
          <w:sz w:val="24"/>
          <w:szCs w:val="24"/>
          <w14:ligatures w14:val="none"/>
        </w:rPr>
        <w:t xml:space="preserve"> </w:t>
      </w:r>
      <w:proofErr w:type="spellStart"/>
      <w:r w:rsidRPr="00DB09DB">
        <w:rPr>
          <w:rFonts w:ascii="Times New Roman" w:eastAsia="Calibri" w:hAnsi="Times New Roman" w:cs="Times New Roman"/>
          <w:kern w:val="0"/>
          <w:sz w:val="24"/>
          <w:szCs w:val="24"/>
          <w14:ligatures w14:val="none"/>
        </w:rPr>
        <w:t>Enkiyo</w:t>
      </w:r>
      <w:proofErr w:type="spellEnd"/>
      <w:r w:rsidRPr="00DB09DB">
        <w:rPr>
          <w:rFonts w:ascii="Times New Roman" w:eastAsia="Calibri" w:hAnsi="Times New Roman" w:cs="Times New Roman"/>
          <w:kern w:val="0"/>
          <w:sz w:val="24"/>
          <w:szCs w:val="24"/>
          <w14:ligatures w14:val="none"/>
        </w:rPr>
        <w:t xml:space="preserve">, </w:t>
      </w:r>
      <w:proofErr w:type="spellStart"/>
      <w:r w:rsidRPr="00DB09DB">
        <w:rPr>
          <w:rFonts w:ascii="Times New Roman" w:eastAsia="Calibri" w:hAnsi="Times New Roman" w:cs="Times New Roman"/>
          <w:kern w:val="0"/>
          <w:sz w:val="24"/>
          <w:szCs w:val="24"/>
          <w14:ligatures w14:val="none"/>
        </w:rPr>
        <w:t>Nyakweri</w:t>
      </w:r>
      <w:proofErr w:type="spellEnd"/>
      <w:r w:rsidRPr="00DB09DB">
        <w:rPr>
          <w:rFonts w:ascii="Times New Roman" w:eastAsia="Calibri" w:hAnsi="Times New Roman" w:cs="Times New Roman"/>
          <w:kern w:val="0"/>
          <w:sz w:val="24"/>
          <w:szCs w:val="24"/>
          <w14:ligatures w14:val="none"/>
        </w:rPr>
        <w:t xml:space="preserve">) and government forests with co-management arrangements between KFS and communities (e.g., </w:t>
      </w:r>
      <w:proofErr w:type="spellStart"/>
      <w:r w:rsidRPr="00DB09DB">
        <w:rPr>
          <w:rFonts w:ascii="Times New Roman" w:eastAsia="Calibri" w:hAnsi="Times New Roman" w:cs="Times New Roman"/>
          <w:kern w:val="0"/>
          <w:sz w:val="24"/>
          <w:szCs w:val="24"/>
          <w14:ligatures w14:val="none"/>
        </w:rPr>
        <w:t>Olenguruone</w:t>
      </w:r>
      <w:proofErr w:type="spellEnd"/>
      <w:r w:rsidRPr="00DB09DB">
        <w:rPr>
          <w:rFonts w:ascii="Times New Roman" w:eastAsia="Calibri" w:hAnsi="Times New Roman" w:cs="Times New Roman"/>
          <w:kern w:val="0"/>
          <w:sz w:val="24"/>
          <w:szCs w:val="24"/>
          <w14:ligatures w14:val="none"/>
        </w:rPr>
        <w:t xml:space="preserve">, </w:t>
      </w:r>
      <w:proofErr w:type="spellStart"/>
      <w:r w:rsidRPr="00DB09DB">
        <w:rPr>
          <w:rFonts w:ascii="Times New Roman" w:eastAsia="Calibri" w:hAnsi="Times New Roman" w:cs="Times New Roman"/>
          <w:kern w:val="0"/>
          <w:sz w:val="24"/>
          <w:szCs w:val="24"/>
          <w14:ligatures w14:val="none"/>
        </w:rPr>
        <w:t>Nairotia</w:t>
      </w:r>
      <w:proofErr w:type="spellEnd"/>
      <w:r w:rsidRPr="00DB09DB">
        <w:rPr>
          <w:rFonts w:ascii="Times New Roman" w:eastAsia="Calibri" w:hAnsi="Times New Roman" w:cs="Times New Roman"/>
          <w:kern w:val="0"/>
          <w:sz w:val="24"/>
          <w:szCs w:val="24"/>
          <w14:ligatures w14:val="none"/>
        </w:rPr>
        <w:t xml:space="preserve">, </w:t>
      </w:r>
      <w:proofErr w:type="spellStart"/>
      <w:r w:rsidRPr="00DB09DB">
        <w:rPr>
          <w:rFonts w:ascii="Times New Roman" w:eastAsia="Calibri" w:hAnsi="Times New Roman" w:cs="Times New Roman"/>
          <w:kern w:val="0"/>
          <w:sz w:val="24"/>
          <w:szCs w:val="24"/>
          <w14:ligatures w14:val="none"/>
        </w:rPr>
        <w:t>Nyangores</w:t>
      </w:r>
      <w:proofErr w:type="spellEnd"/>
      <w:r w:rsidRPr="00DB09DB">
        <w:rPr>
          <w:rFonts w:ascii="Times New Roman" w:eastAsia="Calibri" w:hAnsi="Times New Roman" w:cs="Times New Roman"/>
          <w:kern w:val="0"/>
          <w:sz w:val="24"/>
          <w:szCs w:val="24"/>
          <w14:ligatures w14:val="none"/>
        </w:rPr>
        <w:t>).</w:t>
      </w:r>
    </w:p>
    <w:p w14:paraId="0D9C7837" w14:textId="3A39857E" w:rsidR="00DA3006" w:rsidRPr="00DB09DB" w:rsidRDefault="00DB09DB" w:rsidP="00DB09DB">
      <w:pPr>
        <w:spacing w:line="200" w:lineRule="exac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bookmarkEnd w:id="13"/>
    <w:p w14:paraId="37D8C49D" w14:textId="06D58555" w:rsidR="00DA3006" w:rsidRPr="00DB09DB" w:rsidRDefault="00DA3006" w:rsidP="001B2482">
      <w:pPr>
        <w:spacing w:after="160" w:line="360" w:lineRule="auto"/>
        <w:ind w:left="0" w:right="0"/>
        <w:jc w:val="both"/>
        <w:rPr>
          <w:rFonts w:ascii="Times New Roman" w:eastAsia="Calibri" w:hAnsi="Times New Roman" w:cs="Times New Roman"/>
          <w:b/>
          <w:bCs/>
          <w:kern w:val="0"/>
          <w:sz w:val="24"/>
          <w:szCs w:val="24"/>
          <w14:ligatures w14:val="none"/>
        </w:rPr>
      </w:pPr>
      <w:r w:rsidRPr="00DB09DB">
        <w:rPr>
          <w:rFonts w:ascii="Times New Roman" w:eastAsia="Calibri" w:hAnsi="Times New Roman" w:cs="Times New Roman"/>
          <w:b/>
          <w:bCs/>
          <w:kern w:val="0"/>
          <w:sz w:val="24"/>
          <w:szCs w:val="24"/>
          <w14:ligatures w14:val="none"/>
        </w:rPr>
        <w:lastRenderedPageBreak/>
        <w:t>Data Analysis</w:t>
      </w:r>
    </w:p>
    <w:p w14:paraId="3A390466" w14:textId="4F962B09" w:rsidR="00220A8D" w:rsidRPr="00DB09DB" w:rsidRDefault="00567FC4" w:rsidP="001B2482">
      <w:pPr>
        <w:spacing w:after="16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The purpose of the questions in this survey is to establish the role and ‘performance’ of implementing agencies and individual implementers in delivering secure tenure for communities, both men and women, in line with reform expectations. </w:t>
      </w:r>
      <w:bookmarkStart w:id="15" w:name="_Hlk164015137"/>
      <w:r w:rsidR="0041516D" w:rsidRPr="00DB09DB">
        <w:rPr>
          <w:rFonts w:ascii="Times New Roman" w:eastAsia="Calibri" w:hAnsi="Times New Roman" w:cs="Times New Roman"/>
          <w:bCs/>
          <w:kern w:val="0"/>
          <w:sz w:val="24"/>
          <w:szCs w:val="24"/>
          <w14:ligatures w14:val="none"/>
        </w:rPr>
        <w:t xml:space="preserve">The types of questions asked included, </w:t>
      </w:r>
      <w:r w:rsidR="00670F17" w:rsidRPr="00DB09DB">
        <w:rPr>
          <w:rFonts w:ascii="Times New Roman" w:eastAsia="Calibri" w:hAnsi="Times New Roman" w:cs="Times New Roman"/>
          <w:bCs/>
          <w:kern w:val="0"/>
          <w:sz w:val="24"/>
          <w:szCs w:val="24"/>
          <w14:ligatures w14:val="none"/>
        </w:rPr>
        <w:t>Type</w:t>
      </w:r>
      <w:r w:rsidR="0041516D" w:rsidRPr="00DB09DB">
        <w:rPr>
          <w:rFonts w:ascii="Times New Roman" w:eastAsia="Calibri" w:hAnsi="Times New Roman" w:cs="Times New Roman"/>
          <w:bCs/>
          <w:kern w:val="0"/>
          <w:sz w:val="24"/>
          <w:szCs w:val="24"/>
          <w14:ligatures w14:val="none"/>
        </w:rPr>
        <w:t xml:space="preserve"> of reforms; </w:t>
      </w:r>
      <w:bookmarkStart w:id="16" w:name="_Hlk164014578"/>
      <w:r w:rsidR="0041516D" w:rsidRPr="00DB09DB">
        <w:rPr>
          <w:rFonts w:ascii="Times New Roman" w:eastAsia="Calibri" w:hAnsi="Times New Roman" w:cs="Times New Roman"/>
          <w:bCs/>
          <w:kern w:val="0"/>
          <w:sz w:val="24"/>
          <w:szCs w:val="24"/>
          <w14:ligatures w14:val="none"/>
        </w:rPr>
        <w:t xml:space="preserve">Leadership support for implementation of </w:t>
      </w:r>
      <w:r w:rsidR="007A23E1" w:rsidRPr="00DB09DB">
        <w:rPr>
          <w:rFonts w:ascii="Times New Roman" w:eastAsia="Calibri" w:hAnsi="Times New Roman" w:cs="Times New Roman"/>
          <w:bCs/>
          <w:kern w:val="0"/>
          <w:sz w:val="24"/>
          <w:szCs w:val="24"/>
          <w14:ligatures w14:val="none"/>
        </w:rPr>
        <w:t>FTRs</w:t>
      </w:r>
      <w:r w:rsidR="0041516D" w:rsidRPr="00DB09DB">
        <w:rPr>
          <w:rFonts w:ascii="Times New Roman" w:eastAsia="Calibri" w:hAnsi="Times New Roman" w:cs="Times New Roman"/>
          <w:bCs/>
          <w:kern w:val="0"/>
          <w:sz w:val="24"/>
          <w:szCs w:val="24"/>
          <w14:ligatures w14:val="none"/>
        </w:rPr>
        <w:t>;</w:t>
      </w:r>
      <w:bookmarkEnd w:id="16"/>
      <w:r w:rsidR="0041516D" w:rsidRPr="00DB09DB">
        <w:rPr>
          <w:rFonts w:ascii="Times New Roman" w:eastAsia="Calibri" w:hAnsi="Times New Roman" w:cs="Times New Roman"/>
          <w:bCs/>
          <w:kern w:val="0"/>
          <w:sz w:val="24"/>
          <w:szCs w:val="24"/>
          <w14:ligatures w14:val="none"/>
        </w:rPr>
        <w:t xml:space="preserve"> Operations and services in tenure reform </w:t>
      </w:r>
      <w:bookmarkEnd w:id="15"/>
      <w:r w:rsidR="007A23E1" w:rsidRPr="00DB09DB">
        <w:rPr>
          <w:rFonts w:ascii="Times New Roman" w:eastAsia="Calibri" w:hAnsi="Times New Roman" w:cs="Times New Roman"/>
          <w:bCs/>
          <w:kern w:val="0"/>
          <w:sz w:val="24"/>
          <w:szCs w:val="24"/>
          <w14:ligatures w14:val="none"/>
        </w:rPr>
        <w:t>implementation.</w:t>
      </w:r>
      <w:r w:rsidR="007A23E1" w:rsidRPr="00DB09DB">
        <w:rPr>
          <w:rFonts w:ascii="Times New Roman" w:eastAsia="Calibri" w:hAnsi="Times New Roman" w:cs="Times New Roman"/>
          <w:kern w:val="0"/>
          <w:sz w:val="24"/>
          <w:szCs w:val="24"/>
          <w14:ligatures w14:val="none"/>
        </w:rPr>
        <w:t xml:space="preserve"> The</w:t>
      </w:r>
      <w:r w:rsidR="00DA3006" w:rsidRPr="00DB09DB">
        <w:rPr>
          <w:rFonts w:ascii="Times New Roman" w:eastAsia="Calibri" w:hAnsi="Times New Roman" w:cs="Times New Roman"/>
          <w:kern w:val="0"/>
          <w:sz w:val="24"/>
          <w:szCs w:val="24"/>
          <w14:ligatures w14:val="none"/>
        </w:rPr>
        <w:t xml:space="preserve"> survey</w:t>
      </w:r>
      <w:r w:rsidR="00220A8D" w:rsidRPr="00DB09DB">
        <w:rPr>
          <w:rFonts w:ascii="Times New Roman" w:eastAsia="Calibri" w:hAnsi="Times New Roman" w:cs="Times New Roman"/>
          <w:kern w:val="0"/>
          <w:sz w:val="24"/>
          <w:szCs w:val="24"/>
          <w14:ligatures w14:val="none"/>
        </w:rPr>
        <w:t xml:space="preserve"> was</w:t>
      </w:r>
      <w:r w:rsidR="00DA3006" w:rsidRPr="00DB09DB">
        <w:rPr>
          <w:rFonts w:ascii="Times New Roman" w:eastAsia="Calibri" w:hAnsi="Times New Roman" w:cs="Times New Roman"/>
          <w:kern w:val="0"/>
          <w:sz w:val="24"/>
          <w:szCs w:val="24"/>
          <w14:ligatures w14:val="none"/>
        </w:rPr>
        <w:t xml:space="preserve"> deployed for data collection through a set of software packages for survey-based data collection. Interviews were conducted between Ju</w:t>
      </w:r>
      <w:r w:rsidR="00FC24C9" w:rsidRPr="00DB09DB">
        <w:rPr>
          <w:rFonts w:ascii="Times New Roman" w:eastAsia="Calibri" w:hAnsi="Times New Roman" w:cs="Times New Roman"/>
          <w:kern w:val="0"/>
          <w:sz w:val="24"/>
          <w:szCs w:val="24"/>
          <w14:ligatures w14:val="none"/>
        </w:rPr>
        <w:t>ne</w:t>
      </w:r>
      <w:r w:rsidR="00DA3006" w:rsidRPr="00DB09DB">
        <w:rPr>
          <w:rFonts w:ascii="Times New Roman" w:eastAsia="Calibri" w:hAnsi="Times New Roman" w:cs="Times New Roman"/>
          <w:kern w:val="0"/>
          <w:sz w:val="24"/>
          <w:szCs w:val="24"/>
          <w14:ligatures w14:val="none"/>
        </w:rPr>
        <w:t xml:space="preserve"> and </w:t>
      </w:r>
      <w:r w:rsidR="00FC24C9" w:rsidRPr="00DB09DB">
        <w:rPr>
          <w:rFonts w:ascii="Times New Roman" w:eastAsia="Calibri" w:hAnsi="Times New Roman" w:cs="Times New Roman"/>
          <w:kern w:val="0"/>
          <w:sz w:val="24"/>
          <w:szCs w:val="24"/>
          <w14:ligatures w14:val="none"/>
        </w:rPr>
        <w:t>September</w:t>
      </w:r>
      <w:r w:rsidR="00DA3006" w:rsidRPr="00DB09DB">
        <w:rPr>
          <w:rFonts w:ascii="Times New Roman" w:eastAsia="Calibri" w:hAnsi="Times New Roman" w:cs="Times New Roman"/>
          <w:kern w:val="0"/>
          <w:sz w:val="24"/>
          <w:szCs w:val="24"/>
          <w14:ligatures w14:val="none"/>
        </w:rPr>
        <w:t xml:space="preserve"> 201</w:t>
      </w:r>
      <w:r w:rsidR="00FC24C9" w:rsidRPr="00DB09DB">
        <w:rPr>
          <w:rFonts w:ascii="Times New Roman" w:eastAsia="Calibri" w:hAnsi="Times New Roman" w:cs="Times New Roman"/>
          <w:kern w:val="0"/>
          <w:sz w:val="24"/>
          <w:szCs w:val="24"/>
          <w14:ligatures w14:val="none"/>
        </w:rPr>
        <w:t>7</w:t>
      </w:r>
      <w:r w:rsidR="00DA3006" w:rsidRPr="00DB09DB">
        <w:rPr>
          <w:rFonts w:ascii="Times New Roman" w:eastAsia="Calibri" w:hAnsi="Times New Roman" w:cs="Times New Roman"/>
          <w:kern w:val="0"/>
          <w:sz w:val="24"/>
          <w:szCs w:val="24"/>
          <w14:ligatures w14:val="none"/>
        </w:rPr>
        <w:t xml:space="preserve">, covering </w:t>
      </w:r>
      <w:r w:rsidR="00FC24C9" w:rsidRPr="00DB09DB">
        <w:rPr>
          <w:rFonts w:ascii="Times New Roman" w:eastAsia="Calibri" w:hAnsi="Times New Roman" w:cs="Times New Roman"/>
          <w:kern w:val="0"/>
          <w:sz w:val="24"/>
          <w:szCs w:val="24"/>
          <w14:ligatures w14:val="none"/>
        </w:rPr>
        <w:t>2</w:t>
      </w:r>
      <w:r w:rsidR="00A33ACA" w:rsidRPr="00DB09DB">
        <w:rPr>
          <w:rFonts w:ascii="Times New Roman" w:eastAsia="Calibri" w:hAnsi="Times New Roman" w:cs="Times New Roman"/>
          <w:kern w:val="0"/>
          <w:sz w:val="24"/>
          <w:szCs w:val="24"/>
          <w14:ligatures w14:val="none"/>
        </w:rPr>
        <w:t>8 targeted with 26</w:t>
      </w:r>
      <w:r w:rsidR="00043F6B" w:rsidRPr="00DB09DB">
        <w:rPr>
          <w:rFonts w:ascii="Times New Roman" w:eastAsia="Calibri" w:hAnsi="Times New Roman" w:cs="Times New Roman"/>
          <w:kern w:val="0"/>
          <w:sz w:val="24"/>
          <w:szCs w:val="24"/>
          <w14:ligatures w14:val="none"/>
        </w:rPr>
        <w:t xml:space="preserve"> </w:t>
      </w:r>
      <w:r w:rsidR="00DA3006" w:rsidRPr="00DB09DB">
        <w:rPr>
          <w:rFonts w:ascii="Times New Roman" w:eastAsia="Calibri" w:hAnsi="Times New Roman" w:cs="Times New Roman"/>
          <w:kern w:val="0"/>
          <w:sz w:val="24"/>
          <w:szCs w:val="24"/>
          <w14:ligatures w14:val="none"/>
        </w:rPr>
        <w:t xml:space="preserve">respondents in </w:t>
      </w:r>
      <w:r w:rsidR="00670F17" w:rsidRPr="00DB09DB">
        <w:rPr>
          <w:rFonts w:ascii="Times New Roman" w:eastAsia="Calibri" w:hAnsi="Times New Roman" w:cs="Times New Roman"/>
          <w:kern w:val="0"/>
          <w:sz w:val="24"/>
          <w:szCs w:val="24"/>
          <w14:ligatures w14:val="none"/>
        </w:rPr>
        <w:t xml:space="preserve">all </w:t>
      </w:r>
      <w:r w:rsidR="00DA3006" w:rsidRPr="00DB09DB">
        <w:rPr>
          <w:rFonts w:ascii="Times New Roman" w:eastAsia="Calibri" w:hAnsi="Times New Roman" w:cs="Times New Roman"/>
          <w:kern w:val="0"/>
          <w:sz w:val="24"/>
          <w:szCs w:val="24"/>
          <w14:ligatures w14:val="none"/>
        </w:rPr>
        <w:t xml:space="preserve">the five counties: Mount Kenya and the Aberdare Range, Kilifi, Narok, and Makueni County. </w:t>
      </w:r>
    </w:p>
    <w:p w14:paraId="5F16FC5D" w14:textId="48C7297C" w:rsidR="00220A8D" w:rsidRPr="00DB09DB" w:rsidRDefault="00220A8D" w:rsidP="001B2482">
      <w:pPr>
        <w:spacing w:after="160" w:line="360" w:lineRule="auto"/>
        <w:ind w:left="0" w:right="0"/>
        <w:jc w:val="both"/>
        <w:rPr>
          <w:rFonts w:ascii="Times New Roman" w:eastAsia="Calibri" w:hAnsi="Times New Roman" w:cs="Times New Roman"/>
          <w:b/>
          <w:bCs/>
          <w:kern w:val="0"/>
          <w:sz w:val="24"/>
          <w:szCs w:val="24"/>
          <w14:ligatures w14:val="none"/>
        </w:rPr>
      </w:pPr>
      <w:r w:rsidRPr="00DB09DB">
        <w:rPr>
          <w:rFonts w:ascii="Times New Roman" w:eastAsia="Calibri" w:hAnsi="Times New Roman" w:cs="Times New Roman"/>
          <w:b/>
          <w:bCs/>
          <w:kern w:val="0"/>
          <w:sz w:val="24"/>
          <w:szCs w:val="24"/>
          <w14:ligatures w14:val="none"/>
        </w:rPr>
        <w:t>Conceptual framing</w:t>
      </w:r>
    </w:p>
    <w:p w14:paraId="3F99DAE4" w14:textId="77777777" w:rsidR="00932431" w:rsidRPr="00DB09DB" w:rsidRDefault="00932431" w:rsidP="00685D84">
      <w:pPr>
        <w:pStyle w:val="NormalWeb"/>
        <w:spacing w:before="0" w:beforeAutospacing="0" w:after="0" w:afterAutospacing="0" w:line="360" w:lineRule="auto"/>
        <w:jc w:val="both"/>
        <w:rPr>
          <w:b/>
          <w:bCs/>
        </w:rPr>
      </w:pPr>
    </w:p>
    <w:p w14:paraId="72E96B2D" w14:textId="601B53E2" w:rsidR="0089719D" w:rsidRPr="00DB09DB" w:rsidRDefault="00BE1C1B" w:rsidP="0089719D">
      <w:pPr>
        <w:pStyle w:val="Caption"/>
        <w:keepNext/>
        <w:jc w:val="both"/>
        <w:rPr>
          <w:rFonts w:ascii="Times New Roman" w:hAnsi="Times New Roman" w:cs="Times New Roman"/>
          <w:sz w:val="24"/>
          <w:szCs w:val="24"/>
        </w:rPr>
      </w:pPr>
      <w:r>
        <w:rPr>
          <w:rFonts w:ascii="Times New Roman" w:hAnsi="Times New Roman" w:cs="Times New Roman"/>
          <w:sz w:val="24"/>
          <w:szCs w:val="24"/>
        </w:rPr>
        <w:t>PIC</w:t>
      </w:r>
      <w:r w:rsidR="0089719D" w:rsidRPr="00DB09DB">
        <w:rPr>
          <w:rFonts w:ascii="Times New Roman" w:hAnsi="Times New Roman" w:cs="Times New Roman"/>
          <w:sz w:val="24"/>
          <w:szCs w:val="24"/>
        </w:rPr>
        <w:t xml:space="preserve"> </w:t>
      </w:r>
      <w:r w:rsidR="00FC5F88" w:rsidRPr="00DB09DB">
        <w:rPr>
          <w:rFonts w:ascii="Times New Roman" w:hAnsi="Times New Roman" w:cs="Times New Roman"/>
          <w:sz w:val="24"/>
          <w:szCs w:val="24"/>
        </w:rPr>
        <w:fldChar w:fldCharType="begin"/>
      </w:r>
      <w:r w:rsidR="00FC5F88" w:rsidRPr="00DB09DB">
        <w:rPr>
          <w:rFonts w:ascii="Times New Roman" w:hAnsi="Times New Roman" w:cs="Times New Roman"/>
          <w:sz w:val="24"/>
          <w:szCs w:val="24"/>
        </w:rPr>
        <w:instrText xml:space="preserve"> SEQ Table \* ARABIC </w:instrText>
      </w:r>
      <w:r w:rsidR="00FC5F88" w:rsidRPr="00DB09DB">
        <w:rPr>
          <w:rFonts w:ascii="Times New Roman" w:hAnsi="Times New Roman" w:cs="Times New Roman"/>
          <w:sz w:val="24"/>
          <w:szCs w:val="24"/>
        </w:rPr>
        <w:fldChar w:fldCharType="separate"/>
      </w:r>
      <w:r w:rsidR="0089719D" w:rsidRPr="00DB09DB">
        <w:rPr>
          <w:rFonts w:ascii="Times New Roman" w:hAnsi="Times New Roman" w:cs="Times New Roman"/>
          <w:noProof/>
          <w:sz w:val="24"/>
          <w:szCs w:val="24"/>
        </w:rPr>
        <w:t>1</w:t>
      </w:r>
      <w:r w:rsidR="00FC5F88" w:rsidRPr="00DB09DB">
        <w:rPr>
          <w:rFonts w:ascii="Times New Roman" w:hAnsi="Times New Roman" w:cs="Times New Roman"/>
          <w:noProof/>
          <w:sz w:val="24"/>
          <w:szCs w:val="24"/>
        </w:rPr>
        <w:fldChar w:fldCharType="end"/>
      </w:r>
      <w:r>
        <w:rPr>
          <w:rFonts w:ascii="Times New Roman" w:hAnsi="Times New Roman" w:cs="Times New Roman"/>
          <w:noProof/>
          <w:sz w:val="24"/>
          <w:szCs w:val="24"/>
        </w:rPr>
        <w:t>.</w:t>
      </w:r>
      <w:r w:rsidRPr="00BE1C1B">
        <w:t xml:space="preserve"> </w:t>
      </w:r>
      <w:r w:rsidRPr="00BE1C1B">
        <w:rPr>
          <w:rFonts w:ascii="Times New Roman" w:hAnsi="Times New Roman" w:cs="Times New Roman"/>
          <w:noProof/>
          <w:sz w:val="24"/>
          <w:szCs w:val="24"/>
        </w:rPr>
        <w:t>Conceptual framing</w:t>
      </w:r>
    </w:p>
    <w:p w14:paraId="23517B9F" w14:textId="16C260BE" w:rsidR="00932431" w:rsidRPr="00DB09DB" w:rsidRDefault="00932431" w:rsidP="00685D84">
      <w:pPr>
        <w:pStyle w:val="NormalWeb"/>
        <w:spacing w:before="0" w:beforeAutospacing="0" w:after="0" w:afterAutospacing="0" w:line="360" w:lineRule="auto"/>
        <w:jc w:val="both"/>
        <w:rPr>
          <w:b/>
          <w:bCs/>
        </w:rPr>
      </w:pPr>
      <w:r w:rsidRPr="00DB09DB">
        <w:rPr>
          <w:b/>
          <w:bCs/>
          <w:noProof/>
        </w:rPr>
        <w:drawing>
          <wp:inline distT="0" distB="0" distL="0" distR="0" wp14:anchorId="5D9E0A3B" wp14:editId="5B5E569C">
            <wp:extent cx="5986780" cy="3213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8835" cy="3219570"/>
                    </a:xfrm>
                    <a:prstGeom prst="rect">
                      <a:avLst/>
                    </a:prstGeom>
                    <a:noFill/>
                  </pic:spPr>
                </pic:pic>
              </a:graphicData>
            </a:graphic>
          </wp:inline>
        </w:drawing>
      </w:r>
    </w:p>
    <w:p w14:paraId="7C6DA436" w14:textId="77777777" w:rsidR="00DB09DB" w:rsidRDefault="00DB09DB">
      <w:pPr>
        <w:spacing w:line="200" w:lineRule="exact"/>
        <w:rPr>
          <w:rFonts w:ascii="Times New Roman" w:hAnsi="Times New Roman" w:cs="Times New Roman"/>
          <w:sz w:val="24"/>
          <w:szCs w:val="24"/>
        </w:rPr>
      </w:pPr>
      <w:bookmarkStart w:id="17" w:name="_Hlk167846011"/>
      <w:r>
        <w:br w:type="page"/>
      </w:r>
    </w:p>
    <w:p w14:paraId="3629802B" w14:textId="1FB4F6D2" w:rsidR="00966CC1" w:rsidRPr="00DB09DB" w:rsidRDefault="00966CC1" w:rsidP="00966CC1">
      <w:pPr>
        <w:pStyle w:val="NormalWeb"/>
        <w:spacing w:before="0" w:beforeAutospacing="0" w:after="0" w:afterAutospacing="0" w:line="360" w:lineRule="auto"/>
        <w:jc w:val="both"/>
        <w:rPr>
          <w:rFonts w:eastAsiaTheme="minorHAnsi"/>
          <w:kern w:val="2"/>
          <w14:ligatures w14:val="standardContextual"/>
        </w:rPr>
      </w:pPr>
      <w:r w:rsidRPr="00DB09DB">
        <w:rPr>
          <w:rFonts w:eastAsiaTheme="minorHAnsi"/>
          <w:kern w:val="2"/>
          <w14:ligatures w14:val="standardContextual"/>
        </w:rPr>
        <w:lastRenderedPageBreak/>
        <w:t>The conceptual framework is discussed below:</w:t>
      </w:r>
    </w:p>
    <w:p w14:paraId="7126B654" w14:textId="77777777" w:rsidR="00966CC1" w:rsidRPr="00DB09DB" w:rsidRDefault="00966CC1" w:rsidP="00966CC1">
      <w:pPr>
        <w:pStyle w:val="NormalWeb"/>
        <w:spacing w:before="0" w:beforeAutospacing="0" w:after="0" w:afterAutospacing="0" w:line="360" w:lineRule="auto"/>
        <w:jc w:val="both"/>
        <w:rPr>
          <w:rFonts w:eastAsiaTheme="minorHAnsi"/>
          <w:b/>
          <w:bCs/>
          <w:kern w:val="2"/>
          <w14:ligatures w14:val="standardContextual"/>
        </w:rPr>
      </w:pPr>
      <w:r w:rsidRPr="00DB09DB">
        <w:rPr>
          <w:rFonts w:eastAsiaTheme="minorHAnsi"/>
          <w:b/>
          <w:bCs/>
          <w:kern w:val="2"/>
          <w14:ligatures w14:val="standardContextual"/>
        </w:rPr>
        <w:t>Leadership</w:t>
      </w:r>
    </w:p>
    <w:p w14:paraId="752DA402" w14:textId="270D7ABE" w:rsidR="00966CC1" w:rsidRPr="00DB09DB" w:rsidRDefault="00966CC1" w:rsidP="00966CC1">
      <w:pPr>
        <w:pStyle w:val="NormalWeb"/>
        <w:spacing w:before="0" w:beforeAutospacing="0" w:after="0" w:afterAutospacing="0" w:line="360" w:lineRule="auto"/>
        <w:jc w:val="both"/>
        <w:rPr>
          <w:rFonts w:eastAsiaTheme="minorHAnsi"/>
          <w:kern w:val="2"/>
          <w14:ligatures w14:val="standardContextual"/>
        </w:rPr>
      </w:pPr>
      <w:r w:rsidRPr="00DB09DB">
        <w:rPr>
          <w:rFonts w:eastAsiaTheme="minorHAnsi"/>
          <w:kern w:val="2"/>
          <w14:ligatures w14:val="standardContextual"/>
        </w:rPr>
        <w:t xml:space="preserve">PFM initiatives, mandated by the </w:t>
      </w:r>
      <w:r w:rsidR="00842145">
        <w:rPr>
          <w:rFonts w:eastAsiaTheme="minorHAnsi"/>
          <w:kern w:val="2"/>
          <w14:ligatures w14:val="standardContextual"/>
        </w:rPr>
        <w:t>(</w:t>
      </w:r>
      <w:r w:rsidRPr="00DB09DB">
        <w:rPr>
          <w:rFonts w:eastAsiaTheme="minorHAnsi"/>
          <w:kern w:val="2"/>
          <w14:ligatures w14:val="standardContextual"/>
        </w:rPr>
        <w:t xml:space="preserve">Forest Act 2005) and strengthened by the </w:t>
      </w:r>
      <w:r w:rsidR="003212AF">
        <w:rPr>
          <w:rFonts w:eastAsiaTheme="minorHAnsi"/>
          <w:kern w:val="2"/>
          <w14:ligatures w14:val="standardContextual"/>
        </w:rPr>
        <w:t>(</w:t>
      </w:r>
      <w:r w:rsidRPr="00DB09DB">
        <w:rPr>
          <w:rFonts w:eastAsiaTheme="minorHAnsi"/>
          <w:kern w:val="2"/>
          <w14:ligatures w14:val="standardContextual"/>
        </w:rPr>
        <w:t>Forest Conservation and Management Act 2016), have decentralized leadership in forest governance. This has empowered local communities and involved institutions like the KFS and county governments, fostering inclusive decision-making and sustainable forest practices.</w:t>
      </w:r>
    </w:p>
    <w:p w14:paraId="72F9C55A" w14:textId="77777777" w:rsidR="00966CC1" w:rsidRPr="00DB09DB" w:rsidRDefault="00966CC1" w:rsidP="00966CC1">
      <w:pPr>
        <w:pStyle w:val="NormalWeb"/>
        <w:spacing w:before="0" w:beforeAutospacing="0" w:after="0" w:afterAutospacing="0" w:line="360" w:lineRule="auto"/>
        <w:jc w:val="both"/>
        <w:rPr>
          <w:rFonts w:eastAsiaTheme="minorHAnsi"/>
          <w:b/>
          <w:bCs/>
          <w:kern w:val="2"/>
          <w14:ligatures w14:val="standardContextual"/>
        </w:rPr>
      </w:pPr>
      <w:r w:rsidRPr="00DB09DB">
        <w:rPr>
          <w:rFonts w:eastAsiaTheme="minorHAnsi"/>
          <w:b/>
          <w:bCs/>
          <w:kern w:val="2"/>
          <w14:ligatures w14:val="standardContextual"/>
        </w:rPr>
        <w:t xml:space="preserve">Collaboration </w:t>
      </w:r>
    </w:p>
    <w:p w14:paraId="73150BCC" w14:textId="77777777" w:rsidR="00966CC1" w:rsidRPr="00DB09DB" w:rsidRDefault="00966CC1" w:rsidP="00966CC1">
      <w:pPr>
        <w:pStyle w:val="NormalWeb"/>
        <w:spacing w:before="0" w:beforeAutospacing="0" w:after="0" w:afterAutospacing="0" w:line="360" w:lineRule="auto"/>
        <w:jc w:val="both"/>
        <w:rPr>
          <w:rFonts w:eastAsiaTheme="minorHAnsi"/>
          <w:kern w:val="2"/>
          <w14:ligatures w14:val="standardContextual"/>
        </w:rPr>
      </w:pPr>
      <w:r w:rsidRPr="00DB09DB">
        <w:rPr>
          <w:rFonts w:eastAsiaTheme="minorHAnsi"/>
          <w:kern w:val="2"/>
          <w14:ligatures w14:val="standardContextual"/>
        </w:rPr>
        <w:t>Kenya's FTRs have enhanced cooperation and partnerships among diverse stakeholders, promoting inclusive, transparent, and sustainable forest management and conservation.</w:t>
      </w:r>
    </w:p>
    <w:p w14:paraId="097285ED" w14:textId="77777777" w:rsidR="00966CC1" w:rsidRPr="00DB09DB" w:rsidRDefault="00966CC1" w:rsidP="00966CC1">
      <w:pPr>
        <w:pStyle w:val="NormalWeb"/>
        <w:spacing w:before="0" w:beforeAutospacing="0" w:after="0" w:afterAutospacing="0" w:line="360" w:lineRule="auto"/>
        <w:jc w:val="both"/>
        <w:rPr>
          <w:rFonts w:eastAsiaTheme="minorHAnsi"/>
          <w:b/>
          <w:bCs/>
          <w:kern w:val="2"/>
          <w14:ligatures w14:val="standardContextual"/>
        </w:rPr>
      </w:pPr>
      <w:r w:rsidRPr="00DB09DB">
        <w:rPr>
          <w:rFonts w:eastAsiaTheme="minorHAnsi"/>
          <w:b/>
          <w:bCs/>
          <w:kern w:val="2"/>
          <w14:ligatures w14:val="standardContextual"/>
        </w:rPr>
        <w:t xml:space="preserve">Outcomes </w:t>
      </w:r>
    </w:p>
    <w:p w14:paraId="09888F78" w14:textId="60C76D46" w:rsidR="000E0119" w:rsidRPr="00DB09DB" w:rsidRDefault="00966CC1" w:rsidP="00966CC1">
      <w:pPr>
        <w:pStyle w:val="NormalWeb"/>
        <w:spacing w:before="0" w:beforeAutospacing="0" w:after="0" w:afterAutospacing="0" w:line="360" w:lineRule="auto"/>
        <w:jc w:val="both"/>
        <w:rPr>
          <w:rFonts w:eastAsiaTheme="minorHAnsi"/>
          <w:kern w:val="2"/>
          <w14:ligatures w14:val="standardContextual"/>
        </w:rPr>
      </w:pPr>
      <w:r w:rsidRPr="00DB09DB">
        <w:rPr>
          <w:rFonts w:eastAsiaTheme="minorHAnsi"/>
          <w:kern w:val="2"/>
          <w14:ligatures w14:val="standardContextual"/>
        </w:rPr>
        <w:t>FTRs have led to increased community participation and empowerment in forest management, sustainable economic opportunities for forest-dependent communities, and enhanced equity and social justice in the distribution of forest resource benefits.</w:t>
      </w:r>
    </w:p>
    <w:p w14:paraId="5DB80639" w14:textId="77777777" w:rsidR="000E0119" w:rsidRPr="00DB09DB" w:rsidRDefault="000E0119">
      <w:pPr>
        <w:spacing w:line="200" w:lineRule="exact"/>
        <w:rPr>
          <w:rFonts w:ascii="Times New Roman" w:hAnsi="Times New Roman" w:cs="Times New Roman"/>
          <w:sz w:val="24"/>
          <w:szCs w:val="24"/>
        </w:rPr>
      </w:pPr>
      <w:r w:rsidRPr="00DB09DB">
        <w:rPr>
          <w:rFonts w:ascii="Times New Roman" w:hAnsi="Times New Roman" w:cs="Times New Roman"/>
          <w:sz w:val="24"/>
          <w:szCs w:val="24"/>
        </w:rPr>
        <w:br w:type="page"/>
      </w:r>
    </w:p>
    <w:p w14:paraId="3543C125" w14:textId="43BAAA96" w:rsidR="002C2740" w:rsidRPr="00DB09DB" w:rsidRDefault="00DA3006" w:rsidP="00DB09DB">
      <w:pPr>
        <w:keepNext/>
        <w:keepLines/>
        <w:spacing w:before="240" w:line="360" w:lineRule="auto"/>
        <w:ind w:left="0" w:right="0"/>
        <w:outlineLvl w:val="0"/>
        <w:rPr>
          <w:rFonts w:ascii="Times New Roman" w:eastAsia="Times New Roman" w:hAnsi="Times New Roman" w:cs="Times New Roman"/>
          <w:b/>
          <w:bCs/>
          <w:kern w:val="0"/>
          <w:sz w:val="24"/>
          <w:szCs w:val="24"/>
          <w14:ligatures w14:val="none"/>
        </w:rPr>
      </w:pPr>
      <w:bookmarkStart w:id="18" w:name="_Hlk167879989"/>
      <w:bookmarkStart w:id="19" w:name="_Toc153961513"/>
      <w:bookmarkStart w:id="20" w:name="_Hlk154035593"/>
      <w:bookmarkEnd w:id="17"/>
      <w:r w:rsidRPr="00DB09DB">
        <w:rPr>
          <w:rFonts w:ascii="Times New Roman" w:eastAsia="Times New Roman" w:hAnsi="Times New Roman" w:cs="Times New Roman"/>
          <w:b/>
          <w:bCs/>
          <w:kern w:val="0"/>
          <w:sz w:val="24"/>
          <w:szCs w:val="24"/>
          <w14:ligatures w14:val="none"/>
        </w:rPr>
        <w:lastRenderedPageBreak/>
        <w:t xml:space="preserve">Results </w:t>
      </w:r>
    </w:p>
    <w:p w14:paraId="18ABB991" w14:textId="4FD90694" w:rsidR="00EF0E2E" w:rsidRPr="00DB09DB" w:rsidRDefault="00EF0E2E"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In order to i</w:t>
      </w:r>
      <w:r w:rsidR="00871A44" w:rsidRPr="00DB09DB">
        <w:rPr>
          <w:rFonts w:ascii="Times New Roman" w:hAnsi="Times New Roman" w:cs="Times New Roman"/>
          <w:sz w:val="24"/>
          <w:szCs w:val="24"/>
        </w:rPr>
        <w:t>dentify</w:t>
      </w:r>
      <w:r w:rsidRPr="00DB09DB">
        <w:rPr>
          <w:rFonts w:ascii="Times New Roman" w:hAnsi="Times New Roman" w:cs="Times New Roman"/>
          <w:sz w:val="24"/>
          <w:szCs w:val="24"/>
        </w:rPr>
        <w:t xml:space="preserve"> the underlying processes and influencing factors shaping the implementation of FTR, including examining enhancers and constraints at both national and sub-national levels, we analyzed responses from a survey administered to </w:t>
      </w:r>
      <w:r w:rsidR="00A33ACA" w:rsidRPr="00DB09DB">
        <w:rPr>
          <w:rFonts w:ascii="Times New Roman" w:hAnsi="Times New Roman" w:cs="Times New Roman"/>
          <w:sz w:val="24"/>
          <w:szCs w:val="24"/>
        </w:rPr>
        <w:t>government officials</w:t>
      </w:r>
      <w:r w:rsidRPr="00DB09DB">
        <w:rPr>
          <w:rFonts w:ascii="Times New Roman" w:hAnsi="Times New Roman" w:cs="Times New Roman"/>
          <w:sz w:val="24"/>
          <w:szCs w:val="24"/>
        </w:rPr>
        <w:t xml:space="preserve"> overseeing reform implementation. Our investigation delved into various facets, such as the </w:t>
      </w:r>
      <w:r w:rsidR="000C5E94" w:rsidRPr="00DB09DB">
        <w:rPr>
          <w:rFonts w:ascii="Times New Roman" w:hAnsi="Times New Roman" w:cs="Times New Roman"/>
          <w:sz w:val="24"/>
          <w:szCs w:val="24"/>
        </w:rPr>
        <w:t>leadership support for implementation of FTR</w:t>
      </w:r>
      <w:r w:rsidRPr="00DB09DB">
        <w:rPr>
          <w:rFonts w:ascii="Times New Roman" w:hAnsi="Times New Roman" w:cs="Times New Roman"/>
          <w:sz w:val="24"/>
          <w:szCs w:val="24"/>
        </w:rPr>
        <w:t>,</w:t>
      </w:r>
      <w:r w:rsidR="004E443D" w:rsidRPr="00DB09DB">
        <w:rPr>
          <w:rFonts w:ascii="Times New Roman" w:eastAsia="Times New Roman" w:hAnsi="Times New Roman" w:cs="Times New Roman"/>
          <w:kern w:val="0"/>
          <w:sz w:val="24"/>
          <w:szCs w:val="24"/>
          <w14:ligatures w14:val="none"/>
        </w:rPr>
        <w:t xml:space="preserve"> and c</w:t>
      </w:r>
      <w:r w:rsidR="004E443D" w:rsidRPr="00DB09DB">
        <w:rPr>
          <w:rFonts w:ascii="Times New Roman" w:hAnsi="Times New Roman" w:cs="Times New Roman"/>
          <w:sz w:val="24"/>
          <w:szCs w:val="24"/>
        </w:rPr>
        <w:t>ollaboration with Community, NGOs, Private sector and Government agencies</w:t>
      </w:r>
      <w:bookmarkStart w:id="21" w:name="_Hlk166463553"/>
      <w:r w:rsidR="004E443D" w:rsidRPr="00DB09DB">
        <w:rPr>
          <w:rFonts w:ascii="Times New Roman" w:hAnsi="Times New Roman" w:cs="Times New Roman"/>
          <w:sz w:val="24"/>
          <w:szCs w:val="24"/>
        </w:rPr>
        <w:t>.</w:t>
      </w:r>
      <w:r w:rsidRPr="00DB09DB">
        <w:rPr>
          <w:rFonts w:ascii="Times New Roman" w:hAnsi="Times New Roman" w:cs="Times New Roman"/>
          <w:sz w:val="24"/>
          <w:szCs w:val="24"/>
        </w:rPr>
        <w:t xml:space="preserve"> </w:t>
      </w:r>
    </w:p>
    <w:p w14:paraId="6ADB251A" w14:textId="6BF0E4DF" w:rsidR="00E2211C" w:rsidRPr="00DB09DB" w:rsidRDefault="00E2211C" w:rsidP="00DB09DB">
      <w:pPr>
        <w:spacing w:line="360" w:lineRule="auto"/>
        <w:jc w:val="both"/>
        <w:rPr>
          <w:rFonts w:ascii="Times New Roman" w:hAnsi="Times New Roman" w:cs="Times New Roman"/>
          <w:i/>
          <w:iCs/>
          <w:sz w:val="24"/>
          <w:szCs w:val="24"/>
        </w:rPr>
      </w:pPr>
      <w:r w:rsidRPr="00DB09DB">
        <w:rPr>
          <w:rFonts w:ascii="Times New Roman" w:hAnsi="Times New Roman" w:cs="Times New Roman"/>
          <w:i/>
          <w:iCs/>
          <w:sz w:val="24"/>
          <w:szCs w:val="24"/>
        </w:rPr>
        <w:t>The respondents were asked what the main objectives of the reforms were?</w:t>
      </w:r>
    </w:p>
    <w:p w14:paraId="3BA6F6FC" w14:textId="77777777" w:rsidR="0089719D" w:rsidRPr="00AA344E" w:rsidRDefault="004E761C" w:rsidP="0089719D">
      <w:pPr>
        <w:keepNext/>
        <w:spacing w:line="360" w:lineRule="auto"/>
        <w:jc w:val="both"/>
        <w:rPr>
          <w:rFonts w:ascii="Times New Roman" w:hAnsi="Times New Roman" w:cs="Times New Roman"/>
        </w:rPr>
      </w:pPr>
      <w:r w:rsidRPr="00AA344E">
        <w:rPr>
          <w:rFonts w:ascii="Times New Roman" w:hAnsi="Times New Roman" w:cs="Times New Roman"/>
          <w:noProof/>
        </w:rPr>
        <w:drawing>
          <wp:inline distT="0" distB="0" distL="0" distR="0" wp14:anchorId="306006E9" wp14:editId="4DEA5C8B">
            <wp:extent cx="6006465" cy="3045982"/>
            <wp:effectExtent l="0" t="0" r="13335" b="2540"/>
            <wp:docPr id="2" name="Chart 2">
              <a:extLst xmlns:a="http://schemas.openxmlformats.org/drawingml/2006/main">
                <a:ext uri="{FF2B5EF4-FFF2-40B4-BE49-F238E27FC236}">
                  <a16:creationId xmlns:a16="http://schemas.microsoft.com/office/drawing/2014/main" id="{A7277BCE-39B6-4BFA-82D2-F290EE22FF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0E60BC" w14:textId="635E121F" w:rsidR="0089719D" w:rsidRPr="00AA344E" w:rsidRDefault="0089719D" w:rsidP="0089719D">
      <w:pPr>
        <w:pStyle w:val="Caption"/>
        <w:rPr>
          <w:rFonts w:ascii="Times New Roman" w:hAnsi="Times New Roman" w:cs="Times New Roman"/>
        </w:rPr>
      </w:pPr>
      <w:r w:rsidRPr="00AA344E">
        <w:rPr>
          <w:rFonts w:ascii="Times New Roman" w:hAnsi="Times New Roman" w:cs="Times New Roman"/>
        </w:rPr>
        <w:t xml:space="preserve">Figure </w:t>
      </w:r>
      <w:r w:rsidR="00FC5F88" w:rsidRPr="00AA344E">
        <w:rPr>
          <w:rFonts w:ascii="Times New Roman" w:hAnsi="Times New Roman" w:cs="Times New Roman"/>
        </w:rPr>
        <w:fldChar w:fldCharType="begin"/>
      </w:r>
      <w:r w:rsidR="00FC5F88" w:rsidRPr="00AA344E">
        <w:rPr>
          <w:rFonts w:ascii="Times New Roman" w:hAnsi="Times New Roman" w:cs="Times New Roman"/>
        </w:rPr>
        <w:instrText xml:space="preserve"> SEQ Figure \* ARABIC </w:instrText>
      </w:r>
      <w:r w:rsidR="00FC5F88" w:rsidRPr="00AA344E">
        <w:rPr>
          <w:rFonts w:ascii="Times New Roman" w:hAnsi="Times New Roman" w:cs="Times New Roman"/>
        </w:rPr>
        <w:fldChar w:fldCharType="separate"/>
      </w:r>
      <w:r w:rsidRPr="00AA344E">
        <w:rPr>
          <w:rFonts w:ascii="Times New Roman" w:hAnsi="Times New Roman" w:cs="Times New Roman"/>
          <w:noProof/>
        </w:rPr>
        <w:t>1</w:t>
      </w:r>
      <w:r w:rsidR="00FC5F88" w:rsidRPr="00AA344E">
        <w:rPr>
          <w:rFonts w:ascii="Times New Roman" w:hAnsi="Times New Roman" w:cs="Times New Roman"/>
          <w:noProof/>
        </w:rPr>
        <w:fldChar w:fldCharType="end"/>
      </w:r>
      <w:r w:rsidRPr="00AA344E">
        <w:rPr>
          <w:rFonts w:ascii="Times New Roman" w:hAnsi="Times New Roman" w:cs="Times New Roman"/>
        </w:rPr>
        <w:t>: Main objectives of reforms according to interviewees</w:t>
      </w:r>
    </w:p>
    <w:p w14:paraId="038F7A93" w14:textId="209C3F10" w:rsidR="004E761C" w:rsidRPr="00AA344E" w:rsidRDefault="004E761C" w:rsidP="00E2211C">
      <w:pPr>
        <w:spacing w:line="360" w:lineRule="auto"/>
        <w:jc w:val="both"/>
        <w:rPr>
          <w:rFonts w:ascii="Times New Roman" w:hAnsi="Times New Roman" w:cs="Times New Roman"/>
          <w:lang w:val="en-GB"/>
        </w:rPr>
      </w:pPr>
    </w:p>
    <w:p w14:paraId="7CEC3075" w14:textId="77777777" w:rsidR="00E61E3A" w:rsidRPr="00DB09DB" w:rsidRDefault="00E61E3A"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 xml:space="preserve">At the national level 100% Support community access, use and management of forest lands and 90.9% at the sub-national level. At the national level 25% Conserve forests including restoring degraded forests and 81.8% at the sub-national level. At the national level 75% Improve community livelihoods and ensure that benefits from forest resources are equitably distributed among communities and other actors and 59.09% at the sub-national level. At the national level 75% Recognize and strengthen rights of special groups such women and indigenous peoples and 54.55% at the sub-national level. At the national level 50% Secure tenure rights of communities and 22.7% at the sub-national level. At the national level 25% Recognize customary authority and8.18% at the sub-national level. At the national level 50% Increase private sector investment in forestry and 13.6% at the sub-national level. At the </w:t>
      </w:r>
      <w:r w:rsidRPr="00DB09DB">
        <w:rPr>
          <w:rFonts w:ascii="Times New Roman" w:hAnsi="Times New Roman" w:cs="Times New Roman"/>
          <w:sz w:val="24"/>
          <w:szCs w:val="24"/>
        </w:rPr>
        <w:lastRenderedPageBreak/>
        <w:t>national level 25% Recognize the existing practices on the ground and 4.5% at the sub-national level. At the national level 0% Planning and 4,55% at the sub-national level and at the national level 0% Mobilization and 4.55% at the sub-national level</w:t>
      </w:r>
    </w:p>
    <w:p w14:paraId="10E1098C" w14:textId="667AA35A" w:rsidR="00FA21FD" w:rsidRPr="00DB09DB" w:rsidRDefault="00FA21FD" w:rsidP="00DB09DB">
      <w:pPr>
        <w:spacing w:line="360" w:lineRule="auto"/>
        <w:jc w:val="both"/>
        <w:rPr>
          <w:rFonts w:ascii="Times New Roman" w:hAnsi="Times New Roman" w:cs="Times New Roman"/>
          <w:i/>
          <w:iCs/>
          <w:sz w:val="24"/>
          <w:szCs w:val="24"/>
        </w:rPr>
      </w:pPr>
      <w:r w:rsidRPr="00DB09DB">
        <w:rPr>
          <w:rFonts w:ascii="Times New Roman" w:hAnsi="Times New Roman" w:cs="Times New Roman"/>
          <w:i/>
          <w:iCs/>
          <w:sz w:val="24"/>
          <w:szCs w:val="24"/>
        </w:rPr>
        <w:t>Respondents were asked what the main operational levels of the reforms are?</w:t>
      </w:r>
    </w:p>
    <w:p w14:paraId="3701FE75" w14:textId="6F5A6A48" w:rsidR="00E90918" w:rsidRPr="00DB09DB" w:rsidRDefault="00FA21FD" w:rsidP="00DB09DB">
      <w:pPr>
        <w:spacing w:line="360" w:lineRule="auto"/>
        <w:jc w:val="both"/>
        <w:rPr>
          <w:rFonts w:ascii="Times New Roman" w:hAnsi="Times New Roman" w:cs="Times New Roman"/>
          <w:sz w:val="24"/>
          <w:szCs w:val="24"/>
          <w:lang w:val="en-GB"/>
        </w:rPr>
      </w:pPr>
      <w:r w:rsidRPr="00DB09DB">
        <w:rPr>
          <w:rFonts w:ascii="Times New Roman" w:hAnsi="Times New Roman" w:cs="Times New Roman"/>
          <w:sz w:val="24"/>
          <w:szCs w:val="24"/>
        </w:rPr>
        <w:t>The results in table 1 indicate that 73% of the implementers in the sub-national level and 25% in the national level mentioned training and capacity building (TCB) as their reform implemented. 50% of the implementers in the national level and 59% in the subnational level mentioned Community forestry (COMMFRST) as their reform implemented</w:t>
      </w:r>
    </w:p>
    <w:p w14:paraId="6A9FA94D" w14:textId="77777777" w:rsidR="00E90918" w:rsidRPr="00DB09DB" w:rsidRDefault="00E90918" w:rsidP="00DB09DB">
      <w:pPr>
        <w:spacing w:line="360" w:lineRule="auto"/>
        <w:jc w:val="both"/>
        <w:rPr>
          <w:rFonts w:ascii="Times New Roman" w:hAnsi="Times New Roman" w:cs="Times New Roman"/>
          <w:sz w:val="24"/>
          <w:szCs w:val="24"/>
          <w:lang w:val="en-GB"/>
        </w:rPr>
      </w:pPr>
    </w:p>
    <w:p w14:paraId="428E75B7" w14:textId="77777777" w:rsidR="00871A44" w:rsidRPr="00DB09DB" w:rsidRDefault="00871A44" w:rsidP="00DB09DB">
      <w:pPr>
        <w:spacing w:line="360" w:lineRule="auto"/>
        <w:jc w:val="both"/>
        <w:rPr>
          <w:rFonts w:ascii="Times New Roman" w:hAnsi="Times New Roman" w:cs="Times New Roman"/>
          <w:b/>
          <w:bCs/>
          <w:sz w:val="24"/>
          <w:szCs w:val="24"/>
        </w:rPr>
      </w:pPr>
      <w:bookmarkStart w:id="22" w:name="_Hlk168495554"/>
      <w:r w:rsidRPr="00DB09DB">
        <w:rPr>
          <w:rFonts w:ascii="Times New Roman" w:hAnsi="Times New Roman" w:cs="Times New Roman"/>
          <w:b/>
          <w:bCs/>
          <w:sz w:val="24"/>
          <w:szCs w:val="24"/>
        </w:rPr>
        <w:t>Forest Tenure Reforms</w:t>
      </w:r>
    </w:p>
    <w:bookmarkEnd w:id="22"/>
    <w:p w14:paraId="2BC10D51" w14:textId="77777777" w:rsidR="00871A44" w:rsidRPr="00DB09DB" w:rsidRDefault="00871A44"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 xml:space="preserve">The study also highlighted the Forest Tenure Reforms implementing agencies engage in. </w:t>
      </w:r>
    </w:p>
    <w:p w14:paraId="6443DB44" w14:textId="77777777" w:rsidR="0089719D" w:rsidRPr="00AA344E" w:rsidRDefault="0089719D" w:rsidP="0089719D">
      <w:pPr>
        <w:keepNext/>
        <w:spacing w:line="360" w:lineRule="auto"/>
        <w:jc w:val="both"/>
        <w:rPr>
          <w:rFonts w:ascii="Times New Roman" w:hAnsi="Times New Roman" w:cs="Times New Roman"/>
        </w:rPr>
      </w:pPr>
      <w:r w:rsidRPr="00AA344E">
        <w:rPr>
          <w:rFonts w:ascii="Times New Roman" w:hAnsi="Times New Roman" w:cs="Times New Roman"/>
          <w:noProof/>
        </w:rPr>
        <w:drawing>
          <wp:inline distT="0" distB="0" distL="0" distR="0" wp14:anchorId="1CE4E59C" wp14:editId="2EC38ECD">
            <wp:extent cx="5943600" cy="3318510"/>
            <wp:effectExtent l="0" t="0" r="0" b="15240"/>
            <wp:docPr id="18" name="Chart 18">
              <a:extLst xmlns:a="http://schemas.openxmlformats.org/drawingml/2006/main">
                <a:ext uri="{FF2B5EF4-FFF2-40B4-BE49-F238E27FC236}">
                  <a16:creationId xmlns:a16="http://schemas.microsoft.com/office/drawing/2014/main" id="{58466F64-073F-442F-8A37-96781E5AF7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9BD845" w14:textId="13EA861B" w:rsidR="0089719D" w:rsidRPr="00AA344E" w:rsidRDefault="0089719D" w:rsidP="0089719D">
      <w:pPr>
        <w:pStyle w:val="Caption"/>
        <w:rPr>
          <w:rFonts w:ascii="Times New Roman" w:hAnsi="Times New Roman" w:cs="Times New Roman"/>
        </w:rPr>
      </w:pPr>
      <w:r w:rsidRPr="00AA344E">
        <w:rPr>
          <w:rFonts w:ascii="Times New Roman" w:hAnsi="Times New Roman" w:cs="Times New Roman"/>
        </w:rPr>
        <w:t xml:space="preserve">Figure </w:t>
      </w:r>
      <w:r w:rsidR="00FC5F88" w:rsidRPr="00AA344E">
        <w:rPr>
          <w:rFonts w:ascii="Times New Roman" w:hAnsi="Times New Roman" w:cs="Times New Roman"/>
        </w:rPr>
        <w:fldChar w:fldCharType="begin"/>
      </w:r>
      <w:r w:rsidR="00FC5F88" w:rsidRPr="00AA344E">
        <w:rPr>
          <w:rFonts w:ascii="Times New Roman" w:hAnsi="Times New Roman" w:cs="Times New Roman"/>
        </w:rPr>
        <w:instrText xml:space="preserve"> SEQ Figure \* ARABIC </w:instrText>
      </w:r>
      <w:r w:rsidR="00FC5F88" w:rsidRPr="00AA344E">
        <w:rPr>
          <w:rFonts w:ascii="Times New Roman" w:hAnsi="Times New Roman" w:cs="Times New Roman"/>
        </w:rPr>
        <w:fldChar w:fldCharType="separate"/>
      </w:r>
      <w:r w:rsidRPr="00AA344E">
        <w:rPr>
          <w:rFonts w:ascii="Times New Roman" w:hAnsi="Times New Roman" w:cs="Times New Roman"/>
          <w:noProof/>
        </w:rPr>
        <w:t>2</w:t>
      </w:r>
      <w:r w:rsidR="00FC5F88" w:rsidRPr="00AA344E">
        <w:rPr>
          <w:rFonts w:ascii="Times New Roman" w:hAnsi="Times New Roman" w:cs="Times New Roman"/>
          <w:noProof/>
        </w:rPr>
        <w:fldChar w:fldCharType="end"/>
      </w:r>
      <w:r w:rsidRPr="00AA344E">
        <w:rPr>
          <w:rFonts w:ascii="Times New Roman" w:hAnsi="Times New Roman" w:cs="Times New Roman"/>
        </w:rPr>
        <w:t>: Forest Tenure Reforms</w:t>
      </w:r>
    </w:p>
    <w:p w14:paraId="2828AA21" w14:textId="33C4C4B4" w:rsidR="00871A44" w:rsidRPr="00AA344E" w:rsidRDefault="00871A44" w:rsidP="0089719D">
      <w:pPr>
        <w:pStyle w:val="Caption"/>
        <w:jc w:val="both"/>
        <w:rPr>
          <w:rFonts w:ascii="Times New Roman" w:hAnsi="Times New Roman" w:cs="Times New Roman"/>
          <w:noProof/>
        </w:rPr>
      </w:pPr>
    </w:p>
    <w:p w14:paraId="5AFC7265" w14:textId="49A27224" w:rsidR="0089719D" w:rsidRPr="00AA344E" w:rsidRDefault="0089719D" w:rsidP="00871A44">
      <w:pPr>
        <w:spacing w:line="360" w:lineRule="auto"/>
        <w:jc w:val="both"/>
        <w:rPr>
          <w:rFonts w:ascii="Times New Roman" w:hAnsi="Times New Roman" w:cs="Times New Roman"/>
          <w:noProof/>
        </w:rPr>
      </w:pPr>
    </w:p>
    <w:p w14:paraId="7801BDE5" w14:textId="75DEECD4" w:rsidR="0089719D" w:rsidRPr="00AA344E" w:rsidRDefault="0089719D" w:rsidP="00871A44">
      <w:pPr>
        <w:spacing w:line="360" w:lineRule="auto"/>
        <w:jc w:val="both"/>
        <w:rPr>
          <w:rFonts w:ascii="Times New Roman" w:hAnsi="Times New Roman" w:cs="Times New Roman"/>
          <w:noProof/>
        </w:rPr>
      </w:pPr>
    </w:p>
    <w:p w14:paraId="04307DED" w14:textId="535B98C8" w:rsidR="0089719D" w:rsidRPr="00AA344E" w:rsidRDefault="0089719D" w:rsidP="00871A44">
      <w:pPr>
        <w:spacing w:line="360" w:lineRule="auto"/>
        <w:jc w:val="both"/>
        <w:rPr>
          <w:rFonts w:ascii="Times New Roman" w:hAnsi="Times New Roman" w:cs="Times New Roman"/>
          <w:noProof/>
        </w:rPr>
      </w:pPr>
    </w:p>
    <w:p w14:paraId="7C010685" w14:textId="4E6422AA" w:rsidR="0089719D" w:rsidRPr="00AA344E" w:rsidRDefault="0089719D" w:rsidP="00871A44">
      <w:pPr>
        <w:spacing w:line="360" w:lineRule="auto"/>
        <w:jc w:val="both"/>
        <w:rPr>
          <w:rFonts w:ascii="Times New Roman" w:hAnsi="Times New Roman" w:cs="Times New Roman"/>
          <w:noProof/>
        </w:rPr>
      </w:pPr>
    </w:p>
    <w:p w14:paraId="7292A175" w14:textId="7E48ED34" w:rsidR="0089719D" w:rsidRPr="00AA344E" w:rsidRDefault="0089719D" w:rsidP="00871A44">
      <w:pPr>
        <w:spacing w:line="360" w:lineRule="auto"/>
        <w:jc w:val="both"/>
        <w:rPr>
          <w:rFonts w:ascii="Times New Roman" w:hAnsi="Times New Roman" w:cs="Times New Roman"/>
          <w:noProof/>
        </w:rPr>
      </w:pPr>
    </w:p>
    <w:p w14:paraId="4EC0CCB7" w14:textId="557A66D0" w:rsidR="0089719D" w:rsidRPr="00AA344E" w:rsidRDefault="0089719D" w:rsidP="00871A44">
      <w:pPr>
        <w:spacing w:line="360" w:lineRule="auto"/>
        <w:jc w:val="both"/>
        <w:rPr>
          <w:rFonts w:ascii="Times New Roman" w:hAnsi="Times New Roman" w:cs="Times New Roman"/>
          <w:noProof/>
        </w:rPr>
      </w:pPr>
    </w:p>
    <w:p w14:paraId="6206C006" w14:textId="1B7EFEA2" w:rsidR="00C125FB" w:rsidRPr="00DB09DB" w:rsidRDefault="00C125FB" w:rsidP="00DB09DB">
      <w:pPr>
        <w:spacing w:line="360" w:lineRule="auto"/>
        <w:jc w:val="both"/>
        <w:rPr>
          <w:rFonts w:ascii="Times New Roman" w:hAnsi="Times New Roman" w:cs="Times New Roman"/>
          <w:i/>
          <w:iCs/>
          <w:sz w:val="24"/>
          <w:szCs w:val="24"/>
        </w:rPr>
      </w:pPr>
      <w:bookmarkStart w:id="23" w:name="_Hlk167873892"/>
      <w:r w:rsidRPr="00DB09DB">
        <w:rPr>
          <w:rFonts w:ascii="Times New Roman" w:hAnsi="Times New Roman" w:cs="Times New Roman"/>
          <w:i/>
          <w:iCs/>
          <w:sz w:val="24"/>
          <w:szCs w:val="24"/>
        </w:rPr>
        <w:lastRenderedPageBreak/>
        <w:t>Respondents were asked what FTRs they are implementing?</w:t>
      </w:r>
    </w:p>
    <w:bookmarkEnd w:id="23"/>
    <w:p w14:paraId="3B137554" w14:textId="7AAC42B1" w:rsidR="00871A44" w:rsidRPr="00DB09DB" w:rsidRDefault="00871A44"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 xml:space="preserve">The results in table 1 indicate that 73% of the implementers in the sub-national level and 25% in the national level mentioned training and capacity building (TCB) as their </w:t>
      </w:r>
      <w:r w:rsidR="00E90918" w:rsidRPr="00DB09DB">
        <w:rPr>
          <w:rFonts w:ascii="Times New Roman" w:hAnsi="Times New Roman" w:cs="Times New Roman"/>
          <w:sz w:val="24"/>
          <w:szCs w:val="24"/>
        </w:rPr>
        <w:t>reform implemented</w:t>
      </w:r>
      <w:r w:rsidRPr="00DB09DB">
        <w:rPr>
          <w:rFonts w:ascii="Times New Roman" w:hAnsi="Times New Roman" w:cs="Times New Roman"/>
          <w:sz w:val="24"/>
          <w:szCs w:val="24"/>
        </w:rPr>
        <w:t xml:space="preserve">. 50% of the implementers in the national level and 59% in the subnational level mentioned Community forestry (COMMFRST) as their </w:t>
      </w:r>
      <w:r w:rsidR="00E90918" w:rsidRPr="00DB09DB">
        <w:rPr>
          <w:rFonts w:ascii="Times New Roman" w:hAnsi="Times New Roman" w:cs="Times New Roman"/>
          <w:sz w:val="24"/>
          <w:szCs w:val="24"/>
        </w:rPr>
        <w:t>reform implemented</w:t>
      </w:r>
      <w:r w:rsidRPr="00DB09DB">
        <w:rPr>
          <w:rFonts w:ascii="Times New Roman" w:hAnsi="Times New Roman" w:cs="Times New Roman"/>
          <w:sz w:val="24"/>
          <w:szCs w:val="24"/>
        </w:rPr>
        <w:t>. Local communities need to be exposed to global forestry issues and basic forest management principles and with more capable communities empowered, forest managers will be assured of successful outcomes and hence less resistant to community-based forest management (CBFM) regime and this will enable them to assert their participation in forest management directly rather than voicing their demands through NGOs or other mediators (Kumar</w:t>
      </w:r>
      <w:r w:rsidR="00CD0321">
        <w:rPr>
          <w:rFonts w:ascii="Times New Roman" w:hAnsi="Times New Roman" w:cs="Times New Roman"/>
          <w:sz w:val="24"/>
          <w:szCs w:val="24"/>
        </w:rPr>
        <w:t xml:space="preserve"> </w:t>
      </w:r>
      <w:r w:rsidRPr="00CD0321">
        <w:rPr>
          <w:rFonts w:ascii="Times New Roman" w:hAnsi="Times New Roman" w:cs="Times New Roman"/>
          <w:i/>
          <w:iCs/>
          <w:sz w:val="24"/>
          <w:szCs w:val="24"/>
        </w:rPr>
        <w:t>et al</w:t>
      </w:r>
      <w:r w:rsidR="00CD0321" w:rsidRPr="00CD0321">
        <w:rPr>
          <w:rFonts w:ascii="Times New Roman" w:hAnsi="Times New Roman" w:cs="Times New Roman"/>
          <w:i/>
          <w:iCs/>
          <w:sz w:val="24"/>
          <w:szCs w:val="24"/>
        </w:rPr>
        <w:t>.</w:t>
      </w:r>
      <w:r w:rsidRPr="00DB09DB">
        <w:rPr>
          <w:rFonts w:ascii="Times New Roman" w:hAnsi="Times New Roman" w:cs="Times New Roman"/>
          <w:sz w:val="24"/>
          <w:szCs w:val="24"/>
        </w:rPr>
        <w:t xml:space="preserve"> 2007). The forest management group comprises elements from the environmental, sustainable development, and compliance and regulation discourses, with some aspects of the community rights and benefits discourse believed in and sought a balance of economic, social, and environmental benefits from forests (Milne </w:t>
      </w:r>
      <w:r w:rsidRPr="00CD0321">
        <w:rPr>
          <w:rFonts w:ascii="Times New Roman" w:hAnsi="Times New Roman" w:cs="Times New Roman"/>
          <w:i/>
          <w:iCs/>
          <w:sz w:val="24"/>
          <w:szCs w:val="24"/>
        </w:rPr>
        <w:t>et al</w:t>
      </w:r>
      <w:r w:rsidR="00CD0321" w:rsidRPr="00CD0321">
        <w:rPr>
          <w:rFonts w:ascii="Times New Roman" w:hAnsi="Times New Roman" w:cs="Times New Roman"/>
          <w:i/>
          <w:iCs/>
          <w:sz w:val="24"/>
          <w:szCs w:val="24"/>
        </w:rPr>
        <w:t>.</w:t>
      </w:r>
      <w:r w:rsidRPr="00DB09DB">
        <w:rPr>
          <w:rFonts w:ascii="Times New Roman" w:hAnsi="Times New Roman" w:cs="Times New Roman"/>
          <w:sz w:val="24"/>
          <w:szCs w:val="24"/>
        </w:rPr>
        <w:t xml:space="preserve"> 2016). All respondents in both national and subnational levels specified that communities are the main beneficiaries of the reforms. Further, (50%) of the respondents in national level mentioned local governments as the beneficiary of the reforms as compared to 18% in subnational level who mentioned local governments as beneficiaries. There was a significant difference in beneficiaries of the reforms between national and subnational level.</w:t>
      </w:r>
    </w:p>
    <w:p w14:paraId="7488D9F9" w14:textId="77777777" w:rsidR="00871A44" w:rsidRPr="00DB09DB" w:rsidRDefault="00871A44" w:rsidP="00DB09DB">
      <w:pPr>
        <w:spacing w:line="360" w:lineRule="auto"/>
        <w:jc w:val="both"/>
        <w:rPr>
          <w:rFonts w:ascii="Times New Roman" w:hAnsi="Times New Roman" w:cs="Times New Roman"/>
          <w:sz w:val="24"/>
          <w:szCs w:val="24"/>
        </w:rPr>
      </w:pPr>
    </w:p>
    <w:p w14:paraId="411F2A15" w14:textId="2DF183C8" w:rsidR="00871A44" w:rsidRPr="00DB09DB" w:rsidRDefault="00871A44"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In order to interrogate how the different regimes of forest (Public, Community, and Private), are affected by government offices, the following questions were examined</w:t>
      </w:r>
      <w:r w:rsidR="00F17B77" w:rsidRPr="00DB09DB">
        <w:rPr>
          <w:rFonts w:ascii="Times New Roman" w:hAnsi="Times New Roman" w:cs="Times New Roman"/>
          <w:sz w:val="24"/>
          <w:szCs w:val="24"/>
        </w:rPr>
        <w:t>:</w:t>
      </w:r>
      <w:r w:rsidRPr="00DB09DB">
        <w:rPr>
          <w:rFonts w:ascii="Times New Roman" w:hAnsi="Times New Roman" w:cs="Times New Roman"/>
          <w:sz w:val="24"/>
          <w:szCs w:val="24"/>
        </w:rPr>
        <w:t xml:space="preserve"> </w:t>
      </w:r>
      <w:r w:rsidRPr="00DB09DB">
        <w:rPr>
          <w:rFonts w:ascii="Times New Roman" w:hAnsi="Times New Roman" w:cs="Times New Roman"/>
          <w:bCs/>
          <w:sz w:val="24"/>
          <w:szCs w:val="24"/>
        </w:rPr>
        <w:t xml:space="preserve">Leadership support for implementation of forest tenure reforms; Stakeholder involvement in forest tenure reform implementation; </w:t>
      </w:r>
      <w:r w:rsidRPr="00DB09DB">
        <w:rPr>
          <w:rFonts w:ascii="Times New Roman" w:hAnsi="Times New Roman" w:cs="Times New Roman"/>
          <w:sz w:val="24"/>
          <w:szCs w:val="24"/>
        </w:rPr>
        <w:t xml:space="preserve">Why do you collaborate with other organizations (both other government agencies and NGOs)? What have been the challenges and how can collaboration be improved?  </w:t>
      </w:r>
    </w:p>
    <w:p w14:paraId="19F30FA9" w14:textId="048CFDED" w:rsidR="00685D84" w:rsidRPr="00DB09DB" w:rsidRDefault="00685D84" w:rsidP="00DB09DB">
      <w:pPr>
        <w:keepNext/>
        <w:keepLines/>
        <w:spacing w:before="240" w:line="360" w:lineRule="auto"/>
        <w:ind w:left="432" w:right="0" w:hanging="432"/>
        <w:outlineLvl w:val="0"/>
        <w:rPr>
          <w:rFonts w:ascii="Times New Roman" w:eastAsia="Times New Roman" w:hAnsi="Times New Roman" w:cs="Times New Roman"/>
          <w:b/>
          <w:bCs/>
          <w:kern w:val="0"/>
          <w:sz w:val="24"/>
          <w:szCs w:val="24"/>
          <w14:ligatures w14:val="none"/>
        </w:rPr>
      </w:pPr>
      <w:bookmarkStart w:id="24" w:name="_Toc492209385"/>
      <w:bookmarkStart w:id="25" w:name="_Toc507502163"/>
      <w:r w:rsidRPr="00DB09DB">
        <w:rPr>
          <w:rFonts w:ascii="Times New Roman" w:eastAsia="Times New Roman" w:hAnsi="Times New Roman" w:cs="Times New Roman"/>
          <w:b/>
          <w:bCs/>
          <w:kern w:val="0"/>
          <w:sz w:val="24"/>
          <w:szCs w:val="24"/>
          <w14:ligatures w14:val="none"/>
        </w:rPr>
        <w:t xml:space="preserve">Leadership support for implementation of </w:t>
      </w:r>
      <w:r w:rsidR="000C5E94" w:rsidRPr="00DB09DB">
        <w:rPr>
          <w:rFonts w:ascii="Times New Roman" w:eastAsia="Times New Roman" w:hAnsi="Times New Roman" w:cs="Times New Roman"/>
          <w:b/>
          <w:bCs/>
          <w:kern w:val="0"/>
          <w:sz w:val="24"/>
          <w:szCs w:val="24"/>
          <w14:ligatures w14:val="none"/>
        </w:rPr>
        <w:t>FTR</w:t>
      </w:r>
      <w:r w:rsidRPr="00DB09DB">
        <w:rPr>
          <w:rFonts w:ascii="Times New Roman" w:eastAsia="Times New Roman" w:hAnsi="Times New Roman" w:cs="Times New Roman"/>
          <w:b/>
          <w:bCs/>
          <w:kern w:val="0"/>
          <w:sz w:val="24"/>
          <w:szCs w:val="24"/>
          <w14:ligatures w14:val="none"/>
        </w:rPr>
        <w:t>s</w:t>
      </w:r>
      <w:bookmarkEnd w:id="24"/>
      <w:bookmarkEnd w:id="25"/>
      <w:r w:rsidRPr="00DB09DB">
        <w:rPr>
          <w:rFonts w:ascii="Times New Roman" w:eastAsia="Times New Roman" w:hAnsi="Times New Roman" w:cs="Times New Roman"/>
          <w:b/>
          <w:bCs/>
          <w:kern w:val="0"/>
          <w:sz w:val="24"/>
          <w:szCs w:val="24"/>
          <w14:ligatures w14:val="none"/>
        </w:rPr>
        <w:t xml:space="preserve"> </w:t>
      </w:r>
    </w:p>
    <w:p w14:paraId="28C5DC34" w14:textId="77777777" w:rsidR="00E2211C" w:rsidRPr="00DB09DB" w:rsidRDefault="00E2211C" w:rsidP="00DB09DB">
      <w:pPr>
        <w:spacing w:line="360" w:lineRule="auto"/>
        <w:jc w:val="both"/>
        <w:rPr>
          <w:rFonts w:ascii="Times New Roman" w:hAnsi="Times New Roman" w:cs="Times New Roman"/>
          <w:i/>
          <w:iCs/>
          <w:sz w:val="24"/>
          <w:szCs w:val="24"/>
        </w:rPr>
      </w:pPr>
      <w:bookmarkStart w:id="26" w:name="_Hlk167868797"/>
      <w:r w:rsidRPr="00DB09DB">
        <w:rPr>
          <w:rFonts w:ascii="Times New Roman" w:hAnsi="Times New Roman" w:cs="Times New Roman"/>
          <w:i/>
          <w:iCs/>
          <w:sz w:val="24"/>
          <w:szCs w:val="24"/>
        </w:rPr>
        <w:t>Respondents were asked what the leadership support for the implementation of FTRs were?</w:t>
      </w:r>
    </w:p>
    <w:bookmarkEnd w:id="26"/>
    <w:p w14:paraId="53E556E4" w14:textId="25595724" w:rsidR="00F17B77" w:rsidRPr="00DB09DB" w:rsidRDefault="009C65A4"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 xml:space="preserve">The majority of the respondents </w:t>
      </w:r>
      <w:r w:rsidR="00F17B77" w:rsidRPr="00DB09DB">
        <w:rPr>
          <w:rFonts w:ascii="Times New Roman" w:hAnsi="Times New Roman" w:cs="Times New Roman"/>
          <w:sz w:val="24"/>
          <w:szCs w:val="24"/>
        </w:rPr>
        <w:t xml:space="preserve">identified </w:t>
      </w:r>
      <w:r w:rsidRPr="00DB09DB">
        <w:rPr>
          <w:rFonts w:ascii="Times New Roman" w:hAnsi="Times New Roman" w:cs="Times New Roman"/>
          <w:sz w:val="24"/>
          <w:szCs w:val="24"/>
        </w:rPr>
        <w:t>the K</w:t>
      </w:r>
      <w:r w:rsidR="000C5E94" w:rsidRPr="00DB09DB">
        <w:rPr>
          <w:rFonts w:ascii="Times New Roman" w:hAnsi="Times New Roman" w:cs="Times New Roman"/>
          <w:sz w:val="24"/>
          <w:szCs w:val="24"/>
        </w:rPr>
        <w:t>FS</w:t>
      </w:r>
      <w:r w:rsidRPr="00DB09DB">
        <w:rPr>
          <w:rFonts w:ascii="Times New Roman" w:hAnsi="Times New Roman" w:cs="Times New Roman"/>
          <w:sz w:val="24"/>
          <w:szCs w:val="24"/>
        </w:rPr>
        <w:t xml:space="preserve"> as the lead institution for implementing the reforms because of the manpower and the role they played in formulating policies.</w:t>
      </w:r>
    </w:p>
    <w:p w14:paraId="5B87A270" w14:textId="6FEFAA00" w:rsidR="00F17B77" w:rsidRPr="00AA344E" w:rsidRDefault="00F17B77" w:rsidP="00F17B77">
      <w:pPr>
        <w:spacing w:line="360" w:lineRule="auto"/>
        <w:jc w:val="both"/>
        <w:rPr>
          <w:rFonts w:ascii="Times New Roman" w:hAnsi="Times New Roman" w:cs="Times New Roman"/>
        </w:rPr>
      </w:pPr>
    </w:p>
    <w:p w14:paraId="5859AA13" w14:textId="281F52B5" w:rsidR="0089719D" w:rsidRDefault="0089719D" w:rsidP="00F17B77">
      <w:pPr>
        <w:spacing w:line="360" w:lineRule="auto"/>
        <w:jc w:val="both"/>
        <w:rPr>
          <w:rFonts w:ascii="Times New Roman" w:hAnsi="Times New Roman" w:cs="Times New Roman"/>
        </w:rPr>
      </w:pPr>
    </w:p>
    <w:p w14:paraId="54B4B92D" w14:textId="425C4162" w:rsidR="00AA344E" w:rsidRDefault="00AA344E" w:rsidP="00F17B77">
      <w:pPr>
        <w:spacing w:line="360" w:lineRule="auto"/>
        <w:jc w:val="both"/>
        <w:rPr>
          <w:rFonts w:ascii="Times New Roman" w:hAnsi="Times New Roman" w:cs="Times New Roman"/>
        </w:rPr>
      </w:pPr>
    </w:p>
    <w:p w14:paraId="68453580" w14:textId="422254BA" w:rsidR="00AA344E" w:rsidRDefault="00AA344E" w:rsidP="00F17B77">
      <w:pPr>
        <w:spacing w:line="360" w:lineRule="auto"/>
        <w:jc w:val="both"/>
        <w:rPr>
          <w:rFonts w:ascii="Times New Roman" w:hAnsi="Times New Roman" w:cs="Times New Roman"/>
        </w:rPr>
      </w:pPr>
    </w:p>
    <w:p w14:paraId="3A426A9E" w14:textId="53962DB2" w:rsidR="00F17B77" w:rsidRDefault="00AA344E" w:rsidP="00F17B77">
      <w:pPr>
        <w:spacing w:line="360" w:lineRule="auto"/>
        <w:jc w:val="both"/>
        <w:rPr>
          <w:rFonts w:ascii="Times New Roman" w:hAnsi="Times New Roman" w:cs="Times New Roman"/>
        </w:rPr>
      </w:pPr>
      <w:r w:rsidRPr="00AA344E">
        <w:rPr>
          <w:rFonts w:ascii="Times New Roman" w:eastAsia="Calibri" w:hAnsi="Times New Roman" w:cs="Times New Roman"/>
          <w:noProof/>
          <w:kern w:val="0"/>
          <w14:ligatures w14:val="none"/>
        </w:rPr>
        <w:drawing>
          <wp:anchor distT="0" distB="0" distL="114300" distR="114300" simplePos="0" relativeHeight="251670528" behindDoc="0" locked="0" layoutInCell="1" allowOverlap="1" wp14:anchorId="05F1EC9D" wp14:editId="1964AE38">
            <wp:simplePos x="0" y="0"/>
            <wp:positionH relativeFrom="margin">
              <wp:align>left</wp:align>
            </wp:positionH>
            <wp:positionV relativeFrom="paragraph">
              <wp:posOffset>240074</wp:posOffset>
            </wp:positionV>
            <wp:extent cx="5980749" cy="3011518"/>
            <wp:effectExtent l="0" t="0" r="1270" b="0"/>
            <wp:wrapNone/>
            <wp:docPr id="1667699905" name="Picture 1667699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22483" cy="3032532"/>
                    </a:xfrm>
                    <a:prstGeom prst="rect">
                      <a:avLst/>
                    </a:prstGeom>
                  </pic:spPr>
                </pic:pic>
              </a:graphicData>
            </a:graphic>
            <wp14:sizeRelH relativeFrom="margin">
              <wp14:pctWidth>0</wp14:pctWidth>
            </wp14:sizeRelH>
            <wp14:sizeRelV relativeFrom="margin">
              <wp14:pctHeight>0</wp14:pctHeight>
            </wp14:sizeRelV>
          </wp:anchor>
        </w:drawing>
      </w:r>
    </w:p>
    <w:p w14:paraId="4363DCA8" w14:textId="77777777" w:rsidR="00DB09DB" w:rsidRPr="00AA344E" w:rsidRDefault="00DB09DB" w:rsidP="00F17B77">
      <w:pPr>
        <w:spacing w:line="360" w:lineRule="auto"/>
        <w:jc w:val="both"/>
        <w:rPr>
          <w:rFonts w:ascii="Times New Roman" w:hAnsi="Times New Roman" w:cs="Times New Roman"/>
        </w:rPr>
      </w:pPr>
    </w:p>
    <w:p w14:paraId="21011408" w14:textId="77777777" w:rsidR="00F17B77" w:rsidRPr="00AA344E" w:rsidRDefault="00F17B77" w:rsidP="00F17B77">
      <w:pPr>
        <w:spacing w:line="360" w:lineRule="auto"/>
        <w:jc w:val="both"/>
        <w:rPr>
          <w:rFonts w:ascii="Times New Roman" w:hAnsi="Times New Roman" w:cs="Times New Roman"/>
        </w:rPr>
      </w:pPr>
    </w:p>
    <w:p w14:paraId="416A2836" w14:textId="77777777" w:rsidR="00F17B77" w:rsidRPr="00AA344E" w:rsidRDefault="00F17B77" w:rsidP="00F17B77">
      <w:pPr>
        <w:spacing w:line="360" w:lineRule="auto"/>
        <w:jc w:val="both"/>
        <w:rPr>
          <w:rFonts w:ascii="Times New Roman" w:hAnsi="Times New Roman" w:cs="Times New Roman"/>
        </w:rPr>
      </w:pPr>
    </w:p>
    <w:p w14:paraId="20956707" w14:textId="77777777" w:rsidR="00F17B77" w:rsidRPr="00AA344E" w:rsidRDefault="00F17B77" w:rsidP="00F17B77">
      <w:pPr>
        <w:spacing w:line="360" w:lineRule="auto"/>
        <w:jc w:val="both"/>
        <w:rPr>
          <w:rFonts w:ascii="Times New Roman" w:hAnsi="Times New Roman" w:cs="Times New Roman"/>
        </w:rPr>
      </w:pPr>
    </w:p>
    <w:p w14:paraId="1E9E2EFE" w14:textId="77777777" w:rsidR="00F17B77" w:rsidRPr="00AA344E" w:rsidRDefault="00F17B77" w:rsidP="00F17B77">
      <w:pPr>
        <w:spacing w:line="360" w:lineRule="auto"/>
        <w:jc w:val="both"/>
        <w:rPr>
          <w:rFonts w:ascii="Times New Roman" w:hAnsi="Times New Roman" w:cs="Times New Roman"/>
        </w:rPr>
      </w:pPr>
    </w:p>
    <w:p w14:paraId="357D89A3" w14:textId="77777777" w:rsidR="00F17B77" w:rsidRPr="00AA344E" w:rsidRDefault="00F17B77" w:rsidP="00F17B77">
      <w:pPr>
        <w:spacing w:line="360" w:lineRule="auto"/>
        <w:jc w:val="both"/>
        <w:rPr>
          <w:rFonts w:ascii="Times New Roman" w:hAnsi="Times New Roman" w:cs="Times New Roman"/>
        </w:rPr>
      </w:pPr>
    </w:p>
    <w:p w14:paraId="2C15F102" w14:textId="77777777" w:rsidR="00F17B77" w:rsidRPr="00AA344E" w:rsidRDefault="00F17B77" w:rsidP="00F17B77">
      <w:pPr>
        <w:spacing w:line="360" w:lineRule="auto"/>
        <w:jc w:val="both"/>
        <w:rPr>
          <w:rFonts w:ascii="Times New Roman" w:hAnsi="Times New Roman" w:cs="Times New Roman"/>
        </w:rPr>
      </w:pPr>
    </w:p>
    <w:p w14:paraId="60CB9571" w14:textId="77777777" w:rsidR="00F17B77" w:rsidRPr="00AA344E" w:rsidRDefault="00F17B77" w:rsidP="00F17B77">
      <w:pPr>
        <w:spacing w:line="360" w:lineRule="auto"/>
        <w:jc w:val="both"/>
        <w:rPr>
          <w:rFonts w:ascii="Times New Roman" w:hAnsi="Times New Roman" w:cs="Times New Roman"/>
        </w:rPr>
      </w:pPr>
    </w:p>
    <w:p w14:paraId="7D310755" w14:textId="57B40FD0" w:rsidR="00F17B77" w:rsidRDefault="00F17B77" w:rsidP="00F17B77">
      <w:pPr>
        <w:spacing w:line="360" w:lineRule="auto"/>
        <w:jc w:val="both"/>
        <w:rPr>
          <w:rFonts w:ascii="Times New Roman" w:hAnsi="Times New Roman" w:cs="Times New Roman"/>
        </w:rPr>
      </w:pPr>
    </w:p>
    <w:p w14:paraId="31CF7854" w14:textId="7F47F937" w:rsidR="00AA344E" w:rsidRDefault="00AA344E" w:rsidP="00F17B77">
      <w:pPr>
        <w:spacing w:line="360" w:lineRule="auto"/>
        <w:jc w:val="both"/>
        <w:rPr>
          <w:rFonts w:ascii="Times New Roman" w:hAnsi="Times New Roman" w:cs="Times New Roman"/>
        </w:rPr>
      </w:pPr>
    </w:p>
    <w:p w14:paraId="0730B6DC" w14:textId="72E3BD68" w:rsidR="00AA344E" w:rsidRDefault="00AA344E" w:rsidP="00F17B77">
      <w:pPr>
        <w:spacing w:line="360" w:lineRule="auto"/>
        <w:jc w:val="both"/>
        <w:rPr>
          <w:rFonts w:ascii="Times New Roman" w:hAnsi="Times New Roman" w:cs="Times New Roman"/>
        </w:rPr>
      </w:pPr>
    </w:p>
    <w:p w14:paraId="25E6346C" w14:textId="77777777" w:rsidR="00AA344E" w:rsidRPr="00AA344E" w:rsidRDefault="00AA344E" w:rsidP="00F17B77">
      <w:pPr>
        <w:spacing w:line="360" w:lineRule="auto"/>
        <w:jc w:val="both"/>
        <w:rPr>
          <w:rFonts w:ascii="Times New Roman" w:hAnsi="Times New Roman" w:cs="Times New Roman"/>
        </w:rPr>
      </w:pPr>
    </w:p>
    <w:p w14:paraId="5CF34EAC" w14:textId="77777777" w:rsidR="00F17B77" w:rsidRPr="00AA344E" w:rsidRDefault="00F17B77" w:rsidP="00F17B77">
      <w:pPr>
        <w:spacing w:line="360" w:lineRule="auto"/>
        <w:jc w:val="both"/>
        <w:rPr>
          <w:rFonts w:ascii="Times New Roman" w:hAnsi="Times New Roman" w:cs="Times New Roman"/>
        </w:rPr>
      </w:pPr>
    </w:p>
    <w:p w14:paraId="7D1E13FE" w14:textId="77777777" w:rsidR="00F17B77" w:rsidRPr="00AA344E" w:rsidRDefault="00F17B77" w:rsidP="00F17B77">
      <w:pPr>
        <w:spacing w:line="360" w:lineRule="auto"/>
        <w:jc w:val="both"/>
        <w:rPr>
          <w:rFonts w:ascii="Times New Roman" w:hAnsi="Times New Roman" w:cs="Times New Roman"/>
        </w:rPr>
      </w:pPr>
      <w:r w:rsidRPr="00AA344E">
        <w:rPr>
          <w:rFonts w:ascii="Times New Roman" w:eastAsia="Calibri" w:hAnsi="Times New Roman" w:cs="Times New Roman"/>
          <w:noProof/>
          <w:kern w:val="0"/>
          <w14:ligatures w14:val="none"/>
        </w:rPr>
        <mc:AlternateContent>
          <mc:Choice Requires="wps">
            <w:drawing>
              <wp:anchor distT="0" distB="0" distL="114300" distR="114300" simplePos="0" relativeHeight="251671552" behindDoc="0" locked="0" layoutInCell="1" allowOverlap="1" wp14:anchorId="34A8F385" wp14:editId="5092F395">
                <wp:simplePos x="0" y="0"/>
                <wp:positionH relativeFrom="column">
                  <wp:posOffset>0</wp:posOffset>
                </wp:positionH>
                <wp:positionV relativeFrom="paragraph">
                  <wp:posOffset>-635</wp:posOffset>
                </wp:positionV>
                <wp:extent cx="4705350" cy="635"/>
                <wp:effectExtent l="0" t="0" r="0" b="0"/>
                <wp:wrapNone/>
                <wp:docPr id="1860751703" name="Text Box 1860751703"/>
                <wp:cNvGraphicFramePr/>
                <a:graphic xmlns:a="http://schemas.openxmlformats.org/drawingml/2006/main">
                  <a:graphicData uri="http://schemas.microsoft.com/office/word/2010/wordprocessingShape">
                    <wps:wsp>
                      <wps:cNvSpPr txBox="1"/>
                      <wps:spPr>
                        <a:xfrm>
                          <a:off x="0" y="0"/>
                          <a:ext cx="4705350" cy="635"/>
                        </a:xfrm>
                        <a:prstGeom prst="rect">
                          <a:avLst/>
                        </a:prstGeom>
                        <a:solidFill>
                          <a:prstClr val="white"/>
                        </a:solidFill>
                        <a:ln>
                          <a:noFill/>
                        </a:ln>
                        <a:effectLst/>
                      </wps:spPr>
                      <wps:txbx>
                        <w:txbxContent>
                          <w:p w14:paraId="6DA5E20F" w14:textId="3CB38A8B" w:rsidR="00F17B77" w:rsidRPr="00685D84" w:rsidRDefault="00F17B77" w:rsidP="00F17B77">
                            <w:pPr>
                              <w:pStyle w:val="Caption"/>
                              <w:rPr>
                                <w:rFonts w:ascii="Calibri Light" w:hAnsi="Calibri Light"/>
                                <w:noProof/>
                                <w:sz w:val="24"/>
                                <w:szCs w:val="24"/>
                              </w:rPr>
                            </w:pPr>
                            <w:r>
                              <w:t xml:space="preserve">Figure </w:t>
                            </w:r>
                            <w:r w:rsidR="0080575D">
                              <w:fldChar w:fldCharType="begin"/>
                            </w:r>
                            <w:r w:rsidR="0080575D">
                              <w:instrText xml:space="preserve"> SEQ Figure \* ARABIC </w:instrText>
                            </w:r>
                            <w:r w:rsidR="0080575D">
                              <w:fldChar w:fldCharType="separate"/>
                            </w:r>
                            <w:r w:rsidR="0089719D">
                              <w:rPr>
                                <w:noProof/>
                              </w:rPr>
                              <w:t>3</w:t>
                            </w:r>
                            <w:r w:rsidR="0080575D">
                              <w:rPr>
                                <w:noProof/>
                              </w:rPr>
                              <w:fldChar w:fldCharType="end"/>
                            </w:r>
                            <w:r>
                              <w:t>: Institution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4A8F385" id="_x0000_t202" coordsize="21600,21600" o:spt="202" path="m,l,21600r21600,l21600,xe">
                <v:stroke joinstyle="miter"/>
                <v:path gradientshapeok="t" o:connecttype="rect"/>
              </v:shapetype>
              <v:shape id="Text Box 1860751703" o:spid="_x0000_s1026" type="#_x0000_t202" style="position:absolute;left:0;text-align:left;margin-left:0;margin-top:-.05pt;width:370.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" stroked="f">
                <v:textbox style="mso-fit-shape-to-text:t" inset="0,0,0,0">
                  <w:txbxContent>
                    <w:p w14:paraId="6DA5E20F" w14:textId="3CB38A8B" w:rsidR="00F17B77" w:rsidRPr="00685D84" w:rsidRDefault="00F17B77" w:rsidP="00F17B77">
                      <w:pPr>
                        <w:pStyle w:val="Caption"/>
                        <w:rPr>
                          <w:rFonts w:ascii="Calibri Light" w:hAnsi="Calibri Light"/>
                          <w:noProof/>
                          <w:sz w:val="24"/>
                          <w:szCs w:val="24"/>
                        </w:rPr>
                      </w:pPr>
                      <w:r>
                        <w:t xml:space="preserve">Figure </w:t>
                      </w:r>
                      <w:r w:rsidR="0080575D">
                        <w:fldChar w:fldCharType="begin"/>
                      </w:r>
                      <w:r w:rsidR="0080575D">
                        <w:instrText xml:space="preserve"> SEQ Figure \* ARABIC </w:instrText>
                      </w:r>
                      <w:r w:rsidR="0080575D">
                        <w:fldChar w:fldCharType="separate"/>
                      </w:r>
                      <w:r w:rsidR="0089719D">
                        <w:rPr>
                          <w:noProof/>
                        </w:rPr>
                        <w:t>3</w:t>
                      </w:r>
                      <w:r w:rsidR="0080575D">
                        <w:rPr>
                          <w:noProof/>
                        </w:rPr>
                        <w:fldChar w:fldCharType="end"/>
                      </w:r>
                      <w:r>
                        <w:t>: Institution</w:t>
                      </w:r>
                    </w:p>
                  </w:txbxContent>
                </v:textbox>
              </v:shape>
            </w:pict>
          </mc:Fallback>
        </mc:AlternateContent>
      </w:r>
    </w:p>
    <w:p w14:paraId="1E706DAE" w14:textId="77777777" w:rsidR="00F17B77" w:rsidRPr="00AA344E" w:rsidRDefault="00F17B77">
      <w:pPr>
        <w:spacing w:line="360" w:lineRule="auto"/>
        <w:jc w:val="both"/>
        <w:rPr>
          <w:rFonts w:ascii="Times New Roman" w:hAnsi="Times New Roman" w:cs="Times New Roman"/>
        </w:rPr>
      </w:pPr>
    </w:p>
    <w:p w14:paraId="0A3117D6" w14:textId="6F70BE7E" w:rsidR="000F30D0" w:rsidRPr="00DB09DB" w:rsidRDefault="009C65A4" w:rsidP="00DB09DB">
      <w:pPr>
        <w:spacing w:line="360" w:lineRule="auto"/>
        <w:ind w:left="0"/>
        <w:jc w:val="both"/>
        <w:rPr>
          <w:rFonts w:ascii="Times New Roman" w:hAnsi="Times New Roman" w:cs="Times New Roman"/>
          <w:sz w:val="24"/>
          <w:szCs w:val="24"/>
        </w:rPr>
      </w:pPr>
      <w:r w:rsidRPr="00DB09DB">
        <w:rPr>
          <w:rFonts w:ascii="Times New Roman" w:hAnsi="Times New Roman" w:cs="Times New Roman"/>
          <w:sz w:val="24"/>
          <w:szCs w:val="24"/>
        </w:rPr>
        <w:t xml:space="preserve">19.2% of the respondents said, the institutions leadership in implementing the reforms are very effective, 61.5% they are effective, 15.4% said they are somewhat effective and 3.8% said they are ineffective. In relation to those supporting implementation of reforms, the institutions were categorized into research, policies, and regulations and financial. </w:t>
      </w:r>
      <w:r w:rsidR="004E443D" w:rsidRPr="00DB09DB">
        <w:rPr>
          <w:rFonts w:ascii="Times New Roman" w:hAnsi="Times New Roman" w:cs="Times New Roman"/>
          <w:sz w:val="24"/>
          <w:szCs w:val="24"/>
        </w:rPr>
        <w:t xml:space="preserve">96.2% of the respondents said in their opinion, there are other key state agencies that should be playing a more central role in implementing reforms. The Ministry of environment and natural resources, KFS, the Judiciary and security agencies were suggested to be playing a major role in implementing reforms </w:t>
      </w:r>
      <w:r w:rsidRPr="00DB09DB">
        <w:rPr>
          <w:rFonts w:ascii="Times New Roman" w:hAnsi="Times New Roman" w:cs="Times New Roman"/>
          <w:sz w:val="24"/>
          <w:szCs w:val="24"/>
        </w:rPr>
        <w:t xml:space="preserve">The KFS, was stated again, as the lead institution for the implementation of reforms. The county government was stated also as a supporting role. The NGOs (Action aid, CIFOR, WWF) was mentioned as playing a supporting role. Churches and civil </w:t>
      </w:r>
      <w:proofErr w:type="spellStart"/>
      <w:r w:rsidRPr="00DB09DB">
        <w:rPr>
          <w:rFonts w:ascii="Times New Roman" w:hAnsi="Times New Roman" w:cs="Times New Roman"/>
          <w:sz w:val="24"/>
          <w:szCs w:val="24"/>
        </w:rPr>
        <w:t>organisations</w:t>
      </w:r>
      <w:proofErr w:type="spellEnd"/>
      <w:r w:rsidRPr="00DB09DB">
        <w:rPr>
          <w:rFonts w:ascii="Times New Roman" w:hAnsi="Times New Roman" w:cs="Times New Roman"/>
          <w:sz w:val="24"/>
          <w:szCs w:val="24"/>
        </w:rPr>
        <w:t xml:space="preserve"> such as CFAs were mentioned. It was highlighted, though not documented, that those opposing the implementation of reforms tend to be the politicians.</w:t>
      </w:r>
    </w:p>
    <w:p w14:paraId="2B8FA245" w14:textId="77777777" w:rsidR="00685D84" w:rsidRPr="00DB09DB" w:rsidRDefault="00685D84" w:rsidP="00DB09DB">
      <w:pPr>
        <w:keepNext/>
        <w:keepLines/>
        <w:numPr>
          <w:ilvl w:val="1"/>
          <w:numId w:val="0"/>
        </w:numPr>
        <w:spacing w:before="40" w:line="360" w:lineRule="auto"/>
        <w:ind w:left="576" w:right="0" w:hanging="576"/>
        <w:outlineLvl w:val="1"/>
        <w:rPr>
          <w:rFonts w:ascii="Times New Roman" w:eastAsia="Times New Roman" w:hAnsi="Times New Roman" w:cs="Times New Roman"/>
          <w:b/>
          <w:bCs/>
          <w:kern w:val="0"/>
          <w:sz w:val="24"/>
          <w:szCs w:val="24"/>
          <w14:ligatures w14:val="none"/>
        </w:rPr>
      </w:pPr>
      <w:bookmarkStart w:id="27" w:name="_Toc507502166"/>
      <w:bookmarkStart w:id="28" w:name="_Hlk167844538"/>
      <w:bookmarkStart w:id="29" w:name="_Hlk167810265"/>
      <w:r w:rsidRPr="00DB09DB">
        <w:rPr>
          <w:rFonts w:ascii="Times New Roman" w:eastAsia="Times New Roman" w:hAnsi="Times New Roman" w:cs="Times New Roman"/>
          <w:b/>
          <w:bCs/>
          <w:kern w:val="0"/>
          <w:sz w:val="24"/>
          <w:szCs w:val="24"/>
          <w14:ligatures w14:val="none"/>
        </w:rPr>
        <w:t>Collaboration with Community, NGOs, Private sector and Government agencies</w:t>
      </w:r>
      <w:bookmarkEnd w:id="27"/>
    </w:p>
    <w:bookmarkEnd w:id="28"/>
    <w:p w14:paraId="4337335A" w14:textId="2FA52159" w:rsidR="004F46A2" w:rsidRPr="00DB09DB" w:rsidRDefault="004F46A2" w:rsidP="00DB09DB">
      <w:pPr>
        <w:spacing w:after="160" w:line="360" w:lineRule="auto"/>
        <w:ind w:left="0" w:right="0"/>
        <w:jc w:val="both"/>
        <w:rPr>
          <w:rFonts w:ascii="Times New Roman" w:eastAsia="Calibri" w:hAnsi="Times New Roman" w:cs="Times New Roman"/>
          <w:i/>
          <w:iCs/>
          <w:kern w:val="0"/>
          <w:sz w:val="24"/>
          <w:szCs w:val="24"/>
          <w14:ligatures w14:val="none"/>
        </w:rPr>
      </w:pPr>
      <w:r w:rsidRPr="00DB09DB">
        <w:rPr>
          <w:rFonts w:ascii="Times New Roman" w:eastAsia="Calibri" w:hAnsi="Times New Roman" w:cs="Times New Roman"/>
          <w:i/>
          <w:iCs/>
          <w:kern w:val="0"/>
          <w:sz w:val="24"/>
          <w:szCs w:val="24"/>
          <w14:ligatures w14:val="none"/>
        </w:rPr>
        <w:t>Respondents were asked about collaboration with community, NGOs, private sector and government agencies?</w:t>
      </w:r>
    </w:p>
    <w:p w14:paraId="7C874134" w14:textId="492CFB5B" w:rsidR="00685D84" w:rsidRPr="00DB09DB" w:rsidRDefault="009136AC" w:rsidP="00DB09DB">
      <w:pPr>
        <w:spacing w:after="16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lastRenderedPageBreak/>
        <w:t xml:space="preserve">It was observed from the survey that all the </w:t>
      </w:r>
      <w:r w:rsidR="00685D84" w:rsidRPr="00DB09DB">
        <w:rPr>
          <w:rFonts w:ascii="Times New Roman" w:eastAsia="Calibri" w:hAnsi="Times New Roman" w:cs="Times New Roman"/>
          <w:kern w:val="0"/>
          <w:sz w:val="24"/>
          <w:szCs w:val="24"/>
          <w14:ligatures w14:val="none"/>
        </w:rPr>
        <w:t xml:space="preserve">respondent had collaborated with people outside the </w:t>
      </w:r>
      <w:proofErr w:type="spellStart"/>
      <w:r w:rsidR="00685D84" w:rsidRPr="00DB09DB">
        <w:rPr>
          <w:rFonts w:ascii="Times New Roman" w:eastAsia="Calibri" w:hAnsi="Times New Roman" w:cs="Times New Roman"/>
          <w:kern w:val="0"/>
          <w:sz w:val="24"/>
          <w:szCs w:val="24"/>
          <w14:ligatures w14:val="none"/>
        </w:rPr>
        <w:t>organisations</w:t>
      </w:r>
      <w:proofErr w:type="spellEnd"/>
      <w:r w:rsidR="00685D84" w:rsidRPr="00DB09DB">
        <w:rPr>
          <w:rFonts w:ascii="Times New Roman" w:eastAsia="Calibri" w:hAnsi="Times New Roman" w:cs="Times New Roman"/>
          <w:kern w:val="0"/>
          <w:sz w:val="24"/>
          <w:szCs w:val="24"/>
          <w14:ligatures w14:val="none"/>
        </w:rPr>
        <w:t xml:space="preserve"> to coordinate activities around implementation process.</w:t>
      </w:r>
    </w:p>
    <w:p w14:paraId="170701DF" w14:textId="25BE2BE9" w:rsidR="00685D84" w:rsidRPr="00DB09DB" w:rsidRDefault="00685D84" w:rsidP="00DB09DB">
      <w:pPr>
        <w:spacing w:before="120" w:after="12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A third (33%) of the respondents at the subnational level specified allocation of permits to timber and other forest products as the area of joint work. Another third (33%) mentioned that their area of joint work was compensation of communities and resource users in case of takings as compared to none (14%) at the national level who mentioned it as the area of joint work. There was no significant difference in the areas of collaboration between the national and subnational levels of operation.</w:t>
      </w:r>
    </w:p>
    <w:p w14:paraId="5B674915" w14:textId="577AD4D3" w:rsidR="00685D84" w:rsidRPr="00DB09DB" w:rsidRDefault="00685D84" w:rsidP="00DB09DB">
      <w:pPr>
        <w:spacing w:before="120" w:after="12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Majority (75%) of respondents at the subnational level offer Training, Capacity Building and Awareness raising on various aspects as supportive services </w:t>
      </w:r>
      <w:r w:rsidR="009136AC" w:rsidRPr="00DB09DB">
        <w:rPr>
          <w:rFonts w:ascii="Times New Roman" w:eastAsia="Calibri" w:hAnsi="Times New Roman" w:cs="Times New Roman"/>
          <w:kern w:val="0"/>
          <w:sz w:val="24"/>
          <w:szCs w:val="24"/>
          <w14:ligatures w14:val="none"/>
        </w:rPr>
        <w:t xml:space="preserve">to the communities, </w:t>
      </w:r>
      <w:r w:rsidRPr="00DB09DB">
        <w:rPr>
          <w:rFonts w:ascii="Times New Roman" w:eastAsia="Calibri" w:hAnsi="Times New Roman" w:cs="Times New Roman"/>
          <w:kern w:val="0"/>
          <w:sz w:val="24"/>
          <w:szCs w:val="24"/>
          <w14:ligatures w14:val="none"/>
        </w:rPr>
        <w:t>same as all (100%) of their counterparts at the national level who offer Training, Capacity Building and Awareness raising on various aspects as supportive services. Additionally, half (50%) of the respondents at the subnational level offer forest management as supportive services to communities as compared to 25% of the respondents at the national level who offer the same services. However, there was no significant differences in the supportive services to community in Kenya between the national and subnational level.</w:t>
      </w:r>
    </w:p>
    <w:p w14:paraId="2B5DCA88" w14:textId="4ED8D46E" w:rsidR="00685D84" w:rsidRPr="00DB09DB" w:rsidRDefault="00685D84" w:rsidP="00DB09DB">
      <w:pPr>
        <w:spacing w:before="120" w:after="12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Half of respondents at national (50%) and all (100%) respondents at the subnational level offer training, capacity building and awareness raising on various aspects as supportive services for local government (table 1). No significant difference exists in supportive services for local government between the national and subnational levels.</w:t>
      </w:r>
    </w:p>
    <w:p w14:paraId="1A8D8E88" w14:textId="4854109D" w:rsidR="00685D84" w:rsidRPr="00DB09DB" w:rsidRDefault="00685D84" w:rsidP="00DB09DB">
      <w:pPr>
        <w:spacing w:before="120" w:after="12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All (100%) of the respondents at both national and subnational levels of operation indicated that they offer training, capacity building, and awareness raising on various aspects for women. There was no significant difference however in the supportive services for women. </w:t>
      </w:r>
    </w:p>
    <w:p w14:paraId="444ABC53" w14:textId="3FDE1703" w:rsidR="00685D84" w:rsidRPr="00DB09DB" w:rsidRDefault="00685D84" w:rsidP="00DB09DB">
      <w:pPr>
        <w:spacing w:after="20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Half (50%) of respondents at the national level indicated that they offer supportive services of Training/Capacity Building/Awareness raising on various aspects and Conflict Management and Resolution. There was no significant difference in supportive services for local NGOs between the national and subnational levels.</w:t>
      </w:r>
    </w:p>
    <w:p w14:paraId="4625ACCD" w14:textId="2E62FEBA" w:rsidR="0089719D" w:rsidRPr="00AA344E" w:rsidRDefault="0089719D" w:rsidP="00685D84">
      <w:pPr>
        <w:spacing w:after="200" w:line="360" w:lineRule="auto"/>
        <w:ind w:left="0" w:right="0"/>
        <w:jc w:val="both"/>
        <w:rPr>
          <w:rFonts w:ascii="Times New Roman" w:eastAsia="Calibri" w:hAnsi="Times New Roman" w:cs="Times New Roman"/>
          <w:kern w:val="0"/>
          <w14:ligatures w14:val="none"/>
        </w:rPr>
      </w:pPr>
    </w:p>
    <w:p w14:paraId="26D2FFA3" w14:textId="69463142" w:rsidR="0089719D" w:rsidRPr="00AA344E" w:rsidRDefault="0089719D" w:rsidP="00685D84">
      <w:pPr>
        <w:spacing w:after="200" w:line="360" w:lineRule="auto"/>
        <w:ind w:left="0" w:right="0"/>
        <w:jc w:val="both"/>
        <w:rPr>
          <w:rFonts w:ascii="Times New Roman" w:eastAsia="Calibri" w:hAnsi="Times New Roman" w:cs="Times New Roman"/>
          <w:kern w:val="0"/>
          <w14:ligatures w14:val="none"/>
        </w:rPr>
      </w:pPr>
    </w:p>
    <w:p w14:paraId="5C605B0A" w14:textId="5CD506BA" w:rsidR="00685D84" w:rsidRPr="00DB09DB" w:rsidRDefault="00685D84" w:rsidP="00685D84">
      <w:pPr>
        <w:keepNext/>
        <w:keepLines/>
        <w:numPr>
          <w:ilvl w:val="1"/>
          <w:numId w:val="0"/>
        </w:numPr>
        <w:spacing w:before="40" w:line="360" w:lineRule="auto"/>
        <w:ind w:left="576" w:right="0" w:hanging="576"/>
        <w:outlineLvl w:val="1"/>
        <w:rPr>
          <w:rFonts w:ascii="Times New Roman" w:eastAsia="Times New Roman" w:hAnsi="Times New Roman" w:cs="Times New Roman"/>
          <w:b/>
          <w:bCs/>
          <w:kern w:val="0"/>
          <w:sz w:val="24"/>
          <w:szCs w:val="24"/>
          <w14:ligatures w14:val="none"/>
        </w:rPr>
      </w:pPr>
      <w:bookmarkStart w:id="30" w:name="_Toc492209388"/>
      <w:bookmarkStart w:id="31" w:name="_Toc507502172"/>
      <w:bookmarkStart w:id="32" w:name="_Hlk168495624"/>
      <w:r w:rsidRPr="00DB09DB">
        <w:rPr>
          <w:rFonts w:ascii="Times New Roman" w:eastAsia="Times New Roman" w:hAnsi="Times New Roman" w:cs="Times New Roman"/>
          <w:b/>
          <w:bCs/>
          <w:kern w:val="0"/>
          <w:sz w:val="24"/>
          <w:szCs w:val="24"/>
          <w14:ligatures w14:val="none"/>
        </w:rPr>
        <w:lastRenderedPageBreak/>
        <w:t>Reasons for collaboration</w:t>
      </w:r>
      <w:bookmarkEnd w:id="30"/>
      <w:bookmarkEnd w:id="31"/>
    </w:p>
    <w:bookmarkEnd w:id="32"/>
    <w:p w14:paraId="73700334" w14:textId="2B37E8D7" w:rsidR="008B595D" w:rsidRPr="00AA344E" w:rsidRDefault="008B595D" w:rsidP="008B595D">
      <w:pPr>
        <w:rPr>
          <w:rFonts w:ascii="Times New Roman" w:hAnsi="Times New Roman" w:cs="Times New Roman"/>
        </w:rPr>
      </w:pPr>
    </w:p>
    <w:p w14:paraId="1C24A7A7" w14:textId="77777777" w:rsidR="0089719D" w:rsidRPr="00AA344E" w:rsidRDefault="008B595D" w:rsidP="0089719D">
      <w:pPr>
        <w:keepNext/>
        <w:spacing w:after="160" w:line="360" w:lineRule="auto"/>
        <w:ind w:left="0" w:right="0"/>
        <w:jc w:val="both"/>
        <w:rPr>
          <w:rFonts w:ascii="Times New Roman" w:hAnsi="Times New Roman" w:cs="Times New Roman"/>
        </w:rPr>
      </w:pPr>
      <w:r w:rsidRPr="00AA344E">
        <w:rPr>
          <w:rFonts w:ascii="Times New Roman" w:eastAsia="Calibri" w:hAnsi="Times New Roman" w:cs="Times New Roman"/>
          <w:noProof/>
          <w:kern w:val="0"/>
          <w14:ligatures w14:val="none"/>
        </w:rPr>
        <w:drawing>
          <wp:inline distT="0" distB="0" distL="0" distR="0" wp14:anchorId="6B28DB6C" wp14:editId="6886F1D5">
            <wp:extent cx="5943600" cy="2407112"/>
            <wp:effectExtent l="0" t="0" r="0" b="12700"/>
            <wp:docPr id="9" name="Chart 9">
              <a:extLst xmlns:a="http://schemas.openxmlformats.org/drawingml/2006/main">
                <a:ext uri="{FF2B5EF4-FFF2-40B4-BE49-F238E27FC236}">
                  <a16:creationId xmlns:a16="http://schemas.microsoft.com/office/drawing/2014/main" id="{8CB132E1-773A-438F-8C44-EF2D6BFC17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3CC462" w14:textId="12AA808B" w:rsidR="0089719D" w:rsidRPr="00AA344E" w:rsidRDefault="0089719D" w:rsidP="0089719D">
      <w:pPr>
        <w:pStyle w:val="Caption"/>
        <w:jc w:val="both"/>
        <w:rPr>
          <w:rFonts w:ascii="Times New Roman" w:hAnsi="Times New Roman" w:cs="Times New Roman"/>
        </w:rPr>
      </w:pPr>
      <w:r w:rsidRPr="00AA344E">
        <w:rPr>
          <w:rFonts w:ascii="Times New Roman" w:hAnsi="Times New Roman" w:cs="Times New Roman"/>
        </w:rPr>
        <w:t xml:space="preserve">Figure </w:t>
      </w:r>
      <w:r w:rsidR="00FC5F88" w:rsidRPr="00AA344E">
        <w:rPr>
          <w:rFonts w:ascii="Times New Roman" w:hAnsi="Times New Roman" w:cs="Times New Roman"/>
        </w:rPr>
        <w:fldChar w:fldCharType="begin"/>
      </w:r>
      <w:r w:rsidR="00FC5F88" w:rsidRPr="00AA344E">
        <w:rPr>
          <w:rFonts w:ascii="Times New Roman" w:hAnsi="Times New Roman" w:cs="Times New Roman"/>
        </w:rPr>
        <w:instrText xml:space="preserve"> SEQ Figure \* ARABIC </w:instrText>
      </w:r>
      <w:r w:rsidR="00FC5F88" w:rsidRPr="00AA344E">
        <w:rPr>
          <w:rFonts w:ascii="Times New Roman" w:hAnsi="Times New Roman" w:cs="Times New Roman"/>
        </w:rPr>
        <w:fldChar w:fldCharType="separate"/>
      </w:r>
      <w:r w:rsidRPr="00AA344E">
        <w:rPr>
          <w:rFonts w:ascii="Times New Roman" w:hAnsi="Times New Roman" w:cs="Times New Roman"/>
          <w:noProof/>
        </w:rPr>
        <w:t>4</w:t>
      </w:r>
      <w:r w:rsidR="00FC5F88" w:rsidRPr="00AA344E">
        <w:rPr>
          <w:rFonts w:ascii="Times New Roman" w:hAnsi="Times New Roman" w:cs="Times New Roman"/>
          <w:noProof/>
        </w:rPr>
        <w:fldChar w:fldCharType="end"/>
      </w:r>
      <w:r w:rsidRPr="00AA344E">
        <w:rPr>
          <w:rFonts w:ascii="Times New Roman" w:hAnsi="Times New Roman" w:cs="Times New Roman"/>
        </w:rPr>
        <w:t>:</w:t>
      </w:r>
      <w:r w:rsidRPr="00AA344E">
        <w:rPr>
          <w:rFonts w:ascii="Times New Roman" w:eastAsia="Times New Roman" w:hAnsi="Times New Roman" w:cs="Times New Roman"/>
        </w:rPr>
        <w:t xml:space="preserve"> </w:t>
      </w:r>
      <w:r w:rsidRPr="00AA344E">
        <w:rPr>
          <w:rFonts w:ascii="Times New Roman" w:hAnsi="Times New Roman" w:cs="Times New Roman"/>
        </w:rPr>
        <w:t>Reasons for collaboration</w:t>
      </w:r>
    </w:p>
    <w:p w14:paraId="4A76C243" w14:textId="0146C2C4" w:rsidR="008B595D" w:rsidRPr="00AA344E" w:rsidRDefault="008B595D" w:rsidP="0089719D">
      <w:pPr>
        <w:pStyle w:val="Caption"/>
        <w:jc w:val="both"/>
        <w:rPr>
          <w:rFonts w:ascii="Times New Roman" w:eastAsia="Calibri" w:hAnsi="Times New Roman" w:cs="Times New Roman"/>
        </w:rPr>
      </w:pPr>
    </w:p>
    <w:p w14:paraId="4EA0802F" w14:textId="6F95D73E" w:rsidR="008C3BD8" w:rsidRPr="00DA3376" w:rsidRDefault="008C3BD8" w:rsidP="008C3BD8">
      <w:pPr>
        <w:spacing w:before="120" w:after="120" w:line="360" w:lineRule="auto"/>
        <w:ind w:left="0" w:right="0"/>
        <w:jc w:val="both"/>
        <w:rPr>
          <w:rFonts w:ascii="Times New Roman" w:hAnsi="Times New Roman" w:cs="Times New Roman"/>
          <w:sz w:val="24"/>
          <w:szCs w:val="24"/>
        </w:rPr>
      </w:pPr>
      <w:bookmarkStart w:id="33" w:name="_Hlk167883877"/>
      <w:r w:rsidRPr="00DA3376">
        <w:rPr>
          <w:rFonts w:ascii="Times New Roman" w:hAnsi="Times New Roman" w:cs="Times New Roman"/>
          <w:sz w:val="24"/>
          <w:szCs w:val="24"/>
        </w:rPr>
        <w:t>At the national level, there is no emphasis on improving outcomes, while at the sub-national level, it is a significant reason (100%). Meeting community needs and expectations is not a priority nationally but is crucial sub-nationally (83.33%). Nationally, collaboration is not seen as the only way to accomplish mission goals, unlike at the sub-national level (66.67%). There is no national mandate to collaborate with other government agencies and NGOs, but there is some requirement at the sub-national level (33.3%). Donor expectations are not a factor nationally, yet they influence sub-national collaboration (16.67%). In low-income countries, factors such as government capacity, politics, and donor influence play a crucial role in shaping collaborative approaches (Pugel</w:t>
      </w:r>
      <w:r w:rsidR="00CD0321">
        <w:rPr>
          <w:rFonts w:ascii="Times New Roman" w:hAnsi="Times New Roman" w:cs="Times New Roman"/>
          <w:sz w:val="24"/>
          <w:szCs w:val="24"/>
        </w:rPr>
        <w:t xml:space="preserve"> </w:t>
      </w:r>
      <w:r w:rsidR="00451B78" w:rsidRPr="00CD0321">
        <w:rPr>
          <w:rFonts w:ascii="Times New Roman" w:hAnsi="Times New Roman" w:cs="Times New Roman"/>
          <w:i/>
          <w:iCs/>
          <w:sz w:val="24"/>
          <w:szCs w:val="24"/>
        </w:rPr>
        <w:t>et al.</w:t>
      </w:r>
      <w:r w:rsidR="00451B78" w:rsidRPr="00DA3376">
        <w:rPr>
          <w:rFonts w:ascii="Times New Roman" w:hAnsi="Times New Roman" w:cs="Times New Roman"/>
          <w:sz w:val="24"/>
          <w:szCs w:val="24"/>
        </w:rPr>
        <w:t xml:space="preserve"> </w:t>
      </w:r>
      <w:r w:rsidRPr="00DA3376">
        <w:rPr>
          <w:rFonts w:ascii="Times New Roman" w:hAnsi="Times New Roman" w:cs="Times New Roman"/>
          <w:sz w:val="24"/>
          <w:szCs w:val="24"/>
        </w:rPr>
        <w:t>2020). National respondents uniformly feel they have sufficient time for collaboration (100%), whereas this is not the case sub-nationally. Good leadership is not a cited reason at the national level but is somewhat considered sub-nationally (16.6%). Successful collaboration is facilitated by factors such as a shared vision, effective communication, and strong leadership (</w:t>
      </w:r>
      <w:r w:rsidRPr="00DA3376">
        <w:rPr>
          <w:rStyle w:val="text-forest-600"/>
          <w:rFonts w:ascii="Times New Roman" w:hAnsi="Times New Roman" w:cs="Times New Roman"/>
          <w:sz w:val="24"/>
          <w:szCs w:val="24"/>
        </w:rPr>
        <w:t>Tong</w:t>
      </w:r>
      <w:r w:rsidR="00451B78" w:rsidRPr="00DA3376">
        <w:rPr>
          <w:rStyle w:val="text-forest-600"/>
          <w:rFonts w:ascii="Times New Roman" w:hAnsi="Times New Roman" w:cs="Times New Roman"/>
          <w:sz w:val="24"/>
          <w:szCs w:val="24"/>
        </w:rPr>
        <w:t xml:space="preserve"> </w:t>
      </w:r>
      <w:r w:rsidR="00451B78" w:rsidRPr="00CD0321">
        <w:rPr>
          <w:rStyle w:val="text-forest-600"/>
          <w:rFonts w:ascii="Times New Roman" w:hAnsi="Times New Roman" w:cs="Times New Roman"/>
          <w:i/>
          <w:iCs/>
          <w:sz w:val="24"/>
          <w:szCs w:val="24"/>
        </w:rPr>
        <w:t>et al.</w:t>
      </w:r>
      <w:r w:rsidR="00451B78" w:rsidRPr="00DA3376">
        <w:rPr>
          <w:rStyle w:val="text-forest-600"/>
          <w:rFonts w:ascii="Times New Roman" w:hAnsi="Times New Roman" w:cs="Times New Roman"/>
          <w:sz w:val="24"/>
          <w:szCs w:val="24"/>
        </w:rPr>
        <w:t xml:space="preserve"> </w:t>
      </w:r>
      <w:r w:rsidRPr="00DA3376">
        <w:rPr>
          <w:rStyle w:val="text-forest-600"/>
          <w:rFonts w:ascii="Times New Roman" w:hAnsi="Times New Roman" w:cs="Times New Roman"/>
          <w:sz w:val="24"/>
          <w:szCs w:val="24"/>
        </w:rPr>
        <w:t>2018</w:t>
      </w:r>
      <w:r w:rsidRPr="00DA3376">
        <w:rPr>
          <w:rFonts w:ascii="Times New Roman" w:hAnsi="Times New Roman" w:cs="Times New Roman"/>
          <w:sz w:val="24"/>
          <w:szCs w:val="24"/>
        </w:rPr>
        <w:t>).</w:t>
      </w:r>
    </w:p>
    <w:p w14:paraId="70ACA950" w14:textId="44017BFE" w:rsidR="00685D84" w:rsidRPr="00DA3376" w:rsidRDefault="00685D84" w:rsidP="00685D84">
      <w:pPr>
        <w:keepNext/>
        <w:keepLines/>
        <w:numPr>
          <w:ilvl w:val="1"/>
          <w:numId w:val="0"/>
        </w:numPr>
        <w:spacing w:before="40" w:line="360" w:lineRule="auto"/>
        <w:ind w:left="576" w:right="0" w:hanging="576"/>
        <w:outlineLvl w:val="1"/>
        <w:rPr>
          <w:rFonts w:ascii="Times New Roman" w:eastAsia="Times New Roman" w:hAnsi="Times New Roman" w:cs="Times New Roman"/>
          <w:b/>
          <w:bCs/>
          <w:kern w:val="0"/>
          <w:sz w:val="24"/>
          <w:szCs w:val="24"/>
          <w14:ligatures w14:val="none"/>
        </w:rPr>
      </w:pPr>
      <w:bookmarkStart w:id="34" w:name="_Toc507502173"/>
      <w:bookmarkStart w:id="35" w:name="_Hlk167883129"/>
      <w:bookmarkEnd w:id="33"/>
      <w:r w:rsidRPr="00DA3376">
        <w:rPr>
          <w:rFonts w:ascii="Times New Roman" w:eastAsia="Times New Roman" w:hAnsi="Times New Roman" w:cs="Times New Roman"/>
          <w:b/>
          <w:bCs/>
          <w:kern w:val="0"/>
          <w:sz w:val="24"/>
          <w:szCs w:val="24"/>
          <w14:ligatures w14:val="none"/>
        </w:rPr>
        <w:t>Motivation on collaboration</w:t>
      </w:r>
      <w:bookmarkEnd w:id="34"/>
    </w:p>
    <w:p w14:paraId="0943C665" w14:textId="614CE4EF" w:rsidR="00653E61" w:rsidRPr="00DA3376" w:rsidRDefault="00653E61" w:rsidP="00653E61">
      <w:pPr>
        <w:spacing w:before="120" w:after="120" w:line="360" w:lineRule="auto"/>
        <w:ind w:left="0" w:right="0"/>
        <w:jc w:val="both"/>
        <w:rPr>
          <w:rFonts w:ascii="Times New Roman" w:eastAsia="Calibri" w:hAnsi="Times New Roman" w:cs="Times New Roman"/>
          <w:b/>
          <w:bCs/>
          <w:i/>
          <w:iCs/>
          <w:kern w:val="0"/>
          <w:sz w:val="24"/>
          <w:szCs w:val="24"/>
          <w14:ligatures w14:val="none"/>
        </w:rPr>
      </w:pPr>
      <w:r w:rsidRPr="00DA3376">
        <w:rPr>
          <w:rFonts w:ascii="Times New Roman" w:eastAsia="Calibri" w:hAnsi="Times New Roman" w:cs="Times New Roman"/>
          <w:i/>
          <w:iCs/>
          <w:kern w:val="0"/>
          <w:sz w:val="24"/>
          <w:szCs w:val="24"/>
          <w14:ligatures w14:val="none"/>
        </w:rPr>
        <w:t xml:space="preserve">Respondents were asked what their reasons for motivations on collaboration on FTRs with other government agencies, communities and NGOs were?  </w:t>
      </w:r>
      <w:r w:rsidRPr="00DA3376">
        <w:rPr>
          <w:rFonts w:ascii="Times New Roman" w:eastAsia="Calibri" w:hAnsi="Times New Roman" w:cs="Times New Roman"/>
          <w:kern w:val="0"/>
          <w:sz w:val="24"/>
          <w:szCs w:val="24"/>
          <w14:ligatures w14:val="none"/>
        </w:rPr>
        <w:t xml:space="preserve">All of implementers at the subnational level indicated that they collaborate with other government agencies as it improves outcomes. </w:t>
      </w:r>
      <w:r w:rsidRPr="00DA3376">
        <w:rPr>
          <w:rFonts w:ascii="Times New Roman" w:eastAsia="Calibri" w:hAnsi="Times New Roman" w:cs="Times New Roman"/>
          <w:kern w:val="0"/>
          <w:sz w:val="24"/>
          <w:szCs w:val="24"/>
          <w14:ligatures w14:val="none"/>
        </w:rPr>
        <w:lastRenderedPageBreak/>
        <w:t>Implementers at the subnational level collaborate with other government agencies to improve outcomes (Davis</w:t>
      </w:r>
      <w:r w:rsidR="00691BC5" w:rsidRPr="00DA3376">
        <w:rPr>
          <w:rFonts w:ascii="Times New Roman" w:eastAsia="Calibri" w:hAnsi="Times New Roman" w:cs="Times New Roman"/>
          <w:kern w:val="0"/>
          <w:sz w:val="24"/>
          <w:szCs w:val="24"/>
          <w14:ligatures w14:val="none"/>
        </w:rPr>
        <w:t xml:space="preserve"> </w:t>
      </w:r>
      <w:r w:rsidR="00691BC5" w:rsidRPr="00CD0321">
        <w:rPr>
          <w:rFonts w:ascii="Times New Roman" w:eastAsia="Calibri" w:hAnsi="Times New Roman" w:cs="Times New Roman"/>
          <w:i/>
          <w:iCs/>
          <w:kern w:val="0"/>
          <w:sz w:val="24"/>
          <w:szCs w:val="24"/>
          <w14:ligatures w14:val="none"/>
        </w:rPr>
        <w:t>et al.</w:t>
      </w:r>
      <w:r w:rsidR="00691BC5" w:rsidRPr="00DA3376">
        <w:rPr>
          <w:rFonts w:ascii="Times New Roman" w:eastAsia="Calibri" w:hAnsi="Times New Roman" w:cs="Times New Roman"/>
          <w:kern w:val="0"/>
          <w:sz w:val="24"/>
          <w:szCs w:val="24"/>
          <w14:ligatures w14:val="none"/>
        </w:rPr>
        <w:t xml:space="preserve"> </w:t>
      </w:r>
      <w:r w:rsidRPr="00DA3376">
        <w:rPr>
          <w:rFonts w:ascii="Times New Roman" w:eastAsia="Calibri" w:hAnsi="Times New Roman" w:cs="Times New Roman"/>
          <w:kern w:val="0"/>
          <w:sz w:val="24"/>
          <w:szCs w:val="24"/>
          <w14:ligatures w14:val="none"/>
        </w:rPr>
        <w:t>201</w:t>
      </w:r>
      <w:r w:rsidR="00691BC5" w:rsidRPr="00DA3376">
        <w:rPr>
          <w:rFonts w:ascii="Times New Roman" w:eastAsia="Calibri" w:hAnsi="Times New Roman" w:cs="Times New Roman"/>
          <w:kern w:val="0"/>
          <w:sz w:val="24"/>
          <w:szCs w:val="24"/>
          <w14:ligatures w14:val="none"/>
        </w:rPr>
        <w:t>8</w:t>
      </w:r>
      <w:r w:rsidRPr="00DA3376">
        <w:rPr>
          <w:rFonts w:ascii="Times New Roman" w:eastAsia="Calibri" w:hAnsi="Times New Roman" w:cs="Times New Roman"/>
          <w:kern w:val="0"/>
          <w:sz w:val="24"/>
          <w:szCs w:val="24"/>
          <w14:ligatures w14:val="none"/>
        </w:rPr>
        <w:t>). Here, 83% of implementers at the subnational level collaborate to meet community needs and expectations. They also collaborate to meet community needs and expectations (Herawati 2019).</w:t>
      </w:r>
    </w:p>
    <w:p w14:paraId="4EF5F868" w14:textId="1BA9A54A" w:rsidR="00685D84" w:rsidRPr="00DA3376" w:rsidRDefault="00685D84" w:rsidP="00685D84">
      <w:pPr>
        <w:keepNext/>
        <w:keepLines/>
        <w:numPr>
          <w:ilvl w:val="1"/>
          <w:numId w:val="0"/>
        </w:numPr>
        <w:spacing w:before="40" w:line="360" w:lineRule="auto"/>
        <w:ind w:left="576" w:right="0" w:hanging="576"/>
        <w:outlineLvl w:val="1"/>
        <w:rPr>
          <w:rFonts w:ascii="Times New Roman" w:eastAsia="Times New Roman" w:hAnsi="Times New Roman" w:cs="Times New Roman"/>
          <w:b/>
          <w:bCs/>
          <w:kern w:val="0"/>
          <w:sz w:val="24"/>
          <w:szCs w:val="24"/>
          <w14:ligatures w14:val="none"/>
        </w:rPr>
      </w:pPr>
      <w:bookmarkStart w:id="36" w:name="_Toc507502174"/>
      <w:bookmarkEnd w:id="35"/>
      <w:r w:rsidRPr="00DA3376">
        <w:rPr>
          <w:rFonts w:ascii="Times New Roman" w:eastAsia="Times New Roman" w:hAnsi="Times New Roman" w:cs="Times New Roman"/>
          <w:b/>
          <w:bCs/>
          <w:kern w:val="0"/>
          <w:sz w:val="24"/>
          <w:szCs w:val="24"/>
          <w14:ligatures w14:val="none"/>
        </w:rPr>
        <w:t>Challenges in collaboration</w:t>
      </w:r>
      <w:bookmarkEnd w:id="36"/>
    </w:p>
    <w:p w14:paraId="764DE52D" w14:textId="7B1F20FC" w:rsidR="00941251" w:rsidRPr="00DA3376" w:rsidRDefault="004F46A2" w:rsidP="00941251">
      <w:pPr>
        <w:spacing w:before="120" w:after="120" w:line="360" w:lineRule="auto"/>
        <w:ind w:left="0" w:right="0"/>
        <w:jc w:val="both"/>
        <w:rPr>
          <w:rFonts w:ascii="Times New Roman" w:eastAsia="Calibri" w:hAnsi="Times New Roman" w:cs="Times New Roman"/>
          <w:kern w:val="0"/>
          <w:sz w:val="24"/>
          <w:szCs w:val="24"/>
          <w14:ligatures w14:val="none"/>
        </w:rPr>
      </w:pPr>
      <w:r w:rsidRPr="00DA3376">
        <w:rPr>
          <w:rFonts w:ascii="Times New Roman" w:eastAsia="Calibri" w:hAnsi="Times New Roman" w:cs="Times New Roman"/>
          <w:i/>
          <w:iCs/>
          <w:kern w:val="0"/>
          <w:sz w:val="24"/>
          <w:szCs w:val="24"/>
          <w14:ligatures w14:val="none"/>
        </w:rPr>
        <w:t>Respondents were asked their challenges in collaboration</w:t>
      </w:r>
      <w:r w:rsidR="00941251" w:rsidRPr="00DA3376">
        <w:rPr>
          <w:rFonts w:ascii="Times New Roman" w:eastAsia="Calibri" w:hAnsi="Times New Roman" w:cs="Times New Roman"/>
          <w:i/>
          <w:iCs/>
          <w:kern w:val="0"/>
          <w:sz w:val="24"/>
          <w:szCs w:val="24"/>
          <w14:ligatures w14:val="none"/>
        </w:rPr>
        <w:t xml:space="preserve">. Here, </w:t>
      </w:r>
      <w:r w:rsidR="00941251" w:rsidRPr="00DA3376">
        <w:rPr>
          <w:rFonts w:ascii="Times New Roman" w:eastAsia="Calibri" w:hAnsi="Times New Roman" w:cs="Times New Roman"/>
          <w:kern w:val="0"/>
          <w:sz w:val="24"/>
          <w:szCs w:val="24"/>
          <w14:ligatures w14:val="none"/>
        </w:rPr>
        <w:t>83% of the implementers at the subnational level cited budget constraints as the challenge to collaboration with government agencies. 66% of implementers at the national level and 95% at the subnational level mentioned budget constraints as the challenge to collaboration with other organizations. Budget constraints are a significant issue at both national and subnational levels, particularly in collaboration with government agencies (</w:t>
      </w:r>
      <w:proofErr w:type="spellStart"/>
      <w:r w:rsidR="00941251" w:rsidRPr="00DA3376">
        <w:rPr>
          <w:rFonts w:ascii="Times New Roman" w:eastAsia="Calibri" w:hAnsi="Times New Roman" w:cs="Times New Roman"/>
          <w:kern w:val="0"/>
          <w:sz w:val="24"/>
          <w:szCs w:val="24"/>
          <w14:ligatures w14:val="none"/>
        </w:rPr>
        <w:t>Atela</w:t>
      </w:r>
      <w:proofErr w:type="spellEnd"/>
      <w:r w:rsidR="00376A11" w:rsidRPr="00DA3376">
        <w:rPr>
          <w:rFonts w:ascii="Times New Roman" w:eastAsia="Calibri" w:hAnsi="Times New Roman" w:cs="Times New Roman"/>
          <w:kern w:val="0"/>
          <w:sz w:val="24"/>
          <w:szCs w:val="24"/>
          <w14:ligatures w14:val="none"/>
        </w:rPr>
        <w:t xml:space="preserve"> </w:t>
      </w:r>
      <w:r w:rsidR="00376A11" w:rsidRPr="00CD0321">
        <w:rPr>
          <w:rFonts w:ascii="Times New Roman" w:eastAsia="Calibri" w:hAnsi="Times New Roman" w:cs="Times New Roman"/>
          <w:i/>
          <w:iCs/>
          <w:kern w:val="0"/>
          <w:sz w:val="24"/>
          <w:szCs w:val="24"/>
          <w14:ligatures w14:val="none"/>
        </w:rPr>
        <w:t>et al.</w:t>
      </w:r>
      <w:r w:rsidR="00376A11" w:rsidRPr="00DA3376">
        <w:rPr>
          <w:rFonts w:ascii="Times New Roman" w:eastAsia="Calibri" w:hAnsi="Times New Roman" w:cs="Times New Roman"/>
          <w:kern w:val="0"/>
          <w:sz w:val="24"/>
          <w:szCs w:val="24"/>
          <w14:ligatures w14:val="none"/>
        </w:rPr>
        <w:t xml:space="preserve"> </w:t>
      </w:r>
      <w:r w:rsidR="00941251" w:rsidRPr="00DA3376">
        <w:rPr>
          <w:rFonts w:ascii="Times New Roman" w:eastAsia="Calibri" w:hAnsi="Times New Roman" w:cs="Times New Roman"/>
          <w:kern w:val="0"/>
          <w:sz w:val="24"/>
          <w:szCs w:val="24"/>
          <w14:ligatures w14:val="none"/>
        </w:rPr>
        <w:t>2016). Overlapping mandates was mentioned by 33% of the respondents at the national and 45% at subnational level. Unique perspectives and overlapping mandates also hinder effective collaboration (</w:t>
      </w:r>
      <w:proofErr w:type="spellStart"/>
      <w:r w:rsidR="00941251" w:rsidRPr="00DA3376">
        <w:rPr>
          <w:rFonts w:ascii="Times New Roman" w:eastAsia="Calibri" w:hAnsi="Times New Roman" w:cs="Times New Roman"/>
          <w:kern w:val="0"/>
          <w:sz w:val="24"/>
          <w:szCs w:val="24"/>
          <w14:ligatures w14:val="none"/>
        </w:rPr>
        <w:t>Atela</w:t>
      </w:r>
      <w:proofErr w:type="spellEnd"/>
      <w:r w:rsidR="00376A11" w:rsidRPr="00DA3376">
        <w:rPr>
          <w:rFonts w:ascii="Times New Roman" w:eastAsia="Calibri" w:hAnsi="Times New Roman" w:cs="Times New Roman"/>
          <w:kern w:val="0"/>
          <w:sz w:val="24"/>
          <w:szCs w:val="24"/>
          <w14:ligatures w14:val="none"/>
        </w:rPr>
        <w:t xml:space="preserve"> </w:t>
      </w:r>
      <w:r w:rsidR="00376A11" w:rsidRPr="004E70C8">
        <w:rPr>
          <w:rFonts w:ascii="Times New Roman" w:eastAsia="Calibri" w:hAnsi="Times New Roman" w:cs="Times New Roman"/>
          <w:i/>
          <w:iCs/>
          <w:kern w:val="0"/>
          <w:sz w:val="24"/>
          <w:szCs w:val="24"/>
          <w14:ligatures w14:val="none"/>
        </w:rPr>
        <w:t>et al.</w:t>
      </w:r>
      <w:r w:rsidR="00376A11" w:rsidRPr="00DA3376">
        <w:rPr>
          <w:rFonts w:ascii="Times New Roman" w:eastAsia="Calibri" w:hAnsi="Times New Roman" w:cs="Times New Roman"/>
          <w:kern w:val="0"/>
          <w:sz w:val="24"/>
          <w:szCs w:val="24"/>
          <w14:ligatures w14:val="none"/>
        </w:rPr>
        <w:t xml:space="preserve"> </w:t>
      </w:r>
      <w:r w:rsidR="00941251" w:rsidRPr="00DA3376">
        <w:rPr>
          <w:rFonts w:ascii="Times New Roman" w:eastAsia="Calibri" w:hAnsi="Times New Roman" w:cs="Times New Roman"/>
          <w:kern w:val="0"/>
          <w:sz w:val="24"/>
          <w:szCs w:val="24"/>
          <w14:ligatures w14:val="none"/>
        </w:rPr>
        <w:t>2016</w:t>
      </w:r>
      <w:r w:rsidR="004E70C8">
        <w:rPr>
          <w:rFonts w:ascii="Times New Roman" w:eastAsia="Calibri" w:hAnsi="Times New Roman" w:cs="Times New Roman"/>
          <w:kern w:val="0"/>
          <w:sz w:val="24"/>
          <w:szCs w:val="24"/>
          <w14:ligatures w14:val="none"/>
        </w:rPr>
        <w:t>,</w:t>
      </w:r>
      <w:r w:rsidR="00941251" w:rsidRPr="00DA3376">
        <w:rPr>
          <w:rFonts w:ascii="Times New Roman" w:eastAsia="Calibri" w:hAnsi="Times New Roman" w:cs="Times New Roman"/>
          <w:kern w:val="0"/>
          <w:sz w:val="24"/>
          <w:szCs w:val="24"/>
          <w14:ligatures w14:val="none"/>
        </w:rPr>
        <w:t xml:space="preserve"> </w:t>
      </w:r>
      <w:proofErr w:type="spellStart"/>
      <w:r w:rsidR="00941251" w:rsidRPr="00DA3376">
        <w:rPr>
          <w:rFonts w:ascii="Times New Roman" w:eastAsia="Calibri" w:hAnsi="Times New Roman" w:cs="Times New Roman"/>
          <w:kern w:val="0"/>
          <w:sz w:val="24"/>
          <w:szCs w:val="24"/>
          <w14:ligatures w14:val="none"/>
        </w:rPr>
        <w:t>Mukolwe</w:t>
      </w:r>
      <w:proofErr w:type="spellEnd"/>
      <w:r w:rsidR="00251266" w:rsidRPr="00DA3376">
        <w:rPr>
          <w:rFonts w:ascii="Times New Roman" w:eastAsia="Calibri" w:hAnsi="Times New Roman" w:cs="Times New Roman"/>
          <w:kern w:val="0"/>
          <w:sz w:val="24"/>
          <w:szCs w:val="24"/>
          <w14:ligatures w14:val="none"/>
        </w:rPr>
        <w:t xml:space="preserve"> </w:t>
      </w:r>
      <w:r w:rsidR="00251266" w:rsidRPr="004E70C8">
        <w:rPr>
          <w:rFonts w:ascii="Times New Roman" w:eastAsia="Calibri" w:hAnsi="Times New Roman" w:cs="Times New Roman"/>
          <w:i/>
          <w:iCs/>
          <w:kern w:val="0"/>
          <w:sz w:val="24"/>
          <w:szCs w:val="24"/>
          <w14:ligatures w14:val="none"/>
        </w:rPr>
        <w:t>et al</w:t>
      </w:r>
      <w:r w:rsidR="00251266" w:rsidRPr="00DA3376">
        <w:rPr>
          <w:rFonts w:ascii="Times New Roman" w:eastAsia="Calibri" w:hAnsi="Times New Roman" w:cs="Times New Roman"/>
          <w:kern w:val="0"/>
          <w:sz w:val="24"/>
          <w:szCs w:val="24"/>
          <w14:ligatures w14:val="none"/>
        </w:rPr>
        <w:t xml:space="preserve">. </w:t>
      </w:r>
      <w:r w:rsidR="00941251" w:rsidRPr="00DA3376">
        <w:rPr>
          <w:rFonts w:ascii="Times New Roman" w:eastAsia="Calibri" w:hAnsi="Times New Roman" w:cs="Times New Roman"/>
          <w:kern w:val="0"/>
          <w:sz w:val="24"/>
          <w:szCs w:val="24"/>
          <w14:ligatures w14:val="none"/>
        </w:rPr>
        <w:t xml:space="preserve">2016). </w:t>
      </w:r>
    </w:p>
    <w:p w14:paraId="4228C7AA" w14:textId="02B95D45" w:rsidR="00DA3006" w:rsidRPr="00DA3376" w:rsidRDefault="00927D4E" w:rsidP="00DA3006">
      <w:pPr>
        <w:keepNext/>
        <w:keepLines/>
        <w:spacing w:before="240" w:line="259" w:lineRule="auto"/>
        <w:ind w:left="0" w:right="0"/>
        <w:outlineLvl w:val="0"/>
        <w:rPr>
          <w:rFonts w:ascii="Times New Roman" w:eastAsia="Times New Roman" w:hAnsi="Times New Roman" w:cs="Times New Roman"/>
          <w:b/>
          <w:bCs/>
          <w:kern w:val="0"/>
          <w:sz w:val="24"/>
          <w:szCs w:val="24"/>
          <w14:ligatures w14:val="none"/>
        </w:rPr>
      </w:pPr>
      <w:bookmarkStart w:id="37" w:name="_Hlk166403066"/>
      <w:bookmarkEnd w:id="18"/>
      <w:bookmarkEnd w:id="21"/>
      <w:bookmarkEnd w:id="29"/>
      <w:r w:rsidRPr="00DA3376">
        <w:rPr>
          <w:rFonts w:ascii="Times New Roman" w:eastAsia="Times New Roman" w:hAnsi="Times New Roman" w:cs="Times New Roman"/>
          <w:b/>
          <w:bCs/>
          <w:kern w:val="0"/>
          <w:sz w:val="24"/>
          <w:szCs w:val="24"/>
          <w14:ligatures w14:val="none"/>
        </w:rPr>
        <w:t>D</w:t>
      </w:r>
      <w:r w:rsidR="00DA3006" w:rsidRPr="00DA3376">
        <w:rPr>
          <w:rFonts w:ascii="Times New Roman" w:eastAsia="Times New Roman" w:hAnsi="Times New Roman" w:cs="Times New Roman"/>
          <w:b/>
          <w:bCs/>
          <w:kern w:val="0"/>
          <w:sz w:val="24"/>
          <w:szCs w:val="24"/>
          <w14:ligatures w14:val="none"/>
        </w:rPr>
        <w:t>iscussions</w:t>
      </w:r>
      <w:bookmarkEnd w:id="19"/>
    </w:p>
    <w:p w14:paraId="69626839" w14:textId="391A1BF4" w:rsidR="00B5457F" w:rsidRPr="00DA3376" w:rsidRDefault="00B5457F" w:rsidP="001B69FF">
      <w:pPr>
        <w:spacing w:before="100" w:beforeAutospacing="1" w:after="100" w:afterAutospacing="1" w:line="360" w:lineRule="auto"/>
        <w:ind w:left="0" w:right="0"/>
        <w:jc w:val="both"/>
        <w:rPr>
          <w:rFonts w:ascii="Times New Roman" w:hAnsi="Times New Roman" w:cs="Times New Roman"/>
          <w:sz w:val="24"/>
          <w:szCs w:val="24"/>
        </w:rPr>
      </w:pPr>
      <w:bookmarkStart w:id="38" w:name="_Toc153961520"/>
      <w:bookmarkEnd w:id="20"/>
      <w:bookmarkEnd w:id="37"/>
      <w:r w:rsidRPr="00DA3376">
        <w:rPr>
          <w:rFonts w:ascii="Times New Roman" w:hAnsi="Times New Roman" w:cs="Times New Roman"/>
          <w:sz w:val="24"/>
          <w:szCs w:val="24"/>
        </w:rPr>
        <w:t xml:space="preserve">Strong leadership support, particularly from the KFS, is crucial for driving reform implementation. As the lead institution, KFS's involvement is vital due to its significant manpower and policy formulation role. The survey results indicate that a substantial majority (80.7%) of respondents find KFS's leadership in reform implementation effective to varying degrees. This underscores the importance of having a dedicated and competent institution at the helm to steer reforms successfully. The involvement of state agencies, NGOs, local organizations, and other stakeholders ensures that diverse perspectives and expertise are incorporated into the reform process. For example, NGOs such as Action Aid, CIFOR, and WWF play supportive roles, contributing to research, policy advocacy, and on-the-ground implementation. Engaging local communities not only ensures the practical implementation of conservation measures but also fosters a sense of ownership and responsibility towards forest resources. This grassroots involvement is critical for the long-term success of conservation efforts. The county government, NGOs, churches, and civil organizations such as Community Forest Associations (CFAs) all contribute to the reform process. These entities provide essential support in areas such as research, policy formulation, and financial resources. Their involvement complements the efforts of the lead institution (KFS), ensuring a more comprehensive and resilient approach to reform implementation. Despite the overall positive </w:t>
      </w:r>
      <w:r w:rsidRPr="00DA3376">
        <w:rPr>
          <w:rFonts w:ascii="Times New Roman" w:hAnsi="Times New Roman" w:cs="Times New Roman"/>
          <w:sz w:val="24"/>
          <w:szCs w:val="24"/>
        </w:rPr>
        <w:lastRenderedPageBreak/>
        <w:t>outlook, challenges remain. A small percentage (3.8%) of respondents found the leadership of KFS ineffective, indicating room for improvement. Additionally, a notable opposition to reform implementation comes from politicians. This opposition could stem from conflicting interests or political agendas that are not aligned with conservation goals. Addressing these challenges requires strategic communication, advocacy, and perhaps even policy adjustments to mitigate political resistance.</w:t>
      </w:r>
    </w:p>
    <w:p w14:paraId="707FDBEA" w14:textId="0C2F27FB" w:rsidR="00C0244F" w:rsidRPr="00DA3376" w:rsidRDefault="001B69FF" w:rsidP="00C0244F">
      <w:pPr>
        <w:spacing w:before="100" w:beforeAutospacing="1" w:after="100" w:afterAutospacing="1" w:line="360" w:lineRule="auto"/>
        <w:ind w:left="0" w:right="0"/>
        <w:jc w:val="both"/>
        <w:rPr>
          <w:rFonts w:ascii="Times New Roman" w:hAnsi="Times New Roman" w:cs="Times New Roman"/>
          <w:sz w:val="24"/>
          <w:szCs w:val="24"/>
        </w:rPr>
      </w:pPr>
      <w:r w:rsidRPr="00DA3376">
        <w:rPr>
          <w:rFonts w:ascii="Times New Roman" w:hAnsi="Times New Roman" w:cs="Times New Roman"/>
          <w:sz w:val="24"/>
          <w:szCs w:val="24"/>
        </w:rPr>
        <w:t>The discussion on collaborative approaches in forest restoration efforts in Kenya underscores the critical role of stakeholders and inter-agency cooperation in achieving successful outcomes. Several key themes emerge from the data, including the importance of formal agreements, areas of collaboration, support services, motivations for collaboration, and challenges faced during collaborative efforts.</w:t>
      </w:r>
      <w:r w:rsidR="00C0244F" w:rsidRPr="00DA3376">
        <w:rPr>
          <w:rFonts w:ascii="Times New Roman" w:hAnsi="Times New Roman" w:cs="Times New Roman"/>
          <w:sz w:val="24"/>
          <w:szCs w:val="24"/>
        </w:rPr>
        <w:t xml:space="preserve"> </w:t>
      </w:r>
      <w:r w:rsidR="004E70C8">
        <w:rPr>
          <w:rFonts w:ascii="Times New Roman" w:hAnsi="Times New Roman" w:cs="Times New Roman"/>
          <w:sz w:val="24"/>
          <w:szCs w:val="24"/>
        </w:rPr>
        <w:t>(</w:t>
      </w:r>
      <w:r w:rsidR="00C0244F" w:rsidRPr="00DA3376">
        <w:rPr>
          <w:rFonts w:ascii="Times New Roman" w:hAnsi="Times New Roman" w:cs="Times New Roman"/>
          <w:sz w:val="24"/>
          <w:szCs w:val="24"/>
        </w:rPr>
        <w:t xml:space="preserve">Kathrin 2019) highlights the role of government inaction, deregulation, and decision-making in shaping collaborative governance. The results indicated the sub-national government collaborating more in </w:t>
      </w:r>
      <w:proofErr w:type="spellStart"/>
      <w:r w:rsidR="00C0244F" w:rsidRPr="00DA3376">
        <w:rPr>
          <w:rFonts w:ascii="Times New Roman" w:hAnsi="Times New Roman" w:cs="Times New Roman"/>
          <w:sz w:val="24"/>
          <w:szCs w:val="24"/>
        </w:rPr>
        <w:t>comparism</w:t>
      </w:r>
      <w:proofErr w:type="spellEnd"/>
      <w:r w:rsidR="00C0244F" w:rsidRPr="00DA3376">
        <w:rPr>
          <w:rFonts w:ascii="Times New Roman" w:hAnsi="Times New Roman" w:cs="Times New Roman"/>
          <w:sz w:val="24"/>
          <w:szCs w:val="24"/>
        </w:rPr>
        <w:t xml:space="preserve"> to the national government.</w:t>
      </w:r>
    </w:p>
    <w:p w14:paraId="6E3C12CD" w14:textId="0C93A101" w:rsidR="004D5398" w:rsidRPr="00DA3376" w:rsidRDefault="004D5398" w:rsidP="004D5398">
      <w:pPr>
        <w:spacing w:before="100" w:beforeAutospacing="1" w:after="100" w:afterAutospacing="1" w:line="360" w:lineRule="auto"/>
        <w:ind w:left="0" w:right="0"/>
        <w:jc w:val="both"/>
        <w:rPr>
          <w:rFonts w:ascii="Times New Roman" w:hAnsi="Times New Roman" w:cs="Times New Roman"/>
          <w:sz w:val="24"/>
          <w:szCs w:val="24"/>
        </w:rPr>
      </w:pPr>
      <w:r w:rsidRPr="00DA3376">
        <w:rPr>
          <w:rFonts w:ascii="Times New Roman" w:hAnsi="Times New Roman" w:cs="Times New Roman"/>
          <w:sz w:val="24"/>
          <w:szCs w:val="24"/>
        </w:rPr>
        <w:t xml:space="preserve">The discussion on collaboration in forest tenure reform has identified several key implications. </w:t>
      </w:r>
      <w:r w:rsidR="004E70C8">
        <w:rPr>
          <w:rFonts w:ascii="Times New Roman" w:hAnsi="Times New Roman" w:cs="Times New Roman"/>
          <w:sz w:val="24"/>
          <w:szCs w:val="24"/>
        </w:rPr>
        <w:t>(</w:t>
      </w:r>
      <w:proofErr w:type="spellStart"/>
      <w:r w:rsidRPr="00DA3376">
        <w:rPr>
          <w:rFonts w:ascii="Times New Roman" w:hAnsi="Times New Roman" w:cs="Times New Roman"/>
          <w:sz w:val="24"/>
          <w:szCs w:val="24"/>
        </w:rPr>
        <w:t>Bj</w:t>
      </w:r>
      <w:r w:rsidR="004E70C8">
        <w:rPr>
          <w:rFonts w:ascii="Times New Roman" w:hAnsi="Times New Roman" w:cs="Times New Roman"/>
          <w:sz w:val="24"/>
          <w:szCs w:val="24"/>
        </w:rPr>
        <w:t>a</w:t>
      </w:r>
      <w:r w:rsidRPr="00DA3376">
        <w:rPr>
          <w:rFonts w:ascii="Times New Roman" w:hAnsi="Times New Roman" w:cs="Times New Roman"/>
          <w:sz w:val="24"/>
          <w:szCs w:val="24"/>
        </w:rPr>
        <w:t>rstig</w:t>
      </w:r>
      <w:proofErr w:type="spellEnd"/>
      <w:r w:rsidRPr="00DA3376">
        <w:rPr>
          <w:rFonts w:ascii="Times New Roman" w:hAnsi="Times New Roman" w:cs="Times New Roman"/>
          <w:sz w:val="24"/>
          <w:szCs w:val="24"/>
        </w:rPr>
        <w:t xml:space="preserve"> 2024) emphasizes the need for public officials to carefully design and adapt the collaborative process, taking into account the policy problem and actors' motivations. </w:t>
      </w:r>
    </w:p>
    <w:p w14:paraId="404DE441" w14:textId="583ADBED" w:rsidR="001B69FF" w:rsidRPr="00DA3376" w:rsidRDefault="001B69FF" w:rsidP="001B69FF">
      <w:pPr>
        <w:spacing w:before="100" w:beforeAutospacing="1" w:after="100" w:afterAutospacing="1" w:line="360" w:lineRule="auto"/>
        <w:ind w:left="0" w:right="0"/>
        <w:jc w:val="both"/>
        <w:rPr>
          <w:rFonts w:ascii="Times New Roman" w:hAnsi="Times New Roman" w:cs="Times New Roman"/>
          <w:sz w:val="24"/>
          <w:szCs w:val="24"/>
        </w:rPr>
      </w:pPr>
      <w:r w:rsidRPr="00DA3376">
        <w:rPr>
          <w:rFonts w:ascii="Times New Roman" w:hAnsi="Times New Roman" w:cs="Times New Roman"/>
          <w:sz w:val="24"/>
          <w:szCs w:val="24"/>
        </w:rPr>
        <w:t xml:space="preserve">Collaborative approaches are vital for forest restoration, as emphasized by </w:t>
      </w:r>
      <w:r w:rsidR="003212AF">
        <w:rPr>
          <w:rFonts w:ascii="Times New Roman" w:hAnsi="Times New Roman" w:cs="Times New Roman"/>
          <w:sz w:val="24"/>
          <w:szCs w:val="24"/>
        </w:rPr>
        <w:t>(</w:t>
      </w:r>
      <w:r w:rsidRPr="00DA3376">
        <w:rPr>
          <w:rFonts w:ascii="Times New Roman" w:hAnsi="Times New Roman" w:cs="Times New Roman"/>
          <w:sz w:val="24"/>
          <w:szCs w:val="24"/>
        </w:rPr>
        <w:t>Lowe</w:t>
      </w:r>
      <w:r w:rsidR="00F17B77" w:rsidRPr="00DA3376">
        <w:rPr>
          <w:rFonts w:ascii="Times New Roman" w:hAnsi="Times New Roman" w:cs="Times New Roman"/>
          <w:sz w:val="24"/>
          <w:szCs w:val="24"/>
        </w:rPr>
        <w:t xml:space="preserve"> </w:t>
      </w:r>
      <w:r w:rsidR="002D574D" w:rsidRPr="00DA3376">
        <w:rPr>
          <w:rFonts w:ascii="Times New Roman" w:hAnsi="Times New Roman" w:cs="Times New Roman"/>
          <w:sz w:val="24"/>
          <w:szCs w:val="24"/>
        </w:rPr>
        <w:t>2005</w:t>
      </w:r>
      <w:r w:rsidR="00F17B77" w:rsidRPr="00DA3376">
        <w:rPr>
          <w:rFonts w:ascii="Times New Roman" w:hAnsi="Times New Roman" w:cs="Times New Roman"/>
          <w:sz w:val="24"/>
          <w:szCs w:val="24"/>
        </w:rPr>
        <w:t>)</w:t>
      </w:r>
      <w:r w:rsidRPr="00DA3376">
        <w:rPr>
          <w:rFonts w:ascii="Times New Roman" w:hAnsi="Times New Roman" w:cs="Times New Roman"/>
          <w:sz w:val="24"/>
          <w:szCs w:val="24"/>
        </w:rPr>
        <w:t xml:space="preserve"> and supported by various studies. The use of Memorandums of Understanding (MoUs), management agreements, and plans facilitates coordinated efforts among different organizations. The survey data indicates that 70% of respondents find these agreements </w:t>
      </w:r>
      <w:r w:rsidR="002D574D" w:rsidRPr="00DA3376">
        <w:rPr>
          <w:rFonts w:ascii="Times New Roman" w:hAnsi="Times New Roman" w:cs="Times New Roman"/>
          <w:sz w:val="24"/>
          <w:szCs w:val="24"/>
        </w:rPr>
        <w:t xml:space="preserve">formed or coordinated </w:t>
      </w:r>
      <w:r w:rsidRPr="00DA3376">
        <w:rPr>
          <w:rFonts w:ascii="Times New Roman" w:hAnsi="Times New Roman" w:cs="Times New Roman"/>
          <w:sz w:val="24"/>
          <w:szCs w:val="24"/>
        </w:rPr>
        <w:t xml:space="preserve">effective, while 25% consider them somewhat effective. This effectiveness is bolstered by the legislative backing of the </w:t>
      </w:r>
      <w:r w:rsidR="003212AF">
        <w:rPr>
          <w:rFonts w:ascii="Times New Roman" w:hAnsi="Times New Roman" w:cs="Times New Roman"/>
          <w:sz w:val="24"/>
          <w:szCs w:val="24"/>
        </w:rPr>
        <w:t>(</w:t>
      </w:r>
      <w:r w:rsidRPr="00DA3376">
        <w:rPr>
          <w:rFonts w:ascii="Times New Roman" w:hAnsi="Times New Roman" w:cs="Times New Roman"/>
          <w:sz w:val="24"/>
          <w:szCs w:val="24"/>
        </w:rPr>
        <w:t>Forest Conservation and Management Act 2016</w:t>
      </w:r>
      <w:r w:rsidR="003212AF">
        <w:rPr>
          <w:rFonts w:ascii="Times New Roman" w:hAnsi="Times New Roman" w:cs="Times New Roman"/>
          <w:sz w:val="24"/>
          <w:szCs w:val="24"/>
        </w:rPr>
        <w:t>)</w:t>
      </w:r>
      <w:r w:rsidRPr="00DA3376">
        <w:rPr>
          <w:rFonts w:ascii="Times New Roman" w:hAnsi="Times New Roman" w:cs="Times New Roman"/>
          <w:sz w:val="24"/>
          <w:szCs w:val="24"/>
        </w:rPr>
        <w:t>, which mandates collaborative structures for policy implementation.</w:t>
      </w:r>
      <w:r w:rsidR="002D574D" w:rsidRPr="00DA3376">
        <w:rPr>
          <w:rFonts w:ascii="Times New Roman" w:hAnsi="Times New Roman" w:cs="Times New Roman"/>
          <w:sz w:val="24"/>
          <w:szCs w:val="24"/>
        </w:rPr>
        <w:t xml:space="preserve"> </w:t>
      </w:r>
      <w:r w:rsidR="003212AF">
        <w:rPr>
          <w:rFonts w:ascii="Times New Roman" w:hAnsi="Times New Roman" w:cs="Times New Roman"/>
          <w:sz w:val="24"/>
          <w:szCs w:val="24"/>
        </w:rPr>
        <w:t>(</w:t>
      </w:r>
      <w:r w:rsidR="002D574D" w:rsidRPr="00DA3376">
        <w:rPr>
          <w:rFonts w:ascii="Times New Roman" w:hAnsi="Times New Roman" w:cs="Times New Roman"/>
          <w:sz w:val="24"/>
          <w:szCs w:val="24"/>
        </w:rPr>
        <w:t xml:space="preserve">McIntyre 2020) and </w:t>
      </w:r>
      <w:r w:rsidR="003212AF">
        <w:rPr>
          <w:rFonts w:ascii="Times New Roman" w:hAnsi="Times New Roman" w:cs="Times New Roman"/>
          <w:sz w:val="24"/>
          <w:szCs w:val="24"/>
        </w:rPr>
        <w:t>(</w:t>
      </w:r>
      <w:r w:rsidR="002D574D" w:rsidRPr="00DA3376">
        <w:rPr>
          <w:rFonts w:ascii="Times New Roman" w:hAnsi="Times New Roman" w:cs="Times New Roman"/>
          <w:sz w:val="24"/>
          <w:szCs w:val="24"/>
        </w:rPr>
        <w:t>McIver 2021) both underscore the benefits of collaboration, including increased trust, stronger relationships, and larger, more complex projects.</w:t>
      </w:r>
    </w:p>
    <w:p w14:paraId="2DC3E7D1" w14:textId="55268124" w:rsidR="00F17B77" w:rsidRPr="00DA3376" w:rsidRDefault="001B69FF" w:rsidP="00F17B77">
      <w:pPr>
        <w:spacing w:before="100" w:beforeAutospacing="1" w:after="100" w:afterAutospacing="1" w:line="360" w:lineRule="auto"/>
        <w:ind w:left="0" w:right="0"/>
        <w:jc w:val="both"/>
        <w:rPr>
          <w:rFonts w:ascii="Times New Roman" w:hAnsi="Times New Roman" w:cs="Times New Roman"/>
          <w:sz w:val="24"/>
          <w:szCs w:val="24"/>
        </w:rPr>
      </w:pPr>
      <w:r w:rsidRPr="00DA3376">
        <w:rPr>
          <w:rFonts w:ascii="Times New Roman" w:hAnsi="Times New Roman" w:cs="Times New Roman"/>
          <w:sz w:val="24"/>
          <w:szCs w:val="24"/>
        </w:rPr>
        <w:t xml:space="preserve">Collaboration occurs in multiple areas, with notable engagement between community, NGOs, the private sector, and government agencies. A third of the respondents at the subnational level focus on the allocation of permits for timber and other forest products, and another third on community </w:t>
      </w:r>
      <w:r w:rsidRPr="00DA3376">
        <w:rPr>
          <w:rFonts w:ascii="Times New Roman" w:hAnsi="Times New Roman" w:cs="Times New Roman"/>
          <w:sz w:val="24"/>
          <w:szCs w:val="24"/>
        </w:rPr>
        <w:lastRenderedPageBreak/>
        <w:t>compensation. This reflects a balanced approach between regulatory enforcement and community welfare. Despite differences in focus areas, there is no significant disparity in collaborative efforts between national and subnational levels.</w:t>
      </w:r>
      <w:r w:rsidR="00F8690F" w:rsidRPr="00DA3376">
        <w:rPr>
          <w:rFonts w:ascii="Times New Roman" w:hAnsi="Times New Roman" w:cs="Times New Roman"/>
          <w:sz w:val="24"/>
          <w:szCs w:val="24"/>
        </w:rPr>
        <w:t xml:space="preserve"> </w:t>
      </w:r>
      <w:r w:rsidRPr="00DA3376">
        <w:rPr>
          <w:rFonts w:ascii="Times New Roman" w:hAnsi="Times New Roman" w:cs="Times New Roman"/>
          <w:sz w:val="24"/>
          <w:szCs w:val="24"/>
        </w:rPr>
        <w:t>Support services are crucial in enhancing the capacity of various stakeholders. At both national and subnational levels, training, capacity building, and awareness-raising are primary supportive services offered to communities, local governments, and women. Interestingly, while all respondents provide these services for women, the provision of forest management services varies, with subnational respondents offering more such services compared to their national counterparts. This highlights a potentially greater emphasis on practical management at the local level.</w:t>
      </w:r>
      <w:r w:rsidR="00F8690F" w:rsidRPr="00DA3376">
        <w:rPr>
          <w:rFonts w:ascii="Times New Roman" w:hAnsi="Times New Roman" w:cs="Times New Roman"/>
          <w:sz w:val="24"/>
          <w:szCs w:val="24"/>
        </w:rPr>
        <w:t xml:space="preserve"> </w:t>
      </w:r>
      <w:r w:rsidRPr="00DA3376">
        <w:rPr>
          <w:rFonts w:ascii="Times New Roman" w:hAnsi="Times New Roman" w:cs="Times New Roman"/>
          <w:sz w:val="24"/>
          <w:szCs w:val="24"/>
        </w:rPr>
        <w:t>Implementers at the subnational level overwhelmingly (100%) believe that collaboration improves outcomes, with 83% citing community needs and expectations as key motivators. Similarly, at the national level, collaboration is driven by the need to improve outcomes and fulfill organizational mandates. These findings illustrate a shared understanding across levels that collaboration is essential for mission accomplishment, reflecting a unified approach towards forest restoration goals.</w:t>
      </w:r>
      <w:r w:rsidR="00F17B77" w:rsidRPr="00DA3376">
        <w:rPr>
          <w:rFonts w:ascii="Times New Roman" w:hAnsi="Times New Roman" w:cs="Times New Roman"/>
          <w:sz w:val="24"/>
          <w:szCs w:val="24"/>
        </w:rPr>
        <w:t xml:space="preserve"> </w:t>
      </w:r>
    </w:p>
    <w:p w14:paraId="1B860A20" w14:textId="490665C3" w:rsidR="00333659" w:rsidRPr="00DA3376" w:rsidRDefault="001B69FF" w:rsidP="0076214A">
      <w:pPr>
        <w:spacing w:before="100" w:beforeAutospacing="1" w:after="100" w:afterAutospacing="1" w:line="360" w:lineRule="auto"/>
        <w:ind w:left="0" w:right="0"/>
        <w:jc w:val="both"/>
        <w:rPr>
          <w:rFonts w:ascii="Times New Roman" w:hAnsi="Times New Roman" w:cs="Times New Roman"/>
          <w:sz w:val="24"/>
          <w:szCs w:val="24"/>
        </w:rPr>
      </w:pPr>
      <w:r w:rsidRPr="00DA3376">
        <w:rPr>
          <w:rFonts w:ascii="Times New Roman" w:hAnsi="Times New Roman" w:cs="Times New Roman"/>
          <w:sz w:val="24"/>
          <w:szCs w:val="24"/>
        </w:rPr>
        <w:t xml:space="preserve">Despite the recognized benefits, collaboration faces several challenges. </w:t>
      </w:r>
      <w:r w:rsidR="003212AF">
        <w:rPr>
          <w:rFonts w:ascii="Times New Roman" w:hAnsi="Times New Roman" w:cs="Times New Roman"/>
          <w:sz w:val="24"/>
          <w:szCs w:val="24"/>
        </w:rPr>
        <w:t>(</w:t>
      </w:r>
      <w:r w:rsidR="00333659" w:rsidRPr="00DA3376">
        <w:rPr>
          <w:rFonts w:ascii="Times New Roman" w:hAnsi="Times New Roman" w:cs="Times New Roman"/>
          <w:sz w:val="24"/>
          <w:szCs w:val="24"/>
        </w:rPr>
        <w:t xml:space="preserve">Elliot </w:t>
      </w:r>
      <w:r w:rsidR="00333659" w:rsidRPr="004E70C8">
        <w:rPr>
          <w:rFonts w:ascii="Times New Roman" w:hAnsi="Times New Roman" w:cs="Times New Roman"/>
          <w:i/>
          <w:iCs/>
          <w:sz w:val="24"/>
          <w:szCs w:val="24"/>
        </w:rPr>
        <w:t>et</w:t>
      </w:r>
      <w:r w:rsidR="004E70C8" w:rsidRPr="004E70C8">
        <w:rPr>
          <w:rFonts w:ascii="Times New Roman" w:hAnsi="Times New Roman" w:cs="Times New Roman"/>
          <w:i/>
          <w:iCs/>
          <w:sz w:val="24"/>
          <w:szCs w:val="24"/>
        </w:rPr>
        <w:t xml:space="preserve"> </w:t>
      </w:r>
      <w:r w:rsidR="004D5398" w:rsidRPr="004E70C8">
        <w:rPr>
          <w:rFonts w:ascii="Times New Roman" w:hAnsi="Times New Roman" w:cs="Times New Roman"/>
          <w:i/>
          <w:iCs/>
          <w:sz w:val="24"/>
          <w:szCs w:val="24"/>
        </w:rPr>
        <w:t>al.</w:t>
      </w:r>
      <w:r w:rsidR="004D5398" w:rsidRPr="00DA3376">
        <w:rPr>
          <w:rFonts w:ascii="Times New Roman" w:hAnsi="Times New Roman" w:cs="Times New Roman"/>
          <w:sz w:val="24"/>
          <w:szCs w:val="24"/>
        </w:rPr>
        <w:t xml:space="preserve"> 2019) </w:t>
      </w:r>
      <w:r w:rsidR="00333659" w:rsidRPr="00DA3376">
        <w:rPr>
          <w:rFonts w:ascii="Times New Roman" w:hAnsi="Times New Roman" w:cs="Times New Roman"/>
          <w:sz w:val="24"/>
          <w:szCs w:val="24"/>
        </w:rPr>
        <w:t xml:space="preserve">caution that even with collaboration, and no matter how much </w:t>
      </w:r>
      <w:r w:rsidR="00333659" w:rsidRPr="00DA3376">
        <w:rPr>
          <w:rFonts w:ascii="Times New Roman" w:hAnsi="Times New Roman" w:cs="Times New Roman"/>
          <w:sz w:val="24"/>
          <w:szCs w:val="24"/>
          <w:shd w:val="clear" w:color="auto" w:fill="FFFFFF"/>
        </w:rPr>
        <w:t xml:space="preserve">technical and financial support is provided, the sustainability of FLR can never be guaranteed if the benefits of restoration are not immediately evident. </w:t>
      </w:r>
      <w:r w:rsidRPr="00DA3376">
        <w:rPr>
          <w:rFonts w:ascii="Times New Roman" w:hAnsi="Times New Roman" w:cs="Times New Roman"/>
          <w:sz w:val="24"/>
          <w:szCs w:val="24"/>
        </w:rPr>
        <w:t>Budget constraints are a</w:t>
      </w:r>
      <w:r w:rsidR="00333659" w:rsidRPr="00DA3376">
        <w:rPr>
          <w:rFonts w:ascii="Times New Roman" w:hAnsi="Times New Roman" w:cs="Times New Roman"/>
          <w:sz w:val="24"/>
          <w:szCs w:val="24"/>
        </w:rPr>
        <w:t xml:space="preserve">lso a </w:t>
      </w:r>
      <w:r w:rsidRPr="00DA3376">
        <w:rPr>
          <w:rFonts w:ascii="Times New Roman" w:hAnsi="Times New Roman" w:cs="Times New Roman"/>
          <w:sz w:val="24"/>
          <w:szCs w:val="24"/>
        </w:rPr>
        <w:t xml:space="preserve">significant barrier, cited by 83% of subnational and 66% of national implementers. </w:t>
      </w:r>
      <w:r w:rsidR="003212AF">
        <w:rPr>
          <w:rFonts w:ascii="Times New Roman" w:hAnsi="Times New Roman" w:cs="Times New Roman"/>
          <w:sz w:val="24"/>
          <w:szCs w:val="24"/>
        </w:rPr>
        <w:t>(</w:t>
      </w:r>
      <w:proofErr w:type="spellStart"/>
      <w:r w:rsidR="00333659" w:rsidRPr="00DA3376">
        <w:rPr>
          <w:rFonts w:ascii="Times New Roman" w:hAnsi="Times New Roman" w:cs="Times New Roman"/>
          <w:sz w:val="24"/>
          <w:szCs w:val="24"/>
        </w:rPr>
        <w:t>L</w:t>
      </w:r>
      <w:r w:rsidR="003212AF">
        <w:rPr>
          <w:rFonts w:ascii="Times New Roman" w:hAnsi="Times New Roman" w:cs="Times New Roman"/>
          <w:sz w:val="24"/>
          <w:szCs w:val="24"/>
        </w:rPr>
        <w:t>o</w:t>
      </w:r>
      <w:r w:rsidR="00333659" w:rsidRPr="00DA3376">
        <w:rPr>
          <w:rFonts w:ascii="Times New Roman" w:hAnsi="Times New Roman" w:cs="Times New Roman"/>
          <w:sz w:val="24"/>
          <w:szCs w:val="24"/>
        </w:rPr>
        <w:t>fqvist</w:t>
      </w:r>
      <w:proofErr w:type="spellEnd"/>
      <w:r w:rsidR="00333659" w:rsidRPr="00DA3376">
        <w:rPr>
          <w:rFonts w:ascii="Times New Roman" w:hAnsi="Times New Roman" w:cs="Times New Roman"/>
          <w:sz w:val="24"/>
          <w:szCs w:val="24"/>
        </w:rPr>
        <w:t xml:space="preserve"> </w:t>
      </w:r>
      <w:r w:rsidR="00333659" w:rsidRPr="004E70C8">
        <w:rPr>
          <w:rFonts w:ascii="Times New Roman" w:hAnsi="Times New Roman" w:cs="Times New Roman"/>
          <w:i/>
          <w:iCs/>
          <w:sz w:val="24"/>
          <w:szCs w:val="24"/>
        </w:rPr>
        <w:t>et al.</w:t>
      </w:r>
      <w:r w:rsidR="004D5398" w:rsidRPr="00DA3376">
        <w:rPr>
          <w:rFonts w:ascii="Times New Roman" w:hAnsi="Times New Roman" w:cs="Times New Roman"/>
          <w:sz w:val="24"/>
          <w:szCs w:val="24"/>
        </w:rPr>
        <w:t xml:space="preserve"> 2023)</w:t>
      </w:r>
      <w:r w:rsidR="00333659" w:rsidRPr="00DA3376">
        <w:rPr>
          <w:rFonts w:ascii="Times New Roman" w:hAnsi="Times New Roman" w:cs="Times New Roman"/>
          <w:sz w:val="24"/>
          <w:szCs w:val="24"/>
        </w:rPr>
        <w:t xml:space="preserve"> advise that </w:t>
      </w:r>
      <w:r w:rsidR="00333659" w:rsidRPr="00DA3376">
        <w:rPr>
          <w:rFonts w:ascii="Times New Roman" w:hAnsi="Times New Roman" w:cs="Times New Roman"/>
          <w:sz w:val="24"/>
          <w:szCs w:val="24"/>
          <w:shd w:val="clear" w:color="auto" w:fill="FFFFFF"/>
        </w:rPr>
        <w:t>trustworthy policy signaling will be important to mobilize finance for restoration.</w:t>
      </w:r>
    </w:p>
    <w:p w14:paraId="5918AAB9" w14:textId="29DA83FF" w:rsidR="00B73666" w:rsidRPr="00DA3376" w:rsidRDefault="001B69FF" w:rsidP="0076214A">
      <w:pPr>
        <w:spacing w:before="100" w:beforeAutospacing="1" w:after="100" w:afterAutospacing="1" w:line="360" w:lineRule="auto"/>
        <w:ind w:left="0" w:right="0"/>
        <w:jc w:val="both"/>
        <w:rPr>
          <w:rFonts w:ascii="Times New Roman" w:eastAsia="Calibri" w:hAnsi="Times New Roman" w:cs="Times New Roman"/>
          <w:kern w:val="0"/>
          <w:sz w:val="24"/>
          <w:szCs w:val="24"/>
          <w14:ligatures w14:val="none"/>
        </w:rPr>
      </w:pPr>
      <w:r w:rsidRPr="00DA3376">
        <w:rPr>
          <w:rFonts w:ascii="Times New Roman" w:hAnsi="Times New Roman" w:cs="Times New Roman"/>
          <w:sz w:val="24"/>
          <w:szCs w:val="24"/>
        </w:rPr>
        <w:t>Other challenges include conflicting priorities, overlapping mandates, and constraints on staff time. Unique perspectives, despite shared interests, pose a particular challenge at the national level, indicating potential issues with aligning strategies and approaches among diverse stakeholders.</w:t>
      </w:r>
      <w:r w:rsidR="00F8690F" w:rsidRPr="00DA3376">
        <w:rPr>
          <w:rFonts w:ascii="Times New Roman" w:hAnsi="Times New Roman" w:cs="Times New Roman"/>
          <w:sz w:val="24"/>
          <w:szCs w:val="24"/>
        </w:rPr>
        <w:t xml:space="preserve"> </w:t>
      </w:r>
      <w:r w:rsidRPr="00DA3376">
        <w:rPr>
          <w:rFonts w:ascii="Times New Roman" w:hAnsi="Times New Roman" w:cs="Times New Roman"/>
          <w:sz w:val="24"/>
          <w:szCs w:val="24"/>
        </w:rPr>
        <w:t>To address these challenges, efforts to improve collaboration include allocating specific budgets for collaborative activities and organizing training workshops. The exchange of information is also highlighted as a critical component, with about half of the implementers emphasizing its importance for improving collaboration with NGOs and other government agencies. These efforts aim to foster a more integrated and efficient approach to forest restoration.</w:t>
      </w:r>
      <w:r w:rsidR="00F8690F" w:rsidRPr="00DA3376">
        <w:rPr>
          <w:rFonts w:ascii="Times New Roman" w:hAnsi="Times New Roman" w:cs="Times New Roman"/>
          <w:sz w:val="24"/>
          <w:szCs w:val="24"/>
        </w:rPr>
        <w:t xml:space="preserve"> </w:t>
      </w:r>
      <w:r w:rsidR="00B73666" w:rsidRPr="00DA3376">
        <w:rPr>
          <w:rFonts w:ascii="Times New Roman" w:eastAsia="Calibri" w:hAnsi="Times New Roman" w:cs="Times New Roman"/>
          <w:kern w:val="0"/>
          <w:sz w:val="24"/>
          <w:szCs w:val="24"/>
          <w14:ligatures w14:val="none"/>
        </w:rPr>
        <w:t xml:space="preserve">With suggestions to improve collaboration, 29.7% stated budgets allocated specifically to enhance collaborative activities, 15.6% stated training workshops on how to enhance collaboration and formal </w:t>
      </w:r>
      <w:r w:rsidR="00B73666" w:rsidRPr="00DA3376">
        <w:rPr>
          <w:rFonts w:ascii="Times New Roman" w:eastAsia="Calibri" w:hAnsi="Times New Roman" w:cs="Times New Roman"/>
          <w:kern w:val="0"/>
          <w:sz w:val="24"/>
          <w:szCs w:val="24"/>
          <w14:ligatures w14:val="none"/>
        </w:rPr>
        <w:lastRenderedPageBreak/>
        <w:t>commitment to cooperate on specific tasks, 9.4% stated formal mechanisms and share reporting systems and 6.3% stated regular meetings.</w:t>
      </w:r>
      <w:r w:rsidR="00F8690F" w:rsidRPr="00DA3376">
        <w:rPr>
          <w:rFonts w:ascii="Times New Roman" w:eastAsia="Calibri" w:hAnsi="Times New Roman" w:cs="Times New Roman"/>
          <w:kern w:val="0"/>
          <w:sz w:val="24"/>
          <w:szCs w:val="24"/>
          <w14:ligatures w14:val="none"/>
        </w:rPr>
        <w:t xml:space="preserve"> </w:t>
      </w:r>
      <w:r w:rsidR="00B73666" w:rsidRPr="00DA3376">
        <w:rPr>
          <w:rFonts w:ascii="Times New Roman" w:eastAsia="Calibri" w:hAnsi="Times New Roman" w:cs="Times New Roman"/>
          <w:kern w:val="0"/>
          <w:sz w:val="24"/>
          <w:szCs w:val="24"/>
          <w14:ligatures w14:val="none"/>
        </w:rPr>
        <w:t xml:space="preserve">The main effort cited by implementers to improve collaboration with other organizations was Budgets allocated specifically to enhance collaborative activities (30%). Exchange of information was cited by about half (40%) of the implementers as the effort to improve collaboration with NGOs and also mentioned by 31% of the implementers as the effort to improve collaboration with other government agencies. </w:t>
      </w:r>
    </w:p>
    <w:p w14:paraId="03303F9B" w14:textId="77777777" w:rsidR="00DA3006" w:rsidRPr="00DA3376" w:rsidRDefault="00DA3006" w:rsidP="005E3A7A">
      <w:pPr>
        <w:pStyle w:val="Heading1"/>
        <w:rPr>
          <w:rFonts w:ascii="Times New Roman" w:hAnsi="Times New Roman" w:cs="Times New Roman"/>
          <w:b/>
          <w:bCs/>
          <w:color w:val="auto"/>
          <w:sz w:val="24"/>
          <w:szCs w:val="24"/>
        </w:rPr>
      </w:pPr>
      <w:r w:rsidRPr="00DA3376">
        <w:rPr>
          <w:rFonts w:ascii="Times New Roman" w:hAnsi="Times New Roman" w:cs="Times New Roman"/>
          <w:b/>
          <w:bCs/>
          <w:color w:val="auto"/>
          <w:sz w:val="24"/>
          <w:szCs w:val="24"/>
        </w:rPr>
        <w:t>Conclusion</w:t>
      </w:r>
      <w:bookmarkEnd w:id="38"/>
    </w:p>
    <w:p w14:paraId="1B1FF28D" w14:textId="20690F79" w:rsidR="003406D7" w:rsidRPr="00DA3376" w:rsidRDefault="00F8690F" w:rsidP="003406D7">
      <w:pPr>
        <w:spacing w:line="360" w:lineRule="auto"/>
        <w:jc w:val="both"/>
        <w:rPr>
          <w:rFonts w:ascii="Times New Roman" w:hAnsi="Times New Roman" w:cs="Times New Roman"/>
          <w:sz w:val="24"/>
          <w:szCs w:val="24"/>
        </w:rPr>
      </w:pPr>
      <w:bookmarkStart w:id="39" w:name="_Hlk164015061"/>
      <w:bookmarkStart w:id="40" w:name="_Hlk154036459"/>
      <w:bookmarkStart w:id="41" w:name="_Hlk166403190"/>
      <w:r w:rsidRPr="00DA3376">
        <w:rPr>
          <w:rFonts w:ascii="Times New Roman" w:hAnsi="Times New Roman" w:cs="Times New Roman"/>
          <w:sz w:val="24"/>
          <w:szCs w:val="24"/>
        </w:rPr>
        <w:t>In this paper, we examined both progress and challenges of FTR</w:t>
      </w:r>
      <w:r w:rsidR="003406D7" w:rsidRPr="00DA3376">
        <w:rPr>
          <w:rFonts w:ascii="Times New Roman" w:hAnsi="Times New Roman" w:cs="Times New Roman"/>
          <w:sz w:val="24"/>
          <w:szCs w:val="24"/>
        </w:rPr>
        <w:t xml:space="preserve"> in the implementation process. While the majority of respondents view the leadership of KFS as effective, there are challenges such as divergent priorities between national and subnational levels, political factors, and budget constraints hindering effective collaboration efforts. FTRs, particularly those embracing </w:t>
      </w:r>
      <w:r w:rsidRPr="00DA3376">
        <w:rPr>
          <w:rFonts w:ascii="Times New Roman" w:hAnsi="Times New Roman" w:cs="Times New Roman"/>
          <w:sz w:val="24"/>
          <w:szCs w:val="24"/>
        </w:rPr>
        <w:t>PFM</w:t>
      </w:r>
      <w:r w:rsidR="003406D7" w:rsidRPr="00DA3376">
        <w:rPr>
          <w:rFonts w:ascii="Times New Roman" w:hAnsi="Times New Roman" w:cs="Times New Roman"/>
          <w:sz w:val="24"/>
          <w:szCs w:val="24"/>
        </w:rPr>
        <w:t xml:space="preserve">, have led to institutional changes and the empowerment of local communities through the formation of CFAs. However, several obstacles persist, including capacity building, building leadership effectiveness, budget allocations for collaborative activities, recognition of customary authority and recognizing the significance of local-level engagement between communities and the different levels of government.  </w:t>
      </w:r>
    </w:p>
    <w:p w14:paraId="33A8C7EA" w14:textId="77777777" w:rsidR="003406D7" w:rsidRPr="00DA3376" w:rsidRDefault="003406D7" w:rsidP="003406D7">
      <w:pPr>
        <w:spacing w:line="360" w:lineRule="auto"/>
        <w:jc w:val="both"/>
        <w:rPr>
          <w:rFonts w:ascii="Times New Roman" w:hAnsi="Times New Roman" w:cs="Times New Roman"/>
          <w:sz w:val="24"/>
          <w:szCs w:val="24"/>
        </w:rPr>
      </w:pPr>
    </w:p>
    <w:p w14:paraId="6D0A3ACA" w14:textId="276B048E" w:rsidR="003406D7" w:rsidRPr="00DA3376" w:rsidRDefault="003406D7" w:rsidP="003406D7">
      <w:pPr>
        <w:spacing w:line="360" w:lineRule="auto"/>
        <w:jc w:val="both"/>
        <w:rPr>
          <w:rFonts w:ascii="Times New Roman" w:hAnsi="Times New Roman" w:cs="Times New Roman"/>
          <w:sz w:val="24"/>
          <w:szCs w:val="24"/>
        </w:rPr>
      </w:pPr>
      <w:r w:rsidRPr="00DA3376">
        <w:rPr>
          <w:rFonts w:ascii="Times New Roman" w:hAnsi="Times New Roman" w:cs="Times New Roman"/>
          <w:sz w:val="24"/>
          <w:szCs w:val="24"/>
        </w:rPr>
        <w:t>At the sub-national level, cultural/customary practices were mentioned as a challenge to achieving FTRs due to different agricultural practices</w:t>
      </w:r>
      <w:r w:rsidR="00BF5799" w:rsidRPr="00DA3376">
        <w:rPr>
          <w:rFonts w:ascii="Times New Roman" w:hAnsi="Times New Roman" w:cs="Times New Roman"/>
          <w:sz w:val="24"/>
          <w:szCs w:val="24"/>
        </w:rPr>
        <w:t xml:space="preserve"> (slash and burn)</w:t>
      </w:r>
      <w:r w:rsidRPr="00DA3376">
        <w:rPr>
          <w:rFonts w:ascii="Times New Roman" w:hAnsi="Times New Roman" w:cs="Times New Roman"/>
          <w:sz w:val="24"/>
          <w:szCs w:val="24"/>
        </w:rPr>
        <w:t xml:space="preserve">, climatic conditions and </w:t>
      </w:r>
      <w:r w:rsidR="00BF5799" w:rsidRPr="00DA3376">
        <w:rPr>
          <w:rFonts w:ascii="Times New Roman" w:hAnsi="Times New Roman" w:cs="Times New Roman"/>
          <w:sz w:val="24"/>
          <w:szCs w:val="24"/>
        </w:rPr>
        <w:t xml:space="preserve">cultural practices were </w:t>
      </w:r>
      <w:r w:rsidR="00376A11" w:rsidRPr="00DA3376">
        <w:rPr>
          <w:rFonts w:ascii="Times New Roman" w:hAnsi="Times New Roman" w:cs="Times New Roman"/>
          <w:sz w:val="24"/>
          <w:szCs w:val="24"/>
        </w:rPr>
        <w:t>mentioned. The</w:t>
      </w:r>
      <w:r w:rsidRPr="00DA3376">
        <w:rPr>
          <w:rFonts w:ascii="Times New Roman" w:hAnsi="Times New Roman" w:cs="Times New Roman"/>
          <w:sz w:val="24"/>
          <w:szCs w:val="24"/>
        </w:rPr>
        <w:t xml:space="preserve"> community tenure refers to unwritten land ownership practices carried out by certain communities under customary law. </w:t>
      </w:r>
      <w:bookmarkStart w:id="42" w:name="_Hlk167867902"/>
      <w:r w:rsidRPr="00DA3376">
        <w:rPr>
          <w:rFonts w:ascii="Times New Roman" w:hAnsi="Times New Roman" w:cs="Times New Roman"/>
          <w:sz w:val="24"/>
          <w:szCs w:val="24"/>
        </w:rPr>
        <w:t xml:space="preserve">However, </w:t>
      </w:r>
      <w:bookmarkStart w:id="43" w:name="_Hlk167867593"/>
      <w:r w:rsidR="00BF5799" w:rsidRPr="00DA3376">
        <w:rPr>
          <w:rFonts w:ascii="Times New Roman" w:hAnsi="Times New Roman" w:cs="Times New Roman"/>
          <w:sz w:val="24"/>
          <w:szCs w:val="24"/>
        </w:rPr>
        <w:t>there was a discrepancy regarding the achievability of recognizing customary authority</w:t>
      </w:r>
      <w:bookmarkEnd w:id="43"/>
      <w:r w:rsidR="00BF5799" w:rsidRPr="00DA3376">
        <w:rPr>
          <w:rFonts w:ascii="Times New Roman" w:hAnsi="Times New Roman" w:cs="Times New Roman"/>
          <w:sz w:val="24"/>
          <w:szCs w:val="24"/>
        </w:rPr>
        <w:t>.</w:t>
      </w:r>
      <w:r w:rsidRPr="00DA3376">
        <w:rPr>
          <w:rFonts w:ascii="Times New Roman" w:hAnsi="Times New Roman" w:cs="Times New Roman"/>
          <w:sz w:val="24"/>
          <w:szCs w:val="24"/>
        </w:rPr>
        <w:t xml:space="preserve"> </w:t>
      </w:r>
      <w:r w:rsidR="003212AF">
        <w:rPr>
          <w:rFonts w:ascii="Times New Roman" w:hAnsi="Times New Roman" w:cs="Times New Roman"/>
          <w:sz w:val="24"/>
          <w:szCs w:val="24"/>
        </w:rPr>
        <w:t>(</w:t>
      </w:r>
      <w:r w:rsidR="001F3DDC" w:rsidRPr="00DA3376">
        <w:rPr>
          <w:rFonts w:ascii="Times New Roman" w:hAnsi="Times New Roman" w:cs="Times New Roman"/>
          <w:sz w:val="24"/>
          <w:szCs w:val="24"/>
        </w:rPr>
        <w:t xml:space="preserve">Barrow </w:t>
      </w:r>
      <w:r w:rsidR="001F3DDC" w:rsidRPr="004E70C8">
        <w:rPr>
          <w:rFonts w:ascii="Times New Roman" w:hAnsi="Times New Roman" w:cs="Times New Roman"/>
          <w:i/>
          <w:iCs/>
          <w:sz w:val="24"/>
          <w:szCs w:val="24"/>
        </w:rPr>
        <w:t>et al.</w:t>
      </w:r>
      <w:r w:rsidR="001F3DDC" w:rsidRPr="00DA3376">
        <w:rPr>
          <w:rFonts w:ascii="Times New Roman" w:hAnsi="Times New Roman" w:cs="Times New Roman"/>
          <w:sz w:val="24"/>
          <w:szCs w:val="24"/>
        </w:rPr>
        <w:t xml:space="preserve"> 2009</w:t>
      </w:r>
      <w:r w:rsidR="00A03074" w:rsidRPr="00DA3376">
        <w:rPr>
          <w:rFonts w:ascii="Times New Roman" w:hAnsi="Times New Roman" w:cs="Times New Roman"/>
          <w:sz w:val="24"/>
          <w:szCs w:val="24"/>
        </w:rPr>
        <w:t xml:space="preserve">) and </w:t>
      </w:r>
      <w:r w:rsidR="003212AF">
        <w:rPr>
          <w:rFonts w:ascii="Times New Roman" w:hAnsi="Times New Roman" w:cs="Times New Roman"/>
          <w:sz w:val="24"/>
          <w:szCs w:val="24"/>
        </w:rPr>
        <w:t>(</w:t>
      </w:r>
      <w:proofErr w:type="spellStart"/>
      <w:r w:rsidR="00A03074" w:rsidRPr="00DA3376">
        <w:rPr>
          <w:rFonts w:ascii="Times New Roman" w:hAnsi="Times New Roman" w:cs="Times New Roman"/>
          <w:sz w:val="24"/>
          <w:szCs w:val="24"/>
        </w:rPr>
        <w:t>Orondo</w:t>
      </w:r>
      <w:proofErr w:type="spellEnd"/>
      <w:r w:rsidR="00A03074" w:rsidRPr="00DA3376">
        <w:rPr>
          <w:rFonts w:ascii="Times New Roman" w:hAnsi="Times New Roman" w:cs="Times New Roman"/>
          <w:sz w:val="24"/>
          <w:szCs w:val="24"/>
        </w:rPr>
        <w:t xml:space="preserve"> 2020) both highlight the need for improved governance structures and the recognition of land rights to ensure sustainable land and natural resources management. However, the failure to fully implement land reforms and the influence of vested interests pose significant obstacles (</w:t>
      </w:r>
      <w:proofErr w:type="spellStart"/>
      <w:r w:rsidR="00A03074" w:rsidRPr="00DA3376">
        <w:rPr>
          <w:rFonts w:ascii="Times New Roman" w:hAnsi="Times New Roman" w:cs="Times New Roman"/>
          <w:sz w:val="24"/>
          <w:szCs w:val="24"/>
        </w:rPr>
        <w:t>Orondo</w:t>
      </w:r>
      <w:proofErr w:type="spellEnd"/>
      <w:r w:rsidR="00A03074" w:rsidRPr="00DA3376">
        <w:rPr>
          <w:rFonts w:ascii="Times New Roman" w:hAnsi="Times New Roman" w:cs="Times New Roman"/>
          <w:sz w:val="24"/>
          <w:szCs w:val="24"/>
        </w:rPr>
        <w:t xml:space="preserve"> 2020). The recognition and formalization of customary forest tenure rights, while important, can be uneven and contingent (</w:t>
      </w:r>
      <w:proofErr w:type="spellStart"/>
      <w:r w:rsidR="00A03074" w:rsidRPr="00DA3376">
        <w:rPr>
          <w:rFonts w:ascii="Times New Roman" w:hAnsi="Times New Roman" w:cs="Times New Roman"/>
          <w:sz w:val="24"/>
          <w:szCs w:val="24"/>
        </w:rPr>
        <w:t>Diepart</w:t>
      </w:r>
      <w:proofErr w:type="spellEnd"/>
      <w:r w:rsidR="00567993" w:rsidRPr="00DA3376">
        <w:rPr>
          <w:rFonts w:ascii="Times New Roman" w:hAnsi="Times New Roman" w:cs="Times New Roman"/>
          <w:sz w:val="24"/>
          <w:szCs w:val="24"/>
        </w:rPr>
        <w:t xml:space="preserve"> </w:t>
      </w:r>
      <w:r w:rsidR="00567993" w:rsidRPr="004E70C8">
        <w:rPr>
          <w:rFonts w:ascii="Times New Roman" w:hAnsi="Times New Roman" w:cs="Times New Roman"/>
          <w:i/>
          <w:iCs/>
          <w:sz w:val="24"/>
          <w:szCs w:val="24"/>
        </w:rPr>
        <w:t>et al.</w:t>
      </w:r>
      <w:r w:rsidR="00A03074" w:rsidRPr="00DA3376">
        <w:rPr>
          <w:rFonts w:ascii="Times New Roman" w:hAnsi="Times New Roman" w:cs="Times New Roman"/>
          <w:sz w:val="24"/>
          <w:szCs w:val="24"/>
        </w:rPr>
        <w:t xml:space="preserve"> 2023). The involvement of local communities in decision-making and the sharing of revenue streams from forest resources are crucial for the success of participatory forestry management (Larson 2012). The legal framework in Kenya, particularly the Community Land Act, offers some security for forest tenure rights, but challenges remain in determining community identity and customary land rights (</w:t>
      </w:r>
      <w:proofErr w:type="spellStart"/>
      <w:r w:rsidR="00A03074" w:rsidRPr="00DA3376">
        <w:rPr>
          <w:rFonts w:ascii="Times New Roman" w:hAnsi="Times New Roman" w:cs="Times New Roman"/>
          <w:sz w:val="24"/>
          <w:szCs w:val="24"/>
        </w:rPr>
        <w:t>Kibugi</w:t>
      </w:r>
      <w:proofErr w:type="spellEnd"/>
      <w:r w:rsidR="00A03074" w:rsidRPr="00DA3376">
        <w:rPr>
          <w:rFonts w:ascii="Times New Roman" w:hAnsi="Times New Roman" w:cs="Times New Roman"/>
          <w:sz w:val="24"/>
          <w:szCs w:val="24"/>
        </w:rPr>
        <w:t xml:space="preserve"> 202</w:t>
      </w:r>
      <w:r w:rsidR="00AB10BA" w:rsidRPr="00DA3376">
        <w:rPr>
          <w:rFonts w:ascii="Times New Roman" w:hAnsi="Times New Roman" w:cs="Times New Roman"/>
          <w:sz w:val="24"/>
          <w:szCs w:val="24"/>
        </w:rPr>
        <w:t>1</w:t>
      </w:r>
      <w:r w:rsidR="00A03074" w:rsidRPr="00DA3376">
        <w:rPr>
          <w:rFonts w:ascii="Times New Roman" w:hAnsi="Times New Roman" w:cs="Times New Roman"/>
          <w:sz w:val="24"/>
          <w:szCs w:val="24"/>
        </w:rPr>
        <w:t xml:space="preserve">). </w:t>
      </w:r>
      <w:r w:rsidRPr="00DA3376">
        <w:rPr>
          <w:rFonts w:ascii="Times New Roman" w:hAnsi="Times New Roman" w:cs="Times New Roman"/>
          <w:sz w:val="24"/>
          <w:szCs w:val="24"/>
        </w:rPr>
        <w:t xml:space="preserve">County government, especially in Narok, are to have the community land reverted to government as a result of lack of capacity to manage the forest resulting </w:t>
      </w:r>
      <w:r w:rsidRPr="00DA3376">
        <w:rPr>
          <w:rFonts w:ascii="Times New Roman" w:hAnsi="Times New Roman" w:cs="Times New Roman"/>
          <w:sz w:val="24"/>
          <w:szCs w:val="24"/>
        </w:rPr>
        <w:lastRenderedPageBreak/>
        <w:t xml:space="preserve">in conflicts. The </w:t>
      </w:r>
      <w:r w:rsidR="00333659" w:rsidRPr="00DA3376">
        <w:rPr>
          <w:rFonts w:ascii="Times New Roman" w:hAnsi="Times New Roman" w:cs="Times New Roman"/>
          <w:sz w:val="24"/>
          <w:szCs w:val="24"/>
        </w:rPr>
        <w:t>C</w:t>
      </w:r>
      <w:r w:rsidRPr="00DA3376">
        <w:rPr>
          <w:rFonts w:ascii="Times New Roman" w:hAnsi="Times New Roman" w:cs="Times New Roman"/>
          <w:sz w:val="24"/>
          <w:szCs w:val="24"/>
        </w:rPr>
        <w:t xml:space="preserve">onstitution and the </w:t>
      </w:r>
      <w:r w:rsidR="00333659" w:rsidRPr="00DA3376">
        <w:rPr>
          <w:rFonts w:ascii="Times New Roman" w:hAnsi="Times New Roman" w:cs="Times New Roman"/>
          <w:sz w:val="24"/>
          <w:szCs w:val="24"/>
        </w:rPr>
        <w:t xml:space="preserve">2009 </w:t>
      </w:r>
      <w:r w:rsidRPr="00DA3376">
        <w:rPr>
          <w:rFonts w:ascii="Times New Roman" w:hAnsi="Times New Roman" w:cs="Times New Roman"/>
          <w:sz w:val="24"/>
          <w:szCs w:val="24"/>
        </w:rPr>
        <w:t xml:space="preserve">National Land Policy provide a framework for the recognition of community land rights. In the Narok County, the forest is primarily community owned. Hence, they were guarded for the benefit of the community. Private tenure refers to registered land held by any person under any freehold or leasehold tenure, or any other land declared private land under an Act of Parliament. Under the public tenure system, land/ forest, which is </w:t>
      </w:r>
      <w:proofErr w:type="spellStart"/>
      <w:r w:rsidRPr="00DA3376">
        <w:rPr>
          <w:rFonts w:ascii="Times New Roman" w:hAnsi="Times New Roman" w:cs="Times New Roman"/>
          <w:sz w:val="24"/>
          <w:szCs w:val="24"/>
        </w:rPr>
        <w:t>gazetted</w:t>
      </w:r>
      <w:proofErr w:type="spellEnd"/>
      <w:r w:rsidRPr="00DA3376">
        <w:rPr>
          <w:rFonts w:ascii="Times New Roman" w:hAnsi="Times New Roman" w:cs="Times New Roman"/>
          <w:sz w:val="24"/>
          <w:szCs w:val="24"/>
        </w:rPr>
        <w:t xml:space="preserve"> are owned by the Government for future use or to the general public for various uses. Government forests are managed by the KFS (Nyeri Forest, </w:t>
      </w:r>
      <w:proofErr w:type="spellStart"/>
      <w:r w:rsidRPr="00DA3376">
        <w:rPr>
          <w:rFonts w:ascii="Times New Roman" w:hAnsi="Times New Roman" w:cs="Times New Roman"/>
          <w:sz w:val="24"/>
          <w:szCs w:val="24"/>
        </w:rPr>
        <w:t>Arabuko</w:t>
      </w:r>
      <w:proofErr w:type="spellEnd"/>
      <w:r w:rsidRPr="00DA3376">
        <w:rPr>
          <w:rFonts w:ascii="Times New Roman" w:hAnsi="Times New Roman" w:cs="Times New Roman"/>
          <w:sz w:val="24"/>
          <w:szCs w:val="24"/>
        </w:rPr>
        <w:t xml:space="preserve"> Sokoke forest and </w:t>
      </w:r>
      <w:proofErr w:type="spellStart"/>
      <w:r w:rsidRPr="00DA3376">
        <w:rPr>
          <w:rFonts w:ascii="Times New Roman" w:hAnsi="Times New Roman" w:cs="Times New Roman"/>
          <w:sz w:val="24"/>
          <w:szCs w:val="24"/>
        </w:rPr>
        <w:t>Nairotia</w:t>
      </w:r>
      <w:proofErr w:type="spellEnd"/>
      <w:r w:rsidRPr="00DA3376">
        <w:rPr>
          <w:rFonts w:ascii="Times New Roman" w:hAnsi="Times New Roman" w:cs="Times New Roman"/>
          <w:sz w:val="24"/>
          <w:szCs w:val="24"/>
        </w:rPr>
        <w:t xml:space="preserve">, </w:t>
      </w:r>
      <w:proofErr w:type="spellStart"/>
      <w:r w:rsidRPr="00DA3376">
        <w:rPr>
          <w:rFonts w:ascii="Times New Roman" w:hAnsi="Times New Roman" w:cs="Times New Roman"/>
          <w:sz w:val="24"/>
          <w:szCs w:val="24"/>
        </w:rPr>
        <w:t>Nyangores</w:t>
      </w:r>
      <w:proofErr w:type="spellEnd"/>
      <w:r w:rsidRPr="00DA3376">
        <w:rPr>
          <w:rFonts w:ascii="Times New Roman" w:hAnsi="Times New Roman" w:cs="Times New Roman"/>
          <w:sz w:val="24"/>
          <w:szCs w:val="24"/>
        </w:rPr>
        <w:t xml:space="preserve">, </w:t>
      </w:r>
      <w:proofErr w:type="spellStart"/>
      <w:r w:rsidRPr="00DA3376">
        <w:rPr>
          <w:rFonts w:ascii="Times New Roman" w:hAnsi="Times New Roman" w:cs="Times New Roman"/>
          <w:sz w:val="24"/>
          <w:szCs w:val="24"/>
        </w:rPr>
        <w:t>Olpusimoru</w:t>
      </w:r>
      <w:proofErr w:type="spellEnd"/>
      <w:r w:rsidRPr="00DA3376">
        <w:rPr>
          <w:rFonts w:ascii="Times New Roman" w:hAnsi="Times New Roman" w:cs="Times New Roman"/>
          <w:sz w:val="24"/>
          <w:szCs w:val="24"/>
        </w:rPr>
        <w:t xml:space="preserve">, </w:t>
      </w:r>
      <w:proofErr w:type="spellStart"/>
      <w:r w:rsidRPr="00DA3376">
        <w:rPr>
          <w:rFonts w:ascii="Times New Roman" w:hAnsi="Times New Roman" w:cs="Times New Roman"/>
          <w:sz w:val="24"/>
          <w:szCs w:val="24"/>
        </w:rPr>
        <w:t>Olengurone</w:t>
      </w:r>
      <w:proofErr w:type="spellEnd"/>
      <w:r w:rsidRPr="00DA3376">
        <w:rPr>
          <w:rFonts w:ascii="Times New Roman" w:hAnsi="Times New Roman" w:cs="Times New Roman"/>
          <w:sz w:val="24"/>
          <w:szCs w:val="24"/>
        </w:rPr>
        <w:t xml:space="preserve"> Forest), which includes government game reserves, water catchment areas, national parks, and protected areas. The Nyeri county office relies on the KFS in forest management as they do not have the technical capacity and manpower to undertake the task. The Kilifi County manages the </w:t>
      </w:r>
      <w:proofErr w:type="spellStart"/>
      <w:r w:rsidRPr="00DA3376">
        <w:rPr>
          <w:rFonts w:ascii="Times New Roman" w:hAnsi="Times New Roman" w:cs="Times New Roman"/>
          <w:sz w:val="24"/>
          <w:szCs w:val="24"/>
        </w:rPr>
        <w:t>Dakacha</w:t>
      </w:r>
      <w:proofErr w:type="spellEnd"/>
      <w:r w:rsidRPr="00DA3376">
        <w:rPr>
          <w:rFonts w:ascii="Times New Roman" w:hAnsi="Times New Roman" w:cs="Times New Roman"/>
          <w:sz w:val="24"/>
          <w:szCs w:val="24"/>
        </w:rPr>
        <w:t xml:space="preserve"> woodlands (</w:t>
      </w:r>
      <w:proofErr w:type="spellStart"/>
      <w:r w:rsidRPr="00DA3376">
        <w:rPr>
          <w:rFonts w:ascii="Times New Roman" w:hAnsi="Times New Roman" w:cs="Times New Roman"/>
          <w:sz w:val="24"/>
          <w:szCs w:val="24"/>
        </w:rPr>
        <w:t>Dakatcha</w:t>
      </w:r>
      <w:proofErr w:type="spellEnd"/>
      <w:r w:rsidRPr="00DA3376">
        <w:rPr>
          <w:rFonts w:ascii="Times New Roman" w:hAnsi="Times New Roman" w:cs="Times New Roman"/>
          <w:sz w:val="24"/>
          <w:szCs w:val="24"/>
        </w:rPr>
        <w:t xml:space="preserve"> Woodland Participatory Management Plan 2014 – 2019). The National Museums of Kenya manages the </w:t>
      </w:r>
      <w:r w:rsidR="004E70C8" w:rsidRPr="00DA3376">
        <w:rPr>
          <w:rFonts w:ascii="Times New Roman" w:hAnsi="Times New Roman" w:cs="Times New Roman"/>
          <w:sz w:val="24"/>
          <w:szCs w:val="24"/>
        </w:rPr>
        <w:t>Kaya Forest</w:t>
      </w:r>
      <w:r w:rsidRPr="00DA3376">
        <w:rPr>
          <w:rFonts w:ascii="Times New Roman" w:hAnsi="Times New Roman" w:cs="Times New Roman"/>
          <w:sz w:val="24"/>
          <w:szCs w:val="24"/>
        </w:rPr>
        <w:t>.</w:t>
      </w:r>
    </w:p>
    <w:bookmarkEnd w:id="42"/>
    <w:p w14:paraId="353E981C" w14:textId="4AE41DC5" w:rsidR="00E166AA" w:rsidRPr="00DA3376" w:rsidRDefault="001439D1" w:rsidP="001439D1">
      <w:pPr>
        <w:spacing w:line="360" w:lineRule="auto"/>
        <w:jc w:val="both"/>
        <w:rPr>
          <w:rFonts w:ascii="Times New Roman" w:hAnsi="Times New Roman" w:cs="Times New Roman"/>
          <w:sz w:val="24"/>
          <w:szCs w:val="24"/>
        </w:rPr>
      </w:pPr>
      <w:r w:rsidRPr="00DA3376">
        <w:rPr>
          <w:rFonts w:ascii="Times New Roman" w:hAnsi="Times New Roman" w:cs="Times New Roman"/>
          <w:sz w:val="24"/>
          <w:szCs w:val="24"/>
        </w:rPr>
        <w:t xml:space="preserve">Recommendations for advancing FTRs and addressing the complexities identified in the study are multifaceted. Firstly, there is a critical need for enhanced coordination mechanisms in forest and land-use governance. This involves a comprehensive approach to address procedural challenges, ensuring that different dimensions of coordination are considered. Capacity building emerges as a key priority, with a focus on implementing comprehensive strategies and building leadership effectiveness within agencies involved in reform implementation. Additionally, promoting an inclusive governance approach by extending the framing elements of the study to a broader spectrum of multi-level governance actors can contribute to a more encompassing understanding of </w:t>
      </w:r>
      <w:r w:rsidR="00132251" w:rsidRPr="00DA3376">
        <w:rPr>
          <w:rFonts w:ascii="Times New Roman" w:hAnsi="Times New Roman" w:cs="Times New Roman"/>
          <w:sz w:val="24"/>
          <w:szCs w:val="24"/>
        </w:rPr>
        <w:t>FTR</w:t>
      </w:r>
      <w:r w:rsidRPr="00DA3376">
        <w:rPr>
          <w:rFonts w:ascii="Times New Roman" w:hAnsi="Times New Roman" w:cs="Times New Roman"/>
          <w:sz w:val="24"/>
          <w:szCs w:val="24"/>
        </w:rPr>
        <w:t xml:space="preserve">. Recognition of customary authority, identified as a challenging aspect, should be addressed to make it more achievable at both national and subnational levels. Recognizing the significance of local-level engagement, as highlighted by the majority of respondents operating at the subnational level, suggests the potential benefits of decentralized governance structures, bringing policies closer to the communities they impact. Lastly, advocating for better alignment of objectives and understandings, particularly addressing financial challenges, can contribute to overcoming procedural hurdles in the implementation of </w:t>
      </w:r>
      <w:r w:rsidR="00132251" w:rsidRPr="00DA3376">
        <w:rPr>
          <w:rFonts w:ascii="Times New Roman" w:hAnsi="Times New Roman" w:cs="Times New Roman"/>
          <w:sz w:val="24"/>
          <w:szCs w:val="24"/>
        </w:rPr>
        <w:t>FTRs</w:t>
      </w:r>
      <w:r w:rsidRPr="00DA3376">
        <w:rPr>
          <w:rFonts w:ascii="Times New Roman" w:hAnsi="Times New Roman" w:cs="Times New Roman"/>
          <w:sz w:val="24"/>
          <w:szCs w:val="24"/>
        </w:rPr>
        <w:t>.</w:t>
      </w:r>
    </w:p>
    <w:p w14:paraId="2C56ED6D" w14:textId="464AA6BD" w:rsidR="007768D3" w:rsidRDefault="007768D3">
      <w:pPr>
        <w:spacing w:line="200" w:lineRule="exact"/>
        <w:rPr>
          <w:rFonts w:ascii="Times New Roman" w:hAnsi="Times New Roman" w:cs="Times New Roman"/>
          <w:sz w:val="24"/>
          <w:szCs w:val="24"/>
        </w:rPr>
      </w:pPr>
      <w:r>
        <w:rPr>
          <w:rFonts w:ascii="Times New Roman" w:hAnsi="Times New Roman" w:cs="Times New Roman"/>
          <w:sz w:val="24"/>
          <w:szCs w:val="24"/>
        </w:rPr>
        <w:br w:type="page"/>
      </w:r>
    </w:p>
    <w:p w14:paraId="26DE078C" w14:textId="2BC150DF" w:rsidR="007768D3" w:rsidRDefault="007768D3">
      <w:pPr>
        <w:spacing w:line="200" w:lineRule="exact"/>
        <w:rPr>
          <w:rFonts w:ascii="Times New Roman" w:hAnsi="Times New Roman" w:cs="Times New Roman"/>
        </w:rPr>
      </w:pPr>
      <w:bookmarkStart w:id="44" w:name="_GoBack"/>
      <w:bookmarkEnd w:id="44"/>
    </w:p>
    <w:bookmarkEnd w:id="41" w:displacedByCustomXml="next"/>
    <w:bookmarkStart w:id="45" w:name="_Hlk168032945" w:displacedByCustomXml="next"/>
    <w:sdt>
      <w:sdtPr>
        <w:rPr>
          <w:rFonts w:ascii="Times New Roman" w:eastAsia="Calibri" w:hAnsi="Times New Roman" w:cs="Times New Roman"/>
          <w:kern w:val="0"/>
          <w14:ligatures w14:val="none"/>
        </w:rPr>
        <w:id w:val="645097560"/>
        <w:docPartObj>
          <w:docPartGallery w:val="Bibliographies"/>
          <w:docPartUnique/>
        </w:docPartObj>
      </w:sdtPr>
      <w:sdtEndPr>
        <w:rPr>
          <w:sz w:val="24"/>
          <w:szCs w:val="24"/>
        </w:rPr>
      </w:sdtEndPr>
      <w:sdtContent>
        <w:p w14:paraId="7AA99109" w14:textId="77777777" w:rsidR="00E166AA" w:rsidRPr="007768D3" w:rsidRDefault="00E166AA" w:rsidP="007768D3">
          <w:pPr>
            <w:spacing w:after="160" w:line="360" w:lineRule="auto"/>
            <w:ind w:left="0" w:right="0"/>
            <w:jc w:val="both"/>
            <w:rPr>
              <w:rFonts w:ascii="Times New Roman" w:eastAsia="Calibri" w:hAnsi="Times New Roman" w:cs="Times New Roman"/>
              <w:b/>
              <w:kern w:val="0"/>
              <w:sz w:val="24"/>
              <w:szCs w:val="24"/>
              <w14:ligatures w14:val="none"/>
            </w:rPr>
          </w:pPr>
          <w:r w:rsidRPr="007768D3">
            <w:rPr>
              <w:rFonts w:ascii="Times New Roman" w:eastAsia="Calibri" w:hAnsi="Times New Roman" w:cs="Times New Roman"/>
              <w:b/>
              <w:kern w:val="0"/>
              <w:sz w:val="24"/>
              <w:szCs w:val="24"/>
              <w14:ligatures w14:val="none"/>
            </w:rPr>
            <w:t>References</w:t>
          </w:r>
        </w:p>
        <w:sdt>
          <w:sdtPr>
            <w:rPr>
              <w:rFonts w:ascii="Times New Roman" w:eastAsia="Calibri" w:hAnsi="Times New Roman" w:cs="Times New Roman"/>
              <w:sz w:val="24"/>
              <w:szCs w:val="24"/>
            </w:rPr>
            <w:id w:val="1251083999"/>
            <w:bibliography/>
          </w:sdtPr>
          <w:sdtEndPr/>
          <w:sdtContent>
            <w:p w14:paraId="7199172A" w14:textId="6F61442E" w:rsidR="00376A11" w:rsidRPr="007768D3" w:rsidRDefault="0016362D" w:rsidP="007768D3">
              <w:pPr>
                <w:spacing w:line="360" w:lineRule="auto"/>
                <w:ind w:left="720" w:hanging="720"/>
                <w:rPr>
                  <w:rFonts w:ascii="Times New Roman" w:eastAsia="Calibri" w:hAnsi="Times New Roman" w:cs="Times New Roman"/>
                  <w:sz w:val="24"/>
                  <w:szCs w:val="24"/>
                </w:rPr>
              </w:pPr>
              <w:r w:rsidRPr="007768D3">
                <w:rPr>
                  <w:rFonts w:ascii="Times New Roman" w:eastAsia="Calibri" w:hAnsi="Times New Roman" w:cs="Times New Roman"/>
                  <w:sz w:val="24"/>
                  <w:szCs w:val="24"/>
                </w:rPr>
                <w:t xml:space="preserve">ATELA, J.O., QUINN, C.H., MINANG, P.A., DUGUMA, L.A. </w:t>
              </w:r>
              <w:r>
                <w:rPr>
                  <w:rFonts w:ascii="Times New Roman" w:eastAsia="Calibri" w:hAnsi="Times New Roman" w:cs="Times New Roman"/>
                  <w:sz w:val="24"/>
                  <w:szCs w:val="24"/>
                </w:rPr>
                <w:t>and</w:t>
              </w:r>
              <w:r w:rsidRPr="007768D3">
                <w:rPr>
                  <w:rFonts w:ascii="Times New Roman" w:eastAsia="Calibri" w:hAnsi="Times New Roman" w:cs="Times New Roman"/>
                  <w:sz w:val="24"/>
                  <w:szCs w:val="24"/>
                </w:rPr>
                <w:t xml:space="preserve"> HOUDET, J.R. </w:t>
              </w:r>
              <w:r w:rsidR="00376A11" w:rsidRPr="007768D3">
                <w:rPr>
                  <w:rFonts w:ascii="Times New Roman" w:eastAsia="Calibri" w:hAnsi="Times New Roman" w:cs="Times New Roman"/>
                  <w:sz w:val="24"/>
                  <w:szCs w:val="24"/>
                </w:rPr>
                <w:t xml:space="preserve">2016. Implementing REDD + at the national level: Stakeholder engagement and policy coherences between REDD + rules and Kenya's sectoral policies. </w:t>
              </w:r>
              <w:r w:rsidR="00376A11" w:rsidRPr="0016362D">
                <w:rPr>
                  <w:rFonts w:ascii="Times New Roman" w:eastAsia="Calibri" w:hAnsi="Times New Roman" w:cs="Times New Roman"/>
                  <w:i/>
                  <w:iCs/>
                  <w:sz w:val="24"/>
                  <w:szCs w:val="24"/>
                </w:rPr>
                <w:t>Forest Policy and Economics</w:t>
              </w:r>
              <w:r w:rsidR="00376A11" w:rsidRPr="007768D3">
                <w:rPr>
                  <w:rFonts w:ascii="Times New Roman" w:eastAsia="Calibri" w:hAnsi="Times New Roman" w:cs="Times New Roman"/>
                  <w:sz w:val="24"/>
                  <w:szCs w:val="24"/>
                </w:rPr>
                <w:t xml:space="preserve">, </w:t>
              </w:r>
              <w:r w:rsidR="00376A11" w:rsidRPr="0016362D">
                <w:rPr>
                  <w:rFonts w:ascii="Times New Roman" w:eastAsia="Calibri" w:hAnsi="Times New Roman" w:cs="Times New Roman"/>
                  <w:b/>
                  <w:bCs/>
                  <w:sz w:val="24"/>
                  <w:szCs w:val="24"/>
                </w:rPr>
                <w:t>65</w:t>
              </w:r>
              <w:r w:rsidR="00376A11" w:rsidRPr="007768D3">
                <w:rPr>
                  <w:rFonts w:ascii="Times New Roman" w:eastAsia="Calibri" w:hAnsi="Times New Roman" w:cs="Times New Roman"/>
                  <w:sz w:val="24"/>
                  <w:szCs w:val="24"/>
                </w:rPr>
                <w:t>, 37-46.</w:t>
              </w:r>
            </w:p>
            <w:p w14:paraId="35401C4F" w14:textId="75E8C766" w:rsidR="0000782D" w:rsidRPr="007768D3" w:rsidRDefault="0016362D" w:rsidP="007768D3">
              <w:pPr>
                <w:spacing w:line="360" w:lineRule="auto"/>
                <w:ind w:left="720" w:hanging="720"/>
                <w:rPr>
                  <w:rFonts w:ascii="Times New Roman" w:eastAsia="Calibri" w:hAnsi="Times New Roman" w:cs="Times New Roman"/>
                  <w:sz w:val="24"/>
                  <w:szCs w:val="24"/>
                </w:rPr>
              </w:pPr>
              <w:r w:rsidRPr="007768D3">
                <w:rPr>
                  <w:rFonts w:ascii="Times New Roman" w:eastAsia="Calibri" w:hAnsi="Times New Roman" w:cs="Times New Roman"/>
                  <w:sz w:val="24"/>
                  <w:szCs w:val="24"/>
                </w:rPr>
                <w:t>AYANA, A. N. 2020</w:t>
              </w:r>
              <w:r w:rsidR="0000782D" w:rsidRPr="007768D3">
                <w:rPr>
                  <w:rFonts w:ascii="Times New Roman" w:eastAsia="Calibri" w:hAnsi="Times New Roman" w:cs="Times New Roman"/>
                  <w:sz w:val="24"/>
                  <w:szCs w:val="24"/>
                </w:rPr>
                <w:t xml:space="preserve">. Impacts of policy and legal framework on sustainable forest governance in Ethiopia. </w:t>
              </w:r>
              <w:r w:rsidR="0000782D" w:rsidRPr="007768D3">
                <w:rPr>
                  <w:rFonts w:ascii="Times New Roman" w:eastAsia="Calibri" w:hAnsi="Times New Roman" w:cs="Times New Roman"/>
                  <w:i/>
                  <w:iCs/>
                  <w:sz w:val="24"/>
                  <w:szCs w:val="24"/>
                </w:rPr>
                <w:t xml:space="preserve">Journal of Economics and Sustainable Development, </w:t>
              </w:r>
              <w:r w:rsidR="0000782D" w:rsidRPr="0016362D">
                <w:rPr>
                  <w:rFonts w:ascii="Times New Roman" w:eastAsia="Calibri" w:hAnsi="Times New Roman" w:cs="Times New Roman"/>
                  <w:b/>
                  <w:bCs/>
                  <w:sz w:val="24"/>
                  <w:szCs w:val="24"/>
                </w:rPr>
                <w:t>11</w:t>
              </w:r>
              <w:r w:rsidR="0000782D" w:rsidRPr="007768D3">
                <w:rPr>
                  <w:rFonts w:ascii="Times New Roman" w:eastAsia="Calibri" w:hAnsi="Times New Roman" w:cs="Times New Roman"/>
                  <w:sz w:val="24"/>
                  <w:szCs w:val="24"/>
                </w:rPr>
                <w:t xml:space="preserve">(5), 10. </w:t>
              </w:r>
            </w:p>
            <w:p w14:paraId="4168D140" w14:textId="6C94F106" w:rsidR="00232D0B" w:rsidRPr="007768D3" w:rsidRDefault="0097241C" w:rsidP="007768D3">
              <w:pPr>
                <w:spacing w:line="360" w:lineRule="auto"/>
                <w:ind w:left="720" w:hanging="720"/>
                <w:rPr>
                  <w:rFonts w:ascii="Times New Roman" w:eastAsia="Calibri" w:hAnsi="Times New Roman" w:cs="Times New Roman"/>
                  <w:sz w:val="24"/>
                  <w:szCs w:val="24"/>
                </w:rPr>
              </w:pPr>
              <w:r w:rsidRPr="007768D3">
                <w:rPr>
                  <w:rFonts w:ascii="Times New Roman" w:eastAsia="Calibri" w:hAnsi="Times New Roman" w:cs="Times New Roman"/>
                  <w:sz w:val="24"/>
                  <w:szCs w:val="24"/>
                </w:rPr>
                <w:t xml:space="preserve">BANJADE, M. R., PAUDEL, N. S. </w:t>
              </w:r>
              <w:r>
                <w:rPr>
                  <w:rFonts w:ascii="Times New Roman" w:eastAsia="Calibri" w:hAnsi="Times New Roman" w:cs="Times New Roman"/>
                  <w:sz w:val="24"/>
                  <w:szCs w:val="24"/>
                </w:rPr>
                <w:t>and</w:t>
              </w:r>
              <w:r w:rsidRPr="007768D3">
                <w:rPr>
                  <w:rFonts w:ascii="Times New Roman" w:eastAsia="Calibri" w:hAnsi="Times New Roman" w:cs="Times New Roman"/>
                  <w:sz w:val="24"/>
                  <w:szCs w:val="24"/>
                </w:rPr>
                <w:t xml:space="preserve"> MWANGI, E. 2017. </w:t>
              </w:r>
              <w:r w:rsidR="00232D0B" w:rsidRPr="007768D3">
                <w:rPr>
                  <w:rFonts w:ascii="Times New Roman" w:eastAsia="Calibri" w:hAnsi="Times New Roman" w:cs="Times New Roman"/>
                  <w:sz w:val="24"/>
                  <w:szCs w:val="24"/>
                </w:rPr>
                <w:t xml:space="preserve">Political economy of forest tenure reform implementation in Nepal: </w:t>
              </w:r>
              <w:r>
                <w:rPr>
                  <w:rFonts w:ascii="Times New Roman" w:eastAsia="Calibri" w:hAnsi="Times New Roman" w:cs="Times New Roman"/>
                  <w:sz w:val="24"/>
                  <w:szCs w:val="24"/>
                </w:rPr>
                <w:t>E</w:t>
              </w:r>
              <w:r w:rsidR="00232D0B" w:rsidRPr="007768D3">
                <w:rPr>
                  <w:rFonts w:ascii="Times New Roman" w:eastAsia="Calibri" w:hAnsi="Times New Roman" w:cs="Times New Roman"/>
                  <w:sz w:val="24"/>
                  <w:szCs w:val="24"/>
                </w:rPr>
                <w:t xml:space="preserve">volution, contestation, outcomes and challenges. </w:t>
              </w:r>
              <w:r w:rsidR="00232D0B" w:rsidRPr="007768D3">
                <w:rPr>
                  <w:rFonts w:ascii="Times New Roman" w:eastAsia="Calibri" w:hAnsi="Times New Roman" w:cs="Times New Roman"/>
                  <w:i/>
                  <w:iCs/>
                  <w:sz w:val="24"/>
                  <w:szCs w:val="24"/>
                </w:rPr>
                <w:t>Journal of Forest and Livelihood</w:t>
              </w:r>
              <w:r w:rsidR="00232D0B" w:rsidRPr="007768D3">
                <w:rPr>
                  <w:rFonts w:ascii="Times New Roman" w:eastAsia="Calibri" w:hAnsi="Times New Roman" w:cs="Times New Roman"/>
                  <w:sz w:val="24"/>
                  <w:szCs w:val="24"/>
                </w:rPr>
                <w:t xml:space="preserve">, </w:t>
              </w:r>
              <w:r w:rsidR="00232D0B" w:rsidRPr="0097241C">
                <w:rPr>
                  <w:rFonts w:ascii="Times New Roman" w:eastAsia="Calibri" w:hAnsi="Times New Roman" w:cs="Times New Roman"/>
                  <w:b/>
                  <w:bCs/>
                  <w:sz w:val="24"/>
                  <w:szCs w:val="24"/>
                </w:rPr>
                <w:t>15</w:t>
              </w:r>
              <w:r w:rsidR="00232D0B" w:rsidRPr="007768D3">
                <w:rPr>
                  <w:rFonts w:ascii="Times New Roman" w:eastAsia="Calibri" w:hAnsi="Times New Roman" w:cs="Times New Roman"/>
                  <w:sz w:val="24"/>
                  <w:szCs w:val="24"/>
                </w:rPr>
                <w:t>(1), 1-14</w:t>
              </w:r>
            </w:p>
            <w:p w14:paraId="45236041" w14:textId="28EF68E5" w:rsidR="001F3DDC" w:rsidRPr="007768D3" w:rsidRDefault="0097241C" w:rsidP="007768D3">
              <w:pPr>
                <w:spacing w:line="360" w:lineRule="auto"/>
                <w:ind w:left="720" w:hanging="720"/>
                <w:rPr>
                  <w:rFonts w:ascii="Times New Roman" w:eastAsia="Calibri" w:hAnsi="Times New Roman" w:cs="Times New Roman"/>
                  <w:sz w:val="24"/>
                  <w:szCs w:val="24"/>
                </w:rPr>
              </w:pPr>
              <w:r w:rsidRPr="007768D3">
                <w:rPr>
                  <w:rFonts w:ascii="Times New Roman" w:eastAsia="Calibri" w:hAnsi="Times New Roman" w:cs="Times New Roman"/>
                  <w:sz w:val="24"/>
                  <w:szCs w:val="24"/>
                </w:rPr>
                <w:t xml:space="preserve">BARROW, C. J., CHAN, N. W. </w:t>
              </w:r>
              <w:r>
                <w:rPr>
                  <w:rFonts w:ascii="Times New Roman" w:eastAsia="Calibri" w:hAnsi="Times New Roman" w:cs="Times New Roman"/>
                  <w:sz w:val="24"/>
                  <w:szCs w:val="24"/>
                </w:rPr>
                <w:t>and</w:t>
              </w:r>
              <w:r w:rsidRPr="007768D3">
                <w:rPr>
                  <w:rFonts w:ascii="Times New Roman" w:eastAsia="Calibri" w:hAnsi="Times New Roman" w:cs="Times New Roman"/>
                  <w:sz w:val="24"/>
                  <w:szCs w:val="24"/>
                </w:rPr>
                <w:t xml:space="preserve"> TARMIJI, M. 2009. </w:t>
              </w:r>
              <w:r w:rsidR="001F3DDC" w:rsidRPr="007768D3">
                <w:rPr>
                  <w:rFonts w:ascii="Times New Roman" w:eastAsia="Calibri" w:hAnsi="Times New Roman" w:cs="Times New Roman"/>
                  <w:sz w:val="24"/>
                  <w:szCs w:val="24"/>
                </w:rPr>
                <w:t xml:space="preserve">Issues and challenges of sustainable agriculture in the Cameron Highlands. </w:t>
              </w:r>
              <w:r w:rsidR="001F3DDC" w:rsidRPr="007768D3">
                <w:rPr>
                  <w:rFonts w:ascii="Times New Roman" w:eastAsia="Calibri" w:hAnsi="Times New Roman" w:cs="Times New Roman"/>
                  <w:i/>
                  <w:iCs/>
                  <w:sz w:val="24"/>
                  <w:szCs w:val="24"/>
                </w:rPr>
                <w:t xml:space="preserve">Malaysian Journal of Environmental Management, </w:t>
              </w:r>
              <w:r w:rsidR="001F3DDC" w:rsidRPr="0097241C">
                <w:rPr>
                  <w:rFonts w:ascii="Times New Roman" w:eastAsia="Calibri" w:hAnsi="Times New Roman" w:cs="Times New Roman"/>
                  <w:b/>
                  <w:bCs/>
                  <w:sz w:val="24"/>
                  <w:szCs w:val="24"/>
                </w:rPr>
                <w:t>10</w:t>
              </w:r>
              <w:r w:rsidR="001F3DDC" w:rsidRPr="007768D3">
                <w:rPr>
                  <w:rFonts w:ascii="Times New Roman" w:eastAsia="Calibri" w:hAnsi="Times New Roman" w:cs="Times New Roman"/>
                  <w:sz w:val="24"/>
                  <w:szCs w:val="24"/>
                </w:rPr>
                <w:t>(2), 89-114.</w:t>
              </w:r>
            </w:p>
            <w:p w14:paraId="1006DF77" w14:textId="0397DA75" w:rsidR="00D6681C" w:rsidRPr="007768D3" w:rsidRDefault="0097241C" w:rsidP="007768D3">
              <w:pPr>
                <w:spacing w:line="360" w:lineRule="auto"/>
                <w:ind w:left="720" w:hanging="720"/>
                <w:rPr>
                  <w:rFonts w:ascii="Times New Roman" w:eastAsia="Calibri" w:hAnsi="Times New Roman" w:cs="Times New Roman"/>
                  <w:i/>
                  <w:iCs/>
                  <w:sz w:val="24"/>
                  <w:szCs w:val="24"/>
                </w:rPr>
              </w:pPr>
              <w:r w:rsidRPr="0097241C">
                <w:rPr>
                  <w:rFonts w:ascii="Times New Roman" w:eastAsia="Calibri" w:hAnsi="Times New Roman" w:cs="Times New Roman"/>
                  <w:sz w:val="24"/>
                  <w:szCs w:val="24"/>
                </w:rPr>
                <w:t xml:space="preserve">BIRUNDU, A.O., SUZUKI, Y., GOTOU, J. </w:t>
              </w:r>
              <w:r>
                <w:rPr>
                  <w:rFonts w:ascii="Times New Roman" w:eastAsia="Calibri" w:hAnsi="Times New Roman" w:cs="Times New Roman"/>
                  <w:sz w:val="24"/>
                  <w:szCs w:val="24"/>
                </w:rPr>
                <w:t>and</w:t>
              </w:r>
              <w:r w:rsidRPr="0097241C">
                <w:rPr>
                  <w:rFonts w:ascii="Times New Roman" w:eastAsia="Calibri" w:hAnsi="Times New Roman" w:cs="Times New Roman"/>
                  <w:sz w:val="24"/>
                  <w:szCs w:val="24"/>
                </w:rPr>
                <w:t xml:space="preserve"> MATSUMOTO, M. 2017.</w:t>
              </w:r>
              <w:r w:rsidRPr="007768D3">
                <w:rPr>
                  <w:rFonts w:ascii="Times New Roman" w:eastAsia="Calibri" w:hAnsi="Times New Roman" w:cs="Times New Roman"/>
                  <w:i/>
                  <w:iCs/>
                  <w:sz w:val="24"/>
                  <w:szCs w:val="24"/>
                </w:rPr>
                <w:t xml:space="preserve"> </w:t>
              </w:r>
              <w:r w:rsidR="00D6681C" w:rsidRPr="0097241C">
                <w:rPr>
                  <w:rFonts w:ascii="Times New Roman" w:eastAsia="Calibri" w:hAnsi="Times New Roman" w:cs="Times New Roman"/>
                  <w:sz w:val="24"/>
                  <w:szCs w:val="24"/>
                </w:rPr>
                <w:t>Analysis of the role of forest, biomass policy legislation and other factors that may affect the future of Kenya’s forests: Use of Japanese forestry as a model.</w:t>
              </w:r>
              <w:r w:rsidR="00D6681C" w:rsidRPr="007768D3">
                <w:rPr>
                  <w:rFonts w:ascii="Times New Roman" w:eastAsia="Calibri" w:hAnsi="Times New Roman" w:cs="Times New Roman"/>
                  <w:i/>
                  <w:iCs/>
                  <w:sz w:val="24"/>
                  <w:szCs w:val="24"/>
                </w:rPr>
                <w:t xml:space="preserve"> Journal of Sustainable Forestry, </w:t>
              </w:r>
              <w:r w:rsidR="00D6681C" w:rsidRPr="0097241C">
                <w:rPr>
                  <w:rFonts w:ascii="Times New Roman" w:eastAsia="Calibri" w:hAnsi="Times New Roman" w:cs="Times New Roman"/>
                  <w:b/>
                  <w:bCs/>
                  <w:sz w:val="24"/>
                  <w:szCs w:val="24"/>
                </w:rPr>
                <w:t>36</w:t>
              </w:r>
              <w:r w:rsidR="00D6681C" w:rsidRPr="007768D3">
                <w:rPr>
                  <w:rFonts w:ascii="Times New Roman" w:eastAsia="Calibri" w:hAnsi="Times New Roman" w:cs="Times New Roman"/>
                  <w:i/>
                  <w:iCs/>
                  <w:sz w:val="24"/>
                  <w:szCs w:val="24"/>
                </w:rPr>
                <w:t>, 105 - 90.</w:t>
              </w:r>
            </w:p>
            <w:p w14:paraId="33D9DC57" w14:textId="73A475FF" w:rsidR="00AB23E8" w:rsidRPr="007768D3" w:rsidRDefault="0097241C" w:rsidP="007768D3">
              <w:pPr>
                <w:spacing w:line="360" w:lineRule="auto"/>
                <w:ind w:left="720" w:hanging="720"/>
                <w:rPr>
                  <w:rFonts w:ascii="Times New Roman" w:eastAsia="Calibri" w:hAnsi="Times New Roman" w:cs="Times New Roman"/>
                  <w:sz w:val="24"/>
                  <w:szCs w:val="24"/>
                </w:rPr>
              </w:pPr>
              <w:r w:rsidRPr="00197A2F">
                <w:rPr>
                  <w:rFonts w:ascii="Times New Roman" w:eastAsia="Calibri" w:hAnsi="Times New Roman" w:cs="Times New Roman"/>
                  <w:sz w:val="24"/>
                  <w:szCs w:val="24"/>
                </w:rPr>
                <w:t>BJÄRSTIG, T., JOHANSSON, J., MANCHEVA, I. and SANDSTRÖM, C. 2024</w:t>
              </w:r>
              <w:r w:rsidRPr="007768D3">
                <w:rPr>
                  <w:rFonts w:ascii="Times New Roman" w:eastAsia="Calibri" w:hAnsi="Times New Roman" w:cs="Times New Roman"/>
                  <w:i/>
                  <w:iCs/>
                  <w:sz w:val="24"/>
                  <w:szCs w:val="24"/>
                </w:rPr>
                <w:t xml:space="preserve">. </w:t>
              </w:r>
              <w:r w:rsidR="00AB23E8" w:rsidRPr="0097241C">
                <w:rPr>
                  <w:rFonts w:ascii="Times New Roman" w:eastAsia="Calibri" w:hAnsi="Times New Roman" w:cs="Times New Roman"/>
                  <w:sz w:val="24"/>
                  <w:szCs w:val="24"/>
                </w:rPr>
                <w:t>Collaboration as a policy instrument in public administration: Evidence from forest policy and governance.</w:t>
              </w:r>
              <w:r w:rsidR="00AB23E8" w:rsidRPr="007768D3">
                <w:rPr>
                  <w:rFonts w:ascii="Times New Roman" w:eastAsia="Calibri" w:hAnsi="Times New Roman" w:cs="Times New Roman"/>
                  <w:i/>
                  <w:iCs/>
                  <w:sz w:val="24"/>
                  <w:szCs w:val="24"/>
                </w:rPr>
                <w:t xml:space="preserve"> Environmental Policy and Governance.</w:t>
              </w:r>
            </w:p>
            <w:p w14:paraId="69713972" w14:textId="074F9A05" w:rsidR="0000782D" w:rsidRPr="007768D3" w:rsidRDefault="00E166AA" w:rsidP="007768D3">
              <w:pPr>
                <w:spacing w:line="360" w:lineRule="auto"/>
                <w:ind w:left="720" w:hanging="720"/>
                <w:rPr>
                  <w:rFonts w:ascii="Times New Roman" w:hAnsi="Times New Roman" w:cs="Times New Roman"/>
                  <w:noProof/>
                  <w:sz w:val="24"/>
                  <w:szCs w:val="24"/>
                </w:rPr>
              </w:pPr>
              <w:r w:rsidRPr="007768D3">
                <w:rPr>
                  <w:rFonts w:ascii="Times New Roman" w:eastAsia="Calibri" w:hAnsi="Times New Roman" w:cs="Times New Roman"/>
                  <w:noProof/>
                  <w:sz w:val="24"/>
                  <w:szCs w:val="24"/>
                </w:rPr>
                <w:fldChar w:fldCharType="begin"/>
              </w:r>
              <w:r w:rsidRPr="007768D3">
                <w:rPr>
                  <w:rFonts w:ascii="Times New Roman" w:eastAsia="Calibri" w:hAnsi="Times New Roman" w:cs="Times New Roman"/>
                  <w:noProof/>
                  <w:sz w:val="24"/>
                  <w:szCs w:val="24"/>
                </w:rPr>
                <w:instrText xml:space="preserve"> BIBLIOGRAPHY </w:instrText>
              </w:r>
              <w:r w:rsidRPr="007768D3">
                <w:rPr>
                  <w:rFonts w:ascii="Times New Roman" w:eastAsia="Calibri" w:hAnsi="Times New Roman" w:cs="Times New Roman"/>
                  <w:noProof/>
                  <w:sz w:val="24"/>
                  <w:szCs w:val="24"/>
                </w:rPr>
                <w:fldChar w:fldCharType="separate"/>
              </w:r>
              <w:r w:rsidR="0097241C" w:rsidRPr="007768D3">
                <w:rPr>
                  <w:rFonts w:ascii="Times New Roman" w:hAnsi="Times New Roman" w:cs="Times New Roman"/>
                  <w:noProof/>
                  <w:sz w:val="24"/>
                  <w:szCs w:val="24"/>
                </w:rPr>
                <w:t xml:space="preserve">CHISIKA, S. N. </w:t>
              </w:r>
              <w:r w:rsidR="0097241C">
                <w:rPr>
                  <w:rFonts w:ascii="Times New Roman" w:hAnsi="Times New Roman" w:cs="Times New Roman"/>
                  <w:noProof/>
                  <w:sz w:val="24"/>
                  <w:szCs w:val="24"/>
                </w:rPr>
                <w:t>and</w:t>
              </w:r>
              <w:r w:rsidR="0097241C" w:rsidRPr="007768D3">
                <w:rPr>
                  <w:rFonts w:ascii="Times New Roman" w:hAnsi="Times New Roman" w:cs="Times New Roman"/>
                  <w:noProof/>
                  <w:sz w:val="24"/>
                  <w:szCs w:val="24"/>
                </w:rPr>
                <w:t xml:space="preserve"> YEOM, C. 2021</w:t>
              </w:r>
              <w:r w:rsidR="0000782D" w:rsidRPr="007768D3">
                <w:rPr>
                  <w:rFonts w:ascii="Times New Roman" w:hAnsi="Times New Roman" w:cs="Times New Roman"/>
                  <w:noProof/>
                  <w:sz w:val="24"/>
                  <w:szCs w:val="24"/>
                </w:rPr>
                <w:t xml:space="preserve">. Enhancing ecologically sustainable management of deadwood in Kenya’s natural forests. </w:t>
              </w:r>
              <w:r w:rsidR="0000782D" w:rsidRPr="007768D3">
                <w:rPr>
                  <w:rFonts w:ascii="Times New Roman" w:hAnsi="Times New Roman" w:cs="Times New Roman"/>
                  <w:i/>
                  <w:iCs/>
                  <w:noProof/>
                  <w:sz w:val="24"/>
                  <w:szCs w:val="24"/>
                </w:rPr>
                <w:t>International Journal of Forestry Research</w:t>
              </w:r>
              <w:r w:rsidR="0097241C">
                <w:rPr>
                  <w:rFonts w:ascii="Times New Roman" w:hAnsi="Times New Roman" w:cs="Times New Roman"/>
                  <w:i/>
                  <w:iCs/>
                  <w:noProof/>
                  <w:sz w:val="24"/>
                  <w:szCs w:val="24"/>
                </w:rPr>
                <w:t>.</w:t>
              </w:r>
            </w:p>
            <w:p w14:paraId="4948FAB8" w14:textId="13D47854" w:rsidR="00691BC5" w:rsidRPr="007768D3" w:rsidRDefault="0097241C"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DAVIS, E. J., CERVENY, L. K., ULRICH, D. R.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NUSS, M. L. 2018</w:t>
              </w:r>
              <w:r w:rsidR="00691BC5" w:rsidRPr="007768D3">
                <w:rPr>
                  <w:rFonts w:ascii="Times New Roman" w:hAnsi="Times New Roman" w:cs="Times New Roman"/>
                  <w:noProof/>
                  <w:sz w:val="24"/>
                  <w:szCs w:val="24"/>
                </w:rPr>
                <w:t xml:space="preserve">. Making and breaking trust in forest collaborative groups. </w:t>
              </w:r>
              <w:r w:rsidR="00691BC5" w:rsidRPr="007768D3">
                <w:rPr>
                  <w:rFonts w:ascii="Times New Roman" w:hAnsi="Times New Roman" w:cs="Times New Roman"/>
                  <w:i/>
                  <w:iCs/>
                  <w:noProof/>
                  <w:sz w:val="24"/>
                  <w:szCs w:val="24"/>
                </w:rPr>
                <w:t>Humboldt Journal of Social Relations</w:t>
              </w:r>
              <w:r w:rsidR="00691BC5" w:rsidRPr="007768D3">
                <w:rPr>
                  <w:rFonts w:ascii="Times New Roman" w:hAnsi="Times New Roman" w:cs="Times New Roman"/>
                  <w:noProof/>
                  <w:sz w:val="24"/>
                  <w:szCs w:val="24"/>
                </w:rPr>
                <w:t xml:space="preserve">, </w:t>
              </w:r>
              <w:r w:rsidR="00691BC5" w:rsidRPr="0097241C">
                <w:rPr>
                  <w:rFonts w:ascii="Times New Roman" w:hAnsi="Times New Roman" w:cs="Times New Roman"/>
                  <w:b/>
                  <w:bCs/>
                  <w:noProof/>
                  <w:sz w:val="24"/>
                  <w:szCs w:val="24"/>
                </w:rPr>
                <w:t>40</w:t>
              </w:r>
              <w:r w:rsidR="00691BC5" w:rsidRPr="007768D3">
                <w:rPr>
                  <w:rFonts w:ascii="Times New Roman" w:hAnsi="Times New Roman" w:cs="Times New Roman"/>
                  <w:noProof/>
                  <w:sz w:val="24"/>
                  <w:szCs w:val="24"/>
                </w:rPr>
                <w:t>, 211-231.</w:t>
              </w:r>
            </w:p>
            <w:p w14:paraId="19BBAADF" w14:textId="5918DF11" w:rsidR="00567993" w:rsidRPr="007768D3" w:rsidRDefault="0097241C"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DIEPART, J.</w:t>
              </w:r>
              <w:r w:rsidR="00197A2F">
                <w:rPr>
                  <w:rFonts w:ascii="Times New Roman" w:hAnsi="Times New Roman" w:cs="Times New Roman"/>
                  <w:noProof/>
                  <w:sz w:val="24"/>
                  <w:szCs w:val="24"/>
                </w:rPr>
                <w:t xml:space="preserve"> </w:t>
              </w:r>
              <w:r w:rsidRPr="007768D3">
                <w:rPr>
                  <w:rFonts w:ascii="Times New Roman" w:hAnsi="Times New Roman" w:cs="Times New Roman"/>
                  <w:noProof/>
                  <w:sz w:val="24"/>
                  <w:szCs w:val="24"/>
                </w:rPr>
                <w:t xml:space="preserve">C., SCURRAH, N., BEBAN, A., GIRONDE, C.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CAMPBELL, N. Y. 2023</w:t>
              </w:r>
              <w:r w:rsidR="00567993" w:rsidRPr="007768D3">
                <w:rPr>
                  <w:rFonts w:ascii="Times New Roman" w:hAnsi="Times New Roman" w:cs="Times New Roman"/>
                  <w:noProof/>
                  <w:sz w:val="24"/>
                  <w:szCs w:val="24"/>
                </w:rPr>
                <w:t xml:space="preserve">. The recognition and formalization of customary tenure in the forest landscapes of the Mekong region: A Polanyian perspective. </w:t>
              </w:r>
              <w:r w:rsidR="00567993" w:rsidRPr="007768D3">
                <w:rPr>
                  <w:rFonts w:ascii="Times New Roman" w:hAnsi="Times New Roman" w:cs="Times New Roman"/>
                  <w:i/>
                  <w:iCs/>
                  <w:noProof/>
                  <w:sz w:val="24"/>
                  <w:szCs w:val="24"/>
                </w:rPr>
                <w:t xml:space="preserve">Journal of Land Use Science, </w:t>
              </w:r>
              <w:r w:rsidR="00567993" w:rsidRPr="0097241C">
                <w:rPr>
                  <w:rFonts w:ascii="Times New Roman" w:hAnsi="Times New Roman" w:cs="Times New Roman"/>
                  <w:b/>
                  <w:bCs/>
                  <w:noProof/>
                  <w:sz w:val="24"/>
                  <w:szCs w:val="24"/>
                </w:rPr>
                <w:t>18</w:t>
              </w:r>
              <w:r w:rsidR="00567993" w:rsidRPr="007768D3">
                <w:rPr>
                  <w:rFonts w:ascii="Times New Roman" w:hAnsi="Times New Roman" w:cs="Times New Roman"/>
                  <w:noProof/>
                  <w:sz w:val="24"/>
                  <w:szCs w:val="24"/>
                </w:rPr>
                <w:t>(1), 211-226</w:t>
              </w:r>
            </w:p>
            <w:p w14:paraId="054E85B1" w14:textId="44AF77E0" w:rsidR="00C75CE9" w:rsidRPr="007768D3" w:rsidRDefault="0097241C"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ELLIOTT, S.</w:t>
              </w:r>
              <w:r>
                <w:rPr>
                  <w:rFonts w:ascii="Times New Roman" w:hAnsi="Times New Roman" w:cs="Times New Roman"/>
                  <w:noProof/>
                  <w:sz w:val="24"/>
                  <w:szCs w:val="24"/>
                </w:rPr>
                <w:t>,</w:t>
              </w:r>
              <w:r w:rsidRPr="007768D3">
                <w:rPr>
                  <w:rFonts w:ascii="Times New Roman" w:hAnsi="Times New Roman" w:cs="Times New Roman"/>
                  <w:noProof/>
                  <w:sz w:val="24"/>
                  <w:szCs w:val="24"/>
                </w:rPr>
                <w:t xml:space="preserve"> CHAIRUANGSRI, S.</w:t>
              </w:r>
              <w:r>
                <w:rPr>
                  <w:rFonts w:ascii="Times New Roman" w:hAnsi="Times New Roman" w:cs="Times New Roman"/>
                  <w:noProof/>
                  <w:sz w:val="24"/>
                  <w:szCs w:val="24"/>
                </w:rPr>
                <w:t>,</w:t>
              </w:r>
              <w:r w:rsidRPr="007768D3">
                <w:rPr>
                  <w:rFonts w:ascii="Times New Roman" w:hAnsi="Times New Roman" w:cs="Times New Roman"/>
                  <w:noProof/>
                  <w:sz w:val="24"/>
                  <w:szCs w:val="24"/>
                </w:rPr>
                <w:t xml:space="preserve"> KUARAKSA, C.</w:t>
              </w:r>
              <w:r>
                <w:rPr>
                  <w:rFonts w:ascii="Times New Roman" w:hAnsi="Times New Roman" w:cs="Times New Roman"/>
                  <w:noProof/>
                  <w:sz w:val="24"/>
                  <w:szCs w:val="24"/>
                </w:rPr>
                <w:t>,</w:t>
              </w:r>
              <w:r w:rsidRPr="007768D3">
                <w:rPr>
                  <w:rFonts w:ascii="Times New Roman" w:hAnsi="Times New Roman" w:cs="Times New Roman"/>
                  <w:noProof/>
                  <w:sz w:val="24"/>
                  <w:szCs w:val="24"/>
                </w:rPr>
                <w:t xml:space="preserve"> SANGKUM, S.</w:t>
              </w:r>
              <w:r>
                <w:rPr>
                  <w:rFonts w:ascii="Times New Roman" w:hAnsi="Times New Roman" w:cs="Times New Roman"/>
                  <w:noProof/>
                  <w:sz w:val="24"/>
                  <w:szCs w:val="24"/>
                </w:rPr>
                <w:t>,</w:t>
              </w:r>
              <w:r w:rsidRPr="007768D3">
                <w:rPr>
                  <w:rFonts w:ascii="Times New Roman" w:hAnsi="Times New Roman" w:cs="Times New Roman"/>
                  <w:noProof/>
                  <w:sz w:val="24"/>
                  <w:szCs w:val="24"/>
                </w:rPr>
                <w:t xml:space="preserve"> SINHASENI, K.</w:t>
              </w:r>
              <w:r>
                <w:rPr>
                  <w:rFonts w:ascii="Times New Roman" w:hAnsi="Times New Roman" w:cs="Times New Roman"/>
                  <w:noProof/>
                  <w:sz w:val="24"/>
                  <w:szCs w:val="24"/>
                </w:rPr>
                <w:t>,</w:t>
              </w:r>
              <w:r w:rsidRPr="007768D3">
                <w:rPr>
                  <w:rFonts w:ascii="Times New Roman" w:hAnsi="Times New Roman" w:cs="Times New Roman"/>
                  <w:noProof/>
                  <w:sz w:val="24"/>
                  <w:szCs w:val="24"/>
                </w:rPr>
                <w:t xml:space="preserve"> SHANNON, D.</w:t>
              </w:r>
              <w:r>
                <w:rPr>
                  <w:rFonts w:ascii="Times New Roman" w:hAnsi="Times New Roman" w:cs="Times New Roman"/>
                  <w:noProof/>
                  <w:sz w:val="24"/>
                  <w:szCs w:val="24"/>
                </w:rPr>
                <w:t>,</w:t>
              </w:r>
              <w:r w:rsidRPr="007768D3">
                <w:rPr>
                  <w:rFonts w:ascii="Times New Roman" w:hAnsi="Times New Roman" w:cs="Times New Roman"/>
                  <w:noProof/>
                  <w:sz w:val="24"/>
                  <w:szCs w:val="24"/>
                </w:rPr>
                <w:t xml:space="preserve"> NIPPANON, P.</w:t>
              </w:r>
              <w:r>
                <w:rPr>
                  <w:rFonts w:ascii="Times New Roman" w:hAnsi="Times New Roman" w:cs="Times New Roman"/>
                  <w:noProof/>
                  <w:sz w:val="24"/>
                  <w:szCs w:val="24"/>
                </w:rPr>
                <w:t xml:space="preserve"> and</w:t>
              </w:r>
              <w:r w:rsidRPr="007768D3">
                <w:rPr>
                  <w:rFonts w:ascii="Times New Roman" w:hAnsi="Times New Roman" w:cs="Times New Roman"/>
                  <w:noProof/>
                  <w:sz w:val="24"/>
                  <w:szCs w:val="24"/>
                </w:rPr>
                <w:t xml:space="preserve"> MANOHAN, B. 2019</w:t>
              </w:r>
              <w:r w:rsidR="00C75CE9" w:rsidRPr="007768D3">
                <w:rPr>
                  <w:rFonts w:ascii="Times New Roman" w:hAnsi="Times New Roman" w:cs="Times New Roman"/>
                  <w:noProof/>
                  <w:sz w:val="24"/>
                  <w:szCs w:val="24"/>
                </w:rPr>
                <w:t xml:space="preserve">. Collaboration and Conflict—Developing Forest Restoration Techniques for Northern Thailand’s Upper Watersheds Whilst Meeting the Needs of Science and Communities. </w:t>
              </w:r>
              <w:r w:rsidR="00C75CE9" w:rsidRPr="007768D3">
                <w:rPr>
                  <w:rFonts w:ascii="Times New Roman" w:hAnsi="Times New Roman" w:cs="Times New Roman"/>
                  <w:i/>
                  <w:iCs/>
                  <w:noProof/>
                  <w:sz w:val="24"/>
                  <w:szCs w:val="24"/>
                </w:rPr>
                <w:t>Forests</w:t>
              </w:r>
              <w:r w:rsidR="00C75CE9" w:rsidRPr="007768D3">
                <w:rPr>
                  <w:rFonts w:ascii="Times New Roman" w:hAnsi="Times New Roman" w:cs="Times New Roman"/>
                  <w:noProof/>
                  <w:sz w:val="24"/>
                  <w:szCs w:val="24"/>
                </w:rPr>
                <w:t xml:space="preserve">, </w:t>
              </w:r>
              <w:r w:rsidR="00C75CE9" w:rsidRPr="0097241C">
                <w:rPr>
                  <w:rFonts w:ascii="Times New Roman" w:hAnsi="Times New Roman" w:cs="Times New Roman"/>
                  <w:b/>
                  <w:bCs/>
                  <w:noProof/>
                  <w:sz w:val="24"/>
                  <w:szCs w:val="24"/>
                </w:rPr>
                <w:t>10</w:t>
              </w:r>
              <w:r w:rsidR="00C75CE9" w:rsidRPr="007768D3">
                <w:rPr>
                  <w:rFonts w:ascii="Times New Roman" w:hAnsi="Times New Roman" w:cs="Times New Roman"/>
                  <w:noProof/>
                  <w:sz w:val="24"/>
                  <w:szCs w:val="24"/>
                </w:rPr>
                <w:t xml:space="preserve">, 732. </w:t>
              </w:r>
            </w:p>
            <w:p w14:paraId="33B37255" w14:textId="2A3283FE" w:rsidR="00107C55" w:rsidRPr="007768D3" w:rsidRDefault="0097241C"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lastRenderedPageBreak/>
                <w:t xml:space="preserve">HERAWATI, T., MWANGI, E. </w:t>
              </w:r>
              <w:r w:rsidR="00943487">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LISWANTI, N. 2019.</w:t>
              </w:r>
              <w:r w:rsidR="00107C55" w:rsidRPr="007768D3">
                <w:rPr>
                  <w:rFonts w:ascii="Times New Roman" w:hAnsi="Times New Roman" w:cs="Times New Roman"/>
                  <w:noProof/>
                  <w:sz w:val="24"/>
                  <w:szCs w:val="24"/>
                </w:rPr>
                <w:t xml:space="preserve"> Implementing forest tenure reforms: perspectives from Indonesia’s forestry agencies. </w:t>
              </w:r>
              <w:r w:rsidR="00107C55" w:rsidRPr="007768D3">
                <w:rPr>
                  <w:rFonts w:ascii="Times New Roman" w:hAnsi="Times New Roman" w:cs="Times New Roman"/>
                  <w:i/>
                  <w:iCs/>
                  <w:noProof/>
                  <w:sz w:val="24"/>
                  <w:szCs w:val="24"/>
                </w:rPr>
                <w:t>Indonesian Journal of Forestry Research</w:t>
              </w:r>
              <w:r w:rsidR="00107C55" w:rsidRPr="007768D3">
                <w:rPr>
                  <w:rFonts w:ascii="Times New Roman" w:hAnsi="Times New Roman" w:cs="Times New Roman"/>
                  <w:noProof/>
                  <w:sz w:val="24"/>
                  <w:szCs w:val="24"/>
                </w:rPr>
                <w:t xml:space="preserve">, </w:t>
              </w:r>
              <w:r w:rsidR="00107C55" w:rsidRPr="00943487">
                <w:rPr>
                  <w:rFonts w:ascii="Times New Roman" w:hAnsi="Times New Roman" w:cs="Times New Roman"/>
                  <w:b/>
                  <w:bCs/>
                  <w:noProof/>
                  <w:sz w:val="24"/>
                  <w:szCs w:val="24"/>
                </w:rPr>
                <w:t>6</w:t>
              </w:r>
              <w:r w:rsidR="00107C55" w:rsidRPr="007768D3">
                <w:rPr>
                  <w:rFonts w:ascii="Times New Roman" w:hAnsi="Times New Roman" w:cs="Times New Roman"/>
                  <w:noProof/>
                  <w:sz w:val="24"/>
                  <w:szCs w:val="24"/>
                </w:rPr>
                <w:t>(2), 117-132.</w:t>
              </w:r>
            </w:p>
            <w:p w14:paraId="0D0F29FB" w14:textId="2CA6C60F" w:rsidR="00AB23E8" w:rsidRPr="007768D3" w:rsidRDefault="00943487" w:rsidP="007768D3">
              <w:pPr>
                <w:spacing w:line="360" w:lineRule="auto"/>
                <w:ind w:left="720" w:hanging="720"/>
                <w:rPr>
                  <w:rFonts w:ascii="Times New Roman" w:hAnsi="Times New Roman" w:cs="Times New Roman"/>
                  <w:noProof/>
                  <w:sz w:val="24"/>
                  <w:szCs w:val="24"/>
                </w:rPr>
              </w:pPr>
              <w:r w:rsidRPr="00943487">
                <w:rPr>
                  <w:rFonts w:ascii="Times New Roman" w:hAnsi="Times New Roman" w:cs="Times New Roman"/>
                  <w:noProof/>
                  <w:sz w:val="24"/>
                  <w:szCs w:val="24"/>
                </w:rPr>
                <w:t>KATHRIN, B. 2019</w:t>
              </w:r>
              <w:r w:rsidR="00AB23E8" w:rsidRPr="007768D3">
                <w:rPr>
                  <w:rFonts w:ascii="Times New Roman" w:hAnsi="Times New Roman" w:cs="Times New Roman"/>
                  <w:i/>
                  <w:iCs/>
                  <w:noProof/>
                  <w:sz w:val="24"/>
                  <w:szCs w:val="24"/>
                </w:rPr>
                <w:t xml:space="preserve">. </w:t>
              </w:r>
              <w:r w:rsidR="00AB23E8" w:rsidRPr="00943487">
                <w:rPr>
                  <w:rFonts w:ascii="Times New Roman" w:hAnsi="Times New Roman" w:cs="Times New Roman"/>
                  <w:noProof/>
                  <w:sz w:val="24"/>
                  <w:szCs w:val="24"/>
                </w:rPr>
                <w:t xml:space="preserve">Collaborative governance in the making: Implementation of a new forest management regime in an old-growth conflict region of British Columbia, Canada. </w:t>
              </w:r>
              <w:r w:rsidR="00AB23E8" w:rsidRPr="007768D3">
                <w:rPr>
                  <w:rFonts w:ascii="Times New Roman" w:hAnsi="Times New Roman" w:cs="Times New Roman"/>
                  <w:i/>
                  <w:iCs/>
                  <w:noProof/>
                  <w:sz w:val="24"/>
                  <w:szCs w:val="24"/>
                </w:rPr>
                <w:t>Land Use Policy.</w:t>
              </w:r>
            </w:p>
            <w:p w14:paraId="6886593B" w14:textId="0E83DD5B" w:rsidR="00AB10BA" w:rsidRPr="007768D3" w:rsidRDefault="00943487"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KIBUGI, R. 2021</w:t>
              </w:r>
              <w:r w:rsidR="00AB10BA" w:rsidRPr="007768D3">
                <w:rPr>
                  <w:rFonts w:ascii="Times New Roman" w:hAnsi="Times New Roman" w:cs="Times New Roman"/>
                  <w:noProof/>
                  <w:sz w:val="24"/>
                  <w:szCs w:val="24"/>
                </w:rPr>
                <w:t>. Local communities' and indigenous peoples' land and forestry rights: assessing the law and practice on tenure security in Kenya.</w:t>
              </w:r>
            </w:p>
            <w:p w14:paraId="61B34EA9" w14:textId="6EFE6191" w:rsidR="00E166AA" w:rsidRPr="007768D3" w:rsidRDefault="007F71CF"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KUMAR, S., KANT, S.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AMBURGEY, T. L. 2007.</w:t>
              </w:r>
              <w:r w:rsidR="00E166AA" w:rsidRPr="007768D3">
                <w:rPr>
                  <w:rFonts w:ascii="Times New Roman" w:hAnsi="Times New Roman" w:cs="Times New Roman"/>
                  <w:noProof/>
                  <w:sz w:val="24"/>
                  <w:szCs w:val="24"/>
                </w:rPr>
                <w:t xml:space="preserve"> Public Agencies and Collaborative Management Approaches: Examining Resistance Among Administrative Professionals. </w:t>
              </w:r>
              <w:r w:rsidR="00E166AA" w:rsidRPr="007768D3">
                <w:rPr>
                  <w:rFonts w:ascii="Times New Roman" w:hAnsi="Times New Roman" w:cs="Times New Roman"/>
                  <w:i/>
                  <w:iCs/>
                  <w:noProof/>
                  <w:sz w:val="24"/>
                  <w:szCs w:val="24"/>
                </w:rPr>
                <w:t>Administration &amp; Society</w:t>
              </w:r>
              <w:r w:rsidR="00E166AA" w:rsidRPr="007768D3">
                <w:rPr>
                  <w:rFonts w:ascii="Times New Roman" w:hAnsi="Times New Roman" w:cs="Times New Roman"/>
                  <w:noProof/>
                  <w:sz w:val="24"/>
                  <w:szCs w:val="24"/>
                </w:rPr>
                <w:t>, 569-611.</w:t>
              </w:r>
            </w:p>
            <w:p w14:paraId="36DD864E" w14:textId="2FF1DDA8" w:rsidR="00E166AA" w:rsidRPr="007768D3" w:rsidRDefault="007F71CF"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LARSON, A. M., MONTERROSO, I., BANJADE, M. R.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MWANGI, E. 2016.</w:t>
              </w:r>
              <w:r w:rsidR="00E166AA" w:rsidRPr="007768D3">
                <w:rPr>
                  <w:rFonts w:ascii="Times New Roman" w:hAnsi="Times New Roman" w:cs="Times New Roman"/>
                  <w:noProof/>
                  <w:sz w:val="24"/>
                  <w:szCs w:val="24"/>
                </w:rPr>
                <w:t xml:space="preserve"> </w:t>
              </w:r>
              <w:r w:rsidR="00E166AA" w:rsidRPr="007768D3">
                <w:rPr>
                  <w:rFonts w:ascii="Times New Roman" w:hAnsi="Times New Roman" w:cs="Times New Roman"/>
                  <w:i/>
                  <w:iCs/>
                  <w:noProof/>
                  <w:sz w:val="24"/>
                  <w:szCs w:val="24"/>
                </w:rPr>
                <w:t>Community rights to forests in the tropics: Progress and retreat on tenure reforms.</w:t>
              </w:r>
              <w:r w:rsidR="00E166AA" w:rsidRPr="007768D3">
                <w:rPr>
                  <w:rFonts w:ascii="Times New Roman" w:hAnsi="Times New Roman" w:cs="Times New Roman"/>
                  <w:noProof/>
                  <w:sz w:val="24"/>
                  <w:szCs w:val="24"/>
                </w:rPr>
                <w:t xml:space="preserve"> CIFOR.</w:t>
              </w:r>
            </w:p>
            <w:p w14:paraId="6B76412A" w14:textId="6CD131BF" w:rsidR="00E166AA" w:rsidRPr="007768D3" w:rsidRDefault="007F71CF"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LAWSON, A. M.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DAHAL, G. R. 2012.</w:t>
              </w:r>
              <w:r w:rsidR="00E166AA" w:rsidRPr="007768D3">
                <w:rPr>
                  <w:rFonts w:ascii="Times New Roman" w:hAnsi="Times New Roman" w:cs="Times New Roman"/>
                  <w:noProof/>
                  <w:sz w:val="24"/>
                  <w:szCs w:val="24"/>
                </w:rPr>
                <w:t xml:space="preserve"> Forest tenure Reform: New Resource Rights for Forest - based Communities? </w:t>
              </w:r>
              <w:r w:rsidR="00E166AA" w:rsidRPr="007768D3">
                <w:rPr>
                  <w:rFonts w:ascii="Times New Roman" w:hAnsi="Times New Roman" w:cs="Times New Roman"/>
                  <w:i/>
                  <w:iCs/>
                  <w:noProof/>
                  <w:sz w:val="24"/>
                  <w:szCs w:val="24"/>
                </w:rPr>
                <w:t>Conservation and Society</w:t>
              </w:r>
              <w:r w:rsidR="00E166AA" w:rsidRPr="007768D3">
                <w:rPr>
                  <w:rFonts w:ascii="Times New Roman" w:hAnsi="Times New Roman" w:cs="Times New Roman"/>
                  <w:noProof/>
                  <w:sz w:val="24"/>
                  <w:szCs w:val="24"/>
                </w:rPr>
                <w:t>.</w:t>
              </w:r>
            </w:p>
            <w:p w14:paraId="32AED880" w14:textId="306E63AD" w:rsidR="00E166AA" w:rsidRPr="007768D3" w:rsidRDefault="007F71CF"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LI, H.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YIN, R. 2016</w:t>
              </w:r>
              <w:r w:rsidR="00E166AA" w:rsidRPr="007768D3">
                <w:rPr>
                  <w:rFonts w:ascii="Times New Roman" w:hAnsi="Times New Roman" w:cs="Times New Roman"/>
                  <w:noProof/>
                  <w:sz w:val="24"/>
                  <w:szCs w:val="24"/>
                </w:rPr>
                <w:t xml:space="preserve">. China’s forest tenure reform and institutional change at a crossroads. </w:t>
              </w:r>
              <w:r w:rsidR="00E166AA" w:rsidRPr="007768D3">
                <w:rPr>
                  <w:rFonts w:ascii="Times New Roman" w:hAnsi="Times New Roman" w:cs="Times New Roman"/>
                  <w:i/>
                  <w:iCs/>
                  <w:noProof/>
                  <w:sz w:val="24"/>
                  <w:szCs w:val="24"/>
                </w:rPr>
                <w:t>Forest Policy and Economics</w:t>
              </w:r>
              <w:r w:rsidR="00E166AA" w:rsidRPr="007768D3">
                <w:rPr>
                  <w:rFonts w:ascii="Times New Roman" w:hAnsi="Times New Roman" w:cs="Times New Roman"/>
                  <w:noProof/>
                  <w:sz w:val="24"/>
                  <w:szCs w:val="24"/>
                </w:rPr>
                <w:t>.</w:t>
              </w:r>
            </w:p>
            <w:p w14:paraId="79013E24" w14:textId="61E66402" w:rsidR="00C75CE9" w:rsidRPr="007768D3" w:rsidRDefault="007F71CF"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LÖFQVIST S, GARRETT RD,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GHAZOUL J. 2023</w:t>
              </w:r>
              <w:r w:rsidR="00C0244F" w:rsidRPr="007768D3">
                <w:rPr>
                  <w:rFonts w:ascii="Times New Roman" w:hAnsi="Times New Roman" w:cs="Times New Roman"/>
                  <w:noProof/>
                  <w:sz w:val="24"/>
                  <w:szCs w:val="24"/>
                </w:rPr>
                <w:t xml:space="preserve">. </w:t>
              </w:r>
              <w:r w:rsidR="00C75CE9" w:rsidRPr="007768D3">
                <w:rPr>
                  <w:rFonts w:ascii="Times New Roman" w:hAnsi="Times New Roman" w:cs="Times New Roman"/>
                  <w:noProof/>
                  <w:sz w:val="24"/>
                  <w:szCs w:val="24"/>
                </w:rPr>
                <w:t>Incentives and barriers to private finance for forest and landscape restoration. Nat Ecol Evol. 2023 May;7(5):707-715.</w:t>
              </w:r>
            </w:p>
            <w:p w14:paraId="6EA0DA2D" w14:textId="15F29DEC" w:rsidR="002D574D" w:rsidRPr="007768D3" w:rsidRDefault="007F71CF" w:rsidP="007768D3">
              <w:pPr>
                <w:spacing w:line="360" w:lineRule="auto"/>
                <w:ind w:left="720" w:hanging="720"/>
                <w:rPr>
                  <w:rFonts w:ascii="Times New Roman" w:hAnsi="Times New Roman" w:cs="Times New Roman"/>
                  <w:noProof/>
                  <w:sz w:val="24"/>
                  <w:szCs w:val="24"/>
                </w:rPr>
              </w:pPr>
              <w:r w:rsidRPr="007F71CF">
                <w:rPr>
                  <w:rFonts w:ascii="Times New Roman" w:hAnsi="Times New Roman" w:cs="Times New Roman"/>
                  <w:noProof/>
                  <w:sz w:val="24"/>
                  <w:szCs w:val="24"/>
                </w:rPr>
                <w:t xml:space="preserve">LOWE, K. </w:t>
              </w:r>
              <w:r>
                <w:rPr>
                  <w:rFonts w:ascii="Times New Roman" w:hAnsi="Times New Roman" w:cs="Times New Roman"/>
                  <w:noProof/>
                  <w:sz w:val="24"/>
                  <w:szCs w:val="24"/>
                </w:rPr>
                <w:t>and</w:t>
              </w:r>
              <w:r w:rsidRPr="007F71CF">
                <w:rPr>
                  <w:rFonts w:ascii="Times New Roman" w:hAnsi="Times New Roman" w:cs="Times New Roman"/>
                  <w:noProof/>
                  <w:sz w:val="24"/>
                  <w:szCs w:val="24"/>
                </w:rPr>
                <w:t xml:space="preserve"> MOOTE 2005. </w:t>
              </w:r>
              <w:r w:rsidR="002D574D" w:rsidRPr="007768D3">
                <w:rPr>
                  <w:rFonts w:ascii="Times New Roman" w:hAnsi="Times New Roman" w:cs="Times New Roman"/>
                  <w:i/>
                  <w:iCs/>
                  <w:noProof/>
                  <w:sz w:val="24"/>
                  <w:szCs w:val="24"/>
                </w:rPr>
                <w:t>Working Paper 11: Collaboration as a Tool in Forest Restoration.</w:t>
              </w:r>
            </w:p>
            <w:p w14:paraId="16AA05DF" w14:textId="3C6845C3" w:rsidR="00217133" w:rsidRPr="007768D3" w:rsidRDefault="00727BEB"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MANSOURIAN S ET AL. 2022</w:t>
              </w:r>
              <w:r>
                <w:rPr>
                  <w:rFonts w:ascii="Times New Roman" w:hAnsi="Times New Roman" w:cs="Times New Roman"/>
                  <w:noProof/>
                  <w:sz w:val="24"/>
                  <w:szCs w:val="24"/>
                </w:rPr>
                <w:t>.</w:t>
              </w:r>
              <w:r w:rsidRPr="007768D3">
                <w:rPr>
                  <w:rFonts w:ascii="Times New Roman" w:hAnsi="Times New Roman" w:cs="Times New Roman"/>
                  <w:noProof/>
                  <w:sz w:val="24"/>
                  <w:szCs w:val="24"/>
                </w:rPr>
                <w:t xml:space="preserve"> </w:t>
              </w:r>
              <w:r w:rsidR="00217133" w:rsidRPr="007768D3">
                <w:rPr>
                  <w:rFonts w:ascii="Times New Roman" w:hAnsi="Times New Roman" w:cs="Times New Roman"/>
                  <w:noProof/>
                  <w:sz w:val="24"/>
                  <w:szCs w:val="24"/>
                </w:rPr>
                <w:t xml:space="preserve">Governments commit to forest restoration, but what does it take to restore forests? Environmental Conservation 49: 206–214. </w:t>
              </w:r>
            </w:p>
            <w:p w14:paraId="02779E52" w14:textId="17A11172" w:rsidR="002D574D" w:rsidRPr="007768D3" w:rsidRDefault="00C555C1"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MCINTYRE, K.B.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SCHULTZ, C.A. 2020</w:t>
              </w:r>
              <w:r w:rsidR="002D574D" w:rsidRPr="007768D3">
                <w:rPr>
                  <w:rFonts w:ascii="Times New Roman" w:hAnsi="Times New Roman" w:cs="Times New Roman"/>
                  <w:noProof/>
                  <w:sz w:val="24"/>
                  <w:szCs w:val="24"/>
                </w:rPr>
                <w:t>. Facilitating collaboration in forest management: Assessing the benefits of collaborative policy innovations. Land Use Policy, 96, 104683.</w:t>
              </w:r>
            </w:p>
            <w:p w14:paraId="37A12385" w14:textId="7413F5D4" w:rsidR="00ED1580" w:rsidRPr="007768D3" w:rsidRDefault="00C555C1"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MCIVER, C.P.</w:t>
              </w:r>
              <w:r w:rsidR="00466C09">
                <w:rPr>
                  <w:rFonts w:ascii="Times New Roman" w:hAnsi="Times New Roman" w:cs="Times New Roman"/>
                  <w:noProof/>
                  <w:sz w:val="24"/>
                  <w:szCs w:val="24"/>
                </w:rPr>
                <w:t xml:space="preserve"> and</w:t>
              </w:r>
              <w:r w:rsidRPr="007768D3">
                <w:rPr>
                  <w:rFonts w:ascii="Times New Roman" w:hAnsi="Times New Roman" w:cs="Times New Roman"/>
                  <w:noProof/>
                  <w:sz w:val="24"/>
                  <w:szCs w:val="24"/>
                </w:rPr>
                <w:t xml:space="preserve"> BECKER, D.R. 2021</w:t>
              </w:r>
              <w:r w:rsidR="00ED1580" w:rsidRPr="007768D3">
                <w:rPr>
                  <w:rFonts w:ascii="Times New Roman" w:hAnsi="Times New Roman" w:cs="Times New Roman"/>
                  <w:noProof/>
                  <w:sz w:val="24"/>
                  <w:szCs w:val="24"/>
                </w:rPr>
                <w:t>. An Empirical Evaluation of the Impact of Collaboration on the Pace and Scale of National Forest Management in Idaho. Forest Science.</w:t>
              </w:r>
            </w:p>
            <w:p w14:paraId="4041D48D" w14:textId="3CCACA0A" w:rsidR="00E166AA" w:rsidRPr="007768D3" w:rsidRDefault="00C555C1"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MILNE, S., MILNE, M., NURFATRIANI, F.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TACCONI, L. 2016</w:t>
              </w:r>
              <w:r w:rsidR="00E166AA" w:rsidRPr="007768D3">
                <w:rPr>
                  <w:rFonts w:ascii="Times New Roman" w:hAnsi="Times New Roman" w:cs="Times New Roman"/>
                  <w:noProof/>
                  <w:sz w:val="24"/>
                  <w:szCs w:val="24"/>
                </w:rPr>
                <w:t xml:space="preserve">. How is global climate policy interpreted on the ground? Insights from the analysis of local discourses about forest management and REDD+ in Indonesia. </w:t>
              </w:r>
              <w:r w:rsidR="00E166AA" w:rsidRPr="007768D3">
                <w:rPr>
                  <w:rFonts w:ascii="Times New Roman" w:hAnsi="Times New Roman" w:cs="Times New Roman"/>
                  <w:i/>
                  <w:iCs/>
                  <w:noProof/>
                  <w:sz w:val="24"/>
                  <w:szCs w:val="24"/>
                </w:rPr>
                <w:t>Ecology and Society</w:t>
              </w:r>
              <w:r w:rsidR="00E166AA" w:rsidRPr="007768D3">
                <w:rPr>
                  <w:rFonts w:ascii="Times New Roman" w:hAnsi="Times New Roman" w:cs="Times New Roman"/>
                  <w:noProof/>
                  <w:sz w:val="24"/>
                  <w:szCs w:val="24"/>
                </w:rPr>
                <w:t>.</w:t>
              </w:r>
            </w:p>
            <w:p w14:paraId="47E25667" w14:textId="4AB5BD92" w:rsidR="00251266" w:rsidRPr="007768D3" w:rsidRDefault="00C555C1"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MUKOLWE, M.O., OBWOYERE, G.O.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NGESA, F.U. 2016.</w:t>
              </w:r>
              <w:r w:rsidR="00251266" w:rsidRPr="007768D3">
                <w:rPr>
                  <w:rFonts w:ascii="Times New Roman" w:hAnsi="Times New Roman" w:cs="Times New Roman"/>
                  <w:noProof/>
                  <w:sz w:val="24"/>
                  <w:szCs w:val="24"/>
                </w:rPr>
                <w:t xml:space="preserve"> Influence of Human Resource Needs on Adoption of Forest Innovations in Kenya. Open Journal of Forestry, </w:t>
              </w:r>
              <w:r w:rsidR="00251266" w:rsidRPr="00197A2F">
                <w:rPr>
                  <w:rFonts w:ascii="Times New Roman" w:hAnsi="Times New Roman" w:cs="Times New Roman"/>
                  <w:b/>
                  <w:bCs/>
                  <w:noProof/>
                  <w:sz w:val="24"/>
                  <w:szCs w:val="24"/>
                </w:rPr>
                <w:t>06</w:t>
              </w:r>
              <w:r w:rsidR="00251266" w:rsidRPr="007768D3">
                <w:rPr>
                  <w:rFonts w:ascii="Times New Roman" w:hAnsi="Times New Roman" w:cs="Times New Roman"/>
                  <w:noProof/>
                  <w:sz w:val="24"/>
                  <w:szCs w:val="24"/>
                </w:rPr>
                <w:t>, 460-475.</w:t>
              </w:r>
            </w:p>
            <w:p w14:paraId="3E88506C" w14:textId="39365F02" w:rsidR="00D26E81" w:rsidRPr="007768D3" w:rsidRDefault="00C555C1" w:rsidP="007768D3">
              <w:pPr>
                <w:spacing w:line="360" w:lineRule="auto"/>
                <w:ind w:left="720" w:hanging="720"/>
                <w:rPr>
                  <w:rFonts w:ascii="Times New Roman" w:hAnsi="Times New Roman" w:cs="Times New Roman"/>
                  <w:noProof/>
                  <w:sz w:val="24"/>
                  <w:szCs w:val="24"/>
                </w:rPr>
              </w:pPr>
              <w:bookmarkStart w:id="46" w:name="_Hlk168089921"/>
              <w:r w:rsidRPr="007768D3">
                <w:rPr>
                  <w:rFonts w:ascii="Times New Roman" w:hAnsi="Times New Roman" w:cs="Times New Roman"/>
                  <w:noProof/>
                  <w:sz w:val="24"/>
                  <w:szCs w:val="24"/>
                </w:rPr>
                <w:lastRenderedPageBreak/>
                <w:t xml:space="preserve">MURTHY, I.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KUMAR, P. 2019</w:t>
              </w:r>
              <w:bookmarkEnd w:id="46"/>
              <w:r w:rsidR="00D26E81" w:rsidRPr="007768D3">
                <w:rPr>
                  <w:rFonts w:ascii="Times New Roman" w:hAnsi="Times New Roman" w:cs="Times New Roman"/>
                  <w:noProof/>
                  <w:sz w:val="24"/>
                  <w:szCs w:val="24"/>
                </w:rPr>
                <w:t>. Forests Policies and Programmes in India: Implications for Climate Change Adaptation. Open Journal of Forestry.</w:t>
              </w:r>
            </w:p>
            <w:p w14:paraId="2FA3A594" w14:textId="02067F14" w:rsidR="00AA66E3" w:rsidRPr="007768D3" w:rsidRDefault="00C555C1"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ORONDO, L. O. 2020</w:t>
              </w:r>
              <w:r w:rsidR="00AA66E3" w:rsidRPr="007768D3">
                <w:rPr>
                  <w:rFonts w:ascii="Times New Roman" w:hAnsi="Times New Roman" w:cs="Times New Roman"/>
                  <w:noProof/>
                  <w:sz w:val="24"/>
                  <w:szCs w:val="24"/>
                </w:rPr>
                <w:t xml:space="preserve">. Land rights as an imperative for sustainable land and natural resources management in Kenya. </w:t>
              </w:r>
              <w:r w:rsidR="00AA66E3" w:rsidRPr="007768D3">
                <w:rPr>
                  <w:rFonts w:ascii="Times New Roman" w:hAnsi="Times New Roman" w:cs="Times New Roman"/>
                  <w:i/>
                  <w:iCs/>
                  <w:noProof/>
                  <w:sz w:val="24"/>
                  <w:szCs w:val="24"/>
                </w:rPr>
                <w:t xml:space="preserve">US-China Law Review, </w:t>
              </w:r>
              <w:r w:rsidR="00AA66E3" w:rsidRPr="00197A2F">
                <w:rPr>
                  <w:rFonts w:ascii="Times New Roman" w:hAnsi="Times New Roman" w:cs="Times New Roman"/>
                  <w:b/>
                  <w:bCs/>
                  <w:noProof/>
                  <w:sz w:val="24"/>
                  <w:szCs w:val="24"/>
                </w:rPr>
                <w:t>17</w:t>
              </w:r>
              <w:r w:rsidR="00AA66E3" w:rsidRPr="007768D3">
                <w:rPr>
                  <w:rFonts w:ascii="Times New Roman" w:hAnsi="Times New Roman" w:cs="Times New Roman"/>
                  <w:noProof/>
                  <w:sz w:val="24"/>
                  <w:szCs w:val="24"/>
                </w:rPr>
                <w:t>(3), 103-112</w:t>
              </w:r>
            </w:p>
            <w:p w14:paraId="5FD5173D" w14:textId="75E7A8D0" w:rsidR="00107C55" w:rsidRPr="007768D3" w:rsidRDefault="00C555C1" w:rsidP="007768D3">
              <w:pPr>
                <w:spacing w:line="360" w:lineRule="auto"/>
                <w:ind w:left="720" w:hanging="720"/>
                <w:jc w:val="both"/>
                <w:rPr>
                  <w:rFonts w:ascii="Times New Roman" w:hAnsi="Times New Roman" w:cs="Times New Roman"/>
                  <w:noProof/>
                  <w:sz w:val="24"/>
                  <w:szCs w:val="24"/>
                </w:rPr>
              </w:pPr>
              <w:r w:rsidRPr="007768D3">
                <w:rPr>
                  <w:rFonts w:ascii="Times New Roman" w:hAnsi="Times New Roman" w:cs="Times New Roman"/>
                  <w:noProof/>
                  <w:sz w:val="24"/>
                  <w:szCs w:val="24"/>
                </w:rPr>
                <w:t xml:space="preserve">PACHECO, P., BARRY, D., CRONKLETON, P., LARSON, A.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MONTERROSO, I. 2008</w:t>
              </w:r>
              <w:r w:rsidR="00107C55" w:rsidRPr="007768D3">
                <w:rPr>
                  <w:rFonts w:ascii="Times New Roman" w:hAnsi="Times New Roman" w:cs="Times New Roman"/>
                  <w:noProof/>
                  <w:sz w:val="24"/>
                  <w:szCs w:val="24"/>
                </w:rPr>
                <w:t>. From agrarian to forest tenure reforms in Latin America: assessing their impacts for local people and forests. pp. 14-18).</w:t>
              </w:r>
            </w:p>
            <w:p w14:paraId="09F77DCF" w14:textId="534432A4" w:rsidR="00451B78" w:rsidRPr="007768D3" w:rsidRDefault="00C555C1" w:rsidP="007768D3">
              <w:pPr>
                <w:spacing w:line="360" w:lineRule="auto"/>
                <w:ind w:left="720" w:hanging="720"/>
                <w:jc w:val="both"/>
                <w:rPr>
                  <w:rFonts w:ascii="Times New Roman" w:hAnsi="Times New Roman" w:cs="Times New Roman"/>
                  <w:noProof/>
                  <w:sz w:val="24"/>
                  <w:szCs w:val="24"/>
                </w:rPr>
              </w:pPr>
              <w:r w:rsidRPr="007768D3">
                <w:rPr>
                  <w:rFonts w:ascii="Times New Roman" w:hAnsi="Times New Roman" w:cs="Times New Roman"/>
                  <w:noProof/>
                  <w:sz w:val="24"/>
                  <w:szCs w:val="24"/>
                </w:rPr>
                <w:t xml:space="preserve">PUGEL, K., JAVERNICK‐WILL, A., KOSCHMANN, M.A., PEABODY, S.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LINDEN, K.G. 2020.</w:t>
              </w:r>
              <w:r w:rsidR="00451B78" w:rsidRPr="007768D3">
                <w:rPr>
                  <w:rFonts w:ascii="Times New Roman" w:hAnsi="Times New Roman" w:cs="Times New Roman"/>
                  <w:noProof/>
                  <w:sz w:val="24"/>
                  <w:szCs w:val="24"/>
                </w:rPr>
                <w:t xml:space="preserve"> Adapting Collaborative Approaches for Service Provision to Low-Income Countries: Expert Panel Results. Sustainability.</w:t>
              </w:r>
            </w:p>
            <w:p w14:paraId="3B4AA1E8" w14:textId="7A5799D0" w:rsidR="00531DBC" w:rsidRPr="007768D3" w:rsidRDefault="00C555C1"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SCHWEIZER, D., VAN KUIJK, M. </w:t>
              </w:r>
              <w:r w:rsidR="00197A2F">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GHAZOUL, J. 2021</w:t>
              </w:r>
              <w:r w:rsidR="00531DBC" w:rsidRPr="007768D3">
                <w:rPr>
                  <w:rFonts w:ascii="Times New Roman" w:hAnsi="Times New Roman" w:cs="Times New Roman"/>
                  <w:noProof/>
                  <w:sz w:val="24"/>
                  <w:szCs w:val="24"/>
                </w:rPr>
                <w:t xml:space="preserve">. Perceptions from non-governmental actors on forest and landscape restoration: Challenges and strategies for successful implementation across Asia, Africa and Latin America. </w:t>
              </w:r>
              <w:r w:rsidR="00531DBC" w:rsidRPr="007768D3">
                <w:rPr>
                  <w:rFonts w:ascii="Times New Roman" w:hAnsi="Times New Roman" w:cs="Times New Roman"/>
                  <w:i/>
                  <w:iCs/>
                  <w:noProof/>
                  <w:sz w:val="24"/>
                  <w:szCs w:val="24"/>
                </w:rPr>
                <w:t>Journal of Environmental Management, 286</w:t>
              </w:r>
              <w:r w:rsidR="00531DBC" w:rsidRPr="007768D3">
                <w:rPr>
                  <w:rFonts w:ascii="Times New Roman" w:hAnsi="Times New Roman" w:cs="Times New Roman"/>
                  <w:noProof/>
                  <w:sz w:val="24"/>
                  <w:szCs w:val="24"/>
                </w:rPr>
                <w:t>, 112251.</w:t>
              </w:r>
              <w:r w:rsidRPr="007768D3">
                <w:rPr>
                  <w:rFonts w:ascii="Times New Roman" w:hAnsi="Times New Roman" w:cs="Times New Roman"/>
                  <w:noProof/>
                  <w:sz w:val="24"/>
                  <w:szCs w:val="24"/>
                </w:rPr>
                <w:t xml:space="preserve"> </w:t>
              </w:r>
            </w:p>
            <w:p w14:paraId="49017BDE" w14:textId="1CC0B47A" w:rsidR="00D6681C" w:rsidRPr="007768D3" w:rsidRDefault="00C555C1" w:rsidP="007768D3">
              <w:pPr>
                <w:spacing w:line="360" w:lineRule="auto"/>
                <w:ind w:left="720" w:hanging="720"/>
                <w:rPr>
                  <w:rFonts w:ascii="Times New Roman" w:hAnsi="Times New Roman" w:cs="Times New Roman"/>
                  <w:noProof/>
                  <w:sz w:val="24"/>
                  <w:szCs w:val="24"/>
                </w:rPr>
              </w:pPr>
              <w:r w:rsidRPr="00C555C1">
                <w:rPr>
                  <w:rFonts w:ascii="Times New Roman" w:hAnsi="Times New Roman" w:cs="Times New Roman"/>
                  <w:noProof/>
                  <w:sz w:val="24"/>
                  <w:szCs w:val="24"/>
                </w:rPr>
                <w:t xml:space="preserve">SOLOVIY, I., NIJNIK, M., DEYNEKA, A. </w:t>
              </w:r>
              <w:r>
                <w:rPr>
                  <w:rFonts w:ascii="Times New Roman" w:hAnsi="Times New Roman" w:cs="Times New Roman"/>
                  <w:noProof/>
                  <w:sz w:val="24"/>
                  <w:szCs w:val="24"/>
                </w:rPr>
                <w:t>and</w:t>
              </w:r>
              <w:r w:rsidRPr="00C555C1">
                <w:rPr>
                  <w:rFonts w:ascii="Times New Roman" w:hAnsi="Times New Roman" w:cs="Times New Roman"/>
                  <w:noProof/>
                  <w:sz w:val="24"/>
                  <w:szCs w:val="24"/>
                </w:rPr>
                <w:t xml:space="preserve"> MELNYKOVYCH, M. 2017.</w:t>
              </w:r>
              <w:r w:rsidR="00D6681C" w:rsidRPr="007768D3">
                <w:rPr>
                  <w:rFonts w:ascii="Times New Roman" w:hAnsi="Times New Roman" w:cs="Times New Roman"/>
                  <w:i/>
                  <w:iCs/>
                  <w:noProof/>
                  <w:sz w:val="24"/>
                  <w:szCs w:val="24"/>
                </w:rPr>
                <w:t xml:space="preserve"> </w:t>
              </w:r>
              <w:r w:rsidR="00466C09" w:rsidRPr="007768D3">
                <w:rPr>
                  <w:rFonts w:ascii="Times New Roman" w:hAnsi="Times New Roman" w:cs="Times New Roman"/>
                  <w:i/>
                  <w:iCs/>
                  <w:noProof/>
                  <w:sz w:val="24"/>
                  <w:szCs w:val="24"/>
                </w:rPr>
                <w:t xml:space="preserve">Reimagining forest policy, institutions and instruments through concepts of ecosystem services and social innovations: a focus on </w:t>
              </w:r>
              <w:r w:rsidR="00466C09">
                <w:rPr>
                  <w:rFonts w:ascii="Times New Roman" w:hAnsi="Times New Roman" w:cs="Times New Roman"/>
                  <w:i/>
                  <w:iCs/>
                  <w:noProof/>
                  <w:sz w:val="24"/>
                  <w:szCs w:val="24"/>
                </w:rPr>
                <w:t>U</w:t>
              </w:r>
              <w:r w:rsidR="00466C09" w:rsidRPr="007768D3">
                <w:rPr>
                  <w:rFonts w:ascii="Times New Roman" w:hAnsi="Times New Roman" w:cs="Times New Roman"/>
                  <w:i/>
                  <w:iCs/>
                  <w:noProof/>
                  <w:sz w:val="24"/>
                  <w:szCs w:val="24"/>
                </w:rPr>
                <w:t xml:space="preserve">kraine. Scientific bulletin of unfu, </w:t>
              </w:r>
              <w:r w:rsidR="00D6681C" w:rsidRPr="00197A2F">
                <w:rPr>
                  <w:rFonts w:ascii="Times New Roman" w:hAnsi="Times New Roman" w:cs="Times New Roman"/>
                  <w:b/>
                  <w:bCs/>
                  <w:noProof/>
                  <w:sz w:val="24"/>
                  <w:szCs w:val="24"/>
                </w:rPr>
                <w:t>27</w:t>
              </w:r>
              <w:r w:rsidR="00D6681C" w:rsidRPr="007768D3">
                <w:rPr>
                  <w:rFonts w:ascii="Times New Roman" w:hAnsi="Times New Roman" w:cs="Times New Roman"/>
                  <w:i/>
                  <w:iCs/>
                  <w:noProof/>
                  <w:sz w:val="24"/>
                  <w:szCs w:val="24"/>
                </w:rPr>
                <w:t>, 82-87.</w:t>
              </w:r>
            </w:p>
            <w:p w14:paraId="7CD903A4" w14:textId="27D87561" w:rsidR="00451B78" w:rsidRPr="007768D3" w:rsidRDefault="00C555C1" w:rsidP="007768D3">
              <w:pPr>
                <w:spacing w:line="360" w:lineRule="auto"/>
                <w:ind w:left="720" w:hanging="720"/>
                <w:rPr>
                  <w:rFonts w:ascii="Times New Roman" w:hAnsi="Times New Roman" w:cs="Times New Roman"/>
                  <w:noProof/>
                  <w:sz w:val="24"/>
                  <w:szCs w:val="24"/>
                </w:rPr>
              </w:pPr>
              <w:r w:rsidRPr="00C555C1">
                <w:rPr>
                  <w:rFonts w:ascii="Times New Roman" w:hAnsi="Times New Roman" w:cs="Times New Roman"/>
                  <w:noProof/>
                  <w:sz w:val="24"/>
                  <w:szCs w:val="24"/>
                </w:rPr>
                <w:t xml:space="preserve">TONG, C.E., FRANKE, T., LARCOMBE, K. </w:t>
              </w:r>
              <w:r>
                <w:rPr>
                  <w:rFonts w:ascii="Times New Roman" w:hAnsi="Times New Roman" w:cs="Times New Roman"/>
                  <w:noProof/>
                  <w:sz w:val="24"/>
                  <w:szCs w:val="24"/>
                </w:rPr>
                <w:t>and</w:t>
              </w:r>
              <w:r w:rsidRPr="00C555C1">
                <w:rPr>
                  <w:rFonts w:ascii="Times New Roman" w:hAnsi="Times New Roman" w:cs="Times New Roman"/>
                  <w:noProof/>
                  <w:sz w:val="24"/>
                  <w:szCs w:val="24"/>
                </w:rPr>
                <w:t xml:space="preserve"> GOULD, J.S. 2018. </w:t>
              </w:r>
              <w:r w:rsidR="00451B78" w:rsidRPr="007768D3">
                <w:rPr>
                  <w:rFonts w:ascii="Times New Roman" w:hAnsi="Times New Roman" w:cs="Times New Roman"/>
                  <w:i/>
                  <w:iCs/>
                  <w:noProof/>
                  <w:sz w:val="24"/>
                  <w:szCs w:val="24"/>
                </w:rPr>
                <w:t xml:space="preserve">Fostering Inter-Agency Collaboration for the Delivery of Community-Based Services for Older Adults. British Journal of Social Work, </w:t>
              </w:r>
              <w:r w:rsidR="00451B78" w:rsidRPr="00197A2F">
                <w:rPr>
                  <w:rFonts w:ascii="Times New Roman" w:hAnsi="Times New Roman" w:cs="Times New Roman"/>
                  <w:b/>
                  <w:bCs/>
                  <w:noProof/>
                  <w:sz w:val="24"/>
                  <w:szCs w:val="24"/>
                </w:rPr>
                <w:t>48</w:t>
              </w:r>
              <w:r w:rsidR="00451B78" w:rsidRPr="007768D3">
                <w:rPr>
                  <w:rFonts w:ascii="Times New Roman" w:hAnsi="Times New Roman" w:cs="Times New Roman"/>
                  <w:i/>
                  <w:iCs/>
                  <w:noProof/>
                  <w:sz w:val="24"/>
                  <w:szCs w:val="24"/>
                </w:rPr>
                <w:t>, 390-411.</w:t>
              </w:r>
            </w:p>
            <w:p w14:paraId="111B69AE" w14:textId="361BC189" w:rsidR="00E166AA" w:rsidRPr="007768D3" w:rsidRDefault="00C555C1" w:rsidP="007768D3">
              <w:pPr>
                <w:spacing w:line="360" w:lineRule="auto"/>
                <w:ind w:left="720" w:hanging="720"/>
                <w:rPr>
                  <w:rFonts w:ascii="Times New Roman" w:hAnsi="Times New Roman" w:cs="Times New Roman"/>
                  <w:noProof/>
                  <w:sz w:val="24"/>
                  <w:szCs w:val="24"/>
                </w:rPr>
              </w:pPr>
              <w:r w:rsidRPr="007768D3">
                <w:rPr>
                  <w:rFonts w:ascii="Times New Roman" w:hAnsi="Times New Roman" w:cs="Times New Roman"/>
                  <w:noProof/>
                  <w:sz w:val="24"/>
                  <w:szCs w:val="24"/>
                </w:rPr>
                <w:t xml:space="preserve">YIN, R., ZULU, L., QI, J., FREUDENBERGER, M. </w:t>
              </w:r>
              <w:r>
                <w:rPr>
                  <w:rFonts w:ascii="Times New Roman" w:hAnsi="Times New Roman" w:cs="Times New Roman"/>
                  <w:noProof/>
                  <w:sz w:val="24"/>
                  <w:szCs w:val="24"/>
                </w:rPr>
                <w:t>and</w:t>
              </w:r>
              <w:r w:rsidRPr="007768D3">
                <w:rPr>
                  <w:rFonts w:ascii="Times New Roman" w:hAnsi="Times New Roman" w:cs="Times New Roman"/>
                  <w:noProof/>
                  <w:sz w:val="24"/>
                  <w:szCs w:val="24"/>
                </w:rPr>
                <w:t xml:space="preserve"> SOMMERVILLE, M. 2016.</w:t>
              </w:r>
              <w:r w:rsidR="00E166AA" w:rsidRPr="007768D3">
                <w:rPr>
                  <w:rFonts w:ascii="Times New Roman" w:hAnsi="Times New Roman" w:cs="Times New Roman"/>
                  <w:noProof/>
                  <w:sz w:val="24"/>
                  <w:szCs w:val="24"/>
                </w:rPr>
                <w:t xml:space="preserve"> Empirical linkages between devolved tenure systems and forest conditions:. </w:t>
              </w:r>
              <w:r w:rsidR="00E166AA" w:rsidRPr="007768D3">
                <w:rPr>
                  <w:rFonts w:ascii="Times New Roman" w:hAnsi="Times New Roman" w:cs="Times New Roman"/>
                  <w:i/>
                  <w:iCs/>
                  <w:noProof/>
                  <w:sz w:val="24"/>
                  <w:szCs w:val="24"/>
                </w:rPr>
                <w:t>Forest Policy and Economics</w:t>
              </w:r>
              <w:r w:rsidR="00E166AA" w:rsidRPr="007768D3">
                <w:rPr>
                  <w:rFonts w:ascii="Times New Roman" w:hAnsi="Times New Roman" w:cs="Times New Roman"/>
                  <w:noProof/>
                  <w:sz w:val="24"/>
                  <w:szCs w:val="24"/>
                </w:rPr>
                <w:t>.</w:t>
              </w:r>
            </w:p>
            <w:p w14:paraId="63B1F2A7" w14:textId="04C60272" w:rsidR="00E166AA" w:rsidRPr="007768D3" w:rsidRDefault="00E166AA" w:rsidP="007768D3">
              <w:pPr>
                <w:spacing w:line="360" w:lineRule="auto"/>
                <w:ind w:left="0"/>
                <w:rPr>
                  <w:rFonts w:ascii="Times New Roman" w:hAnsi="Times New Roman" w:cs="Times New Roman"/>
                  <w:noProof/>
                  <w:sz w:val="24"/>
                  <w:szCs w:val="24"/>
                </w:rPr>
              </w:pPr>
            </w:p>
            <w:p w14:paraId="3CB6E495" w14:textId="3D004FA7" w:rsidR="00E166AA" w:rsidRPr="007768D3" w:rsidRDefault="00E166AA" w:rsidP="007768D3">
              <w:pPr>
                <w:spacing w:after="160" w:line="360" w:lineRule="auto"/>
                <w:ind w:left="0" w:right="0"/>
                <w:rPr>
                  <w:rFonts w:ascii="Times New Roman" w:eastAsia="Calibri" w:hAnsi="Times New Roman" w:cs="Times New Roman"/>
                  <w:kern w:val="0"/>
                  <w:sz w:val="24"/>
                  <w:szCs w:val="24"/>
                  <w14:ligatures w14:val="none"/>
                </w:rPr>
              </w:pPr>
              <w:r w:rsidRPr="007768D3">
                <w:rPr>
                  <w:rFonts w:ascii="Times New Roman" w:eastAsia="Calibri" w:hAnsi="Times New Roman" w:cs="Times New Roman"/>
                  <w:noProof/>
                  <w:kern w:val="0"/>
                  <w:sz w:val="24"/>
                  <w:szCs w:val="24"/>
                  <w14:ligatures w14:val="none"/>
                </w:rPr>
                <w:fldChar w:fldCharType="end"/>
              </w:r>
            </w:p>
          </w:sdtContent>
        </w:sdt>
      </w:sdtContent>
    </w:sdt>
    <w:p w14:paraId="4F6C01E4" w14:textId="77777777" w:rsidR="00E166AA" w:rsidRPr="00AA344E" w:rsidRDefault="00E166AA" w:rsidP="00E166AA">
      <w:pPr>
        <w:spacing w:after="160"/>
        <w:ind w:left="720" w:right="0" w:hanging="720"/>
        <w:rPr>
          <w:rFonts w:ascii="Times New Roman" w:eastAsia="Calibri" w:hAnsi="Times New Roman" w:cs="Times New Roman"/>
          <w:b/>
          <w:kern w:val="0"/>
          <w14:ligatures w14:val="none"/>
        </w:rPr>
      </w:pPr>
    </w:p>
    <w:bookmarkEnd w:id="1"/>
    <w:bookmarkEnd w:id="4"/>
    <w:bookmarkEnd w:id="39"/>
    <w:bookmarkEnd w:id="40"/>
    <w:bookmarkEnd w:id="45"/>
    <w:p w14:paraId="79113480" w14:textId="77777777" w:rsidR="005F61B6" w:rsidRPr="00AA344E" w:rsidRDefault="005F61B6" w:rsidP="0076214A">
      <w:pPr>
        <w:spacing w:after="160" w:line="360" w:lineRule="auto"/>
        <w:ind w:left="0" w:right="0"/>
        <w:jc w:val="both"/>
        <w:rPr>
          <w:rFonts w:ascii="Times New Roman" w:hAnsi="Times New Roman" w:cs="Times New Roman"/>
        </w:rPr>
      </w:pPr>
    </w:p>
    <w:sectPr w:rsidR="005F61B6" w:rsidRPr="00AA344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40C1E" w14:textId="77777777" w:rsidR="0080575D" w:rsidRDefault="0080575D">
      <w:r>
        <w:separator/>
      </w:r>
    </w:p>
  </w:endnote>
  <w:endnote w:type="continuationSeparator" w:id="0">
    <w:p w14:paraId="5A664528" w14:textId="77777777" w:rsidR="0080575D" w:rsidRDefault="0080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A44F" w14:textId="77777777" w:rsidR="00F658D4" w:rsidRDefault="00F65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473178"/>
      <w:docPartObj>
        <w:docPartGallery w:val="Page Numbers (Bottom of Page)"/>
        <w:docPartUnique/>
      </w:docPartObj>
    </w:sdtPr>
    <w:sdtEndPr>
      <w:rPr>
        <w:noProof/>
      </w:rPr>
    </w:sdtEndPr>
    <w:sdtContent>
      <w:p w14:paraId="0F570967" w14:textId="77777777" w:rsidR="00500799" w:rsidRDefault="00240722">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191066C6" w14:textId="77777777" w:rsidR="00500799" w:rsidRDefault="0050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C04F" w14:textId="77777777" w:rsidR="00F658D4" w:rsidRDefault="00F65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7AC1E" w14:textId="77777777" w:rsidR="0080575D" w:rsidRDefault="0080575D">
      <w:r>
        <w:separator/>
      </w:r>
    </w:p>
  </w:footnote>
  <w:footnote w:type="continuationSeparator" w:id="0">
    <w:p w14:paraId="5B26BD99" w14:textId="77777777" w:rsidR="0080575D" w:rsidRDefault="0080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1D9B5" w14:textId="5FE937E3" w:rsidR="00F658D4" w:rsidRDefault="00F658D4">
    <w:pPr>
      <w:pStyle w:val="Header"/>
    </w:pPr>
    <w:r>
      <w:rPr>
        <w:noProof/>
      </w:rPr>
      <w:pict w14:anchorId="65E01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41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D668" w14:textId="4039566E" w:rsidR="00F658D4" w:rsidRDefault="00F658D4">
    <w:pPr>
      <w:pStyle w:val="Header"/>
    </w:pPr>
    <w:r>
      <w:rPr>
        <w:noProof/>
      </w:rPr>
      <w:pict w14:anchorId="7C0E0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41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A0AB" w14:textId="0226C626" w:rsidR="00F658D4" w:rsidRDefault="00F658D4">
    <w:pPr>
      <w:pStyle w:val="Header"/>
    </w:pPr>
    <w:r>
      <w:rPr>
        <w:noProof/>
      </w:rPr>
      <w:pict w14:anchorId="20DAB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41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735"/>
    <w:multiLevelType w:val="hybridMultilevel"/>
    <w:tmpl w:val="0B842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C49B7"/>
    <w:multiLevelType w:val="multilevel"/>
    <w:tmpl w:val="6C624FB0"/>
    <w:lvl w:ilvl="0">
      <w:start w:val="4"/>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279631C"/>
    <w:multiLevelType w:val="hybridMultilevel"/>
    <w:tmpl w:val="377E3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64DFC"/>
    <w:multiLevelType w:val="hybridMultilevel"/>
    <w:tmpl w:val="FA74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B26F9"/>
    <w:multiLevelType w:val="hybridMultilevel"/>
    <w:tmpl w:val="C5CE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E6F6C"/>
    <w:multiLevelType w:val="hybridMultilevel"/>
    <w:tmpl w:val="B7360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241A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96F08"/>
    <w:multiLevelType w:val="hybridMultilevel"/>
    <w:tmpl w:val="8806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26E36"/>
    <w:multiLevelType w:val="multilevel"/>
    <w:tmpl w:val="76F8AE6C"/>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522D58"/>
    <w:multiLevelType w:val="hybridMultilevel"/>
    <w:tmpl w:val="96EE99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13C37"/>
    <w:multiLevelType w:val="hybridMultilevel"/>
    <w:tmpl w:val="74D8E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5376B"/>
    <w:multiLevelType w:val="multilevel"/>
    <w:tmpl w:val="947A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F004DC"/>
    <w:multiLevelType w:val="hybridMultilevel"/>
    <w:tmpl w:val="44C2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868AB"/>
    <w:multiLevelType w:val="hybridMultilevel"/>
    <w:tmpl w:val="84D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41602"/>
    <w:multiLevelType w:val="multilevel"/>
    <w:tmpl w:val="8C82DCBA"/>
    <w:lvl w:ilvl="0">
      <w:start w:val="4"/>
      <w:numFmt w:val="decimal"/>
      <w:lvlText w:val="%1"/>
      <w:lvlJc w:val="left"/>
      <w:pPr>
        <w:ind w:left="360" w:hanging="360"/>
      </w:pPr>
      <w:rPr>
        <w:rFonts w:ascii="Times New Roman" w:eastAsia="Times New Roman" w:hAnsi="Times New Roman" w:cs="Times New Roman" w:hint="default"/>
        <w:b w:val="0"/>
        <w:sz w:val="24"/>
      </w:rPr>
    </w:lvl>
    <w:lvl w:ilvl="1">
      <w:start w:val="1"/>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val="0"/>
        <w:sz w:val="24"/>
      </w:rPr>
    </w:lvl>
    <w:lvl w:ilvl="4">
      <w:start w:val="1"/>
      <w:numFmt w:val="decimal"/>
      <w:lvlText w:val="%1.%2.%3.%4.%5"/>
      <w:lvlJc w:val="left"/>
      <w:pPr>
        <w:ind w:left="1080" w:hanging="1080"/>
      </w:pPr>
      <w:rPr>
        <w:rFonts w:ascii="Times New Roman" w:eastAsia="Times New Roman" w:hAnsi="Times New Roman" w:cs="Times New Roman" w:hint="default"/>
        <w:b w:val="0"/>
        <w:sz w:val="24"/>
      </w:rPr>
    </w:lvl>
    <w:lvl w:ilvl="5">
      <w:start w:val="1"/>
      <w:numFmt w:val="decimal"/>
      <w:lvlText w:val="%1.%2.%3.%4.%5.%6"/>
      <w:lvlJc w:val="left"/>
      <w:pPr>
        <w:ind w:left="1080" w:hanging="1080"/>
      </w:pPr>
      <w:rPr>
        <w:rFonts w:ascii="Times New Roman" w:eastAsia="Times New Roman" w:hAnsi="Times New Roman" w:cs="Times New Roman" w:hint="default"/>
        <w:b w:val="0"/>
        <w:sz w:val="24"/>
      </w:rPr>
    </w:lvl>
    <w:lvl w:ilvl="6">
      <w:start w:val="1"/>
      <w:numFmt w:val="decimal"/>
      <w:lvlText w:val="%1.%2.%3.%4.%5.%6.%7"/>
      <w:lvlJc w:val="left"/>
      <w:pPr>
        <w:ind w:left="1440" w:hanging="1440"/>
      </w:pPr>
      <w:rPr>
        <w:rFonts w:ascii="Times New Roman" w:eastAsia="Times New Roman" w:hAnsi="Times New Roman" w:cs="Times New Roman" w:hint="default"/>
        <w:b w:val="0"/>
        <w:sz w:val="24"/>
      </w:rPr>
    </w:lvl>
    <w:lvl w:ilvl="7">
      <w:start w:val="1"/>
      <w:numFmt w:val="decimal"/>
      <w:lvlText w:val="%1.%2.%3.%4.%5.%6.%7.%8"/>
      <w:lvlJc w:val="left"/>
      <w:pPr>
        <w:ind w:left="1440" w:hanging="1440"/>
      </w:pPr>
      <w:rPr>
        <w:rFonts w:ascii="Times New Roman" w:eastAsia="Times New Roman" w:hAnsi="Times New Roman" w:cs="Times New Roman" w:hint="default"/>
        <w:b w:val="0"/>
        <w:sz w:val="24"/>
      </w:rPr>
    </w:lvl>
    <w:lvl w:ilvl="8">
      <w:start w:val="1"/>
      <w:numFmt w:val="decimal"/>
      <w:lvlText w:val="%1.%2.%3.%4.%5.%6.%7.%8.%9"/>
      <w:lvlJc w:val="left"/>
      <w:pPr>
        <w:ind w:left="1800" w:hanging="1800"/>
      </w:pPr>
      <w:rPr>
        <w:rFonts w:ascii="Times New Roman" w:eastAsia="Times New Roman" w:hAnsi="Times New Roman" w:cs="Times New Roman" w:hint="default"/>
        <w:b w:val="0"/>
        <w:sz w:val="24"/>
      </w:rPr>
    </w:lvl>
  </w:abstractNum>
  <w:abstractNum w:abstractNumId="15" w15:restartNumberingAfterBreak="0">
    <w:nsid w:val="2EA35CA6"/>
    <w:multiLevelType w:val="multilevel"/>
    <w:tmpl w:val="1E1E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B44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B7277F"/>
    <w:multiLevelType w:val="multilevel"/>
    <w:tmpl w:val="6016CB6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E56D5E"/>
    <w:multiLevelType w:val="hybridMultilevel"/>
    <w:tmpl w:val="EBDCEEFC"/>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9" w15:restartNumberingAfterBreak="0">
    <w:nsid w:val="3CC46ECA"/>
    <w:multiLevelType w:val="hybridMultilevel"/>
    <w:tmpl w:val="26A4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14617"/>
    <w:multiLevelType w:val="hybridMultilevel"/>
    <w:tmpl w:val="4B5ED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A5467"/>
    <w:multiLevelType w:val="multilevel"/>
    <w:tmpl w:val="6A0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1403D"/>
    <w:multiLevelType w:val="hybridMultilevel"/>
    <w:tmpl w:val="729C2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2C4ED7"/>
    <w:multiLevelType w:val="multilevel"/>
    <w:tmpl w:val="ABE28876"/>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2B21C4"/>
    <w:multiLevelType w:val="hybridMultilevel"/>
    <w:tmpl w:val="40FEA2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4A63E4"/>
    <w:multiLevelType w:val="hybridMultilevel"/>
    <w:tmpl w:val="08F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63E06"/>
    <w:multiLevelType w:val="multilevel"/>
    <w:tmpl w:val="4BC8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8057C2"/>
    <w:multiLevelType w:val="hybridMultilevel"/>
    <w:tmpl w:val="88FC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32F5F"/>
    <w:multiLevelType w:val="multilevel"/>
    <w:tmpl w:val="29F6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95FC9"/>
    <w:multiLevelType w:val="hybridMultilevel"/>
    <w:tmpl w:val="EE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77935"/>
    <w:multiLevelType w:val="hybridMultilevel"/>
    <w:tmpl w:val="8C5C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64075F"/>
    <w:multiLevelType w:val="multilevel"/>
    <w:tmpl w:val="CB504E5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B81F22"/>
    <w:multiLevelType w:val="hybridMultilevel"/>
    <w:tmpl w:val="BB706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B691E"/>
    <w:multiLevelType w:val="hybridMultilevel"/>
    <w:tmpl w:val="8FCAA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B90F3E"/>
    <w:multiLevelType w:val="hybridMultilevel"/>
    <w:tmpl w:val="F8CC7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61031"/>
    <w:multiLevelType w:val="hybridMultilevel"/>
    <w:tmpl w:val="A1A8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616EC"/>
    <w:multiLevelType w:val="hybridMultilevel"/>
    <w:tmpl w:val="297A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8DB"/>
    <w:multiLevelType w:val="multilevel"/>
    <w:tmpl w:val="6016CB66"/>
    <w:numStyleLink w:val="Style1"/>
  </w:abstractNum>
  <w:abstractNum w:abstractNumId="38" w15:restartNumberingAfterBreak="0">
    <w:nsid w:val="7F780489"/>
    <w:multiLevelType w:val="multilevel"/>
    <w:tmpl w:val="8A30F2B0"/>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33"/>
  </w:num>
  <w:num w:numId="3">
    <w:abstractNumId w:val="28"/>
  </w:num>
  <w:num w:numId="4">
    <w:abstractNumId w:val="2"/>
  </w:num>
  <w:num w:numId="5">
    <w:abstractNumId w:val="14"/>
  </w:num>
  <w:num w:numId="6">
    <w:abstractNumId w:val="4"/>
  </w:num>
  <w:num w:numId="7">
    <w:abstractNumId w:val="19"/>
  </w:num>
  <w:num w:numId="8">
    <w:abstractNumId w:val="17"/>
  </w:num>
  <w:num w:numId="9">
    <w:abstractNumId w:val="37"/>
  </w:num>
  <w:num w:numId="10">
    <w:abstractNumId w:val="31"/>
  </w:num>
  <w:num w:numId="11">
    <w:abstractNumId w:val="1"/>
  </w:num>
  <w:num w:numId="12">
    <w:abstractNumId w:val="38"/>
  </w:num>
  <w:num w:numId="13">
    <w:abstractNumId w:val="8"/>
  </w:num>
  <w:num w:numId="14">
    <w:abstractNumId w:val="0"/>
  </w:num>
  <w:num w:numId="15">
    <w:abstractNumId w:val="35"/>
  </w:num>
  <w:num w:numId="16">
    <w:abstractNumId w:val="24"/>
  </w:num>
  <w:num w:numId="17">
    <w:abstractNumId w:val="15"/>
  </w:num>
  <w:num w:numId="18">
    <w:abstractNumId w:val="3"/>
  </w:num>
  <w:num w:numId="19">
    <w:abstractNumId w:val="11"/>
  </w:num>
  <w:num w:numId="20">
    <w:abstractNumId w:val="26"/>
  </w:num>
  <w:num w:numId="21">
    <w:abstractNumId w:val="18"/>
  </w:num>
  <w:num w:numId="22">
    <w:abstractNumId w:val="22"/>
  </w:num>
  <w:num w:numId="23">
    <w:abstractNumId w:val="16"/>
  </w:num>
  <w:num w:numId="24">
    <w:abstractNumId w:val="25"/>
  </w:num>
  <w:num w:numId="25">
    <w:abstractNumId w:val="27"/>
  </w:num>
  <w:num w:numId="26">
    <w:abstractNumId w:val="29"/>
  </w:num>
  <w:num w:numId="27">
    <w:abstractNumId w:val="32"/>
  </w:num>
  <w:num w:numId="28">
    <w:abstractNumId w:val="36"/>
  </w:num>
  <w:num w:numId="29">
    <w:abstractNumId w:val="5"/>
  </w:num>
  <w:num w:numId="30">
    <w:abstractNumId w:val="9"/>
  </w:num>
  <w:num w:numId="31">
    <w:abstractNumId w:val="30"/>
  </w:num>
  <w:num w:numId="32">
    <w:abstractNumId w:val="10"/>
  </w:num>
  <w:num w:numId="33">
    <w:abstractNumId w:val="20"/>
  </w:num>
  <w:num w:numId="34">
    <w:abstractNumId w:val="12"/>
  </w:num>
  <w:num w:numId="35">
    <w:abstractNumId w:val="13"/>
  </w:num>
  <w:num w:numId="36">
    <w:abstractNumId w:val="7"/>
  </w:num>
  <w:num w:numId="37">
    <w:abstractNumId w:val="23"/>
  </w:num>
  <w:num w:numId="38">
    <w:abstractNumId w:val="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B8"/>
    <w:rsid w:val="0000782D"/>
    <w:rsid w:val="00015731"/>
    <w:rsid w:val="00024CC5"/>
    <w:rsid w:val="00025F60"/>
    <w:rsid w:val="000301F3"/>
    <w:rsid w:val="00041C0C"/>
    <w:rsid w:val="00043F6B"/>
    <w:rsid w:val="000478CB"/>
    <w:rsid w:val="000631C1"/>
    <w:rsid w:val="00067688"/>
    <w:rsid w:val="00095C9B"/>
    <w:rsid w:val="00095F07"/>
    <w:rsid w:val="0009669C"/>
    <w:rsid w:val="000A58BE"/>
    <w:rsid w:val="000C5E94"/>
    <w:rsid w:val="000D3FF6"/>
    <w:rsid w:val="000E0119"/>
    <w:rsid w:val="000E1818"/>
    <w:rsid w:val="000F30D0"/>
    <w:rsid w:val="000F79E4"/>
    <w:rsid w:val="00107C55"/>
    <w:rsid w:val="00117FD1"/>
    <w:rsid w:val="0012337D"/>
    <w:rsid w:val="00125345"/>
    <w:rsid w:val="00131F36"/>
    <w:rsid w:val="00132251"/>
    <w:rsid w:val="001353F4"/>
    <w:rsid w:val="001438BE"/>
    <w:rsid w:val="001439D1"/>
    <w:rsid w:val="0016362D"/>
    <w:rsid w:val="0016395A"/>
    <w:rsid w:val="00171DD5"/>
    <w:rsid w:val="00172415"/>
    <w:rsid w:val="00180C37"/>
    <w:rsid w:val="00197A2F"/>
    <w:rsid w:val="001A5C13"/>
    <w:rsid w:val="001B2482"/>
    <w:rsid w:val="001B69FF"/>
    <w:rsid w:val="001B6FB6"/>
    <w:rsid w:val="001C7BAE"/>
    <w:rsid w:val="001E5FDA"/>
    <w:rsid w:val="001F3DDC"/>
    <w:rsid w:val="001F7410"/>
    <w:rsid w:val="001F7D83"/>
    <w:rsid w:val="00217133"/>
    <w:rsid w:val="00220A8D"/>
    <w:rsid w:val="00220BFE"/>
    <w:rsid w:val="00221F42"/>
    <w:rsid w:val="00226546"/>
    <w:rsid w:val="002322F3"/>
    <w:rsid w:val="002326AE"/>
    <w:rsid w:val="00232CA5"/>
    <w:rsid w:val="00232D0B"/>
    <w:rsid w:val="00233470"/>
    <w:rsid w:val="00240722"/>
    <w:rsid w:val="00240C08"/>
    <w:rsid w:val="002462D3"/>
    <w:rsid w:val="00250663"/>
    <w:rsid w:val="00251266"/>
    <w:rsid w:val="0025471E"/>
    <w:rsid w:val="00254E87"/>
    <w:rsid w:val="002600B1"/>
    <w:rsid w:val="0026179C"/>
    <w:rsid w:val="0028171F"/>
    <w:rsid w:val="002A4C1B"/>
    <w:rsid w:val="002B0E74"/>
    <w:rsid w:val="002B32DC"/>
    <w:rsid w:val="002B6494"/>
    <w:rsid w:val="002C2740"/>
    <w:rsid w:val="002C3C63"/>
    <w:rsid w:val="002C4840"/>
    <w:rsid w:val="002C5342"/>
    <w:rsid w:val="002C62FF"/>
    <w:rsid w:val="002D4136"/>
    <w:rsid w:val="002D574D"/>
    <w:rsid w:val="002D7B95"/>
    <w:rsid w:val="002E5FBB"/>
    <w:rsid w:val="002F3E64"/>
    <w:rsid w:val="002F7368"/>
    <w:rsid w:val="00320385"/>
    <w:rsid w:val="003212AF"/>
    <w:rsid w:val="00324A79"/>
    <w:rsid w:val="00326A81"/>
    <w:rsid w:val="00331548"/>
    <w:rsid w:val="00333637"/>
    <w:rsid w:val="00333659"/>
    <w:rsid w:val="00337F19"/>
    <w:rsid w:val="003406D7"/>
    <w:rsid w:val="00350627"/>
    <w:rsid w:val="0035738A"/>
    <w:rsid w:val="0035765D"/>
    <w:rsid w:val="003630A8"/>
    <w:rsid w:val="003630FC"/>
    <w:rsid w:val="0036328B"/>
    <w:rsid w:val="00371ECE"/>
    <w:rsid w:val="00376A11"/>
    <w:rsid w:val="00385ED5"/>
    <w:rsid w:val="00391B2E"/>
    <w:rsid w:val="003A1CC0"/>
    <w:rsid w:val="003B06C2"/>
    <w:rsid w:val="003B137E"/>
    <w:rsid w:val="003B1962"/>
    <w:rsid w:val="003B3CF3"/>
    <w:rsid w:val="003B5AA0"/>
    <w:rsid w:val="003C1D44"/>
    <w:rsid w:val="003C52F5"/>
    <w:rsid w:val="003C58FB"/>
    <w:rsid w:val="003D2878"/>
    <w:rsid w:val="003E5687"/>
    <w:rsid w:val="003E57DD"/>
    <w:rsid w:val="003E6C81"/>
    <w:rsid w:val="003F0041"/>
    <w:rsid w:val="00412C75"/>
    <w:rsid w:val="0041516D"/>
    <w:rsid w:val="004223BE"/>
    <w:rsid w:val="00423F79"/>
    <w:rsid w:val="00426145"/>
    <w:rsid w:val="00442DBB"/>
    <w:rsid w:val="00446A16"/>
    <w:rsid w:val="00451B78"/>
    <w:rsid w:val="004524DE"/>
    <w:rsid w:val="00455487"/>
    <w:rsid w:val="00461200"/>
    <w:rsid w:val="00465238"/>
    <w:rsid w:val="0046532E"/>
    <w:rsid w:val="00466C09"/>
    <w:rsid w:val="0047144F"/>
    <w:rsid w:val="00473E36"/>
    <w:rsid w:val="00474C22"/>
    <w:rsid w:val="00475A51"/>
    <w:rsid w:val="00475B2D"/>
    <w:rsid w:val="0048116C"/>
    <w:rsid w:val="00485132"/>
    <w:rsid w:val="00490F8F"/>
    <w:rsid w:val="0049354E"/>
    <w:rsid w:val="00495D21"/>
    <w:rsid w:val="004A1587"/>
    <w:rsid w:val="004A2E8B"/>
    <w:rsid w:val="004A65BA"/>
    <w:rsid w:val="004B1692"/>
    <w:rsid w:val="004B723F"/>
    <w:rsid w:val="004C3EF2"/>
    <w:rsid w:val="004D2DE7"/>
    <w:rsid w:val="004D5398"/>
    <w:rsid w:val="004E2C54"/>
    <w:rsid w:val="004E443D"/>
    <w:rsid w:val="004E70C8"/>
    <w:rsid w:val="004E761C"/>
    <w:rsid w:val="004E7B31"/>
    <w:rsid w:val="004F46A2"/>
    <w:rsid w:val="00500799"/>
    <w:rsid w:val="0050615E"/>
    <w:rsid w:val="005070AE"/>
    <w:rsid w:val="00514BCD"/>
    <w:rsid w:val="00517AB8"/>
    <w:rsid w:val="00526115"/>
    <w:rsid w:val="00531433"/>
    <w:rsid w:val="00531DBC"/>
    <w:rsid w:val="00541EBD"/>
    <w:rsid w:val="00544CC9"/>
    <w:rsid w:val="00560976"/>
    <w:rsid w:val="0056501A"/>
    <w:rsid w:val="00567993"/>
    <w:rsid w:val="00567FC4"/>
    <w:rsid w:val="00573B7D"/>
    <w:rsid w:val="005811E8"/>
    <w:rsid w:val="00583798"/>
    <w:rsid w:val="005857E8"/>
    <w:rsid w:val="005964A2"/>
    <w:rsid w:val="005A2232"/>
    <w:rsid w:val="005A4D59"/>
    <w:rsid w:val="005B2E29"/>
    <w:rsid w:val="005C25BF"/>
    <w:rsid w:val="005C427D"/>
    <w:rsid w:val="005C4748"/>
    <w:rsid w:val="005D00F1"/>
    <w:rsid w:val="005D44CE"/>
    <w:rsid w:val="005D4AE7"/>
    <w:rsid w:val="005D5277"/>
    <w:rsid w:val="005D66D8"/>
    <w:rsid w:val="005D6D18"/>
    <w:rsid w:val="005E3A7A"/>
    <w:rsid w:val="005F61B6"/>
    <w:rsid w:val="00604068"/>
    <w:rsid w:val="006104FD"/>
    <w:rsid w:val="00615A17"/>
    <w:rsid w:val="00616C18"/>
    <w:rsid w:val="00621CBE"/>
    <w:rsid w:val="00637595"/>
    <w:rsid w:val="00646A6E"/>
    <w:rsid w:val="00653E61"/>
    <w:rsid w:val="00663B45"/>
    <w:rsid w:val="00663E96"/>
    <w:rsid w:val="00670F17"/>
    <w:rsid w:val="006812BC"/>
    <w:rsid w:val="00685D84"/>
    <w:rsid w:val="00691BC5"/>
    <w:rsid w:val="00695BCB"/>
    <w:rsid w:val="006B6B5D"/>
    <w:rsid w:val="006C53E4"/>
    <w:rsid w:val="006D1693"/>
    <w:rsid w:val="006E4869"/>
    <w:rsid w:val="006F0EB1"/>
    <w:rsid w:val="006F49BA"/>
    <w:rsid w:val="00701F69"/>
    <w:rsid w:val="00714D5A"/>
    <w:rsid w:val="00720A74"/>
    <w:rsid w:val="00727BEB"/>
    <w:rsid w:val="0074221C"/>
    <w:rsid w:val="00743751"/>
    <w:rsid w:val="00744924"/>
    <w:rsid w:val="007619B7"/>
    <w:rsid w:val="0076214A"/>
    <w:rsid w:val="0076491A"/>
    <w:rsid w:val="00774D51"/>
    <w:rsid w:val="007768D3"/>
    <w:rsid w:val="0078406A"/>
    <w:rsid w:val="00785A78"/>
    <w:rsid w:val="00791EA1"/>
    <w:rsid w:val="007A23E1"/>
    <w:rsid w:val="007B6314"/>
    <w:rsid w:val="007C1CB3"/>
    <w:rsid w:val="007C6C18"/>
    <w:rsid w:val="007F3C86"/>
    <w:rsid w:val="007F71CF"/>
    <w:rsid w:val="0080575D"/>
    <w:rsid w:val="00814DB8"/>
    <w:rsid w:val="00815573"/>
    <w:rsid w:val="00842145"/>
    <w:rsid w:val="00871A44"/>
    <w:rsid w:val="0088087B"/>
    <w:rsid w:val="0088491D"/>
    <w:rsid w:val="0088530B"/>
    <w:rsid w:val="00891203"/>
    <w:rsid w:val="0089474E"/>
    <w:rsid w:val="0089719D"/>
    <w:rsid w:val="008A1020"/>
    <w:rsid w:val="008A5DE7"/>
    <w:rsid w:val="008B0586"/>
    <w:rsid w:val="008B58E8"/>
    <w:rsid w:val="008B595D"/>
    <w:rsid w:val="008C3BD8"/>
    <w:rsid w:val="008D6E36"/>
    <w:rsid w:val="008F4698"/>
    <w:rsid w:val="008F4A1F"/>
    <w:rsid w:val="008F6B00"/>
    <w:rsid w:val="008F6D8C"/>
    <w:rsid w:val="00900FD5"/>
    <w:rsid w:val="00902EBD"/>
    <w:rsid w:val="009136AC"/>
    <w:rsid w:val="00927D4E"/>
    <w:rsid w:val="00932431"/>
    <w:rsid w:val="00941251"/>
    <w:rsid w:val="00943487"/>
    <w:rsid w:val="00947DE3"/>
    <w:rsid w:val="00955D9D"/>
    <w:rsid w:val="00956DC0"/>
    <w:rsid w:val="009576B6"/>
    <w:rsid w:val="00960F26"/>
    <w:rsid w:val="00966CC1"/>
    <w:rsid w:val="00970DEF"/>
    <w:rsid w:val="00971171"/>
    <w:rsid w:val="00971B49"/>
    <w:rsid w:val="0097241C"/>
    <w:rsid w:val="009760A5"/>
    <w:rsid w:val="00982617"/>
    <w:rsid w:val="009841AB"/>
    <w:rsid w:val="00986725"/>
    <w:rsid w:val="00992C60"/>
    <w:rsid w:val="009B103B"/>
    <w:rsid w:val="009C65A4"/>
    <w:rsid w:val="009C7128"/>
    <w:rsid w:val="009C765D"/>
    <w:rsid w:val="009D5AF8"/>
    <w:rsid w:val="009E2C20"/>
    <w:rsid w:val="009E4FE6"/>
    <w:rsid w:val="009F3640"/>
    <w:rsid w:val="009F4FC4"/>
    <w:rsid w:val="00A0004A"/>
    <w:rsid w:val="00A03074"/>
    <w:rsid w:val="00A039F5"/>
    <w:rsid w:val="00A11ADB"/>
    <w:rsid w:val="00A2295B"/>
    <w:rsid w:val="00A32B9F"/>
    <w:rsid w:val="00A33ACA"/>
    <w:rsid w:val="00A65967"/>
    <w:rsid w:val="00A6741A"/>
    <w:rsid w:val="00A71A8A"/>
    <w:rsid w:val="00A75AD6"/>
    <w:rsid w:val="00A772E3"/>
    <w:rsid w:val="00A773C9"/>
    <w:rsid w:val="00A77BBC"/>
    <w:rsid w:val="00A80273"/>
    <w:rsid w:val="00A97541"/>
    <w:rsid w:val="00AA344E"/>
    <w:rsid w:val="00AA50B6"/>
    <w:rsid w:val="00AA5741"/>
    <w:rsid w:val="00AA66E3"/>
    <w:rsid w:val="00AB10BA"/>
    <w:rsid w:val="00AB23E8"/>
    <w:rsid w:val="00AC5772"/>
    <w:rsid w:val="00AC6086"/>
    <w:rsid w:val="00AE6FAD"/>
    <w:rsid w:val="00B02090"/>
    <w:rsid w:val="00B11933"/>
    <w:rsid w:val="00B24710"/>
    <w:rsid w:val="00B264FC"/>
    <w:rsid w:val="00B5457F"/>
    <w:rsid w:val="00B61DDA"/>
    <w:rsid w:val="00B66B9C"/>
    <w:rsid w:val="00B67969"/>
    <w:rsid w:val="00B73666"/>
    <w:rsid w:val="00B87769"/>
    <w:rsid w:val="00B90220"/>
    <w:rsid w:val="00B97EE1"/>
    <w:rsid w:val="00BA268F"/>
    <w:rsid w:val="00BA6162"/>
    <w:rsid w:val="00BB6194"/>
    <w:rsid w:val="00BC44E0"/>
    <w:rsid w:val="00BE1C1B"/>
    <w:rsid w:val="00BF5799"/>
    <w:rsid w:val="00C0127A"/>
    <w:rsid w:val="00C0244F"/>
    <w:rsid w:val="00C0257E"/>
    <w:rsid w:val="00C125FB"/>
    <w:rsid w:val="00C133D9"/>
    <w:rsid w:val="00C21980"/>
    <w:rsid w:val="00C21DA1"/>
    <w:rsid w:val="00C33474"/>
    <w:rsid w:val="00C42009"/>
    <w:rsid w:val="00C47986"/>
    <w:rsid w:val="00C555C1"/>
    <w:rsid w:val="00C57602"/>
    <w:rsid w:val="00C70A69"/>
    <w:rsid w:val="00C718C2"/>
    <w:rsid w:val="00C75CE9"/>
    <w:rsid w:val="00C769A5"/>
    <w:rsid w:val="00C82AAA"/>
    <w:rsid w:val="00C91491"/>
    <w:rsid w:val="00C9180A"/>
    <w:rsid w:val="00C91E97"/>
    <w:rsid w:val="00CA4FC9"/>
    <w:rsid w:val="00CB2E4E"/>
    <w:rsid w:val="00CC4BC6"/>
    <w:rsid w:val="00CD0321"/>
    <w:rsid w:val="00CD47C6"/>
    <w:rsid w:val="00CE0443"/>
    <w:rsid w:val="00CE2FB4"/>
    <w:rsid w:val="00CF2BA7"/>
    <w:rsid w:val="00D10F3F"/>
    <w:rsid w:val="00D11BDB"/>
    <w:rsid w:val="00D12327"/>
    <w:rsid w:val="00D1274E"/>
    <w:rsid w:val="00D26E81"/>
    <w:rsid w:val="00D61FC2"/>
    <w:rsid w:val="00D6681C"/>
    <w:rsid w:val="00D73884"/>
    <w:rsid w:val="00D752EB"/>
    <w:rsid w:val="00D7589F"/>
    <w:rsid w:val="00D76144"/>
    <w:rsid w:val="00D92D41"/>
    <w:rsid w:val="00D932E7"/>
    <w:rsid w:val="00DA3006"/>
    <w:rsid w:val="00DA3376"/>
    <w:rsid w:val="00DB09DB"/>
    <w:rsid w:val="00DB6B78"/>
    <w:rsid w:val="00DD71B0"/>
    <w:rsid w:val="00E04617"/>
    <w:rsid w:val="00E102C8"/>
    <w:rsid w:val="00E11245"/>
    <w:rsid w:val="00E13B78"/>
    <w:rsid w:val="00E166AA"/>
    <w:rsid w:val="00E2211C"/>
    <w:rsid w:val="00E238BE"/>
    <w:rsid w:val="00E3248F"/>
    <w:rsid w:val="00E37563"/>
    <w:rsid w:val="00E44297"/>
    <w:rsid w:val="00E46D61"/>
    <w:rsid w:val="00E53A7E"/>
    <w:rsid w:val="00E61E3A"/>
    <w:rsid w:val="00E70C19"/>
    <w:rsid w:val="00E8494C"/>
    <w:rsid w:val="00E90918"/>
    <w:rsid w:val="00E919BA"/>
    <w:rsid w:val="00EB5EC4"/>
    <w:rsid w:val="00EC5A34"/>
    <w:rsid w:val="00ED1580"/>
    <w:rsid w:val="00EE3E32"/>
    <w:rsid w:val="00EE776A"/>
    <w:rsid w:val="00EF0E2E"/>
    <w:rsid w:val="00EF3761"/>
    <w:rsid w:val="00EF53F2"/>
    <w:rsid w:val="00F01D3C"/>
    <w:rsid w:val="00F10A12"/>
    <w:rsid w:val="00F178A5"/>
    <w:rsid w:val="00F17B77"/>
    <w:rsid w:val="00F236C6"/>
    <w:rsid w:val="00F259FF"/>
    <w:rsid w:val="00F3200E"/>
    <w:rsid w:val="00F40988"/>
    <w:rsid w:val="00F6498B"/>
    <w:rsid w:val="00F658D4"/>
    <w:rsid w:val="00F8690F"/>
    <w:rsid w:val="00F93D2D"/>
    <w:rsid w:val="00FA1F7F"/>
    <w:rsid w:val="00FA21FD"/>
    <w:rsid w:val="00FA647B"/>
    <w:rsid w:val="00FB074D"/>
    <w:rsid w:val="00FB1333"/>
    <w:rsid w:val="00FC2069"/>
    <w:rsid w:val="00FC24C9"/>
    <w:rsid w:val="00FC5F88"/>
    <w:rsid w:val="00FC6923"/>
    <w:rsid w:val="00FC7759"/>
    <w:rsid w:val="00FE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71C1F"/>
  <w15:chartTrackingRefBased/>
  <w15:docId w15:val="{28ED8B19-5E9D-47BC-93D8-C0962C1C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00" w:lineRule="exact"/>
        <w:ind w:left="-144" w:right="-14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D51"/>
    <w:pPr>
      <w:spacing w:line="240" w:lineRule="auto"/>
    </w:pPr>
  </w:style>
  <w:style w:type="paragraph" w:styleId="Heading1">
    <w:name w:val="heading 1"/>
    <w:basedOn w:val="Normal"/>
    <w:next w:val="Normal"/>
    <w:link w:val="Heading1Char"/>
    <w:uiPriority w:val="9"/>
    <w:qFormat/>
    <w:rsid w:val="00517AB8"/>
    <w:pPr>
      <w:keepNext/>
      <w:keepLines/>
      <w:spacing w:before="240" w:line="259" w:lineRule="auto"/>
      <w:ind w:left="0" w:right="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517AB8"/>
    <w:pPr>
      <w:keepNext/>
      <w:keepLines/>
      <w:spacing w:before="40" w:line="256" w:lineRule="auto"/>
      <w:ind w:left="0" w:right="0"/>
      <w:outlineLvl w:val="1"/>
    </w:pPr>
    <w:rPr>
      <w:rFonts w:asciiTheme="majorHAnsi" w:eastAsiaTheme="majorEastAsia" w:hAnsiTheme="majorHAnsi" w:cstheme="majorBidi"/>
      <w:color w:val="2F5496" w:themeColor="accent1" w:themeShade="BF"/>
      <w:kern w:val="0"/>
      <w:sz w:val="26"/>
      <w:szCs w:val="26"/>
      <w:lang w:val="en-GB" w:eastAsia="en-GB"/>
      <w14:ligatures w14:val="none"/>
    </w:rPr>
  </w:style>
  <w:style w:type="paragraph" w:styleId="Heading3">
    <w:name w:val="heading 3"/>
    <w:basedOn w:val="Normal"/>
    <w:next w:val="Normal"/>
    <w:link w:val="Heading3Char"/>
    <w:uiPriority w:val="9"/>
    <w:unhideWhenUsed/>
    <w:qFormat/>
    <w:rsid w:val="00517AB8"/>
    <w:pPr>
      <w:keepNext/>
      <w:keepLines/>
      <w:spacing w:before="40" w:line="259" w:lineRule="auto"/>
      <w:ind w:left="0" w:right="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unhideWhenUsed/>
    <w:qFormat/>
    <w:rsid w:val="001E5FD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5D84"/>
    <w:pPr>
      <w:keepNext/>
      <w:keepLines/>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685D84"/>
    <w:pPr>
      <w:keepNext/>
      <w:keepLines/>
      <w:spacing w:before="4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685D84"/>
    <w:pPr>
      <w:keepNext/>
      <w:keepLines/>
      <w:spacing w:before="4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685D84"/>
    <w:pPr>
      <w:keepNext/>
      <w:keepLines/>
      <w:spacing w:before="4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685D84"/>
    <w:pPr>
      <w:keepNext/>
      <w:keepLines/>
      <w:spacing w:before="4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A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AB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17AB8"/>
    <w:rPr>
      <w:rFonts w:asciiTheme="majorHAnsi" w:eastAsiaTheme="majorEastAsia" w:hAnsiTheme="majorHAnsi" w:cstheme="majorBidi"/>
      <w:color w:val="2F5496" w:themeColor="accent1" w:themeShade="BF"/>
      <w:kern w:val="0"/>
      <w:sz w:val="26"/>
      <w:szCs w:val="26"/>
      <w:lang w:val="en-GB" w:eastAsia="en-GB"/>
      <w14:ligatures w14:val="none"/>
    </w:rPr>
  </w:style>
  <w:style w:type="character" w:customStyle="1" w:styleId="Heading3Char">
    <w:name w:val="Heading 3 Char"/>
    <w:basedOn w:val="DefaultParagraphFont"/>
    <w:link w:val="Heading3"/>
    <w:uiPriority w:val="9"/>
    <w:rsid w:val="00517AB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17AB8"/>
    <w:pPr>
      <w:tabs>
        <w:tab w:val="center" w:pos="4680"/>
        <w:tab w:val="right" w:pos="9360"/>
      </w:tabs>
      <w:ind w:left="0" w:right="0"/>
    </w:pPr>
    <w:rPr>
      <w:kern w:val="0"/>
      <w14:ligatures w14:val="none"/>
    </w:rPr>
  </w:style>
  <w:style w:type="character" w:customStyle="1" w:styleId="HeaderChar">
    <w:name w:val="Header Char"/>
    <w:basedOn w:val="DefaultParagraphFont"/>
    <w:link w:val="Header"/>
    <w:uiPriority w:val="99"/>
    <w:rsid w:val="00517AB8"/>
    <w:rPr>
      <w:kern w:val="0"/>
      <w14:ligatures w14:val="none"/>
    </w:rPr>
  </w:style>
  <w:style w:type="paragraph" w:styleId="Footer">
    <w:name w:val="footer"/>
    <w:basedOn w:val="Normal"/>
    <w:link w:val="FooterChar"/>
    <w:uiPriority w:val="99"/>
    <w:unhideWhenUsed/>
    <w:rsid w:val="00517AB8"/>
    <w:pPr>
      <w:tabs>
        <w:tab w:val="center" w:pos="4680"/>
        <w:tab w:val="right" w:pos="9360"/>
      </w:tabs>
      <w:ind w:left="0" w:right="0"/>
    </w:pPr>
    <w:rPr>
      <w:kern w:val="0"/>
      <w14:ligatures w14:val="none"/>
    </w:rPr>
  </w:style>
  <w:style w:type="character" w:customStyle="1" w:styleId="FooterChar">
    <w:name w:val="Footer Char"/>
    <w:basedOn w:val="DefaultParagraphFont"/>
    <w:link w:val="Footer"/>
    <w:uiPriority w:val="99"/>
    <w:rsid w:val="00517AB8"/>
    <w:rPr>
      <w:kern w:val="0"/>
      <w14:ligatures w14:val="none"/>
    </w:rPr>
  </w:style>
  <w:style w:type="paragraph" w:styleId="Bibliography">
    <w:name w:val="Bibliography"/>
    <w:basedOn w:val="Normal"/>
    <w:next w:val="Normal"/>
    <w:uiPriority w:val="37"/>
    <w:unhideWhenUsed/>
    <w:rsid w:val="00517AB8"/>
    <w:pPr>
      <w:spacing w:after="160" w:line="259" w:lineRule="auto"/>
      <w:ind w:left="0" w:right="0"/>
    </w:pPr>
    <w:rPr>
      <w:kern w:val="0"/>
      <w14:ligatures w14:val="none"/>
    </w:rPr>
  </w:style>
  <w:style w:type="paragraph" w:styleId="FootnoteText">
    <w:name w:val="footnote text"/>
    <w:basedOn w:val="Normal"/>
    <w:link w:val="FootnoteTextChar"/>
    <w:uiPriority w:val="99"/>
    <w:semiHidden/>
    <w:unhideWhenUsed/>
    <w:rsid w:val="00517AB8"/>
    <w:pPr>
      <w:ind w:left="0" w:right="0"/>
    </w:pPr>
    <w:rPr>
      <w:kern w:val="0"/>
      <w:sz w:val="20"/>
      <w:szCs w:val="20"/>
      <w14:ligatures w14:val="none"/>
    </w:rPr>
  </w:style>
  <w:style w:type="character" w:customStyle="1" w:styleId="FootnoteTextChar">
    <w:name w:val="Footnote Text Char"/>
    <w:basedOn w:val="DefaultParagraphFont"/>
    <w:link w:val="FootnoteText"/>
    <w:uiPriority w:val="99"/>
    <w:semiHidden/>
    <w:rsid w:val="00517AB8"/>
    <w:rPr>
      <w:kern w:val="0"/>
      <w:sz w:val="20"/>
      <w:szCs w:val="20"/>
      <w14:ligatures w14:val="none"/>
    </w:rPr>
  </w:style>
  <w:style w:type="character" w:styleId="FootnoteReference">
    <w:name w:val="footnote reference"/>
    <w:basedOn w:val="DefaultParagraphFont"/>
    <w:uiPriority w:val="99"/>
    <w:semiHidden/>
    <w:unhideWhenUsed/>
    <w:rsid w:val="00517AB8"/>
    <w:rPr>
      <w:vertAlign w:val="superscript"/>
    </w:rPr>
  </w:style>
  <w:style w:type="paragraph" w:styleId="NormalWeb">
    <w:name w:val="Normal (Web)"/>
    <w:basedOn w:val="Normal"/>
    <w:uiPriority w:val="99"/>
    <w:unhideWhenUsed/>
    <w:rsid w:val="00517AB8"/>
    <w:pPr>
      <w:spacing w:before="100" w:beforeAutospacing="1" w:after="100" w:afterAutospacing="1"/>
      <w:ind w:left="0" w:right="0"/>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517AB8"/>
  </w:style>
  <w:style w:type="character" w:styleId="CommentReference">
    <w:name w:val="annotation reference"/>
    <w:basedOn w:val="DefaultParagraphFont"/>
    <w:uiPriority w:val="99"/>
    <w:semiHidden/>
    <w:unhideWhenUsed/>
    <w:rsid w:val="00517AB8"/>
    <w:rPr>
      <w:sz w:val="16"/>
      <w:szCs w:val="16"/>
    </w:rPr>
  </w:style>
  <w:style w:type="paragraph" w:styleId="CommentText">
    <w:name w:val="annotation text"/>
    <w:basedOn w:val="Normal"/>
    <w:link w:val="CommentTextChar"/>
    <w:uiPriority w:val="99"/>
    <w:unhideWhenUsed/>
    <w:rsid w:val="00517AB8"/>
    <w:pPr>
      <w:spacing w:after="160"/>
      <w:ind w:left="0" w:right="0"/>
    </w:pPr>
    <w:rPr>
      <w:kern w:val="0"/>
      <w:sz w:val="20"/>
      <w:szCs w:val="20"/>
      <w14:ligatures w14:val="none"/>
    </w:rPr>
  </w:style>
  <w:style w:type="character" w:customStyle="1" w:styleId="CommentTextChar">
    <w:name w:val="Comment Text Char"/>
    <w:basedOn w:val="DefaultParagraphFont"/>
    <w:link w:val="CommentText"/>
    <w:uiPriority w:val="99"/>
    <w:rsid w:val="00517AB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7AB8"/>
    <w:rPr>
      <w:b/>
      <w:bCs/>
    </w:rPr>
  </w:style>
  <w:style w:type="character" w:customStyle="1" w:styleId="CommentSubjectChar">
    <w:name w:val="Comment Subject Char"/>
    <w:basedOn w:val="CommentTextChar"/>
    <w:link w:val="CommentSubject"/>
    <w:uiPriority w:val="99"/>
    <w:semiHidden/>
    <w:rsid w:val="00517AB8"/>
    <w:rPr>
      <w:b/>
      <w:bCs/>
      <w:kern w:val="0"/>
      <w:sz w:val="20"/>
      <w:szCs w:val="20"/>
      <w14:ligatures w14:val="none"/>
    </w:rPr>
  </w:style>
  <w:style w:type="paragraph" w:styleId="BalloonText">
    <w:name w:val="Balloon Text"/>
    <w:basedOn w:val="Normal"/>
    <w:link w:val="BalloonTextChar"/>
    <w:uiPriority w:val="99"/>
    <w:semiHidden/>
    <w:unhideWhenUsed/>
    <w:rsid w:val="00517AB8"/>
    <w:pPr>
      <w:ind w:left="0" w:right="0"/>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17AB8"/>
    <w:rPr>
      <w:rFonts w:ascii="Segoe UI" w:hAnsi="Segoe UI" w:cs="Segoe UI"/>
      <w:kern w:val="0"/>
      <w:sz w:val="18"/>
      <w:szCs w:val="18"/>
      <w14:ligatures w14:val="none"/>
    </w:rPr>
  </w:style>
  <w:style w:type="paragraph" w:styleId="ListParagraph">
    <w:name w:val="List Paragraph"/>
    <w:basedOn w:val="Normal"/>
    <w:uiPriority w:val="34"/>
    <w:qFormat/>
    <w:rsid w:val="00517AB8"/>
    <w:pPr>
      <w:spacing w:after="160" w:line="259" w:lineRule="auto"/>
      <w:ind w:left="720" w:right="0"/>
      <w:contextualSpacing/>
    </w:pPr>
    <w:rPr>
      <w:kern w:val="0"/>
      <w14:ligatures w14:val="none"/>
    </w:rPr>
  </w:style>
  <w:style w:type="character" w:styleId="Hyperlink">
    <w:name w:val="Hyperlink"/>
    <w:basedOn w:val="DefaultParagraphFont"/>
    <w:uiPriority w:val="99"/>
    <w:unhideWhenUsed/>
    <w:rsid w:val="00517AB8"/>
    <w:rPr>
      <w:color w:val="0563C1" w:themeColor="hyperlink"/>
      <w:u w:val="single"/>
    </w:rPr>
  </w:style>
  <w:style w:type="paragraph" w:customStyle="1" w:styleId="Default">
    <w:name w:val="Default"/>
    <w:rsid w:val="00517AB8"/>
    <w:pPr>
      <w:autoSpaceDE w:val="0"/>
      <w:autoSpaceDN w:val="0"/>
      <w:adjustRightInd w:val="0"/>
      <w:spacing w:line="240" w:lineRule="auto"/>
      <w:ind w:left="0" w:right="0"/>
    </w:pPr>
    <w:rPr>
      <w:rFonts w:ascii="Arial" w:eastAsia="Times New Roman" w:hAnsi="Arial" w:cs="Arial"/>
      <w:color w:val="000000"/>
      <w:kern w:val="0"/>
      <w:sz w:val="24"/>
      <w:szCs w:val="24"/>
      <w:lang w:eastAsia="en-GB"/>
      <w14:ligatures w14:val="none"/>
    </w:rPr>
  </w:style>
  <w:style w:type="character" w:styleId="Emphasis">
    <w:name w:val="Emphasis"/>
    <w:basedOn w:val="DefaultParagraphFont"/>
    <w:uiPriority w:val="20"/>
    <w:qFormat/>
    <w:rsid w:val="00517AB8"/>
    <w:rPr>
      <w:i/>
      <w:iCs/>
    </w:rPr>
  </w:style>
  <w:style w:type="paragraph" w:styleId="Caption">
    <w:name w:val="caption"/>
    <w:basedOn w:val="Normal"/>
    <w:next w:val="Normal"/>
    <w:uiPriority w:val="35"/>
    <w:unhideWhenUsed/>
    <w:qFormat/>
    <w:rsid w:val="00517AB8"/>
    <w:pPr>
      <w:spacing w:after="200"/>
      <w:ind w:left="0" w:right="0"/>
    </w:pPr>
    <w:rPr>
      <w:i/>
      <w:iCs/>
      <w:color w:val="44546A" w:themeColor="text2"/>
      <w:kern w:val="0"/>
      <w:sz w:val="18"/>
      <w:szCs w:val="18"/>
      <w14:ligatures w14:val="none"/>
    </w:rPr>
  </w:style>
  <w:style w:type="character" w:styleId="PlaceholderText">
    <w:name w:val="Placeholder Text"/>
    <w:uiPriority w:val="99"/>
    <w:semiHidden/>
    <w:rsid w:val="00517AB8"/>
    <w:rPr>
      <w:color w:val="808080"/>
    </w:rPr>
  </w:style>
  <w:style w:type="numbering" w:customStyle="1" w:styleId="Style1">
    <w:name w:val="Style1"/>
    <w:uiPriority w:val="99"/>
    <w:rsid w:val="00517AB8"/>
    <w:pPr>
      <w:numPr>
        <w:numId w:val="8"/>
      </w:numPr>
    </w:pPr>
  </w:style>
  <w:style w:type="character" w:styleId="SubtleReference">
    <w:name w:val="Subtle Reference"/>
    <w:uiPriority w:val="31"/>
    <w:qFormat/>
    <w:rsid w:val="00517AB8"/>
    <w:rPr>
      <w:rFonts w:ascii="Times New Roman" w:hAnsi="Times New Roman"/>
      <w:b/>
      <w:smallCaps/>
      <w:color w:val="auto"/>
      <w:sz w:val="24"/>
    </w:rPr>
  </w:style>
  <w:style w:type="table" w:customStyle="1" w:styleId="TableGrid1">
    <w:name w:val="Table Grid1"/>
    <w:basedOn w:val="TableNormal"/>
    <w:next w:val="TableGrid"/>
    <w:uiPriority w:val="39"/>
    <w:rsid w:val="00517AB8"/>
    <w:pPr>
      <w:spacing w:line="240" w:lineRule="auto"/>
      <w:ind w:left="0" w:right="0"/>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7AB8"/>
    <w:pPr>
      <w:spacing w:line="240" w:lineRule="auto"/>
      <w:ind w:left="0" w:right="0"/>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7AB8"/>
    <w:pPr>
      <w:spacing w:line="240" w:lineRule="auto"/>
      <w:ind w:left="0" w:right="0"/>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7AB8"/>
    <w:pPr>
      <w:spacing w:line="240" w:lineRule="auto"/>
      <w:ind w:left="0" w:right="0"/>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7AB8"/>
    <w:rPr>
      <w:color w:val="954F72" w:themeColor="followedHyperlink"/>
      <w:u w:val="single"/>
    </w:rPr>
  </w:style>
  <w:style w:type="paragraph" w:customStyle="1" w:styleId="msonormal0">
    <w:name w:val="msonormal"/>
    <w:basedOn w:val="Normal"/>
    <w:rsid w:val="00517AB8"/>
    <w:pPr>
      <w:spacing w:before="100" w:beforeAutospacing="1" w:after="100" w:afterAutospacing="1"/>
      <w:ind w:left="0" w:right="0"/>
    </w:pPr>
    <w:rPr>
      <w:rFonts w:ascii="Times New Roman" w:eastAsia="Times New Roman" w:hAnsi="Times New Roman" w:cs="Times New Roman"/>
      <w:kern w:val="0"/>
      <w:sz w:val="24"/>
      <w:szCs w:val="24"/>
      <w14:ligatures w14:val="none"/>
    </w:rPr>
  </w:style>
  <w:style w:type="character" w:customStyle="1" w:styleId="highlight">
    <w:name w:val="highlight"/>
    <w:basedOn w:val="DefaultParagraphFont"/>
    <w:rsid w:val="00517AB8"/>
  </w:style>
  <w:style w:type="character" w:styleId="UnresolvedMention">
    <w:name w:val="Unresolved Mention"/>
    <w:basedOn w:val="DefaultParagraphFont"/>
    <w:uiPriority w:val="99"/>
    <w:semiHidden/>
    <w:unhideWhenUsed/>
    <w:rsid w:val="00517AB8"/>
    <w:rPr>
      <w:color w:val="605E5C"/>
      <w:shd w:val="clear" w:color="auto" w:fill="E1DFDD"/>
    </w:rPr>
  </w:style>
  <w:style w:type="paragraph" w:styleId="TOCHeading">
    <w:name w:val="TOC Heading"/>
    <w:basedOn w:val="Heading1"/>
    <w:next w:val="Normal"/>
    <w:uiPriority w:val="39"/>
    <w:unhideWhenUsed/>
    <w:qFormat/>
    <w:rsid w:val="00517AB8"/>
    <w:pPr>
      <w:outlineLvl w:val="9"/>
    </w:pPr>
  </w:style>
  <w:style w:type="paragraph" w:styleId="TOC1">
    <w:name w:val="toc 1"/>
    <w:basedOn w:val="Normal"/>
    <w:next w:val="Normal"/>
    <w:autoRedefine/>
    <w:uiPriority w:val="39"/>
    <w:unhideWhenUsed/>
    <w:rsid w:val="00517AB8"/>
    <w:pPr>
      <w:spacing w:after="100" w:line="259" w:lineRule="auto"/>
      <w:ind w:left="0" w:right="0"/>
    </w:pPr>
    <w:rPr>
      <w:kern w:val="0"/>
      <w14:ligatures w14:val="none"/>
    </w:rPr>
  </w:style>
  <w:style w:type="paragraph" w:styleId="TOC2">
    <w:name w:val="toc 2"/>
    <w:basedOn w:val="Normal"/>
    <w:next w:val="Normal"/>
    <w:autoRedefine/>
    <w:uiPriority w:val="39"/>
    <w:unhideWhenUsed/>
    <w:rsid w:val="00517AB8"/>
    <w:pPr>
      <w:spacing w:after="100" w:line="259" w:lineRule="auto"/>
      <w:ind w:left="220" w:right="0"/>
    </w:pPr>
    <w:rPr>
      <w:kern w:val="0"/>
      <w14:ligatures w14:val="none"/>
    </w:rPr>
  </w:style>
  <w:style w:type="paragraph" w:styleId="TOC3">
    <w:name w:val="toc 3"/>
    <w:basedOn w:val="Normal"/>
    <w:next w:val="Normal"/>
    <w:autoRedefine/>
    <w:uiPriority w:val="39"/>
    <w:unhideWhenUsed/>
    <w:rsid w:val="00517AB8"/>
    <w:pPr>
      <w:spacing w:after="100" w:line="259" w:lineRule="auto"/>
      <w:ind w:left="440" w:right="0"/>
    </w:pPr>
    <w:rPr>
      <w:kern w:val="0"/>
      <w14:ligatures w14:val="none"/>
    </w:rPr>
  </w:style>
  <w:style w:type="numbering" w:customStyle="1" w:styleId="NoList1">
    <w:name w:val="No List1"/>
    <w:next w:val="NoList"/>
    <w:uiPriority w:val="99"/>
    <w:semiHidden/>
    <w:unhideWhenUsed/>
    <w:rsid w:val="00DA3006"/>
  </w:style>
  <w:style w:type="table" w:customStyle="1" w:styleId="TableGrid5">
    <w:name w:val="Table Grid5"/>
    <w:basedOn w:val="TableNormal"/>
    <w:next w:val="TableGrid"/>
    <w:uiPriority w:val="39"/>
    <w:rsid w:val="00DA3006"/>
    <w:pPr>
      <w:spacing w:line="240" w:lineRule="auto"/>
      <w:ind w:left="0" w:right="0"/>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DA3006"/>
  </w:style>
  <w:style w:type="character" w:customStyle="1" w:styleId="Heading4Char">
    <w:name w:val="Heading 4 Char"/>
    <w:basedOn w:val="DefaultParagraphFont"/>
    <w:link w:val="Heading4"/>
    <w:uiPriority w:val="9"/>
    <w:rsid w:val="001E5FDA"/>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20A8D"/>
    <w:pPr>
      <w:spacing w:line="240" w:lineRule="auto"/>
      <w:ind w:left="0" w:right="0"/>
    </w:pPr>
  </w:style>
  <w:style w:type="table" w:customStyle="1" w:styleId="TableGrid6">
    <w:name w:val="Table Grid6"/>
    <w:basedOn w:val="TableNormal"/>
    <w:next w:val="TableGrid"/>
    <w:uiPriority w:val="39"/>
    <w:rsid w:val="00B264FC"/>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71B49"/>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71B49"/>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971B49"/>
    <w:pPr>
      <w:spacing w:after="200"/>
      <w:ind w:left="0" w:right="0"/>
    </w:pPr>
    <w:rPr>
      <w:i/>
      <w:iCs/>
      <w:color w:val="44546A"/>
      <w:kern w:val="0"/>
      <w:sz w:val="18"/>
      <w:szCs w:val="18"/>
      <w14:ligatures w14:val="none"/>
    </w:rPr>
  </w:style>
  <w:style w:type="character" w:customStyle="1" w:styleId="text-forest-600">
    <w:name w:val="text-forest-600"/>
    <w:basedOn w:val="DefaultParagraphFont"/>
    <w:rsid w:val="009E4FE6"/>
  </w:style>
  <w:style w:type="paragraph" w:customStyle="1" w:styleId="Heading51">
    <w:name w:val="Heading 51"/>
    <w:basedOn w:val="Normal"/>
    <w:next w:val="Normal"/>
    <w:uiPriority w:val="9"/>
    <w:unhideWhenUsed/>
    <w:qFormat/>
    <w:rsid w:val="00685D84"/>
    <w:pPr>
      <w:keepNext/>
      <w:keepLines/>
      <w:spacing w:before="40" w:line="259" w:lineRule="auto"/>
      <w:ind w:left="3600" w:right="0" w:hanging="360"/>
      <w:outlineLvl w:val="4"/>
    </w:pPr>
    <w:rPr>
      <w:rFonts w:ascii="Calibri Light" w:eastAsia="Times New Roman" w:hAnsi="Calibri Light" w:cs="Times New Roman"/>
      <w:color w:val="2E74B5"/>
      <w:kern w:val="0"/>
      <w14:ligatures w14:val="none"/>
    </w:rPr>
  </w:style>
  <w:style w:type="paragraph" w:customStyle="1" w:styleId="Heading61">
    <w:name w:val="Heading 61"/>
    <w:basedOn w:val="Normal"/>
    <w:next w:val="Normal"/>
    <w:uiPriority w:val="9"/>
    <w:semiHidden/>
    <w:unhideWhenUsed/>
    <w:qFormat/>
    <w:rsid w:val="00685D84"/>
    <w:pPr>
      <w:keepNext/>
      <w:keepLines/>
      <w:spacing w:before="40" w:line="259" w:lineRule="auto"/>
      <w:ind w:left="4320" w:right="0" w:hanging="180"/>
      <w:outlineLvl w:val="5"/>
    </w:pPr>
    <w:rPr>
      <w:rFonts w:ascii="Calibri Light" w:eastAsia="Times New Roman" w:hAnsi="Calibri Light" w:cs="Times New Roman"/>
      <w:color w:val="1F4D78"/>
      <w:kern w:val="0"/>
      <w14:ligatures w14:val="none"/>
    </w:rPr>
  </w:style>
  <w:style w:type="paragraph" w:customStyle="1" w:styleId="Heading71">
    <w:name w:val="Heading 71"/>
    <w:basedOn w:val="Normal"/>
    <w:next w:val="Normal"/>
    <w:uiPriority w:val="9"/>
    <w:semiHidden/>
    <w:unhideWhenUsed/>
    <w:qFormat/>
    <w:rsid w:val="00685D84"/>
    <w:pPr>
      <w:keepNext/>
      <w:keepLines/>
      <w:spacing w:before="40" w:line="259" w:lineRule="auto"/>
      <w:ind w:left="5040" w:right="0" w:hanging="360"/>
      <w:outlineLvl w:val="6"/>
    </w:pPr>
    <w:rPr>
      <w:rFonts w:ascii="Calibri Light" w:eastAsia="Times New Roman" w:hAnsi="Calibri Light" w:cs="Times New Roman"/>
      <w:i/>
      <w:iCs/>
      <w:color w:val="1F4D78"/>
      <w:kern w:val="0"/>
      <w14:ligatures w14:val="none"/>
    </w:rPr>
  </w:style>
  <w:style w:type="paragraph" w:customStyle="1" w:styleId="Heading81">
    <w:name w:val="Heading 81"/>
    <w:basedOn w:val="Normal"/>
    <w:next w:val="Normal"/>
    <w:uiPriority w:val="9"/>
    <w:semiHidden/>
    <w:unhideWhenUsed/>
    <w:qFormat/>
    <w:rsid w:val="00685D84"/>
    <w:pPr>
      <w:keepNext/>
      <w:keepLines/>
      <w:spacing w:before="40" w:line="259" w:lineRule="auto"/>
      <w:ind w:left="5760" w:right="0" w:hanging="360"/>
      <w:outlineLvl w:val="7"/>
    </w:pPr>
    <w:rPr>
      <w:rFonts w:ascii="Calibri Light" w:eastAsia="Times New Roman" w:hAnsi="Calibri Light" w:cs="Times New Roman"/>
      <w:color w:val="272727"/>
      <w:kern w:val="0"/>
      <w:sz w:val="21"/>
      <w:szCs w:val="21"/>
      <w14:ligatures w14:val="none"/>
    </w:rPr>
  </w:style>
  <w:style w:type="paragraph" w:customStyle="1" w:styleId="Heading91">
    <w:name w:val="Heading 91"/>
    <w:basedOn w:val="Normal"/>
    <w:next w:val="Normal"/>
    <w:uiPriority w:val="9"/>
    <w:semiHidden/>
    <w:unhideWhenUsed/>
    <w:qFormat/>
    <w:rsid w:val="00685D84"/>
    <w:pPr>
      <w:keepNext/>
      <w:keepLines/>
      <w:spacing w:before="40" w:line="259" w:lineRule="auto"/>
      <w:ind w:left="6480" w:right="0" w:hanging="180"/>
      <w:outlineLvl w:val="8"/>
    </w:pPr>
    <w:rPr>
      <w:rFonts w:ascii="Calibri Light" w:eastAsia="Times New Roman" w:hAnsi="Calibri Light" w:cs="Times New Roman"/>
      <w:i/>
      <w:iCs/>
      <w:color w:val="272727"/>
      <w:kern w:val="0"/>
      <w:sz w:val="21"/>
      <w:szCs w:val="21"/>
      <w14:ligatures w14:val="none"/>
    </w:rPr>
  </w:style>
  <w:style w:type="numbering" w:customStyle="1" w:styleId="NoList2">
    <w:name w:val="No List2"/>
    <w:next w:val="NoList"/>
    <w:uiPriority w:val="99"/>
    <w:semiHidden/>
    <w:unhideWhenUsed/>
    <w:rsid w:val="00685D84"/>
  </w:style>
  <w:style w:type="table" w:customStyle="1" w:styleId="TableGrid7">
    <w:name w:val="Table Grid7"/>
    <w:basedOn w:val="TableNormal"/>
    <w:next w:val="TableGrid"/>
    <w:uiPriority w:val="39"/>
    <w:rsid w:val="00685D84"/>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5D84"/>
    <w:rPr>
      <w:b/>
      <w:bCs/>
    </w:rPr>
  </w:style>
  <w:style w:type="paragraph" w:styleId="TableofFigures">
    <w:name w:val="table of figures"/>
    <w:basedOn w:val="Normal"/>
    <w:next w:val="Normal"/>
    <w:uiPriority w:val="99"/>
    <w:unhideWhenUsed/>
    <w:rsid w:val="00685D84"/>
    <w:pPr>
      <w:spacing w:line="259" w:lineRule="auto"/>
      <w:ind w:left="0" w:right="0"/>
    </w:pPr>
    <w:rPr>
      <w:kern w:val="0"/>
      <w14:ligatures w14:val="none"/>
    </w:rPr>
  </w:style>
  <w:style w:type="character" w:customStyle="1" w:styleId="Heading5Char">
    <w:name w:val="Heading 5 Char"/>
    <w:basedOn w:val="DefaultParagraphFont"/>
    <w:link w:val="Heading5"/>
    <w:uiPriority w:val="9"/>
    <w:rsid w:val="00685D84"/>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685D84"/>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685D84"/>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685D84"/>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685D84"/>
    <w:rPr>
      <w:rFonts w:ascii="Calibri Light" w:eastAsia="Times New Roman" w:hAnsi="Calibri Light" w:cs="Times New Roman"/>
      <w:i/>
      <w:iCs/>
      <w:color w:val="272727"/>
      <w:sz w:val="21"/>
      <w:szCs w:val="21"/>
    </w:rPr>
  </w:style>
  <w:style w:type="character" w:customStyle="1" w:styleId="Heading5Char1">
    <w:name w:val="Heading 5 Char1"/>
    <w:basedOn w:val="DefaultParagraphFont"/>
    <w:uiPriority w:val="9"/>
    <w:semiHidden/>
    <w:rsid w:val="00685D8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85D8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85D8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85D8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85D84"/>
    <w:rPr>
      <w:rFonts w:asciiTheme="majorHAnsi" w:eastAsiaTheme="majorEastAsia" w:hAnsiTheme="majorHAnsi" w:cstheme="majorBidi"/>
      <w:i/>
      <w:iCs/>
      <w:color w:val="272727" w:themeColor="text1" w:themeTint="D8"/>
      <w:sz w:val="21"/>
      <w:szCs w:val="21"/>
    </w:rPr>
  </w:style>
  <w:style w:type="table" w:customStyle="1" w:styleId="TableGrid8">
    <w:name w:val="Table Grid8"/>
    <w:basedOn w:val="TableNormal"/>
    <w:next w:val="TableGrid"/>
    <w:uiPriority w:val="39"/>
    <w:rsid w:val="00E90918"/>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C6923"/>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5025">
      <w:bodyDiv w:val="1"/>
      <w:marLeft w:val="0"/>
      <w:marRight w:val="0"/>
      <w:marTop w:val="0"/>
      <w:marBottom w:val="0"/>
      <w:divBdr>
        <w:top w:val="none" w:sz="0" w:space="0" w:color="auto"/>
        <w:left w:val="none" w:sz="0" w:space="0" w:color="auto"/>
        <w:bottom w:val="none" w:sz="0" w:space="0" w:color="auto"/>
        <w:right w:val="none" w:sz="0" w:space="0" w:color="auto"/>
      </w:divBdr>
    </w:div>
    <w:div w:id="328678390">
      <w:bodyDiv w:val="1"/>
      <w:marLeft w:val="0"/>
      <w:marRight w:val="0"/>
      <w:marTop w:val="0"/>
      <w:marBottom w:val="0"/>
      <w:divBdr>
        <w:top w:val="none" w:sz="0" w:space="0" w:color="auto"/>
        <w:left w:val="none" w:sz="0" w:space="0" w:color="auto"/>
        <w:bottom w:val="none" w:sz="0" w:space="0" w:color="auto"/>
        <w:right w:val="none" w:sz="0" w:space="0" w:color="auto"/>
      </w:divBdr>
    </w:div>
    <w:div w:id="494881464">
      <w:bodyDiv w:val="1"/>
      <w:marLeft w:val="0"/>
      <w:marRight w:val="0"/>
      <w:marTop w:val="0"/>
      <w:marBottom w:val="0"/>
      <w:divBdr>
        <w:top w:val="none" w:sz="0" w:space="0" w:color="auto"/>
        <w:left w:val="none" w:sz="0" w:space="0" w:color="auto"/>
        <w:bottom w:val="none" w:sz="0" w:space="0" w:color="auto"/>
        <w:right w:val="none" w:sz="0" w:space="0" w:color="auto"/>
      </w:divBdr>
      <w:divsChild>
        <w:div w:id="949583007">
          <w:marLeft w:val="0"/>
          <w:marRight w:val="0"/>
          <w:marTop w:val="0"/>
          <w:marBottom w:val="0"/>
          <w:divBdr>
            <w:top w:val="none" w:sz="0" w:space="0" w:color="auto"/>
            <w:left w:val="none" w:sz="0" w:space="0" w:color="auto"/>
            <w:bottom w:val="none" w:sz="0" w:space="0" w:color="auto"/>
            <w:right w:val="none" w:sz="0" w:space="0" w:color="auto"/>
          </w:divBdr>
          <w:divsChild>
            <w:div w:id="1125928977">
              <w:marLeft w:val="0"/>
              <w:marRight w:val="0"/>
              <w:marTop w:val="0"/>
              <w:marBottom w:val="0"/>
              <w:divBdr>
                <w:top w:val="none" w:sz="0" w:space="0" w:color="auto"/>
                <w:left w:val="none" w:sz="0" w:space="0" w:color="auto"/>
                <w:bottom w:val="none" w:sz="0" w:space="0" w:color="auto"/>
                <w:right w:val="none" w:sz="0" w:space="0" w:color="auto"/>
              </w:divBdr>
              <w:divsChild>
                <w:div w:id="10074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31746">
      <w:bodyDiv w:val="1"/>
      <w:marLeft w:val="0"/>
      <w:marRight w:val="0"/>
      <w:marTop w:val="0"/>
      <w:marBottom w:val="0"/>
      <w:divBdr>
        <w:top w:val="none" w:sz="0" w:space="0" w:color="auto"/>
        <w:left w:val="none" w:sz="0" w:space="0" w:color="auto"/>
        <w:bottom w:val="none" w:sz="0" w:space="0" w:color="auto"/>
        <w:right w:val="none" w:sz="0" w:space="0" w:color="auto"/>
      </w:divBdr>
    </w:div>
    <w:div w:id="909659652">
      <w:bodyDiv w:val="1"/>
      <w:marLeft w:val="0"/>
      <w:marRight w:val="0"/>
      <w:marTop w:val="0"/>
      <w:marBottom w:val="0"/>
      <w:divBdr>
        <w:top w:val="none" w:sz="0" w:space="0" w:color="auto"/>
        <w:left w:val="none" w:sz="0" w:space="0" w:color="auto"/>
        <w:bottom w:val="none" w:sz="0" w:space="0" w:color="auto"/>
        <w:right w:val="none" w:sz="0" w:space="0" w:color="auto"/>
      </w:divBdr>
    </w:div>
    <w:div w:id="935600745">
      <w:bodyDiv w:val="1"/>
      <w:marLeft w:val="0"/>
      <w:marRight w:val="0"/>
      <w:marTop w:val="0"/>
      <w:marBottom w:val="0"/>
      <w:divBdr>
        <w:top w:val="none" w:sz="0" w:space="0" w:color="auto"/>
        <w:left w:val="none" w:sz="0" w:space="0" w:color="auto"/>
        <w:bottom w:val="none" w:sz="0" w:space="0" w:color="auto"/>
        <w:right w:val="none" w:sz="0" w:space="0" w:color="auto"/>
      </w:divBdr>
    </w:div>
    <w:div w:id="955529242">
      <w:bodyDiv w:val="1"/>
      <w:marLeft w:val="0"/>
      <w:marRight w:val="0"/>
      <w:marTop w:val="0"/>
      <w:marBottom w:val="0"/>
      <w:divBdr>
        <w:top w:val="none" w:sz="0" w:space="0" w:color="auto"/>
        <w:left w:val="none" w:sz="0" w:space="0" w:color="auto"/>
        <w:bottom w:val="none" w:sz="0" w:space="0" w:color="auto"/>
        <w:right w:val="none" w:sz="0" w:space="0" w:color="auto"/>
      </w:divBdr>
    </w:div>
    <w:div w:id="1120301632">
      <w:bodyDiv w:val="1"/>
      <w:marLeft w:val="0"/>
      <w:marRight w:val="0"/>
      <w:marTop w:val="0"/>
      <w:marBottom w:val="0"/>
      <w:divBdr>
        <w:top w:val="none" w:sz="0" w:space="0" w:color="auto"/>
        <w:left w:val="none" w:sz="0" w:space="0" w:color="auto"/>
        <w:bottom w:val="none" w:sz="0" w:space="0" w:color="auto"/>
        <w:right w:val="none" w:sz="0" w:space="0" w:color="auto"/>
      </w:divBdr>
    </w:div>
    <w:div w:id="1272587689">
      <w:bodyDiv w:val="1"/>
      <w:marLeft w:val="0"/>
      <w:marRight w:val="0"/>
      <w:marTop w:val="0"/>
      <w:marBottom w:val="0"/>
      <w:divBdr>
        <w:top w:val="none" w:sz="0" w:space="0" w:color="auto"/>
        <w:left w:val="none" w:sz="0" w:space="0" w:color="auto"/>
        <w:bottom w:val="none" w:sz="0" w:space="0" w:color="auto"/>
        <w:right w:val="none" w:sz="0" w:space="0" w:color="auto"/>
      </w:divBdr>
    </w:div>
    <w:div w:id="1339306952">
      <w:bodyDiv w:val="1"/>
      <w:marLeft w:val="0"/>
      <w:marRight w:val="0"/>
      <w:marTop w:val="0"/>
      <w:marBottom w:val="0"/>
      <w:divBdr>
        <w:top w:val="none" w:sz="0" w:space="0" w:color="auto"/>
        <w:left w:val="none" w:sz="0" w:space="0" w:color="auto"/>
        <w:bottom w:val="none" w:sz="0" w:space="0" w:color="auto"/>
        <w:right w:val="none" w:sz="0" w:space="0" w:color="auto"/>
      </w:divBdr>
    </w:div>
    <w:div w:id="1346205351">
      <w:bodyDiv w:val="1"/>
      <w:marLeft w:val="0"/>
      <w:marRight w:val="0"/>
      <w:marTop w:val="0"/>
      <w:marBottom w:val="0"/>
      <w:divBdr>
        <w:top w:val="none" w:sz="0" w:space="0" w:color="auto"/>
        <w:left w:val="none" w:sz="0" w:space="0" w:color="auto"/>
        <w:bottom w:val="none" w:sz="0" w:space="0" w:color="auto"/>
        <w:right w:val="none" w:sz="0" w:space="0" w:color="auto"/>
      </w:divBdr>
    </w:div>
    <w:div w:id="1770004176">
      <w:bodyDiv w:val="1"/>
      <w:marLeft w:val="0"/>
      <w:marRight w:val="0"/>
      <w:marTop w:val="0"/>
      <w:marBottom w:val="0"/>
      <w:divBdr>
        <w:top w:val="none" w:sz="0" w:space="0" w:color="auto"/>
        <w:left w:val="none" w:sz="0" w:space="0" w:color="auto"/>
        <w:bottom w:val="none" w:sz="0" w:space="0" w:color="auto"/>
        <w:right w:val="none" w:sz="0" w:space="0" w:color="auto"/>
      </w:divBdr>
      <w:divsChild>
        <w:div w:id="1036657706">
          <w:marLeft w:val="0"/>
          <w:marRight w:val="0"/>
          <w:marTop w:val="0"/>
          <w:marBottom w:val="0"/>
          <w:divBdr>
            <w:top w:val="none" w:sz="0" w:space="0" w:color="auto"/>
            <w:left w:val="none" w:sz="0" w:space="0" w:color="auto"/>
            <w:bottom w:val="none" w:sz="0" w:space="0" w:color="auto"/>
            <w:right w:val="none" w:sz="0" w:space="0" w:color="auto"/>
          </w:divBdr>
          <w:divsChild>
            <w:div w:id="913974530">
              <w:marLeft w:val="0"/>
              <w:marRight w:val="0"/>
              <w:marTop w:val="0"/>
              <w:marBottom w:val="0"/>
              <w:divBdr>
                <w:top w:val="none" w:sz="0" w:space="0" w:color="auto"/>
                <w:left w:val="none" w:sz="0" w:space="0" w:color="auto"/>
                <w:bottom w:val="none" w:sz="0" w:space="0" w:color="auto"/>
                <w:right w:val="none" w:sz="0" w:space="0" w:color="auto"/>
              </w:divBdr>
              <w:divsChild>
                <w:div w:id="20993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70652">
      <w:bodyDiv w:val="1"/>
      <w:marLeft w:val="0"/>
      <w:marRight w:val="0"/>
      <w:marTop w:val="0"/>
      <w:marBottom w:val="0"/>
      <w:divBdr>
        <w:top w:val="none" w:sz="0" w:space="0" w:color="auto"/>
        <w:left w:val="none" w:sz="0" w:space="0" w:color="auto"/>
        <w:bottom w:val="none" w:sz="0" w:space="0" w:color="auto"/>
        <w:right w:val="none" w:sz="0" w:space="0" w:color="auto"/>
      </w:divBdr>
      <w:divsChild>
        <w:div w:id="397479636">
          <w:marLeft w:val="0"/>
          <w:marRight w:val="0"/>
          <w:marTop w:val="0"/>
          <w:marBottom w:val="0"/>
          <w:divBdr>
            <w:top w:val="none" w:sz="0" w:space="0" w:color="auto"/>
            <w:left w:val="none" w:sz="0" w:space="0" w:color="auto"/>
            <w:bottom w:val="none" w:sz="0" w:space="0" w:color="auto"/>
            <w:right w:val="none" w:sz="0" w:space="0" w:color="auto"/>
          </w:divBdr>
          <w:divsChild>
            <w:div w:id="1444152628">
              <w:marLeft w:val="0"/>
              <w:marRight w:val="0"/>
              <w:marTop w:val="0"/>
              <w:marBottom w:val="0"/>
              <w:divBdr>
                <w:top w:val="none" w:sz="0" w:space="0" w:color="auto"/>
                <w:left w:val="none" w:sz="0" w:space="0" w:color="auto"/>
                <w:bottom w:val="none" w:sz="0" w:space="0" w:color="auto"/>
                <w:right w:val="none" w:sz="0" w:space="0" w:color="auto"/>
              </w:divBdr>
              <w:divsChild>
                <w:div w:id="1995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Operational Level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Sheet1!$E$3</c:f>
              <c:strCache>
                <c:ptCount val="1"/>
                <c:pt idx="0">
                  <c:v>National</c:v>
                </c:pt>
              </c:strCache>
            </c:strRef>
          </c:tx>
          <c:spPr>
            <a:solidFill>
              <a:schemeClr val="accent1"/>
            </a:solidFill>
            <a:ln>
              <a:noFill/>
            </a:ln>
            <a:effectLst/>
          </c:spPr>
          <c:invertIfNegative val="0"/>
          <c:cat>
            <c:strRef>
              <c:f>Sheet1!$D$4:$D$13</c:f>
              <c:strCache>
                <c:ptCount val="10"/>
                <c:pt idx="0">
                  <c:v>Support community access, use and management of forest lands</c:v>
                </c:pt>
                <c:pt idx="1">
                  <c:v>Conserve forests including restoring degraded forests</c:v>
                </c:pt>
                <c:pt idx="2">
                  <c:v>Improve community livelihoods and ensure that benefits from forest resources are equitably distributed among communities and other actors</c:v>
                </c:pt>
                <c:pt idx="3">
                  <c:v>Recognize and strengthen rights of special groups such women and indigenous peoples</c:v>
                </c:pt>
                <c:pt idx="4">
                  <c:v>Secure tenure rights of communities</c:v>
                </c:pt>
                <c:pt idx="5">
                  <c:v>Recognize customary authority</c:v>
                </c:pt>
                <c:pt idx="6">
                  <c:v>Increase private sector investment in forestry</c:v>
                </c:pt>
                <c:pt idx="7">
                  <c:v>Recognize the existing practices on the ground</c:v>
                </c:pt>
                <c:pt idx="8">
                  <c:v>Planning</c:v>
                </c:pt>
                <c:pt idx="9">
                  <c:v>Mobilization</c:v>
                </c:pt>
              </c:strCache>
            </c:strRef>
          </c:cat>
          <c:val>
            <c:numRef>
              <c:f>Sheet1!$E$4:$E$13</c:f>
              <c:numCache>
                <c:formatCode>General</c:formatCode>
                <c:ptCount val="10"/>
                <c:pt idx="0">
                  <c:v>4</c:v>
                </c:pt>
                <c:pt idx="1">
                  <c:v>1</c:v>
                </c:pt>
                <c:pt idx="2">
                  <c:v>3</c:v>
                </c:pt>
                <c:pt idx="3">
                  <c:v>3</c:v>
                </c:pt>
                <c:pt idx="4">
                  <c:v>2</c:v>
                </c:pt>
                <c:pt idx="5">
                  <c:v>1</c:v>
                </c:pt>
                <c:pt idx="6">
                  <c:v>2</c:v>
                </c:pt>
                <c:pt idx="7">
                  <c:v>1</c:v>
                </c:pt>
                <c:pt idx="8">
                  <c:v>0</c:v>
                </c:pt>
                <c:pt idx="9">
                  <c:v>0</c:v>
                </c:pt>
              </c:numCache>
            </c:numRef>
          </c:val>
          <c:extLst>
            <c:ext xmlns:c16="http://schemas.microsoft.com/office/drawing/2014/chart" uri="{C3380CC4-5D6E-409C-BE32-E72D297353CC}">
              <c16:uniqueId val="{00000000-6CC7-48B9-8BA9-47DFE093F436}"/>
            </c:ext>
          </c:extLst>
        </c:ser>
        <c:ser>
          <c:idx val="1"/>
          <c:order val="1"/>
          <c:tx>
            <c:strRef>
              <c:f>Sheet1!$F$3</c:f>
              <c:strCache>
                <c:ptCount val="1"/>
                <c:pt idx="0">
                  <c:v>Sub-National</c:v>
                </c:pt>
              </c:strCache>
            </c:strRef>
          </c:tx>
          <c:spPr>
            <a:solidFill>
              <a:schemeClr val="accent2"/>
            </a:solidFill>
            <a:ln>
              <a:noFill/>
            </a:ln>
            <a:effectLst/>
          </c:spPr>
          <c:invertIfNegative val="0"/>
          <c:cat>
            <c:strRef>
              <c:f>Sheet1!$D$4:$D$13</c:f>
              <c:strCache>
                <c:ptCount val="10"/>
                <c:pt idx="0">
                  <c:v>Support community access, use and management of forest lands</c:v>
                </c:pt>
                <c:pt idx="1">
                  <c:v>Conserve forests including restoring degraded forests</c:v>
                </c:pt>
                <c:pt idx="2">
                  <c:v>Improve community livelihoods and ensure that benefits from forest resources are equitably distributed among communities and other actors</c:v>
                </c:pt>
                <c:pt idx="3">
                  <c:v>Recognize and strengthen rights of special groups such women and indigenous peoples</c:v>
                </c:pt>
                <c:pt idx="4">
                  <c:v>Secure tenure rights of communities</c:v>
                </c:pt>
                <c:pt idx="5">
                  <c:v>Recognize customary authority</c:v>
                </c:pt>
                <c:pt idx="6">
                  <c:v>Increase private sector investment in forestry</c:v>
                </c:pt>
                <c:pt idx="7">
                  <c:v>Recognize the existing practices on the ground</c:v>
                </c:pt>
                <c:pt idx="8">
                  <c:v>Planning</c:v>
                </c:pt>
                <c:pt idx="9">
                  <c:v>Mobilization</c:v>
                </c:pt>
              </c:strCache>
            </c:strRef>
          </c:cat>
          <c:val>
            <c:numRef>
              <c:f>Sheet1!$F$4:$F$13</c:f>
              <c:numCache>
                <c:formatCode>General</c:formatCode>
                <c:ptCount val="10"/>
                <c:pt idx="0">
                  <c:v>20</c:v>
                </c:pt>
                <c:pt idx="1">
                  <c:v>18</c:v>
                </c:pt>
                <c:pt idx="2">
                  <c:v>13</c:v>
                </c:pt>
                <c:pt idx="3">
                  <c:v>12</c:v>
                </c:pt>
                <c:pt idx="4">
                  <c:v>5</c:v>
                </c:pt>
                <c:pt idx="5">
                  <c:v>4</c:v>
                </c:pt>
                <c:pt idx="6">
                  <c:v>3</c:v>
                </c:pt>
                <c:pt idx="7">
                  <c:v>1</c:v>
                </c:pt>
                <c:pt idx="8">
                  <c:v>1</c:v>
                </c:pt>
                <c:pt idx="9">
                  <c:v>1</c:v>
                </c:pt>
              </c:numCache>
            </c:numRef>
          </c:val>
          <c:extLst>
            <c:ext xmlns:c16="http://schemas.microsoft.com/office/drawing/2014/chart" uri="{C3380CC4-5D6E-409C-BE32-E72D297353CC}">
              <c16:uniqueId val="{00000001-6CC7-48B9-8BA9-47DFE093F436}"/>
            </c:ext>
          </c:extLst>
        </c:ser>
        <c:dLbls>
          <c:showLegendKey val="0"/>
          <c:showVal val="0"/>
          <c:showCatName val="0"/>
          <c:showSerName val="0"/>
          <c:showPercent val="0"/>
          <c:showBubbleSize val="0"/>
        </c:dLbls>
        <c:gapWidth val="182"/>
        <c:axId val="77120928"/>
        <c:axId val="77121344"/>
      </c:barChart>
      <c:catAx>
        <c:axId val="77120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21344"/>
        <c:crosses val="autoZero"/>
        <c:auto val="1"/>
        <c:lblAlgn val="ctr"/>
        <c:lblOffset val="100"/>
        <c:noMultiLvlLbl val="0"/>
      </c:catAx>
      <c:valAx>
        <c:axId val="77121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2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Forest Tenure Reforms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Sheet4!$J$4:$J$5</c:f>
              <c:strCache>
                <c:ptCount val="2"/>
                <c:pt idx="0">
                  <c:v>Operational level</c:v>
                </c:pt>
                <c:pt idx="1">
                  <c:v>National</c:v>
                </c:pt>
              </c:strCache>
            </c:strRef>
          </c:tx>
          <c:spPr>
            <a:solidFill>
              <a:schemeClr val="accent1"/>
            </a:solidFill>
            <a:ln>
              <a:noFill/>
            </a:ln>
            <a:effectLst/>
          </c:spPr>
          <c:invertIfNegative val="0"/>
          <c:cat>
            <c:strRef>
              <c:f>Sheet4!$I$6:$I$21</c:f>
              <c:strCache>
                <c:ptCount val="16"/>
                <c:pt idx="0">
                  <c:v>Training and capacity building (TCB)</c:v>
                </c:pt>
                <c:pt idx="1">
                  <c:v>Community forestry (COMMFRST)</c:v>
                </c:pt>
                <c:pt idx="2">
                  <c:v>Farm forestry (FARMFRST)</c:v>
                </c:pt>
                <c:pt idx="3">
                  <c:v>Development of laws, policies and regulations</c:v>
                </c:pt>
                <c:pt idx="4">
                  <c:v>Plantation forestry (PLTNFRST)</c:v>
                </c:pt>
                <c:pt idx="5">
                  <c:v>Forest tenure and rights (FRTNR)</c:v>
                </c:pt>
                <c:pt idx="6">
                  <c:v>Conflict resolution or management (CONFLICT)</c:v>
                </c:pt>
                <c:pt idx="7">
                  <c:v>Cross-sectoral coordination (XCOORDN)</c:v>
                </c:pt>
                <c:pt idx="8">
                  <c:v>Silvilculture</c:v>
                </c:pt>
                <c:pt idx="9">
                  <c:v>Forest rehabilitation</c:v>
                </c:pt>
                <c:pt idx="10">
                  <c:v>Illegal logging and similar activities</c:v>
                </c:pt>
                <c:pt idx="11">
                  <c:v>Monitoring and evaluation</c:v>
                </c:pt>
                <c:pt idx="12">
                  <c:v>Gender mainstreaming (GEND)</c:v>
                </c:pt>
                <c:pt idx="13">
                  <c:v>Forest gazettement</c:v>
                </c:pt>
                <c:pt idx="14">
                  <c:v>Forest research</c:v>
                </c:pt>
                <c:pt idx="15">
                  <c:v>Administration</c:v>
                </c:pt>
              </c:strCache>
            </c:strRef>
          </c:cat>
          <c:val>
            <c:numRef>
              <c:f>Sheet4!$J$6:$J$21</c:f>
              <c:numCache>
                <c:formatCode>General</c:formatCode>
                <c:ptCount val="16"/>
                <c:pt idx="0">
                  <c:v>1</c:v>
                </c:pt>
                <c:pt idx="1">
                  <c:v>2</c:v>
                </c:pt>
                <c:pt idx="2">
                  <c:v>0</c:v>
                </c:pt>
                <c:pt idx="3">
                  <c:v>4</c:v>
                </c:pt>
                <c:pt idx="4">
                  <c:v>0</c:v>
                </c:pt>
                <c:pt idx="5">
                  <c:v>3</c:v>
                </c:pt>
                <c:pt idx="6">
                  <c:v>2</c:v>
                </c:pt>
                <c:pt idx="7">
                  <c:v>2</c:v>
                </c:pt>
                <c:pt idx="8">
                  <c:v>0</c:v>
                </c:pt>
                <c:pt idx="9">
                  <c:v>0</c:v>
                </c:pt>
                <c:pt idx="10">
                  <c:v>1</c:v>
                </c:pt>
                <c:pt idx="11">
                  <c:v>0</c:v>
                </c:pt>
                <c:pt idx="12">
                  <c:v>0</c:v>
                </c:pt>
                <c:pt idx="13">
                  <c:v>1</c:v>
                </c:pt>
                <c:pt idx="14">
                  <c:v>0</c:v>
                </c:pt>
                <c:pt idx="15">
                  <c:v>0</c:v>
                </c:pt>
              </c:numCache>
            </c:numRef>
          </c:val>
          <c:extLst>
            <c:ext xmlns:c16="http://schemas.microsoft.com/office/drawing/2014/chart" uri="{C3380CC4-5D6E-409C-BE32-E72D297353CC}">
              <c16:uniqueId val="{00000000-709E-468C-A2AF-83FFEBF5685B}"/>
            </c:ext>
          </c:extLst>
        </c:ser>
        <c:ser>
          <c:idx val="1"/>
          <c:order val="1"/>
          <c:tx>
            <c:strRef>
              <c:f>Sheet4!$K$4:$K$5</c:f>
              <c:strCache>
                <c:ptCount val="2"/>
                <c:pt idx="0">
                  <c:v>Operational level</c:v>
                </c:pt>
                <c:pt idx="1">
                  <c:v>Sub-National</c:v>
                </c:pt>
              </c:strCache>
            </c:strRef>
          </c:tx>
          <c:spPr>
            <a:solidFill>
              <a:schemeClr val="accent2"/>
            </a:solidFill>
            <a:ln>
              <a:noFill/>
            </a:ln>
            <a:effectLst/>
          </c:spPr>
          <c:invertIfNegative val="0"/>
          <c:cat>
            <c:strRef>
              <c:f>Sheet4!$I$6:$I$21</c:f>
              <c:strCache>
                <c:ptCount val="16"/>
                <c:pt idx="0">
                  <c:v>Training and capacity building (TCB)</c:v>
                </c:pt>
                <c:pt idx="1">
                  <c:v>Community forestry (COMMFRST)</c:v>
                </c:pt>
                <c:pt idx="2">
                  <c:v>Farm forestry (FARMFRST)</c:v>
                </c:pt>
                <c:pt idx="3">
                  <c:v>Development of laws, policies and regulations</c:v>
                </c:pt>
                <c:pt idx="4">
                  <c:v>Plantation forestry (PLTNFRST)</c:v>
                </c:pt>
                <c:pt idx="5">
                  <c:v>Forest tenure and rights (FRTNR)</c:v>
                </c:pt>
                <c:pt idx="6">
                  <c:v>Conflict resolution or management (CONFLICT)</c:v>
                </c:pt>
                <c:pt idx="7">
                  <c:v>Cross-sectoral coordination (XCOORDN)</c:v>
                </c:pt>
                <c:pt idx="8">
                  <c:v>Silvilculture</c:v>
                </c:pt>
                <c:pt idx="9">
                  <c:v>Forest rehabilitation</c:v>
                </c:pt>
                <c:pt idx="10">
                  <c:v>Illegal logging and similar activities</c:v>
                </c:pt>
                <c:pt idx="11">
                  <c:v>Monitoring and evaluation</c:v>
                </c:pt>
                <c:pt idx="12">
                  <c:v>Gender mainstreaming (GEND)</c:v>
                </c:pt>
                <c:pt idx="13">
                  <c:v>Forest gazettement</c:v>
                </c:pt>
                <c:pt idx="14">
                  <c:v>Forest research</c:v>
                </c:pt>
                <c:pt idx="15">
                  <c:v>Administration</c:v>
                </c:pt>
              </c:strCache>
            </c:strRef>
          </c:cat>
          <c:val>
            <c:numRef>
              <c:f>Sheet4!$K$6:$K$21</c:f>
              <c:numCache>
                <c:formatCode>General</c:formatCode>
                <c:ptCount val="16"/>
                <c:pt idx="0">
                  <c:v>16</c:v>
                </c:pt>
                <c:pt idx="1">
                  <c:v>13</c:v>
                </c:pt>
                <c:pt idx="2">
                  <c:v>11</c:v>
                </c:pt>
                <c:pt idx="3">
                  <c:v>6</c:v>
                </c:pt>
                <c:pt idx="4">
                  <c:v>9</c:v>
                </c:pt>
                <c:pt idx="5">
                  <c:v>3</c:v>
                </c:pt>
                <c:pt idx="6">
                  <c:v>4</c:v>
                </c:pt>
                <c:pt idx="7">
                  <c:v>4</c:v>
                </c:pt>
                <c:pt idx="8">
                  <c:v>4</c:v>
                </c:pt>
                <c:pt idx="9">
                  <c:v>4</c:v>
                </c:pt>
                <c:pt idx="10">
                  <c:v>2</c:v>
                </c:pt>
                <c:pt idx="11">
                  <c:v>3</c:v>
                </c:pt>
                <c:pt idx="12">
                  <c:v>1</c:v>
                </c:pt>
                <c:pt idx="13">
                  <c:v>0</c:v>
                </c:pt>
                <c:pt idx="14">
                  <c:v>1</c:v>
                </c:pt>
                <c:pt idx="15">
                  <c:v>1</c:v>
                </c:pt>
              </c:numCache>
            </c:numRef>
          </c:val>
          <c:extLst>
            <c:ext xmlns:c16="http://schemas.microsoft.com/office/drawing/2014/chart" uri="{C3380CC4-5D6E-409C-BE32-E72D297353CC}">
              <c16:uniqueId val="{00000001-709E-468C-A2AF-83FFEBF5685B}"/>
            </c:ext>
          </c:extLst>
        </c:ser>
        <c:dLbls>
          <c:showLegendKey val="0"/>
          <c:showVal val="0"/>
          <c:showCatName val="0"/>
          <c:showSerName val="0"/>
          <c:showPercent val="0"/>
          <c:showBubbleSize val="0"/>
        </c:dLbls>
        <c:gapWidth val="219"/>
        <c:overlap val="-27"/>
        <c:axId val="1833616015"/>
        <c:axId val="1833612271"/>
      </c:barChart>
      <c:catAx>
        <c:axId val="1833616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3612271"/>
        <c:crosses val="autoZero"/>
        <c:auto val="1"/>
        <c:lblAlgn val="ctr"/>
        <c:lblOffset val="100"/>
        <c:noMultiLvlLbl val="0"/>
      </c:catAx>
      <c:valAx>
        <c:axId val="1833612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3616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Reasons for Collaborating with other organisations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Sheet2!$L$5</c:f>
              <c:strCache>
                <c:ptCount val="1"/>
                <c:pt idx="0">
                  <c:v>National</c:v>
                </c:pt>
              </c:strCache>
            </c:strRef>
          </c:tx>
          <c:spPr>
            <a:solidFill>
              <a:schemeClr val="accent1"/>
            </a:solidFill>
            <a:ln>
              <a:noFill/>
            </a:ln>
            <a:effectLst/>
          </c:spPr>
          <c:invertIfNegative val="0"/>
          <c:cat>
            <c:strRef>
              <c:f>Sheet2!$K$6:$K$12</c:f>
              <c:strCache>
                <c:ptCount val="7"/>
                <c:pt idx="0">
                  <c:v>It improves outcomes</c:v>
                </c:pt>
                <c:pt idx="1">
                  <c:v>Organizational mandate, that is, it is a requirement to collaborate with other government agencies and NGOs</c:v>
                </c:pt>
                <c:pt idx="2">
                  <c:v>To meet community needs and expectations</c:v>
                </c:pt>
                <c:pt idx="3">
                  <c:v>Only way to accomplish our mission/goals</c:v>
                </c:pt>
                <c:pt idx="4">
                  <c:v>Donor expectations/requirement</c:v>
                </c:pt>
                <c:pt idx="5">
                  <c:v>Good leadership</c:v>
                </c:pt>
                <c:pt idx="6">
                  <c:v>To reduce management expenditure</c:v>
                </c:pt>
              </c:strCache>
            </c:strRef>
          </c:cat>
          <c:val>
            <c:numRef>
              <c:f>Sheet2!$L$6:$L$12</c:f>
              <c:numCache>
                <c:formatCode>General</c:formatCode>
                <c:ptCount val="7"/>
                <c:pt idx="0">
                  <c:v>1</c:v>
                </c:pt>
                <c:pt idx="1">
                  <c:v>2</c:v>
                </c:pt>
                <c:pt idx="2">
                  <c:v>0</c:v>
                </c:pt>
                <c:pt idx="3">
                  <c:v>2</c:v>
                </c:pt>
                <c:pt idx="4">
                  <c:v>0</c:v>
                </c:pt>
                <c:pt idx="5">
                  <c:v>0</c:v>
                </c:pt>
                <c:pt idx="6">
                  <c:v>0</c:v>
                </c:pt>
              </c:numCache>
            </c:numRef>
          </c:val>
          <c:extLst>
            <c:ext xmlns:c16="http://schemas.microsoft.com/office/drawing/2014/chart" uri="{C3380CC4-5D6E-409C-BE32-E72D297353CC}">
              <c16:uniqueId val="{00000000-37B6-4737-9A54-54A8D6862E3C}"/>
            </c:ext>
          </c:extLst>
        </c:ser>
        <c:ser>
          <c:idx val="1"/>
          <c:order val="1"/>
          <c:tx>
            <c:strRef>
              <c:f>Sheet2!$M$5</c:f>
              <c:strCache>
                <c:ptCount val="1"/>
                <c:pt idx="0">
                  <c:v>Sub-National</c:v>
                </c:pt>
              </c:strCache>
            </c:strRef>
          </c:tx>
          <c:spPr>
            <a:solidFill>
              <a:schemeClr val="accent2"/>
            </a:solidFill>
            <a:ln>
              <a:noFill/>
            </a:ln>
            <a:effectLst/>
          </c:spPr>
          <c:invertIfNegative val="0"/>
          <c:cat>
            <c:strRef>
              <c:f>Sheet2!$K$6:$K$12</c:f>
              <c:strCache>
                <c:ptCount val="7"/>
                <c:pt idx="0">
                  <c:v>It improves outcomes</c:v>
                </c:pt>
                <c:pt idx="1">
                  <c:v>Organizational mandate, that is, it is a requirement to collaborate with other government agencies and NGOs</c:v>
                </c:pt>
                <c:pt idx="2">
                  <c:v>To meet community needs and expectations</c:v>
                </c:pt>
                <c:pt idx="3">
                  <c:v>Only way to accomplish our mission/goals</c:v>
                </c:pt>
                <c:pt idx="4">
                  <c:v>Donor expectations/requirement</c:v>
                </c:pt>
                <c:pt idx="5">
                  <c:v>Good leadership</c:v>
                </c:pt>
                <c:pt idx="6">
                  <c:v>To reduce management expenditure</c:v>
                </c:pt>
              </c:strCache>
            </c:strRef>
          </c:cat>
          <c:val>
            <c:numRef>
              <c:f>Sheet2!$M$6:$M$12</c:f>
              <c:numCache>
                <c:formatCode>General</c:formatCode>
                <c:ptCount val="7"/>
                <c:pt idx="0">
                  <c:v>13</c:v>
                </c:pt>
                <c:pt idx="1">
                  <c:v>11</c:v>
                </c:pt>
                <c:pt idx="2">
                  <c:v>13</c:v>
                </c:pt>
                <c:pt idx="3">
                  <c:v>8</c:v>
                </c:pt>
                <c:pt idx="4">
                  <c:v>2</c:v>
                </c:pt>
                <c:pt idx="5">
                  <c:v>2</c:v>
                </c:pt>
                <c:pt idx="6">
                  <c:v>1</c:v>
                </c:pt>
              </c:numCache>
            </c:numRef>
          </c:val>
          <c:extLst>
            <c:ext xmlns:c16="http://schemas.microsoft.com/office/drawing/2014/chart" uri="{C3380CC4-5D6E-409C-BE32-E72D297353CC}">
              <c16:uniqueId val="{00000001-37B6-4737-9A54-54A8D6862E3C}"/>
            </c:ext>
          </c:extLst>
        </c:ser>
        <c:dLbls>
          <c:showLegendKey val="0"/>
          <c:showVal val="0"/>
          <c:showCatName val="0"/>
          <c:showSerName val="0"/>
          <c:showPercent val="0"/>
          <c:showBubbleSize val="0"/>
        </c:dLbls>
        <c:gapWidth val="182"/>
        <c:axId val="1992700287"/>
        <c:axId val="1992701119"/>
      </c:barChart>
      <c:catAx>
        <c:axId val="19927002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2701119"/>
        <c:crosses val="autoZero"/>
        <c:auto val="1"/>
        <c:lblAlgn val="ctr"/>
        <c:lblOffset val="100"/>
        <c:noMultiLvlLbl val="0"/>
      </c:catAx>
      <c:valAx>
        <c:axId val="19927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2700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Cho14</b:Tag>
    <b:SourceType>JournalArticle</b:SourceType>
    <b:Guid>{42FF247C-9E35-4419-842E-F19E0229DCED}</b:Guid>
    <b:Author>
      <b:Author>
        <b:NameList>
          <b:Person>
            <b:Last>Choi</b:Last>
            <b:First>Taehyon</b:First>
          </b:Person>
          <b:Person>
            <b:Last>Robertson</b:Last>
            <b:First>Peter</b:First>
            <b:Middle>J.</b:Middle>
          </b:Person>
        </b:NameList>
      </b:Author>
    </b:Author>
    <b:Title>Caucuses in Collaborative Governance: Modeling the Effects of Structure, Power, and Problem Complexity</b:Title>
    <b:Year>2014</b:Year>
    <b:Publisher>International Public Management</b:Publisher>
    <b:JournalName>International Public Management</b:JournalName>
    <b:RefOrder>1</b:RefOrder>
  </b:Source>
  <b:Source>
    <b:Tag>Buu14</b:Tag>
    <b:SourceType>JournalArticle</b:SourceType>
    <b:Guid>{38294B65-12C9-4641-B90E-B4E7E8DB07BB}</b:Guid>
    <b:Author>
      <b:Author>
        <b:NameList>
          <b:Person>
            <b:Last>Buuren</b:Last>
            <b:First>Arwin</b:First>
            <b:Middle>van</b:Middle>
          </b:Person>
          <b:Person>
            <b:Last>Driessen</b:Last>
            <b:First>Peter</b:First>
          </b:Person>
          <b:Person>
            <b:Last>Teisman</b:Last>
            <b:First>Geert</b:First>
          </b:Person>
          <b:Person>
            <b:Last>Rijswick</b:Last>
            <b:First>Marleen</b:First>
            <b:Middle>van</b:Middle>
          </b:Person>
        </b:NameList>
      </b:Author>
    </b:Author>
    <b:Title>Toward legitimate governance strategies for climate adaptation in the Netherlands: combining insights from a legal, planning,and network perspective</b:Title>
    <b:JournalName>Reg Environ Change</b:JournalName>
    <b:Year>2014</b:Year>
    <b:RefOrder>2</b:RefOrder>
  </b:Source>
  <b:Source>
    <b:Tag>Fen14</b:Tag>
    <b:SourceType>JournalArticle</b:SourceType>
    <b:Guid>{C7999F33-5613-4174-A41A-AC07FD59A1E9}</b:Guid>
    <b:Author>
      <b:Author>
        <b:NameList>
          <b:Person>
            <b:Last>Fenske</b:Last>
            <b:First>James</b:First>
          </b:Person>
        </b:NameList>
      </b:Author>
    </b:Author>
    <b:Title>Trees, tenure and conflict: Rubber in colonial Benin</b:Title>
    <b:JournalName>Journal of Development Economics</b:JournalName>
    <b:Year>2014</b:Year>
    <b:Pages>226–238</b:Pages>
    <b:RefOrder>3</b:RefOrder>
  </b:Source>
  <b:Source>
    <b:Tag>Jan14</b:Tag>
    <b:SourceType>JournalArticle</b:SourceType>
    <b:Guid>{6D0921B8-8A09-44DD-BA67-03439170DF3C}</b:Guid>
    <b:Author>
      <b:Author>
        <b:NameList>
          <b:Person>
            <b:Last>Janvry</b:Last>
            <b:First>Alain</b:First>
            <b:Middle>de</b:Middle>
          </b:Person>
          <b:Person>
            <b:Last>Gonzalez-Navarro</b:Last>
            <b:First>Marco</b:First>
          </b:Person>
          <b:Person>
            <b:Last>Sadoulet</b:Last>
            <b:First>Elisabeth</b:First>
          </b:Person>
        </b:NameList>
      </b:Author>
    </b:Author>
    <b:Title>Are land reforms granting complete property rights politically risky? Electoral outcomes of Mexico's certification program</b:Title>
    <b:JournalName>Journal of Development Economics</b:JournalName>
    <b:Year>2014</b:Year>
    <b:Pages>216–225</b:Pages>
    <b:RefOrder>4</b:RefOrder>
  </b:Source>
  <b:Source>
    <b:Tag>Bar14</b:Tag>
    <b:SourceType>JournalArticle</b:SourceType>
    <b:Guid>{9833DA21-11B9-4101-924D-11ABC02E035B}</b:Guid>
    <b:Author>
      <b:Author>
        <b:NameList>
          <b:Person>
            <b:Last>Bardhan</b:Last>
            <b:First>Pranab</b:First>
          </b:Person>
          <b:Person>
            <b:Last>Luca</b:Last>
            <b:First>Michael</b:First>
          </b:Person>
          <b:Person>
            <b:Last>Mookherjee</b:Last>
            <b:First>Dilip</b:First>
          </b:Person>
          <b:Person>
            <b:Last>Pino</b:Last>
            <b:First>Francisco</b:First>
          </b:Person>
        </b:NameList>
      </b:Author>
    </b:Author>
    <b:Title>Evolution of land distribution in West Bengal 1967–2004: Role of land reform and demographic changes</b:Title>
    <b:JournalName>Journal of Development Economics</b:JournalName>
    <b:Year>2014</b:Year>
    <b:Pages>171–190</b:Pages>
    <b:RefOrder>5</b:RefOrder>
  </b:Source>
  <b:Source>
    <b:Tag>Ali14</b:Tag>
    <b:SourceType>JournalArticle</b:SourceType>
    <b:Guid>{8D4E17A4-1EE1-4FD6-968F-DDDD2B6C3774}</b:Guid>
    <b:Author>
      <b:Author>
        <b:NameList>
          <b:Person>
            <b:Last>Ali</b:Last>
            <b:First>Daniel</b:First>
            <b:Middle>Ayalew</b:Middle>
          </b:Person>
          <b:Person>
            <b:Last>Deininger</b:Last>
            <b:First>Klaus</b:First>
          </b:Person>
          <b:Person>
            <b:Last>Goldstein</b:Last>
            <b:First>Markus</b:First>
          </b:Person>
        </b:NameList>
      </b:Author>
    </b:Author>
    <b:Title>Environmental and gender impacts of land tenure regularization in Africa: Pilot evidence from Rwanda</b:Title>
    <b:JournalName>Journal of Development Economics</b:JournalName>
    <b:Year>2014</b:Year>
    <b:Pages>262–275</b:Pages>
    <b:RefOrder>6</b:RefOrder>
  </b:Source>
  <b:Source>
    <b:Tag>Jay14</b:Tag>
    <b:SourceType>ConferenceProceedings</b:SourceType>
    <b:Guid>{72A2F792-23C5-4784-9450-4106998E6D24}</b:Guid>
    <b:Title>Is the Scramble for Land in Africa Foreclosing a Smallholder Agricultural Expansion Strategy?</b:Title>
    <b:Year>2014</b:Year>
    <b:Author>
      <b:Author>
        <b:NameList>
          <b:Person>
            <b:Last>Jayne</b:Last>
            <b:First>T.S.</b:First>
          </b:Person>
          <b:Person>
            <b:Last>Chapoto</b:Last>
            <b:First>Antony</b:First>
          </b:Person>
          <b:Person>
            <b:Last>Sitko</b:Last>
            <b:First>Nicholas</b:First>
          </b:Person>
          <b:Person>
            <b:Last>Nkonde</b:Last>
            <b:First>Chewe</b:First>
          </b:Person>
          <b:Person>
            <b:Last>Muyanga</b:Last>
            <b:First>Milu</b:First>
          </b:Person>
          <b:Person>
            <b:Last>Chamberlin</b:Last>
            <b:First>Jordan</b:First>
          </b:Person>
        </b:NameList>
      </b:Author>
    </b:Author>
    <b:ConferenceName>World Bank Land and Poverty Conference</b:ConferenceName>
    <b:City>Washington DC</b:City>
    <b:RefOrder>7</b:RefOrder>
  </b:Source>
  <b:Source>
    <b:Tag>Dan16</b:Tag>
    <b:SourceType>JournalArticle</b:SourceType>
    <b:Guid>{40B13F89-C3BB-4E36-BC6C-EA22FC362DF5}</b:Guid>
    <b:Title>Studying	Wicked Problems Forty Years On: Towards a Synthesis of a Fragmented Debate</b:Title>
    <b:Year>2016</b:Year>
    <b:Author>
      <b:Author>
        <b:NameList>
          <b:Person>
            <b:Last>Danken</b:Last>
            <b:First>Thomas</b:First>
          </b:Person>
          <b:Person>
            <b:Last>Dribbisch</b:Last>
            <b:First>Katrin</b:First>
          </b:Person>
        </b:NameList>
      </b:Author>
    </b:Author>
    <b:JournalName>ReseacrhGate</b:JournalName>
    <b:RefOrder>8</b:RefOrder>
  </b:Source>
  <b:Source>
    <b:Tag>JAY16</b:Tag>
    <b:SourceType>ConferenceProceedings</b:SourceType>
    <b:Guid>{E6E1B272-CB2C-426F-BCFF-6335C63A90C8}</b:Guid>
    <b:Title>THE ROLE OF LAND POLICY IN AGRICULTURAL TRANSFORMATION AND INCLUSIVE ECONOMIC GROWTH: IMPLICATIONS FOR AFRICA</b:Title>
    <b:Year>2016</b:Year>
    <b:Author>
      <b:Author>
        <b:NameList>
          <b:Person>
            <b:Last>JAYNE</b:Last>
            <b:First>THOMAS</b:First>
          </b:Person>
          <b:Person>
            <b:Last>STEVENS</b:Last>
            <b:First>CALEB</b:First>
          </b:Person>
          <b:Person>
            <b:Last>LOWERY</b:Last>
            <b:First>SARAH</b:First>
          </b:Person>
          <b:Person>
            <b:Last>STICKLER</b:Last>
            <b:First>MERCEDES</b:First>
          </b:Person>
        </b:NameList>
      </b:Author>
    </b:Author>
    <b:ConferenceName>“2016 WORLD BANK CONFERENCE ON LAND AND POVERTY”</b:ConferenceName>
    <b:City>Washington DC</b:City>
    <b:Publisher>The World Bank</b:Publisher>
    <b:RefOrder>9</b:RefOrder>
  </b:Source>
  <b:Source>
    <b:Tag>Ars16</b:Tag>
    <b:SourceType>JournalArticle</b:SourceType>
    <b:Guid>{8A6896F3-06FB-40F4-A05E-26989E025E5F}</b:Guid>
    <b:Title>Exploring the disconnect in policy implementation: A case of enterprise policy in England</b:Title>
    <b:Pages>1–30</b:Pages>
    <b:Year>2016</b:Year>
    <b:Author>
      <b:Author>
        <b:NameList>
          <b:Person>
            <b:Last>Arshed</b:Last>
            <b:First>Norin</b:First>
          </b:Person>
          <b:Person>
            <b:Last>Mason</b:Last>
            <b:First>Colin</b:First>
          </b:Person>
          <b:Person>
            <b:Last>Carter</b:Last>
            <b:First>Sara</b:First>
          </b:Person>
        </b:NameList>
      </b:Author>
    </b:Author>
    <b:JournalName>Environment and Planning C: Government and Policy</b:JournalName>
    <b:RefOrder>10</b:RefOrder>
  </b:Source>
  <b:Source>
    <b:Tag>Kum05</b:Tag>
    <b:SourceType>JournalArticle</b:SourceType>
    <b:Guid>{B3620D1F-F685-48D6-BCE5-A0C87D1BF31F}</b:Guid>
    <b:Author>
      <b:Author>
        <b:NameList>
          <b:Person>
            <b:Last>Kumar</b:Last>
            <b:First>Sushil</b:First>
          </b:Person>
          <b:Person>
            <b:Last>Kant</b:Last>
            <b:First>Shashi</b:First>
          </b:Person>
        </b:NameList>
      </b:Author>
    </b:Author>
    <b:Title>Bureaucracy and new management paradigms: modeling foresters’ perceptions regarding community-based forest management in India</b:Title>
    <b:JournalName>Forest Policy and Economics</b:JournalName>
    <b:Year>2005</b:Year>
    <b:Pages>651 – 669</b:Pages>
    <b:RefOrder>11</b:RefOrder>
  </b:Source>
  <b:Source>
    <b:Tag>Dia06</b:Tag>
    <b:SourceType>JournalArticle</b:SourceType>
    <b:Guid>{E602E899-A98D-4269-BE27-9ECC47B24D8D}</b:Guid>
    <b:Author>
      <b:Author>
        <b:NameList>
          <b:Person>
            <b:Last>Dias</b:Last>
            <b:First>Clarissa</b:First>
            <b:Middle>Freitas</b:Middle>
          </b:Person>
          <b:Person>
            <b:Last>Vaughn</b:Last>
            <b:First>Michael</b:First>
            <b:Middle>S.</b:Middle>
          </b:Person>
        </b:NameList>
      </b:Author>
    </b:Author>
    <b:Title>Bureaucracy, managerial disorganization, and administrative breakdown in criminal justice agencies</b:Title>
    <b:JournalName>Journal of Criminal Justice</b:JournalName>
    <b:Year>2006</b:Year>
    <b:Pages>543–555</b:Pages>
    <b:RefOrder>12</b:RefOrder>
  </b:Source>
  <b:Source>
    <b:Tag>ALI10</b:Tag>
    <b:SourceType>JournalArticle</b:SourceType>
    <b:Guid>{AF408DD4-996E-4658-9990-29321B8E2790}</b:Guid>
    <b:Author>
      <b:Author>
        <b:NameList>
          <b:Person>
            <b:Last>ALI</b:Last>
            <b:First>J.</b:First>
          </b:Person>
          <b:Person>
            <b:Last>NYBORG</b:Last>
            <b:First>I.</b:First>
            <b:Middle>L. P.</b:Middle>
          </b:Person>
        </b:NameList>
      </b:Author>
    </b:Author>
    <b:Title>Corruption or an Alternative System? Re-assessing Corruption and the role of the Forest Services in the Northern Areas, Pakistan</b:Title>
    <b:JournalName>International Forestry Review</b:JournalName>
    <b:Year>2010</b:Year>
    <b:RefOrder>13</b:RefOrder>
  </b:Source>
  <b:Source>
    <b:Tag>CAU06</b:Tag>
    <b:SourceType>JournalArticle</b:SourceType>
    <b:Guid>{BA5C2F49-F1ED-4991-9224-BE8C049C98AB}</b:Guid>
    <b:Author>
      <b:Author>
        <b:NameList>
          <b:Person>
            <b:Last>CAULFIELD</b:Last>
            <b:First>JANICE</b:First>
            <b:Middle>L.</b:Middle>
          </b:Person>
        </b:NameList>
      </b:Author>
    </b:Author>
    <b:Title>THE POLITICS OF BUREAU REFORM IN SUB-SAHARAN AFRICA</b:Title>
    <b:JournalName>public administration and development</b:JournalName>
    <b:Year>2006</b:Year>
    <b:Pages>15–26</b:Pages>
    <b:RefOrder>14</b:RefOrder>
  </b:Source>
  <b:Source>
    <b:Tag>Ste96</b:Tag>
    <b:SourceType>JournalArticle</b:SourceType>
    <b:Guid>{CF0F1927-1D96-4AD0-9D62-8CA6152E4C9B}</b:Guid>
    <b:Author>
      <b:Author>
        <b:NameList>
          <b:Person>
            <b:Last>Stewart</b:Last>
            <b:First>John</b:First>
          </b:Person>
        </b:NameList>
      </b:Author>
    </b:Author>
    <b:Title>A Dogma of Our Times—The Separation of Policy - Making and Implementation</b:Title>
    <b:JournalName>PUBLIC MONEY AND MANACEMENT</b:JournalName>
    <b:Year>1996</b:Year>
    <b:RefOrder>15</b:RefOrder>
  </b:Source>
  <b:Source>
    <b:Tag>ELL05</b:Tag>
    <b:SourceType>JournalArticle</b:SourceType>
    <b:Guid>{23634BA3-1981-4CF6-9937-B6E58AD31EC5}</b:Guid>
    <b:Author>
      <b:Author>
        <b:NameList>
          <b:Person>
            <b:Last>ELLERMANN</b:Last>
            <b:First>ANTJE</b:First>
          </b:Person>
        </b:NameList>
      </b:Author>
    </b:Author>
    <b:Title>COERCIVE CAPACITY AND THE POLITICS OF IMPLEMENTATION Deportation in Germany and the United States</b:Title>
    <b:JournalName>COMPARATIVE POLITICAL STUDIES</b:JournalName>
    <b:Year>2005</b:Year>
    <b:RefOrder>16</b:RefOrder>
  </b:Source>
  <b:Source>
    <b:Tag>CHA95</b:Tag>
    <b:SourceType>JournalArticle</b:SourceType>
    <b:Guid>{0CBD2A34-16AF-41D2-9862-247A0A42DD65}</b:Guid>
    <b:Author>
      <b:Author>
        <b:NameList>
          <b:Person>
            <b:Last>CHARLTON</b:Last>
            <b:First>ROGER</b:First>
          </b:Person>
          <b:Person>
            <b:Last>MAY</b:Last>
            <b:First>ROY</b:First>
          </b:Person>
        </b:NameList>
      </b:Author>
    </b:Author>
    <b:Title>NGOs, politics, projects and probity : a policy implementation perspective</b:Title>
    <b:JournalName>Third World Quarterly</b:JournalName>
    <b:Year>1995</b:Year>
    <b:RefOrder>17</b:RefOrder>
  </b:Source>
  <b:Source>
    <b:Tag>LAH06</b:Tag>
    <b:SourceType>JournalArticle</b:SourceType>
    <b:Guid>{DE2E081E-4756-4ADE-A051-1F46F8029786}</b:Guid>
    <b:Author>
      <b:Author>
        <b:NameList>
          <b:Person>
            <b:Last>LAHAV</b:Last>
            <b:First>GALLYA</b:First>
          </b:Person>
          <b:Person>
            <b:Last>GUIRAUDON</b:Last>
            <b:First>VIRGINIE</b:First>
          </b:Person>
        </b:NameList>
      </b:Author>
    </b:Author>
    <b:Title>Actors and Venues in Immigration Control: Closing the Gap between Political Demands and Policy Outcomes</b:Title>
    <b:JournalName>West European Politics</b:JournalName>
    <b:Year>2006</b:Year>
    <b:RefOrder>18</b:RefOrder>
  </b:Source>
  <b:Source>
    <b:Tag>Bon06</b:Tag>
    <b:SourceType>JournalArticle</b:SourceType>
    <b:Guid>{45BA3952-2150-4721-9C6E-36481E04B088}</b:Guid>
    <b:Author>
      <b:Author>
        <b:NameList>
          <b:Person>
            <b:First>Bonnie</b:First>
            <b:Middle>Lynn Wright</b:Middle>
          </b:Person>
          <b:Person>
            <b:Last>Ralyea</b:Last>
            <b:First>Susan</b:First>
          </b:Person>
          <b:Person>
            <b:Last>Gutmanis</b:Last>
            <b:First>Iris</b:First>
          </b:Person>
        </b:NameList>
      </b:Author>
    </b:Author>
    <b:Title>Successful Implementation of Universal Woman Abuse Inquiry</b:Title>
    <b:JournalName>Public Health Nursing</b:JournalName>
    <b:Year>2006</b:Year>
    <b:RefOrder>19</b:RefOrder>
  </b:Source>
  <b:Source>
    <b:Tag>Fun06</b:Tag>
    <b:SourceType>ArticleInAPeriodical</b:SourceType>
    <b:Guid>{B5011C69-542C-4134-A71B-A0DF648AD865}</b:Guid>
    <b:Title>Public Administration Review</b:Title>
    <b:Year>2006</b:Year>
    <b:Author>
      <b:Author>
        <b:NameList>
          <b:Person>
            <b:Last>Fung</b:Last>
            <b:First>Archon</b:First>
          </b:Person>
        </b:NameList>
      </b:Author>
    </b:Author>
    <b:PeriodicalTitle>Varieties of Participation in Complex Governance</b:PeriodicalTitle>
    <b:Month>December</b:Month>
    <b:RefOrder>20</b:RefOrder>
  </b:Source>
  <b:Source>
    <b:Tag>Bow06</b:Tag>
    <b:SourceType>JournalArticle</b:SourceType>
    <b:Guid>{849DC571-AE54-448F-84B3-E9AD007C9909}</b:Guid>
    <b:Title>Mainstreaming Equality: Implications of the Provision of Support at Home for Majority and Minority Ethnic Older People</b:Title>
    <b:Year>2006</b:Year>
    <b:Author>
      <b:Author>
        <b:NameList>
          <b:Person>
            <b:Last>Bowes</b:Last>
            <b:First>Alison</b:First>
          </b:Person>
        </b:NameList>
      </b:Author>
    </b:Author>
    <b:JournalName>Social Policy and Administration</b:JournalName>
    <b:RefOrder>21</b:RefOrder>
  </b:Source>
  <b:Source>
    <b:Tag>Roo06</b:Tag>
    <b:SourceType>JournalArticle</b:SourceType>
    <b:Guid>{F3C4766D-7D62-4C76-937B-9ABC5F998A44}</b:Guid>
    <b:Author>
      <b:Author>
        <b:NameList>
          <b:Person>
            <b:Last>Rooij</b:Last>
            <b:First>Benjamin</b:First>
            <b:Middle>van</b:Middle>
          </b:Person>
        </b:NameList>
      </b:Author>
    </b:Author>
    <b:Title>Implementation of Chinese Environmental Law: Regular Enforcement and Political Campaigns</b:Title>
    <b:JournalName>Development and Change</b:JournalName>
    <b:Year>2006</b:Year>
    <b:RefOrder>22</b:RefOrder>
  </b:Source>
  <b:Source>
    <b:Tag>Atk02</b:Tag>
    <b:SourceType>JournalArticle</b:SourceType>
    <b:Guid>{E35A51A7-AE56-4A40-A798-1D4EAD5EF6A7}</b:Guid>
    <b:Author>
      <b:Author>
        <b:NameList>
          <b:Person>
            <b:Last>Atkinson</b:Last>
            <b:First>Terry</b:First>
            <b:Middle>S.</b:Middle>
          </b:Person>
        </b:NameList>
      </b:Author>
    </b:Author>
    <b:Title>"We're Not Just Whistling Dixie": Policymakers' Perspectives on State Education Reform</b:Title>
    <b:JournalName>Reading Research anud Instruction</b:JournalName>
    <b:Year>2002</b:Year>
    <b:RefOrder>23</b:RefOrder>
  </b:Source>
  <b:Source>
    <b:Tag>Ars06</b:Tag>
    <b:SourceType>JournalArticle</b:SourceType>
    <b:Guid>{9E5D50E1-BC0B-4E97-A699-06474141C179}</b:Guid>
    <b:Author>
      <b:Author>
        <b:NameList>
          <b:Person>
            <b:Last>Arsneault</b:Last>
            <b:First>Shelly</b:First>
          </b:Person>
        </b:NameList>
      </b:Author>
    </b:Author>
    <b:Title>Implementing Welfare Reform in Rural and Urban Communities Why Place Matters</b:Title>
    <b:JournalName>The American Review of Public Administration</b:JournalName>
    <b:Year>2006</b:Year>
    <b:RefOrder>24</b:RefOrder>
  </b:Source>
  <b:Source>
    <b:Tag>Sae05</b:Tag>
    <b:SourceType>JournalArticle</b:SourceType>
    <b:Guid>{453A7378-9013-4330-8631-5A3EFA27431E}</b:Guid>
    <b:Author>
      <b:Author>
        <b:NameList>
          <b:Person>
            <b:Last>Saetren</b:Last>
            <b:First>Harald</b:First>
          </b:Person>
        </b:NameList>
      </b:Author>
    </b:Author>
    <b:Title>Facts and Myths about Research on Public Policy Implementation: Out-of-Fashion, Allegedly Dead, But Still Very Much Alive and Relevant</b:Title>
    <b:JournalName>The Policy Studies Journal</b:JournalName>
    <b:Year>2005</b:Year>
    <b:RefOrder>25</b:RefOrder>
  </b:Source>
  <b:Source>
    <b:Tag>ANT06</b:Tag>
    <b:SourceType>JournalArticle</b:SourceType>
    <b:Guid>{3F9AC8AD-F48E-4784-AAA8-57BB63B92A4C}</b:Guid>
    <b:Author>
      <b:Author>
        <b:NameList>
          <b:Person>
            <b:Last>ELLERMANN</b:Last>
            <b:First>ANTJE</b:First>
          </b:Person>
        </b:NameList>
      </b:Author>
    </b:Author>
    <b:Title>Street-level Democracy: How Immigration Bureaucrats Manage Public Opposition</b:Title>
    <b:JournalName>West European Politics</b:JournalName>
    <b:Year>2006</b:Year>
    <b:RefOrder>26</b:RefOrder>
  </b:Source>
  <b:Source>
    <b:Tag>McG06</b:Tag>
    <b:SourceType>JournalArticle</b:SourceType>
    <b:Guid>{776FEFB5-E1FE-48D0-927D-AB6CD9AD2072}</b:Guid>
    <b:Author>
      <b:Author>
        <b:NameList>
          <b:Person>
            <b:Last>McGuire</b:Last>
            <b:First>Michael</b:First>
          </b:Person>
        </b:NameList>
      </b:Author>
    </b:Author>
    <b:Title>Collaborative Public Management: Assessing What We Know and How We Know It</b:Title>
    <b:JournalName>Collaborative Public Management</b:JournalName>
    <b:Year>2006</b:Year>
    <b:RefOrder>27</b:RefOrder>
  </b:Source>
  <b:Source>
    <b:Tag>STA06</b:Tag>
    <b:SourceType>JournalArticle</b:SourceType>
    <b:Guid>{61A0C41C-70F3-4A4E-B372-705D5DA3EB54}</b:Guid>
    <b:Author>
      <b:Author>
        <b:NameList>
          <b:Person>
            <b:Last>STAPLETON</b:Last>
            <b:First>DAVID</b:First>
            <b:Middle>C.</b:Middle>
          </b:Person>
          <b:Person>
            <b:Last>O’DAY</b:Last>
            <b:First>BONNIE</b:First>
            <b:Middle>L.</b:Middle>
          </b:Person>
          <b:Person>
            <b:Last>LIVERMORE</b:Last>
            <b:First>GINA</b:First>
            <b:Middle>A.</b:Middle>
          </b:Person>
          <b:Person>
            <b:Last>IMPARATO</b:Last>
            <b:First>ANDREW</b:First>
            <b:Middle>J.</b:Middle>
          </b:Person>
        </b:NameList>
      </b:Author>
    </b:Author>
    <b:Title>Dismantling the Poverty Trap: Disability Policy for the Twenty-First Century</b:Title>
    <b:JournalName>The Milbank Quarterly</b:JournalName>
    <b:Year>2006</b:Year>
    <b:RefOrder>28</b:RefOrder>
  </b:Source>
  <b:Source>
    <b:Tag>Blo05</b:Tag>
    <b:SourceType>JournalArticle</b:SourceType>
    <b:Guid>{14545CC6-758E-40F8-A8EF-7CB9AEDB2327}</b:Guid>
    <b:Author>
      <b:Author>
        <b:NameList>
          <b:Person>
            <b:Last>Blom-Hansen</b:Last>
            <b:First>Jens</b:First>
          </b:Person>
        </b:NameList>
      </b:Author>
    </b:Author>
    <b:Title>Principals, agents, and the implementation of EU cohesion policy</b:Title>
    <b:JournalName>Journal of European Public Policy</b:JournalName>
    <b:Year>2005</b:Year>
    <b:RefOrder>29</b:RefOrder>
  </b:Source>
  <b:Source>
    <b:Tag>MOR06</b:Tag>
    <b:SourceType>JournalArticle</b:SourceType>
    <b:Guid>{50C7B7E4-0C73-452A-A8B4-5E942EDA0AC7}</b:Guid>
    <b:Author>
      <b:Author>
        <b:NameList>
          <b:Person>
            <b:Last>MORTIMER</b:Last>
            <b:First>MICHAEL</b:First>
            <b:Middle>J.</b:Middle>
          </b:Person>
          <b:Person>
            <b:Last>MCLEOD</b:Last>
            <b:First>SCOTT</b:First>
            <b:Middle>D.</b:Middle>
          </b:Person>
        </b:NameList>
      </b:Author>
    </b:Author>
    <b:Title>MANAGING MONTANA’S TRUST LAND OLD-GROWTH FORESTS Practical Challenges in Implementing</b:Title>
    <b:JournalName>ADMINISTRATION &amp; SOCIETY</b:JournalName>
    <b:Year>2006</b:Year>
    <b:RefOrder>30</b:RefOrder>
  </b:Source>
  <b:Source>
    <b:Tag>Sch16</b:Tag>
    <b:SourceType>JournalArticle</b:SourceType>
    <b:Guid>{4B6B79A9-CE75-4AE6-8557-EBA99E2B534C}</b:Guid>
    <b:Author>
      <b:Author>
        <b:NameList>
          <b:Person>
            <b:Last>Schoneveld</b:Last>
            <b:First>George</b:First>
            <b:Middle>C.</b:Middle>
          </b:Person>
        </b:NameList>
      </b:Author>
    </b:Author>
    <b:Title>Host country governance and the African land rush: 7 reasons why large-scale farmland investments fail to contribute to sustainable development</b:Title>
    <b:JournalName>Geoforum</b:JournalName>
    <b:Year>2016</b:Year>
    <b:RefOrder>31</b:RefOrder>
  </b:Source>
  <b:Source>
    <b:Tag>Sha16</b:Tag>
    <b:SourceType>JournalArticle</b:SourceType>
    <b:Guid>{97E4B75E-56A2-42D5-960C-4F1F2F02FF1A}</b:Guid>
    <b:Author>
      <b:Author>
        <b:NameList>
          <b:Person>
            <b:Last>Shandra</b:Last>
            <b:First>John</b:First>
            <b:Middle>M.</b:Middle>
          </b:Person>
          <b:Person>
            <b:Last>Rademacher</b:Last>
            <b:First>Heidi</b:First>
          </b:Person>
          <b:Person>
            <b:Last>Coburn</b:Last>
            <b:First>Carolyn</b:First>
          </b:Person>
        </b:NameList>
      </b:Author>
    </b:Author>
    <b:Title>The World Bank and organized hypocrisy? A cross- national analysis of structural adjustment and forest loss</b:Title>
    <b:JournalName>Environmental Sociology</b:JournalName>
    <b:Year>2016</b:Year>
    <b:Pages>2325-1042</b:Pages>
    <b:RefOrder>32</b:RefOrder>
  </b:Source>
  <b:Source>
    <b:Tag>KAR16</b:Tag>
    <b:SourceType>JournalArticle</b:SourceType>
    <b:Guid>{45FD5849-ABFF-411D-8470-075154227C67}</b:Guid>
    <b:Author>
      <b:Author>
        <b:NameList>
          <b:Person>
            <b:Last>KARSENTY</b:Last>
            <b:First>A.</b:First>
          </b:Person>
        </b:NameList>
      </b:Author>
    </b:Author>
    <b:Title>The World Bank’s endeavours to reform the forest concessions’ regime in Central Africa: lessons from 25 years of efforts</b:Title>
    <b:JournalName>International Forestry Review</b:JournalName>
    <b:Year>2016</b:Year>
    <b:RefOrder>33</b:RefOrder>
  </b:Source>
  <b:Source>
    <b:Tag>Smy16</b:Tag>
    <b:SourceType>JournalArticle</b:SourceType>
    <b:Guid>{09B75C90-106C-4EEB-8148-3F009DDA8FDA}</b:Guid>
    <b:Author>
      <b:Author>
        <b:NameList>
          <b:Person>
            <b:Last>Smyle</b:Last>
            <b:First>Jim</b:First>
          </b:Person>
          <b:Person>
            <b:Last>Collins</b:Last>
            <b:First>Sally</b:First>
          </b:Person>
          <b:Person>
            <b:Last>Biason</b:Last>
            <b:First>Claire</b:First>
          </b:Person>
        </b:NameList>
      </b:Author>
    </b:Author>
    <b:Title>RETHINKING FOREST REGULATIONS - Overcoming the challenges of regulatory reform</b:Title>
    <b:JournalName>RRI ISSUE BRIEF</b:JournalName>
    <b:Year>2016</b:Year>
    <b:RefOrder>34</b:RefOrder>
  </b:Source>
  <b:Source>
    <b:Tag>Nau14</b:Tag>
    <b:SourceType>JournalArticle</b:SourceType>
    <b:Guid>{1C545DC0-98B2-4A1A-A9C1-41C2BCFDE570}</b:Guid>
    <b:Author>
      <b:Author>
        <b:NameList>
          <b:Person>
            <b:Last>Naughton-Treves</b:Last>
            <b:First>Lisa</b:First>
          </b:Person>
          <b:Person>
            <b:Last>WENDLAND</b:Last>
            <b:First>KELLY</b:First>
          </b:Person>
        </b:NameList>
      </b:Author>
    </b:Author>
    <b:Title>Land Tenure and Tropical Forest Carbon Management</b:Title>
    <b:JournalName>World Development</b:JournalName>
    <b:Year>2014</b:Year>
    <b:RefOrder>35</b:RefOrder>
  </b:Source>
  <b:Source>
    <b:Tag>LiH16</b:Tag>
    <b:SourceType>JournalArticle</b:SourceType>
    <b:Guid>{2553F7E8-17BD-4C84-A100-C3254E3A7AC6}</b:Guid>
    <b:Author>
      <b:Author>
        <b:NameList>
          <b:Person>
            <b:Last>Li</b:Last>
            <b:First>H.</b:First>
          </b:Person>
          <b:Person>
            <b:Last>Yin</b:Last>
            <b:First>R</b:First>
          </b:Person>
        </b:NameList>
      </b:Author>
    </b:Author>
    <b:Title>China’s forest tenure reform and institutional change at a crossroads</b:Title>
    <b:JournalName>Forest Policy and Economics</b:JournalName>
    <b:Year>2016</b:Year>
    <b:RefOrder>36</b:RefOrder>
  </b:Source>
  <b:Source>
    <b:Tag>LuZ16</b:Tag>
    <b:SourceType>JournalArticle</b:SourceType>
    <b:Guid>{6CE2F2F5-FB5F-4F0C-99BD-0FE59C2AD1D6}</b:Guid>
    <b:Author>
      <b:Author>
        <b:NameList>
          <b:Person>
            <b:Last>Lu</b:Last>
            <b:First>Zhiyao</b:First>
          </b:Person>
          <b:Person>
            <b:Last>Peters</b:Last>
            <b:First>Charles</b:First>
          </b:Person>
          <b:Person>
            <b:Last>Ashton</b:Last>
            <b:First>Mark</b:First>
          </b:Person>
          <b:Person>
            <b:Last>Feng</b:Last>
            <b:First>Jinchao</b:First>
          </b:Person>
          <b:Person>
            <b:Last>Xue</b:Last>
            <b:First>Dayuan</b:First>
          </b:Person>
        </b:NameList>
      </b:Author>
    </b:Author>
    <b:Title>The Effect of Forest Tenure on Forest Composition in a Miao Area of Guizhou, China</b:Title>
    <b:JournalName>Mountain Research and Development</b:JournalName>
    <b:Year>2016</b:Year>
    <b:RefOrder>37</b:RefOrder>
  </b:Source>
  <b:Source>
    <b:Tag>Pau16</b:Tag>
    <b:SourceType>JournalArticle</b:SourceType>
    <b:Guid>{57265E47-FAF5-4E3A-B33B-5D3A51B5A1F3}</b:Guid>
    <b:Author>
      <b:Author>
        <b:NameList>
          <b:Person>
            <b:Last>Paudel</b:Last>
            <b:First>Naya</b:First>
            <b:Middle>S.</b:Middle>
          </b:Person>
          <b:Person>
            <b:Last>PaulO.Vedeld</b:Last>
          </b:Person>
          <b:Person>
            <b:Last>DilB.Khatri</b:Last>
          </b:Person>
        </b:NameList>
      </b:Author>
    </b:Author>
    <b:Title>Prospects and challenges of tenure and forest governance reform in the context of REDD + initiatives in Nepal</b:Title>
    <b:JournalName>Forest Policy and Economics</b:JournalName>
    <b:Year>2016</b:Year>
    <b:RefOrder>38</b:RefOrder>
  </b:Source>
  <b:Source>
    <b:Tag>Mil16</b:Tag>
    <b:SourceType>JournalArticle</b:SourceType>
    <b:Guid>{EF23ECC0-FAA5-475B-A302-518129391239}</b:Guid>
    <b:Author>
      <b:Author>
        <b:NameList>
          <b:Person>
            <b:Last>Milne</b:Last>
            <b:First>Sarah</b:First>
          </b:Person>
          <b:Person>
            <b:Last>Milne</b:Last>
            <b:First>Mary</b:First>
          </b:Person>
          <b:Person>
            <b:Last>Nurfatriani</b:Last>
            <b:First>Fitri</b:First>
          </b:Person>
          <b:Person>
            <b:Last>Tacconi</b:Last>
            <b:First>Luca</b:First>
          </b:Person>
        </b:NameList>
      </b:Author>
    </b:Author>
    <b:Title>How is global climate policy interpreted on the ground? Insights from the analysis of local discourses about forest management and REDD+ in Indonesia</b:Title>
    <b:JournalName>Ecology and Society</b:JournalName>
    <b:Year>2016</b:Year>
    <b:RefOrder>39</b:RefOrder>
  </b:Source>
  <b:Source>
    <b:Tag>Bun15</b:Tag>
    <b:SourceType>JournalArticle</b:SourceType>
    <b:Guid>{9EDA4490-B233-4944-843F-C90D3C9891E2}</b:Guid>
    <b:Author>
      <b:Author>
        <b:NameList>
          <b:Person>
            <b:Last>Buntaine</b:Last>
            <b:First>Mark</b:First>
            <b:Middle>T.</b:Middle>
          </b:Person>
          <b:Person>
            <b:Last>Hamilton</b:Last>
            <b:First>Stuart</b:First>
            <b:Middle>E.</b:Middle>
          </b:Person>
          <b:Person>
            <b:Last>Millones</b:Last>
            <b:First>Marco</b:First>
          </b:Person>
        </b:NameList>
      </b:Author>
    </b:Author>
    <b:Title>Titling  community  land  to  prevent  deforestation:  An  evaluation of  a  best-case  program  in  Morona-Santiago,  Ecuador</b:Title>
    <b:JournalName>Global  Environmental  Change</b:JournalName>
    <b:Year>2015</b:Year>
    <b:RefOrder>40</b:RefOrder>
  </b:Source>
  <b:Source>
    <b:Tag>Ins16</b:Tag>
    <b:SourceType>JournalArticle</b:SourceType>
    <b:Guid>{3499008E-FBE4-4643-85FC-31DA102D12A4}</b:Guid>
    <b:Title>Institutional	innovation	and	forest	landscape restoration	in	China:	Multi-scale	cross-sector</b:Title>
    <b:Year>2016</b:Year>
    <b:RefOrder>41</b:RefOrder>
  </b:Source>
  <b:Source>
    <b:Tag>Zha16</b:Tag>
    <b:SourceType>JournalArticle</b:SourceType>
    <b:Guid>{D4B8C00A-2E6C-498B-AFE7-81C1F3D74BAF}</b:Guid>
    <b:Author>
      <b:Author>
        <b:NameList>
          <b:Person>
            <b:Last>Zhang</b:Last>
            <b:First>Kun</b:First>
          </b:Person>
          <b:Person>
            <b:Last>Putzel</b:Last>
            <b:First>Louis</b:First>
          </b:Person>
        </b:NameList>
      </b:Author>
    </b:Author>
    <b:Title>Institutional innovation and forest landscape restoration in China: Multi-scale cross-sectornetworking, household...</b:Title>
    <b:JournalName>World Development Perspectives</b:JournalName>
    <b:Year>2016</b:Year>
    <b:RefOrder>42</b:RefOrder>
  </b:Source>
  <b:Source>
    <b:Tag>New16</b:Tag>
    <b:SourceType>JournalArticle</b:SourceType>
    <b:Guid>{518D3971-DE1A-4067-AF93-1FA09607689F}</b:Guid>
    <b:Author>
      <b:Author>
        <b:NameList>
          <b:Person>
            <b:Last>Newton</b:Last>
            <b:First>Peter</b:First>
          </b:Person>
          <b:Person>
            <b:Last>Oldekop</b:Last>
            <b:First>Johan</b:First>
            <b:Middle>A</b:Middle>
          </b:Person>
          <b:Person>
            <b:Last>Brodnig</b:Last>
            <b:First>Gernot</b:First>
          </b:Person>
          <b:Person>
            <b:Last>Karna</b:Last>
            <b:First>Birendra</b:First>
            <b:Middle>K</b:Middle>
          </b:Person>
          <b:Person>
            <b:Last>Agrawa</b:Last>
            <b:First>Arun</b:First>
          </b:Person>
        </b:NameList>
      </b:Author>
    </b:Author>
    <b:Title>Carbon, biodiversity, and livelihoods in forest commons: synergies,trade-offs, and implications for REDD+</b:Title>
    <b:JournalName>Environ. Res. Lett</b:JournalName>
    <b:Year>2016</b:Year>
    <b:RefOrder>43</b:RefOrder>
  </b:Source>
  <b:Source>
    <b:Tag>Lar16</b:Tag>
    <b:SourceType>Book</b:SourceType>
    <b:Guid>{27E54E96-9852-432C-83D8-3C1C9A51C5B7}</b:Guid>
    <b:Author>
      <b:Author>
        <b:NameList>
          <b:Person>
            <b:Last>Larson</b:Last>
            <b:First>Anne</b:First>
            <b:Middle>M.</b:Middle>
          </b:Person>
          <b:Person>
            <b:Last>Monterroso</b:Last>
            <b:First>Iliana</b:First>
          </b:Person>
          <b:Person>
            <b:Last>Banjade</b:Last>
            <b:First>Mani</b:First>
            <b:Middle>Ram</b:Middle>
          </b:Person>
          <b:Person>
            <b:Last>Mwangi</b:Last>
            <b:First>Esther</b:First>
          </b:Person>
        </b:NameList>
      </b:Author>
    </b:Author>
    <b:Title>Community rights to forests in the tropics: Progress and retreat on tenure reforms</b:Title>
    <b:Year>2016</b:Year>
    <b:Publisher>CIFOR</b:Publisher>
    <b:RefOrder>44</b:RefOrder>
  </b:Source>
  <b:Source>
    <b:Tag>Yin16</b:Tag>
    <b:SourceType>JournalArticle</b:SourceType>
    <b:Guid>{980F1030-1716-417C-8A48-FADA5ED76067}</b:Guid>
    <b:Title>Empirical linkages between devolved tenure systems and forest conditions:</b:Title>
    <b:Year>2016</b:Year>
    <b:Author>
      <b:Author>
        <b:NameList>
          <b:Person>
            <b:Last>Yin</b:Last>
            <b:First>Runsheng</b:First>
          </b:Person>
          <b:Person>
            <b:Last>Zulu</b:Last>
            <b:First>Leo</b:First>
          </b:Person>
          <b:Person>
            <b:Last>Qi</b:Last>
            <b:First>Jiaguo</b:First>
          </b:Person>
          <b:Person>
            <b:Last>Freudenberger</b:Last>
            <b:First>Mark</b:First>
          </b:Person>
          <b:Person>
            <b:Last>Sommerville</b:Last>
            <b:First>Matthew</b:First>
          </b:Person>
        </b:NameList>
      </b:Author>
    </b:Author>
    <b:JournalName>Forest Policy and Economics</b:JournalName>
    <b:RefOrder>45</b:RefOrder>
  </b:Source>
  <b:Source>
    <b:Tag>Law12</b:Tag>
    <b:SourceType>JournalArticle</b:SourceType>
    <b:Guid>{9430F974-17F1-42DE-B204-9C521F31D3D4}</b:Guid>
    <b:Author>
      <b:Author>
        <b:NameList>
          <b:Person>
            <b:Last>Lawson</b:Last>
            <b:First>Anne.</b:First>
            <b:Middle>M.</b:Middle>
          </b:Person>
          <b:Person>
            <b:Last>Dahal</b:Last>
            <b:First>Ganga</b:First>
            <b:Middle>Ram</b:Middle>
          </b:Person>
        </b:NameList>
      </b:Author>
    </b:Author>
    <b:Title>Forest tenure Reform: New Resource Rights for Forest - based Communities?</b:Title>
    <b:JournalName>Conservation and Society</b:JournalName>
    <b:Year>2012</b:Year>
    <b:RefOrder>46</b:RefOrder>
  </b:Source>
  <b:Source>
    <b:Tag>Mab11</b:Tag>
    <b:SourceType>ConferenceProceedings</b:SourceType>
    <b:Guid>{F50D2412-E818-4A52-BA33-85EE2420E595}</b:Guid>
    <b:Author>
      <b:Author>
        <b:NameList>
          <b:Person>
            <b:Last>Mabikke</b:Last>
            <b:First>Samuel</b:First>
            <b:Middle>B</b:Middle>
          </b:Person>
        </b:NameList>
      </b:Author>
    </b:Author>
    <b:Title>Escalating Land Grabbing in Post-conflict Regions of Northern Uganda</b:Title>
    <b:JournalName>ResearchGate</b:JournalName>
    <b:Year>2011</b:Year>
    <b:ConferenceName>International conference on global land grabbing</b:ConferenceName>
    <b:City>Sussex</b:City>
    <b:Publisher>ResearchGate</b:Publisher>
    <b:RefOrder>47</b:RefOrder>
  </b:Source>
  <b:Source>
    <b:Tag>Cle13</b:Tag>
    <b:SourceType>JournalArticle</b:SourceType>
    <b:Guid>{69E8D94E-B08A-4F93-9ECF-0C4606C27650}</b:Guid>
    <b:Title>Conceptualising context in institutional reforms of land and natural resource management: the case of Vietnam</b:Title>
    <b:Year>2013</b:Year>
    <b:Author>
      <b:Author>
        <b:NameList>
          <b:Person>
            <b:Last>Clement</b:Last>
            <b:First>Floriane</b:First>
          </b:Person>
          <b:Person>
            <b:Last>Amezaga</b:Last>
            <b:First>Jaime</b:First>
            <b:Middle>M.</b:Middle>
          </b:Person>
        </b:NameList>
      </b:Author>
    </b:Author>
    <b:JournalName>International Journal of the Commons</b:JournalName>
    <b:RefOrder>48</b:RefOrder>
  </b:Source>
  <b:Source>
    <b:Tag>Bro10</b:Tag>
    <b:SourceType>JournalArticle</b:SourceType>
    <b:Guid>{1F4D77E8-6BE5-4F35-A092-423D9565B9E1}</b:Guid>
    <b:Author>
      <b:Author>
        <b:NameList>
          <b:Person>
            <b:Last>Brousseau</b:Last>
            <b:First>Eric</b:First>
          </b:Person>
          <b:Person>
            <b:Last>Schemeil</b:Last>
            <b:First>Yves</b:First>
          </b:Person>
          <b:Person>
            <b:Last>Sgard</b:Last>
            <b:First>Jérôme</b:First>
          </b:Person>
        </b:NameList>
      </b:Author>
    </b:Author>
    <b:Title>Bargaining on law and bureaucracies: A constitutional theory</b:Title>
    <b:JournalName>Journal of Comparative Economics</b:JournalName>
    <b:Year>2010</b:Year>
    <b:Pages>253-266</b:Pages>
    <b:RefOrder>49</b:RefOrder>
  </b:Source>
  <b:Source>
    <b:Tag>Gaz10</b:Tag>
    <b:SourceType>JournalArticle</b:SourceType>
    <b:Guid>{BBCC13DB-02AE-432D-A828-C1B461D00571}</b:Guid>
    <b:Author>
      <b:Author>
        <b:NameList>
          <b:Person>
            <b:Last>Gazley</b:Last>
            <b:First>Beth</b:First>
          </b:Person>
        </b:NameList>
      </b:Author>
    </b:Author>
    <b:Title>Why Not Partner With Local Government? Non profit Managerial Perceptions of Collaborative Disadvantage</b:Title>
    <b:JournalName>Non profit and Voluntary Sector Quarterly</b:JournalName>
    <b:Year>2010</b:Year>
    <b:RefOrder>50</b:RefOrder>
  </b:Source>
  <b:Source>
    <b:Tag>Buc00</b:Tag>
    <b:SourceType>JournalArticle</b:SourceType>
    <b:Guid>{868486BE-3DF0-49A1-AECA-8AF77A440271}</b:Guid>
    <b:Author>
      <b:Author>
        <b:NameList>
          <b:Person>
            <b:Last>Buchy</b:Last>
            <b:First>M.</b:First>
          </b:Person>
          <b:Person>
            <b:Last>Hoverman</b:Last>
            <b:First>S.</b:First>
          </b:Person>
        </b:NameList>
      </b:Author>
    </b:Author>
    <b:Title>Understanding public participation in forest planning: a review</b:Title>
    <b:JournalName>Forest Policy and Economics</b:JournalName>
    <b:Year>2000</b:Year>
    <b:Pages>15-25</b:Pages>
    <b:RefOrder>51</b:RefOrder>
  </b:Source>
  <b:Source>
    <b:Tag>Kum07</b:Tag>
    <b:SourceType>JournalArticle</b:SourceType>
    <b:Guid>{6E80D45A-51BC-4DF4-9FB9-5E8123E42E66}</b:Guid>
    <b:Author>
      <b:Author>
        <b:NameList>
          <b:Person>
            <b:Last>Kumar</b:Last>
            <b:First>Sushil</b:First>
          </b:Person>
          <b:Person>
            <b:Last>Kant</b:Last>
            <b:First>Shashi</b:First>
          </b:Person>
          <b:Person>
            <b:Last>Amburgey</b:Last>
            <b:First>Terry</b:First>
            <b:Middle>L.</b:Middle>
          </b:Person>
        </b:NameList>
      </b:Author>
    </b:Author>
    <b:Title>Public Agencies and Collaborative Management Approaches: Examining Resistance Among Administrative Professionals</b:Title>
    <b:JournalName>Administration &amp; Society</b:JournalName>
    <b:Year>2007</b:Year>
    <b:Pages>569-611</b:Pages>
    <b:RefOrder>52</b:RefOrder>
  </b:Source>
  <b:Source>
    <b:Tag>Ver08</b:Tag>
    <b:SourceType>BookSection</b:SourceType>
    <b:Guid>{AAA46A5B-D595-41B0-8239-FF3196B5F1E3}</b:Guid>
    <b:Author>
      <b:Author>
        <b:NameList>
          <b:Person>
            <b:Last>Verbij</b:Last>
            <b:First>E</b:First>
          </b:Person>
        </b:NameList>
      </b:Author>
      <b:BookAuthor>
        <b:NameList>
          <b:Person>
            <b:Last>Verbij</b:Last>
            <b:First>E</b:First>
          </b:Person>
        </b:NameList>
      </b:BookAuthor>
    </b:Author>
    <b:Title>Inter-sectoral cordination in forest policy. A frame analysis of forest sectorization processes in Austria and the Netherlands</b:Title>
    <b:Year>2008</b:Year>
    <b:BookTitle>PhD thesis Wageningen University, Wageningen, The Netherlands</b:BookTitle>
    <b:City>Netherlands</b:City>
    <b:Publisher>Wageningen University</b:Publisher>
    <b:RefOrder>53</b:RefOrder>
  </b:Source>
  <b:Source>
    <b:Tag>BRU09</b:Tag>
    <b:SourceType>JournalArticle</b:SourceType>
    <b:Guid>{C1C4822D-D4FA-4DFC-9002-62DB462072E1}</b:Guid>
    <b:Title>Structures and Stratagems: Making Decentralization of Authority over Land in Africa Cost-Effective</b:Title>
    <b:Year>2009</b:Year>
    <b:Pages>1360–1369</b:Pages>
    <b:Author>
      <b:Author>
        <b:NameList>
          <b:Person>
            <b:Last>BRUCE</b:Last>
            <b:First>JOHN</b:First>
            <b:Middle>W.</b:Middle>
          </b:Person>
          <b:Person>
            <b:Last>KNOX</b:Last>
            <b:First>ANNA</b:First>
          </b:Person>
        </b:NameList>
      </b:Author>
    </b:Author>
    <b:JournalName>World Development</b:JournalName>
    <b:RefOrder>54</b:RefOrder>
  </b:Source>
  <b:Source>
    <b:Tag>KuY08</b:Tag>
    <b:SourceType>JournalArticle</b:SourceType>
    <b:Guid>{5A8040D5-19C2-48EA-80EB-762589A2F0A2}</b:Guid>
    <b:Author>
      <b:Author>
        <b:NameList>
          <b:Person>
            <b:Last>Ku</b:Last>
            <b:First>Yenlin</b:First>
          </b:Person>
        </b:NameList>
      </b:Author>
    </b:Author>
    <b:Title>Feminist activism within bureaucracy: Process of formulating and implementing regulations governing the protection of women's rights in Taipei</b:Title>
    <b:JournalName>Women's Studies International Forum</b:JournalName>
    <b:Year>2008</b:Year>
    <b:Pages>176-185</b:Pages>
    <b:RefOrder>55</b:RefOrder>
  </b:Source>
  <b:Source>
    <b:Tag>Bha09</b:Tag>
    <b:SourceType>JournalArticle</b:SourceType>
    <b:Guid>{D08F5929-BF44-48B3-A042-C8D45DCA8542}</b:Guid>
    <b:Author>
      <b:Author>
        <b:NameList>
          <b:Person>
            <b:Last>Behera</b:Last>
            <b:First>Bhagirath</b:First>
          </b:Person>
        </b:NameList>
      </b:Author>
    </b:Author>
    <b:Title>Explaining the performance of state–community joint forest management in India</b:Title>
    <b:JournalName>Ecological Economics</b:JournalName>
    <b:Year>2009</b:Year>
    <b:Pages>177-185</b:Pages>
    <b:RefOrder>56</b:RefOrder>
  </b:Source>
  <b:Source>
    <b:Tag>Soo09</b:Tag>
    <b:SourceType>JournalArticle</b:SourceType>
    <b:Guid>{F5D77B38-9A4A-42C0-94AB-56D409BF6CA4}</b:Guid>
    <b:Author>
      <b:Author>
        <b:NameList>
          <b:Person>
            <b:Last>Sood</b:Last>
            <b:First>Kamal</b:First>
            <b:Middle>Kishor</b:Middle>
          </b:Person>
          <b:Person>
            <b:Last>Mitchell</b:Last>
            <b:First>C.</b:First>
            <b:Middle>Paul</b:Middle>
          </b:Person>
        </b:NameList>
      </b:Author>
    </b:Author>
    <b:Title>Role of foresters' perspectives in orienting agroforestry programmes</b:Title>
    <b:JournalName>Forest Policy and Economics</b:JournalName>
    <b:Year>2009</b:Year>
    <b:Pages>213-220</b:Pages>
    <b:RefOrder>57</b:RefOrder>
  </b:Source>
  <b:Source>
    <b:Tag>Bar11</b:Tag>
    <b:SourceType>JournalArticle</b:SourceType>
    <b:Guid>{53076014-E5AA-4AD6-B1D5-F227BF801D77}</b:Guid>
    <b:Author>
      <b:Author>
        <b:NameList>
          <b:Person>
            <b:Last>Barsimantov</b:Last>
            <b:First>James</b:First>
          </b:Person>
          <b:Person>
            <b:Last>Racelis</b:Last>
            <b:First>Alex</b:First>
          </b:Person>
          <b:Person>
            <b:Last>Biedenweg</b:Last>
            <b:First>Kelly</b:First>
          </b:Person>
          <b:Person>
            <b:Last>DiGiano</b:Last>
            <b:First>Maria</b:First>
          </b:Person>
        </b:NameList>
      </b:Author>
    </b:Author>
    <b:Title>When collective action and tenure allocations collide: Outcomes from community forests in Quintana Roo, Mexico and Petén, Guatemala</b:Title>
    <b:JournalName>Land Use Policy</b:JournalName>
    <b:Year>2011</b:Year>
    <b:Pages>343-352</b:Pages>
    <b:RefOrder>58</b:RefOrder>
  </b:Source>
  <b:Source>
    <b:Tag>Pau11</b:Tag>
    <b:SourceType>JournalArticle</b:SourceType>
    <b:Guid>{14D0EC16-D79D-4BDF-A129-5A3E6546762E}</b:Guid>
    <b:Author>
      <b:Author>
        <b:NameList>
          <b:Person>
            <b:Last>Paul</b:Last>
            <b:First>Sheeladitya</b:First>
          </b:Person>
          <b:Person>
            <b:Last>Chakrabarti</b:Last>
            <b:First>Snigdha</b:First>
          </b:Person>
        </b:NameList>
      </b:Author>
    </b:Author>
    <b:Title>Socio-economic issues in forest management in India</b:Title>
    <b:JournalName>Forest Policy and Economics</b:JournalName>
    <b:Year>2011</b:Year>
    <b:Pages>55-60</b:Pages>
    <b:RefOrder>59</b:RefOrder>
  </b:Source>
  <b:Source>
    <b:Tag>VOI13</b:Tag>
    <b:SourceType>JournalArticle</b:SourceType>
    <b:Guid>{129C6BE4-DB48-4B1B-9680-0A2EDBACADE9}</b:Guid>
    <b:Author>
      <b:Author>
        <b:NameList>
          <b:Person>
            <b:Last>VOIGT</b:Last>
            <b:First>STEFAN</b:First>
          </b:Person>
        </b:NameList>
      </b:Author>
    </b:Author>
    <b:Title>How (Not) to measure institutions</b:Title>
    <b:JournalName>Journal of Institutional Economics</b:JournalName>
    <b:Year>2013</b:Year>
    <b:Pages>1-26</b:Pages>
    <b:RefOrder>60</b:RefOrder>
  </b:Source>
  <b:Source>
    <b:Tag>Gau13</b:Tag>
    <b:SourceType>JournalArticle</b:SourceType>
    <b:Guid>{7E92B6BA-7C97-483A-8B63-3C4565C3382F}</b:Guid>
    <b:Author>
      <b:Author>
        <b:NameList>
          <b:Person>
            <b:Last>Gautier</b:Last>
            <b:First>Denis</b:First>
          </b:Person>
          <b:Person>
            <b:Last>Benjaminsen</b:Last>
            <b:First>Tor</b:First>
            <b:Middle>A.</b:Middle>
          </b:Person>
          <b:Person>
            <b:Last>Gazull</b:Last>
            <b:First>Laurent</b:First>
          </b:Person>
          <b:Person>
            <b:Last>Antona</b:Last>
            <b:First>Martine</b:First>
          </b:Person>
        </b:NameList>
      </b:Author>
    </b:Author>
    <b:Title>Neoliberal Forest Reform in Mali: Adverse Effects of a World Bank “Success”</b:Title>
    <b:JournalName>Society &amp; Natural Resources: An International Journal</b:JournalName>
    <b:Year>2013</b:Year>
    <b:Pages>702-716</b:Pages>
    <b:RefOrder>61</b:RefOrder>
  </b:Source>
  <b:Source>
    <b:Tag>Pet13</b:Tag>
    <b:SourceType>JournalArticle</b:SourceType>
    <b:Guid>{73B10C0B-3664-461A-8DB9-1F0561454D60}</b:Guid>
    <b:Author>
      <b:Author>
        <b:NameList>
          <b:Person>
            <b:Last>Peters</b:Last>
            <b:First>David</b:First>
            <b:Middle>H</b:Middle>
          </b:Person>
          <b:Person>
            <b:Last>Adam</b:Last>
            <b:First>Taghreed</b:First>
          </b:Person>
          <b:Person>
            <b:Last>Alonge</b:Last>
            <b:First>Olakunle</b:First>
          </b:Person>
          <b:Person>
            <b:Last>Agyepong</b:Last>
            <b:First>Irene</b:First>
            <b:Middle>Akua</b:Middle>
          </b:Person>
          <b:Person>
            <b:Last>Tran</b:Last>
            <b:First>Nhan</b:First>
          </b:Person>
        </b:NameList>
      </b:Author>
    </b:Author>
    <b:Title>Implementation research: what it is and how to do it</b:Title>
    <b:JournalName>RESEARCH METHODS &amp; REPORTING</b:JournalName>
    <b:Year>2013</b:Year>
    <b:Pages>1-7</b:Pages>
    <b:RefOrder>62</b:RefOrder>
  </b:Source>
  <b:Source>
    <b:Tag>Ber14</b:Tag>
    <b:SourceType>JournalArticle</b:SourceType>
    <b:Guid>{BF4C2F6D-E751-4132-99FE-B422664AA716}</b:Guid>
    <b:Author>
      <b:Author>
        <b:NameList>
          <b:Person>
            <b:Last>Berardo</b:Last>
            <b:First>Ramiro</b:First>
          </b:Person>
          <b:Person>
            <b:Last>Heikkila</b:Last>
            <b:First>Tanya</b:First>
          </b:Person>
          <b:Person>
            <b:Last>Gerlak</b:Last>
            <b:First>Andrea</b:First>
            <b:Middle>K.</b:Middle>
          </b:Person>
        </b:NameList>
      </b:Author>
    </b:Author>
    <b:Title>Interorganizational Engagement in Collaborative Environmental Management: Evidence from the South Florida Ecosystem Restoration Task Force</b:Title>
    <b:JournalName>Journal of Public Administration Research and Theory Advance</b:JournalName>
    <b:Year>2014</b:Year>
    <b:RefOrder>63</b:RefOrder>
  </b:Source>
  <b:Source>
    <b:Tag>STI15</b:Tag>
    <b:SourceType>ConferenceProceedings</b:SourceType>
    <b:Guid>{36A5D844-0472-401B-87DA-D729FDEE47AC}</b:Guid>
    <b:Author>
      <b:Author>
        <b:NameList>
          <b:Person>
            <b:Last>STICKLER</b:Last>
            <b:First>M.</b:First>
            <b:Middle>MERCEDES</b:Middle>
          </b:Person>
          <b:Person>
            <b:Last>HUNTINGTON</b:Last>
            <b:First>HEATHER</b:First>
          </b:Person>
        </b:NameList>
      </b:Author>
    </b:Author>
    <b:Title>PERCEPTIONS OF TENURE SECURITY: AN EXPLORATORY ANALYSIS OF PRE - TREATMENT DATA IN RURAL COMMUNITIES ACROSS ETHIOPIA, GUINEA, LIBERIA, AND ZAMBIA</b:Title>
    <b:Year>2015</b:Year>
    <b:ConferenceName>Paper prepared for presentation at the “2015 WORLD BANK CONFERENCE ON LAND AND POVERTY”The World Bank - Washington DC, March 23-27, 2015</b:ConferenceName>
    <b:City>Washington</b:City>
    <b:Publisher>USAID; Cloudburst Consulting Group</b:Publisher>
    <b:RefOrder>64</b:RefOrder>
  </b:Source>
</b:Sources>
</file>

<file path=customXml/itemProps1.xml><?xml version="1.0" encoding="utf-8"?>
<ds:datastoreItem xmlns:ds="http://schemas.openxmlformats.org/officeDocument/2006/customXml" ds:itemID="{7C5DC259-4E94-4B7B-8831-B46954A3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6706</Words>
  <Characters>38227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Antwi</dc:creator>
  <cp:keywords/>
  <dc:description/>
  <cp:lastModifiedBy>SDI 1084</cp:lastModifiedBy>
  <cp:revision>13</cp:revision>
  <dcterms:created xsi:type="dcterms:W3CDTF">2025-04-03T10:45:00Z</dcterms:created>
  <dcterms:modified xsi:type="dcterms:W3CDTF">2025-04-25T11:35:00Z</dcterms:modified>
</cp:coreProperties>
</file>