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86D55" w14:textId="54D747FE" w:rsidR="00A50D9C" w:rsidRPr="00F64ED2" w:rsidRDefault="00066EF4" w:rsidP="00725AB3">
      <w:pPr>
        <w:pStyle w:val="Heading1"/>
        <w:spacing w:line="240" w:lineRule="auto"/>
        <w:jc w:val="right"/>
        <w:rPr>
          <w:rFonts w:ascii="Arial" w:hAnsi="Arial" w:cs="Arial"/>
          <w:b/>
          <w:color w:val="000000" w:themeColor="text1"/>
          <w:sz w:val="36"/>
          <w:szCs w:val="36"/>
        </w:rPr>
      </w:pPr>
      <w:r w:rsidRPr="00F64ED2">
        <w:rPr>
          <w:rFonts w:ascii="Arial" w:hAnsi="Arial" w:cs="Arial"/>
          <w:b/>
          <w:color w:val="000000" w:themeColor="text1"/>
          <w:sz w:val="36"/>
          <w:szCs w:val="36"/>
        </w:rPr>
        <w:t xml:space="preserve">Comparative Efficacy of </w:t>
      </w:r>
      <w:r w:rsidR="00B577DD" w:rsidRPr="00F64ED2">
        <w:rPr>
          <w:rFonts w:ascii="Arial" w:hAnsi="Arial" w:cs="Arial"/>
          <w:b/>
          <w:color w:val="000000" w:themeColor="text1"/>
          <w:sz w:val="36"/>
          <w:szCs w:val="36"/>
        </w:rPr>
        <w:t>NASO B12</w:t>
      </w:r>
      <w:r w:rsidR="009B6ACE" w:rsidRPr="00F64ED2">
        <w:rPr>
          <w:rFonts w:ascii="Arial" w:hAnsi="Arial" w:cs="Arial"/>
          <w:b/>
          <w:color w:val="000000" w:themeColor="text1"/>
          <w:sz w:val="36"/>
          <w:szCs w:val="36"/>
        </w:rPr>
        <w:t xml:space="preserve"> (</w:t>
      </w:r>
      <w:proofErr w:type="spellStart"/>
      <w:r w:rsidR="00417FC0" w:rsidRPr="00F64ED2">
        <w:rPr>
          <w:rFonts w:ascii="Arial" w:hAnsi="Arial" w:cs="Arial"/>
          <w:b/>
          <w:color w:val="000000" w:themeColor="text1"/>
          <w:sz w:val="36"/>
          <w:szCs w:val="36"/>
        </w:rPr>
        <w:t>Methylcobalamin</w:t>
      </w:r>
      <w:proofErr w:type="spellEnd"/>
      <w:r w:rsidR="00417FC0" w:rsidRPr="00F64ED2">
        <w:rPr>
          <w:rFonts w:ascii="Arial" w:hAnsi="Arial" w:cs="Arial"/>
          <w:b/>
          <w:color w:val="000000" w:themeColor="text1"/>
          <w:sz w:val="36"/>
          <w:szCs w:val="36"/>
        </w:rPr>
        <w:t xml:space="preserve"> Nasal Spray</w:t>
      </w:r>
      <w:r w:rsidR="009B6ACE" w:rsidRPr="00F64ED2">
        <w:rPr>
          <w:rFonts w:ascii="Arial" w:hAnsi="Arial" w:cs="Arial"/>
          <w:b/>
          <w:color w:val="000000" w:themeColor="text1"/>
          <w:sz w:val="36"/>
          <w:szCs w:val="36"/>
        </w:rPr>
        <w:t>)</w:t>
      </w:r>
      <w:r w:rsidR="00F73D12" w:rsidRPr="00F64ED2">
        <w:rPr>
          <w:rFonts w:ascii="Arial" w:hAnsi="Arial" w:cs="Arial"/>
          <w:b/>
          <w:color w:val="000000" w:themeColor="text1"/>
          <w:sz w:val="36"/>
          <w:szCs w:val="36"/>
        </w:rPr>
        <w:t xml:space="preserve"> and </w:t>
      </w:r>
      <w:proofErr w:type="spellStart"/>
      <w:r w:rsidR="00417FC0" w:rsidRPr="00F64ED2">
        <w:rPr>
          <w:rFonts w:ascii="Arial" w:hAnsi="Arial" w:cs="Arial"/>
          <w:b/>
          <w:color w:val="000000" w:themeColor="text1"/>
          <w:sz w:val="36"/>
          <w:szCs w:val="36"/>
        </w:rPr>
        <w:t>Methylcobalamin</w:t>
      </w:r>
      <w:proofErr w:type="spellEnd"/>
      <w:r w:rsidR="00417FC0" w:rsidRPr="00F64ED2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6F3AB5" w:rsidRPr="00F64ED2">
        <w:rPr>
          <w:rFonts w:ascii="Arial" w:hAnsi="Arial" w:cs="Arial"/>
          <w:b/>
          <w:color w:val="000000" w:themeColor="text1"/>
          <w:sz w:val="36"/>
          <w:szCs w:val="36"/>
        </w:rPr>
        <w:t xml:space="preserve">Sublingual </w:t>
      </w:r>
      <w:r w:rsidRPr="00F64ED2">
        <w:rPr>
          <w:rFonts w:ascii="Arial" w:hAnsi="Arial" w:cs="Arial"/>
          <w:b/>
          <w:color w:val="000000" w:themeColor="text1"/>
          <w:sz w:val="36"/>
          <w:szCs w:val="36"/>
        </w:rPr>
        <w:t xml:space="preserve">Tablet in </w:t>
      </w:r>
      <w:r w:rsidR="00B577DD" w:rsidRPr="00F64ED2">
        <w:rPr>
          <w:rFonts w:ascii="Arial" w:hAnsi="Arial" w:cs="Arial"/>
          <w:b/>
          <w:color w:val="000000" w:themeColor="text1"/>
          <w:sz w:val="36"/>
          <w:szCs w:val="36"/>
        </w:rPr>
        <w:t>Vitamin</w:t>
      </w:r>
      <w:r w:rsidRPr="00F64ED2">
        <w:rPr>
          <w:rFonts w:ascii="Arial" w:hAnsi="Arial" w:cs="Arial"/>
          <w:b/>
          <w:color w:val="000000" w:themeColor="text1"/>
          <w:sz w:val="36"/>
          <w:szCs w:val="36"/>
        </w:rPr>
        <w:t xml:space="preserve"> B12 Deficiency: </w:t>
      </w:r>
      <w:r w:rsidR="002C275F" w:rsidRPr="00F64ED2">
        <w:rPr>
          <w:rFonts w:ascii="Arial" w:hAnsi="Arial" w:cs="Arial"/>
          <w:b/>
          <w:color w:val="000000" w:themeColor="text1"/>
          <w:sz w:val="36"/>
          <w:szCs w:val="36"/>
        </w:rPr>
        <w:t xml:space="preserve">A Prospective, </w:t>
      </w:r>
      <w:r w:rsidRPr="00F64ED2">
        <w:rPr>
          <w:rFonts w:ascii="Arial" w:hAnsi="Arial" w:cs="Arial"/>
          <w:b/>
          <w:color w:val="000000" w:themeColor="text1"/>
          <w:sz w:val="36"/>
          <w:szCs w:val="36"/>
        </w:rPr>
        <w:t>Randomi</w:t>
      </w:r>
      <w:r w:rsidR="001142E0" w:rsidRPr="00F64ED2">
        <w:rPr>
          <w:rFonts w:ascii="Arial" w:hAnsi="Arial" w:cs="Arial"/>
          <w:b/>
          <w:color w:val="000000" w:themeColor="text1"/>
          <w:sz w:val="36"/>
          <w:szCs w:val="36"/>
        </w:rPr>
        <w:t>s</w:t>
      </w:r>
      <w:r w:rsidRPr="00F64ED2">
        <w:rPr>
          <w:rFonts w:ascii="Arial" w:hAnsi="Arial" w:cs="Arial"/>
          <w:b/>
          <w:color w:val="000000" w:themeColor="text1"/>
          <w:sz w:val="36"/>
          <w:szCs w:val="36"/>
        </w:rPr>
        <w:t>ed, Open-Label Study</w:t>
      </w:r>
    </w:p>
    <w:p w14:paraId="35979724" w14:textId="7C815834" w:rsidR="00FE483B" w:rsidRPr="003740C1" w:rsidRDefault="00764101" w:rsidP="00725AB3">
      <w:pPr>
        <w:spacing w:line="240" w:lineRule="auto"/>
        <w:rPr>
          <w:rFonts w:ascii="Arial" w:hAnsi="Arial" w:cs="Arial"/>
          <w:b/>
          <w:color w:val="000000" w:themeColor="text1"/>
          <w:szCs w:val="24"/>
          <w:lang w:val="en-US"/>
        </w:rPr>
      </w:pPr>
      <w:r w:rsidRPr="003740C1">
        <w:rPr>
          <w:rFonts w:ascii="Arial" w:hAnsi="Arial" w:cs="Arial"/>
          <w:b/>
          <w:color w:val="000000" w:themeColor="text1"/>
          <w:szCs w:val="24"/>
          <w:lang w:val="en-US"/>
        </w:rPr>
        <w:t>ABSTRACT</w:t>
      </w:r>
    </w:p>
    <w:p w14:paraId="4AD8FCD2" w14:textId="288287D2" w:rsidR="00FE483B" w:rsidRPr="003740C1" w:rsidRDefault="00FE483B" w:rsidP="00725AB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n-US"/>
        </w:rPr>
      </w:pPr>
      <w:r w:rsidRPr="003740C1">
        <w:rPr>
          <w:rFonts w:ascii="Arial" w:hAnsi="Arial" w:cs="Arial"/>
          <w:b/>
          <w:color w:val="000000" w:themeColor="text1"/>
          <w:sz w:val="20"/>
          <w:szCs w:val="24"/>
          <w:lang w:val="en-US"/>
        </w:rPr>
        <w:t>Background: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B577DD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Vitamin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B12 is crucial for DNA synthesis</w:t>
      </w:r>
      <w:r w:rsidR="006C0F0F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, </w:t>
      </w:r>
      <w:proofErr w:type="spellStart"/>
      <w:r w:rsidR="00551FA8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haematological</w:t>
      </w:r>
      <w:proofErr w:type="spellEnd"/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and neurological function</w:t>
      </w:r>
      <w:r w:rsidR="00FC160F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s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. Conventional </w:t>
      </w:r>
      <w:r w:rsidR="00391A13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Vitamin </w:t>
      </w:r>
      <w:r w:rsidR="00B619C2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B12 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supplementation methods, includin</w:t>
      </w:r>
      <w:r w:rsidR="00B34282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g </w:t>
      </w:r>
      <w:r w:rsidR="006A1721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i</w:t>
      </w:r>
      <w:r w:rsidR="00B34282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ntramuscular and </w:t>
      </w:r>
      <w:r w:rsidR="006A1721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o</w:t>
      </w:r>
      <w:r w:rsidR="00B34282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ral routes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have </w:t>
      </w:r>
      <w:r w:rsidR="00633D46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their own 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limitations</w:t>
      </w:r>
      <w:r w:rsidR="00633D46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. </w:t>
      </w:r>
      <w:r w:rsidR="006A1721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The intramuscular injections are painful, and their dosing schedule is inconvenient. </w:t>
      </w:r>
      <w:proofErr w:type="spellStart"/>
      <w:r w:rsidR="00121A0B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121A0B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6B0B2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oral </w:t>
      </w:r>
      <w:r w:rsidR="00633D46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tablets do not provide </w:t>
      </w:r>
      <w:r w:rsidR="005C4E5A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 </w:t>
      </w:r>
      <w:r w:rsidR="00633D46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predictable </w:t>
      </w:r>
      <w:r w:rsidR="005C4E5A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absorption of Vitamin B12</w:t>
      </w:r>
      <w:r w:rsidR="006B0B2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. </w:t>
      </w:r>
      <w:r w:rsidR="00BA5506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NASO B12 (</w:t>
      </w:r>
      <w:proofErr w:type="spellStart"/>
      <w:r w:rsidR="00A816FA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A816FA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nasal s</w:t>
      </w:r>
      <w:r w:rsidR="00BA5506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pray) offers a painless and novel</w:t>
      </w:r>
      <w:r w:rsidR="00B65FB8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alternative; however, there is</w:t>
      </w:r>
      <w:r w:rsidR="00BA5506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no data to compare it directly with </w:t>
      </w:r>
      <w:proofErr w:type="spellStart"/>
      <w:r w:rsidR="00BA5506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BA5506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sublingual tablets.</w:t>
      </w:r>
    </w:p>
    <w:p w14:paraId="05B20B87" w14:textId="77777777" w:rsidR="00633D46" w:rsidRPr="003740C1" w:rsidRDefault="00633D46" w:rsidP="00725AB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n-US"/>
        </w:rPr>
      </w:pPr>
    </w:p>
    <w:p w14:paraId="0BF1C4EF" w14:textId="1BF8321F" w:rsidR="00FE483B" w:rsidRPr="003740C1" w:rsidRDefault="00FE483B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n-US"/>
        </w:rPr>
      </w:pPr>
      <w:r w:rsidRPr="003740C1">
        <w:rPr>
          <w:rFonts w:ascii="Arial" w:hAnsi="Arial" w:cs="Arial"/>
          <w:b/>
          <w:color w:val="000000" w:themeColor="text1"/>
          <w:sz w:val="20"/>
          <w:szCs w:val="24"/>
          <w:lang w:val="en-US"/>
        </w:rPr>
        <w:t>Objective: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To evaluate the efficacy of </w:t>
      </w:r>
      <w:r w:rsidR="00B577DD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NASO B12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(</w:t>
      </w:r>
      <w:proofErr w:type="spellStart"/>
      <w:r w:rsidR="00956F70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956F70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F0516A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250</w:t>
      </w:r>
      <w:r w:rsidR="00956F70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mcg/</w:t>
      </w:r>
      <w:r w:rsidR="00F0516A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spray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) versus </w:t>
      </w:r>
      <w:proofErr w:type="spellStart"/>
      <w:r w:rsidR="00B4659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B4659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sublingual tablet </w:t>
      </w:r>
      <w:r w:rsidR="00962F3A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(1500 mcg) 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in </w:t>
      </w:r>
      <w:r w:rsidR="00B577DD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Vitamin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B12-deficient patients.</w:t>
      </w:r>
    </w:p>
    <w:p w14:paraId="551CCABC" w14:textId="2A2D45B6" w:rsidR="00FE483B" w:rsidRPr="003740C1" w:rsidRDefault="00FE483B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n-US"/>
        </w:rPr>
      </w:pPr>
      <w:r w:rsidRPr="003740C1">
        <w:rPr>
          <w:rFonts w:ascii="Arial" w:hAnsi="Arial" w:cs="Arial"/>
          <w:b/>
          <w:color w:val="000000" w:themeColor="text1"/>
          <w:sz w:val="20"/>
          <w:szCs w:val="24"/>
          <w:lang w:val="en-US"/>
        </w:rPr>
        <w:t>Methods: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In a </w:t>
      </w:r>
      <w:proofErr w:type="spellStart"/>
      <w:r w:rsidR="00EA5E28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randomised</w:t>
      </w:r>
      <w:proofErr w:type="spellEnd"/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, open-label study, 30 patients with confirmed </w:t>
      </w:r>
      <w:r w:rsidR="00B577DD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Vitamin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B12 deficiency (&lt;200 </w:t>
      </w:r>
      <w:proofErr w:type="spellStart"/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pg</w:t>
      </w:r>
      <w:proofErr w:type="spellEnd"/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/</w:t>
      </w:r>
      <w:r w:rsidR="005E4B63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ml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) </w:t>
      </w:r>
      <w:r w:rsidR="00F72A40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were </w:t>
      </w:r>
      <w:r w:rsidR="005C0CDB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administered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either </w:t>
      </w:r>
      <w:r w:rsidR="00B577DD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NASO B12</w:t>
      </w:r>
      <w:r w:rsidR="001771A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(500 mc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g every alternate day) or </w:t>
      </w:r>
      <w:proofErr w:type="spellStart"/>
      <w:r w:rsidR="00B4659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B4659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1771A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sublingual tablet </w:t>
      </w:r>
      <w:r w:rsidR="00633D46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available on the market </w:t>
      </w:r>
      <w:r w:rsidR="001771A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(1500 mc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g every alternate day)</w:t>
      </w:r>
      <w:r w:rsidR="00047A00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.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 </w:t>
      </w:r>
      <w:r w:rsidR="00A12517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Vitamin 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B12 levels </w:t>
      </w:r>
      <w:r w:rsidR="00343637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in the blood 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were measu</w:t>
      </w:r>
      <w:r w:rsidR="004C1715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red at baseline, 30 minutes after administration of the 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first dose, and on </w:t>
      </w:r>
      <w:r w:rsidR="00656F41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D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ay 6</w:t>
      </w:r>
      <w:r w:rsidR="003C1F8C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(</w:t>
      </w:r>
      <w:r w:rsidR="008A1C60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 </w:t>
      </w:r>
      <w:r w:rsidR="003C1F8C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total </w:t>
      </w:r>
      <w:r w:rsidR="00A12517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of </w:t>
      </w:r>
      <w:r w:rsidR="003C1F8C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three doses</w:t>
      </w:r>
      <w:r w:rsidR="00A12517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of</w:t>
      </w:r>
      <w:r w:rsidR="003C1F8C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each product)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.</w:t>
      </w:r>
    </w:p>
    <w:p w14:paraId="5948178B" w14:textId="7ABB6B6D" w:rsidR="00FE483B" w:rsidRPr="003740C1" w:rsidRDefault="00FE483B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n-US"/>
        </w:rPr>
      </w:pPr>
      <w:r w:rsidRPr="003740C1">
        <w:rPr>
          <w:rFonts w:ascii="Arial" w:hAnsi="Arial" w:cs="Arial"/>
          <w:b/>
          <w:color w:val="000000" w:themeColor="text1"/>
          <w:sz w:val="20"/>
          <w:szCs w:val="24"/>
          <w:lang w:val="en-US"/>
        </w:rPr>
        <w:t>Results: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B577DD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NASO B12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6B05C4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achieved 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significantly </w:t>
      </w:r>
      <w:r w:rsidR="006B05C4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higher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8A1C60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Vitamin 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B12 levels</w:t>
      </w:r>
      <w:r w:rsidR="00343637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in the blood</w:t>
      </w:r>
      <w:r w:rsidR="006B05C4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,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30 minutes </w:t>
      </w:r>
      <w:r w:rsidR="004C1715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after administration of 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first dose</w:t>
      </w:r>
      <w:r w:rsidR="00CA7009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(</w:t>
      </w:r>
      <w:proofErr w:type="gramStart"/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1397.3  ±</w:t>
      </w:r>
      <w:proofErr w:type="gramEnd"/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369.03 </w:t>
      </w:r>
      <w:proofErr w:type="spellStart"/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pg</w:t>
      </w:r>
      <w:proofErr w:type="spellEnd"/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/</w:t>
      </w:r>
      <w:r w:rsidR="005E4B63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ml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vs. 197.9 ± 29.7 </w:t>
      </w:r>
      <w:proofErr w:type="spellStart"/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pg</w:t>
      </w:r>
      <w:proofErr w:type="spellEnd"/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/</w:t>
      </w:r>
      <w:r w:rsidR="005E4B63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ml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, </w:t>
      </w:r>
      <w:r w:rsidRPr="001539CE">
        <w:rPr>
          <w:rFonts w:ascii="Arial" w:hAnsi="Arial" w:cs="Arial"/>
          <w:i/>
          <w:color w:val="000000" w:themeColor="text1"/>
          <w:sz w:val="20"/>
          <w:szCs w:val="24"/>
          <w:lang w:val="en-US"/>
        </w:rPr>
        <w:t>p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&lt; 0.001) and on Day 6 (839.5 ± 163.02 </w:t>
      </w:r>
      <w:proofErr w:type="spellStart"/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pg</w:t>
      </w:r>
      <w:proofErr w:type="spellEnd"/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/</w:t>
      </w:r>
      <w:r w:rsidR="005E4B63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ml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vs. 267.6 ± 37.61 </w:t>
      </w:r>
      <w:proofErr w:type="spellStart"/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pg</w:t>
      </w:r>
      <w:proofErr w:type="spellEnd"/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/</w:t>
      </w:r>
      <w:r w:rsidR="005E4B63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ml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, </w:t>
      </w:r>
      <w:r w:rsidRPr="001539CE">
        <w:rPr>
          <w:rFonts w:ascii="Arial" w:hAnsi="Arial" w:cs="Arial"/>
          <w:i/>
          <w:color w:val="000000" w:themeColor="text1"/>
          <w:sz w:val="20"/>
          <w:szCs w:val="24"/>
          <w:lang w:val="en-US"/>
        </w:rPr>
        <w:t xml:space="preserve">p 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&lt; 0.001).</w:t>
      </w:r>
      <w:r w:rsidR="00E41C76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All </w:t>
      </w:r>
      <w:r w:rsidR="00151485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patients in the </w:t>
      </w:r>
      <w:r w:rsidR="00B577DD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NASO B12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A40C4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group 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achieved </w:t>
      </w:r>
      <w:r w:rsidR="00EB0C79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 </w:t>
      </w:r>
      <w:r w:rsidR="008A1C60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Vitamin 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B12 ≥ 400 </w:t>
      </w:r>
      <w:proofErr w:type="spellStart"/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pg</w:t>
      </w:r>
      <w:proofErr w:type="spellEnd"/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/</w:t>
      </w:r>
      <w:r w:rsidR="005E4B63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ml</w:t>
      </w:r>
      <w:r w:rsidR="00E52E04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343637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level</w:t>
      </w:r>
      <w:r w:rsidR="00F6025C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E52E04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as recommended by </w:t>
      </w:r>
      <w:r w:rsidR="005304F5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the </w:t>
      </w:r>
      <w:r w:rsidR="00640E3C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American Academy of Family Physicians (</w:t>
      </w:r>
      <w:r w:rsidR="00E52E04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AAFP</w:t>
      </w:r>
      <w:r w:rsidR="00640E3C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)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, whereas </w:t>
      </w:r>
      <w:r w:rsidR="0064047B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none </w:t>
      </w:r>
      <w:r w:rsidR="00783EEC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of the patients </w:t>
      </w:r>
      <w:r w:rsidR="0064047B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in the </w:t>
      </w:r>
      <w:proofErr w:type="spellStart"/>
      <w:r w:rsidR="00104ABA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104ABA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64047B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sublingual</w:t>
      </w:r>
      <w:r w:rsidR="006B0B2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tablet </w:t>
      </w:r>
      <w:r w:rsidR="0064047B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group</w:t>
      </w:r>
      <w:r w:rsidR="00F13A81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achieved the same</w:t>
      </w:r>
      <w:r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. Both treatments were well tolerated.</w:t>
      </w:r>
    </w:p>
    <w:p w14:paraId="7958A33F" w14:textId="219380DD" w:rsidR="002C275F" w:rsidRPr="003740C1" w:rsidRDefault="00FE483B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n-US"/>
        </w:rPr>
      </w:pPr>
      <w:r w:rsidRPr="003740C1">
        <w:rPr>
          <w:rFonts w:ascii="Arial" w:hAnsi="Arial" w:cs="Arial"/>
          <w:b/>
          <w:color w:val="000000" w:themeColor="text1"/>
          <w:sz w:val="20"/>
          <w:szCs w:val="24"/>
          <w:lang w:val="en-US"/>
        </w:rPr>
        <w:t>Conclusion:</w:t>
      </w:r>
      <w:r w:rsidR="0014490F" w:rsidRPr="003740C1">
        <w:rPr>
          <w:rFonts w:ascii="Arial" w:hAnsi="Arial" w:cs="Arial"/>
          <w:b/>
          <w:color w:val="000000" w:themeColor="text1"/>
          <w:sz w:val="20"/>
          <w:szCs w:val="24"/>
          <w:lang w:val="en-US"/>
        </w:rPr>
        <w:t xml:space="preserve"> </w:t>
      </w:r>
      <w:r w:rsidR="00B577DD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NASO B12</w:t>
      </w:r>
      <w:r w:rsidR="0014490F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exhibited rapid</w:t>
      </w:r>
      <w:r w:rsidR="00564DCD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, predictable and </w:t>
      </w:r>
      <w:r w:rsidR="000E1558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superior </w:t>
      </w:r>
      <w:r w:rsidR="0014490F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absorption, along </w:t>
      </w:r>
      <w:r w:rsidR="00101047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with sustained </w:t>
      </w:r>
      <w:r w:rsidR="005C5E6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therapeutic</w:t>
      </w:r>
      <w:r w:rsidR="00101047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BA5861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Vitamin </w:t>
      </w:r>
      <w:r w:rsidR="00101047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B12 levels</w:t>
      </w:r>
      <w:r w:rsidR="0014490F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5C5E6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(&gt;400pg/</w:t>
      </w:r>
      <w:r w:rsidR="005E4B63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ml</w:t>
      </w:r>
      <w:r w:rsidR="005C5E6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)</w:t>
      </w:r>
      <w:r w:rsidR="00E56DAF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,</w:t>
      </w:r>
      <w:r w:rsidR="005C5E6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as </w:t>
      </w:r>
      <w:r w:rsidR="00F13A81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compared to the </w:t>
      </w:r>
      <w:proofErr w:type="spellStart"/>
      <w:r w:rsidR="00BA5861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BA5861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14490F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sublingual tablet</w:t>
      </w:r>
      <w:r w:rsidR="005C5E6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. This</w:t>
      </w:r>
      <w:r w:rsidR="0014490F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highlight</w:t>
      </w:r>
      <w:r w:rsidR="005C5E6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s</w:t>
      </w:r>
      <w:r w:rsidR="0014490F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5C5E6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the</w:t>
      </w:r>
      <w:r w:rsidR="0014490F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potential </w:t>
      </w:r>
      <w:r w:rsidR="005C5E6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of </w:t>
      </w:r>
      <w:r w:rsidR="00B577DD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NASO B12</w:t>
      </w:r>
      <w:r w:rsidR="005C5E6E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14490F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as an effective and patient-friendly alternative for </w:t>
      </w:r>
      <w:r w:rsidR="00F13A81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the rapid and assured correction</w:t>
      </w:r>
      <w:r w:rsidR="0014490F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of </w:t>
      </w:r>
      <w:r w:rsidR="00B577DD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Vitamin</w:t>
      </w:r>
      <w:r w:rsidR="0014490F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B12 deficiency.</w:t>
      </w:r>
    </w:p>
    <w:p w14:paraId="00459563" w14:textId="77777777" w:rsidR="00764101" w:rsidRPr="003740C1" w:rsidRDefault="00764101" w:rsidP="00725AB3">
      <w:p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3740C1">
        <w:rPr>
          <w:rFonts w:ascii="Arial" w:hAnsi="Arial" w:cs="Arial"/>
          <w:b/>
          <w:szCs w:val="24"/>
        </w:rPr>
        <w:t>Key words</w:t>
      </w:r>
    </w:p>
    <w:p w14:paraId="08809A43" w14:textId="77777777" w:rsidR="00764101" w:rsidRPr="00F64ED2" w:rsidRDefault="00764101" w:rsidP="00725AB3">
      <w:pPr>
        <w:spacing w:line="240" w:lineRule="auto"/>
        <w:jc w:val="both"/>
        <w:rPr>
          <w:rFonts w:ascii="Arial" w:hAnsi="Arial" w:cs="Arial"/>
          <w:b/>
          <w:i/>
          <w:sz w:val="20"/>
          <w:szCs w:val="24"/>
        </w:rPr>
      </w:pPr>
      <w:r w:rsidRPr="00F64ED2">
        <w:rPr>
          <w:rFonts w:ascii="Arial" w:eastAsia="Times New Roman" w:hAnsi="Arial" w:cs="Arial"/>
          <w:bCs/>
          <w:i/>
          <w:sz w:val="20"/>
          <w:szCs w:val="24"/>
          <w:lang w:eastAsia="en-IN"/>
        </w:rPr>
        <w:t xml:space="preserve">NASO B12, </w:t>
      </w:r>
      <w:proofErr w:type="spellStart"/>
      <w:r w:rsidRPr="00F64ED2">
        <w:rPr>
          <w:rFonts w:ascii="Arial" w:eastAsia="Times New Roman" w:hAnsi="Arial" w:cs="Arial"/>
          <w:bCs/>
          <w:i/>
          <w:sz w:val="20"/>
          <w:szCs w:val="24"/>
          <w:lang w:eastAsia="en-IN"/>
        </w:rPr>
        <w:t>Methylcobalamin</w:t>
      </w:r>
      <w:proofErr w:type="spellEnd"/>
      <w:r w:rsidRPr="00F64ED2">
        <w:rPr>
          <w:rFonts w:ascii="Arial" w:eastAsia="Times New Roman" w:hAnsi="Arial" w:cs="Arial"/>
          <w:bCs/>
          <w:i/>
          <w:sz w:val="20"/>
          <w:szCs w:val="24"/>
          <w:lang w:eastAsia="en-IN"/>
        </w:rPr>
        <w:t xml:space="preserve"> Sublingual tablet, </w:t>
      </w:r>
      <w:proofErr w:type="spellStart"/>
      <w:r w:rsidRPr="00F64ED2">
        <w:rPr>
          <w:rFonts w:ascii="Arial" w:eastAsia="Times New Roman" w:hAnsi="Arial" w:cs="Arial"/>
          <w:bCs/>
          <w:i/>
          <w:sz w:val="20"/>
          <w:szCs w:val="24"/>
          <w:lang w:eastAsia="en-IN"/>
        </w:rPr>
        <w:t>Methylcobalamin</w:t>
      </w:r>
      <w:proofErr w:type="spellEnd"/>
      <w:r w:rsidRPr="00F64ED2">
        <w:rPr>
          <w:rFonts w:ascii="Arial" w:eastAsia="Times New Roman" w:hAnsi="Arial" w:cs="Arial"/>
          <w:bCs/>
          <w:i/>
          <w:sz w:val="20"/>
          <w:szCs w:val="24"/>
          <w:lang w:eastAsia="en-IN"/>
        </w:rPr>
        <w:t xml:space="preserve"> nasal spray, Vitamin B12 deficiency</w:t>
      </w:r>
    </w:p>
    <w:p w14:paraId="327CC60B" w14:textId="77777777" w:rsidR="00FB7BDA" w:rsidRPr="00903E47" w:rsidRDefault="00FB7BDA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80E4DAB" w14:textId="02E4465F" w:rsidR="004B2FE2" w:rsidRPr="00B72181" w:rsidRDefault="00764101" w:rsidP="00B7218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color w:val="000000" w:themeColor="text1"/>
          <w:szCs w:val="24"/>
          <w:lang w:val="en-US"/>
        </w:rPr>
      </w:pPr>
      <w:r w:rsidRPr="00B72181">
        <w:rPr>
          <w:rFonts w:ascii="Arial" w:hAnsi="Arial" w:cs="Arial"/>
          <w:b/>
          <w:color w:val="000000" w:themeColor="text1"/>
          <w:szCs w:val="24"/>
          <w:lang w:val="en-US"/>
        </w:rPr>
        <w:t>INTRODUCTION</w:t>
      </w:r>
    </w:p>
    <w:p w14:paraId="27C63D8A" w14:textId="22D2060B" w:rsidR="004B2FE2" w:rsidRPr="00764101" w:rsidRDefault="00B577DD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764101">
        <w:rPr>
          <w:rFonts w:ascii="Arial" w:hAnsi="Arial" w:cs="Arial"/>
          <w:color w:val="000000" w:themeColor="text1"/>
          <w:sz w:val="20"/>
          <w:szCs w:val="24"/>
          <w:lang w:val="en-US"/>
        </w:rPr>
        <w:t>Vitamin</w:t>
      </w:r>
      <w:r w:rsidR="00F37CE9" w:rsidRPr="0076410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B12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is considered an important element for methylation processes in Deoxyribonucleic acid</w:t>
      </w:r>
      <w:r w:rsidR="0042241C" w:rsidRPr="0076410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(DNA)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and </w:t>
      </w:r>
      <w:r w:rsidR="006041D6" w:rsidRPr="00764101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the 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  <w:lang w:val="en-US"/>
        </w:rPr>
        <w:t>metabolism of cells.</w:t>
      </w:r>
      <w:r w:rsidR="004B2FE2" w:rsidRPr="00764101">
        <w:rPr>
          <w:rStyle w:val="EndnoteReference"/>
          <w:rFonts w:ascii="Arial" w:hAnsi="Arial" w:cs="Arial"/>
          <w:color w:val="000000" w:themeColor="text1"/>
          <w:sz w:val="20"/>
          <w:szCs w:val="24"/>
          <w:lang w:val="en-US"/>
        </w:rPr>
        <w:endnoteReference w:id="1"/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 Deficient levels of 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764101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 can </w:t>
      </w:r>
      <w:r w:rsidR="006969F6" w:rsidRPr="00764101">
        <w:rPr>
          <w:rFonts w:ascii="Arial" w:hAnsi="Arial" w:cs="Arial"/>
          <w:color w:val="000000" w:themeColor="text1"/>
          <w:sz w:val="20"/>
          <w:szCs w:val="24"/>
        </w:rPr>
        <w:t>result in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D624DB" w:rsidRPr="00764101">
        <w:rPr>
          <w:rFonts w:ascii="Arial" w:hAnsi="Arial" w:cs="Arial"/>
          <w:color w:val="000000" w:themeColor="text1"/>
          <w:sz w:val="20"/>
          <w:szCs w:val="24"/>
        </w:rPr>
        <w:t>m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>egaloblastic an</w:t>
      </w:r>
      <w:r w:rsidR="003924CA" w:rsidRPr="00764101">
        <w:rPr>
          <w:rFonts w:ascii="Arial" w:hAnsi="Arial" w:cs="Arial"/>
          <w:color w:val="000000" w:themeColor="text1"/>
          <w:sz w:val="20"/>
          <w:szCs w:val="24"/>
        </w:rPr>
        <w:t>a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>emia, neuropsychological problems</w:t>
      </w:r>
      <w:r w:rsidR="009728F1" w:rsidRPr="00764101">
        <w:rPr>
          <w:rFonts w:ascii="Arial" w:hAnsi="Arial" w:cs="Arial"/>
          <w:color w:val="000000" w:themeColor="text1"/>
          <w:sz w:val="20"/>
          <w:szCs w:val="24"/>
        </w:rPr>
        <w:t xml:space="preserve"> and other 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medical conditions. Known risk factors include gastrointestinal disease, taking metformin over a </w:t>
      </w:r>
      <w:r w:rsidR="00D83615" w:rsidRPr="00764101">
        <w:rPr>
          <w:rFonts w:ascii="Arial" w:hAnsi="Arial" w:cs="Arial"/>
          <w:color w:val="000000" w:themeColor="text1"/>
          <w:sz w:val="20"/>
          <w:szCs w:val="24"/>
        </w:rPr>
        <w:t>time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 exceeding four months, taking proton pump inhibitors or H2 blockers</w:t>
      </w:r>
      <w:r w:rsidR="008D03C5" w:rsidRPr="00764101">
        <w:rPr>
          <w:rFonts w:ascii="Arial" w:hAnsi="Arial" w:cs="Arial"/>
          <w:color w:val="000000" w:themeColor="text1"/>
          <w:sz w:val="20"/>
          <w:szCs w:val="24"/>
        </w:rPr>
        <w:t xml:space="preserve"> for a period of time exceeding twelve months</w:t>
      </w:r>
      <w:r w:rsidR="006905FA" w:rsidRPr="00764101">
        <w:rPr>
          <w:rFonts w:ascii="Arial" w:hAnsi="Arial" w:cs="Arial"/>
          <w:color w:val="000000" w:themeColor="text1"/>
          <w:sz w:val="20"/>
          <w:szCs w:val="24"/>
        </w:rPr>
        <w:t xml:space="preserve">, </w:t>
      </w:r>
      <w:r w:rsidR="00E56BE0" w:rsidRPr="00764101">
        <w:rPr>
          <w:rFonts w:ascii="Arial" w:hAnsi="Arial" w:cs="Arial"/>
          <w:color w:val="000000" w:themeColor="text1"/>
          <w:sz w:val="20"/>
          <w:szCs w:val="24"/>
        </w:rPr>
        <w:t>vegetarianism</w:t>
      </w:r>
      <w:r w:rsidR="00083094" w:rsidRPr="00764101">
        <w:rPr>
          <w:rFonts w:ascii="Arial" w:hAnsi="Arial" w:cs="Arial"/>
          <w:color w:val="000000" w:themeColor="text1"/>
          <w:sz w:val="20"/>
          <w:szCs w:val="24"/>
        </w:rPr>
        <w:t xml:space="preserve">, 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>and age more than 75 years.</w:t>
      </w:r>
      <w:bookmarkStart w:id="0" w:name="_Ref170743333"/>
      <w:r w:rsidR="004B2FE2" w:rsidRPr="00764101">
        <w:rPr>
          <w:rStyle w:val="EndnoteReference"/>
          <w:rFonts w:ascii="Arial" w:hAnsi="Arial" w:cs="Arial"/>
          <w:color w:val="000000" w:themeColor="text1"/>
          <w:sz w:val="20"/>
          <w:szCs w:val="24"/>
        </w:rPr>
        <w:endnoteReference w:id="2"/>
      </w:r>
      <w:bookmarkEnd w:id="0"/>
    </w:p>
    <w:p w14:paraId="04F181FC" w14:textId="70349407" w:rsidR="004B2FE2" w:rsidRPr="00764101" w:rsidRDefault="004B2FE2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The epidemiology of </w:t>
      </w:r>
      <w:r w:rsidR="00B577DD" w:rsidRPr="00764101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764101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deficiency </w:t>
      </w:r>
      <w:r w:rsidR="007811B0" w:rsidRPr="00764101">
        <w:rPr>
          <w:rFonts w:ascii="Arial" w:hAnsi="Arial" w:cs="Arial"/>
          <w:color w:val="000000" w:themeColor="text1"/>
          <w:sz w:val="20"/>
          <w:szCs w:val="24"/>
        </w:rPr>
        <w:t>worldwide is estimated to be</w:t>
      </w:r>
      <w:r w:rsidR="00F13A81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0E1060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40% </w:t>
      </w:r>
      <w:r w:rsidR="00F13A81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in </w:t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adolescents and adults in Latin America. In African and Asian nations, the overall incidence of </w:t>
      </w:r>
      <w:r w:rsidR="001B62BB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Vitamin B12 </w:t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deficiency is </w:t>
      </w:r>
      <w:r w:rsidR="00042A7F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significantly</w:t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higher—for instance, it is 70% among </w:t>
      </w:r>
      <w:r w:rsidR="00D258A7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school-going </w:t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children in Kenya, 80% among pre-schoolers in India, and 70% among Indian</w:t>
      </w:r>
      <w:r w:rsidR="007C500C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adults</w:t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.</w:t>
      </w:r>
      <w:r w:rsidRPr="00764101">
        <w:rPr>
          <w:rStyle w:val="EndnoteReference"/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endnoteReference w:id="3"/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2E6396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The prevalence of </w:t>
      </w:r>
      <w:r w:rsidR="00B577DD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Vitamin</w:t>
      </w:r>
      <w:r w:rsidR="002E6396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B12 deficiency among vegetarians ranges from 21 to 85%, irrespective of age, location, or demography</w:t>
      </w:r>
      <w:r w:rsidR="00F36890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.</w:t>
      </w:r>
      <w:r w:rsidR="009D3849" w:rsidRPr="00764101">
        <w:rPr>
          <w:rStyle w:val="EndnoteReference"/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endnoteReference w:id="4"/>
      </w:r>
      <w:r w:rsidR="00E240E3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The clinical manifestations of </w:t>
      </w:r>
      <w:r w:rsidR="00B577DD" w:rsidRPr="00764101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764101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deficiency </w:t>
      </w:r>
      <w:r w:rsidR="00042A7F" w:rsidRPr="00764101">
        <w:rPr>
          <w:rFonts w:ascii="Arial" w:hAnsi="Arial" w:cs="Arial"/>
          <w:color w:val="000000" w:themeColor="text1"/>
          <w:sz w:val="20"/>
          <w:szCs w:val="24"/>
        </w:rPr>
        <w:t xml:space="preserve">lead 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>to different haematological, neurological</w:t>
      </w:r>
      <w:r w:rsidR="00042A7F" w:rsidRPr="00764101">
        <w:rPr>
          <w:rFonts w:ascii="Arial" w:hAnsi="Arial" w:cs="Arial"/>
          <w:color w:val="000000" w:themeColor="text1"/>
          <w:sz w:val="20"/>
          <w:szCs w:val="24"/>
        </w:rPr>
        <w:t>,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and neuropsychiatric disorders. The clinical presentation of </w:t>
      </w:r>
      <w:r w:rsidR="00B577DD" w:rsidRPr="00764101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764101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deficiency may include decreased haemoglobin, hyper-segmented neutrophils,</w:t>
      </w:r>
      <w:r w:rsidR="00BF0A35" w:rsidRPr="00764101">
        <w:rPr>
          <w:rFonts w:ascii="Arial" w:hAnsi="Arial" w:cs="Arial"/>
          <w:color w:val="000000" w:themeColor="text1"/>
          <w:sz w:val="20"/>
          <w:szCs w:val="24"/>
        </w:rPr>
        <w:t xml:space="preserve"> a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lack of proportion of platelets and neutrophils. </w:t>
      </w:r>
      <w:r w:rsidR="00B11CE2" w:rsidRPr="00764101">
        <w:rPr>
          <w:rFonts w:ascii="Arial" w:hAnsi="Arial" w:cs="Arial"/>
          <w:color w:val="000000" w:themeColor="text1"/>
          <w:sz w:val="20"/>
          <w:szCs w:val="24"/>
        </w:rPr>
        <w:t xml:space="preserve">Vitamin </w:t>
      </w:r>
      <w:r w:rsidR="00B11CE2" w:rsidRPr="00764101">
        <w:rPr>
          <w:rFonts w:ascii="Arial" w:hAnsi="Arial" w:cs="Arial"/>
          <w:color w:val="000000" w:themeColor="text1"/>
          <w:sz w:val="20"/>
          <w:szCs w:val="24"/>
        </w:rPr>
        <w:lastRenderedPageBreak/>
        <w:t xml:space="preserve">B12 </w:t>
      </w:r>
      <w:r w:rsidR="00EA79F3" w:rsidRPr="00764101">
        <w:rPr>
          <w:rFonts w:ascii="Arial" w:hAnsi="Arial" w:cs="Arial"/>
          <w:color w:val="000000" w:themeColor="text1"/>
          <w:sz w:val="20"/>
          <w:szCs w:val="24"/>
        </w:rPr>
        <w:t>deficiency</w:t>
      </w:r>
      <w:r w:rsidR="00F13A81"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6D7D04" w:rsidRPr="00764101">
        <w:rPr>
          <w:rFonts w:ascii="Arial" w:hAnsi="Arial" w:cs="Arial"/>
          <w:color w:val="000000" w:themeColor="text1"/>
          <w:sz w:val="20"/>
          <w:szCs w:val="24"/>
        </w:rPr>
        <w:t xml:space="preserve">may </w:t>
      </w:r>
      <w:r w:rsidR="00F13A81" w:rsidRPr="00764101">
        <w:rPr>
          <w:rFonts w:ascii="Arial" w:hAnsi="Arial" w:cs="Arial"/>
          <w:color w:val="000000" w:themeColor="text1"/>
          <w:sz w:val="20"/>
          <w:szCs w:val="24"/>
        </w:rPr>
        <w:t xml:space="preserve">also lead to 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>peripheral neuropathy, erectile dysfunction, depression, delirium, mania</w:t>
      </w:r>
      <w:r w:rsidR="00EA79F3" w:rsidRPr="00764101">
        <w:rPr>
          <w:rFonts w:ascii="Arial" w:hAnsi="Arial" w:cs="Arial"/>
          <w:color w:val="000000" w:themeColor="text1"/>
          <w:sz w:val="20"/>
          <w:szCs w:val="24"/>
        </w:rPr>
        <w:t>,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and spinal cord degeneration.</w:t>
      </w:r>
      <w:r w:rsidRPr="00764101">
        <w:rPr>
          <w:rStyle w:val="EndnoteReference"/>
          <w:rFonts w:ascii="Arial" w:hAnsi="Arial" w:cs="Arial"/>
          <w:color w:val="000000" w:themeColor="text1"/>
          <w:sz w:val="20"/>
          <w:szCs w:val="24"/>
        </w:rPr>
        <w:endnoteReference w:id="5"/>
      </w:r>
    </w:p>
    <w:p w14:paraId="401449D5" w14:textId="64346AEF" w:rsidR="004B2FE2" w:rsidRPr="00764101" w:rsidRDefault="00B577DD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764101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764101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 supplementation</w:t>
      </w:r>
      <w:r w:rsidR="00F13A81" w:rsidRPr="00764101">
        <w:rPr>
          <w:rFonts w:ascii="Arial" w:hAnsi="Arial" w:cs="Arial"/>
          <w:color w:val="000000" w:themeColor="text1"/>
          <w:sz w:val="20"/>
          <w:szCs w:val="24"/>
        </w:rPr>
        <w:t xml:space="preserve"> is administered</w:t>
      </w:r>
      <w:r w:rsidR="005F6D31"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>through different route</w:t>
      </w:r>
      <w:r w:rsidR="00522283" w:rsidRPr="00764101">
        <w:rPr>
          <w:rFonts w:ascii="Arial" w:hAnsi="Arial" w:cs="Arial"/>
          <w:color w:val="000000" w:themeColor="text1"/>
          <w:sz w:val="20"/>
          <w:szCs w:val="24"/>
        </w:rPr>
        <w:t xml:space="preserve">s 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like </w:t>
      </w:r>
      <w:r w:rsidR="009D4F6D" w:rsidRPr="00764101">
        <w:rPr>
          <w:rFonts w:ascii="Arial" w:hAnsi="Arial" w:cs="Arial"/>
          <w:color w:val="000000" w:themeColor="text1"/>
          <w:sz w:val="20"/>
          <w:szCs w:val="24"/>
        </w:rPr>
        <w:t>i</w:t>
      </w:r>
      <w:r w:rsidR="007207B3" w:rsidRPr="00764101">
        <w:rPr>
          <w:rFonts w:ascii="Arial" w:hAnsi="Arial" w:cs="Arial"/>
          <w:color w:val="000000" w:themeColor="text1"/>
          <w:sz w:val="20"/>
          <w:szCs w:val="24"/>
        </w:rPr>
        <w:t>ntramuscular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, </w:t>
      </w:r>
      <w:r w:rsidR="009D4F6D" w:rsidRPr="00764101">
        <w:rPr>
          <w:rFonts w:ascii="Arial" w:hAnsi="Arial" w:cs="Arial"/>
          <w:color w:val="000000" w:themeColor="text1"/>
          <w:sz w:val="20"/>
          <w:szCs w:val="24"/>
        </w:rPr>
        <w:t>o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ral and </w:t>
      </w:r>
      <w:r w:rsidR="009D4F6D" w:rsidRPr="00764101">
        <w:rPr>
          <w:rFonts w:ascii="Arial" w:hAnsi="Arial" w:cs="Arial"/>
          <w:color w:val="000000" w:themeColor="text1"/>
          <w:sz w:val="20"/>
          <w:szCs w:val="24"/>
        </w:rPr>
        <w:t>s</w:t>
      </w:r>
      <w:r w:rsidR="007207B3" w:rsidRPr="00764101">
        <w:rPr>
          <w:rFonts w:ascii="Arial" w:hAnsi="Arial" w:cs="Arial"/>
          <w:color w:val="000000" w:themeColor="text1"/>
          <w:sz w:val="20"/>
          <w:szCs w:val="24"/>
        </w:rPr>
        <w:t>ublingual.</w:t>
      </w:r>
      <w:r w:rsidR="004B2FE2" w:rsidRPr="00764101">
        <w:rPr>
          <w:rStyle w:val="EndnoteReference"/>
          <w:rFonts w:ascii="Arial" w:hAnsi="Arial" w:cs="Arial"/>
          <w:color w:val="000000" w:themeColor="text1"/>
          <w:sz w:val="20"/>
          <w:szCs w:val="24"/>
        </w:rPr>
        <w:endnoteReference w:id="6"/>
      </w:r>
      <w:r w:rsidR="004B2FE2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  <w:t>,</w:t>
      </w:r>
      <w:r w:rsidR="004B2FE2" w:rsidRPr="00764101">
        <w:rPr>
          <w:rStyle w:val="EndnoteReference"/>
          <w:rFonts w:ascii="Arial" w:hAnsi="Arial" w:cs="Arial"/>
          <w:color w:val="000000" w:themeColor="text1"/>
          <w:sz w:val="20"/>
          <w:szCs w:val="24"/>
        </w:rPr>
        <w:endnoteReference w:id="7"/>
      </w:r>
      <w:r w:rsidR="004B2FE2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  <w:t xml:space="preserve"> 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>However</w:t>
      </w:r>
      <w:r w:rsidR="00D51A56" w:rsidRPr="00764101">
        <w:rPr>
          <w:rFonts w:ascii="Arial" w:hAnsi="Arial" w:cs="Arial"/>
          <w:color w:val="000000" w:themeColor="text1"/>
          <w:sz w:val="20"/>
          <w:szCs w:val="24"/>
        </w:rPr>
        <w:t>,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 these routes have </w:t>
      </w:r>
      <w:r w:rsidR="00E56DAF" w:rsidRPr="00764101">
        <w:rPr>
          <w:rFonts w:ascii="Arial" w:hAnsi="Arial" w:cs="Arial"/>
          <w:color w:val="000000" w:themeColor="text1"/>
          <w:sz w:val="20"/>
          <w:szCs w:val="24"/>
        </w:rPr>
        <w:t xml:space="preserve">their own </w:t>
      </w:r>
      <w:r w:rsidR="00746601" w:rsidRPr="00764101">
        <w:rPr>
          <w:rFonts w:ascii="Arial" w:hAnsi="Arial" w:cs="Arial"/>
          <w:color w:val="000000" w:themeColor="text1"/>
          <w:sz w:val="20"/>
          <w:szCs w:val="24"/>
        </w:rPr>
        <w:t>limitations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. Besides </w:t>
      </w:r>
      <w:r w:rsidR="00F13A81" w:rsidRPr="00764101">
        <w:rPr>
          <w:rFonts w:ascii="Arial" w:hAnsi="Arial" w:cs="Arial"/>
          <w:color w:val="000000" w:themeColor="text1"/>
          <w:sz w:val="20"/>
          <w:szCs w:val="24"/>
        </w:rPr>
        <w:t xml:space="preserve">causing 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Injection site pain, </w:t>
      </w:r>
      <w:r w:rsidR="00723C01" w:rsidRPr="00764101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="001B6E01" w:rsidRPr="00764101">
        <w:rPr>
          <w:rFonts w:ascii="Arial" w:hAnsi="Arial" w:cs="Arial"/>
          <w:color w:val="000000" w:themeColor="text1"/>
          <w:sz w:val="20"/>
          <w:szCs w:val="24"/>
        </w:rPr>
        <w:t>i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ntramuscular route also </w:t>
      </w:r>
      <w:r w:rsidR="00F13A81" w:rsidRPr="00764101">
        <w:rPr>
          <w:rFonts w:ascii="Arial" w:hAnsi="Arial" w:cs="Arial"/>
          <w:color w:val="000000" w:themeColor="text1"/>
          <w:sz w:val="20"/>
          <w:szCs w:val="24"/>
        </w:rPr>
        <w:t>poses</w:t>
      </w:r>
      <w:r w:rsidR="00D45DB9"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1B6E01" w:rsidRPr="00764101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="00D45DB9" w:rsidRPr="00764101">
        <w:rPr>
          <w:rFonts w:ascii="Arial" w:hAnsi="Arial" w:cs="Arial"/>
          <w:color w:val="000000" w:themeColor="text1"/>
          <w:sz w:val="20"/>
          <w:szCs w:val="24"/>
        </w:rPr>
        <w:t xml:space="preserve">additional financial burden </w:t>
      </w:r>
      <w:r w:rsidR="00F13A81" w:rsidRPr="00764101">
        <w:rPr>
          <w:rFonts w:ascii="Arial" w:hAnsi="Arial" w:cs="Arial"/>
          <w:color w:val="000000" w:themeColor="text1"/>
          <w:sz w:val="20"/>
          <w:szCs w:val="24"/>
        </w:rPr>
        <w:t xml:space="preserve">on the patient since the </w:t>
      </w:r>
      <w:r w:rsidR="001E144C" w:rsidRPr="00764101">
        <w:rPr>
          <w:rFonts w:ascii="Arial" w:hAnsi="Arial" w:cs="Arial"/>
          <w:color w:val="000000" w:themeColor="text1"/>
          <w:sz w:val="20"/>
          <w:szCs w:val="24"/>
        </w:rPr>
        <w:t>patient</w:t>
      </w:r>
      <w:r w:rsidR="00F13A81" w:rsidRPr="00764101">
        <w:rPr>
          <w:rFonts w:ascii="Arial" w:hAnsi="Arial" w:cs="Arial"/>
          <w:color w:val="000000" w:themeColor="text1"/>
          <w:sz w:val="20"/>
          <w:szCs w:val="24"/>
        </w:rPr>
        <w:t xml:space="preserve"> is </w:t>
      </w:r>
      <w:r w:rsidR="001E144C" w:rsidRPr="00764101">
        <w:rPr>
          <w:rFonts w:ascii="Arial" w:hAnsi="Arial" w:cs="Arial"/>
          <w:color w:val="000000" w:themeColor="text1"/>
          <w:sz w:val="20"/>
          <w:szCs w:val="24"/>
        </w:rPr>
        <w:t xml:space="preserve">frequently </w:t>
      </w:r>
      <w:r w:rsidR="00F13A81" w:rsidRPr="00764101">
        <w:rPr>
          <w:rFonts w:ascii="Arial" w:hAnsi="Arial" w:cs="Arial"/>
          <w:color w:val="000000" w:themeColor="text1"/>
          <w:sz w:val="20"/>
          <w:szCs w:val="24"/>
        </w:rPr>
        <w:t xml:space="preserve">required to 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visit healthcare </w:t>
      </w:r>
      <w:r w:rsidR="00D51A56" w:rsidRPr="00764101">
        <w:rPr>
          <w:rFonts w:ascii="Arial" w:hAnsi="Arial" w:cs="Arial"/>
          <w:color w:val="000000" w:themeColor="text1"/>
          <w:sz w:val="20"/>
          <w:szCs w:val="24"/>
        </w:rPr>
        <w:t>professionals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>. W</w:t>
      </w:r>
      <w:r w:rsidR="001E144C" w:rsidRPr="00764101">
        <w:rPr>
          <w:rFonts w:ascii="Arial" w:hAnsi="Arial" w:cs="Arial"/>
          <w:color w:val="000000" w:themeColor="text1"/>
          <w:sz w:val="20"/>
          <w:szCs w:val="24"/>
        </w:rPr>
        <w:t xml:space="preserve">hile 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>Oral formulation</w:t>
      </w:r>
      <w:r w:rsidR="00EA273D" w:rsidRPr="00764101">
        <w:rPr>
          <w:rFonts w:ascii="Arial" w:hAnsi="Arial" w:cs="Arial"/>
          <w:color w:val="000000" w:themeColor="text1"/>
          <w:sz w:val="20"/>
          <w:szCs w:val="24"/>
        </w:rPr>
        <w:t>s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1E144C" w:rsidRPr="00764101">
        <w:rPr>
          <w:rFonts w:ascii="Arial" w:hAnsi="Arial" w:cs="Arial"/>
          <w:color w:val="000000" w:themeColor="text1"/>
          <w:sz w:val="20"/>
          <w:szCs w:val="24"/>
        </w:rPr>
        <w:t xml:space="preserve">offer convenience, the absorption of Vitamin B12 from such formulations is highly 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>variabl</w:t>
      </w:r>
      <w:r w:rsidR="0043037D" w:rsidRPr="00764101">
        <w:rPr>
          <w:rFonts w:ascii="Arial" w:hAnsi="Arial" w:cs="Arial"/>
          <w:color w:val="000000" w:themeColor="text1"/>
          <w:sz w:val="20"/>
          <w:szCs w:val="24"/>
        </w:rPr>
        <w:t>e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 and </w:t>
      </w:r>
      <w:r w:rsidR="00FB548D" w:rsidRPr="00764101">
        <w:rPr>
          <w:rFonts w:ascii="Arial" w:hAnsi="Arial" w:cs="Arial"/>
          <w:color w:val="000000" w:themeColor="text1"/>
          <w:sz w:val="20"/>
          <w:szCs w:val="24"/>
        </w:rPr>
        <w:t xml:space="preserve">suffers 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>from low bioavailability. Sublingual route has b</w:t>
      </w:r>
      <w:r w:rsidR="00361C20" w:rsidRPr="00764101">
        <w:rPr>
          <w:rFonts w:ascii="Arial" w:hAnsi="Arial" w:cs="Arial"/>
          <w:color w:val="000000" w:themeColor="text1"/>
          <w:sz w:val="20"/>
          <w:szCs w:val="24"/>
        </w:rPr>
        <w:t>een considered to bypass the gastrointestinal tract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>, however</w:t>
      </w:r>
      <w:r w:rsidR="00FB548D" w:rsidRPr="00764101">
        <w:rPr>
          <w:rFonts w:ascii="Arial" w:hAnsi="Arial" w:cs="Arial"/>
          <w:color w:val="000000" w:themeColor="text1"/>
          <w:sz w:val="20"/>
          <w:szCs w:val="24"/>
        </w:rPr>
        <w:t>,</w:t>
      </w:r>
      <w:r w:rsidR="004B2FE2" w:rsidRPr="00764101">
        <w:rPr>
          <w:rFonts w:ascii="Arial" w:hAnsi="Arial" w:cs="Arial"/>
          <w:color w:val="000000" w:themeColor="text1"/>
          <w:sz w:val="20"/>
          <w:szCs w:val="24"/>
        </w:rPr>
        <w:t xml:space="preserve"> confirmatory studies about its effectiveness are lacking.</w:t>
      </w:r>
      <w:r w:rsidR="004B2FE2" w:rsidRPr="00764101">
        <w:rPr>
          <w:rStyle w:val="EndnoteReference"/>
          <w:rFonts w:ascii="Arial" w:hAnsi="Arial" w:cs="Arial"/>
          <w:color w:val="000000" w:themeColor="text1"/>
          <w:sz w:val="20"/>
          <w:szCs w:val="24"/>
        </w:rPr>
        <w:endnoteReference w:id="8"/>
      </w:r>
      <w:r w:rsidR="004B2FE2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  <w:t>,</w:t>
      </w:r>
      <w:r w:rsidR="004B2FE2" w:rsidRPr="00764101">
        <w:rPr>
          <w:rStyle w:val="EndnoteReference"/>
          <w:rFonts w:ascii="Arial" w:hAnsi="Arial" w:cs="Arial"/>
          <w:color w:val="000000" w:themeColor="text1"/>
          <w:sz w:val="20"/>
          <w:szCs w:val="24"/>
        </w:rPr>
        <w:endnoteReference w:id="9"/>
      </w:r>
      <w:r w:rsidR="00B37D1A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  <w:t>,</w:t>
      </w:r>
      <w:r w:rsidR="00B37D1A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  <w:fldChar w:fldCharType="begin"/>
      </w:r>
      <w:r w:rsidR="00B37D1A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  <w:instrText xml:space="preserve"> NOTEREF _Ref170557520 \f \h </w:instrText>
      </w:r>
      <w:r w:rsidR="009F751C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  <w:instrText xml:space="preserve"> \* MERGEFORMAT </w:instrText>
      </w:r>
      <w:r w:rsidR="00B37D1A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</w:r>
      <w:r w:rsidR="00B37D1A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  <w:fldChar w:fldCharType="separate"/>
      </w:r>
      <w:r w:rsidR="00534334" w:rsidRPr="00764101">
        <w:rPr>
          <w:rStyle w:val="EndnoteReference"/>
          <w:rFonts w:ascii="Arial" w:hAnsi="Arial" w:cs="Arial"/>
          <w:color w:val="000000" w:themeColor="text1"/>
          <w:sz w:val="20"/>
          <w:szCs w:val="24"/>
        </w:rPr>
        <w:t>13</w:t>
      </w:r>
      <w:r w:rsidR="00B37D1A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  <w:fldChar w:fldCharType="end"/>
      </w:r>
    </w:p>
    <w:p w14:paraId="65614D70" w14:textId="1D4E059B" w:rsidR="004B2FE2" w:rsidRPr="00764101" w:rsidRDefault="004B2FE2" w:rsidP="00725A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</w:pP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Recently, </w:t>
      </w:r>
      <w:r w:rsidR="001E144C" w:rsidRPr="00764101">
        <w:rPr>
          <w:rFonts w:ascii="Arial" w:hAnsi="Arial" w:cs="Arial"/>
          <w:color w:val="000000" w:themeColor="text1"/>
          <w:sz w:val="20"/>
          <w:szCs w:val="24"/>
        </w:rPr>
        <w:t xml:space="preserve">a 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novel intranasal formulation of </w:t>
      </w:r>
      <w:proofErr w:type="spellStart"/>
      <w:r w:rsidR="00F1498E" w:rsidRPr="00764101">
        <w:rPr>
          <w:rFonts w:ascii="Arial" w:hAnsi="Arial" w:cs="Arial"/>
          <w:color w:val="000000" w:themeColor="text1"/>
          <w:sz w:val="20"/>
          <w:szCs w:val="24"/>
        </w:rPr>
        <w:t>Methylcobalamin</w:t>
      </w:r>
      <w:proofErr w:type="spellEnd"/>
      <w:r w:rsidR="00F1498E"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>(</w:t>
      </w:r>
      <w:r w:rsidR="00B577DD" w:rsidRPr="00764101">
        <w:rPr>
          <w:rFonts w:ascii="Arial" w:hAnsi="Arial" w:cs="Arial"/>
          <w:color w:val="000000" w:themeColor="text1"/>
          <w:sz w:val="20"/>
          <w:szCs w:val="24"/>
        </w:rPr>
        <w:t>NASO B12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) has been made available by </w:t>
      </w:r>
      <w:proofErr w:type="spellStart"/>
      <w:r w:rsidRPr="00764101">
        <w:rPr>
          <w:rFonts w:ascii="Arial" w:hAnsi="Arial" w:cs="Arial"/>
          <w:color w:val="000000" w:themeColor="text1"/>
          <w:sz w:val="20"/>
          <w:szCs w:val="24"/>
        </w:rPr>
        <w:t>Troikaa</w:t>
      </w:r>
      <w:proofErr w:type="spellEnd"/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Pharmaceuticals Ltd. </w:t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The </w:t>
      </w:r>
      <w:r w:rsidR="00730A6F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nasal </w:t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route </w:t>
      </w:r>
      <w:r w:rsidR="00730A6F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of drug </w:t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delivery is appealing because </w:t>
      </w:r>
      <w:r w:rsidR="00730A6F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it</w:t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3E5B8B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provides </w:t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 </w:t>
      </w:r>
      <w:r w:rsidR="003E5B8B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substantial</w:t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surface area, high vasculari</w:t>
      </w:r>
      <w:r w:rsidR="00BD6DEA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s</w:t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ation, </w:t>
      </w:r>
      <w:r w:rsidR="002669F2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and </w:t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a porous endothelial basement membrane</w:t>
      </w:r>
      <w:r w:rsidR="003E5B8B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. </w:t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3E5B8B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As a result</w:t>
      </w:r>
      <w:r w:rsidR="007E32B9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,</w:t>
      </w:r>
      <w:r w:rsidR="003E5B8B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it </w:t>
      </w:r>
      <w:r w:rsidR="00730A6F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provides</w:t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higher systemic bioavailability </w:t>
      </w:r>
      <w:r w:rsidR="003E5B8B"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of Vitamin B12 </w:t>
      </w:r>
      <w:r w:rsidRPr="0076410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than the oral route of administration.</w:t>
      </w:r>
      <w:r w:rsidRPr="00764101">
        <w:rPr>
          <w:rStyle w:val="EndnoteReference"/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endnoteReference w:id="10"/>
      </w:r>
      <w:r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  <w:t>,</w:t>
      </w:r>
      <w:r w:rsidRPr="00764101">
        <w:rPr>
          <w:rStyle w:val="EndnoteReference"/>
          <w:rFonts w:ascii="Arial" w:hAnsi="Arial" w:cs="Arial"/>
          <w:color w:val="000000" w:themeColor="text1"/>
          <w:sz w:val="20"/>
          <w:szCs w:val="24"/>
        </w:rPr>
        <w:endnoteReference w:id="11"/>
      </w:r>
      <w:r w:rsidR="001B6923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  <w:t>,</w:t>
      </w:r>
      <w:r w:rsidR="001B6923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  <w:fldChar w:fldCharType="begin"/>
      </w:r>
      <w:r w:rsidR="001B6923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  <w:instrText xml:space="preserve"> NOTEREF _Ref193809721 \f \h </w:instrText>
      </w:r>
      <w:r w:rsidR="009F751C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  <w:instrText xml:space="preserve"> \* MERGEFORMAT </w:instrText>
      </w:r>
      <w:r w:rsidR="001B6923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</w:r>
      <w:r w:rsidR="001B6923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  <w:fldChar w:fldCharType="separate"/>
      </w:r>
      <w:r w:rsidR="00534334" w:rsidRPr="00764101">
        <w:rPr>
          <w:rStyle w:val="EndnoteReference"/>
          <w:rFonts w:ascii="Arial" w:hAnsi="Arial" w:cs="Arial"/>
          <w:color w:val="000000" w:themeColor="text1"/>
          <w:sz w:val="20"/>
          <w:szCs w:val="24"/>
        </w:rPr>
        <w:t>12</w:t>
      </w:r>
      <w:r w:rsidR="001B6923" w:rsidRPr="00764101">
        <w:rPr>
          <w:rFonts w:ascii="Arial" w:hAnsi="Arial" w:cs="Arial"/>
          <w:color w:val="000000" w:themeColor="text1"/>
          <w:sz w:val="20"/>
          <w:szCs w:val="24"/>
          <w:vertAlign w:val="superscript"/>
        </w:rPr>
        <w:fldChar w:fldCharType="end"/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B37D1A" w:rsidRPr="00764101">
        <w:rPr>
          <w:rFonts w:ascii="Arial" w:hAnsi="Arial" w:cs="Arial"/>
          <w:color w:val="000000" w:themeColor="text1"/>
          <w:sz w:val="20"/>
          <w:szCs w:val="24"/>
        </w:rPr>
        <w:t xml:space="preserve">The efficacy and safety of this novel formulation have been demonstrated in multiple clinical studies. A bioavailability study </w:t>
      </w:r>
      <w:r w:rsidR="00ED3E73" w:rsidRPr="00764101">
        <w:rPr>
          <w:rFonts w:ascii="Arial" w:hAnsi="Arial" w:cs="Arial"/>
          <w:color w:val="000000" w:themeColor="text1"/>
          <w:sz w:val="20"/>
          <w:szCs w:val="24"/>
        </w:rPr>
        <w:t>reported</w:t>
      </w:r>
      <w:r w:rsidR="00B37D1A" w:rsidRPr="00764101">
        <w:rPr>
          <w:rFonts w:ascii="Arial" w:hAnsi="Arial" w:cs="Arial"/>
          <w:color w:val="000000" w:themeColor="text1"/>
          <w:sz w:val="20"/>
          <w:szCs w:val="24"/>
        </w:rPr>
        <w:t xml:space="preserve"> that the absorption of </w:t>
      </w:r>
      <w:r w:rsidR="00B577DD" w:rsidRPr="00764101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764101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="00B37D1A" w:rsidRPr="00764101">
        <w:rPr>
          <w:rFonts w:ascii="Arial" w:hAnsi="Arial" w:cs="Arial"/>
          <w:color w:val="000000" w:themeColor="text1"/>
          <w:sz w:val="20"/>
          <w:szCs w:val="24"/>
        </w:rPr>
        <w:t xml:space="preserve"> from </w:t>
      </w:r>
      <w:r w:rsidR="00B577DD" w:rsidRPr="00764101">
        <w:rPr>
          <w:rFonts w:ascii="Arial" w:hAnsi="Arial" w:cs="Arial"/>
          <w:color w:val="000000" w:themeColor="text1"/>
          <w:sz w:val="20"/>
          <w:szCs w:val="24"/>
        </w:rPr>
        <w:t>NASO B12</w:t>
      </w:r>
      <w:r w:rsidR="00B37D1A" w:rsidRPr="00764101">
        <w:rPr>
          <w:rFonts w:ascii="Arial" w:hAnsi="Arial" w:cs="Arial"/>
          <w:color w:val="000000" w:themeColor="text1"/>
          <w:sz w:val="20"/>
          <w:szCs w:val="24"/>
        </w:rPr>
        <w:t xml:space="preserve"> was rapid and comparable to that of intramuscular </w:t>
      </w:r>
      <w:r w:rsidR="00A8254E" w:rsidRPr="00764101">
        <w:rPr>
          <w:rFonts w:ascii="Arial" w:hAnsi="Arial" w:cs="Arial"/>
          <w:color w:val="000000" w:themeColor="text1"/>
          <w:sz w:val="20"/>
          <w:szCs w:val="24"/>
        </w:rPr>
        <w:t xml:space="preserve">injection. </w:t>
      </w:r>
      <w:r w:rsidR="00B577DD" w:rsidRPr="00764101">
        <w:rPr>
          <w:rFonts w:ascii="Arial" w:hAnsi="Arial" w:cs="Arial"/>
          <w:color w:val="000000" w:themeColor="text1"/>
          <w:sz w:val="20"/>
          <w:szCs w:val="24"/>
        </w:rPr>
        <w:t>NASO B12</w:t>
      </w:r>
      <w:r w:rsidR="00341593"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B37D1A" w:rsidRPr="00764101">
        <w:rPr>
          <w:rFonts w:ascii="Arial" w:hAnsi="Arial" w:cs="Arial"/>
          <w:color w:val="000000" w:themeColor="text1"/>
          <w:sz w:val="20"/>
          <w:szCs w:val="24"/>
        </w:rPr>
        <w:t xml:space="preserve">exhibited a similar pharmacokinetic profile, was well-tolerated, and proved to be a safe and effective alternative to existing </w:t>
      </w:r>
      <w:r w:rsidR="00B577DD" w:rsidRPr="00764101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764101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="00B37D1A" w:rsidRPr="00764101">
        <w:rPr>
          <w:rFonts w:ascii="Arial" w:hAnsi="Arial" w:cs="Arial"/>
          <w:color w:val="000000" w:themeColor="text1"/>
          <w:sz w:val="20"/>
          <w:szCs w:val="24"/>
        </w:rPr>
        <w:t xml:space="preserve"> delivery methods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>.</w:t>
      </w:r>
      <w:bookmarkStart w:id="1" w:name="_Ref193809721"/>
      <w:r w:rsidRPr="00764101">
        <w:rPr>
          <w:rStyle w:val="EndnoteReference"/>
          <w:rFonts w:ascii="Arial" w:hAnsi="Arial" w:cs="Arial"/>
          <w:color w:val="000000" w:themeColor="text1"/>
          <w:sz w:val="20"/>
          <w:szCs w:val="24"/>
        </w:rPr>
        <w:endnoteReference w:id="12"/>
      </w:r>
      <w:bookmarkEnd w:id="1"/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In a clinical trial</w:t>
      </w:r>
      <w:r w:rsidR="00730A6F" w:rsidRPr="00764101">
        <w:rPr>
          <w:rFonts w:ascii="Arial" w:hAnsi="Arial" w:cs="Arial"/>
          <w:color w:val="000000" w:themeColor="text1"/>
          <w:sz w:val="20"/>
          <w:szCs w:val="24"/>
        </w:rPr>
        <w:t>,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3E5B8B" w:rsidRPr="00764101">
        <w:rPr>
          <w:rFonts w:ascii="Arial" w:hAnsi="Arial" w:cs="Arial"/>
          <w:color w:val="000000" w:themeColor="text1"/>
          <w:sz w:val="20"/>
          <w:szCs w:val="24"/>
        </w:rPr>
        <w:t xml:space="preserve">it was noticed that 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rapid correction of </w:t>
      </w:r>
      <w:r w:rsidR="00B577DD" w:rsidRPr="00764101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764101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deficiency </w:t>
      </w:r>
      <w:r w:rsidR="003E5B8B" w:rsidRPr="00764101">
        <w:rPr>
          <w:rFonts w:ascii="Arial" w:hAnsi="Arial" w:cs="Arial"/>
          <w:color w:val="000000" w:themeColor="text1"/>
          <w:sz w:val="20"/>
          <w:szCs w:val="24"/>
        </w:rPr>
        <w:t>by N</w:t>
      </w:r>
      <w:r w:rsidR="001224B9" w:rsidRPr="00764101">
        <w:rPr>
          <w:rFonts w:ascii="Arial" w:hAnsi="Arial" w:cs="Arial"/>
          <w:color w:val="000000" w:themeColor="text1"/>
          <w:sz w:val="20"/>
          <w:szCs w:val="24"/>
        </w:rPr>
        <w:t>ASO</w:t>
      </w:r>
      <w:r w:rsidR="003E5B8B" w:rsidRPr="00764101">
        <w:rPr>
          <w:rFonts w:ascii="Arial" w:hAnsi="Arial" w:cs="Arial"/>
          <w:color w:val="000000" w:themeColor="text1"/>
          <w:sz w:val="20"/>
          <w:szCs w:val="24"/>
        </w:rPr>
        <w:t xml:space="preserve"> B12 resulted in 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an elevation in the </w:t>
      </w:r>
      <w:r w:rsidR="009A2D0D" w:rsidRPr="00764101">
        <w:rPr>
          <w:rFonts w:ascii="Arial" w:hAnsi="Arial" w:cs="Arial"/>
          <w:color w:val="000000" w:themeColor="text1"/>
          <w:sz w:val="20"/>
          <w:szCs w:val="24"/>
        </w:rPr>
        <w:t>h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aemoglobin levels in </w:t>
      </w:r>
      <w:r w:rsidR="00B577DD" w:rsidRPr="00764101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CD30A0" w:rsidRPr="00764101">
        <w:rPr>
          <w:rFonts w:ascii="Arial" w:hAnsi="Arial" w:cs="Arial"/>
          <w:color w:val="000000" w:themeColor="text1"/>
          <w:sz w:val="20"/>
          <w:szCs w:val="24"/>
        </w:rPr>
        <w:t>B12-deficient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patients.</w:t>
      </w:r>
      <w:bookmarkStart w:id="2" w:name="_Ref170557520"/>
      <w:r w:rsidRPr="00764101">
        <w:rPr>
          <w:rStyle w:val="EndnoteReference"/>
          <w:rFonts w:ascii="Arial" w:hAnsi="Arial" w:cs="Arial"/>
          <w:color w:val="000000" w:themeColor="text1"/>
          <w:sz w:val="20"/>
          <w:szCs w:val="24"/>
        </w:rPr>
        <w:endnoteReference w:id="13"/>
      </w:r>
      <w:bookmarkEnd w:id="2"/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In another comparative efficacy study on diabetic patients consuming metformin (known for </w:t>
      </w:r>
      <w:r w:rsidR="00152C1F" w:rsidRPr="00764101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>risk of dev</w:t>
      </w:r>
      <w:r w:rsidR="00924374" w:rsidRPr="00764101">
        <w:rPr>
          <w:rFonts w:ascii="Arial" w:hAnsi="Arial" w:cs="Arial"/>
          <w:color w:val="000000" w:themeColor="text1"/>
          <w:sz w:val="20"/>
          <w:szCs w:val="24"/>
        </w:rPr>
        <w:t xml:space="preserve">eloping </w:t>
      </w:r>
      <w:r w:rsidR="00B577DD" w:rsidRPr="00764101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764101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deficiency)</w:t>
      </w:r>
      <w:r w:rsidR="00152C1F" w:rsidRPr="00764101">
        <w:rPr>
          <w:rFonts w:ascii="Arial" w:hAnsi="Arial" w:cs="Arial"/>
          <w:color w:val="000000" w:themeColor="text1"/>
          <w:sz w:val="20"/>
          <w:szCs w:val="24"/>
        </w:rPr>
        <w:t>,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it was </w:t>
      </w:r>
      <w:r w:rsidR="0003150E" w:rsidRPr="00764101">
        <w:rPr>
          <w:rFonts w:ascii="Arial" w:hAnsi="Arial" w:cs="Arial"/>
          <w:color w:val="000000" w:themeColor="text1"/>
          <w:sz w:val="20"/>
          <w:szCs w:val="24"/>
        </w:rPr>
        <w:t>demonstrated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that</w:t>
      </w:r>
      <w:r w:rsidR="00777289"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B577DD" w:rsidRPr="00764101">
        <w:rPr>
          <w:rFonts w:ascii="Arial" w:hAnsi="Arial" w:cs="Arial"/>
          <w:color w:val="000000" w:themeColor="text1"/>
          <w:sz w:val="20"/>
          <w:szCs w:val="24"/>
        </w:rPr>
        <w:t>NASO B12</w:t>
      </w:r>
      <w:r w:rsidR="00777289"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0D2C31" w:rsidRPr="00764101">
        <w:rPr>
          <w:rFonts w:ascii="Arial" w:hAnsi="Arial" w:cs="Arial"/>
          <w:color w:val="000000" w:themeColor="text1"/>
          <w:sz w:val="20"/>
          <w:szCs w:val="24"/>
        </w:rPr>
        <w:t>increased</w:t>
      </w:r>
      <w:r w:rsidR="007671FC"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3E5B8B" w:rsidRPr="00764101">
        <w:rPr>
          <w:rFonts w:ascii="Arial" w:hAnsi="Arial" w:cs="Arial"/>
          <w:color w:val="000000" w:themeColor="text1"/>
          <w:sz w:val="20"/>
          <w:szCs w:val="24"/>
        </w:rPr>
        <w:t>significantly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57222F" w:rsidRPr="00764101">
        <w:rPr>
          <w:rFonts w:ascii="Arial" w:hAnsi="Arial" w:cs="Arial"/>
          <w:color w:val="000000" w:themeColor="text1"/>
          <w:sz w:val="20"/>
          <w:szCs w:val="24"/>
        </w:rPr>
        <w:t xml:space="preserve">higher </w:t>
      </w:r>
      <w:r w:rsidR="00B577DD" w:rsidRPr="00764101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764101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1941BB" w:rsidRPr="00764101">
        <w:rPr>
          <w:rFonts w:ascii="Arial" w:hAnsi="Arial" w:cs="Arial"/>
          <w:color w:val="000000" w:themeColor="text1"/>
          <w:sz w:val="20"/>
          <w:szCs w:val="24"/>
        </w:rPr>
        <w:t>leve</w:t>
      </w:r>
      <w:r w:rsidR="00BB5E24" w:rsidRPr="00764101">
        <w:rPr>
          <w:rFonts w:ascii="Arial" w:hAnsi="Arial" w:cs="Arial"/>
          <w:color w:val="000000" w:themeColor="text1"/>
          <w:sz w:val="20"/>
          <w:szCs w:val="24"/>
        </w:rPr>
        <w:t>ls</w:t>
      </w:r>
      <w:r w:rsidR="001941BB"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EB0C79" w:rsidRPr="00764101">
        <w:rPr>
          <w:rFonts w:ascii="Arial" w:hAnsi="Arial" w:cs="Arial"/>
          <w:color w:val="000000" w:themeColor="text1"/>
          <w:sz w:val="20"/>
          <w:szCs w:val="24"/>
        </w:rPr>
        <w:t xml:space="preserve">in the blood </w:t>
      </w:r>
      <w:r w:rsidR="0057222F" w:rsidRPr="00764101">
        <w:rPr>
          <w:rFonts w:ascii="Arial" w:hAnsi="Arial" w:cs="Arial"/>
          <w:color w:val="000000" w:themeColor="text1"/>
          <w:sz w:val="20"/>
          <w:szCs w:val="24"/>
        </w:rPr>
        <w:t xml:space="preserve">as compared to </w:t>
      </w:r>
      <w:proofErr w:type="spellStart"/>
      <w:r w:rsidR="00121A0B" w:rsidRPr="00764101">
        <w:rPr>
          <w:rFonts w:ascii="Arial" w:hAnsi="Arial" w:cs="Arial"/>
          <w:color w:val="000000" w:themeColor="text1"/>
          <w:sz w:val="20"/>
          <w:szCs w:val="24"/>
        </w:rPr>
        <w:t>Methylcobalamin</w:t>
      </w:r>
      <w:proofErr w:type="spellEnd"/>
      <w:r w:rsidR="00121A0B" w:rsidRPr="0076410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1941BB" w:rsidRPr="00764101">
        <w:rPr>
          <w:rFonts w:ascii="Arial" w:hAnsi="Arial" w:cs="Arial"/>
          <w:color w:val="000000" w:themeColor="text1"/>
          <w:sz w:val="20"/>
          <w:szCs w:val="24"/>
        </w:rPr>
        <w:t xml:space="preserve">oral </w:t>
      </w:r>
      <w:r w:rsidRPr="00764101">
        <w:rPr>
          <w:rFonts w:ascii="Arial" w:hAnsi="Arial" w:cs="Arial"/>
          <w:color w:val="000000" w:themeColor="text1"/>
          <w:sz w:val="20"/>
          <w:szCs w:val="24"/>
        </w:rPr>
        <w:t>tablets.</w:t>
      </w:r>
      <w:bookmarkStart w:id="3" w:name="_Ref194138468"/>
      <w:r w:rsidRPr="00764101">
        <w:rPr>
          <w:rStyle w:val="EndnoteReference"/>
          <w:rFonts w:ascii="Arial" w:hAnsi="Arial" w:cs="Arial"/>
          <w:color w:val="000000" w:themeColor="text1"/>
          <w:sz w:val="20"/>
          <w:szCs w:val="24"/>
        </w:rPr>
        <w:endnoteReference w:id="14"/>
      </w:r>
      <w:bookmarkEnd w:id="3"/>
    </w:p>
    <w:p w14:paraId="409EF424" w14:textId="70A20E5D" w:rsidR="004B2FE2" w:rsidRDefault="004B2FE2" w:rsidP="00725AB3">
      <w:pPr>
        <w:pStyle w:val="Default"/>
        <w:jc w:val="both"/>
        <w:rPr>
          <w:rFonts w:ascii="Arial" w:hAnsi="Arial" w:cs="Arial"/>
          <w:color w:val="000000" w:themeColor="text1"/>
          <w:sz w:val="20"/>
        </w:rPr>
      </w:pPr>
      <w:r w:rsidRPr="00764101">
        <w:rPr>
          <w:rFonts w:ascii="Arial" w:hAnsi="Arial" w:cs="Arial"/>
          <w:color w:val="000000" w:themeColor="text1"/>
          <w:sz w:val="20"/>
        </w:rPr>
        <w:t xml:space="preserve">We could not find any study comparing the efficacy and safety of </w:t>
      </w:r>
      <w:r w:rsidR="00240BA8" w:rsidRPr="00764101">
        <w:rPr>
          <w:rFonts w:ascii="Arial" w:hAnsi="Arial" w:cs="Arial"/>
          <w:color w:val="000000" w:themeColor="text1"/>
          <w:sz w:val="20"/>
        </w:rPr>
        <w:t xml:space="preserve">the nasal formulation of </w:t>
      </w:r>
      <w:proofErr w:type="spellStart"/>
      <w:r w:rsidR="00F3005D" w:rsidRPr="00764101">
        <w:rPr>
          <w:rFonts w:ascii="Arial" w:hAnsi="Arial" w:cs="Arial"/>
          <w:color w:val="000000" w:themeColor="text1"/>
          <w:sz w:val="20"/>
        </w:rPr>
        <w:t>methylcobalamin</w:t>
      </w:r>
      <w:proofErr w:type="spellEnd"/>
      <w:r w:rsidR="00F3005D" w:rsidRPr="00764101">
        <w:rPr>
          <w:rFonts w:ascii="Arial" w:hAnsi="Arial" w:cs="Arial"/>
          <w:color w:val="000000" w:themeColor="text1"/>
          <w:sz w:val="20"/>
        </w:rPr>
        <w:t xml:space="preserve"> </w:t>
      </w:r>
      <w:r w:rsidR="00240BA8" w:rsidRPr="00764101">
        <w:rPr>
          <w:rFonts w:ascii="Arial" w:hAnsi="Arial" w:cs="Arial"/>
          <w:color w:val="000000" w:themeColor="text1"/>
          <w:sz w:val="20"/>
        </w:rPr>
        <w:t xml:space="preserve">and </w:t>
      </w:r>
      <w:proofErr w:type="spellStart"/>
      <w:r w:rsidR="00866401" w:rsidRPr="00764101">
        <w:rPr>
          <w:rFonts w:ascii="Arial" w:hAnsi="Arial" w:cs="Arial"/>
          <w:color w:val="000000" w:themeColor="text1"/>
          <w:sz w:val="20"/>
        </w:rPr>
        <w:t>Methylcobalamin</w:t>
      </w:r>
      <w:proofErr w:type="spellEnd"/>
      <w:r w:rsidR="00866401" w:rsidRPr="00764101">
        <w:rPr>
          <w:rFonts w:ascii="Arial" w:hAnsi="Arial" w:cs="Arial"/>
          <w:color w:val="000000" w:themeColor="text1"/>
          <w:sz w:val="20"/>
        </w:rPr>
        <w:t xml:space="preserve"> </w:t>
      </w:r>
      <w:r w:rsidR="00BA0894" w:rsidRPr="00764101">
        <w:rPr>
          <w:rFonts w:ascii="Arial" w:hAnsi="Arial" w:cs="Arial"/>
          <w:color w:val="000000" w:themeColor="text1"/>
          <w:sz w:val="20"/>
        </w:rPr>
        <w:t>sublingual</w:t>
      </w:r>
      <w:r w:rsidR="00B772DB" w:rsidRPr="00764101">
        <w:rPr>
          <w:rFonts w:ascii="Arial" w:hAnsi="Arial" w:cs="Arial"/>
          <w:color w:val="000000" w:themeColor="text1"/>
          <w:sz w:val="20"/>
        </w:rPr>
        <w:t xml:space="preserve"> </w:t>
      </w:r>
      <w:r w:rsidR="000A6281" w:rsidRPr="00764101">
        <w:rPr>
          <w:rFonts w:ascii="Arial" w:hAnsi="Arial" w:cs="Arial"/>
          <w:color w:val="000000" w:themeColor="text1"/>
          <w:sz w:val="20"/>
        </w:rPr>
        <w:t>tablets</w:t>
      </w:r>
      <w:r w:rsidRPr="00764101">
        <w:rPr>
          <w:rFonts w:ascii="Arial" w:hAnsi="Arial" w:cs="Arial"/>
          <w:color w:val="000000" w:themeColor="text1"/>
          <w:sz w:val="20"/>
        </w:rPr>
        <w:t>. Thus</w:t>
      </w:r>
      <w:r w:rsidR="008C4C21" w:rsidRPr="00764101">
        <w:rPr>
          <w:rFonts w:ascii="Arial" w:hAnsi="Arial" w:cs="Arial"/>
          <w:color w:val="000000" w:themeColor="text1"/>
          <w:sz w:val="20"/>
        </w:rPr>
        <w:t>,</w:t>
      </w:r>
      <w:r w:rsidRPr="00764101">
        <w:rPr>
          <w:rFonts w:ascii="Arial" w:hAnsi="Arial" w:cs="Arial"/>
          <w:color w:val="000000" w:themeColor="text1"/>
          <w:sz w:val="20"/>
        </w:rPr>
        <w:t xml:space="preserve"> the </w:t>
      </w:r>
      <w:r w:rsidR="006F6E8F" w:rsidRPr="00764101">
        <w:rPr>
          <w:rFonts w:ascii="Arial" w:hAnsi="Arial" w:cs="Arial"/>
          <w:color w:val="000000" w:themeColor="text1"/>
          <w:sz w:val="20"/>
        </w:rPr>
        <w:t xml:space="preserve">objective </w:t>
      </w:r>
      <w:r w:rsidRPr="00764101">
        <w:rPr>
          <w:rFonts w:ascii="Arial" w:hAnsi="Arial" w:cs="Arial"/>
          <w:color w:val="000000" w:themeColor="text1"/>
          <w:sz w:val="20"/>
        </w:rPr>
        <w:t xml:space="preserve">of this study was to compare the efficacy and safety of </w:t>
      </w:r>
      <w:r w:rsidR="00EA6520" w:rsidRPr="00764101">
        <w:rPr>
          <w:rFonts w:ascii="Arial" w:hAnsi="Arial" w:cs="Arial"/>
          <w:color w:val="000000" w:themeColor="text1"/>
          <w:sz w:val="20"/>
        </w:rPr>
        <w:t xml:space="preserve">a </w:t>
      </w:r>
      <w:r w:rsidR="00F3005D" w:rsidRPr="00764101">
        <w:rPr>
          <w:rFonts w:ascii="Arial" w:hAnsi="Arial" w:cs="Arial"/>
          <w:color w:val="000000" w:themeColor="text1"/>
          <w:sz w:val="20"/>
        </w:rPr>
        <w:t xml:space="preserve">nasal formulation of </w:t>
      </w:r>
      <w:proofErr w:type="spellStart"/>
      <w:r w:rsidR="00F3005D" w:rsidRPr="00764101">
        <w:rPr>
          <w:rFonts w:ascii="Arial" w:hAnsi="Arial" w:cs="Arial"/>
          <w:color w:val="000000" w:themeColor="text1"/>
          <w:sz w:val="20"/>
        </w:rPr>
        <w:t>methylcobalamin</w:t>
      </w:r>
      <w:proofErr w:type="spellEnd"/>
      <w:r w:rsidR="0048255C" w:rsidRPr="00764101">
        <w:rPr>
          <w:rFonts w:ascii="Arial" w:hAnsi="Arial" w:cs="Arial"/>
          <w:color w:val="000000" w:themeColor="text1"/>
          <w:sz w:val="20"/>
        </w:rPr>
        <w:t>, NASO B12</w:t>
      </w:r>
      <w:r w:rsidRPr="00764101">
        <w:rPr>
          <w:rFonts w:ascii="Arial" w:hAnsi="Arial" w:cs="Arial"/>
          <w:color w:val="000000" w:themeColor="text1"/>
          <w:sz w:val="20"/>
        </w:rPr>
        <w:t xml:space="preserve"> (</w:t>
      </w:r>
      <w:proofErr w:type="spellStart"/>
      <w:r w:rsidR="002B31D1" w:rsidRPr="00764101">
        <w:rPr>
          <w:rFonts w:ascii="Arial" w:hAnsi="Arial" w:cs="Arial"/>
          <w:color w:val="000000" w:themeColor="text1"/>
          <w:sz w:val="20"/>
        </w:rPr>
        <w:t>Methylcobalamin</w:t>
      </w:r>
      <w:proofErr w:type="spellEnd"/>
      <w:r w:rsidR="002B31D1" w:rsidRPr="00764101">
        <w:rPr>
          <w:rFonts w:ascii="Arial" w:hAnsi="Arial" w:cs="Arial"/>
          <w:color w:val="000000" w:themeColor="text1"/>
          <w:sz w:val="20"/>
        </w:rPr>
        <w:t xml:space="preserve"> </w:t>
      </w:r>
      <w:r w:rsidR="005F6A9D" w:rsidRPr="00764101">
        <w:rPr>
          <w:rFonts w:ascii="Arial" w:hAnsi="Arial" w:cs="Arial"/>
          <w:color w:val="000000" w:themeColor="text1"/>
          <w:sz w:val="20"/>
        </w:rPr>
        <w:t>n</w:t>
      </w:r>
      <w:r w:rsidR="0057499D" w:rsidRPr="00764101">
        <w:rPr>
          <w:rFonts w:ascii="Arial" w:hAnsi="Arial" w:cs="Arial"/>
          <w:color w:val="000000" w:themeColor="text1"/>
          <w:sz w:val="20"/>
        </w:rPr>
        <w:t xml:space="preserve">asal </w:t>
      </w:r>
      <w:r w:rsidR="005F6A9D" w:rsidRPr="00764101">
        <w:rPr>
          <w:rFonts w:ascii="Arial" w:hAnsi="Arial" w:cs="Arial"/>
          <w:color w:val="000000" w:themeColor="text1"/>
          <w:sz w:val="20"/>
        </w:rPr>
        <w:t>s</w:t>
      </w:r>
      <w:r w:rsidR="002B31D1" w:rsidRPr="00764101">
        <w:rPr>
          <w:rFonts w:ascii="Arial" w:hAnsi="Arial" w:cs="Arial"/>
          <w:color w:val="000000" w:themeColor="text1"/>
          <w:sz w:val="20"/>
        </w:rPr>
        <w:t>pray</w:t>
      </w:r>
      <w:r w:rsidRPr="00764101">
        <w:rPr>
          <w:rFonts w:ascii="Arial" w:hAnsi="Arial" w:cs="Arial"/>
          <w:color w:val="000000" w:themeColor="text1"/>
          <w:sz w:val="20"/>
        </w:rPr>
        <w:t xml:space="preserve">) with marketed </w:t>
      </w:r>
      <w:proofErr w:type="spellStart"/>
      <w:r w:rsidR="00B577DD" w:rsidRPr="00764101">
        <w:rPr>
          <w:rFonts w:ascii="Arial" w:hAnsi="Arial" w:cs="Arial"/>
          <w:color w:val="000000" w:themeColor="text1"/>
          <w:sz w:val="20"/>
        </w:rPr>
        <w:t>Methylcobalamin</w:t>
      </w:r>
      <w:proofErr w:type="spellEnd"/>
      <w:r w:rsidRPr="00764101">
        <w:rPr>
          <w:rFonts w:ascii="Arial" w:hAnsi="Arial" w:cs="Arial"/>
          <w:color w:val="000000" w:themeColor="text1"/>
          <w:sz w:val="20"/>
        </w:rPr>
        <w:t xml:space="preserve"> </w:t>
      </w:r>
      <w:r w:rsidR="009C632D" w:rsidRPr="00764101">
        <w:rPr>
          <w:rFonts w:ascii="Arial" w:hAnsi="Arial" w:cs="Arial"/>
          <w:color w:val="000000" w:themeColor="text1"/>
          <w:sz w:val="20"/>
        </w:rPr>
        <w:t xml:space="preserve">sublingual </w:t>
      </w:r>
      <w:r w:rsidR="00240BA8" w:rsidRPr="00764101">
        <w:rPr>
          <w:rFonts w:ascii="Arial" w:hAnsi="Arial" w:cs="Arial"/>
          <w:color w:val="000000" w:themeColor="text1"/>
          <w:sz w:val="20"/>
        </w:rPr>
        <w:t>tablets for</w:t>
      </w:r>
      <w:r w:rsidR="00EE05A9" w:rsidRPr="00764101">
        <w:rPr>
          <w:rFonts w:ascii="Arial" w:hAnsi="Arial" w:cs="Arial"/>
          <w:color w:val="000000" w:themeColor="text1"/>
          <w:sz w:val="20"/>
        </w:rPr>
        <w:t xml:space="preserve"> </w:t>
      </w:r>
      <w:r w:rsidR="00240BA8" w:rsidRPr="00764101">
        <w:rPr>
          <w:rFonts w:ascii="Arial" w:hAnsi="Arial" w:cs="Arial"/>
          <w:color w:val="000000" w:themeColor="text1"/>
          <w:sz w:val="20"/>
        </w:rPr>
        <w:t xml:space="preserve">the </w:t>
      </w:r>
      <w:r w:rsidRPr="00764101">
        <w:rPr>
          <w:rFonts w:ascii="Arial" w:hAnsi="Arial" w:cs="Arial"/>
          <w:color w:val="000000" w:themeColor="text1"/>
          <w:sz w:val="20"/>
        </w:rPr>
        <w:t xml:space="preserve">treatment of </w:t>
      </w:r>
      <w:r w:rsidR="00B577DD" w:rsidRPr="00764101">
        <w:rPr>
          <w:rFonts w:ascii="Arial" w:hAnsi="Arial" w:cs="Arial"/>
          <w:color w:val="000000" w:themeColor="text1"/>
          <w:sz w:val="20"/>
        </w:rPr>
        <w:t>Vitamin</w:t>
      </w:r>
      <w:r w:rsidR="00F37CE9" w:rsidRPr="00764101">
        <w:rPr>
          <w:rFonts w:ascii="Arial" w:hAnsi="Arial" w:cs="Arial"/>
          <w:color w:val="000000" w:themeColor="text1"/>
          <w:sz w:val="20"/>
        </w:rPr>
        <w:t xml:space="preserve"> B12</w:t>
      </w:r>
      <w:r w:rsidRPr="00764101">
        <w:rPr>
          <w:rFonts w:ascii="Arial" w:hAnsi="Arial" w:cs="Arial"/>
          <w:color w:val="000000" w:themeColor="text1"/>
          <w:sz w:val="20"/>
        </w:rPr>
        <w:t xml:space="preserve"> deficiency.</w:t>
      </w:r>
    </w:p>
    <w:p w14:paraId="10F7B003" w14:textId="77777777" w:rsidR="00725AB3" w:rsidRPr="00764101" w:rsidRDefault="00725AB3" w:rsidP="00725AB3">
      <w:pPr>
        <w:pStyle w:val="Default"/>
        <w:jc w:val="both"/>
        <w:rPr>
          <w:rFonts w:ascii="Arial" w:hAnsi="Arial" w:cs="Arial"/>
          <w:color w:val="000000" w:themeColor="text1"/>
          <w:sz w:val="20"/>
        </w:rPr>
      </w:pPr>
    </w:p>
    <w:p w14:paraId="2D08E76A" w14:textId="44C66AD7" w:rsidR="004B2FE2" w:rsidRPr="005340E0" w:rsidRDefault="00566348" w:rsidP="00725AB3">
      <w:pPr>
        <w:spacing w:line="240" w:lineRule="auto"/>
        <w:jc w:val="both"/>
        <w:rPr>
          <w:rFonts w:ascii="Arial" w:hAnsi="Arial" w:cs="Arial"/>
          <w:b/>
          <w:color w:val="000000" w:themeColor="text1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Cs w:val="24"/>
          <w:lang w:val="en-US"/>
        </w:rPr>
        <w:t>2.</w:t>
      </w:r>
      <w:r w:rsidR="00846307">
        <w:rPr>
          <w:rFonts w:ascii="Arial" w:hAnsi="Arial" w:cs="Arial"/>
          <w:b/>
          <w:color w:val="000000" w:themeColor="text1"/>
          <w:szCs w:val="24"/>
          <w:lang w:val="en-US"/>
        </w:rPr>
        <w:t xml:space="preserve"> </w:t>
      </w:r>
      <w:r w:rsidR="005340E0" w:rsidRPr="005340E0">
        <w:rPr>
          <w:rFonts w:ascii="Arial" w:hAnsi="Arial" w:cs="Arial"/>
          <w:b/>
          <w:color w:val="000000" w:themeColor="text1"/>
          <w:szCs w:val="24"/>
          <w:lang w:val="en-US"/>
        </w:rPr>
        <w:t>MATERIALS AND METHODS</w:t>
      </w:r>
    </w:p>
    <w:p w14:paraId="49A29B48" w14:textId="49A76BD3" w:rsidR="004B2FE2" w:rsidRPr="005340E0" w:rsidRDefault="00566348" w:rsidP="00725AB3">
      <w:pPr>
        <w:spacing w:line="240" w:lineRule="auto"/>
        <w:jc w:val="both"/>
        <w:rPr>
          <w:rFonts w:ascii="Arial" w:hAnsi="Arial" w:cs="Arial"/>
          <w:b/>
          <w:color w:val="000000" w:themeColor="text1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Cs w:val="24"/>
          <w:lang w:val="en-US"/>
        </w:rPr>
        <w:t xml:space="preserve">2.1 </w:t>
      </w:r>
      <w:r w:rsidR="004B2FE2" w:rsidRPr="005340E0">
        <w:rPr>
          <w:rFonts w:ascii="Arial" w:hAnsi="Arial" w:cs="Arial"/>
          <w:b/>
          <w:color w:val="000000" w:themeColor="text1"/>
          <w:szCs w:val="24"/>
          <w:lang w:val="en-US"/>
        </w:rPr>
        <w:t>Investigational Products</w:t>
      </w:r>
    </w:p>
    <w:p w14:paraId="7E2C07D2" w14:textId="487D0BD4" w:rsidR="004B2FE2" w:rsidRPr="005340E0" w:rsidRDefault="004B2FE2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n-US"/>
        </w:rPr>
      </w:pPr>
      <w:r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The test product include</w:t>
      </w:r>
      <w:r w:rsidR="00D279BC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d</w:t>
      </w:r>
      <w:r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B577DD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NASO B12</w:t>
      </w:r>
      <w:r w:rsidR="00E94B34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nasal spray (</w:t>
      </w:r>
      <w:proofErr w:type="spellStart"/>
      <w:r w:rsidR="00B577DD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E94B34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250 </w:t>
      </w:r>
      <w:r w:rsidR="00C178F8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mc</w:t>
      </w:r>
      <w:r w:rsidR="00E94B34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g/spray</w:t>
      </w:r>
      <w:r w:rsidR="00441377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– m</w:t>
      </w:r>
      <w:r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arketed </w:t>
      </w:r>
      <w:r w:rsidR="00441377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an</w:t>
      </w:r>
      <w:r w:rsidR="00BD4F30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d</w:t>
      </w:r>
      <w:r w:rsidR="00441377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manufactured </w:t>
      </w:r>
      <w:r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by </w:t>
      </w:r>
      <w:proofErr w:type="spellStart"/>
      <w:r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Troikaa</w:t>
      </w:r>
      <w:proofErr w:type="spellEnd"/>
      <w:r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Pharmaceuticals Ltd., Ahmedabad, India)</w:t>
      </w:r>
      <w:r w:rsidR="008D4FA1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,</w:t>
      </w:r>
      <w:r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an</w:t>
      </w:r>
      <w:r w:rsidR="008B110D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d the comparator product used was</w:t>
      </w:r>
      <w:r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10603D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 </w:t>
      </w:r>
      <w:r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currently marketed </w:t>
      </w:r>
      <w:proofErr w:type="spellStart"/>
      <w:r w:rsidR="00B577DD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2669F2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s</w:t>
      </w:r>
      <w:r w:rsidR="008D4FA1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ublingual tablet (</w:t>
      </w:r>
      <w:r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1500 mcg</w:t>
      </w:r>
      <w:r w:rsidR="008D4FA1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)</w:t>
      </w:r>
      <w:r w:rsidR="0054710C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. </w:t>
      </w:r>
    </w:p>
    <w:p w14:paraId="7A350E5A" w14:textId="25FDC8BB" w:rsidR="004B2FE2" w:rsidRPr="005340E0" w:rsidRDefault="00566348" w:rsidP="00725AB3">
      <w:pPr>
        <w:spacing w:line="240" w:lineRule="auto"/>
        <w:jc w:val="both"/>
        <w:rPr>
          <w:rFonts w:ascii="Arial" w:hAnsi="Arial" w:cs="Arial"/>
          <w:b/>
          <w:color w:val="000000" w:themeColor="text1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Cs w:val="24"/>
          <w:lang w:val="en-US"/>
        </w:rPr>
        <w:t xml:space="preserve">2.2 </w:t>
      </w:r>
      <w:r w:rsidR="004B2FE2" w:rsidRPr="005340E0">
        <w:rPr>
          <w:rFonts w:ascii="Arial" w:hAnsi="Arial" w:cs="Arial"/>
          <w:b/>
          <w:color w:val="000000" w:themeColor="text1"/>
          <w:szCs w:val="24"/>
          <w:lang w:val="en-US"/>
        </w:rPr>
        <w:t>Overview of the study design</w:t>
      </w:r>
    </w:p>
    <w:p w14:paraId="607497B1" w14:textId="5B10E723" w:rsidR="004B2FE2" w:rsidRPr="005340E0" w:rsidRDefault="004B2FE2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The study was a prospective, </w:t>
      </w:r>
      <w:proofErr w:type="spellStart"/>
      <w:r w:rsidR="002669F2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randomised</w:t>
      </w:r>
      <w:proofErr w:type="spellEnd"/>
      <w:r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, open-label, </w:t>
      </w:r>
      <w:r w:rsidR="007B7E44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parallel-group</w:t>
      </w:r>
      <w:r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, comparative clinical study. The study site for the research conducted was </w:t>
      </w:r>
      <w:proofErr w:type="spellStart"/>
      <w:r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>Dia</w:t>
      </w:r>
      <w:proofErr w:type="spellEnd"/>
      <w:r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Care Research (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Gandhi Park 1 &amp; 2, Nehru Nagar Circle, Opp. BRTS, </w:t>
      </w:r>
      <w:proofErr w:type="spellStart"/>
      <w:r w:rsidRPr="005340E0">
        <w:rPr>
          <w:rFonts w:ascii="Arial" w:hAnsi="Arial" w:cs="Arial"/>
          <w:color w:val="000000" w:themeColor="text1"/>
          <w:sz w:val="20"/>
          <w:szCs w:val="24"/>
        </w:rPr>
        <w:t>Ambawadi</w:t>
      </w:r>
      <w:proofErr w:type="spellEnd"/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, Ahmedabad, Gujarat – 380015). </w:t>
      </w:r>
      <w:r w:rsidR="0095386B" w:rsidRPr="005340E0">
        <w:rPr>
          <w:rFonts w:ascii="Arial" w:hAnsi="Arial" w:cs="Arial"/>
          <w:color w:val="000000" w:themeColor="text1"/>
          <w:sz w:val="20"/>
          <w:szCs w:val="24"/>
        </w:rPr>
        <w:t xml:space="preserve">Patient </w:t>
      </w:r>
      <w:r w:rsidR="00817B97" w:rsidRPr="005340E0">
        <w:rPr>
          <w:rFonts w:ascii="Arial" w:hAnsi="Arial" w:cs="Arial"/>
          <w:color w:val="000000" w:themeColor="text1"/>
          <w:sz w:val="20"/>
          <w:szCs w:val="24"/>
        </w:rPr>
        <w:t>enrolment</w:t>
      </w:r>
      <w:r w:rsidR="0095386B" w:rsidRPr="005340E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3F7292" w:rsidRPr="005340E0">
        <w:rPr>
          <w:rFonts w:ascii="Arial" w:hAnsi="Arial" w:cs="Arial"/>
          <w:color w:val="000000" w:themeColor="text1"/>
          <w:sz w:val="20"/>
          <w:szCs w:val="24"/>
        </w:rPr>
        <w:t>was initiated on April 30, 2024</w:t>
      </w:r>
      <w:r w:rsidR="0095386B" w:rsidRPr="005340E0">
        <w:rPr>
          <w:rFonts w:ascii="Arial" w:hAnsi="Arial" w:cs="Arial"/>
          <w:color w:val="000000" w:themeColor="text1"/>
          <w:sz w:val="20"/>
          <w:szCs w:val="24"/>
        </w:rPr>
        <w:t xml:space="preserve"> and concluded on May 29, 2024</w:t>
      </w:r>
      <w:r w:rsidR="00930FA9" w:rsidRPr="005340E0">
        <w:rPr>
          <w:rFonts w:ascii="Arial" w:hAnsi="Arial" w:cs="Arial"/>
          <w:color w:val="000000" w:themeColor="text1"/>
          <w:sz w:val="20"/>
          <w:szCs w:val="24"/>
        </w:rPr>
        <w:t>. 30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1A43B0" w:rsidRPr="005340E0">
        <w:rPr>
          <w:rFonts w:ascii="Arial" w:hAnsi="Arial" w:cs="Arial"/>
          <w:color w:val="000000" w:themeColor="text1"/>
          <w:sz w:val="20"/>
          <w:szCs w:val="24"/>
        </w:rPr>
        <w:t>p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atients with </w:t>
      </w:r>
      <w:r w:rsidR="00B577DD" w:rsidRPr="005340E0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5340E0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1B62BB" w:rsidRPr="005340E0">
        <w:rPr>
          <w:rFonts w:ascii="Arial" w:hAnsi="Arial" w:cs="Arial"/>
          <w:color w:val="000000" w:themeColor="text1"/>
          <w:sz w:val="20"/>
          <w:szCs w:val="24"/>
        </w:rPr>
        <w:t xml:space="preserve">deficiency </w:t>
      </w:r>
      <w:r w:rsidR="0057222F" w:rsidRPr="005340E0">
        <w:rPr>
          <w:rFonts w:ascii="Arial" w:hAnsi="Arial" w:cs="Arial"/>
          <w:color w:val="000000" w:themeColor="text1"/>
          <w:sz w:val="20"/>
          <w:szCs w:val="24"/>
        </w:rPr>
        <w:t>were</w:t>
      </w:r>
      <w:r w:rsidR="000D5174" w:rsidRPr="005340E0">
        <w:rPr>
          <w:rFonts w:ascii="Arial" w:hAnsi="Arial" w:cs="Arial"/>
          <w:strike/>
          <w:color w:val="000000" w:themeColor="text1"/>
          <w:sz w:val="20"/>
          <w:szCs w:val="24"/>
        </w:rPr>
        <w:t xml:space="preserve">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>enrolled in the study. The patients were rando</w:t>
      </w:r>
      <w:r w:rsidR="005E4B63" w:rsidRPr="005340E0">
        <w:rPr>
          <w:rFonts w:ascii="Arial" w:hAnsi="Arial" w:cs="Arial"/>
          <w:color w:val="000000" w:themeColor="text1"/>
          <w:sz w:val="20"/>
          <w:szCs w:val="24"/>
        </w:rPr>
        <w:t>ml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y assigned to </w:t>
      </w:r>
      <w:r w:rsidR="00B61871" w:rsidRPr="005340E0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test and </w:t>
      </w:r>
      <w:r w:rsidR="00B61871" w:rsidRPr="005340E0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="00900CDA" w:rsidRPr="005340E0">
        <w:rPr>
          <w:rFonts w:ascii="Arial" w:hAnsi="Arial" w:cs="Arial"/>
          <w:color w:val="000000" w:themeColor="text1"/>
          <w:sz w:val="20"/>
          <w:szCs w:val="24"/>
        </w:rPr>
        <w:t>reference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group equally. </w:t>
      </w:r>
      <w:r w:rsidR="004C1715" w:rsidRPr="005340E0">
        <w:rPr>
          <w:rFonts w:ascii="Arial" w:hAnsi="Arial" w:cs="Arial"/>
          <w:color w:val="000000" w:themeColor="text1"/>
          <w:sz w:val="20"/>
          <w:szCs w:val="24"/>
        </w:rPr>
        <w:t xml:space="preserve">After </w:t>
      </w:r>
      <w:r w:rsidR="00E20D12" w:rsidRPr="005340E0">
        <w:rPr>
          <w:rFonts w:ascii="Arial" w:hAnsi="Arial" w:cs="Arial"/>
          <w:color w:val="000000" w:themeColor="text1"/>
          <w:sz w:val="20"/>
          <w:szCs w:val="24"/>
        </w:rPr>
        <w:t>randomisation,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Group I </w:t>
      </w:r>
      <w:r w:rsidR="0057222F" w:rsidRPr="005340E0">
        <w:rPr>
          <w:rFonts w:ascii="Arial" w:hAnsi="Arial" w:cs="Arial"/>
          <w:color w:val="000000" w:themeColor="text1"/>
          <w:sz w:val="20"/>
          <w:szCs w:val="24"/>
        </w:rPr>
        <w:t>comprised patients administered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57499D" w:rsidRPr="005340E0">
        <w:rPr>
          <w:rFonts w:ascii="Arial" w:hAnsi="Arial" w:cs="Arial"/>
          <w:color w:val="000000" w:themeColor="text1"/>
          <w:sz w:val="20"/>
          <w:szCs w:val="24"/>
        </w:rPr>
        <w:t xml:space="preserve">NASO B12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and Group II </w:t>
      </w:r>
      <w:r w:rsidR="0057222F" w:rsidRPr="005340E0">
        <w:rPr>
          <w:rFonts w:ascii="Arial" w:hAnsi="Arial" w:cs="Arial"/>
          <w:color w:val="000000" w:themeColor="text1"/>
          <w:sz w:val="20"/>
          <w:szCs w:val="24"/>
        </w:rPr>
        <w:t xml:space="preserve">comprised patients administered </w:t>
      </w:r>
      <w:proofErr w:type="spellStart"/>
      <w:r w:rsidR="00B577DD" w:rsidRPr="005340E0">
        <w:rPr>
          <w:rFonts w:ascii="Arial" w:hAnsi="Arial" w:cs="Arial"/>
          <w:color w:val="000000" w:themeColor="text1"/>
          <w:sz w:val="20"/>
          <w:szCs w:val="24"/>
        </w:rPr>
        <w:t>Methylcobalamin</w:t>
      </w:r>
      <w:proofErr w:type="spellEnd"/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sublingual tablet</w:t>
      </w:r>
      <w:r w:rsidR="0057222F" w:rsidRPr="005340E0">
        <w:rPr>
          <w:rFonts w:ascii="Arial" w:hAnsi="Arial" w:cs="Arial"/>
          <w:color w:val="000000" w:themeColor="text1"/>
          <w:sz w:val="20"/>
          <w:szCs w:val="24"/>
        </w:rPr>
        <w:t>.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Both groups </w:t>
      </w:r>
      <w:r w:rsidR="006545A9" w:rsidRPr="005340E0">
        <w:rPr>
          <w:rFonts w:ascii="Arial" w:hAnsi="Arial" w:cs="Arial"/>
          <w:color w:val="000000" w:themeColor="text1"/>
          <w:sz w:val="20"/>
          <w:szCs w:val="24"/>
        </w:rPr>
        <w:t xml:space="preserve">were administered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with </w:t>
      </w:r>
      <w:r w:rsidR="0057222F" w:rsidRPr="005340E0">
        <w:rPr>
          <w:rFonts w:ascii="Arial" w:hAnsi="Arial" w:cs="Arial"/>
          <w:color w:val="000000" w:themeColor="text1"/>
          <w:sz w:val="20"/>
          <w:szCs w:val="24"/>
        </w:rPr>
        <w:t>the respective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doses </w:t>
      </w:r>
      <w:r w:rsidR="006545A9" w:rsidRPr="005340E0">
        <w:rPr>
          <w:rFonts w:ascii="Arial" w:hAnsi="Arial" w:cs="Arial"/>
          <w:color w:val="000000" w:themeColor="text1"/>
          <w:sz w:val="20"/>
          <w:szCs w:val="24"/>
        </w:rPr>
        <w:t xml:space="preserve">as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>planned on day 1, 3 and 5 (on alternate days for</w:t>
      </w:r>
      <w:r w:rsidR="00DA2AD9" w:rsidRPr="005340E0">
        <w:rPr>
          <w:rFonts w:ascii="Arial" w:hAnsi="Arial" w:cs="Arial"/>
          <w:color w:val="000000" w:themeColor="text1"/>
          <w:sz w:val="20"/>
          <w:szCs w:val="24"/>
        </w:rPr>
        <w:t xml:space="preserve"> a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total </w:t>
      </w:r>
      <w:r w:rsidR="007D4F8D" w:rsidRPr="005340E0">
        <w:rPr>
          <w:rFonts w:ascii="Arial" w:hAnsi="Arial" w:cs="Arial"/>
          <w:color w:val="000000" w:themeColor="text1"/>
          <w:sz w:val="20"/>
          <w:szCs w:val="24"/>
        </w:rPr>
        <w:t xml:space="preserve">of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>3 doses only).</w:t>
      </w:r>
      <w:r w:rsidR="00BB6672" w:rsidRPr="005340E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4C1715" w:rsidRPr="005340E0">
        <w:rPr>
          <w:rFonts w:ascii="Arial" w:hAnsi="Arial" w:cs="Arial"/>
          <w:color w:val="000000" w:themeColor="text1"/>
          <w:sz w:val="20"/>
          <w:szCs w:val="24"/>
        </w:rPr>
        <w:t xml:space="preserve">After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>completion of the treatment</w:t>
      </w:r>
      <w:r w:rsidR="000A6281" w:rsidRPr="005340E0">
        <w:rPr>
          <w:rFonts w:ascii="Arial" w:hAnsi="Arial" w:cs="Arial"/>
          <w:color w:val="000000" w:themeColor="text1"/>
          <w:sz w:val="20"/>
          <w:szCs w:val="24"/>
        </w:rPr>
        <w:t>,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patients were followed up on Day 6.</w:t>
      </w:r>
      <w:r w:rsidR="004B2E9C" w:rsidRPr="005340E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AB0194" w:rsidRPr="005340E0">
        <w:rPr>
          <w:rFonts w:ascii="Arial" w:hAnsi="Arial" w:cs="Arial"/>
          <w:color w:val="000000" w:themeColor="text1"/>
          <w:sz w:val="20"/>
          <w:szCs w:val="24"/>
        </w:rPr>
        <w:t xml:space="preserve">This study was conducted </w:t>
      </w:r>
      <w:r w:rsidR="004114DC" w:rsidRPr="005340E0">
        <w:rPr>
          <w:rFonts w:ascii="Arial" w:hAnsi="Arial" w:cs="Arial"/>
          <w:color w:val="000000" w:themeColor="text1"/>
          <w:sz w:val="20"/>
          <w:szCs w:val="24"/>
        </w:rPr>
        <w:t>following</w:t>
      </w:r>
      <w:r w:rsidR="00AB0194" w:rsidRPr="005340E0">
        <w:rPr>
          <w:rFonts w:ascii="Arial" w:hAnsi="Arial" w:cs="Arial"/>
          <w:color w:val="000000" w:themeColor="text1"/>
          <w:sz w:val="20"/>
          <w:szCs w:val="24"/>
        </w:rPr>
        <w:t xml:space="preserve"> the IEC/IRB-approved protocol, adhering to the Declaration of Helsinki (2013, Brazil), the New Drugs and Clinical Trial Rules (2019), ICMR Ethical Guidelines (2006), and ICH E6 Good Clinical Practice guidelines.</w:t>
      </w:r>
    </w:p>
    <w:p w14:paraId="73EC4B06" w14:textId="04D16DD9" w:rsidR="004B2FE2" w:rsidRPr="005340E0" w:rsidRDefault="00566348" w:rsidP="00725AB3">
      <w:pPr>
        <w:spacing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2.3 </w:t>
      </w:r>
      <w:r w:rsidR="004B2FE2" w:rsidRPr="005340E0">
        <w:rPr>
          <w:rFonts w:ascii="Arial" w:hAnsi="Arial" w:cs="Arial"/>
          <w:b/>
          <w:color w:val="000000" w:themeColor="text1"/>
          <w:szCs w:val="24"/>
        </w:rPr>
        <w:t>Study population</w:t>
      </w:r>
    </w:p>
    <w:p w14:paraId="4B070A55" w14:textId="775E82E3" w:rsidR="004B2FE2" w:rsidRPr="005340E0" w:rsidRDefault="00566348" w:rsidP="00725AB3">
      <w:pPr>
        <w:spacing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2.3.1 </w:t>
      </w:r>
      <w:r w:rsidR="004B2FE2" w:rsidRPr="005340E0">
        <w:rPr>
          <w:rFonts w:ascii="Arial" w:hAnsi="Arial" w:cs="Arial"/>
          <w:b/>
          <w:color w:val="000000" w:themeColor="text1"/>
          <w:szCs w:val="24"/>
        </w:rPr>
        <w:t>Patient eligibility</w:t>
      </w:r>
    </w:p>
    <w:p w14:paraId="004956A5" w14:textId="77777777" w:rsidR="003740C1" w:rsidRDefault="004B2FE2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5340E0">
        <w:rPr>
          <w:rFonts w:ascii="Arial" w:hAnsi="Arial" w:cs="Arial"/>
          <w:color w:val="000000" w:themeColor="text1"/>
          <w:sz w:val="20"/>
          <w:szCs w:val="24"/>
        </w:rPr>
        <w:t>30 patients</w:t>
      </w:r>
      <w:r w:rsidR="00427CDC" w:rsidRPr="005340E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>were enrolled in the research for approximately 6 days (ex</w:t>
      </w:r>
      <w:r w:rsidR="00427CDC" w:rsidRPr="005340E0">
        <w:rPr>
          <w:rFonts w:ascii="Arial" w:hAnsi="Arial" w:cs="Arial"/>
          <w:color w:val="000000" w:themeColor="text1"/>
          <w:sz w:val="20"/>
          <w:szCs w:val="24"/>
        </w:rPr>
        <w:t xml:space="preserve">cluding the screening period) </w:t>
      </w:r>
      <w:r w:rsidR="00C77879" w:rsidRPr="005340E0">
        <w:rPr>
          <w:rFonts w:ascii="Arial" w:hAnsi="Arial" w:cs="Arial"/>
          <w:color w:val="000000" w:themeColor="text1"/>
          <w:sz w:val="20"/>
          <w:szCs w:val="24"/>
        </w:rPr>
        <w:t xml:space="preserve">for </w:t>
      </w:r>
      <w:r w:rsidR="002E72CF" w:rsidRPr="005340E0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>study.</w:t>
      </w:r>
      <w:r w:rsidR="0057222F" w:rsidRPr="005340E0">
        <w:rPr>
          <w:rFonts w:ascii="Arial" w:hAnsi="Arial" w:cs="Arial"/>
          <w:color w:val="000000" w:themeColor="text1"/>
          <w:sz w:val="20"/>
          <w:szCs w:val="24"/>
        </w:rPr>
        <w:t xml:space="preserve"> A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>dult patient</w:t>
      </w:r>
      <w:r w:rsidR="0057222F" w:rsidRPr="005340E0">
        <w:rPr>
          <w:rFonts w:ascii="Arial" w:hAnsi="Arial" w:cs="Arial"/>
          <w:color w:val="000000" w:themeColor="text1"/>
          <w:sz w:val="20"/>
          <w:szCs w:val="24"/>
        </w:rPr>
        <w:t>s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(age &gt;18 years) </w:t>
      </w:r>
      <w:r w:rsidR="00427CDC" w:rsidRPr="005340E0">
        <w:rPr>
          <w:rFonts w:ascii="Arial" w:hAnsi="Arial" w:cs="Arial"/>
          <w:color w:val="000000" w:themeColor="text1"/>
          <w:sz w:val="20"/>
          <w:szCs w:val="24"/>
        </w:rPr>
        <w:t>of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either gender </w:t>
      </w:r>
      <w:r w:rsidR="0057222F" w:rsidRPr="005340E0">
        <w:rPr>
          <w:rFonts w:ascii="Arial" w:hAnsi="Arial" w:cs="Arial"/>
          <w:color w:val="000000" w:themeColor="text1"/>
          <w:sz w:val="20"/>
          <w:szCs w:val="24"/>
        </w:rPr>
        <w:t xml:space="preserve">having </w:t>
      </w:r>
      <w:r w:rsidR="009C1CD7" w:rsidRPr="005340E0">
        <w:rPr>
          <w:rFonts w:ascii="Arial" w:hAnsi="Arial" w:cs="Arial"/>
          <w:color w:val="000000" w:themeColor="text1"/>
          <w:sz w:val="20"/>
          <w:szCs w:val="24"/>
        </w:rPr>
        <w:t xml:space="preserve">a </w:t>
      </w:r>
      <w:r w:rsidR="00B577DD" w:rsidRPr="005340E0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5340E0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level less than 200 </w:t>
      </w:r>
      <w:proofErr w:type="spellStart"/>
      <w:r w:rsidR="00EA1520" w:rsidRPr="005340E0">
        <w:rPr>
          <w:rFonts w:ascii="Arial" w:hAnsi="Arial" w:cs="Arial"/>
          <w:color w:val="000000" w:themeColor="text1"/>
          <w:sz w:val="20"/>
          <w:szCs w:val="24"/>
        </w:rPr>
        <w:t>pg</w:t>
      </w:r>
      <w:proofErr w:type="spellEnd"/>
      <w:r w:rsidR="00EA1520" w:rsidRPr="005340E0">
        <w:rPr>
          <w:rFonts w:ascii="Arial" w:hAnsi="Arial" w:cs="Arial"/>
          <w:color w:val="000000" w:themeColor="text1"/>
          <w:sz w:val="20"/>
          <w:szCs w:val="24"/>
        </w:rPr>
        <w:t>/</w:t>
      </w:r>
      <w:r w:rsidR="005E4B63" w:rsidRPr="005340E0">
        <w:rPr>
          <w:rFonts w:ascii="Arial" w:hAnsi="Arial" w:cs="Arial"/>
          <w:color w:val="000000" w:themeColor="text1"/>
          <w:sz w:val="20"/>
          <w:szCs w:val="24"/>
        </w:rPr>
        <w:t>ml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were included. The female </w:t>
      </w:r>
      <w:r w:rsidR="00200BBB" w:rsidRPr="005340E0">
        <w:rPr>
          <w:rFonts w:ascii="Arial" w:hAnsi="Arial" w:cs="Arial"/>
          <w:color w:val="000000" w:themeColor="text1"/>
          <w:sz w:val="20"/>
          <w:szCs w:val="24"/>
        </w:rPr>
        <w:t>patients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with </w:t>
      </w:r>
      <w:r w:rsidR="009C1CD7" w:rsidRPr="005340E0">
        <w:rPr>
          <w:rFonts w:ascii="Arial" w:hAnsi="Arial" w:cs="Arial"/>
          <w:color w:val="000000" w:themeColor="text1"/>
          <w:sz w:val="20"/>
          <w:szCs w:val="24"/>
        </w:rPr>
        <w:t>non-childbearing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or </w:t>
      </w:r>
      <w:r w:rsidR="009C1CD7" w:rsidRPr="005340E0">
        <w:rPr>
          <w:rFonts w:ascii="Arial" w:hAnsi="Arial" w:cs="Arial"/>
          <w:color w:val="000000" w:themeColor="text1"/>
          <w:sz w:val="20"/>
          <w:szCs w:val="24"/>
        </w:rPr>
        <w:t>childbearing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potential were included after </w:t>
      </w:r>
      <w:r w:rsidR="00575421" w:rsidRPr="005340E0">
        <w:rPr>
          <w:rFonts w:ascii="Arial" w:hAnsi="Arial" w:cs="Arial"/>
          <w:color w:val="000000" w:themeColor="text1"/>
          <w:sz w:val="20"/>
          <w:szCs w:val="24"/>
        </w:rPr>
        <w:t xml:space="preserve">a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negative </w:t>
      </w:r>
      <w:r w:rsidR="0098614F" w:rsidRPr="005340E0">
        <w:rPr>
          <w:rFonts w:ascii="Arial" w:hAnsi="Arial" w:cs="Arial"/>
          <w:color w:val="000000" w:themeColor="text1"/>
          <w:sz w:val="20"/>
          <w:szCs w:val="24"/>
        </w:rPr>
        <w:t>u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rine pregnancy test confirmation. </w:t>
      </w:r>
      <w:r w:rsidR="00AB0194" w:rsidRPr="005340E0">
        <w:rPr>
          <w:rFonts w:ascii="Arial" w:hAnsi="Arial" w:cs="Arial"/>
          <w:color w:val="000000" w:themeColor="text1"/>
          <w:sz w:val="20"/>
          <w:szCs w:val="24"/>
        </w:rPr>
        <w:t>Individuals with known hypersensitivity or cobalt allergy or any background illness were excluded.</w:t>
      </w:r>
      <w:r w:rsidR="0067687F" w:rsidRPr="005340E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AB0194" w:rsidRPr="005340E0">
        <w:rPr>
          <w:rFonts w:ascii="Arial" w:hAnsi="Arial" w:cs="Arial"/>
          <w:color w:val="000000" w:themeColor="text1"/>
          <w:sz w:val="20"/>
          <w:szCs w:val="24"/>
        </w:rPr>
        <w:t>(More details about Protocol DCR/IIS/NASOB12, are available on the Clinical Trial Registry: CTRI/2024/04/066019).</w:t>
      </w:r>
    </w:p>
    <w:p w14:paraId="0E9CB20C" w14:textId="319B5348" w:rsidR="003740C1" w:rsidRDefault="00725AB3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903E47">
        <w:rPr>
          <w:rFonts w:ascii="Arial" w:hAnsi="Arial" w:cs="Arial"/>
          <w:noProof/>
          <w:sz w:val="24"/>
          <w:szCs w:val="24"/>
          <w:lang w:eastAsia="en-IN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2A8692" wp14:editId="5A9063C8">
                <wp:simplePos x="0" y="0"/>
                <wp:positionH relativeFrom="column">
                  <wp:posOffset>-193675</wp:posOffset>
                </wp:positionH>
                <wp:positionV relativeFrom="paragraph">
                  <wp:posOffset>-1270</wp:posOffset>
                </wp:positionV>
                <wp:extent cx="5949950" cy="4661535"/>
                <wp:effectExtent l="0" t="0" r="12700" b="24765"/>
                <wp:wrapNone/>
                <wp:docPr id="3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0" cy="4661535"/>
                          <a:chOff x="13571" y="0"/>
                          <a:chExt cx="6615306" cy="4817598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2466975" y="0"/>
                            <a:ext cx="1228725" cy="69532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66462B" w14:textId="77777777" w:rsidR="008C37EA" w:rsidRDefault="008C37EA" w:rsidP="008C37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Randomized, Parallel group Trial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36" name="Straight Arrow Connector 36"/>
                        <wps:cNvCnPr/>
                        <wps:spPr>
                          <a:xfrm flipH="1">
                            <a:off x="3081337" y="690562"/>
                            <a:ext cx="4763" cy="121443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7" name="Straight Arrow Connector 37"/>
                        <wps:cNvCnPr/>
                        <wps:spPr>
                          <a:xfrm flipV="1">
                            <a:off x="3081337" y="1176337"/>
                            <a:ext cx="695325" cy="95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8" name="Rounded Rectangle 38"/>
                        <wps:cNvSpPr/>
                        <wps:spPr>
                          <a:xfrm>
                            <a:off x="3786172" y="757151"/>
                            <a:ext cx="1895475" cy="817696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09EA349" w14:textId="1CB864B2" w:rsidR="008C37EA" w:rsidRDefault="008C37EA" w:rsidP="008C37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30 patients having Vitamin B12 deficiency enrolled </w:t>
                              </w:r>
                            </w:p>
                          </w:txbxContent>
                        </wps:txbx>
                        <wps:bodyPr rtlCol="0" anchor="t" anchorCtr="0"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1971667" y="1895475"/>
                            <a:ext cx="2219316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1962125" y="1895475"/>
                            <a:ext cx="9542" cy="29527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4190999" y="1905000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2" name="Rounded Rectangle 42"/>
                        <wps:cNvSpPr/>
                        <wps:spPr>
                          <a:xfrm>
                            <a:off x="13571" y="1971674"/>
                            <a:ext cx="2638425" cy="1149159"/>
                          </a:xfrm>
                          <a:prstGeom prst="round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EADBD2" w14:textId="5DA92F50" w:rsidR="008C37EA" w:rsidRDefault="00B577DD" w:rsidP="008C37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NASO B12</w:t>
                              </w:r>
                              <w:r w:rsidR="008C37EA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group </w:t>
                              </w:r>
                            </w:p>
                            <w:p w14:paraId="3CFFD8E3" w14:textId="722626EC" w:rsidR="008C37EA" w:rsidRDefault="008C37EA" w:rsidP="008C37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="000B40EF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Methylcobalamin</w:t>
                              </w:r>
                              <w:proofErr w:type="spellEnd"/>
                              <w:r w:rsidR="000B40EF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250 </w:t>
                              </w:r>
                              <w:r w:rsidR="00C178F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mc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g/ spray in each nostril</w:t>
                              </w:r>
                              <w:r w:rsidR="000B40EF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a total dose 500</w:t>
                              </w:r>
                              <w:r w:rsidR="00F1075B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mc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g)</w:t>
                              </w:r>
                            </w:p>
                            <w:p w14:paraId="3E304EE3" w14:textId="77777777" w:rsidR="008C37EA" w:rsidRDefault="008C37EA" w:rsidP="008C37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(Test group) (n=15)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3" name="Rounded Rectangle 43"/>
                        <wps:cNvSpPr/>
                        <wps:spPr>
                          <a:xfrm>
                            <a:off x="3514202" y="1971674"/>
                            <a:ext cx="3114675" cy="1187588"/>
                          </a:xfrm>
                          <a:prstGeom prst="round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E76F2F1" w14:textId="371E3B7C" w:rsidR="008C37EA" w:rsidRDefault="008C37EA" w:rsidP="008C37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Methylcobalamin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="000B40EF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sublingual tablet group</w:t>
                              </w:r>
                            </w:p>
                            <w:p w14:paraId="3E239830" w14:textId="3C2AC024" w:rsidR="005F168B" w:rsidRDefault="008C37EA" w:rsidP="008C37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(</w:t>
                              </w:r>
                              <w:r w:rsidR="005F168B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="00A654A7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tablet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containing </w:t>
                              </w:r>
                            </w:p>
                            <w:p w14:paraId="4E0C625E" w14:textId="76924C6A" w:rsidR="000F7261" w:rsidRDefault="008C37EA" w:rsidP="008C37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Methylcobalamin</w:t>
                              </w:r>
                              <w:proofErr w:type="spellEnd"/>
                              <w:r w:rsidR="000B40EF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1500 mcg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)</w:t>
                              </w:r>
                            </w:p>
                            <w:p w14:paraId="5452D70C" w14:textId="7CEF1245" w:rsidR="008C37EA" w:rsidRDefault="008C37EA" w:rsidP="008C37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(Reference group)</w:t>
                              </w:r>
                              <w:r w:rsidR="00CF01F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(n=15)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1962133" y="3312645"/>
                            <a:ext cx="2228833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1971675" y="3120834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4206470" y="3159263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7" name="Snip Same Side Corner Rectangle 47"/>
                        <wps:cNvSpPr/>
                        <wps:spPr>
                          <a:xfrm>
                            <a:off x="1133474" y="3312648"/>
                            <a:ext cx="3886200" cy="1504950"/>
                          </a:xfrm>
                          <a:prstGeom prst="snip2Same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10DCDA" w14:textId="2F3BC05E" w:rsidR="008C37EA" w:rsidRDefault="008C37EA" w:rsidP="008C37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Patients of both the groups </w:t>
                              </w:r>
                              <w:r w:rsidR="00E856EF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received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either </w:t>
                              </w:r>
                              <w:r w:rsidR="00B577D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NASO B12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="003914F4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="003914F4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Methylcobalamin</w:t>
                              </w:r>
                              <w:proofErr w:type="spellEnd"/>
                              <w:r w:rsidR="003914F4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nasal s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pray</w:t>
                              </w:r>
                              <w:r w:rsidR="003914F4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or currently marketed </w:t>
                              </w:r>
                              <w:proofErr w:type="spellStart"/>
                              <w:r w:rsidR="003914F4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Methylcobalamin</w:t>
                              </w:r>
                              <w:proofErr w:type="spellEnd"/>
                              <w:r w:rsidR="003914F4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 w:rsidR="0061280C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ublingual tablet on day 1, 3 and 5 (on alternate days for </w:t>
                              </w:r>
                              <w:r w:rsidR="00FE1FC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total 3 doses only). </w:t>
                              </w:r>
                              <w:r w:rsidR="00057F0C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Post-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treatment, each patient </w:t>
                              </w:r>
                              <w:r w:rsidR="00E856EF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>was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followed up on Day 6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A8692" id="Group 1" o:spid="_x0000_s1026" style="position:absolute;left:0;text-align:left;margin-left:-15.25pt;margin-top:-.1pt;width:468.5pt;height:367.05pt;z-index:251661312;mso-width-relative:margin;mso-height-relative:margin" coordorigin="135" coordsize="66153,4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">
                <v:rect id="Rectangle 35" o:spid="_x0000_s1027" style="position:absolute;left:24669;width:12288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" fillcolor="#f8cbad" strokecolor="#41719c" strokeweight="1pt">
                  <v:textbox>
                    <w:txbxContent>
                      <w:p w14:paraId="0A66462B" w14:textId="77777777" w:rsidR="008C37EA" w:rsidRDefault="008C37EA" w:rsidP="008C37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Randomized, Parallel group Trial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6" o:spid="_x0000_s1028" type="#_x0000_t32" style="position:absolute;left:30813;top:6905;width:48;height:121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" strokecolor="#5b9bd5" strokeweight=".5pt">
                  <v:stroke endarrow="block" joinstyle="miter"/>
                </v:shape>
                <v:shape id="Straight Arrow Connector 37" o:spid="_x0000_s1029" type="#_x0000_t32" style="position:absolute;left:30813;top:11763;width:6953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" strokecolor="#5b9bd5" strokeweight=".5pt">
                  <v:stroke endarrow="block" joinstyle="miter"/>
                </v:shape>
                <v:roundrect id="Rounded Rectangle 38" o:spid="_x0000_s1030" style="position:absolute;left:37861;top:7571;width:18955;height:81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" fillcolor="#5b9bd5" strokecolor="#41719c" strokeweight="1pt">
                  <v:stroke joinstyle="miter"/>
                  <v:textbox>
                    <w:txbxContent>
                      <w:p w14:paraId="109EA349" w14:textId="1CB864B2" w:rsidR="008C37EA" w:rsidRDefault="008C37EA" w:rsidP="008C37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30 patients having Vitamin B12 deficiency enrolled </w:t>
                        </w:r>
                      </w:p>
                    </w:txbxContent>
                  </v:textbox>
                </v:roundrect>
                <v:line id="Straight Connector 39" o:spid="_x0000_s1031" style="position:absolute;visibility:visible;mso-wrap-style:square" from="19716,18954" to="41909,1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" strokecolor="#5b9bd5" strokeweight=".5pt">
                  <v:stroke joinstyle="miter"/>
                </v:line>
                <v:line id="Straight Connector 40" o:spid="_x0000_s1032" style="position:absolute;visibility:visible;mso-wrap-style:square" from="19621,18954" to="19716,2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" strokecolor="#5b9bd5" strokeweight=".5pt">
                  <v:stroke joinstyle="miter"/>
                </v:line>
                <v:line id="Straight Connector 41" o:spid="_x0000_s1033" style="position:absolute;visibility:visible;mso-wrap-style:square" from="41909,19050" to="41909,2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" strokecolor="#5b9bd5" strokeweight=".5pt">
                  <v:stroke joinstyle="miter"/>
                </v:line>
                <v:roundrect id="Rounded Rectangle 42" o:spid="_x0000_s1034" style="position:absolute;left:135;top:19716;width:26384;height:114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" fillcolor="#ffe699" strokecolor="#41719c" strokeweight="1pt">
                  <v:stroke joinstyle="miter"/>
                  <v:textbox>
                    <w:txbxContent>
                      <w:p w14:paraId="30EADBD2" w14:textId="5DA92F50" w:rsidR="008C37EA" w:rsidRDefault="00B577DD" w:rsidP="008C37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NASO B12</w:t>
                        </w:r>
                        <w:r w:rsidR="008C37EA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group </w:t>
                        </w:r>
                      </w:p>
                      <w:p w14:paraId="3CFFD8E3" w14:textId="722626EC" w:rsidR="008C37EA" w:rsidRDefault="008C37EA" w:rsidP="008C37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(</w:t>
                        </w:r>
                        <w:proofErr w:type="spellStart"/>
                        <w:r w:rsidR="000B40EF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Methylcobalamin</w:t>
                        </w:r>
                        <w:proofErr w:type="spellEnd"/>
                        <w:r w:rsidR="000B40EF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250 </w:t>
                        </w:r>
                        <w:r w:rsidR="00C178F8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mc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g/ spray in each nostril</w:t>
                        </w:r>
                        <w:r w:rsidR="000B40EF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,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a total dose 500</w:t>
                        </w:r>
                        <w:r w:rsidR="00F1075B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mc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g)</w:t>
                        </w:r>
                      </w:p>
                      <w:p w14:paraId="3E304EE3" w14:textId="77777777" w:rsidR="008C37EA" w:rsidRDefault="008C37EA" w:rsidP="008C37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(Test group) (n=15)</w:t>
                        </w:r>
                      </w:p>
                    </w:txbxContent>
                  </v:textbox>
                </v:roundrect>
                <v:roundrect id="Rounded Rectangle 43" o:spid="_x0000_s1035" style="position:absolute;left:35142;top:19716;width:31146;height:118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" fillcolor="#ffe699" strokecolor="#41719c" strokeweight="1pt">
                  <v:stroke joinstyle="miter"/>
                  <v:textbox>
                    <w:txbxContent>
                      <w:p w14:paraId="1E76F2F1" w14:textId="371E3B7C" w:rsidR="008C37EA" w:rsidRDefault="008C37EA" w:rsidP="008C37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Methylcobalamin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  <w:r w:rsidR="000B40EF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sublingual tablet group</w:t>
                        </w:r>
                      </w:p>
                      <w:p w14:paraId="3E239830" w14:textId="3C2AC024" w:rsidR="005F168B" w:rsidRDefault="008C37EA" w:rsidP="008C37E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(</w:t>
                        </w:r>
                        <w:r w:rsidR="005F168B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each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  <w:r w:rsidR="00A654A7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tablet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containing </w:t>
                        </w:r>
                      </w:p>
                      <w:p w14:paraId="4E0C625E" w14:textId="76924C6A" w:rsidR="000F7261" w:rsidRDefault="008C37EA" w:rsidP="008C37E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Methylcobalamin</w:t>
                        </w:r>
                        <w:proofErr w:type="spellEnd"/>
                        <w:r w:rsidR="000B40EF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1500 mcg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)</w:t>
                        </w:r>
                      </w:p>
                      <w:p w14:paraId="5452D70C" w14:textId="7CEF1245" w:rsidR="008C37EA" w:rsidRDefault="008C37EA" w:rsidP="008C37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(Reference group)</w:t>
                        </w:r>
                        <w:r w:rsidR="00CF01F0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(n=15)</w:t>
                        </w:r>
                      </w:p>
                    </w:txbxContent>
                  </v:textbox>
                </v:roundrect>
                <v:line id="Straight Connector 44" o:spid="_x0000_s1036" style="position:absolute;visibility:visible;mso-wrap-style:square" from="19621,33126" to="41909,33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" strokecolor="#5b9bd5" strokeweight=".5pt">
                  <v:stroke joinstyle="miter"/>
                </v:line>
                <v:line id="Straight Connector 45" o:spid="_x0000_s1037" style="position:absolute;visibility:visible;mso-wrap-style:square" from="19716,31208" to="19716,3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" strokecolor="#5b9bd5" strokeweight=".5pt">
                  <v:stroke joinstyle="miter"/>
                </v:line>
                <v:line id="Straight Connector 46" o:spid="_x0000_s1038" style="position:absolute;visibility:visible;mso-wrap-style:square" from="42064,31592" to="42064,34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" strokecolor="#5b9bd5" strokeweight=".5pt">
                  <v:stroke joinstyle="miter"/>
                </v:line>
                <v:shape id="Snip Same Side Corner Rectangle 47" o:spid="_x0000_s1039" style="position:absolute;left:11334;top:33126;width:38862;height:15049;visibility:visible;mso-wrap-style:square;v-text-anchor:middle" coordsize="3886200,1504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" adj="-11796480,,5400" path="m250830,l3635370,r250830,250830l3886200,1504950r,l,1504950r,l,250830,250830,xe" fillcolor="#a9d18e" strokecolor="#41719c" strokeweight="1pt">
                  <v:stroke joinstyle="miter"/>
                  <v:formulas/>
                  <v:path arrowok="t" o:connecttype="custom" o:connectlocs="250830,0;3635370,0;3886200,250830;3886200,1504950;3886200,1504950;0,1504950;0,1504950;0,250830;250830,0" o:connectangles="0,0,0,0,0,0,0,0,0" textboxrect="0,0,3886200,1504950"/>
                  <v:textbox>
                    <w:txbxContent>
                      <w:p w14:paraId="0910DCDA" w14:textId="2F3BC05E" w:rsidR="008C37EA" w:rsidRDefault="008C37EA" w:rsidP="008C37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Patients of both the groups </w:t>
                        </w:r>
                        <w:r w:rsidR="00E856EF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received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either </w:t>
                        </w:r>
                        <w:r w:rsidR="00B577DD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NASO B12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  <w:r w:rsidR="003914F4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(</w:t>
                        </w:r>
                        <w:proofErr w:type="spellStart"/>
                        <w:r w:rsidR="003914F4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Methylcobalamin</w:t>
                        </w:r>
                        <w:proofErr w:type="spellEnd"/>
                        <w:r w:rsidR="003914F4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nasal s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pray</w:t>
                        </w:r>
                        <w:r w:rsidR="003914F4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)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or currently marketed </w:t>
                        </w:r>
                        <w:proofErr w:type="spellStart"/>
                        <w:r w:rsidR="003914F4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Methylcobalamin</w:t>
                        </w:r>
                        <w:proofErr w:type="spellEnd"/>
                        <w:r w:rsidR="003914F4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  <w:r w:rsidR="0061280C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S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ublingual tablet on day 1, 3 and 5 (on alternate days for </w:t>
                        </w:r>
                        <w:r w:rsidR="00FE1FCD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a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total 3 doses only). </w:t>
                        </w:r>
                        <w:r w:rsidR="00057F0C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Post-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treatment, each patient </w:t>
                        </w:r>
                        <w:r w:rsidR="00E856EF"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>was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US"/>
                          </w:rPr>
                          <w:t xml:space="preserve"> followed up on Day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672EEA" w14:textId="621097C5" w:rsidR="003740C1" w:rsidRDefault="003740C1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0D7F87A8" w14:textId="1D508E2D" w:rsidR="003740C1" w:rsidRDefault="003740C1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7083EA01" w14:textId="6CAB88FB" w:rsidR="003740C1" w:rsidRDefault="003740C1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0FB52E7D" w14:textId="0E205CB6" w:rsidR="003740C1" w:rsidRDefault="003740C1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34C52A48" w14:textId="13037749" w:rsidR="003740C1" w:rsidRDefault="003740C1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0AF3E0D4" w14:textId="49063F58" w:rsidR="003740C1" w:rsidRDefault="003740C1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4904E23B" w14:textId="77777777" w:rsidR="003740C1" w:rsidRDefault="003740C1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5B67DAA2" w14:textId="77777777" w:rsidR="003740C1" w:rsidRDefault="003740C1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3A3B5397" w14:textId="77777777" w:rsidR="003740C1" w:rsidRDefault="003740C1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1102A06D" w14:textId="101C6C03" w:rsidR="003740C1" w:rsidRDefault="003740C1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2CD11D89" w14:textId="77777777" w:rsidR="003740C1" w:rsidRDefault="003740C1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25A5C4B4" w14:textId="77777777" w:rsidR="003740C1" w:rsidRDefault="003740C1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39ED80E5" w14:textId="32A7C41F" w:rsidR="008C37EA" w:rsidRPr="003740C1" w:rsidRDefault="008C37EA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6776AE67" w14:textId="77777777" w:rsidR="008C37EA" w:rsidRPr="00903E47" w:rsidRDefault="008C37EA" w:rsidP="00725AB3">
      <w:pPr>
        <w:spacing w:line="240" w:lineRule="auto"/>
        <w:jc w:val="both"/>
        <w:rPr>
          <w:rFonts w:ascii="Arial" w:hAnsi="Arial" w:cs="Arial"/>
          <w:color w:val="040C28"/>
          <w:sz w:val="24"/>
          <w:szCs w:val="24"/>
        </w:rPr>
      </w:pPr>
    </w:p>
    <w:p w14:paraId="4F0D94C3" w14:textId="77777777" w:rsidR="008C37EA" w:rsidRPr="00903E47" w:rsidRDefault="008C37EA" w:rsidP="00725AB3">
      <w:pPr>
        <w:spacing w:line="240" w:lineRule="auto"/>
        <w:jc w:val="both"/>
        <w:rPr>
          <w:rFonts w:ascii="Arial" w:hAnsi="Arial" w:cs="Arial"/>
          <w:color w:val="040C28"/>
          <w:sz w:val="24"/>
          <w:szCs w:val="24"/>
        </w:rPr>
      </w:pPr>
    </w:p>
    <w:p w14:paraId="5710D388" w14:textId="77777777" w:rsidR="008C37EA" w:rsidRPr="00903E47" w:rsidRDefault="008C37EA" w:rsidP="00725AB3">
      <w:pPr>
        <w:spacing w:line="240" w:lineRule="auto"/>
        <w:jc w:val="both"/>
        <w:rPr>
          <w:rFonts w:ascii="Arial" w:hAnsi="Arial" w:cs="Arial"/>
          <w:color w:val="040C28"/>
          <w:sz w:val="24"/>
          <w:szCs w:val="24"/>
        </w:rPr>
      </w:pPr>
    </w:p>
    <w:p w14:paraId="3B8FE851" w14:textId="77777777" w:rsidR="008C37EA" w:rsidRPr="00903E47" w:rsidRDefault="008C37EA" w:rsidP="00725AB3">
      <w:pPr>
        <w:spacing w:line="240" w:lineRule="auto"/>
        <w:jc w:val="both"/>
        <w:rPr>
          <w:rFonts w:ascii="Arial" w:hAnsi="Arial" w:cs="Arial"/>
          <w:color w:val="040C28"/>
          <w:sz w:val="24"/>
          <w:szCs w:val="24"/>
        </w:rPr>
      </w:pPr>
    </w:p>
    <w:p w14:paraId="51E2AE08" w14:textId="0688FCB8" w:rsidR="004B2FE2" w:rsidRPr="00903E47" w:rsidRDefault="004B2FE2" w:rsidP="00725AB3">
      <w:pPr>
        <w:spacing w:line="240" w:lineRule="auto"/>
        <w:jc w:val="both"/>
        <w:rPr>
          <w:rFonts w:ascii="Arial" w:hAnsi="Arial" w:cs="Arial"/>
          <w:color w:val="040C28"/>
          <w:sz w:val="24"/>
          <w:szCs w:val="24"/>
        </w:rPr>
      </w:pPr>
    </w:p>
    <w:p w14:paraId="003B411A" w14:textId="2E4F7521" w:rsidR="004B2FE2" w:rsidRPr="00903E47" w:rsidRDefault="004B2FE2" w:rsidP="00725AB3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03E47">
        <w:rPr>
          <w:rFonts w:ascii="Arial" w:hAnsi="Arial" w:cs="Arial"/>
          <w:b/>
          <w:color w:val="000000" w:themeColor="text1"/>
          <w:sz w:val="24"/>
          <w:szCs w:val="24"/>
        </w:rPr>
        <w:t>Fig</w:t>
      </w:r>
      <w:r w:rsidR="00472C2C" w:rsidRPr="00903E47">
        <w:rPr>
          <w:rFonts w:ascii="Arial" w:hAnsi="Arial" w:cs="Arial"/>
          <w:b/>
          <w:color w:val="000000" w:themeColor="text1"/>
          <w:sz w:val="24"/>
          <w:szCs w:val="24"/>
        </w:rPr>
        <w:t>ure</w:t>
      </w:r>
      <w:r w:rsidR="002A2AE7" w:rsidRPr="00903E4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03E47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472C2C" w:rsidRPr="00903E47">
        <w:rPr>
          <w:rFonts w:ascii="Arial" w:hAnsi="Arial" w:cs="Arial"/>
          <w:b/>
          <w:color w:val="000000" w:themeColor="text1"/>
          <w:sz w:val="24"/>
          <w:szCs w:val="24"/>
        </w:rPr>
        <w:t>: Study chart</w:t>
      </w:r>
    </w:p>
    <w:p w14:paraId="7C3D2DE6" w14:textId="65202960" w:rsidR="004B2FE2" w:rsidRPr="005340E0" w:rsidRDefault="004B2FE2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The patients with allergies and hypersensitivity to </w:t>
      </w:r>
      <w:r w:rsidR="00B577DD" w:rsidRPr="005340E0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5340E0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, Nasal pathology, chronic nasal symptoms, nasal allergies and upper respiratory tract infection were excluded </w:t>
      </w:r>
      <w:r w:rsidR="00D037D5" w:rsidRPr="005340E0">
        <w:rPr>
          <w:rFonts w:ascii="Arial" w:hAnsi="Arial" w:cs="Arial"/>
          <w:color w:val="000000" w:themeColor="text1"/>
          <w:sz w:val="20"/>
          <w:szCs w:val="24"/>
        </w:rPr>
        <w:t>from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the study. The </w:t>
      </w:r>
      <w:r w:rsidR="00200BBB" w:rsidRPr="005340E0">
        <w:rPr>
          <w:rFonts w:ascii="Arial" w:hAnsi="Arial" w:cs="Arial"/>
          <w:color w:val="000000" w:themeColor="text1"/>
          <w:sz w:val="20"/>
          <w:szCs w:val="24"/>
        </w:rPr>
        <w:t>patients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hav</w:t>
      </w:r>
      <w:r w:rsidR="0061280C" w:rsidRPr="005340E0">
        <w:rPr>
          <w:rFonts w:ascii="Arial" w:hAnsi="Arial" w:cs="Arial"/>
          <w:color w:val="000000" w:themeColor="text1"/>
          <w:sz w:val="20"/>
          <w:szCs w:val="24"/>
        </w:rPr>
        <w:t>ing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illnesses where </w:t>
      </w:r>
      <w:r w:rsidR="00B577DD" w:rsidRPr="005340E0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5340E0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="006D66A6" w:rsidRPr="005340E0">
        <w:rPr>
          <w:rFonts w:ascii="Arial" w:hAnsi="Arial" w:cs="Arial"/>
          <w:color w:val="000000" w:themeColor="text1"/>
          <w:sz w:val="20"/>
          <w:szCs w:val="24"/>
        </w:rPr>
        <w:t xml:space="preserve"> was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contraindicated, severe renal/hepatic impairment or failure, </w:t>
      </w:r>
      <w:r w:rsidR="00D037D5" w:rsidRPr="005340E0">
        <w:rPr>
          <w:rFonts w:ascii="Arial" w:hAnsi="Arial" w:cs="Arial"/>
          <w:color w:val="000000" w:themeColor="text1"/>
          <w:sz w:val="20"/>
          <w:szCs w:val="24"/>
        </w:rPr>
        <w:t xml:space="preserve">or </w:t>
      </w:r>
      <w:r w:rsidR="0061280C" w:rsidRPr="005340E0">
        <w:rPr>
          <w:rFonts w:ascii="Arial" w:hAnsi="Arial" w:cs="Arial"/>
          <w:color w:val="000000" w:themeColor="text1"/>
          <w:sz w:val="20"/>
          <w:szCs w:val="24"/>
        </w:rPr>
        <w:t>p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regnant or </w:t>
      </w:r>
      <w:r w:rsidR="0061280C" w:rsidRPr="005340E0">
        <w:rPr>
          <w:rFonts w:ascii="Arial" w:hAnsi="Arial" w:cs="Arial"/>
          <w:color w:val="000000" w:themeColor="text1"/>
          <w:sz w:val="20"/>
          <w:szCs w:val="24"/>
        </w:rPr>
        <w:t>l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actating </w:t>
      </w:r>
      <w:r w:rsidR="0061280C" w:rsidRPr="005340E0">
        <w:rPr>
          <w:rFonts w:ascii="Arial" w:hAnsi="Arial" w:cs="Arial"/>
          <w:color w:val="000000" w:themeColor="text1"/>
          <w:sz w:val="20"/>
          <w:szCs w:val="24"/>
        </w:rPr>
        <w:t>w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omen were excluded. </w:t>
      </w:r>
    </w:p>
    <w:p w14:paraId="5216DE3F" w14:textId="123D15F8" w:rsidR="004B2FE2" w:rsidRPr="005340E0" w:rsidRDefault="00566348" w:rsidP="00725AB3">
      <w:pPr>
        <w:spacing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2.4 </w:t>
      </w:r>
      <w:r w:rsidR="004B2FE2" w:rsidRPr="005340E0">
        <w:rPr>
          <w:rFonts w:ascii="Arial" w:hAnsi="Arial" w:cs="Arial"/>
          <w:b/>
          <w:color w:val="000000" w:themeColor="text1"/>
          <w:szCs w:val="24"/>
        </w:rPr>
        <w:t xml:space="preserve">Study Procedures </w:t>
      </w:r>
    </w:p>
    <w:p w14:paraId="21D2B0A3" w14:textId="37874B6B" w:rsidR="004B2FE2" w:rsidRPr="005340E0" w:rsidRDefault="004B2FE2" w:rsidP="00725A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</w:pPr>
      <w:r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The Patient Information Sheet </w:t>
      </w:r>
      <w:r w:rsidR="00D9538D"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and</w:t>
      </w:r>
      <w:r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Informed Consent Form were used to get informed written consent before the patient's enrolment. The </w:t>
      </w:r>
      <w:r w:rsidR="00200BBB"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patients</w:t>
      </w:r>
      <w:r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 were informed about the protocols and specifically the steps </w:t>
      </w:r>
      <w:r w:rsidR="00D51A56"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that</w:t>
      </w:r>
      <w:r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they need</w:t>
      </w:r>
      <w:r w:rsidR="0061280C"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ed</w:t>
      </w:r>
      <w:r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to follow. Each recruited </w:t>
      </w:r>
      <w:r w:rsidR="00D51A56"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patient</w:t>
      </w:r>
      <w:r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received a patient diary to write down the date and time of administration </w:t>
      </w:r>
      <w:r w:rsidR="00167CE2"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of </w:t>
      </w:r>
      <w:r w:rsidR="0061280C"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both </w:t>
      </w:r>
      <w:r w:rsidR="00167CE2"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medications </w:t>
      </w:r>
      <w:r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as well as </w:t>
      </w:r>
      <w:r w:rsidR="0061280C"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to report </w:t>
      </w:r>
      <w:r w:rsidRPr="005340E0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any discomfort experienced thereafter. </w:t>
      </w:r>
    </w:p>
    <w:p w14:paraId="2ACF19FC" w14:textId="77777777" w:rsidR="004B2FE2" w:rsidRPr="00903E47" w:rsidRDefault="004B2FE2" w:rsidP="00725A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IN"/>
        </w:rPr>
      </w:pPr>
    </w:p>
    <w:p w14:paraId="131A898D" w14:textId="24011166" w:rsidR="004B2FE2" w:rsidRPr="005340E0" w:rsidRDefault="0061280C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5340E0">
        <w:rPr>
          <w:rFonts w:ascii="Arial" w:hAnsi="Arial" w:cs="Arial"/>
          <w:color w:val="000000" w:themeColor="text1"/>
          <w:sz w:val="20"/>
          <w:szCs w:val="24"/>
        </w:rPr>
        <w:t>A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dministration of </w:t>
      </w:r>
      <w:r w:rsidR="00452EC7" w:rsidRPr="005340E0">
        <w:rPr>
          <w:rFonts w:ascii="Arial" w:hAnsi="Arial" w:cs="Arial"/>
          <w:color w:val="000000" w:themeColor="text1"/>
          <w:sz w:val="20"/>
          <w:szCs w:val="24"/>
        </w:rPr>
        <w:t>NASO B12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, </w:t>
      </w:r>
      <w:r w:rsidR="00A563D8" w:rsidRPr="005340E0">
        <w:rPr>
          <w:rFonts w:ascii="Arial" w:hAnsi="Arial" w:cs="Arial"/>
          <w:color w:val="000000" w:themeColor="text1"/>
          <w:sz w:val="20"/>
          <w:szCs w:val="24"/>
        </w:rPr>
        <w:t xml:space="preserve">250 mcg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>per spray in each nostril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 or </w:t>
      </w:r>
      <w:proofErr w:type="spellStart"/>
      <w:r w:rsidRPr="005340E0">
        <w:rPr>
          <w:rFonts w:ascii="Arial" w:hAnsi="Arial" w:cs="Arial"/>
          <w:color w:val="000000" w:themeColor="text1"/>
          <w:sz w:val="20"/>
          <w:szCs w:val="24"/>
        </w:rPr>
        <w:t>Methylcobalamin</w:t>
      </w:r>
      <w:proofErr w:type="spellEnd"/>
      <w:r w:rsidR="00A6677A" w:rsidRPr="005340E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43295A" w:rsidRPr="005340E0">
        <w:rPr>
          <w:rFonts w:ascii="Arial" w:hAnsi="Arial" w:cs="Arial"/>
          <w:color w:val="000000" w:themeColor="text1"/>
          <w:sz w:val="20"/>
          <w:szCs w:val="24"/>
        </w:rPr>
        <w:t>sublingual t</w:t>
      </w:r>
      <w:r w:rsidR="00A6677A" w:rsidRPr="005340E0">
        <w:rPr>
          <w:rFonts w:ascii="Arial" w:hAnsi="Arial" w:cs="Arial"/>
          <w:color w:val="000000" w:themeColor="text1"/>
          <w:sz w:val="20"/>
          <w:szCs w:val="24"/>
        </w:rPr>
        <w:t>ablet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1500 </w:t>
      </w:r>
      <w:r w:rsidR="00C178F8" w:rsidRPr="005340E0">
        <w:rPr>
          <w:rFonts w:ascii="Arial" w:hAnsi="Arial" w:cs="Arial"/>
          <w:color w:val="000000" w:themeColor="text1"/>
          <w:sz w:val="20"/>
          <w:szCs w:val="24"/>
        </w:rPr>
        <w:t>mc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>g was planned every alternate day on Day 1, Day</w:t>
      </w:r>
      <w:r w:rsidR="0057538D" w:rsidRPr="005340E0">
        <w:rPr>
          <w:rFonts w:ascii="Arial" w:hAnsi="Arial" w:cs="Arial"/>
          <w:color w:val="000000" w:themeColor="text1"/>
          <w:sz w:val="20"/>
          <w:szCs w:val="24"/>
        </w:rPr>
        <w:t xml:space="preserve"> 3 and Day 5 as per the randomis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ation of </w:t>
      </w:r>
      <w:r w:rsidR="00200BBB" w:rsidRPr="005340E0">
        <w:rPr>
          <w:rFonts w:ascii="Arial" w:hAnsi="Arial" w:cs="Arial"/>
          <w:color w:val="000000" w:themeColor="text1"/>
          <w:sz w:val="20"/>
          <w:szCs w:val="24"/>
        </w:rPr>
        <w:t>patients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 in </w:t>
      </w:r>
      <w:r w:rsidR="00222952" w:rsidRPr="005340E0">
        <w:rPr>
          <w:rFonts w:ascii="Arial" w:hAnsi="Arial" w:cs="Arial"/>
          <w:color w:val="000000" w:themeColor="text1"/>
          <w:sz w:val="20"/>
          <w:szCs w:val="24"/>
        </w:rPr>
        <w:t xml:space="preserve">test group and reference group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>depicted in</w:t>
      </w:r>
      <w:r w:rsidR="00222952" w:rsidRPr="005340E0">
        <w:rPr>
          <w:rFonts w:ascii="Arial" w:hAnsi="Arial" w:cs="Arial"/>
          <w:color w:val="000000" w:themeColor="text1"/>
          <w:sz w:val="20"/>
          <w:szCs w:val="24"/>
        </w:rPr>
        <w:t xml:space="preserve"> Fig. no.1. 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="004C1715" w:rsidRPr="005340E0">
        <w:rPr>
          <w:rFonts w:ascii="Arial" w:hAnsi="Arial" w:cs="Arial"/>
          <w:color w:val="000000" w:themeColor="text1"/>
          <w:sz w:val="20"/>
          <w:szCs w:val="24"/>
        </w:rPr>
        <w:t xml:space="preserve">first dose 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>of the investigational product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>(</w:t>
      </w:r>
      <w:r w:rsidR="00B577DD" w:rsidRPr="005340E0">
        <w:rPr>
          <w:rFonts w:ascii="Arial" w:hAnsi="Arial" w:cs="Arial"/>
          <w:color w:val="000000" w:themeColor="text1"/>
          <w:sz w:val="20"/>
          <w:szCs w:val="24"/>
        </w:rPr>
        <w:t>NASO B12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>)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3D1B9A" w:rsidRPr="005340E0">
        <w:rPr>
          <w:rFonts w:ascii="Arial" w:hAnsi="Arial" w:cs="Arial"/>
          <w:color w:val="000000" w:themeColor="text1"/>
          <w:sz w:val="20"/>
          <w:szCs w:val="24"/>
        </w:rPr>
        <w:t>and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 comparator product (1500 </w:t>
      </w:r>
      <w:r w:rsidR="00C178F8" w:rsidRPr="005340E0">
        <w:rPr>
          <w:rFonts w:ascii="Arial" w:hAnsi="Arial" w:cs="Arial"/>
          <w:color w:val="000000" w:themeColor="text1"/>
          <w:sz w:val="20"/>
          <w:szCs w:val="24"/>
        </w:rPr>
        <w:t>mc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g of </w:t>
      </w:r>
      <w:proofErr w:type="spellStart"/>
      <w:r w:rsidR="00486CAC" w:rsidRPr="005340E0">
        <w:rPr>
          <w:rFonts w:ascii="Arial" w:hAnsi="Arial" w:cs="Arial"/>
          <w:color w:val="000000" w:themeColor="text1"/>
          <w:sz w:val="20"/>
          <w:szCs w:val="24"/>
        </w:rPr>
        <w:t>Methylcobalamin</w:t>
      </w:r>
      <w:proofErr w:type="spellEnd"/>
      <w:r w:rsidR="00486CAC" w:rsidRPr="005340E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sublingual tablet) was started immediately after completion of the enrolment procedure. The </w:t>
      </w:r>
      <w:r w:rsidR="00200BBB" w:rsidRPr="005340E0">
        <w:rPr>
          <w:rFonts w:ascii="Arial" w:hAnsi="Arial" w:cs="Arial"/>
          <w:color w:val="000000" w:themeColor="text1"/>
          <w:sz w:val="20"/>
          <w:szCs w:val="24"/>
        </w:rPr>
        <w:t>patients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 were administered the 1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  <w:vertAlign w:val="superscript"/>
        </w:rPr>
        <w:t>st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 dose</w:t>
      </w:r>
      <w:r w:rsidR="00251342" w:rsidRPr="005340E0">
        <w:rPr>
          <w:rFonts w:ascii="Arial" w:hAnsi="Arial" w:cs="Arial"/>
          <w:color w:val="000000" w:themeColor="text1"/>
          <w:sz w:val="20"/>
          <w:szCs w:val="24"/>
        </w:rPr>
        <w:t>s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 in </w:t>
      </w:r>
      <w:r w:rsidR="00864642" w:rsidRPr="005340E0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presence of the investigator. The blood sample for </w:t>
      </w:r>
      <w:r w:rsidR="00B577DD" w:rsidRPr="005340E0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5340E0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 level evaluation </w:t>
      </w:r>
      <w:r w:rsidR="00252882" w:rsidRPr="005340E0">
        <w:rPr>
          <w:rFonts w:ascii="Arial" w:hAnsi="Arial" w:cs="Arial"/>
          <w:color w:val="000000" w:themeColor="text1"/>
          <w:sz w:val="20"/>
          <w:szCs w:val="24"/>
        </w:rPr>
        <w:t xml:space="preserve">was 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collected at the site 30 minutes </w:t>
      </w:r>
      <w:r w:rsidR="004C1715" w:rsidRPr="005340E0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after administration of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="004C1715" w:rsidRPr="005340E0">
        <w:rPr>
          <w:rFonts w:ascii="Arial" w:hAnsi="Arial" w:cs="Arial"/>
          <w:color w:val="000000" w:themeColor="text1"/>
          <w:sz w:val="20"/>
          <w:szCs w:val="24"/>
        </w:rPr>
        <w:t>first</w:t>
      </w:r>
      <w:r w:rsidR="00D17E2D" w:rsidRPr="005340E0">
        <w:rPr>
          <w:rFonts w:ascii="Arial" w:hAnsi="Arial" w:cs="Arial"/>
          <w:color w:val="000000" w:themeColor="text1"/>
          <w:sz w:val="20"/>
          <w:szCs w:val="24"/>
        </w:rPr>
        <w:t xml:space="preserve"> dose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. </w:t>
      </w:r>
      <w:r w:rsidR="00D24758" w:rsidRPr="005340E0">
        <w:rPr>
          <w:rFonts w:ascii="Arial" w:hAnsi="Arial" w:cs="Arial"/>
          <w:color w:val="000000" w:themeColor="text1"/>
          <w:sz w:val="20"/>
          <w:szCs w:val="24"/>
        </w:rPr>
        <w:t xml:space="preserve">The subsequent two doses on Day 3 and Day 5 were administered by the patient independently at home. 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>On Day 6 (i.e. approximately 24 hours after the last dose</w:t>
      </w:r>
      <w:r w:rsidR="00167CE2" w:rsidRPr="005340E0">
        <w:rPr>
          <w:rFonts w:ascii="Arial" w:hAnsi="Arial" w:cs="Arial"/>
          <w:color w:val="000000" w:themeColor="text1"/>
          <w:sz w:val="20"/>
          <w:szCs w:val="24"/>
        </w:rPr>
        <w:t>)</w:t>
      </w:r>
      <w:r w:rsidR="00103335" w:rsidRPr="005340E0">
        <w:rPr>
          <w:rFonts w:ascii="Arial" w:hAnsi="Arial" w:cs="Arial"/>
          <w:color w:val="000000" w:themeColor="text1"/>
          <w:sz w:val="20"/>
          <w:szCs w:val="24"/>
        </w:rPr>
        <w:t>,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 the patient visited the study site and blood samples for the estimation of levels of </w:t>
      </w:r>
      <w:r w:rsidR="00B577DD" w:rsidRPr="005340E0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5340E0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 were collected. The record was </w:t>
      </w:r>
      <w:r w:rsidR="003A6632" w:rsidRPr="005340E0">
        <w:rPr>
          <w:rFonts w:ascii="Arial" w:hAnsi="Arial" w:cs="Arial"/>
          <w:color w:val="000000" w:themeColor="text1"/>
          <w:sz w:val="20"/>
          <w:szCs w:val="24"/>
        </w:rPr>
        <w:t>maintained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 of </w:t>
      </w:r>
      <w:r w:rsidR="003A6632" w:rsidRPr="005340E0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>concomitant medication</w:t>
      </w:r>
      <w:r w:rsidR="003A6632" w:rsidRPr="005340E0">
        <w:rPr>
          <w:rFonts w:ascii="Arial" w:hAnsi="Arial" w:cs="Arial"/>
          <w:color w:val="000000" w:themeColor="text1"/>
          <w:sz w:val="20"/>
          <w:szCs w:val="24"/>
        </w:rPr>
        <w:t>s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 administered </w:t>
      </w:r>
      <w:r w:rsidR="001803C2" w:rsidRPr="005340E0">
        <w:rPr>
          <w:rFonts w:ascii="Arial" w:hAnsi="Arial" w:cs="Arial"/>
          <w:color w:val="000000" w:themeColor="text1"/>
          <w:sz w:val="20"/>
          <w:szCs w:val="24"/>
        </w:rPr>
        <w:t>to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 the patients during the study. Any nutrition</w:t>
      </w:r>
      <w:r w:rsidR="00C27CF1" w:rsidRPr="005340E0">
        <w:rPr>
          <w:rFonts w:ascii="Arial" w:hAnsi="Arial" w:cs="Arial"/>
          <w:color w:val="000000" w:themeColor="text1"/>
          <w:sz w:val="20"/>
          <w:szCs w:val="24"/>
        </w:rPr>
        <w:t>al/dietary supplements or fixed-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dose combinations containing </w:t>
      </w:r>
      <w:r w:rsidR="00B577DD" w:rsidRPr="005340E0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5340E0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 supplementation were not </w:t>
      </w:r>
      <w:r w:rsidR="003A6632" w:rsidRPr="005340E0">
        <w:rPr>
          <w:rFonts w:ascii="Arial" w:hAnsi="Arial" w:cs="Arial"/>
          <w:color w:val="000000" w:themeColor="text1"/>
          <w:sz w:val="20"/>
          <w:szCs w:val="24"/>
        </w:rPr>
        <w:t>permitted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 xml:space="preserve"> during </w:t>
      </w:r>
      <w:r w:rsidR="00A37D79" w:rsidRPr="005340E0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="004B2FE2" w:rsidRPr="005340E0">
        <w:rPr>
          <w:rFonts w:ascii="Arial" w:hAnsi="Arial" w:cs="Arial"/>
          <w:color w:val="000000" w:themeColor="text1"/>
          <w:sz w:val="20"/>
          <w:szCs w:val="24"/>
        </w:rPr>
        <w:t>study period.</w:t>
      </w:r>
    </w:p>
    <w:p w14:paraId="7C1B9A98" w14:textId="77777777" w:rsidR="004B2FE2" w:rsidRPr="005340E0" w:rsidRDefault="004B2FE2" w:rsidP="00725AB3">
      <w:pPr>
        <w:spacing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5340E0">
        <w:rPr>
          <w:rFonts w:ascii="Arial" w:hAnsi="Arial" w:cs="Arial"/>
          <w:b/>
          <w:color w:val="000000" w:themeColor="text1"/>
          <w:szCs w:val="24"/>
        </w:rPr>
        <w:lastRenderedPageBreak/>
        <w:t>Outcomes</w:t>
      </w:r>
    </w:p>
    <w:p w14:paraId="4A06B826" w14:textId="5193404B" w:rsidR="004B2FE2" w:rsidRPr="005340E0" w:rsidRDefault="004B2FE2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The primary outcome </w:t>
      </w:r>
      <w:r w:rsidR="004A5BE2" w:rsidRPr="005340E0">
        <w:rPr>
          <w:rFonts w:ascii="Arial" w:hAnsi="Arial" w:cs="Arial"/>
          <w:color w:val="000000" w:themeColor="text1"/>
          <w:sz w:val="20"/>
          <w:szCs w:val="24"/>
        </w:rPr>
        <w:t>of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this study was to compare the change </w:t>
      </w:r>
      <w:r w:rsidR="00EB292D" w:rsidRPr="005340E0">
        <w:rPr>
          <w:rFonts w:ascii="Arial" w:hAnsi="Arial" w:cs="Arial"/>
          <w:color w:val="000000" w:themeColor="text1"/>
          <w:sz w:val="20"/>
          <w:szCs w:val="24"/>
        </w:rPr>
        <w:t xml:space="preserve">in </w:t>
      </w:r>
      <w:r w:rsidR="00B577DD" w:rsidRPr="005340E0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5340E0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levels </w:t>
      </w:r>
      <w:r w:rsidR="00522B4E" w:rsidRPr="005340E0">
        <w:rPr>
          <w:rFonts w:ascii="Arial" w:hAnsi="Arial" w:cs="Arial"/>
          <w:color w:val="000000" w:themeColor="text1"/>
          <w:sz w:val="20"/>
          <w:szCs w:val="24"/>
        </w:rPr>
        <w:t xml:space="preserve">in the blood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30 minutes </w:t>
      </w:r>
      <w:r w:rsidR="004C1715" w:rsidRPr="005340E0">
        <w:rPr>
          <w:rFonts w:ascii="Arial" w:hAnsi="Arial" w:cs="Arial"/>
          <w:color w:val="000000" w:themeColor="text1"/>
          <w:sz w:val="20"/>
          <w:szCs w:val="24"/>
        </w:rPr>
        <w:t xml:space="preserve">after </w:t>
      </w:r>
      <w:r w:rsidR="004A5BE2" w:rsidRPr="005340E0">
        <w:rPr>
          <w:rFonts w:ascii="Arial" w:hAnsi="Arial" w:cs="Arial"/>
          <w:color w:val="000000" w:themeColor="text1"/>
          <w:sz w:val="20"/>
          <w:szCs w:val="24"/>
        </w:rPr>
        <w:t>administration of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3D477F" w:rsidRPr="005340E0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first dose on Day 1. Secondary outcomes were </w:t>
      </w:r>
      <w:r w:rsidR="00D51A56" w:rsidRPr="005340E0">
        <w:rPr>
          <w:rFonts w:ascii="Arial" w:hAnsi="Arial" w:cs="Arial"/>
          <w:color w:val="000000" w:themeColor="text1"/>
          <w:sz w:val="20"/>
          <w:szCs w:val="24"/>
        </w:rPr>
        <w:t xml:space="preserve">a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comparison of change in </w:t>
      </w:r>
      <w:r w:rsidR="00B577DD" w:rsidRPr="005340E0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5340E0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Pr="005340E0">
        <w:rPr>
          <w:rFonts w:ascii="Arial" w:hAnsi="Arial" w:cs="Arial"/>
          <w:color w:val="000000" w:themeColor="text1"/>
          <w:sz w:val="20"/>
          <w:szCs w:val="24"/>
          <w:vertAlign w:val="subscript"/>
        </w:rPr>
        <w:t xml:space="preserve">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>levels</w:t>
      </w:r>
      <w:r w:rsidR="00923589" w:rsidRPr="005340E0">
        <w:rPr>
          <w:rFonts w:ascii="Arial" w:hAnsi="Arial" w:cs="Arial"/>
          <w:color w:val="000000" w:themeColor="text1"/>
          <w:sz w:val="20"/>
          <w:szCs w:val="24"/>
        </w:rPr>
        <w:t xml:space="preserve"> on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Day 6 [i.e.</w:t>
      </w:r>
      <w:r w:rsidR="00FC4C3A" w:rsidRPr="005340E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after 03 doses], and the proportion of </w:t>
      </w:r>
      <w:r w:rsidR="00200BBB" w:rsidRPr="005340E0">
        <w:rPr>
          <w:rFonts w:ascii="Arial" w:hAnsi="Arial" w:cs="Arial"/>
          <w:color w:val="000000" w:themeColor="text1"/>
          <w:sz w:val="20"/>
          <w:szCs w:val="24"/>
        </w:rPr>
        <w:t>patients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achieving </w:t>
      </w:r>
      <w:r w:rsidR="00B577DD" w:rsidRPr="005340E0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F37CE9" w:rsidRPr="005340E0">
        <w:rPr>
          <w:rFonts w:ascii="Arial" w:hAnsi="Arial" w:cs="Arial"/>
          <w:color w:val="000000" w:themeColor="text1"/>
          <w:sz w:val="20"/>
          <w:szCs w:val="24"/>
        </w:rPr>
        <w:t xml:space="preserve"> B12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levels ≥ 400 </w:t>
      </w:r>
      <w:proofErr w:type="spellStart"/>
      <w:r w:rsidR="00EA1520" w:rsidRPr="005340E0">
        <w:rPr>
          <w:rFonts w:ascii="Arial" w:hAnsi="Arial" w:cs="Arial"/>
          <w:color w:val="000000" w:themeColor="text1"/>
          <w:sz w:val="20"/>
          <w:szCs w:val="24"/>
        </w:rPr>
        <w:t>pg</w:t>
      </w:r>
      <w:proofErr w:type="spellEnd"/>
      <w:r w:rsidR="00EA1520" w:rsidRPr="005340E0">
        <w:rPr>
          <w:rFonts w:ascii="Arial" w:hAnsi="Arial" w:cs="Arial"/>
          <w:color w:val="000000" w:themeColor="text1"/>
          <w:sz w:val="20"/>
          <w:szCs w:val="24"/>
        </w:rPr>
        <w:t>/</w:t>
      </w:r>
      <w:r w:rsidR="005E4B63" w:rsidRPr="005340E0">
        <w:rPr>
          <w:rFonts w:ascii="Arial" w:hAnsi="Arial" w:cs="Arial"/>
          <w:color w:val="000000" w:themeColor="text1"/>
          <w:sz w:val="20"/>
          <w:szCs w:val="24"/>
        </w:rPr>
        <w:t>ml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30 minutes </w:t>
      </w:r>
      <w:r w:rsidR="004C1715" w:rsidRPr="005340E0">
        <w:rPr>
          <w:rFonts w:ascii="Arial" w:hAnsi="Arial" w:cs="Arial"/>
          <w:color w:val="000000" w:themeColor="text1"/>
          <w:sz w:val="20"/>
          <w:szCs w:val="24"/>
        </w:rPr>
        <w:t xml:space="preserve">after </w:t>
      </w:r>
      <w:r w:rsidR="00F77861" w:rsidRPr="005340E0">
        <w:rPr>
          <w:rFonts w:ascii="Arial" w:hAnsi="Arial" w:cs="Arial"/>
          <w:color w:val="000000" w:themeColor="text1"/>
          <w:sz w:val="20"/>
          <w:szCs w:val="24"/>
        </w:rPr>
        <w:t>administr</w:t>
      </w:r>
      <w:r w:rsidR="006A2A11" w:rsidRPr="005340E0">
        <w:rPr>
          <w:rFonts w:ascii="Arial" w:hAnsi="Arial" w:cs="Arial"/>
          <w:color w:val="000000" w:themeColor="text1"/>
          <w:sz w:val="20"/>
          <w:szCs w:val="24"/>
        </w:rPr>
        <w:t xml:space="preserve">ation of </w:t>
      </w:r>
      <w:r w:rsidR="00B5101C" w:rsidRPr="005340E0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>dose</w:t>
      </w:r>
      <w:r w:rsidR="001803C2" w:rsidRPr="005340E0">
        <w:rPr>
          <w:rFonts w:ascii="Arial" w:hAnsi="Arial" w:cs="Arial"/>
          <w:color w:val="000000" w:themeColor="text1"/>
          <w:sz w:val="20"/>
          <w:szCs w:val="24"/>
        </w:rPr>
        <w:t>,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003039" w:rsidRPr="005340E0">
        <w:rPr>
          <w:rFonts w:ascii="Arial" w:hAnsi="Arial" w:cs="Arial"/>
          <w:color w:val="000000" w:themeColor="text1"/>
          <w:sz w:val="20"/>
          <w:szCs w:val="24"/>
        </w:rPr>
        <w:t xml:space="preserve">on 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>Day 1 and Day 6 (i.e. 2</w:t>
      </w:r>
      <w:r w:rsidR="004C1715" w:rsidRPr="005340E0">
        <w:rPr>
          <w:rFonts w:ascii="Arial" w:hAnsi="Arial" w:cs="Arial"/>
          <w:color w:val="000000" w:themeColor="text1"/>
          <w:sz w:val="20"/>
          <w:szCs w:val="24"/>
        </w:rPr>
        <w:t>4 hours after the last dose on D</w:t>
      </w:r>
      <w:r w:rsidRPr="005340E0">
        <w:rPr>
          <w:rFonts w:ascii="Arial" w:hAnsi="Arial" w:cs="Arial"/>
          <w:color w:val="000000" w:themeColor="text1"/>
          <w:sz w:val="20"/>
          <w:szCs w:val="24"/>
        </w:rPr>
        <w:t>ay 5).</w:t>
      </w:r>
    </w:p>
    <w:p w14:paraId="7ED35840" w14:textId="77777777" w:rsidR="004B2FE2" w:rsidRPr="005340E0" w:rsidRDefault="004B2FE2" w:rsidP="00725AB3">
      <w:pPr>
        <w:spacing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5340E0">
        <w:rPr>
          <w:rFonts w:ascii="Arial" w:hAnsi="Arial" w:cs="Arial"/>
          <w:b/>
          <w:color w:val="000000" w:themeColor="text1"/>
          <w:szCs w:val="24"/>
        </w:rPr>
        <w:t>Statistical Analysis</w:t>
      </w:r>
    </w:p>
    <w:p w14:paraId="714A1EED" w14:textId="3ED98677" w:rsidR="006905FA" w:rsidRDefault="00B87DED" w:rsidP="00725AB3">
      <w:pPr>
        <w:pStyle w:val="Default"/>
        <w:jc w:val="both"/>
        <w:rPr>
          <w:rFonts w:ascii="Arial" w:hAnsi="Arial" w:cs="Arial"/>
          <w:color w:val="000000" w:themeColor="text1"/>
          <w:sz w:val="20"/>
        </w:rPr>
      </w:pPr>
      <w:r w:rsidRPr="005340E0">
        <w:rPr>
          <w:rFonts w:ascii="Arial" w:hAnsi="Arial" w:cs="Arial"/>
          <w:color w:val="000000" w:themeColor="text1"/>
          <w:sz w:val="20"/>
        </w:rPr>
        <w:t xml:space="preserve">The </w:t>
      </w:r>
      <w:r w:rsidR="001113AE" w:rsidRPr="005340E0">
        <w:rPr>
          <w:rFonts w:ascii="Arial" w:hAnsi="Arial" w:cs="Arial"/>
          <w:color w:val="000000" w:themeColor="text1"/>
          <w:sz w:val="20"/>
        </w:rPr>
        <w:t xml:space="preserve">blood </w:t>
      </w:r>
      <w:r w:rsidR="00B577DD" w:rsidRPr="005340E0">
        <w:rPr>
          <w:rFonts w:ascii="Arial" w:hAnsi="Arial" w:cs="Arial"/>
          <w:color w:val="000000" w:themeColor="text1"/>
          <w:sz w:val="20"/>
        </w:rPr>
        <w:t>Vitamin</w:t>
      </w:r>
      <w:r w:rsidR="00F37CE9" w:rsidRPr="005340E0">
        <w:rPr>
          <w:rFonts w:ascii="Arial" w:hAnsi="Arial" w:cs="Arial"/>
          <w:color w:val="000000" w:themeColor="text1"/>
          <w:sz w:val="20"/>
        </w:rPr>
        <w:t xml:space="preserve"> B12</w:t>
      </w:r>
      <w:r w:rsidRPr="005340E0">
        <w:rPr>
          <w:rFonts w:ascii="Arial" w:hAnsi="Arial" w:cs="Arial"/>
          <w:color w:val="000000" w:themeColor="text1"/>
          <w:sz w:val="20"/>
        </w:rPr>
        <w:t xml:space="preserve"> levels between </w:t>
      </w:r>
      <w:r w:rsidR="00C42993" w:rsidRPr="005340E0">
        <w:rPr>
          <w:rFonts w:ascii="Arial" w:hAnsi="Arial" w:cs="Arial"/>
          <w:color w:val="000000" w:themeColor="text1"/>
          <w:sz w:val="20"/>
        </w:rPr>
        <w:t xml:space="preserve">the </w:t>
      </w:r>
      <w:r w:rsidR="00A71ACF" w:rsidRPr="005340E0">
        <w:rPr>
          <w:rFonts w:ascii="Arial" w:hAnsi="Arial" w:cs="Arial"/>
          <w:color w:val="000000" w:themeColor="text1"/>
          <w:sz w:val="20"/>
        </w:rPr>
        <w:t xml:space="preserve">test and reference </w:t>
      </w:r>
      <w:r w:rsidRPr="005340E0">
        <w:rPr>
          <w:rFonts w:ascii="Arial" w:hAnsi="Arial" w:cs="Arial"/>
          <w:color w:val="000000" w:themeColor="text1"/>
          <w:sz w:val="20"/>
        </w:rPr>
        <w:t>groups were compared using Student’s t-test.</w:t>
      </w:r>
    </w:p>
    <w:p w14:paraId="55F1AA10" w14:textId="77777777" w:rsidR="00725AB3" w:rsidRPr="005340E0" w:rsidRDefault="00725AB3" w:rsidP="00725AB3">
      <w:pPr>
        <w:pStyle w:val="Default"/>
        <w:jc w:val="both"/>
        <w:rPr>
          <w:rFonts w:ascii="Arial" w:hAnsi="Arial" w:cs="Arial"/>
          <w:color w:val="000000" w:themeColor="text1"/>
          <w:sz w:val="20"/>
        </w:rPr>
      </w:pPr>
    </w:p>
    <w:p w14:paraId="2AF4E5D4" w14:textId="12EB80CF" w:rsidR="004B2FE2" w:rsidRDefault="00566348" w:rsidP="00725AB3">
      <w:pPr>
        <w:pStyle w:val="Default"/>
        <w:jc w:val="both"/>
        <w:rPr>
          <w:rFonts w:ascii="Arial" w:hAnsi="Arial" w:cs="Arial"/>
          <w:b/>
          <w:color w:val="000000" w:themeColor="text1"/>
          <w:sz w:val="22"/>
          <w:lang w:val="en-US"/>
        </w:rPr>
      </w:pPr>
      <w:r>
        <w:rPr>
          <w:rFonts w:ascii="Arial" w:hAnsi="Arial" w:cs="Arial"/>
          <w:b/>
          <w:color w:val="000000" w:themeColor="text1"/>
          <w:sz w:val="22"/>
          <w:lang w:val="en-US"/>
        </w:rPr>
        <w:t xml:space="preserve">3. </w:t>
      </w:r>
      <w:r w:rsidR="00725AB3" w:rsidRPr="00BA0CCF">
        <w:rPr>
          <w:rFonts w:ascii="Arial" w:hAnsi="Arial" w:cs="Arial"/>
          <w:b/>
          <w:color w:val="000000" w:themeColor="text1"/>
          <w:sz w:val="22"/>
          <w:lang w:val="en-US"/>
        </w:rPr>
        <w:t>RESULTS</w:t>
      </w:r>
      <w:r w:rsidR="004B2FE2" w:rsidRPr="00BA0CCF">
        <w:rPr>
          <w:rFonts w:ascii="Arial" w:hAnsi="Arial" w:cs="Arial"/>
          <w:b/>
          <w:color w:val="000000" w:themeColor="text1"/>
          <w:sz w:val="22"/>
          <w:lang w:val="en-US"/>
        </w:rPr>
        <w:t xml:space="preserve"> </w:t>
      </w:r>
    </w:p>
    <w:p w14:paraId="3315F97C" w14:textId="77777777" w:rsidR="00725AB3" w:rsidRPr="00BA0CCF" w:rsidRDefault="00725AB3" w:rsidP="00725AB3">
      <w:pPr>
        <w:pStyle w:val="Default"/>
        <w:jc w:val="both"/>
        <w:rPr>
          <w:rFonts w:ascii="Arial" w:hAnsi="Arial" w:cs="Arial"/>
          <w:b/>
          <w:strike/>
          <w:color w:val="000000" w:themeColor="text1"/>
          <w:sz w:val="22"/>
          <w:lang w:val="en-US"/>
        </w:rPr>
      </w:pPr>
    </w:p>
    <w:p w14:paraId="1021BB2D" w14:textId="51920AE3" w:rsidR="004B2FE2" w:rsidRPr="00BA0CCF" w:rsidRDefault="00566348" w:rsidP="00725AB3">
      <w:pPr>
        <w:spacing w:line="240" w:lineRule="auto"/>
        <w:jc w:val="both"/>
        <w:rPr>
          <w:rFonts w:ascii="Arial" w:hAnsi="Arial" w:cs="Arial"/>
          <w:b/>
          <w:color w:val="000000" w:themeColor="text1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Cs w:val="24"/>
          <w:lang w:val="en-US"/>
        </w:rPr>
        <w:t xml:space="preserve">3.1 </w:t>
      </w:r>
      <w:r w:rsidR="00200BBB" w:rsidRPr="00BA0CCF">
        <w:rPr>
          <w:rFonts w:ascii="Arial" w:hAnsi="Arial" w:cs="Arial"/>
          <w:b/>
          <w:color w:val="000000" w:themeColor="text1"/>
          <w:szCs w:val="24"/>
          <w:lang w:val="en-US"/>
        </w:rPr>
        <w:t>Patient</w:t>
      </w:r>
      <w:r w:rsidR="004B2FE2" w:rsidRPr="00BA0CCF">
        <w:rPr>
          <w:rFonts w:ascii="Arial" w:hAnsi="Arial" w:cs="Arial"/>
          <w:b/>
          <w:color w:val="000000" w:themeColor="text1"/>
          <w:szCs w:val="24"/>
          <w:lang w:val="en-US"/>
        </w:rPr>
        <w:t xml:space="preserve"> characteristics and </w:t>
      </w:r>
      <w:r w:rsidR="00421829" w:rsidRPr="00BA0CCF">
        <w:rPr>
          <w:rFonts w:ascii="Arial" w:hAnsi="Arial" w:cs="Arial"/>
          <w:b/>
          <w:color w:val="000000" w:themeColor="text1"/>
          <w:szCs w:val="24"/>
          <w:lang w:val="en-US"/>
        </w:rPr>
        <w:t xml:space="preserve">demographic </w:t>
      </w:r>
      <w:r w:rsidR="004B2FE2" w:rsidRPr="00BA0CCF">
        <w:rPr>
          <w:rFonts w:ascii="Arial" w:hAnsi="Arial" w:cs="Arial"/>
          <w:b/>
          <w:color w:val="000000" w:themeColor="text1"/>
          <w:szCs w:val="24"/>
          <w:lang w:val="en-US"/>
        </w:rPr>
        <w:t>information</w:t>
      </w:r>
    </w:p>
    <w:p w14:paraId="59C30AE1" w14:textId="19166822" w:rsidR="00356A3E" w:rsidRPr="00BA0CCF" w:rsidRDefault="004B2FE2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n-US"/>
        </w:rPr>
      </w:pP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30 patients who met the inclusion criteria participated in the study. </w:t>
      </w:r>
      <w:r w:rsidR="00900CDA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All the patients who were enrolled for administration of the test product and the comparator product completed the study.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The data of 30 patients in the study were considered for analysis. </w:t>
      </w:r>
      <w:r w:rsidR="00FF0075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Demographic characteristics and the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baseline </w:t>
      </w:r>
      <w:r w:rsidR="00B577DD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Vitamin</w:t>
      </w:r>
      <w:r w:rsidR="00F37CE9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B12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levels </w:t>
      </w:r>
      <w:r w:rsidR="00EB0C79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in the blood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are </w:t>
      </w:r>
      <w:r w:rsidR="00FF0075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mentioned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in </w:t>
      </w:r>
      <w:r w:rsidR="00FF0075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T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able</w:t>
      </w:r>
      <w:r w:rsidR="00303583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1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.</w:t>
      </w:r>
    </w:p>
    <w:p w14:paraId="6E5044FF" w14:textId="60E9FB31" w:rsidR="004B2FE2" w:rsidRPr="00BA0CCF" w:rsidRDefault="004B2FE2" w:rsidP="00725AB3">
      <w:pPr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BA0CCF">
        <w:rPr>
          <w:rFonts w:ascii="Arial" w:hAnsi="Arial" w:cs="Arial"/>
          <w:b/>
          <w:color w:val="000000" w:themeColor="text1"/>
          <w:szCs w:val="24"/>
        </w:rPr>
        <w:t>Table</w:t>
      </w:r>
      <w:r w:rsidR="00BB2E12" w:rsidRPr="00BA0CCF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170C91" w:rsidRPr="00BA0CCF">
        <w:rPr>
          <w:rFonts w:ascii="Arial" w:hAnsi="Arial" w:cs="Arial"/>
          <w:b/>
          <w:color w:val="000000" w:themeColor="text1"/>
          <w:szCs w:val="24"/>
        </w:rPr>
        <w:t>1</w:t>
      </w:r>
      <w:r w:rsidR="009455B2" w:rsidRPr="00BA0CCF">
        <w:rPr>
          <w:rFonts w:ascii="Arial" w:hAnsi="Arial" w:cs="Arial"/>
          <w:b/>
          <w:color w:val="000000" w:themeColor="text1"/>
          <w:szCs w:val="24"/>
        </w:rPr>
        <w:t xml:space="preserve">: </w:t>
      </w:r>
      <w:r w:rsidR="00610E3A" w:rsidRPr="00BA0CCF">
        <w:rPr>
          <w:rFonts w:ascii="Arial" w:hAnsi="Arial" w:cs="Arial"/>
          <w:b/>
          <w:color w:val="000000" w:themeColor="text1"/>
          <w:szCs w:val="24"/>
        </w:rPr>
        <w:t xml:space="preserve">Demographic </w:t>
      </w:r>
      <w:r w:rsidR="00424221" w:rsidRPr="00BA0CCF">
        <w:rPr>
          <w:rFonts w:ascii="Arial" w:hAnsi="Arial" w:cs="Arial"/>
          <w:b/>
          <w:color w:val="000000" w:themeColor="text1"/>
          <w:szCs w:val="24"/>
        </w:rPr>
        <w:t>c</w:t>
      </w:r>
      <w:r w:rsidR="00610E3A" w:rsidRPr="00BA0CCF">
        <w:rPr>
          <w:rFonts w:ascii="Arial" w:hAnsi="Arial" w:cs="Arial"/>
          <w:b/>
          <w:color w:val="000000" w:themeColor="text1"/>
          <w:szCs w:val="24"/>
        </w:rPr>
        <w:t xml:space="preserve">haracteristics </w:t>
      </w:r>
      <w:r w:rsidR="00424221" w:rsidRPr="00BA0CCF">
        <w:rPr>
          <w:rFonts w:ascii="Arial" w:hAnsi="Arial" w:cs="Arial"/>
          <w:b/>
          <w:color w:val="000000" w:themeColor="text1"/>
          <w:szCs w:val="24"/>
        </w:rPr>
        <w:t xml:space="preserve">at Baseline </w:t>
      </w:r>
      <w:r w:rsidR="00610E3A" w:rsidRPr="00BA0CCF">
        <w:rPr>
          <w:rFonts w:ascii="Arial" w:hAnsi="Arial" w:cs="Arial"/>
          <w:b/>
          <w:color w:val="000000" w:themeColor="text1"/>
          <w:szCs w:val="24"/>
        </w:rPr>
        <w:t xml:space="preserve">in </w:t>
      </w:r>
      <w:r w:rsidR="005D46B4" w:rsidRPr="00BA0CCF">
        <w:rPr>
          <w:rFonts w:ascii="Arial" w:hAnsi="Arial" w:cs="Arial"/>
          <w:b/>
          <w:color w:val="000000" w:themeColor="text1"/>
          <w:szCs w:val="24"/>
        </w:rPr>
        <w:t xml:space="preserve">the </w:t>
      </w:r>
      <w:r w:rsidR="00610E3A" w:rsidRPr="00BA0CCF">
        <w:rPr>
          <w:rFonts w:ascii="Arial" w:hAnsi="Arial" w:cs="Arial"/>
          <w:b/>
          <w:color w:val="000000" w:themeColor="text1"/>
          <w:szCs w:val="24"/>
        </w:rPr>
        <w:t xml:space="preserve">NASO and </w:t>
      </w:r>
      <w:proofErr w:type="spellStart"/>
      <w:r w:rsidR="00610E3A" w:rsidRPr="00BA0CCF">
        <w:rPr>
          <w:rFonts w:ascii="Arial" w:hAnsi="Arial" w:cs="Arial"/>
          <w:b/>
          <w:color w:val="000000" w:themeColor="text1"/>
          <w:szCs w:val="24"/>
        </w:rPr>
        <w:t>Methylcobalamin</w:t>
      </w:r>
      <w:proofErr w:type="spellEnd"/>
      <w:r w:rsidR="00610E3A" w:rsidRPr="00BA0CCF">
        <w:rPr>
          <w:rFonts w:ascii="Arial" w:hAnsi="Arial" w:cs="Arial"/>
          <w:b/>
          <w:color w:val="000000" w:themeColor="text1"/>
          <w:szCs w:val="24"/>
        </w:rPr>
        <w:t xml:space="preserve"> sublingual tablet groups</w:t>
      </w:r>
    </w:p>
    <w:tbl>
      <w:tblPr>
        <w:tblStyle w:val="PlainTable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4394"/>
      </w:tblGrid>
      <w:tr w:rsidR="002F4BEB" w:rsidRPr="00BA0CCF" w14:paraId="4496532E" w14:textId="77777777" w:rsidTr="00AD5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3"/>
            <w:tcBorders>
              <w:bottom w:val="none" w:sz="0" w:space="0" w:color="auto"/>
              <w:right w:val="none" w:sz="0" w:space="0" w:color="auto"/>
            </w:tcBorders>
          </w:tcPr>
          <w:p w14:paraId="7899EFED" w14:textId="20C1F9D2" w:rsidR="002F4BEB" w:rsidRPr="00BA0CCF" w:rsidRDefault="00816AC2" w:rsidP="00725AB3">
            <w:pPr>
              <w:spacing w:line="360" w:lineRule="auto"/>
              <w:jc w:val="center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 xml:space="preserve">DEMOGRAPHIC </w:t>
            </w:r>
            <w:r w:rsidR="00424221"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CHARACTERISTICS AT BASELINE</w:t>
            </w:r>
          </w:p>
        </w:tc>
      </w:tr>
      <w:tr w:rsidR="002F4BEB" w:rsidRPr="00BA0CCF" w14:paraId="1F812E15" w14:textId="77777777" w:rsidTr="00AD5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one" w:sz="0" w:space="0" w:color="auto"/>
            </w:tcBorders>
          </w:tcPr>
          <w:p w14:paraId="2B980469" w14:textId="74B5745A" w:rsidR="002F4BEB" w:rsidRPr="00BA0CCF" w:rsidRDefault="00424221" w:rsidP="00725AB3">
            <w:pPr>
              <w:spacing w:line="360" w:lineRule="auto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 xml:space="preserve">Baseline characteristics </w:t>
            </w:r>
          </w:p>
        </w:tc>
        <w:tc>
          <w:tcPr>
            <w:tcW w:w="2268" w:type="dxa"/>
          </w:tcPr>
          <w:p w14:paraId="4A802EDF" w14:textId="5B91E469" w:rsidR="00755B01" w:rsidRPr="00BA0CCF" w:rsidRDefault="002F4BEB" w:rsidP="00725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b/>
                <w:szCs w:val="24"/>
                <w:lang w:eastAsia="en-IN"/>
              </w:rPr>
              <w:t>Group 1</w:t>
            </w:r>
            <w:r w:rsidR="00432172" w:rsidRPr="00BA0CCF">
              <w:rPr>
                <w:rFonts w:ascii="Arial" w:eastAsia="Times New Roman" w:hAnsi="Arial" w:cs="Arial"/>
                <w:b/>
                <w:szCs w:val="24"/>
                <w:lang w:eastAsia="en-IN"/>
              </w:rPr>
              <w:t xml:space="preserve"> </w:t>
            </w:r>
            <w:r w:rsidRPr="00BA0CCF">
              <w:rPr>
                <w:rFonts w:ascii="Arial" w:eastAsia="Times New Roman" w:hAnsi="Arial" w:cs="Arial"/>
                <w:b/>
                <w:szCs w:val="24"/>
                <w:lang w:eastAsia="en-IN"/>
              </w:rPr>
              <w:t>(n=15)</w:t>
            </w:r>
          </w:p>
          <w:p w14:paraId="42A5348B" w14:textId="066B2F35" w:rsidR="002F4BEB" w:rsidRPr="00BA0CCF" w:rsidRDefault="002F4BEB" w:rsidP="00725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b/>
                <w:szCs w:val="24"/>
                <w:lang w:eastAsia="en-IN"/>
              </w:rPr>
              <w:t>(</w:t>
            </w:r>
            <w:r w:rsidR="00B577DD" w:rsidRPr="00BA0CCF">
              <w:rPr>
                <w:rFonts w:ascii="Arial" w:eastAsia="Times New Roman" w:hAnsi="Arial" w:cs="Arial"/>
                <w:b/>
                <w:szCs w:val="24"/>
                <w:lang w:eastAsia="en-IN"/>
              </w:rPr>
              <w:t>NASO B12</w:t>
            </w:r>
            <w:r w:rsidRPr="00BA0CCF">
              <w:rPr>
                <w:rFonts w:ascii="Arial" w:eastAsia="Times New Roman" w:hAnsi="Arial" w:cs="Arial"/>
                <w:b/>
                <w:szCs w:val="24"/>
                <w:lang w:eastAsia="en-IN"/>
              </w:rPr>
              <w:t>)</w:t>
            </w:r>
          </w:p>
        </w:tc>
        <w:tc>
          <w:tcPr>
            <w:tcW w:w="4394" w:type="dxa"/>
          </w:tcPr>
          <w:p w14:paraId="446EBC83" w14:textId="06F48051" w:rsidR="002F4BEB" w:rsidRPr="00BA0CCF" w:rsidRDefault="002F4BEB" w:rsidP="00725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b/>
                <w:szCs w:val="24"/>
                <w:lang w:eastAsia="en-IN"/>
              </w:rPr>
              <w:t>Group 2</w:t>
            </w:r>
            <w:r w:rsidR="00432172" w:rsidRPr="00BA0CCF">
              <w:rPr>
                <w:rFonts w:ascii="Arial" w:eastAsia="Times New Roman" w:hAnsi="Arial" w:cs="Arial"/>
                <w:b/>
                <w:szCs w:val="24"/>
                <w:lang w:eastAsia="en-IN"/>
              </w:rPr>
              <w:t xml:space="preserve"> </w:t>
            </w:r>
            <w:r w:rsidRPr="00BA0CCF">
              <w:rPr>
                <w:rFonts w:ascii="Arial" w:eastAsia="Times New Roman" w:hAnsi="Arial" w:cs="Arial"/>
                <w:b/>
                <w:szCs w:val="24"/>
                <w:lang w:eastAsia="en-IN"/>
              </w:rPr>
              <w:t>(n=15)</w:t>
            </w:r>
          </w:p>
          <w:p w14:paraId="01EDEBF1" w14:textId="15E0FEB6" w:rsidR="002F4BEB" w:rsidRPr="00BA0CCF" w:rsidRDefault="002F4BEB" w:rsidP="00725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b/>
                <w:szCs w:val="24"/>
                <w:lang w:eastAsia="en-IN"/>
              </w:rPr>
              <w:t>(</w:t>
            </w:r>
            <w:proofErr w:type="spellStart"/>
            <w:r w:rsidR="00B577DD" w:rsidRPr="00BA0CCF">
              <w:rPr>
                <w:rFonts w:ascii="Arial" w:eastAsia="Times New Roman" w:hAnsi="Arial" w:cs="Arial"/>
                <w:b/>
                <w:szCs w:val="24"/>
                <w:lang w:eastAsia="en-IN"/>
              </w:rPr>
              <w:t>Methylcobalamin</w:t>
            </w:r>
            <w:proofErr w:type="spellEnd"/>
            <w:r w:rsidRPr="00BA0CCF">
              <w:rPr>
                <w:rFonts w:ascii="Arial" w:eastAsia="Times New Roman" w:hAnsi="Arial" w:cs="Arial"/>
                <w:b/>
                <w:szCs w:val="24"/>
                <w:lang w:eastAsia="en-IN"/>
              </w:rPr>
              <w:t xml:space="preserve"> </w:t>
            </w:r>
            <w:r w:rsidR="00D87FE8" w:rsidRPr="00BA0CCF">
              <w:rPr>
                <w:rFonts w:ascii="Arial" w:eastAsia="Times New Roman" w:hAnsi="Arial" w:cs="Arial"/>
                <w:b/>
                <w:szCs w:val="24"/>
                <w:lang w:eastAsia="en-IN"/>
              </w:rPr>
              <w:t>Sublingual Tablet</w:t>
            </w:r>
            <w:r w:rsidRPr="00BA0CCF">
              <w:rPr>
                <w:rFonts w:ascii="Arial" w:eastAsia="Times New Roman" w:hAnsi="Arial" w:cs="Arial"/>
                <w:b/>
                <w:szCs w:val="24"/>
                <w:lang w:eastAsia="en-IN"/>
              </w:rPr>
              <w:t>)</w:t>
            </w:r>
          </w:p>
        </w:tc>
      </w:tr>
      <w:tr w:rsidR="002F4BEB" w:rsidRPr="00BA0CCF" w14:paraId="78AFF6C2" w14:textId="77777777" w:rsidTr="00AD5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one" w:sz="0" w:space="0" w:color="auto"/>
            </w:tcBorders>
          </w:tcPr>
          <w:p w14:paraId="39D19195" w14:textId="771E514F" w:rsidR="002F4BEB" w:rsidRPr="00BA0CCF" w:rsidRDefault="00755B01" w:rsidP="00725AB3">
            <w:pPr>
              <w:spacing w:line="360" w:lineRule="auto"/>
              <w:jc w:val="both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Age(years),</w:t>
            </w:r>
            <w:r w:rsidR="00D37952"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 xml:space="preserve"> </w:t>
            </w:r>
            <w:r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mean(</w:t>
            </w:r>
            <w:proofErr w:type="spellStart"/>
            <w:r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sd</w:t>
            </w:r>
            <w:proofErr w:type="spellEnd"/>
            <w:r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)</w:t>
            </w:r>
          </w:p>
        </w:tc>
        <w:tc>
          <w:tcPr>
            <w:tcW w:w="2268" w:type="dxa"/>
            <w:vAlign w:val="bottom"/>
          </w:tcPr>
          <w:p w14:paraId="0CD0C417" w14:textId="7477F3CF" w:rsidR="002F4BEB" w:rsidRPr="00BA0CCF" w:rsidRDefault="002F4BEB" w:rsidP="00725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szCs w:val="24"/>
                <w:lang w:eastAsia="en-IN"/>
              </w:rPr>
              <w:t>50.4(13.7)</w:t>
            </w:r>
          </w:p>
        </w:tc>
        <w:tc>
          <w:tcPr>
            <w:tcW w:w="4394" w:type="dxa"/>
            <w:vAlign w:val="bottom"/>
          </w:tcPr>
          <w:p w14:paraId="37CAC337" w14:textId="54085D90" w:rsidR="002F4BEB" w:rsidRPr="00BA0CCF" w:rsidRDefault="002F4BEB" w:rsidP="00725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szCs w:val="24"/>
                <w:lang w:eastAsia="en-IN"/>
              </w:rPr>
              <w:t>50.2(12.2)</w:t>
            </w:r>
          </w:p>
        </w:tc>
      </w:tr>
      <w:tr w:rsidR="00755B01" w:rsidRPr="00BA0CCF" w14:paraId="30E02B32" w14:textId="77777777" w:rsidTr="00AD5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  <w:tcBorders>
              <w:right w:val="none" w:sz="0" w:space="0" w:color="auto"/>
            </w:tcBorders>
          </w:tcPr>
          <w:p w14:paraId="6D1DF22A" w14:textId="370DEAE1" w:rsidR="00755B01" w:rsidRPr="00BA0CCF" w:rsidRDefault="00755B01" w:rsidP="00725AB3">
            <w:pPr>
              <w:spacing w:line="360" w:lineRule="auto"/>
              <w:jc w:val="both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Gender:</w:t>
            </w:r>
          </w:p>
        </w:tc>
      </w:tr>
      <w:tr w:rsidR="002F4BEB" w:rsidRPr="00BA0CCF" w14:paraId="254A5EE9" w14:textId="77777777" w:rsidTr="00AD5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one" w:sz="0" w:space="0" w:color="auto"/>
            </w:tcBorders>
          </w:tcPr>
          <w:p w14:paraId="22E5F369" w14:textId="1F0F3D9D" w:rsidR="002F4BEB" w:rsidRPr="00BA0CCF" w:rsidRDefault="00755B01" w:rsidP="00725AB3">
            <w:pPr>
              <w:spacing w:line="360" w:lineRule="auto"/>
              <w:jc w:val="both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Female, n (%)</w:t>
            </w:r>
          </w:p>
        </w:tc>
        <w:tc>
          <w:tcPr>
            <w:tcW w:w="2268" w:type="dxa"/>
            <w:vAlign w:val="center"/>
          </w:tcPr>
          <w:p w14:paraId="7C6D225C" w14:textId="65658ACE" w:rsidR="002F4BEB" w:rsidRPr="00BA0CCF" w:rsidRDefault="002F4BEB" w:rsidP="00725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szCs w:val="24"/>
                <w:lang w:eastAsia="en-IN"/>
              </w:rPr>
              <w:t>11(73.3%)</w:t>
            </w:r>
          </w:p>
        </w:tc>
        <w:tc>
          <w:tcPr>
            <w:tcW w:w="4394" w:type="dxa"/>
            <w:vAlign w:val="center"/>
          </w:tcPr>
          <w:p w14:paraId="6AB7B93E" w14:textId="746FB725" w:rsidR="002F4BEB" w:rsidRPr="00BA0CCF" w:rsidRDefault="002F4BEB" w:rsidP="00725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szCs w:val="24"/>
                <w:lang w:eastAsia="en-IN"/>
              </w:rPr>
              <w:t>7(46.6%)</w:t>
            </w:r>
          </w:p>
        </w:tc>
      </w:tr>
      <w:tr w:rsidR="002F4BEB" w:rsidRPr="00BA0CCF" w14:paraId="5E805567" w14:textId="77777777" w:rsidTr="00AD5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one" w:sz="0" w:space="0" w:color="auto"/>
            </w:tcBorders>
          </w:tcPr>
          <w:p w14:paraId="187A0597" w14:textId="26BB7B6A" w:rsidR="002F4BEB" w:rsidRPr="00BA0CCF" w:rsidRDefault="00755B01" w:rsidP="00725AB3">
            <w:pPr>
              <w:spacing w:line="360" w:lineRule="auto"/>
              <w:jc w:val="both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Male, n (%)</w:t>
            </w:r>
          </w:p>
        </w:tc>
        <w:tc>
          <w:tcPr>
            <w:tcW w:w="2268" w:type="dxa"/>
            <w:vAlign w:val="center"/>
          </w:tcPr>
          <w:p w14:paraId="1C3538AA" w14:textId="55B65380" w:rsidR="002F4BEB" w:rsidRPr="00BA0CCF" w:rsidRDefault="002F4BEB" w:rsidP="00725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szCs w:val="24"/>
                <w:lang w:eastAsia="en-IN"/>
              </w:rPr>
              <w:t>4(26.6%)</w:t>
            </w:r>
          </w:p>
        </w:tc>
        <w:tc>
          <w:tcPr>
            <w:tcW w:w="4394" w:type="dxa"/>
            <w:vAlign w:val="center"/>
          </w:tcPr>
          <w:p w14:paraId="40CB9E2F" w14:textId="2BAC8CCD" w:rsidR="002F4BEB" w:rsidRPr="00BA0CCF" w:rsidRDefault="002F4BEB" w:rsidP="00725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szCs w:val="24"/>
                <w:lang w:eastAsia="en-IN"/>
              </w:rPr>
              <w:t>8(53.3%)</w:t>
            </w:r>
          </w:p>
        </w:tc>
      </w:tr>
      <w:tr w:rsidR="002F4BEB" w:rsidRPr="00BA0CCF" w14:paraId="33C7F15B" w14:textId="77777777" w:rsidTr="00AD5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one" w:sz="0" w:space="0" w:color="auto"/>
            </w:tcBorders>
          </w:tcPr>
          <w:p w14:paraId="476E4544" w14:textId="3B325F0C" w:rsidR="002F4BEB" w:rsidRPr="00BA0CCF" w:rsidRDefault="00755B01" w:rsidP="00725AB3">
            <w:pPr>
              <w:spacing w:line="360" w:lineRule="auto"/>
              <w:jc w:val="both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Race</w:t>
            </w:r>
          </w:p>
        </w:tc>
        <w:tc>
          <w:tcPr>
            <w:tcW w:w="2268" w:type="dxa"/>
            <w:vAlign w:val="center"/>
          </w:tcPr>
          <w:p w14:paraId="6C64286D" w14:textId="1A2A28F8" w:rsidR="002F4BEB" w:rsidRPr="00BA0CCF" w:rsidRDefault="002F4BEB" w:rsidP="00725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szCs w:val="24"/>
                <w:lang w:eastAsia="en-IN"/>
              </w:rPr>
              <w:t>Asian</w:t>
            </w:r>
          </w:p>
        </w:tc>
        <w:tc>
          <w:tcPr>
            <w:tcW w:w="4394" w:type="dxa"/>
            <w:vAlign w:val="center"/>
          </w:tcPr>
          <w:p w14:paraId="596FDEEC" w14:textId="043A4E65" w:rsidR="002F4BEB" w:rsidRPr="00BA0CCF" w:rsidRDefault="002F4BEB" w:rsidP="00725A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szCs w:val="24"/>
                <w:lang w:eastAsia="en-IN"/>
              </w:rPr>
              <w:t>Asian</w:t>
            </w:r>
          </w:p>
        </w:tc>
      </w:tr>
      <w:tr w:rsidR="002F4BEB" w:rsidRPr="00BA0CCF" w14:paraId="03600B2B" w14:textId="77777777" w:rsidTr="00AD5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none" w:sz="0" w:space="0" w:color="auto"/>
            </w:tcBorders>
          </w:tcPr>
          <w:p w14:paraId="6A64721F" w14:textId="2BF877DB" w:rsidR="002F4BEB" w:rsidRPr="00BA0CCF" w:rsidRDefault="00FC4C3A" w:rsidP="00725AB3">
            <w:pPr>
              <w:spacing w:line="360" w:lineRule="auto"/>
              <w:jc w:val="both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 xml:space="preserve">Baseline </w:t>
            </w:r>
            <w:r w:rsidR="00EB0C79"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Vitamin</w:t>
            </w:r>
            <w:r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 xml:space="preserve"> B</w:t>
            </w:r>
            <w:r w:rsidR="00755B01"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12 (</w:t>
            </w:r>
            <w:proofErr w:type="spellStart"/>
            <w:r w:rsidR="00755B01"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pg</w:t>
            </w:r>
            <w:proofErr w:type="spellEnd"/>
            <w:r w:rsidR="00755B01"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/</w:t>
            </w:r>
            <w:r w:rsidR="005E4B63"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ml</w:t>
            </w:r>
            <w:r w:rsidR="00755B01"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),</w:t>
            </w:r>
            <w:r w:rsidR="00D37952"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 xml:space="preserve"> </w:t>
            </w:r>
            <w:r w:rsidR="00755B01"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mean(</w:t>
            </w:r>
            <w:proofErr w:type="spellStart"/>
            <w:r w:rsidR="00755B01"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sd</w:t>
            </w:r>
            <w:proofErr w:type="spellEnd"/>
            <w:r w:rsidR="00755B01"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>)</w:t>
            </w:r>
            <w:r w:rsidR="00EB0C79"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 xml:space="preserve"> levels</w:t>
            </w:r>
            <w:r w:rsidR="004F4293" w:rsidRPr="00BA0CCF">
              <w:rPr>
                <w:rFonts w:ascii="Arial" w:eastAsia="Times New Roman" w:hAnsi="Arial" w:cs="Arial"/>
                <w:caps w:val="0"/>
                <w:szCs w:val="24"/>
                <w:lang w:eastAsia="en-IN"/>
              </w:rPr>
              <w:t xml:space="preserve"> in blood</w:t>
            </w:r>
          </w:p>
        </w:tc>
        <w:tc>
          <w:tcPr>
            <w:tcW w:w="2268" w:type="dxa"/>
            <w:vAlign w:val="center"/>
          </w:tcPr>
          <w:p w14:paraId="2A7B0965" w14:textId="33307DCF" w:rsidR="002F4BEB" w:rsidRPr="00BA0CCF" w:rsidRDefault="002F4BEB" w:rsidP="00725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szCs w:val="24"/>
                <w:lang w:eastAsia="en-IN"/>
              </w:rPr>
              <w:t>177.7(14.3)</w:t>
            </w:r>
          </w:p>
        </w:tc>
        <w:tc>
          <w:tcPr>
            <w:tcW w:w="4394" w:type="dxa"/>
            <w:vAlign w:val="center"/>
          </w:tcPr>
          <w:p w14:paraId="4D244461" w14:textId="3CB2A23F" w:rsidR="002F4BEB" w:rsidRPr="00BA0CCF" w:rsidRDefault="002F4BEB" w:rsidP="00725A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4"/>
                <w:lang w:eastAsia="en-IN"/>
              </w:rPr>
            </w:pPr>
            <w:r w:rsidRPr="00BA0CCF">
              <w:rPr>
                <w:rFonts w:ascii="Arial" w:eastAsia="Times New Roman" w:hAnsi="Arial" w:cs="Arial"/>
                <w:szCs w:val="24"/>
                <w:lang w:eastAsia="en-IN"/>
              </w:rPr>
              <w:t>173.2(24.4)</w:t>
            </w:r>
          </w:p>
        </w:tc>
      </w:tr>
    </w:tbl>
    <w:p w14:paraId="320ACB98" w14:textId="77777777" w:rsidR="004B2FE2" w:rsidRPr="00903E47" w:rsidRDefault="004B2FE2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3315E55" w14:textId="77777777" w:rsidR="00BB2E12" w:rsidRPr="00BA0CCF" w:rsidRDefault="004B2FE2" w:rsidP="00725AB3">
      <w:pPr>
        <w:spacing w:line="240" w:lineRule="auto"/>
        <w:jc w:val="both"/>
        <w:rPr>
          <w:rFonts w:ascii="Arial" w:hAnsi="Arial" w:cs="Arial"/>
          <w:b/>
          <w:color w:val="000000" w:themeColor="text1"/>
          <w:szCs w:val="24"/>
          <w:lang w:val="en-US"/>
        </w:rPr>
      </w:pPr>
      <w:r w:rsidRPr="00BA0CCF">
        <w:rPr>
          <w:rFonts w:ascii="Arial" w:hAnsi="Arial" w:cs="Arial"/>
          <w:b/>
          <w:color w:val="000000" w:themeColor="text1"/>
          <w:szCs w:val="24"/>
          <w:lang w:val="en-US"/>
        </w:rPr>
        <w:t>Efficacy Outcomes</w:t>
      </w:r>
    </w:p>
    <w:p w14:paraId="77FCD418" w14:textId="4AFC079A" w:rsidR="004B2FE2" w:rsidRPr="00BA0CCF" w:rsidRDefault="004B2FE2" w:rsidP="00725AB3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4"/>
          <w:lang w:val="en-US"/>
        </w:rPr>
      </w:pP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The </w:t>
      </w:r>
      <w:r w:rsidR="00642697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b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aseline level of </w:t>
      </w:r>
      <w:r w:rsidR="00B577DD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Vitamin</w:t>
      </w:r>
      <w:r w:rsidR="00F37CE9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B12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(mean ± SD) </w:t>
      </w:r>
      <w:r w:rsidR="00642697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for the t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est product</w:t>
      </w:r>
      <w:r w:rsidR="00DD7EFE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,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B577DD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NASO B12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DD7EFE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was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177.7 ± 14.327 </w:t>
      </w:r>
      <w:proofErr w:type="spellStart"/>
      <w:r w:rsidR="00EA152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pg</w:t>
      </w:r>
      <w:proofErr w:type="spellEnd"/>
      <w:r w:rsidR="00EA152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/</w:t>
      </w:r>
      <w:r w:rsidR="005E4B63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ml</w:t>
      </w:r>
      <w:r w:rsidR="00DD7EFE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,</w:t>
      </w:r>
      <w:r w:rsidR="002C275F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and </w:t>
      </w:r>
      <w:r w:rsidR="00642697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that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of </w:t>
      </w:r>
      <w:r w:rsidR="00DD7EFE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the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comparator product</w:t>
      </w:r>
      <w:r w:rsidR="009C1CD7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,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proofErr w:type="spellStart"/>
      <w:r w:rsidR="00642697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642697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sublingual tablet </w:t>
      </w:r>
      <w:r w:rsidR="002C5F1B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wa</w:t>
      </w:r>
      <w:r w:rsidR="00EC4871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s</w:t>
      </w:r>
      <w:r w:rsidR="00994CA8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6E3F85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173.2</w:t>
      </w:r>
      <w:r w:rsidR="009C1CD7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± 24.44</w:t>
      </w:r>
      <w:r w:rsidR="002C275F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proofErr w:type="spellStart"/>
      <w:r w:rsidR="00EA152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pg</w:t>
      </w:r>
      <w:proofErr w:type="spellEnd"/>
      <w:r w:rsidR="00EA152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/</w:t>
      </w:r>
      <w:r w:rsidR="005E4B63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ml</w:t>
      </w:r>
      <w:r w:rsidR="00EC4871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,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which </w:t>
      </w:r>
      <w:r w:rsidR="00EC4871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was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almost </w:t>
      </w:r>
      <w:r w:rsidR="00EC4871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at a </w:t>
      </w:r>
      <w:r w:rsidR="00D37952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similar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level. </w:t>
      </w:r>
    </w:p>
    <w:p w14:paraId="3961882B" w14:textId="77777777" w:rsidR="004B2FE2" w:rsidRPr="00903E47" w:rsidRDefault="004B2FE2" w:rsidP="00725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DB19F60" w14:textId="609843CB" w:rsidR="00BB2E12" w:rsidRPr="00BA0CCF" w:rsidRDefault="00566348" w:rsidP="00725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3.2 </w:t>
      </w:r>
      <w:r w:rsidR="004B2FE2" w:rsidRPr="00BA0CCF">
        <w:rPr>
          <w:rFonts w:ascii="Arial" w:hAnsi="Arial" w:cs="Arial"/>
          <w:b/>
          <w:color w:val="000000" w:themeColor="text1"/>
          <w:szCs w:val="24"/>
        </w:rPr>
        <w:t xml:space="preserve">Comparison of </w:t>
      </w:r>
      <w:r w:rsidR="00B577DD" w:rsidRPr="00BA0CCF">
        <w:rPr>
          <w:rFonts w:ascii="Arial" w:hAnsi="Arial" w:cs="Arial"/>
          <w:b/>
          <w:color w:val="000000" w:themeColor="text1"/>
          <w:szCs w:val="24"/>
        </w:rPr>
        <w:t>Vitamin</w:t>
      </w:r>
      <w:r w:rsidR="00F37CE9" w:rsidRPr="00BA0CCF">
        <w:rPr>
          <w:rFonts w:ascii="Arial" w:hAnsi="Arial" w:cs="Arial"/>
          <w:b/>
          <w:color w:val="000000" w:themeColor="text1"/>
          <w:szCs w:val="24"/>
        </w:rPr>
        <w:t xml:space="preserve"> B12</w:t>
      </w:r>
      <w:r w:rsidR="004B2FE2" w:rsidRPr="00BA0CCF">
        <w:rPr>
          <w:rFonts w:ascii="Arial" w:hAnsi="Arial" w:cs="Arial"/>
          <w:b/>
          <w:color w:val="000000" w:themeColor="text1"/>
          <w:szCs w:val="24"/>
        </w:rPr>
        <w:t xml:space="preserve"> levels, 30 minutes after </w:t>
      </w:r>
      <w:r w:rsidR="005D46B4" w:rsidRPr="00BA0CCF">
        <w:rPr>
          <w:rFonts w:ascii="Arial" w:hAnsi="Arial" w:cs="Arial"/>
          <w:b/>
          <w:color w:val="000000" w:themeColor="text1"/>
          <w:szCs w:val="24"/>
        </w:rPr>
        <w:t xml:space="preserve">the </w:t>
      </w:r>
      <w:r w:rsidR="004B2FE2" w:rsidRPr="00BA0CCF">
        <w:rPr>
          <w:rFonts w:ascii="Arial" w:hAnsi="Arial" w:cs="Arial"/>
          <w:b/>
          <w:color w:val="000000" w:themeColor="text1"/>
          <w:szCs w:val="24"/>
        </w:rPr>
        <w:t xml:space="preserve">first dose of </w:t>
      </w:r>
      <w:r w:rsidR="00B577DD" w:rsidRPr="00BA0CCF">
        <w:rPr>
          <w:rFonts w:ascii="Arial" w:hAnsi="Arial" w:cs="Arial"/>
          <w:b/>
          <w:color w:val="000000" w:themeColor="text1"/>
          <w:szCs w:val="24"/>
        </w:rPr>
        <w:t>NASO B12</w:t>
      </w:r>
      <w:r w:rsidR="004B2FE2" w:rsidRPr="00BA0CCF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9C1CD7" w:rsidRPr="00BA0CCF">
        <w:rPr>
          <w:rFonts w:ascii="Arial" w:hAnsi="Arial" w:cs="Arial"/>
          <w:b/>
          <w:color w:val="000000" w:themeColor="text1"/>
          <w:szCs w:val="24"/>
        </w:rPr>
        <w:t>vs</w:t>
      </w:r>
      <w:r w:rsidR="004B2FE2" w:rsidRPr="00BA0CCF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5D46B4" w:rsidRPr="00BA0CCF">
        <w:rPr>
          <w:rFonts w:ascii="Arial" w:hAnsi="Arial" w:cs="Arial"/>
          <w:b/>
          <w:color w:val="000000" w:themeColor="text1"/>
          <w:szCs w:val="24"/>
        </w:rPr>
        <w:t xml:space="preserve">the </w:t>
      </w:r>
      <w:r w:rsidR="00642697" w:rsidRPr="00BA0CCF">
        <w:rPr>
          <w:rFonts w:ascii="Arial" w:hAnsi="Arial" w:cs="Arial"/>
          <w:b/>
          <w:color w:val="000000" w:themeColor="text1"/>
          <w:szCs w:val="24"/>
        </w:rPr>
        <w:t>first do</w:t>
      </w:r>
      <w:r w:rsidR="003619CF" w:rsidRPr="00BA0CCF">
        <w:rPr>
          <w:rFonts w:ascii="Arial" w:hAnsi="Arial" w:cs="Arial"/>
          <w:b/>
          <w:color w:val="000000" w:themeColor="text1"/>
          <w:szCs w:val="24"/>
        </w:rPr>
        <w:t>se</w:t>
      </w:r>
      <w:r w:rsidR="00642697" w:rsidRPr="00BA0CCF">
        <w:rPr>
          <w:rFonts w:ascii="Arial" w:hAnsi="Arial" w:cs="Arial"/>
          <w:b/>
          <w:color w:val="000000" w:themeColor="text1"/>
          <w:szCs w:val="24"/>
        </w:rPr>
        <w:t xml:space="preserve"> of </w:t>
      </w:r>
      <w:proofErr w:type="spellStart"/>
      <w:r w:rsidR="000B5A58" w:rsidRPr="00BA0CCF">
        <w:rPr>
          <w:rFonts w:ascii="Arial" w:hAnsi="Arial" w:cs="Arial"/>
          <w:b/>
          <w:color w:val="000000" w:themeColor="text1"/>
          <w:szCs w:val="24"/>
        </w:rPr>
        <w:t>Methylcobalamin</w:t>
      </w:r>
      <w:proofErr w:type="spellEnd"/>
      <w:r w:rsidR="002E4151" w:rsidRPr="00BA0CCF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4B2FE2" w:rsidRPr="00BA0CCF">
        <w:rPr>
          <w:rFonts w:ascii="Arial" w:hAnsi="Arial" w:cs="Arial"/>
          <w:b/>
          <w:color w:val="000000" w:themeColor="text1"/>
          <w:szCs w:val="24"/>
        </w:rPr>
        <w:t xml:space="preserve">Sublingual Tablet </w:t>
      </w:r>
    </w:p>
    <w:p w14:paraId="523C2A33" w14:textId="77777777" w:rsidR="00BB2E12" w:rsidRPr="00903E47" w:rsidRDefault="00BB2E12" w:rsidP="00725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92BB7F9" w14:textId="6A8F58E6" w:rsidR="004B2FE2" w:rsidRPr="00BA0CCF" w:rsidRDefault="004B2FE2" w:rsidP="00725A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</w:pP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Comparison of </w:t>
      </w:r>
      <w:r w:rsidR="00B577DD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Vitamin</w:t>
      </w:r>
      <w:r w:rsidR="00F37CE9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B12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levels, 30 minutes </w:t>
      </w:r>
      <w:r w:rsidR="004C1715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after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administration </w:t>
      </w:r>
      <w:r w:rsidR="00ED522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of the </w:t>
      </w:r>
      <w:r w:rsidR="004C1715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first dose on D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ay 1 reveals </w:t>
      </w:r>
      <w:proofErr w:type="gramStart"/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that  </w:t>
      </w:r>
      <w:r w:rsidR="00642697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N</w:t>
      </w:r>
      <w:r w:rsidR="007F2F02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ASO</w:t>
      </w:r>
      <w:proofErr w:type="gramEnd"/>
      <w:r w:rsidR="00642697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B12 produced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there 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were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significantly higher levels of </w:t>
      </w:r>
      <w:r w:rsidR="00B577DD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Vitamin</w:t>
      </w:r>
      <w:r w:rsidR="00F37CE9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B12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(1397.3 ± 369.03</w:t>
      </w:r>
      <w:r w:rsidR="002C275F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proofErr w:type="spellStart"/>
      <w:r w:rsidR="00EA152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pg</w:t>
      </w:r>
      <w:proofErr w:type="spellEnd"/>
      <w:r w:rsidR="00EA152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/</w:t>
      </w:r>
      <w:r w:rsidR="005E4B63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ml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)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lastRenderedPageBreak/>
        <w:t>in comparison</w:t>
      </w:r>
      <w:r w:rsidR="00C70182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476DBE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with</w:t>
      </w:r>
      <w:r w:rsidR="00642697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the marketed </w:t>
      </w:r>
      <w:proofErr w:type="spellStart"/>
      <w:r w:rsidR="0027265B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27265B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sublingual tablet (197.9 ± 29.7</w:t>
      </w:r>
      <w:r w:rsidR="002C275F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proofErr w:type="spellStart"/>
      <w:r w:rsidR="00EA152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pg</w:t>
      </w:r>
      <w:proofErr w:type="spellEnd"/>
      <w:r w:rsidR="00EA152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/</w:t>
      </w:r>
      <w:r w:rsidR="005E4B63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ml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)</w:t>
      </w:r>
      <w:r w:rsidR="007C1F94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(Fig. 2)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. </w:t>
      </w:r>
      <w:r w:rsidR="00601783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Notably, </w:t>
      </w:r>
      <w:r w:rsidR="00642697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the </w:t>
      </w:r>
      <w:r w:rsidR="004F4293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blood</w:t>
      </w:r>
      <w:r w:rsidR="00F33938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642697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levels of Vitamin B12 in patients administered </w:t>
      </w:r>
      <w:r w:rsidR="00B577DD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NASO B12</w:t>
      </w:r>
      <w:r w:rsidR="00601783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surpasse</w:t>
      </w:r>
      <w:r w:rsidR="00642697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d</w:t>
      </w:r>
      <w:r w:rsidR="00601783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the </w:t>
      </w:r>
      <w:r w:rsidR="00601783" w:rsidRPr="00BA0CCF"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en-IN"/>
        </w:rPr>
        <w:t xml:space="preserve">400 </w:t>
      </w:r>
      <w:proofErr w:type="spellStart"/>
      <w:r w:rsidR="00EA1520" w:rsidRPr="00BA0CCF"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en-IN"/>
        </w:rPr>
        <w:t>pg</w:t>
      </w:r>
      <w:proofErr w:type="spellEnd"/>
      <w:r w:rsidR="00EA1520" w:rsidRPr="00BA0CCF"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en-IN"/>
        </w:rPr>
        <w:t>/</w:t>
      </w:r>
      <w:r w:rsidR="005E4B63" w:rsidRPr="00BA0CCF"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en-IN"/>
        </w:rPr>
        <w:t>ml</w:t>
      </w:r>
      <w:r w:rsidR="00601783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threshold recommended by the American Academy of Family Physicians (AAFP), whereas </w:t>
      </w:r>
      <w:r w:rsidR="00442767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in the </w:t>
      </w:r>
      <w:r w:rsidR="00642697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case of the marketed </w:t>
      </w:r>
      <w:proofErr w:type="spellStart"/>
      <w:r w:rsidR="001B4DC2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1B4DC2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sublingual tablet</w:t>
      </w:r>
      <w:r w:rsidR="00642697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, the </w:t>
      </w:r>
      <w:r w:rsidR="004F4293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blood</w:t>
      </w:r>
      <w:r w:rsidR="00F33938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642697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levels of Vitamin B12 </w:t>
      </w:r>
      <w:r w:rsidR="00601783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remain</w:t>
      </w:r>
      <w:r w:rsidR="00642697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ed way </w:t>
      </w:r>
      <w:r w:rsidR="00601783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below this benchmark. </w:t>
      </w:r>
      <w:r w:rsidR="00FE4180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Also,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 xml:space="preserve"> the mean change </w:t>
      </w:r>
      <w:r w:rsidR="00642697" w:rsidRPr="00BA0CCF">
        <w:rPr>
          <w:rFonts w:ascii="Arial" w:hAnsi="Arial" w:cs="Arial"/>
          <w:color w:val="000000" w:themeColor="text1"/>
          <w:sz w:val="20"/>
          <w:szCs w:val="24"/>
        </w:rPr>
        <w:t xml:space="preserve">of </w:t>
      </w:r>
      <w:r w:rsidR="00D83076" w:rsidRPr="00BA0CCF">
        <w:rPr>
          <w:rFonts w:ascii="Arial" w:hAnsi="Arial" w:cs="Arial"/>
          <w:color w:val="000000" w:themeColor="text1"/>
          <w:sz w:val="20"/>
          <w:szCs w:val="24"/>
        </w:rPr>
        <w:t>blood</w:t>
      </w:r>
      <w:r w:rsidR="00F33938" w:rsidRPr="00BA0CCF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642697" w:rsidRPr="00BA0CCF">
        <w:rPr>
          <w:rFonts w:ascii="Arial" w:hAnsi="Arial" w:cs="Arial"/>
          <w:color w:val="000000" w:themeColor="text1"/>
          <w:sz w:val="20"/>
          <w:szCs w:val="24"/>
        </w:rPr>
        <w:t xml:space="preserve">levels of Vitamin B12 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 xml:space="preserve">from </w:t>
      </w:r>
      <w:r w:rsidR="00642697" w:rsidRPr="00BA0CCF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 xml:space="preserve">baseline in the NASO B12 group was 1219.7 </w:t>
      </w:r>
      <w:proofErr w:type="spellStart"/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>pg</w:t>
      </w:r>
      <w:proofErr w:type="spellEnd"/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>/</w:t>
      </w:r>
      <w:r w:rsidR="005E4B63" w:rsidRPr="00BA0CCF">
        <w:rPr>
          <w:rFonts w:ascii="Arial" w:hAnsi="Arial" w:cs="Arial"/>
          <w:color w:val="000000" w:themeColor="text1"/>
          <w:sz w:val="20"/>
          <w:szCs w:val="24"/>
        </w:rPr>
        <w:t>ml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 xml:space="preserve">, compared to only 24.7 </w:t>
      </w:r>
      <w:proofErr w:type="spellStart"/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>pg</w:t>
      </w:r>
      <w:proofErr w:type="spellEnd"/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>/</w:t>
      </w:r>
      <w:r w:rsidR="005E4B63" w:rsidRPr="00BA0CCF">
        <w:rPr>
          <w:rFonts w:ascii="Arial" w:hAnsi="Arial" w:cs="Arial"/>
          <w:color w:val="000000" w:themeColor="text1"/>
          <w:sz w:val="20"/>
          <w:szCs w:val="24"/>
        </w:rPr>
        <w:t>ml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 xml:space="preserve"> observed with the </w:t>
      </w:r>
      <w:proofErr w:type="spellStart"/>
      <w:r w:rsidR="00343637" w:rsidRPr="00BA0CCF">
        <w:rPr>
          <w:rFonts w:ascii="Arial" w:hAnsi="Arial" w:cs="Arial"/>
          <w:color w:val="000000" w:themeColor="text1"/>
          <w:sz w:val="20"/>
          <w:szCs w:val="24"/>
        </w:rPr>
        <w:t>Methylcobalamin</w:t>
      </w:r>
      <w:proofErr w:type="spellEnd"/>
      <w:r w:rsidR="00343637" w:rsidRPr="00BA0CCF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>sublingual tablet (</w:t>
      </w:r>
      <w:r w:rsidR="00FE4180" w:rsidRPr="00725AB3">
        <w:rPr>
          <w:rFonts w:ascii="Arial" w:hAnsi="Arial" w:cs="Arial"/>
          <w:i/>
          <w:color w:val="000000" w:themeColor="text1"/>
          <w:sz w:val="20"/>
          <w:szCs w:val="24"/>
        </w:rPr>
        <w:t>p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> &lt; 0.001) (Fig. no. 3)</w:t>
      </w:r>
      <w:r w:rsidR="00FE4180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These findings suggest</w:t>
      </w:r>
      <w:r w:rsidR="00CA751A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that at 30 minutes </w:t>
      </w:r>
      <w:r w:rsidR="004C1715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after </w:t>
      </w:r>
      <w:r w:rsidR="00CA751A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administration of the dose, N</w:t>
      </w:r>
      <w:r w:rsidR="00D83076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ASO</w:t>
      </w:r>
      <w:r w:rsidR="00CA751A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B12 </w:t>
      </w:r>
      <w:r w:rsidR="00327D59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depicted</w:t>
      </w:r>
      <w:r w:rsidR="00FE4180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faster and superior systemic absorption of </w:t>
      </w:r>
      <w:r w:rsidR="00D83076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Vitamin </w:t>
      </w:r>
      <w:r w:rsidR="00FE4180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B12 </w:t>
      </w:r>
      <w:r w:rsidR="00CA751A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as compared to the </w:t>
      </w:r>
      <w:proofErr w:type="spellStart"/>
      <w:r w:rsidR="00D83076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Methylcobalamin</w:t>
      </w:r>
      <w:proofErr w:type="spellEnd"/>
      <w:r w:rsidR="00D83076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CA751A" w:rsidRPr="00BA0CCF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sublingual tablet. </w:t>
      </w:r>
    </w:p>
    <w:p w14:paraId="55EC7B0E" w14:textId="77777777" w:rsidR="0035608D" w:rsidRPr="00903E47" w:rsidRDefault="0035608D" w:rsidP="00725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387A8EC" w14:textId="32D9B358" w:rsidR="004B2FE2" w:rsidRPr="00BA0CCF" w:rsidRDefault="00566348" w:rsidP="00725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3.3 </w:t>
      </w:r>
      <w:r w:rsidR="004B2FE2" w:rsidRPr="00BA0CCF">
        <w:rPr>
          <w:rFonts w:ascii="Arial" w:hAnsi="Arial" w:cs="Arial"/>
          <w:b/>
          <w:color w:val="000000" w:themeColor="text1"/>
          <w:szCs w:val="24"/>
        </w:rPr>
        <w:t xml:space="preserve">Comparison </w:t>
      </w:r>
      <w:r w:rsidR="00CA751A" w:rsidRPr="00BA0CCF">
        <w:rPr>
          <w:rFonts w:ascii="Arial" w:hAnsi="Arial" w:cs="Arial"/>
          <w:b/>
          <w:color w:val="000000" w:themeColor="text1"/>
          <w:szCs w:val="24"/>
        </w:rPr>
        <w:t xml:space="preserve">of </w:t>
      </w:r>
      <w:r w:rsidR="00B577DD" w:rsidRPr="00BA0CCF">
        <w:rPr>
          <w:rFonts w:ascii="Arial" w:hAnsi="Arial" w:cs="Arial"/>
          <w:b/>
          <w:color w:val="000000" w:themeColor="text1"/>
          <w:szCs w:val="24"/>
        </w:rPr>
        <w:t>Vitamin</w:t>
      </w:r>
      <w:r w:rsidR="00F37CE9" w:rsidRPr="00BA0CCF">
        <w:rPr>
          <w:rFonts w:ascii="Arial" w:hAnsi="Arial" w:cs="Arial"/>
          <w:b/>
          <w:color w:val="000000" w:themeColor="text1"/>
          <w:szCs w:val="24"/>
        </w:rPr>
        <w:t xml:space="preserve"> B12</w:t>
      </w:r>
      <w:r w:rsidR="004B2FE2" w:rsidRPr="00BA0CCF">
        <w:rPr>
          <w:rFonts w:ascii="Arial" w:hAnsi="Arial" w:cs="Arial"/>
          <w:b/>
          <w:color w:val="000000" w:themeColor="text1"/>
          <w:szCs w:val="24"/>
        </w:rPr>
        <w:t xml:space="preserve"> levels on Day 6 (i.e. 24 hours after the last dose of </w:t>
      </w:r>
      <w:r w:rsidR="00B577DD" w:rsidRPr="00BA0CCF">
        <w:rPr>
          <w:rFonts w:ascii="Arial" w:hAnsi="Arial" w:cs="Arial"/>
          <w:b/>
          <w:color w:val="000000" w:themeColor="text1"/>
          <w:szCs w:val="24"/>
        </w:rPr>
        <w:t>NASO B12</w:t>
      </w:r>
      <w:r w:rsidR="004B2FE2" w:rsidRPr="00BA0CCF">
        <w:rPr>
          <w:rFonts w:ascii="Arial" w:hAnsi="Arial" w:cs="Arial"/>
          <w:b/>
          <w:color w:val="000000" w:themeColor="text1"/>
          <w:szCs w:val="24"/>
        </w:rPr>
        <w:t xml:space="preserve"> or </w:t>
      </w:r>
      <w:proofErr w:type="spellStart"/>
      <w:r w:rsidR="003A0B86" w:rsidRPr="00BA0CCF">
        <w:rPr>
          <w:rFonts w:ascii="Arial" w:hAnsi="Arial" w:cs="Arial"/>
          <w:b/>
          <w:color w:val="000000" w:themeColor="text1"/>
          <w:szCs w:val="24"/>
        </w:rPr>
        <w:t>Methylcobalamin</w:t>
      </w:r>
      <w:proofErr w:type="spellEnd"/>
      <w:r w:rsidR="003A0B86" w:rsidRPr="00BA0CCF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4B2FE2" w:rsidRPr="00BA0CCF">
        <w:rPr>
          <w:rFonts w:ascii="Arial" w:hAnsi="Arial" w:cs="Arial"/>
          <w:b/>
          <w:color w:val="000000" w:themeColor="text1"/>
          <w:szCs w:val="24"/>
        </w:rPr>
        <w:t xml:space="preserve">Sublingual Tablet) </w:t>
      </w:r>
    </w:p>
    <w:p w14:paraId="166856BB" w14:textId="77777777" w:rsidR="00BB2E12" w:rsidRPr="00BA0CCF" w:rsidRDefault="00BB2E12" w:rsidP="00725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3BD3F41D" w14:textId="72C57472" w:rsidR="004B2FE2" w:rsidRPr="00BA0CCF" w:rsidRDefault="00CA751A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n-US"/>
        </w:rPr>
      </w:pP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This c</w:t>
      </w:r>
      <w:r w:rsidR="004B2FE2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omparison of </w:t>
      </w:r>
      <w:r w:rsidR="00B577DD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Vitamin</w:t>
      </w:r>
      <w:r w:rsidR="00F37CE9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B12</w:t>
      </w:r>
      <w:r w:rsidR="004B2FE2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levels reveals that 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N</w:t>
      </w:r>
      <w:r w:rsidR="00185179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ASO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B12 </w:t>
      </w:r>
      <w:r w:rsidR="00E77E2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administration resulted in</w:t>
      </w:r>
      <w:r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4B2FE2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significantly</w:t>
      </w:r>
      <w:r w:rsidR="00812D9E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(</w:t>
      </w:r>
      <w:r w:rsidR="00812D9E" w:rsidRPr="00725AB3">
        <w:rPr>
          <w:rFonts w:ascii="Arial" w:hAnsi="Arial" w:cs="Arial"/>
          <w:i/>
          <w:color w:val="000000" w:themeColor="text1"/>
          <w:sz w:val="20"/>
          <w:szCs w:val="24"/>
          <w:lang w:val="en-US"/>
        </w:rPr>
        <w:t>p</w:t>
      </w:r>
      <w:r w:rsidR="00812D9E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&lt;0.001)</w:t>
      </w:r>
      <w:r w:rsidR="004B2FE2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higher levels of </w:t>
      </w:r>
      <w:r w:rsidR="00B577DD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Vitamin</w:t>
      </w:r>
      <w:r w:rsidR="00F37CE9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B12</w:t>
      </w:r>
      <w:r w:rsidR="004B2FE2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(839.5 ± 163.02</w:t>
      </w:r>
      <w:r w:rsidR="00EA152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proofErr w:type="spellStart"/>
      <w:r w:rsidR="00EA152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pg</w:t>
      </w:r>
      <w:proofErr w:type="spellEnd"/>
      <w:r w:rsidR="00EA152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/</w:t>
      </w:r>
      <w:r w:rsidR="005E4B63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ml</w:t>
      </w:r>
      <w:r w:rsidR="004B2FE2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) in comparison to the marketed</w:t>
      </w:r>
      <w:r w:rsidR="0063158E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proofErr w:type="spellStart"/>
      <w:r w:rsidR="0063158E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63158E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4B2FE2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sublingual tablet (267.6 ± 37.61</w:t>
      </w:r>
      <w:r w:rsidR="00EA152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proofErr w:type="spellStart"/>
      <w:r w:rsidR="00EA152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pg</w:t>
      </w:r>
      <w:proofErr w:type="spellEnd"/>
      <w:r w:rsidR="00EA152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/</w:t>
      </w:r>
      <w:r w:rsidR="005E4B63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ml</w:t>
      </w:r>
      <w:r w:rsidR="004B2FE2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)</w:t>
      </w:r>
      <w:r w:rsidR="007C1F94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(Fig</w:t>
      </w:r>
      <w:r w:rsidR="009D5C7F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.</w:t>
      </w:r>
      <w:r w:rsidR="007C1F94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2)</w:t>
      </w:r>
      <w:r w:rsidR="004B2FE2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>.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 xml:space="preserve">Furthermore, by Day 6 the mean change in Vitamin B12 levels </w:t>
      </w:r>
      <w:r w:rsidR="00B8772E" w:rsidRPr="00BA0CCF">
        <w:rPr>
          <w:rFonts w:ascii="Arial" w:hAnsi="Arial" w:cs="Arial"/>
          <w:color w:val="000000" w:themeColor="text1"/>
          <w:sz w:val="20"/>
          <w:szCs w:val="24"/>
        </w:rPr>
        <w:t xml:space="preserve">from baseline 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 xml:space="preserve">remained significantly higher in the NASO B12 group (661.8 </w:t>
      </w:r>
      <w:proofErr w:type="spellStart"/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>pg</w:t>
      </w:r>
      <w:proofErr w:type="spellEnd"/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>/</w:t>
      </w:r>
      <w:r w:rsidR="005E4B63" w:rsidRPr="00BA0CCF">
        <w:rPr>
          <w:rFonts w:ascii="Arial" w:hAnsi="Arial" w:cs="Arial"/>
          <w:color w:val="000000" w:themeColor="text1"/>
          <w:sz w:val="20"/>
          <w:szCs w:val="24"/>
        </w:rPr>
        <w:t>ml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 xml:space="preserve">) versus the </w:t>
      </w:r>
      <w:proofErr w:type="spellStart"/>
      <w:r w:rsidR="00334397" w:rsidRPr="00BA0CCF">
        <w:rPr>
          <w:rFonts w:ascii="Arial" w:hAnsi="Arial" w:cs="Arial"/>
          <w:color w:val="000000" w:themeColor="text1"/>
          <w:sz w:val="20"/>
          <w:szCs w:val="24"/>
        </w:rPr>
        <w:t>Methylcobalamin</w:t>
      </w:r>
      <w:proofErr w:type="spellEnd"/>
      <w:r w:rsidR="00334397" w:rsidRPr="00BA0CCF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 xml:space="preserve">sublingual </w:t>
      </w:r>
      <w:r w:rsidRPr="00BA0CCF">
        <w:rPr>
          <w:rFonts w:ascii="Arial" w:hAnsi="Arial" w:cs="Arial"/>
          <w:color w:val="000000" w:themeColor="text1"/>
          <w:sz w:val="20"/>
          <w:szCs w:val="24"/>
        </w:rPr>
        <w:t xml:space="preserve">tablet 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 xml:space="preserve">group (94.4 </w:t>
      </w:r>
      <w:proofErr w:type="spellStart"/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>pg</w:t>
      </w:r>
      <w:proofErr w:type="spellEnd"/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>/</w:t>
      </w:r>
      <w:r w:rsidR="005E4B63" w:rsidRPr="00BA0CCF">
        <w:rPr>
          <w:rFonts w:ascii="Arial" w:hAnsi="Arial" w:cs="Arial"/>
          <w:color w:val="000000" w:themeColor="text1"/>
          <w:sz w:val="20"/>
          <w:szCs w:val="24"/>
        </w:rPr>
        <w:t>ml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>),</w:t>
      </w:r>
      <w:r w:rsidRPr="00BA0CCF">
        <w:rPr>
          <w:rFonts w:ascii="Arial" w:hAnsi="Arial" w:cs="Arial"/>
          <w:color w:val="000000" w:themeColor="text1"/>
          <w:sz w:val="20"/>
          <w:szCs w:val="24"/>
        </w:rPr>
        <w:t xml:space="preserve"> reconfirming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 xml:space="preserve"> the superior systemic delivery and sustained efficacy of the </w:t>
      </w:r>
      <w:r w:rsidR="00885C9C" w:rsidRPr="00BA0CCF">
        <w:rPr>
          <w:rFonts w:ascii="Arial" w:hAnsi="Arial" w:cs="Arial"/>
          <w:color w:val="000000" w:themeColor="text1"/>
          <w:sz w:val="20"/>
          <w:szCs w:val="24"/>
        </w:rPr>
        <w:t>intra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>nasal formulation (</w:t>
      </w:r>
      <w:r w:rsidR="00FE4180" w:rsidRPr="00725AB3">
        <w:rPr>
          <w:rFonts w:ascii="Arial" w:hAnsi="Arial" w:cs="Arial"/>
          <w:i/>
          <w:color w:val="000000" w:themeColor="text1"/>
          <w:sz w:val="20"/>
          <w:szCs w:val="24"/>
        </w:rPr>
        <w:t>p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> &lt; 0.001)</w:t>
      </w:r>
      <w:r w:rsidR="00B8772E" w:rsidRPr="00BA0CCF">
        <w:rPr>
          <w:rFonts w:ascii="Arial" w:hAnsi="Arial" w:cs="Arial"/>
          <w:color w:val="000000" w:themeColor="text1"/>
          <w:sz w:val="20"/>
          <w:szCs w:val="24"/>
        </w:rPr>
        <w:t xml:space="preserve"> (Fig. 3)</w:t>
      </w:r>
      <w:r w:rsidR="00FE4180" w:rsidRPr="00BA0CCF">
        <w:rPr>
          <w:rFonts w:ascii="Arial" w:hAnsi="Arial" w:cs="Arial"/>
          <w:color w:val="000000" w:themeColor="text1"/>
          <w:sz w:val="20"/>
          <w:szCs w:val="24"/>
        </w:rPr>
        <w:t>.</w:t>
      </w:r>
    </w:p>
    <w:p w14:paraId="61084FBA" w14:textId="48F4A623" w:rsidR="004B2FE2" w:rsidRPr="00903E47" w:rsidRDefault="002F3F2C" w:rsidP="00725AB3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03E47">
        <w:rPr>
          <w:rFonts w:ascii="Arial" w:hAnsi="Arial" w:cs="Arial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98497" wp14:editId="233E8F20">
                <wp:simplePos x="0" y="0"/>
                <wp:positionH relativeFrom="column">
                  <wp:posOffset>3324224</wp:posOffset>
                </wp:positionH>
                <wp:positionV relativeFrom="paragraph">
                  <wp:posOffset>2038350</wp:posOffset>
                </wp:positionV>
                <wp:extent cx="200025" cy="209550"/>
                <wp:effectExtent l="76200" t="0" r="9525" b="57150"/>
                <wp:wrapNone/>
                <wp:docPr id="5" name="Curved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09550"/>
                        </a:xfrm>
                        <a:prstGeom prst="curvedConnector3">
                          <a:avLst>
                            <a:gd name="adj1" fmla="val 10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DDF694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5" o:spid="_x0000_s1026" type="#_x0000_t38" style="position:absolute;margin-left:261.75pt;margin-top:160.5pt;width:15.75pt;height:16.5p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" adj="21600" strokecolor="black [3200]" strokeweight="1.5pt">
                <v:stroke endarrow="block" joinstyle="miter"/>
              </v:shape>
            </w:pict>
          </mc:Fallback>
        </mc:AlternateContent>
      </w:r>
      <w:r w:rsidR="008A305D" w:rsidRPr="00903E47">
        <w:rPr>
          <w:rFonts w:ascii="Arial" w:hAnsi="Arial" w:cs="Arial"/>
          <w:noProof/>
          <w:sz w:val="24"/>
          <w:szCs w:val="24"/>
          <w:highlight w:val="yellow"/>
          <w:shd w:val="clear" w:color="auto" w:fill="FFFF00"/>
          <w:lang w:eastAsia="en-IN"/>
        </w:rPr>
        <w:drawing>
          <wp:inline distT="0" distB="0" distL="0" distR="0" wp14:anchorId="62E0B140" wp14:editId="6D10E36F">
            <wp:extent cx="5673090" cy="3611880"/>
            <wp:effectExtent l="0" t="0" r="3810" b="76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81C391" w14:textId="2A0FEB4E" w:rsidR="00CC6117" w:rsidRPr="00BA0CCF" w:rsidRDefault="00222952" w:rsidP="00725AB3">
      <w:pPr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A0CCF">
        <w:rPr>
          <w:rFonts w:ascii="Arial" w:hAnsi="Arial" w:cs="Arial"/>
          <w:b/>
          <w:szCs w:val="24"/>
          <w:lang w:val="en-US"/>
        </w:rPr>
        <w:t>Fig</w:t>
      </w:r>
      <w:r w:rsidR="005F0172" w:rsidRPr="00BA0CCF">
        <w:rPr>
          <w:rFonts w:ascii="Arial" w:hAnsi="Arial" w:cs="Arial"/>
          <w:b/>
          <w:szCs w:val="24"/>
          <w:lang w:val="en-US"/>
        </w:rPr>
        <w:t>ure</w:t>
      </w:r>
      <w:r w:rsidR="002D676C" w:rsidRPr="00BA0CCF">
        <w:rPr>
          <w:rFonts w:ascii="Arial" w:hAnsi="Arial" w:cs="Arial"/>
          <w:b/>
          <w:szCs w:val="24"/>
          <w:lang w:val="en-US"/>
        </w:rPr>
        <w:t xml:space="preserve"> </w:t>
      </w:r>
      <w:r w:rsidR="004A2002" w:rsidRPr="00BA0CCF">
        <w:rPr>
          <w:rFonts w:ascii="Arial" w:hAnsi="Arial" w:cs="Arial"/>
          <w:b/>
          <w:szCs w:val="24"/>
          <w:lang w:val="en-US"/>
        </w:rPr>
        <w:t>2</w:t>
      </w:r>
      <w:r w:rsidR="00963061" w:rsidRPr="00BA0CCF">
        <w:rPr>
          <w:rFonts w:ascii="Arial" w:hAnsi="Arial" w:cs="Arial"/>
          <w:b/>
          <w:szCs w:val="24"/>
          <w:lang w:val="en-US"/>
        </w:rPr>
        <w:t xml:space="preserve">: </w:t>
      </w:r>
      <w:r w:rsidR="00F26C2D" w:rsidRPr="00BA0CCF">
        <w:rPr>
          <w:rFonts w:ascii="Arial" w:hAnsi="Arial" w:cs="Arial"/>
          <w:b/>
          <w:szCs w:val="24"/>
          <w:lang w:val="en-US"/>
        </w:rPr>
        <w:t>Com</w:t>
      </w:r>
      <w:r w:rsidR="00B57187" w:rsidRPr="00BA0CCF">
        <w:rPr>
          <w:rFonts w:ascii="Arial" w:hAnsi="Arial" w:cs="Arial"/>
          <w:b/>
          <w:szCs w:val="24"/>
          <w:lang w:val="en-US"/>
        </w:rPr>
        <w:t xml:space="preserve">parison of Vitamin B12 levels achieved </w:t>
      </w:r>
      <w:r w:rsidR="00231787" w:rsidRPr="00BA0CCF">
        <w:rPr>
          <w:rFonts w:ascii="Arial" w:hAnsi="Arial" w:cs="Arial"/>
          <w:b/>
          <w:szCs w:val="24"/>
          <w:lang w:val="en-US"/>
        </w:rPr>
        <w:t xml:space="preserve">in </w:t>
      </w:r>
      <w:r w:rsidR="00B57187" w:rsidRPr="00BA0CCF">
        <w:rPr>
          <w:rFonts w:ascii="Arial" w:hAnsi="Arial" w:cs="Arial"/>
          <w:b/>
          <w:szCs w:val="24"/>
          <w:lang w:val="en-US"/>
        </w:rPr>
        <w:t xml:space="preserve">NASO B12 and </w:t>
      </w:r>
      <w:proofErr w:type="spellStart"/>
      <w:r w:rsidR="00B57187" w:rsidRPr="00BA0CCF">
        <w:rPr>
          <w:rFonts w:ascii="Arial" w:hAnsi="Arial" w:cs="Arial"/>
          <w:b/>
          <w:szCs w:val="24"/>
          <w:lang w:val="en-US"/>
        </w:rPr>
        <w:t>Methylcobalamin</w:t>
      </w:r>
      <w:proofErr w:type="spellEnd"/>
      <w:r w:rsidR="00B57187" w:rsidRPr="00BA0CCF">
        <w:rPr>
          <w:rFonts w:ascii="Arial" w:hAnsi="Arial" w:cs="Arial"/>
          <w:b/>
          <w:szCs w:val="24"/>
          <w:lang w:val="en-US"/>
        </w:rPr>
        <w:t xml:space="preserve"> sublingual tablet groups</w:t>
      </w:r>
    </w:p>
    <w:p w14:paraId="2CB1FD0E" w14:textId="35361BF2" w:rsidR="00E74D9A" w:rsidRPr="00903E47" w:rsidRDefault="00E74D9A" w:rsidP="00725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bookmarkStart w:id="4" w:name="_GoBack"/>
      <w:bookmarkEnd w:id="4"/>
    </w:p>
    <w:p w14:paraId="686AB5D2" w14:textId="043A3D8D" w:rsidR="00E74D9A" w:rsidRPr="00903E47" w:rsidRDefault="00B10B14" w:rsidP="00725AB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03E47">
        <w:rPr>
          <w:rFonts w:ascii="Arial" w:hAnsi="Arial" w:cs="Arial"/>
          <w:b/>
          <w:noProof/>
          <w:sz w:val="24"/>
          <w:szCs w:val="24"/>
          <w:lang w:eastAsia="en-IN"/>
        </w:rPr>
        <w:lastRenderedPageBreak/>
        <w:drawing>
          <wp:anchor distT="0" distB="0" distL="114300" distR="114300" simplePos="0" relativeHeight="251670528" behindDoc="1" locked="0" layoutInCell="1" allowOverlap="1" wp14:anchorId="28476B93" wp14:editId="3BF20DE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67375" cy="3596640"/>
            <wp:effectExtent l="0" t="0" r="9525" b="3810"/>
            <wp:wrapTight wrapText="bothSides">
              <wp:wrapPolygon edited="0">
                <wp:start x="0" y="0"/>
                <wp:lineTo x="0" y="21508"/>
                <wp:lineTo x="21564" y="21508"/>
                <wp:lineTo x="21564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D9A" w:rsidRPr="00903E47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4BA2AFCB" w14:textId="19F94A83" w:rsidR="00E74D9A" w:rsidRPr="00BB3402" w:rsidRDefault="00E74D9A" w:rsidP="00725AB3">
      <w:pPr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  <w:lang w:val="en-US"/>
        </w:rPr>
      </w:pPr>
      <w:r w:rsidRPr="00BB3402">
        <w:rPr>
          <w:rFonts w:ascii="Arial" w:hAnsi="Arial" w:cs="Arial"/>
          <w:b/>
          <w:color w:val="000000" w:themeColor="text1"/>
          <w:szCs w:val="24"/>
          <w:lang w:val="en-US"/>
        </w:rPr>
        <w:t>Fig</w:t>
      </w:r>
      <w:r w:rsidR="00B6734B" w:rsidRPr="00BB3402">
        <w:rPr>
          <w:rFonts w:ascii="Arial" w:hAnsi="Arial" w:cs="Arial"/>
          <w:b/>
          <w:color w:val="000000" w:themeColor="text1"/>
          <w:szCs w:val="24"/>
          <w:lang w:val="en-US"/>
        </w:rPr>
        <w:t>ure</w:t>
      </w:r>
      <w:r w:rsidRPr="00BB3402">
        <w:rPr>
          <w:rFonts w:ascii="Arial" w:hAnsi="Arial" w:cs="Arial"/>
          <w:b/>
          <w:color w:val="000000" w:themeColor="text1"/>
          <w:szCs w:val="24"/>
          <w:lang w:val="en-US"/>
        </w:rPr>
        <w:t xml:space="preserve"> 3</w:t>
      </w:r>
      <w:r w:rsidR="00B6734B" w:rsidRPr="00BB3402">
        <w:rPr>
          <w:rFonts w:ascii="Arial" w:hAnsi="Arial" w:cs="Arial"/>
          <w:b/>
          <w:color w:val="000000" w:themeColor="text1"/>
          <w:szCs w:val="24"/>
          <w:lang w:val="en-US"/>
        </w:rPr>
        <w:t xml:space="preserve">: Mean change in Vitamin B12 levels in </w:t>
      </w:r>
      <w:r w:rsidR="00E0085D" w:rsidRPr="00BB3402">
        <w:rPr>
          <w:rFonts w:ascii="Arial" w:hAnsi="Arial" w:cs="Arial"/>
          <w:b/>
          <w:color w:val="000000" w:themeColor="text1"/>
          <w:szCs w:val="24"/>
          <w:lang w:val="en-US"/>
        </w:rPr>
        <w:t xml:space="preserve">the </w:t>
      </w:r>
      <w:r w:rsidR="00B6734B" w:rsidRPr="00BB3402">
        <w:rPr>
          <w:rFonts w:ascii="Arial" w:hAnsi="Arial" w:cs="Arial"/>
          <w:b/>
          <w:color w:val="000000" w:themeColor="text1"/>
          <w:szCs w:val="24"/>
          <w:lang w:val="en-US"/>
        </w:rPr>
        <w:t xml:space="preserve">NASO B12 and </w:t>
      </w:r>
      <w:proofErr w:type="spellStart"/>
      <w:r w:rsidR="00B6734B" w:rsidRPr="00BB3402">
        <w:rPr>
          <w:rFonts w:ascii="Arial" w:hAnsi="Arial" w:cs="Arial"/>
          <w:b/>
          <w:color w:val="000000" w:themeColor="text1"/>
          <w:szCs w:val="24"/>
          <w:lang w:val="en-US"/>
        </w:rPr>
        <w:t>Methylcobalamin</w:t>
      </w:r>
      <w:proofErr w:type="spellEnd"/>
      <w:r w:rsidR="00B6734B" w:rsidRPr="00BB3402">
        <w:rPr>
          <w:rFonts w:ascii="Arial" w:hAnsi="Arial" w:cs="Arial"/>
          <w:b/>
          <w:color w:val="000000" w:themeColor="text1"/>
          <w:szCs w:val="24"/>
          <w:lang w:val="en-US"/>
        </w:rPr>
        <w:t xml:space="preserve"> </w:t>
      </w:r>
      <w:r w:rsidR="000833F2" w:rsidRPr="00BB3402">
        <w:rPr>
          <w:rFonts w:ascii="Arial" w:hAnsi="Arial" w:cs="Arial"/>
          <w:b/>
          <w:color w:val="000000" w:themeColor="text1"/>
          <w:szCs w:val="24"/>
          <w:lang w:val="en-US"/>
        </w:rPr>
        <w:t>Sublingual T</w:t>
      </w:r>
      <w:r w:rsidR="00877E22" w:rsidRPr="00BB3402">
        <w:rPr>
          <w:rFonts w:ascii="Arial" w:hAnsi="Arial" w:cs="Arial"/>
          <w:b/>
          <w:color w:val="000000" w:themeColor="text1"/>
          <w:szCs w:val="24"/>
          <w:lang w:val="en-US"/>
        </w:rPr>
        <w:t xml:space="preserve">ablet </w:t>
      </w:r>
      <w:r w:rsidR="00E0085D" w:rsidRPr="00BB3402">
        <w:rPr>
          <w:rFonts w:ascii="Arial" w:hAnsi="Arial" w:cs="Arial"/>
          <w:b/>
          <w:color w:val="000000" w:themeColor="text1"/>
          <w:szCs w:val="24"/>
          <w:lang w:val="en-US"/>
        </w:rPr>
        <w:t>group</w:t>
      </w:r>
      <w:r w:rsidR="00877E22" w:rsidRPr="00BB3402">
        <w:rPr>
          <w:rFonts w:ascii="Arial" w:hAnsi="Arial" w:cs="Arial"/>
          <w:b/>
          <w:color w:val="000000" w:themeColor="text1"/>
          <w:szCs w:val="24"/>
          <w:lang w:val="en-US"/>
        </w:rPr>
        <w:t>s.</w:t>
      </w:r>
    </w:p>
    <w:p w14:paraId="13617DA5" w14:textId="77777777" w:rsidR="00B6734B" w:rsidRPr="00903E47" w:rsidRDefault="00B6734B" w:rsidP="00725AB3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6AC11FF" w14:textId="30122C08" w:rsidR="00E74D9A" w:rsidRPr="00BB3402" w:rsidRDefault="00566348" w:rsidP="00725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3.4 </w:t>
      </w:r>
      <w:r w:rsidR="004F0641" w:rsidRPr="00BB3402">
        <w:rPr>
          <w:rFonts w:ascii="Arial" w:hAnsi="Arial" w:cs="Arial"/>
          <w:b/>
          <w:color w:val="000000" w:themeColor="text1"/>
          <w:szCs w:val="24"/>
        </w:rPr>
        <w:t xml:space="preserve">Proportion of </w:t>
      </w:r>
      <w:r w:rsidR="00200BBB" w:rsidRPr="00BB3402">
        <w:rPr>
          <w:rFonts w:ascii="Arial" w:hAnsi="Arial" w:cs="Arial"/>
          <w:b/>
          <w:color w:val="000000" w:themeColor="text1"/>
          <w:szCs w:val="24"/>
        </w:rPr>
        <w:t>patients</w:t>
      </w:r>
      <w:r w:rsidR="004F0641" w:rsidRPr="00BB3402">
        <w:rPr>
          <w:rFonts w:ascii="Arial" w:hAnsi="Arial" w:cs="Arial"/>
          <w:b/>
          <w:color w:val="000000" w:themeColor="text1"/>
          <w:szCs w:val="24"/>
        </w:rPr>
        <w:t xml:space="preserve"> achieving </w:t>
      </w:r>
      <w:r w:rsidR="00B577DD" w:rsidRPr="00BB3402">
        <w:rPr>
          <w:rFonts w:ascii="Arial" w:hAnsi="Arial" w:cs="Arial"/>
          <w:b/>
          <w:color w:val="000000" w:themeColor="text1"/>
          <w:szCs w:val="24"/>
        </w:rPr>
        <w:t>Vitamin</w:t>
      </w:r>
      <w:r w:rsidR="00F37CE9" w:rsidRPr="00BB3402">
        <w:rPr>
          <w:rFonts w:ascii="Arial" w:hAnsi="Arial" w:cs="Arial"/>
          <w:b/>
          <w:color w:val="000000" w:themeColor="text1"/>
          <w:szCs w:val="24"/>
        </w:rPr>
        <w:t xml:space="preserve"> B12</w:t>
      </w:r>
      <w:r w:rsidR="004F0641" w:rsidRPr="00BB3402">
        <w:rPr>
          <w:rFonts w:ascii="Arial" w:hAnsi="Arial" w:cs="Arial"/>
          <w:b/>
          <w:color w:val="000000" w:themeColor="text1"/>
          <w:szCs w:val="24"/>
        </w:rPr>
        <w:t xml:space="preserve"> levels ≥ 400</w:t>
      </w:r>
      <w:r w:rsidR="00EA1520" w:rsidRPr="00BB3402">
        <w:rPr>
          <w:rFonts w:ascii="Arial" w:hAnsi="Arial" w:cs="Arial"/>
          <w:b/>
          <w:color w:val="000000" w:themeColor="text1"/>
          <w:szCs w:val="24"/>
        </w:rPr>
        <w:t>pg/</w:t>
      </w:r>
      <w:r w:rsidR="005E4B63" w:rsidRPr="00BB3402">
        <w:rPr>
          <w:rFonts w:ascii="Arial" w:hAnsi="Arial" w:cs="Arial"/>
          <w:b/>
          <w:color w:val="000000" w:themeColor="text1"/>
          <w:szCs w:val="24"/>
        </w:rPr>
        <w:t>ml</w:t>
      </w:r>
      <w:r w:rsidR="004F0641" w:rsidRPr="00BB3402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760203" w:rsidRPr="00BB3402">
        <w:rPr>
          <w:rFonts w:ascii="Arial" w:hAnsi="Arial" w:cs="Arial"/>
          <w:b/>
          <w:color w:val="000000" w:themeColor="text1"/>
          <w:szCs w:val="24"/>
        </w:rPr>
        <w:t xml:space="preserve">with NASO B12 or </w:t>
      </w:r>
      <w:proofErr w:type="spellStart"/>
      <w:r w:rsidR="00760203" w:rsidRPr="00BB3402">
        <w:rPr>
          <w:rFonts w:ascii="Arial" w:hAnsi="Arial" w:cs="Arial"/>
          <w:b/>
          <w:color w:val="000000" w:themeColor="text1"/>
          <w:szCs w:val="24"/>
        </w:rPr>
        <w:t>Methylcobalamin</w:t>
      </w:r>
      <w:proofErr w:type="spellEnd"/>
      <w:r w:rsidR="00760203" w:rsidRPr="00BB3402">
        <w:rPr>
          <w:rFonts w:ascii="Arial" w:hAnsi="Arial" w:cs="Arial"/>
          <w:b/>
          <w:color w:val="000000" w:themeColor="text1"/>
          <w:szCs w:val="24"/>
        </w:rPr>
        <w:t xml:space="preserve"> Sublingual Tablet</w:t>
      </w:r>
      <w:r w:rsidR="004F0641" w:rsidRPr="00BB3402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14:paraId="17954D8D" w14:textId="6BE56541" w:rsidR="00AA604E" w:rsidRPr="00BB3402" w:rsidRDefault="00AA604E" w:rsidP="00725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Cs w:val="24"/>
          <w:lang w:val="en-US"/>
        </w:rPr>
      </w:pPr>
    </w:p>
    <w:p w14:paraId="71A3765A" w14:textId="52D17416" w:rsidR="004B2FE2" w:rsidRPr="00BB3402" w:rsidRDefault="00CA751A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Results of the study</w:t>
      </w:r>
      <w:r w:rsidR="004B2FE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5C01BA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revealed</w:t>
      </w:r>
      <w:r w:rsidR="00CA6058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51541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that </w:t>
      </w:r>
      <w:r w:rsidR="004B2FE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100% of patients </w:t>
      </w:r>
      <w:r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in the N</w:t>
      </w:r>
      <w:r w:rsidR="00760203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ASO </w:t>
      </w:r>
      <w:r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B12 group </w:t>
      </w:r>
      <w:r w:rsidR="004B2FE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achieved &gt;400 </w:t>
      </w:r>
      <w:proofErr w:type="spellStart"/>
      <w:r w:rsidR="00EA1520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pg</w:t>
      </w:r>
      <w:proofErr w:type="spellEnd"/>
      <w:r w:rsidR="000C571B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EA1520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/</w:t>
      </w:r>
      <w:r w:rsidR="005E4B63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ml</w:t>
      </w:r>
      <w:r w:rsidR="004B2FE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level of </w:t>
      </w:r>
      <w:r w:rsidR="00B577DD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Vitamin</w:t>
      </w:r>
      <w:r w:rsidR="00F37CE9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B12</w:t>
      </w:r>
      <w:r w:rsidR="0051541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,</w:t>
      </w:r>
      <w:r w:rsidR="004B2FE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1C727A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30 minutes after first dose on D</w:t>
      </w:r>
      <w:r w:rsidR="0051541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ay 1 and Day 6 (i.e. 24 hours after the last dose) </w:t>
      </w:r>
      <w:r w:rsidR="00EC1CAF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(Fig. </w:t>
      </w:r>
      <w:r w:rsidR="00E74D9A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4</w:t>
      </w:r>
      <w:r w:rsidR="00EC1CAF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)</w:t>
      </w:r>
      <w:r w:rsidR="004A200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. </w:t>
      </w:r>
      <w:r w:rsidR="004A0D37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In </w:t>
      </w:r>
      <w:r w:rsidR="00927A56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the </w:t>
      </w:r>
      <w:proofErr w:type="spellStart"/>
      <w:r w:rsidR="00D1494A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D1494A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sublingual </w:t>
      </w:r>
      <w:r w:rsidR="004A0D37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tablet group</w:t>
      </w:r>
      <w:r w:rsidR="00D1494A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,</w:t>
      </w:r>
      <w:r w:rsidR="004A0D37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none of the subject achieved a level of &gt;400 </w:t>
      </w:r>
      <w:proofErr w:type="spellStart"/>
      <w:r w:rsidR="004A0D37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pg</w:t>
      </w:r>
      <w:proofErr w:type="spellEnd"/>
      <w:r w:rsidR="004A0D37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/</w:t>
      </w:r>
      <w:r w:rsidR="005E4B63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ml</w:t>
      </w:r>
      <w:r w:rsidR="0035608D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at </w:t>
      </w:r>
      <w:r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any </w:t>
      </w:r>
      <w:r w:rsidR="0035608D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of the time </w:t>
      </w:r>
      <w:r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points</w:t>
      </w:r>
      <w:r w:rsidR="004A0D37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,</w:t>
      </w:r>
      <w:r w:rsidR="004A200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4A0D37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demonstrating </w:t>
      </w:r>
      <w:r w:rsidR="004A200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significant</w:t>
      </w:r>
      <w:r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ly high</w:t>
      </w:r>
      <w:r w:rsidR="004A200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812D9E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(</w:t>
      </w:r>
      <w:r w:rsidR="00812D9E" w:rsidRPr="00725AB3">
        <w:rPr>
          <w:rFonts w:ascii="Arial" w:hAnsi="Arial" w:cs="Arial"/>
          <w:i/>
          <w:color w:val="000000" w:themeColor="text1"/>
          <w:sz w:val="20"/>
          <w:szCs w:val="24"/>
          <w:lang w:val="en-US"/>
        </w:rPr>
        <w:t>p</w:t>
      </w:r>
      <w:r w:rsidR="00812D9E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&lt;0.001) </w:t>
      </w:r>
      <w:r w:rsidR="004A200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improvement </w:t>
      </w:r>
      <w:r w:rsidR="004B098B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of </w:t>
      </w:r>
      <w:r w:rsidR="00B577DD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Vitamin</w:t>
      </w:r>
      <w:r w:rsidR="00F37CE9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B12</w:t>
      </w:r>
      <w:r w:rsidR="004B098B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levels with </w:t>
      </w:r>
      <w:r w:rsidR="00B577DD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NASO B12</w:t>
      </w:r>
      <w:r w:rsidR="004B098B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4A200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compared to the </w:t>
      </w:r>
      <w:proofErr w:type="spellStart"/>
      <w:r w:rsidR="00A65E01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A65E01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="004A200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sublingual </w:t>
      </w:r>
      <w:r w:rsidR="005B69CA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tablet</w:t>
      </w:r>
      <w:r w:rsidR="004A200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.</w:t>
      </w:r>
      <w:r w:rsidR="004B2FE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</w:p>
    <w:p w14:paraId="27005607" w14:textId="2B5A9949" w:rsidR="004B2FE2" w:rsidRPr="00903E47" w:rsidRDefault="002776F6" w:rsidP="00725A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3E47">
        <w:rPr>
          <w:rFonts w:ascii="Arial" w:hAnsi="Arial" w:cs="Arial"/>
          <w:noProof/>
          <w:sz w:val="24"/>
          <w:szCs w:val="24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7517F" wp14:editId="2EDA5D9B">
                <wp:simplePos x="0" y="0"/>
                <wp:positionH relativeFrom="column">
                  <wp:posOffset>2750070</wp:posOffset>
                </wp:positionH>
                <wp:positionV relativeFrom="paragraph">
                  <wp:posOffset>1217468</wp:posOffset>
                </wp:positionV>
                <wp:extent cx="847725" cy="293427"/>
                <wp:effectExtent l="0" t="0" r="2857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9F10A" w14:textId="35F9B28E" w:rsidR="002776F6" w:rsidRPr="00D3644B" w:rsidRDefault="007C1F94" w:rsidP="002776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</w:pPr>
                            <w:r w:rsidRPr="00725AB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en-US"/>
                              </w:rPr>
                              <w:t>p</w:t>
                            </w:r>
                            <w:r w:rsidR="0014490F" w:rsidRPr="00D364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&lt;0.001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7517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0" type="#_x0000_t202" style="position:absolute;left:0;text-align:left;margin-left:216.55pt;margin-top:95.85pt;width:66.7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" fillcolor="white [3201]" strokeweight=".5pt">
                <v:textbox>
                  <w:txbxContent>
                    <w:p w14:paraId="4329F10A" w14:textId="35F9B28E" w:rsidR="002776F6" w:rsidRPr="00D3644B" w:rsidRDefault="007C1F94" w:rsidP="002776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</w:pPr>
                      <w:r w:rsidRPr="00725AB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en-US"/>
                        </w:rPr>
                        <w:t>p</w:t>
                      </w:r>
                      <w:r w:rsidR="0014490F" w:rsidRPr="00D3644B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&lt;0.001</w:t>
                      </w:r>
                    </w:p>
                  </w:txbxContent>
                </v:textbox>
              </v:shape>
            </w:pict>
          </mc:Fallback>
        </mc:AlternateContent>
      </w:r>
      <w:r w:rsidR="00D95F0A" w:rsidRPr="00903E47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 wp14:anchorId="1E988C28" wp14:editId="47FF59EE">
            <wp:extent cx="5731510" cy="3942080"/>
            <wp:effectExtent l="0" t="0" r="2540" b="12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D9F46D0" w14:textId="7AE64DC9" w:rsidR="00E67B66" w:rsidRPr="00BB3402" w:rsidRDefault="004B2FE2" w:rsidP="00725AB3">
      <w:pPr>
        <w:spacing w:line="240" w:lineRule="auto"/>
        <w:jc w:val="center"/>
        <w:rPr>
          <w:rFonts w:ascii="Arial" w:hAnsi="Arial" w:cs="Arial"/>
          <w:b/>
          <w:szCs w:val="24"/>
          <w:lang w:val="en-US"/>
        </w:rPr>
      </w:pPr>
      <w:r w:rsidRPr="00BB3402">
        <w:rPr>
          <w:rFonts w:ascii="Arial" w:hAnsi="Arial" w:cs="Arial"/>
          <w:b/>
          <w:szCs w:val="24"/>
          <w:lang w:val="en-US"/>
        </w:rPr>
        <w:t>F</w:t>
      </w:r>
      <w:r w:rsidR="00222952" w:rsidRPr="00BB3402">
        <w:rPr>
          <w:rFonts w:ascii="Arial" w:hAnsi="Arial" w:cs="Arial"/>
          <w:b/>
          <w:szCs w:val="24"/>
          <w:lang w:val="en-US"/>
        </w:rPr>
        <w:t>ig</w:t>
      </w:r>
      <w:r w:rsidR="00833C49" w:rsidRPr="00BB3402">
        <w:rPr>
          <w:rFonts w:ascii="Arial" w:hAnsi="Arial" w:cs="Arial"/>
          <w:b/>
          <w:szCs w:val="24"/>
          <w:lang w:val="en-US"/>
        </w:rPr>
        <w:t>ure</w:t>
      </w:r>
      <w:r w:rsidR="004A2002" w:rsidRPr="00BB3402">
        <w:rPr>
          <w:rFonts w:ascii="Arial" w:hAnsi="Arial" w:cs="Arial"/>
          <w:b/>
          <w:szCs w:val="24"/>
          <w:lang w:val="en-US"/>
        </w:rPr>
        <w:t xml:space="preserve"> </w:t>
      </w:r>
      <w:r w:rsidR="00E74D9A" w:rsidRPr="00BB3402">
        <w:rPr>
          <w:rFonts w:ascii="Arial" w:hAnsi="Arial" w:cs="Arial"/>
          <w:b/>
          <w:szCs w:val="24"/>
          <w:lang w:val="en-US"/>
        </w:rPr>
        <w:t>4</w:t>
      </w:r>
      <w:r w:rsidR="00833C49" w:rsidRPr="00BB3402">
        <w:rPr>
          <w:rFonts w:ascii="Arial" w:hAnsi="Arial" w:cs="Arial"/>
          <w:b/>
          <w:szCs w:val="24"/>
          <w:lang w:val="en-US"/>
        </w:rPr>
        <w:t xml:space="preserve">: </w:t>
      </w:r>
      <w:r w:rsidR="001A29FD" w:rsidRPr="00BB3402">
        <w:rPr>
          <w:rFonts w:ascii="Arial" w:hAnsi="Arial" w:cs="Arial"/>
          <w:b/>
          <w:szCs w:val="24"/>
          <w:lang w:val="en-US"/>
        </w:rPr>
        <w:t xml:space="preserve">Percentage of patients achieving Vitamin B12 levels of &gt;400 </w:t>
      </w:r>
      <w:proofErr w:type="spellStart"/>
      <w:r w:rsidR="001A29FD" w:rsidRPr="00BB3402">
        <w:rPr>
          <w:rFonts w:ascii="Arial" w:hAnsi="Arial" w:cs="Arial"/>
          <w:b/>
          <w:szCs w:val="24"/>
          <w:lang w:val="en-US"/>
        </w:rPr>
        <w:t>pg</w:t>
      </w:r>
      <w:proofErr w:type="spellEnd"/>
      <w:r w:rsidR="001A29FD" w:rsidRPr="00BB3402">
        <w:rPr>
          <w:rFonts w:ascii="Arial" w:hAnsi="Arial" w:cs="Arial"/>
          <w:b/>
          <w:szCs w:val="24"/>
          <w:lang w:val="en-US"/>
        </w:rPr>
        <w:t xml:space="preserve">/ml in </w:t>
      </w:r>
      <w:r w:rsidR="006526B3" w:rsidRPr="00BB3402">
        <w:rPr>
          <w:rFonts w:ascii="Arial" w:hAnsi="Arial" w:cs="Arial"/>
          <w:b/>
          <w:szCs w:val="24"/>
          <w:lang w:val="en-US"/>
        </w:rPr>
        <w:t xml:space="preserve">the </w:t>
      </w:r>
      <w:r w:rsidR="001A29FD" w:rsidRPr="00BB3402">
        <w:rPr>
          <w:rFonts w:ascii="Arial" w:hAnsi="Arial" w:cs="Arial"/>
          <w:b/>
          <w:szCs w:val="24"/>
          <w:lang w:val="en-US"/>
        </w:rPr>
        <w:t xml:space="preserve">NASO B12 and </w:t>
      </w:r>
      <w:proofErr w:type="spellStart"/>
      <w:r w:rsidR="001A29FD" w:rsidRPr="00BB3402">
        <w:rPr>
          <w:rFonts w:ascii="Arial" w:hAnsi="Arial" w:cs="Arial"/>
          <w:b/>
          <w:szCs w:val="24"/>
          <w:lang w:val="en-US"/>
        </w:rPr>
        <w:t>Methylcobalamin</w:t>
      </w:r>
      <w:proofErr w:type="spellEnd"/>
      <w:r w:rsidR="001A29FD" w:rsidRPr="00BB3402">
        <w:rPr>
          <w:rFonts w:ascii="Arial" w:hAnsi="Arial" w:cs="Arial"/>
          <w:b/>
          <w:szCs w:val="24"/>
          <w:lang w:val="en-US"/>
        </w:rPr>
        <w:t xml:space="preserve"> </w:t>
      </w:r>
      <w:r w:rsidR="00E0085D" w:rsidRPr="00BB3402">
        <w:rPr>
          <w:rFonts w:ascii="Arial" w:hAnsi="Arial" w:cs="Arial"/>
          <w:b/>
          <w:szCs w:val="24"/>
          <w:lang w:val="en-US"/>
        </w:rPr>
        <w:t>group</w:t>
      </w:r>
      <w:r w:rsidR="0021109C" w:rsidRPr="00BB3402">
        <w:rPr>
          <w:rFonts w:ascii="Arial" w:hAnsi="Arial" w:cs="Arial"/>
          <w:b/>
          <w:szCs w:val="24"/>
          <w:lang w:val="en-US"/>
        </w:rPr>
        <w:t>s</w:t>
      </w:r>
    </w:p>
    <w:p w14:paraId="02D98785" w14:textId="77777777" w:rsidR="00E67B66" w:rsidRPr="00BB3402" w:rsidRDefault="00E67B66" w:rsidP="00725AB3">
      <w:pPr>
        <w:spacing w:line="240" w:lineRule="auto"/>
        <w:jc w:val="center"/>
        <w:rPr>
          <w:rFonts w:ascii="Arial" w:hAnsi="Arial" w:cs="Arial"/>
          <w:b/>
          <w:szCs w:val="24"/>
          <w:lang w:val="en-US"/>
        </w:rPr>
      </w:pPr>
    </w:p>
    <w:p w14:paraId="4955933E" w14:textId="2DF2BAE0" w:rsidR="00F360C9" w:rsidRPr="00BB3402" w:rsidRDefault="004F29E0" w:rsidP="00725AB3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4"/>
          <w:lang w:val="en-US"/>
        </w:rPr>
      </w:pPr>
      <w:r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No adverse reactions were reported in </w:t>
      </w:r>
      <w:r w:rsidR="006526B3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the </w:t>
      </w:r>
      <w:r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NASO B12 and </w:t>
      </w:r>
      <w:proofErr w:type="spellStart"/>
      <w:r w:rsidR="0094212C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94212C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</w:t>
      </w:r>
      <w:r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sublingual tablet</w:t>
      </w:r>
      <w:r w:rsidR="008B06B3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groups</w:t>
      </w:r>
      <w:r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. </w:t>
      </w:r>
      <w:r w:rsidR="000C3EF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Both NASO B12 and </w:t>
      </w:r>
      <w:proofErr w:type="spellStart"/>
      <w:r w:rsidR="001E22EC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>Methylcobalamin</w:t>
      </w:r>
      <w:proofErr w:type="spellEnd"/>
      <w:r w:rsidR="001E22EC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 sublingual </w:t>
      </w:r>
      <w:r w:rsidR="000C3EF2" w:rsidRPr="00BB3402">
        <w:rPr>
          <w:rFonts w:ascii="Arial" w:hAnsi="Arial" w:cs="Arial"/>
          <w:color w:val="000000" w:themeColor="text1"/>
          <w:sz w:val="20"/>
          <w:szCs w:val="24"/>
          <w:lang w:val="en-US"/>
        </w:rPr>
        <w:t xml:space="preserve">tablets were found to be well tolerated. </w:t>
      </w:r>
    </w:p>
    <w:p w14:paraId="07F69650" w14:textId="255DAD3B" w:rsidR="004B2FE2" w:rsidRPr="003740C1" w:rsidRDefault="00566348" w:rsidP="00725AB3">
      <w:pPr>
        <w:spacing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4. </w:t>
      </w:r>
      <w:r w:rsidR="003740C1" w:rsidRPr="003740C1">
        <w:rPr>
          <w:rFonts w:ascii="Arial" w:hAnsi="Arial" w:cs="Arial"/>
          <w:b/>
          <w:color w:val="000000" w:themeColor="text1"/>
          <w:szCs w:val="24"/>
        </w:rPr>
        <w:t>DISCUSSION</w:t>
      </w:r>
    </w:p>
    <w:p w14:paraId="3EE3667F" w14:textId="0F4BD95F" w:rsidR="00026E64" w:rsidRPr="003740C1" w:rsidRDefault="00745D8F" w:rsidP="00725A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</w:pPr>
      <w:r w:rsidRPr="003740C1">
        <w:rPr>
          <w:rFonts w:ascii="Arial" w:hAnsi="Arial" w:cs="Arial"/>
          <w:color w:val="000000" w:themeColor="text1"/>
          <w:sz w:val="20"/>
          <w:szCs w:val="24"/>
        </w:rPr>
        <w:t xml:space="preserve">For </w:t>
      </w:r>
      <w:r w:rsidR="00BA1526" w:rsidRPr="003740C1">
        <w:rPr>
          <w:rFonts w:ascii="Arial" w:hAnsi="Arial" w:cs="Arial"/>
          <w:color w:val="000000" w:themeColor="text1"/>
          <w:sz w:val="20"/>
          <w:szCs w:val="24"/>
        </w:rPr>
        <w:t xml:space="preserve">a </w:t>
      </w:r>
      <w:r w:rsidR="00770A6A" w:rsidRPr="003740C1">
        <w:rPr>
          <w:rFonts w:ascii="Arial" w:hAnsi="Arial" w:cs="Arial"/>
          <w:color w:val="000000" w:themeColor="text1"/>
          <w:sz w:val="20"/>
          <w:szCs w:val="24"/>
        </w:rPr>
        <w:t xml:space="preserve">long time, </w:t>
      </w:r>
      <w:r w:rsidR="00234767" w:rsidRPr="003740C1">
        <w:rPr>
          <w:rFonts w:ascii="Arial" w:hAnsi="Arial" w:cs="Arial"/>
          <w:color w:val="000000" w:themeColor="text1"/>
          <w:sz w:val="20"/>
          <w:szCs w:val="24"/>
        </w:rPr>
        <w:t>intramuscular</w:t>
      </w:r>
      <w:r w:rsidR="00BF3F34" w:rsidRPr="003740C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49611A" w:rsidRPr="003740C1">
        <w:rPr>
          <w:rFonts w:ascii="Arial" w:hAnsi="Arial" w:cs="Arial"/>
          <w:color w:val="000000" w:themeColor="text1"/>
          <w:sz w:val="20"/>
          <w:szCs w:val="24"/>
        </w:rPr>
        <w:t xml:space="preserve">and oral </w:t>
      </w:r>
      <w:r w:rsidR="00BF3F34" w:rsidRPr="003740C1">
        <w:rPr>
          <w:rFonts w:ascii="Arial" w:hAnsi="Arial" w:cs="Arial"/>
          <w:color w:val="000000" w:themeColor="text1"/>
          <w:sz w:val="20"/>
          <w:szCs w:val="24"/>
        </w:rPr>
        <w:t xml:space="preserve">formulations of </w:t>
      </w:r>
      <w:r w:rsidR="00B577DD" w:rsidRPr="003740C1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BF3F34" w:rsidRPr="003740C1">
        <w:rPr>
          <w:rFonts w:ascii="Arial" w:hAnsi="Arial" w:cs="Arial"/>
          <w:color w:val="000000" w:themeColor="text1"/>
          <w:sz w:val="20"/>
          <w:szCs w:val="24"/>
        </w:rPr>
        <w:t xml:space="preserve"> B12 </w:t>
      </w:r>
      <w:r w:rsidR="0049611A" w:rsidRPr="003740C1">
        <w:rPr>
          <w:rFonts w:ascii="Arial" w:hAnsi="Arial" w:cs="Arial"/>
          <w:color w:val="000000" w:themeColor="text1"/>
          <w:sz w:val="20"/>
          <w:szCs w:val="24"/>
        </w:rPr>
        <w:t xml:space="preserve">supplementation </w:t>
      </w:r>
      <w:r w:rsidR="00BF3F34" w:rsidRPr="003740C1">
        <w:rPr>
          <w:rFonts w:ascii="Arial" w:hAnsi="Arial" w:cs="Arial"/>
          <w:color w:val="000000" w:themeColor="text1"/>
          <w:sz w:val="20"/>
          <w:szCs w:val="24"/>
        </w:rPr>
        <w:t xml:space="preserve">have been the cornerstone for treating </w:t>
      </w:r>
      <w:r w:rsidR="00B577DD" w:rsidRPr="003740C1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BF3F34" w:rsidRPr="003740C1">
        <w:rPr>
          <w:rFonts w:ascii="Arial" w:hAnsi="Arial" w:cs="Arial"/>
          <w:color w:val="000000" w:themeColor="text1"/>
          <w:sz w:val="20"/>
          <w:szCs w:val="24"/>
        </w:rPr>
        <w:t xml:space="preserve"> B12 deficiency. </w:t>
      </w:r>
      <w:r w:rsidR="00FF627E" w:rsidRPr="003740C1">
        <w:rPr>
          <w:rFonts w:ascii="Arial" w:hAnsi="Arial" w:cs="Arial"/>
          <w:color w:val="000000" w:themeColor="text1"/>
          <w:sz w:val="20"/>
          <w:szCs w:val="24"/>
        </w:rPr>
        <w:t xml:space="preserve">The administration of intramuscular injections of Vitamin B12 is inconvenient for patients, primarily due to the pain at the injection site </w:t>
      </w:r>
      <w:r w:rsidR="00E859F3" w:rsidRPr="003740C1">
        <w:rPr>
          <w:rFonts w:ascii="Arial" w:hAnsi="Arial" w:cs="Arial"/>
          <w:color w:val="000000" w:themeColor="text1"/>
          <w:sz w:val="20"/>
          <w:szCs w:val="24"/>
        </w:rPr>
        <w:t xml:space="preserve">and the necessity for frequent visits to healthcare professionals. </w:t>
      </w:r>
      <w:r w:rsidR="0022165D" w:rsidRPr="003740C1">
        <w:rPr>
          <w:rFonts w:ascii="Arial" w:hAnsi="Arial" w:cs="Arial"/>
          <w:color w:val="000000" w:themeColor="text1"/>
          <w:sz w:val="20"/>
          <w:szCs w:val="24"/>
        </w:rPr>
        <w:t>Oral</w:t>
      </w:r>
      <w:r w:rsidR="00BF3F34" w:rsidRPr="003740C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B577DD" w:rsidRPr="003740C1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BF3F34" w:rsidRPr="003740C1">
        <w:rPr>
          <w:rFonts w:ascii="Arial" w:hAnsi="Arial" w:cs="Arial"/>
          <w:color w:val="000000" w:themeColor="text1"/>
          <w:sz w:val="20"/>
          <w:szCs w:val="24"/>
        </w:rPr>
        <w:t xml:space="preserve"> B12 </w:t>
      </w:r>
      <w:r w:rsidR="006A1721" w:rsidRPr="003740C1">
        <w:rPr>
          <w:rFonts w:ascii="Arial" w:hAnsi="Arial" w:cs="Arial"/>
          <w:color w:val="000000" w:themeColor="text1"/>
          <w:sz w:val="20"/>
          <w:szCs w:val="24"/>
        </w:rPr>
        <w:t xml:space="preserve">formulations </w:t>
      </w:r>
      <w:r w:rsidR="00BF3F34" w:rsidRPr="003740C1">
        <w:rPr>
          <w:rFonts w:ascii="Arial" w:hAnsi="Arial" w:cs="Arial"/>
          <w:color w:val="000000" w:themeColor="text1"/>
          <w:sz w:val="20"/>
          <w:szCs w:val="24"/>
        </w:rPr>
        <w:t xml:space="preserve">do not consistently raise the amount of </w:t>
      </w:r>
      <w:r w:rsidR="00B577DD" w:rsidRPr="003740C1">
        <w:rPr>
          <w:rFonts w:ascii="Arial" w:hAnsi="Arial" w:cs="Arial"/>
          <w:color w:val="000000" w:themeColor="text1"/>
          <w:sz w:val="20"/>
          <w:szCs w:val="24"/>
        </w:rPr>
        <w:t>Vitamin</w:t>
      </w:r>
      <w:r w:rsidR="00BF3F34" w:rsidRPr="003740C1">
        <w:rPr>
          <w:rFonts w:ascii="Arial" w:hAnsi="Arial" w:cs="Arial"/>
          <w:color w:val="000000" w:themeColor="text1"/>
          <w:sz w:val="20"/>
          <w:szCs w:val="24"/>
        </w:rPr>
        <w:t xml:space="preserve"> B12 in the body</w:t>
      </w:r>
      <w:r w:rsidR="0022165D" w:rsidRPr="003740C1">
        <w:rPr>
          <w:rFonts w:ascii="Arial" w:hAnsi="Arial" w:cs="Arial"/>
          <w:color w:val="000000" w:themeColor="text1"/>
          <w:sz w:val="20"/>
          <w:szCs w:val="24"/>
        </w:rPr>
        <w:t>,</w:t>
      </w:r>
      <w:r w:rsidR="00BF3F34" w:rsidRPr="003740C1">
        <w:rPr>
          <w:rFonts w:ascii="Arial" w:hAnsi="Arial" w:cs="Arial"/>
          <w:color w:val="000000" w:themeColor="text1"/>
          <w:sz w:val="20"/>
          <w:szCs w:val="24"/>
        </w:rPr>
        <w:t xml:space="preserve"> even after extended treatment</w:t>
      </w:r>
      <w:r w:rsidR="007803C7" w:rsidRPr="003740C1">
        <w:rPr>
          <w:rFonts w:ascii="Arial" w:hAnsi="Arial" w:cs="Arial"/>
          <w:color w:val="000000" w:themeColor="text1"/>
          <w:sz w:val="20"/>
          <w:szCs w:val="24"/>
        </w:rPr>
        <w:t xml:space="preserve">. </w:t>
      </w:r>
      <w:r w:rsidR="009D4F6D" w:rsidRPr="003740C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BF3F34" w:rsidRPr="003740C1">
        <w:rPr>
          <w:rFonts w:ascii="Arial" w:hAnsi="Arial" w:cs="Arial"/>
          <w:color w:val="000000" w:themeColor="text1"/>
          <w:sz w:val="20"/>
          <w:szCs w:val="24"/>
        </w:rPr>
        <w:t xml:space="preserve">To overcome </w:t>
      </w:r>
      <w:r w:rsidR="00A72632" w:rsidRPr="003740C1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="00BF3F34" w:rsidRPr="003740C1">
        <w:rPr>
          <w:rFonts w:ascii="Arial" w:hAnsi="Arial" w:cs="Arial"/>
          <w:color w:val="000000" w:themeColor="text1"/>
          <w:sz w:val="20"/>
          <w:szCs w:val="24"/>
        </w:rPr>
        <w:t>limitation</w:t>
      </w:r>
      <w:r w:rsidR="009C4305" w:rsidRPr="003740C1">
        <w:rPr>
          <w:rFonts w:ascii="Arial" w:hAnsi="Arial" w:cs="Arial"/>
          <w:color w:val="000000" w:themeColor="text1"/>
          <w:sz w:val="20"/>
          <w:szCs w:val="24"/>
        </w:rPr>
        <w:t>s</w:t>
      </w:r>
      <w:r w:rsidR="007C45BA" w:rsidRPr="003740C1">
        <w:rPr>
          <w:rFonts w:ascii="Arial" w:hAnsi="Arial" w:cs="Arial"/>
          <w:color w:val="000000" w:themeColor="text1"/>
          <w:sz w:val="20"/>
          <w:szCs w:val="24"/>
        </w:rPr>
        <w:t xml:space="preserve"> of current Vitamin B12 supplementation options</w:t>
      </w:r>
      <w:r w:rsidR="00BF3F34" w:rsidRPr="003740C1">
        <w:rPr>
          <w:rFonts w:ascii="Arial" w:hAnsi="Arial" w:cs="Arial"/>
          <w:color w:val="000000" w:themeColor="text1"/>
          <w:sz w:val="20"/>
          <w:szCs w:val="24"/>
        </w:rPr>
        <w:t>, alternative formulation</w:t>
      </w:r>
      <w:r w:rsidR="00FE082A" w:rsidRPr="003740C1">
        <w:rPr>
          <w:rFonts w:ascii="Arial" w:hAnsi="Arial" w:cs="Arial"/>
          <w:color w:val="000000" w:themeColor="text1"/>
          <w:sz w:val="20"/>
          <w:szCs w:val="24"/>
        </w:rPr>
        <w:t>s</w:t>
      </w:r>
      <w:r w:rsidR="00BF3F34" w:rsidRPr="003740C1">
        <w:rPr>
          <w:rFonts w:ascii="Arial" w:hAnsi="Arial" w:cs="Arial"/>
          <w:color w:val="000000" w:themeColor="text1"/>
          <w:sz w:val="20"/>
          <w:szCs w:val="24"/>
        </w:rPr>
        <w:t xml:space="preserve"> like </w:t>
      </w:r>
      <w:r w:rsidR="006B43D1" w:rsidRPr="003740C1">
        <w:rPr>
          <w:rFonts w:ascii="Arial" w:hAnsi="Arial" w:cs="Arial"/>
          <w:color w:val="000000" w:themeColor="text1"/>
          <w:sz w:val="20"/>
          <w:szCs w:val="24"/>
        </w:rPr>
        <w:t xml:space="preserve">NASO B12, a </w:t>
      </w:r>
      <w:r w:rsidR="00992FCB" w:rsidRPr="003740C1">
        <w:rPr>
          <w:rFonts w:ascii="Arial" w:hAnsi="Arial" w:cs="Arial"/>
          <w:color w:val="000000" w:themeColor="text1"/>
          <w:sz w:val="20"/>
          <w:szCs w:val="24"/>
        </w:rPr>
        <w:t xml:space="preserve">novel </w:t>
      </w:r>
      <w:proofErr w:type="spellStart"/>
      <w:r w:rsidR="00992FCB" w:rsidRPr="003740C1">
        <w:rPr>
          <w:rFonts w:ascii="Arial" w:hAnsi="Arial" w:cs="Arial"/>
          <w:color w:val="000000" w:themeColor="text1"/>
          <w:sz w:val="20"/>
          <w:szCs w:val="24"/>
        </w:rPr>
        <w:t>Methylcobalamin</w:t>
      </w:r>
      <w:proofErr w:type="spellEnd"/>
      <w:r w:rsidR="00992FCB" w:rsidRPr="003740C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BF3F34" w:rsidRPr="003740C1">
        <w:rPr>
          <w:rFonts w:ascii="Arial" w:hAnsi="Arial" w:cs="Arial"/>
          <w:color w:val="000000" w:themeColor="text1"/>
          <w:sz w:val="20"/>
          <w:szCs w:val="24"/>
        </w:rPr>
        <w:t>nasal spray</w:t>
      </w:r>
      <w:r w:rsidR="00992FCB" w:rsidRPr="003740C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FE082A" w:rsidRPr="003740C1">
        <w:rPr>
          <w:rFonts w:ascii="Arial" w:hAnsi="Arial" w:cs="Arial"/>
          <w:color w:val="000000" w:themeColor="text1"/>
          <w:sz w:val="20"/>
          <w:szCs w:val="24"/>
        </w:rPr>
        <w:t xml:space="preserve">and </w:t>
      </w:r>
      <w:proofErr w:type="spellStart"/>
      <w:r w:rsidR="00FE082A" w:rsidRPr="003740C1">
        <w:rPr>
          <w:rFonts w:ascii="Arial" w:hAnsi="Arial" w:cs="Arial"/>
          <w:color w:val="000000" w:themeColor="text1"/>
          <w:sz w:val="20"/>
          <w:szCs w:val="24"/>
        </w:rPr>
        <w:t>Me</w:t>
      </w:r>
      <w:r w:rsidR="008B06B3" w:rsidRPr="003740C1">
        <w:rPr>
          <w:rFonts w:ascii="Arial" w:hAnsi="Arial" w:cs="Arial"/>
          <w:color w:val="000000" w:themeColor="text1"/>
          <w:sz w:val="20"/>
          <w:szCs w:val="24"/>
        </w:rPr>
        <w:t>thylcobalamin</w:t>
      </w:r>
      <w:proofErr w:type="spellEnd"/>
      <w:r w:rsidR="008B06B3" w:rsidRPr="003740C1">
        <w:rPr>
          <w:rFonts w:ascii="Arial" w:hAnsi="Arial" w:cs="Arial"/>
          <w:color w:val="000000" w:themeColor="text1"/>
          <w:sz w:val="20"/>
          <w:szCs w:val="24"/>
        </w:rPr>
        <w:t xml:space="preserve"> sublingual tablet</w:t>
      </w:r>
      <w:r w:rsidR="00FE082A" w:rsidRPr="003740C1">
        <w:rPr>
          <w:rFonts w:ascii="Arial" w:hAnsi="Arial" w:cs="Arial"/>
          <w:color w:val="000000" w:themeColor="text1"/>
          <w:sz w:val="20"/>
          <w:szCs w:val="24"/>
        </w:rPr>
        <w:t xml:space="preserve"> have </w:t>
      </w:r>
      <w:r w:rsidR="00BF3F34" w:rsidRPr="003740C1">
        <w:rPr>
          <w:rFonts w:ascii="Arial" w:hAnsi="Arial" w:cs="Arial"/>
          <w:color w:val="000000" w:themeColor="text1"/>
          <w:sz w:val="20"/>
          <w:szCs w:val="24"/>
        </w:rPr>
        <w:t xml:space="preserve">been made available. </w:t>
      </w:r>
      <w:r w:rsidR="00B577DD" w:rsidRPr="003740C1">
        <w:rPr>
          <w:rFonts w:ascii="Arial" w:hAnsi="Arial" w:cs="Arial"/>
          <w:color w:val="000000" w:themeColor="text1"/>
          <w:sz w:val="20"/>
          <w:szCs w:val="24"/>
        </w:rPr>
        <w:t>NASO B12</w:t>
      </w:r>
      <w:r w:rsidR="00A627A0" w:rsidRPr="003740C1">
        <w:rPr>
          <w:rFonts w:ascii="Arial" w:hAnsi="Arial" w:cs="Arial"/>
          <w:color w:val="000000" w:themeColor="text1"/>
          <w:sz w:val="20"/>
          <w:szCs w:val="24"/>
        </w:rPr>
        <w:t xml:space="preserve"> has been extensively studied</w:t>
      </w:r>
      <w:r w:rsidR="005144CB" w:rsidRPr="003740C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A627A0" w:rsidRPr="003740C1">
        <w:rPr>
          <w:rFonts w:ascii="Arial" w:hAnsi="Arial" w:cs="Arial"/>
          <w:color w:val="000000" w:themeColor="text1"/>
          <w:sz w:val="20"/>
          <w:szCs w:val="24"/>
        </w:rPr>
        <w:t>in clinical studies</w:t>
      </w:r>
      <w:r w:rsidR="0022165D" w:rsidRPr="003740C1">
        <w:rPr>
          <w:rFonts w:ascii="Arial" w:hAnsi="Arial" w:cs="Arial"/>
          <w:color w:val="000000" w:themeColor="text1"/>
          <w:sz w:val="20"/>
          <w:szCs w:val="24"/>
        </w:rPr>
        <w:t>,</w:t>
      </w:r>
      <w:r w:rsidR="00A627A0" w:rsidRPr="003740C1">
        <w:rPr>
          <w:rFonts w:ascii="Arial" w:hAnsi="Arial" w:cs="Arial"/>
          <w:color w:val="000000" w:themeColor="text1"/>
          <w:sz w:val="20"/>
          <w:szCs w:val="24"/>
        </w:rPr>
        <w:t xml:space="preserve"> and many published articles are available to support its </w:t>
      </w:r>
      <w:r w:rsidR="001936D2" w:rsidRPr="003740C1">
        <w:rPr>
          <w:rFonts w:ascii="Arial" w:hAnsi="Arial" w:cs="Arial"/>
          <w:color w:val="000000" w:themeColor="text1"/>
          <w:sz w:val="20"/>
          <w:szCs w:val="24"/>
        </w:rPr>
        <w:t>efficacy</w:t>
      </w:r>
      <w:r w:rsidR="00427CDC" w:rsidRPr="003740C1">
        <w:rPr>
          <w:rFonts w:ascii="Arial" w:hAnsi="Arial" w:cs="Arial"/>
          <w:color w:val="000000" w:themeColor="text1"/>
          <w:sz w:val="20"/>
          <w:szCs w:val="24"/>
        </w:rPr>
        <w:t>.</w:t>
      </w:r>
      <w:r w:rsidR="008A305D" w:rsidRPr="003740C1">
        <w:rPr>
          <w:rFonts w:ascii="Arial" w:hAnsi="Arial" w:cs="Arial"/>
          <w:color w:val="000000" w:themeColor="text1"/>
          <w:sz w:val="20"/>
          <w:szCs w:val="24"/>
        </w:rPr>
        <w:fldChar w:fldCharType="begin"/>
      </w:r>
      <w:r w:rsidR="008A305D" w:rsidRPr="003740C1">
        <w:rPr>
          <w:rFonts w:ascii="Arial" w:hAnsi="Arial" w:cs="Arial"/>
          <w:color w:val="000000" w:themeColor="text1"/>
          <w:sz w:val="20"/>
          <w:szCs w:val="24"/>
        </w:rPr>
        <w:instrText xml:space="preserve"> NOTEREF _Ref193809721 \f \h  \* MERGEFORMAT </w:instrText>
      </w:r>
      <w:r w:rsidR="008A305D" w:rsidRPr="003740C1">
        <w:rPr>
          <w:rFonts w:ascii="Arial" w:hAnsi="Arial" w:cs="Arial"/>
          <w:color w:val="000000" w:themeColor="text1"/>
          <w:sz w:val="20"/>
          <w:szCs w:val="24"/>
        </w:rPr>
      </w:r>
      <w:r w:rsidR="008A305D" w:rsidRPr="003740C1">
        <w:rPr>
          <w:rFonts w:ascii="Arial" w:hAnsi="Arial" w:cs="Arial"/>
          <w:color w:val="000000" w:themeColor="text1"/>
          <w:sz w:val="20"/>
          <w:szCs w:val="24"/>
        </w:rPr>
        <w:fldChar w:fldCharType="separate"/>
      </w:r>
      <w:r w:rsidR="00534334" w:rsidRPr="003740C1">
        <w:rPr>
          <w:rStyle w:val="EndnoteReference"/>
          <w:rFonts w:ascii="Arial" w:hAnsi="Arial" w:cs="Arial"/>
          <w:color w:val="000000" w:themeColor="text1"/>
          <w:sz w:val="20"/>
          <w:szCs w:val="24"/>
        </w:rPr>
        <w:t>12</w:t>
      </w:r>
      <w:r w:rsidR="008A305D" w:rsidRPr="003740C1">
        <w:rPr>
          <w:rFonts w:ascii="Arial" w:hAnsi="Arial" w:cs="Arial"/>
          <w:color w:val="000000" w:themeColor="text1"/>
          <w:sz w:val="20"/>
          <w:szCs w:val="24"/>
        </w:rPr>
        <w:fldChar w:fldCharType="end"/>
      </w:r>
      <w:r w:rsidR="008A305D" w:rsidRPr="003740C1">
        <w:rPr>
          <w:rFonts w:ascii="Arial" w:hAnsi="Arial" w:cs="Arial"/>
          <w:color w:val="000000" w:themeColor="text1"/>
          <w:sz w:val="20"/>
          <w:szCs w:val="24"/>
          <w:vertAlign w:val="superscript"/>
        </w:rPr>
        <w:t>,</w:t>
      </w:r>
      <w:r w:rsidR="008A305D" w:rsidRPr="003740C1">
        <w:rPr>
          <w:rFonts w:ascii="Arial" w:hAnsi="Arial" w:cs="Arial"/>
          <w:color w:val="000000" w:themeColor="text1"/>
          <w:sz w:val="20"/>
          <w:szCs w:val="24"/>
        </w:rPr>
        <w:fldChar w:fldCharType="begin"/>
      </w:r>
      <w:r w:rsidR="008A305D" w:rsidRPr="003740C1">
        <w:rPr>
          <w:rFonts w:ascii="Arial" w:hAnsi="Arial" w:cs="Arial"/>
          <w:color w:val="000000" w:themeColor="text1"/>
          <w:sz w:val="20"/>
          <w:szCs w:val="24"/>
        </w:rPr>
        <w:instrText xml:space="preserve"> NOTEREF _Ref170557520 \f \h  \* MERGEFORMAT </w:instrText>
      </w:r>
      <w:r w:rsidR="008A305D" w:rsidRPr="003740C1">
        <w:rPr>
          <w:rFonts w:ascii="Arial" w:hAnsi="Arial" w:cs="Arial"/>
          <w:color w:val="000000" w:themeColor="text1"/>
          <w:sz w:val="20"/>
          <w:szCs w:val="24"/>
        </w:rPr>
      </w:r>
      <w:r w:rsidR="008A305D" w:rsidRPr="003740C1">
        <w:rPr>
          <w:rFonts w:ascii="Arial" w:hAnsi="Arial" w:cs="Arial"/>
          <w:color w:val="000000" w:themeColor="text1"/>
          <w:sz w:val="20"/>
          <w:szCs w:val="24"/>
        </w:rPr>
        <w:fldChar w:fldCharType="separate"/>
      </w:r>
      <w:r w:rsidR="00534334" w:rsidRPr="003740C1">
        <w:rPr>
          <w:rStyle w:val="EndnoteReference"/>
          <w:rFonts w:ascii="Arial" w:hAnsi="Arial" w:cs="Arial"/>
          <w:color w:val="000000" w:themeColor="text1"/>
          <w:sz w:val="20"/>
          <w:szCs w:val="24"/>
        </w:rPr>
        <w:t>13</w:t>
      </w:r>
      <w:r w:rsidR="008A305D" w:rsidRPr="003740C1">
        <w:rPr>
          <w:rFonts w:ascii="Arial" w:hAnsi="Arial" w:cs="Arial"/>
          <w:color w:val="000000" w:themeColor="text1"/>
          <w:sz w:val="20"/>
          <w:szCs w:val="24"/>
        </w:rPr>
        <w:fldChar w:fldCharType="end"/>
      </w:r>
      <w:r w:rsidR="008A305D" w:rsidRPr="003740C1">
        <w:rPr>
          <w:rFonts w:ascii="Arial" w:hAnsi="Arial" w:cs="Arial"/>
          <w:color w:val="000000" w:themeColor="text1"/>
          <w:sz w:val="20"/>
          <w:szCs w:val="24"/>
          <w:vertAlign w:val="superscript"/>
        </w:rPr>
        <w:t>,</w:t>
      </w:r>
      <w:r w:rsidR="008A305D" w:rsidRPr="003740C1">
        <w:rPr>
          <w:rFonts w:ascii="Arial" w:hAnsi="Arial" w:cs="Arial"/>
          <w:color w:val="000000" w:themeColor="text1"/>
          <w:sz w:val="20"/>
          <w:szCs w:val="24"/>
        </w:rPr>
        <w:fldChar w:fldCharType="begin"/>
      </w:r>
      <w:r w:rsidR="008A305D" w:rsidRPr="003740C1">
        <w:rPr>
          <w:rFonts w:ascii="Arial" w:hAnsi="Arial" w:cs="Arial"/>
          <w:color w:val="000000" w:themeColor="text1"/>
          <w:sz w:val="20"/>
          <w:szCs w:val="24"/>
        </w:rPr>
        <w:instrText xml:space="preserve"> NOTEREF _Ref194138468 \f \h  \* MERGEFORMAT </w:instrText>
      </w:r>
      <w:r w:rsidR="008A305D" w:rsidRPr="003740C1">
        <w:rPr>
          <w:rFonts w:ascii="Arial" w:hAnsi="Arial" w:cs="Arial"/>
          <w:color w:val="000000" w:themeColor="text1"/>
          <w:sz w:val="20"/>
          <w:szCs w:val="24"/>
        </w:rPr>
      </w:r>
      <w:r w:rsidR="008A305D" w:rsidRPr="003740C1">
        <w:rPr>
          <w:rFonts w:ascii="Arial" w:hAnsi="Arial" w:cs="Arial"/>
          <w:color w:val="000000" w:themeColor="text1"/>
          <w:sz w:val="20"/>
          <w:szCs w:val="24"/>
        </w:rPr>
        <w:fldChar w:fldCharType="separate"/>
      </w:r>
      <w:r w:rsidR="00534334" w:rsidRPr="003740C1">
        <w:rPr>
          <w:rStyle w:val="EndnoteReference"/>
          <w:rFonts w:ascii="Arial" w:hAnsi="Arial" w:cs="Arial"/>
          <w:color w:val="000000" w:themeColor="text1"/>
          <w:sz w:val="20"/>
          <w:szCs w:val="24"/>
        </w:rPr>
        <w:t>14</w:t>
      </w:r>
      <w:r w:rsidR="008A305D" w:rsidRPr="003740C1">
        <w:rPr>
          <w:rFonts w:ascii="Arial" w:hAnsi="Arial" w:cs="Arial"/>
          <w:color w:val="000000" w:themeColor="text1"/>
          <w:sz w:val="20"/>
          <w:szCs w:val="24"/>
        </w:rPr>
        <w:fldChar w:fldCharType="end"/>
      </w:r>
      <w:r w:rsidR="00452099" w:rsidRPr="003740C1">
        <w:rPr>
          <w:rFonts w:ascii="Arial" w:hAnsi="Arial" w:cs="Arial"/>
          <w:color w:val="000000" w:themeColor="text1"/>
          <w:sz w:val="20"/>
          <w:szCs w:val="24"/>
          <w:vertAlign w:val="superscript"/>
        </w:rPr>
        <w:t>,</w:t>
      </w:r>
      <w:r w:rsidR="00BC0446" w:rsidRPr="003740C1">
        <w:rPr>
          <w:rStyle w:val="EndnoteReference"/>
          <w:rFonts w:ascii="Arial" w:hAnsi="Arial" w:cs="Arial"/>
          <w:color w:val="000000" w:themeColor="text1"/>
          <w:sz w:val="20"/>
          <w:szCs w:val="24"/>
        </w:rPr>
        <w:endnoteReference w:id="15"/>
      </w:r>
      <w:r w:rsidR="00FE082A" w:rsidRPr="003740C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DD3908" w:rsidRPr="003740C1">
        <w:rPr>
          <w:rFonts w:ascii="Arial" w:hAnsi="Arial" w:cs="Arial"/>
          <w:color w:val="000000" w:themeColor="text1"/>
          <w:sz w:val="20"/>
          <w:szCs w:val="24"/>
        </w:rPr>
        <w:t>T</w:t>
      </w:r>
      <w:r w:rsidR="00A627A0" w:rsidRPr="003740C1">
        <w:rPr>
          <w:rFonts w:ascii="Arial" w:hAnsi="Arial" w:cs="Arial"/>
          <w:color w:val="000000" w:themeColor="text1"/>
          <w:sz w:val="20"/>
          <w:szCs w:val="24"/>
        </w:rPr>
        <w:t xml:space="preserve">he published efficacy studies for </w:t>
      </w:r>
      <w:r w:rsidR="00437281" w:rsidRPr="003740C1">
        <w:rPr>
          <w:rFonts w:ascii="Arial" w:hAnsi="Arial" w:cs="Arial"/>
          <w:color w:val="000000" w:themeColor="text1"/>
          <w:sz w:val="20"/>
          <w:szCs w:val="24"/>
        </w:rPr>
        <w:t xml:space="preserve">the marketed </w:t>
      </w:r>
      <w:proofErr w:type="spellStart"/>
      <w:r w:rsidR="00FE082A" w:rsidRPr="003740C1">
        <w:rPr>
          <w:rFonts w:ascii="Arial" w:hAnsi="Arial" w:cs="Arial"/>
          <w:color w:val="000000" w:themeColor="text1"/>
          <w:sz w:val="20"/>
          <w:szCs w:val="24"/>
        </w:rPr>
        <w:t>Methylcobalamin</w:t>
      </w:r>
      <w:proofErr w:type="spellEnd"/>
      <w:r w:rsidR="00FE082A" w:rsidRPr="003740C1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A627A0" w:rsidRPr="003740C1">
        <w:rPr>
          <w:rFonts w:ascii="Arial" w:hAnsi="Arial" w:cs="Arial"/>
          <w:color w:val="000000" w:themeColor="text1"/>
          <w:sz w:val="20"/>
          <w:szCs w:val="24"/>
        </w:rPr>
        <w:t xml:space="preserve">sublingual tablets are lacking. 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To </w:t>
      </w:r>
      <w:r w:rsidR="007F0E5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the 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best of our knowledge</w:t>
      </w:r>
      <w:r w:rsidR="00D475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,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415320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no</w:t>
      </w:r>
      <w:r w:rsidR="00D475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study has compare</w:t>
      </w:r>
      <w:r w:rsidR="00240BA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d</w:t>
      </w:r>
      <w:r w:rsidR="00D475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the efficacy 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of </w:t>
      </w:r>
      <w:r w:rsidR="001B314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the </w:t>
      </w:r>
      <w:r w:rsidR="00A72632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n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asal formulation of </w:t>
      </w:r>
      <w:proofErr w:type="spellStart"/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Methylcobalamin</w:t>
      </w:r>
      <w:proofErr w:type="spellEnd"/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(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NASO B12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) and </w:t>
      </w:r>
      <w:proofErr w:type="spellStart"/>
      <w:r w:rsidR="001B314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Methylcobalamin</w:t>
      </w:r>
      <w:proofErr w:type="spellEnd"/>
      <w:r w:rsidR="001B314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sublingual tablet</w:t>
      </w:r>
      <w:r w:rsidR="0077003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, therefore,</w:t>
      </w:r>
      <w:r w:rsidR="001B314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we compared their efficacy </w:t>
      </w:r>
      <w:r w:rsidR="00EF5A7E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and safety </w:t>
      </w:r>
      <w:r w:rsidR="001B314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in our study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.</w:t>
      </w:r>
    </w:p>
    <w:p w14:paraId="14BBB98E" w14:textId="16BAD787" w:rsidR="00F46723" w:rsidRPr="003740C1" w:rsidRDefault="00770A6A" w:rsidP="00725A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</w:pP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In this study</w:t>
      </w:r>
      <w:r w:rsidR="001E1B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,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proofErr w:type="gramStart"/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30 minute</w:t>
      </w:r>
      <w:proofErr w:type="gramEnd"/>
      <w:r w:rsidR="006B46E2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time point after administration of </w:t>
      </w:r>
      <w:r w:rsidR="004C1715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first dose 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for the assessment</w:t>
      </w:r>
      <w:r w:rsidR="006A446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of 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Vitamin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B12 levels was </w:t>
      </w:r>
      <w:r w:rsidR="006B46E2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chosen,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E13A8B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to </w:t>
      </w:r>
      <w:r w:rsidR="0060276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evaluate</w:t>
      </w:r>
      <w:r w:rsidR="00E13A8B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the expected fast absorption by both nasal and sublingual ro</w:t>
      </w:r>
      <w:r w:rsidR="004C1715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ute, </w:t>
      </w:r>
      <w:r w:rsidR="0060276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however</w:t>
      </w:r>
      <w:r w:rsidR="004C1715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the time point on D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ay 6 </w:t>
      </w:r>
      <w:r w:rsidR="000008FD" w:rsidRPr="003740C1">
        <w:rPr>
          <w:rFonts w:ascii="Arial" w:hAnsi="Arial" w:cs="Arial"/>
          <w:color w:val="000000" w:themeColor="text1"/>
          <w:sz w:val="20"/>
          <w:szCs w:val="24"/>
          <w:lang w:val="en-US"/>
        </w:rPr>
        <w:t>(i.e. 24 hours after the last dose)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was selected to </w:t>
      </w:r>
      <w:r w:rsidR="00A762C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evaluate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the comparative retention of 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Vitamin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B12 by the body after multiple dose administration. The study results indicated that </w:t>
      </w:r>
      <w:r w:rsidR="002D1B9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the 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NASO B12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is quickly and significantly absorbed after </w:t>
      </w:r>
      <w:r w:rsidR="00766BCB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intra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nasal administration, </w:t>
      </w:r>
      <w:r w:rsidR="002D1B9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while the 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absorption from </w:t>
      </w:r>
      <w:r w:rsidR="0023476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the </w:t>
      </w:r>
      <w:proofErr w:type="spellStart"/>
      <w:r w:rsidR="008B06B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Methylcobalamin</w:t>
      </w:r>
      <w:proofErr w:type="spellEnd"/>
      <w:r w:rsidR="008B06B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0008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sublingual tablet is very low. </w:t>
      </w:r>
      <w:r w:rsidR="00F4672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Vitamin B12 is stored in the liver</w:t>
      </w:r>
      <w:r w:rsidR="0023476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,</w:t>
      </w:r>
      <w:r w:rsidR="00F4672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and adequate levels </w:t>
      </w:r>
      <w:r w:rsidR="00A72632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therein </w:t>
      </w:r>
      <w:r w:rsidR="00F4672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decrease the likelihood of Vitamin B12 deficiency. However, in Vitamin </w:t>
      </w:r>
      <w:r w:rsidR="0023476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B12-deficient</w:t>
      </w:r>
      <w:r w:rsidR="00F4672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patients, liver stores get depleted</w:t>
      </w:r>
      <w:r w:rsidR="0077373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,</w:t>
      </w:r>
      <w:r w:rsidR="00F4672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and to replenish the stores, high levels of Vitamin B12 are required.</w:t>
      </w:r>
      <w:r w:rsidR="00F46723" w:rsidRPr="003740C1">
        <w:rPr>
          <w:rStyle w:val="EndnoteReference"/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endnoteReference w:id="16"/>
      </w:r>
      <w:r w:rsidR="00F46723" w:rsidRPr="003740C1">
        <w:rPr>
          <w:rFonts w:ascii="Arial" w:eastAsia="Times New Roman" w:hAnsi="Arial" w:cs="Arial"/>
          <w:color w:val="000000" w:themeColor="text1"/>
          <w:sz w:val="20"/>
          <w:szCs w:val="24"/>
          <w:vertAlign w:val="superscript"/>
          <w:lang w:eastAsia="en-IN"/>
        </w:rPr>
        <w:t>,</w:t>
      </w:r>
      <w:r w:rsidR="00F46723" w:rsidRPr="003740C1">
        <w:rPr>
          <w:rStyle w:val="EndnoteReference"/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endnoteReference w:id="17"/>
      </w:r>
      <w:r w:rsidR="00F46723" w:rsidRPr="003740C1">
        <w:rPr>
          <w:rFonts w:ascii="Arial" w:eastAsia="Times New Roman" w:hAnsi="Arial" w:cs="Arial"/>
          <w:color w:val="000000" w:themeColor="text1"/>
          <w:sz w:val="20"/>
          <w:szCs w:val="24"/>
          <w:vertAlign w:val="superscript"/>
          <w:lang w:eastAsia="en-IN"/>
        </w:rPr>
        <w:t xml:space="preserve"> </w:t>
      </w:r>
      <w:r w:rsidR="00A72632" w:rsidRPr="003740C1">
        <w:rPr>
          <w:rFonts w:ascii="Arial" w:eastAsia="Times New Roman" w:hAnsi="Arial" w:cs="Arial"/>
          <w:color w:val="000000" w:themeColor="text1"/>
          <w:sz w:val="20"/>
          <w:szCs w:val="24"/>
          <w:vertAlign w:val="superscript"/>
          <w:lang w:eastAsia="en-IN"/>
        </w:rPr>
        <w:t xml:space="preserve"> </w:t>
      </w:r>
      <w:r w:rsidR="00A72632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In this context, h</w:t>
      </w:r>
      <w:r w:rsidR="00B10B14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igh</w:t>
      </w:r>
      <w:r w:rsidR="00B10B14" w:rsidRPr="003740C1">
        <w:rPr>
          <w:rFonts w:ascii="Arial" w:eastAsia="Times New Roman" w:hAnsi="Arial" w:cs="Arial"/>
          <w:color w:val="000000" w:themeColor="text1"/>
          <w:sz w:val="20"/>
          <w:szCs w:val="24"/>
          <w:vertAlign w:val="superscript"/>
          <w:lang w:eastAsia="en-IN"/>
        </w:rPr>
        <w:t xml:space="preserve"> </w:t>
      </w:r>
      <w:r w:rsidR="00504E90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Vitamin </w:t>
      </w:r>
      <w:r w:rsidR="00F4672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B12 levels achieved by NASO </w:t>
      </w:r>
      <w:r w:rsidR="00504E90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B12 are </w:t>
      </w:r>
      <w:r w:rsidR="00F4672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adequate to replenish the liver stores</w:t>
      </w:r>
      <w:r w:rsidR="00A72632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and </w:t>
      </w:r>
      <w:r w:rsidR="00BD0340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correct</w:t>
      </w:r>
      <w:r w:rsidR="00A72632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the deficiency</w:t>
      </w:r>
      <w:r w:rsidR="0040353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,</w:t>
      </w:r>
      <w:r w:rsidR="00A72632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as well as provide sustained levels</w:t>
      </w:r>
      <w:r w:rsidR="00F4672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.</w:t>
      </w:r>
      <w:r w:rsidR="004A499B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fldChar w:fldCharType="begin"/>
      </w:r>
      <w:r w:rsidR="004A499B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instrText xml:space="preserve"> NOTEREF _Ref193809721 \f \h </w:instrText>
      </w:r>
      <w:r w:rsidR="00903E4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instrText xml:space="preserve"> \* MERGEFORMAT </w:instrText>
      </w:r>
      <w:r w:rsidR="004A499B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</w:r>
      <w:r w:rsidR="004A499B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fldChar w:fldCharType="separate"/>
      </w:r>
      <w:r w:rsidR="00534334" w:rsidRPr="003740C1">
        <w:rPr>
          <w:rStyle w:val="EndnoteReference"/>
          <w:rFonts w:ascii="Arial" w:hAnsi="Arial" w:cs="Arial"/>
          <w:color w:val="000000" w:themeColor="text1"/>
          <w:sz w:val="20"/>
          <w:szCs w:val="24"/>
        </w:rPr>
        <w:t>12</w:t>
      </w:r>
      <w:r w:rsidR="004A499B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fldChar w:fldCharType="end"/>
      </w:r>
    </w:p>
    <w:p w14:paraId="6587800D" w14:textId="00B2127B" w:rsidR="008E4807" w:rsidRPr="003740C1" w:rsidRDefault="000008FD" w:rsidP="00725A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</w:pP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lastRenderedPageBreak/>
        <w:t xml:space="preserve">This is even more evident when we </w:t>
      </w:r>
      <w:r w:rsidR="0077373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compare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the </w:t>
      </w:r>
      <w:r w:rsidR="008E480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amount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of 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Vitamin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B12 </w:t>
      </w:r>
      <w:r w:rsidR="008E480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being administered by both formulations. W</w:t>
      </w:r>
      <w:r w:rsidR="002E41C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hile the </w:t>
      </w:r>
      <w:proofErr w:type="spellStart"/>
      <w:r w:rsidR="008B06B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Methylcobalamin</w:t>
      </w:r>
      <w:proofErr w:type="spellEnd"/>
      <w:r w:rsidR="008B06B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2E41C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sublingual tablet </w:t>
      </w:r>
      <w:r w:rsidR="00A72632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provides </w:t>
      </w:r>
      <w:r w:rsidR="0023476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a</w:t>
      </w:r>
      <w:r w:rsidR="00A72632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dose </w:t>
      </w:r>
      <w:r w:rsidR="002E41C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of 1500 mcg, the 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NASO B12</w:t>
      </w:r>
      <w:r w:rsidR="002E41C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spray offers a</w:t>
      </w:r>
      <w:r w:rsidR="008E480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dose of 500 mcg (</w:t>
      </w:r>
      <w:r w:rsidR="002E41C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250 </w:t>
      </w:r>
      <w:r w:rsidR="008E480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mcg</w:t>
      </w:r>
      <w:r w:rsidR="002E41C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/</w:t>
      </w:r>
      <w:r w:rsidR="005E4B6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ml</w:t>
      </w:r>
      <w:r w:rsidR="002E41C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per spray</w:t>
      </w:r>
      <w:r w:rsidR="008E480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)</w:t>
      </w:r>
      <w:r w:rsidR="002E41C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. </w:t>
      </w:r>
    </w:p>
    <w:p w14:paraId="2B2D7D30" w14:textId="2BEED4B7" w:rsidR="00F67FAA" w:rsidRPr="003740C1" w:rsidRDefault="00F67FAA" w:rsidP="00725A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</w:pP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Despite the three times higher dose being administered via </w:t>
      </w:r>
      <w:proofErr w:type="spellStart"/>
      <w:r w:rsidR="008B06B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Methylcobalamin</w:t>
      </w:r>
      <w:proofErr w:type="spellEnd"/>
      <w:r w:rsidR="008B06B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sublingual tablet, NASO B12</w:t>
      </w:r>
      <w:r w:rsidR="00CD504F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(test product)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13272C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has 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demonstrated superior therapeutic efficacy compared to </w:t>
      </w:r>
      <w:proofErr w:type="spellStart"/>
      <w:r w:rsidR="0040353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Methylcobalamin</w:t>
      </w:r>
      <w:proofErr w:type="spellEnd"/>
      <w:r w:rsidR="0040353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sublingual</w:t>
      </w:r>
      <w:r w:rsidR="008B06B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tablet as </w:t>
      </w:r>
      <w:r w:rsidR="00CD504F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depicted 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by the increase in Vitamin B12 levels at 30 minutes after </w:t>
      </w:r>
      <w:r w:rsidR="0013272C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administration of 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first dose (1219.7 </w:t>
      </w:r>
      <w:proofErr w:type="spellStart"/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pg</w:t>
      </w:r>
      <w:proofErr w:type="spellEnd"/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/ml vs 24.7 </w:t>
      </w:r>
      <w:proofErr w:type="spellStart"/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pg</w:t>
      </w:r>
      <w:proofErr w:type="spellEnd"/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/ml) </w:t>
      </w:r>
      <w:r w:rsidRPr="003740C1">
        <w:rPr>
          <w:rFonts w:ascii="Arial" w:hAnsi="Arial" w:cs="Arial"/>
          <w:color w:val="000000" w:themeColor="text1"/>
          <w:sz w:val="20"/>
          <w:szCs w:val="24"/>
        </w:rPr>
        <w:t>and on Day 6 (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661.8 </w:t>
      </w:r>
      <w:proofErr w:type="spellStart"/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pg</w:t>
      </w:r>
      <w:proofErr w:type="spellEnd"/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/ml vs 94.4 </w:t>
      </w:r>
      <w:proofErr w:type="spellStart"/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pg</w:t>
      </w:r>
      <w:proofErr w:type="spellEnd"/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/ml)</w:t>
      </w:r>
      <w:r w:rsidRPr="003740C1">
        <w:rPr>
          <w:rFonts w:ascii="Arial" w:hAnsi="Arial" w:cs="Arial"/>
          <w:color w:val="000000" w:themeColor="text1"/>
          <w:sz w:val="20"/>
          <w:szCs w:val="24"/>
        </w:rPr>
        <w:t>, respectively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. </w:t>
      </w:r>
    </w:p>
    <w:p w14:paraId="46F7CE99" w14:textId="7A6AD16D" w:rsidR="00142257" w:rsidRPr="003740C1" w:rsidRDefault="008E4807" w:rsidP="00725AB3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</w:pP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It was also remarkable to note that in the 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NASO B12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group</w:t>
      </w:r>
      <w:r w:rsidR="0040353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,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14225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all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the treated </w:t>
      </w:r>
      <w:r w:rsidR="008A305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patients achieved</w:t>
      </w:r>
      <w:r w:rsidR="002E41C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the </w:t>
      </w:r>
      <w:r w:rsidR="009C2AB2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Vitamin B12 levels &gt;400 </w:t>
      </w:r>
      <w:proofErr w:type="spellStart"/>
      <w:r w:rsidR="009C2AB2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pg</w:t>
      </w:r>
      <w:proofErr w:type="spellEnd"/>
      <w:r w:rsidR="009C2AB2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/ml</w:t>
      </w:r>
      <w:r w:rsidR="0040353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,</w:t>
      </w:r>
      <w:r w:rsidR="002E41C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14225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whereas </w:t>
      </w:r>
      <w:r w:rsidR="002E41C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not a single patient in </w:t>
      </w:r>
      <w:r w:rsidR="007F2DDF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the </w:t>
      </w:r>
      <w:proofErr w:type="spellStart"/>
      <w:r w:rsidR="0040353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Methylcobalamin</w:t>
      </w:r>
      <w:proofErr w:type="spellEnd"/>
      <w:r w:rsidR="0040353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2E41C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sublingual tablet group</w:t>
      </w:r>
      <w:r w:rsidR="0014225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achieved the same</w:t>
      </w:r>
      <w:r w:rsidR="00E252E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,</w:t>
      </w:r>
      <w:r w:rsidR="0014225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even after 3 doses</w:t>
      </w:r>
      <w:r w:rsidR="002E41C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.</w:t>
      </w:r>
      <w:r w:rsidR="0014225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This observation shows that 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NASO B12</w:t>
      </w:r>
      <w:r w:rsidR="0014225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provides consistent efficacy in all patients. The above observations </w:t>
      </w:r>
      <w:r w:rsidR="00E4516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become more significant when we consider the normal 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Vitamin</w:t>
      </w:r>
      <w:r w:rsidR="00E4516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B12 level </w:t>
      </w:r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(i.e. ≥400 </w:t>
      </w:r>
      <w:proofErr w:type="spellStart"/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pg</w:t>
      </w:r>
      <w:proofErr w:type="spellEnd"/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/</w:t>
      </w:r>
      <w:r w:rsidR="005E4B6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ml</w:t>
      </w:r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) </w:t>
      </w:r>
      <w:r w:rsidR="00E4516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recommend</w:t>
      </w:r>
      <w:r w:rsidR="00945D4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ed</w:t>
      </w:r>
      <w:r w:rsidR="00E4516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by </w:t>
      </w:r>
      <w:r w:rsidR="00E252E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the </w:t>
      </w:r>
      <w:r w:rsidR="00E4516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American Academy of </w:t>
      </w:r>
      <w:r w:rsidR="003D7E2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F</w:t>
      </w:r>
      <w:r w:rsidR="00E4516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amily </w:t>
      </w:r>
      <w:r w:rsidR="003D7E2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P</w:t>
      </w:r>
      <w:r w:rsidR="00E4516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hysicians.</w:t>
      </w:r>
      <w:r w:rsidR="003E348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fldChar w:fldCharType="begin"/>
      </w:r>
      <w:r w:rsidR="003E348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instrText xml:space="preserve"> NOTEREF _Ref170743333 \f \h </w:instrText>
      </w:r>
      <w:r w:rsidR="004D139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instrText xml:space="preserve"> \* MERGEFORMAT </w:instrText>
      </w:r>
      <w:r w:rsidR="003E348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</w:r>
      <w:r w:rsidR="003E348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fldChar w:fldCharType="separate"/>
      </w:r>
      <w:r w:rsidR="00534334" w:rsidRPr="003740C1">
        <w:rPr>
          <w:rStyle w:val="EndnoteReference"/>
          <w:rFonts w:ascii="Arial" w:hAnsi="Arial" w:cs="Arial"/>
          <w:color w:val="000000" w:themeColor="text1"/>
          <w:sz w:val="20"/>
          <w:szCs w:val="24"/>
        </w:rPr>
        <w:t>2</w:t>
      </w:r>
      <w:r w:rsidR="003E348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fldChar w:fldCharType="end"/>
      </w:r>
      <w:r w:rsidR="00E4516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Also, published studies suggest that maintaining 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Vitamin</w:t>
      </w:r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B12 levels </w:t>
      </w:r>
      <w:r w:rsidR="00590722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in the blood </w:t>
      </w:r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at or above 400</w:t>
      </w:r>
      <w:r w:rsidR="000E4136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proofErr w:type="spellStart"/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pg</w:t>
      </w:r>
      <w:proofErr w:type="spellEnd"/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/</w:t>
      </w:r>
      <w:r w:rsidR="005E4B6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ml</w:t>
      </w:r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is essential for optimal h</w:t>
      </w:r>
      <w:r w:rsidR="00CA38F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a</w:t>
      </w:r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emoglobin production, healthy red blood cell indices</w:t>
      </w:r>
      <w:r w:rsidR="003E348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, </w:t>
      </w:r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in preventing cognitive decline and </w:t>
      </w:r>
      <w:proofErr w:type="spellStart"/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dynapenia</w:t>
      </w:r>
      <w:proofErr w:type="spellEnd"/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.</w:t>
      </w:r>
      <w:r w:rsidR="004E56A8" w:rsidRPr="003740C1">
        <w:rPr>
          <w:rStyle w:val="EndnoteReference"/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endnoteReference w:id="18"/>
      </w:r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vertAlign w:val="superscript"/>
          <w:lang w:eastAsia="en-IN"/>
        </w:rPr>
        <w:t>,</w:t>
      </w:r>
      <w:r w:rsidR="004E56A8" w:rsidRPr="003740C1">
        <w:rPr>
          <w:rStyle w:val="EndnoteReference"/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endnoteReference w:id="19"/>
      </w:r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vertAlign w:val="superscript"/>
          <w:lang w:eastAsia="en-IN"/>
        </w:rPr>
        <w:t>,</w:t>
      </w:r>
      <w:r w:rsidR="004E56A8" w:rsidRPr="003740C1">
        <w:rPr>
          <w:rStyle w:val="EndnoteReference"/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endnoteReference w:id="20"/>
      </w:r>
      <w:r w:rsidR="004E56A8" w:rsidRPr="003740C1">
        <w:rPr>
          <w:rFonts w:ascii="Arial" w:eastAsia="Times New Roman" w:hAnsi="Arial" w:cs="Arial"/>
          <w:color w:val="000000" w:themeColor="text1"/>
          <w:sz w:val="20"/>
          <w:szCs w:val="24"/>
          <w:vertAlign w:val="superscript"/>
          <w:lang w:eastAsia="en-IN"/>
        </w:rPr>
        <w:t xml:space="preserve"> </w:t>
      </w:r>
      <w:proofErr w:type="spellStart"/>
      <w:r w:rsidR="00A816F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Methylcobalamin</w:t>
      </w:r>
      <w:proofErr w:type="spellEnd"/>
      <w:r w:rsidR="00A816FA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nasal spray</w:t>
      </w:r>
      <w:r w:rsidR="00376445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, NASO B12, effectively addressed this critical benchmark by reaching </w:t>
      </w:r>
      <w:r w:rsidR="007221A2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the </w:t>
      </w:r>
      <w:r w:rsidR="00376445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≥ 400 </w:t>
      </w:r>
      <w:proofErr w:type="spellStart"/>
      <w:r w:rsidR="00376445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pg</w:t>
      </w:r>
      <w:proofErr w:type="spellEnd"/>
      <w:r w:rsidR="00376445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/ml level, a target </w:t>
      </w:r>
      <w:r w:rsidR="007221A2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which </w:t>
      </w:r>
      <w:r w:rsidR="00376445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the </w:t>
      </w:r>
      <w:proofErr w:type="spellStart"/>
      <w:r w:rsidR="00376445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Methylcobalamin</w:t>
      </w:r>
      <w:proofErr w:type="spellEnd"/>
      <w:r w:rsidR="00376445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sublingual tablet </w:t>
      </w:r>
      <w:r w:rsidR="00F13D0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could not achieve</w:t>
      </w:r>
      <w:r w:rsidR="00376445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.</w:t>
      </w:r>
    </w:p>
    <w:p w14:paraId="3421F259" w14:textId="7F69C5F0" w:rsidR="00D475FD" w:rsidRPr="003740C1" w:rsidRDefault="00F13D0D" w:rsidP="00725A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</w:pP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There we</w:t>
      </w:r>
      <w:r w:rsidR="00D475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no adverse event 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complaints</w:t>
      </w:r>
      <w:r w:rsidR="00D475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reported during the study</w:t>
      </w:r>
      <w:r w:rsidR="00220E10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,</w:t>
      </w:r>
      <w:r w:rsidR="00D475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and both treatments were well tolerated.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</w:p>
    <w:p w14:paraId="7B431091" w14:textId="0FB64EE5" w:rsidR="0032077F" w:rsidRPr="003740C1" w:rsidRDefault="002E41C9" w:rsidP="00725AB3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</w:pP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This data give</w:t>
      </w:r>
      <w:r w:rsidR="00945D4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s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us </w:t>
      </w:r>
      <w:r w:rsidR="00667F06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a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tremendous therapeutic overview of both the 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NASO B12</w:t>
      </w:r>
      <w:r w:rsidR="00D475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and </w:t>
      </w:r>
      <w:proofErr w:type="spellStart"/>
      <w:r w:rsidR="008B06B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Methylcobalamin</w:t>
      </w:r>
      <w:proofErr w:type="spellEnd"/>
      <w:r w:rsidR="008B06B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5B492E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sublingual </w:t>
      </w:r>
      <w:r w:rsidR="00D475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tablets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. </w:t>
      </w:r>
      <w:r w:rsidR="00D475FD" w:rsidRPr="003740C1">
        <w:rPr>
          <w:rFonts w:ascii="Arial" w:hAnsi="Arial" w:cs="Arial"/>
          <w:color w:val="000000" w:themeColor="text1"/>
          <w:sz w:val="20"/>
          <w:szCs w:val="24"/>
        </w:rPr>
        <w:t xml:space="preserve">The </w:t>
      </w:r>
      <w:r w:rsidR="0032077F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study highlights 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NASO B12</w:t>
      </w:r>
      <w:r w:rsidR="0032077F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as a superior alternative for managing 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Vitamin</w:t>
      </w:r>
      <w:r w:rsidR="0032077F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B12 deficiency, ensuring rapid</w:t>
      </w:r>
      <w:r w:rsidR="00D475F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and</w:t>
      </w:r>
      <w:r w:rsidR="0032077F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consistent absorption. Unlike </w:t>
      </w:r>
      <w:proofErr w:type="spellStart"/>
      <w:r w:rsidR="008B06B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Methylcobalamin</w:t>
      </w:r>
      <w:proofErr w:type="spellEnd"/>
      <w:r w:rsidR="008B06B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32077F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sublingual tablet, </w:t>
      </w:r>
      <w:r w:rsidR="008033B4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N</w:t>
      </w:r>
      <w:r w:rsidR="00DE7A18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ASO</w:t>
      </w:r>
      <w:r w:rsidR="008033B4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B12 help</w:t>
      </w:r>
      <w:r w:rsidR="0032077F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effectively achieve the opti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mal </w:t>
      </w:r>
      <w:r w:rsidR="00220E10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Vitamin B12 level of 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≥400 </w:t>
      </w:r>
      <w:proofErr w:type="spellStart"/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pg</w:t>
      </w:r>
      <w:proofErr w:type="spellEnd"/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/</w:t>
      </w:r>
      <w:r w:rsidR="005E4B6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ml</w:t>
      </w: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220E10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in the </w:t>
      </w:r>
      <w:r w:rsidR="0034363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blood</w:t>
      </w:r>
      <w:r w:rsidR="00DD64A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. From</w:t>
      </w:r>
      <w:r w:rsidR="0032077F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a clinical and policy perspective, 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NASO B12</w:t>
      </w:r>
      <w:r w:rsidR="0032077F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reduces the need for frequent clinic visits, improves compliance, and offers a cost-effective, self-administered solution, making it a valuable advanc</w:t>
      </w:r>
      <w:r w:rsidR="008033B4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e</w:t>
      </w:r>
      <w:r w:rsidR="0032077F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in 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Vitamin</w:t>
      </w:r>
      <w:r w:rsidR="0032077F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B12 therapy.</w:t>
      </w:r>
    </w:p>
    <w:p w14:paraId="00940544" w14:textId="440F33BF" w:rsidR="00D13C51" w:rsidRPr="003740C1" w:rsidRDefault="005812F2" w:rsidP="00725AB3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</w:pPr>
      <w:r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Although the study had a </w:t>
      </w:r>
      <w:r w:rsidR="00D13C51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limited patient group, the results were extremely significant, revealing a clear and consistent superiority for 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NASO B12</w:t>
      </w:r>
      <w:r w:rsidR="00D13C51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over </w:t>
      </w:r>
      <w:proofErr w:type="spellStart"/>
      <w:r w:rsidR="008B06B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Methylcobalamin</w:t>
      </w:r>
      <w:proofErr w:type="spellEnd"/>
      <w:r w:rsidR="008B06B3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D13C51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sublingual tablets. It is also worth noting that this study largely focused on correcting low </w:t>
      </w:r>
      <w:r w:rsidR="00343637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blood</w:t>
      </w:r>
      <w:r w:rsidR="00D13C51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</w:t>
      </w:r>
      <w:r w:rsidR="008033B4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Vitamin </w:t>
      </w:r>
      <w:r w:rsidR="00D13C51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B12 levels rather than looking into the underlying causes of deficiency. Future studies </w:t>
      </w:r>
      <w:r w:rsidR="00D91B5F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may evaluate </w:t>
      </w:r>
      <w:r w:rsidR="00D13C51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the effect of different food patterns and etiological subtypes on treatment response. Furthermore, because elderly patients, pregnant and lactating women, and children were excluded from this trial, additional research </w:t>
      </w:r>
      <w:r w:rsidR="00781809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may evaluate</w:t>
      </w:r>
      <w:r w:rsidR="00D13C51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the efficacy and safety of </w:t>
      </w:r>
      <w:r w:rsidR="00B577DD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>NASO B12</w:t>
      </w:r>
      <w:r w:rsidR="00D13C51" w:rsidRPr="003740C1">
        <w:rPr>
          <w:rFonts w:ascii="Arial" w:eastAsia="Times New Roman" w:hAnsi="Arial" w:cs="Arial"/>
          <w:color w:val="000000" w:themeColor="text1"/>
          <w:sz w:val="20"/>
          <w:szCs w:val="24"/>
          <w:lang w:eastAsia="en-IN"/>
        </w:rPr>
        <w:t xml:space="preserve"> in these specific populations.</w:t>
      </w:r>
    </w:p>
    <w:p w14:paraId="684EE4B9" w14:textId="00F7D02B" w:rsidR="004B2FE2" w:rsidRPr="003740C1" w:rsidRDefault="00566348" w:rsidP="00725AB3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en-IN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eastAsia="en-IN"/>
        </w:rPr>
        <w:t xml:space="preserve">5. </w:t>
      </w:r>
      <w:r w:rsidR="003740C1" w:rsidRPr="003740C1">
        <w:rPr>
          <w:rFonts w:ascii="Arial" w:eastAsia="Times New Roman" w:hAnsi="Arial" w:cs="Arial"/>
          <w:b/>
          <w:color w:val="000000" w:themeColor="text1"/>
          <w:szCs w:val="24"/>
          <w:lang w:eastAsia="en-IN"/>
        </w:rPr>
        <w:t>CONCLUSION</w:t>
      </w:r>
    </w:p>
    <w:p w14:paraId="35A974FC" w14:textId="3EE3EBBE" w:rsidR="004B2FE2" w:rsidRPr="002E7D11" w:rsidRDefault="00EA2D69" w:rsidP="00725AB3">
      <w:pPr>
        <w:pStyle w:val="Default"/>
        <w:jc w:val="both"/>
        <w:rPr>
          <w:rFonts w:ascii="Arial" w:eastAsia="Times New Roman" w:hAnsi="Arial" w:cs="Arial"/>
          <w:color w:val="000000" w:themeColor="text1"/>
          <w:sz w:val="20"/>
          <w:lang w:eastAsia="en-IN"/>
        </w:rPr>
      </w:pPr>
      <w:r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NASO B12 demonstrated </w:t>
      </w:r>
      <w:r w:rsidR="00BB2FE6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>rapid</w:t>
      </w:r>
      <w:r w:rsidR="00C0041D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 and</w:t>
      </w:r>
      <w:r w:rsidR="00D25363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 </w:t>
      </w:r>
      <w:r w:rsidR="00026E64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>predictab</w:t>
      </w:r>
      <w:r w:rsidR="00911371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le </w:t>
      </w:r>
      <w:r w:rsidR="00C0041D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>absorption</w:t>
      </w:r>
      <w:r w:rsidR="008033B4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 </w:t>
      </w:r>
      <w:r w:rsidR="0009079C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of Vitamin B12 </w:t>
      </w:r>
      <w:r w:rsidR="008033B4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required </w:t>
      </w:r>
      <w:r w:rsidR="0009079C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>to replenish liver stores and</w:t>
      </w:r>
      <w:r w:rsidR="008033B4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 hence effectively</w:t>
      </w:r>
      <w:r w:rsidR="00C0041D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 </w:t>
      </w:r>
      <w:r w:rsidR="00BB2FE6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treats </w:t>
      </w:r>
      <w:r w:rsidR="00B577DD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>Vitamin</w:t>
      </w:r>
      <w:r w:rsidR="00F37CE9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 B12</w:t>
      </w:r>
      <w:r w:rsidR="00BB2FE6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 deficiency</w:t>
      </w:r>
      <w:r w:rsidR="008033B4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>.</w:t>
      </w:r>
      <w:r w:rsidR="00C0041D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 NASO B12 is </w:t>
      </w:r>
      <w:r w:rsidR="00A705C3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superior to </w:t>
      </w:r>
      <w:r w:rsidR="00611CB9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the </w:t>
      </w:r>
      <w:proofErr w:type="spellStart"/>
      <w:r w:rsidR="00FF2DCF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>Methylcobalamin</w:t>
      </w:r>
      <w:proofErr w:type="spellEnd"/>
      <w:r w:rsidR="00FF2DCF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 </w:t>
      </w:r>
      <w:r w:rsidR="004B2FE2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>sublingual</w:t>
      </w:r>
      <w:r w:rsidR="008B06B3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 </w:t>
      </w:r>
      <w:r w:rsidR="004B2FE2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>tablet</w:t>
      </w:r>
      <w:r w:rsidR="00776373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 available in the market and should </w:t>
      </w:r>
      <w:r w:rsidR="008033B4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be the logical choice </w:t>
      </w:r>
      <w:r w:rsidR="00374BC3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for treating </w:t>
      </w:r>
      <w:r w:rsidR="00B577DD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>Vitamin</w:t>
      </w:r>
      <w:r w:rsidR="00776373" w:rsidRPr="002E7D11">
        <w:rPr>
          <w:rFonts w:ascii="Arial" w:eastAsia="Times New Roman" w:hAnsi="Arial" w:cs="Arial"/>
          <w:color w:val="000000" w:themeColor="text1"/>
          <w:sz w:val="20"/>
          <w:lang w:eastAsia="en-IN"/>
        </w:rPr>
        <w:t xml:space="preserve"> B12 deficiency. </w:t>
      </w:r>
    </w:p>
    <w:p w14:paraId="40F9B0FA" w14:textId="77777777" w:rsidR="004B2FE2" w:rsidRPr="00903E47" w:rsidRDefault="004B2FE2" w:rsidP="00725AB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IN"/>
        </w:rPr>
      </w:pPr>
    </w:p>
    <w:p w14:paraId="6A5DB4E7" w14:textId="50FDFCF7" w:rsidR="00720E69" w:rsidRPr="00903E47" w:rsidRDefault="003740C1" w:rsidP="00725AB3">
      <w:pPr>
        <w:pStyle w:val="EndnoteText"/>
        <w:rPr>
          <w:rFonts w:ascii="Arial" w:hAnsi="Arial" w:cs="Arial"/>
          <w:b/>
          <w:sz w:val="24"/>
          <w:szCs w:val="24"/>
          <w:lang w:val="en-US"/>
        </w:rPr>
      </w:pPr>
      <w:r w:rsidRPr="00903E47">
        <w:rPr>
          <w:rFonts w:ascii="Arial" w:hAnsi="Arial" w:cs="Arial"/>
          <w:b/>
          <w:sz w:val="24"/>
          <w:szCs w:val="24"/>
        </w:rPr>
        <w:t xml:space="preserve">REFERENCES </w:t>
      </w:r>
    </w:p>
    <w:sectPr w:rsidR="00720E69" w:rsidRPr="00903E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29682" w14:textId="77777777" w:rsidR="006015B9" w:rsidRDefault="006015B9" w:rsidP="004B2FE2">
      <w:pPr>
        <w:spacing w:after="0" w:line="240" w:lineRule="auto"/>
      </w:pPr>
      <w:r>
        <w:separator/>
      </w:r>
    </w:p>
  </w:endnote>
  <w:endnote w:type="continuationSeparator" w:id="0">
    <w:p w14:paraId="7CABD507" w14:textId="77777777" w:rsidR="006015B9" w:rsidRDefault="006015B9" w:rsidP="004B2FE2">
      <w:pPr>
        <w:spacing w:after="0" w:line="240" w:lineRule="auto"/>
      </w:pPr>
      <w:r>
        <w:continuationSeparator/>
      </w:r>
    </w:p>
  </w:endnote>
  <w:endnote w:id="1">
    <w:p w14:paraId="1506AA0C" w14:textId="32DF7F08" w:rsidR="004B2FE2" w:rsidRPr="001539CE" w:rsidRDefault="004B2FE2" w:rsidP="001539CE">
      <w:pPr>
        <w:pStyle w:val="EndnoteText"/>
        <w:jc w:val="both"/>
        <w:rPr>
          <w:rFonts w:ascii="Arial" w:hAnsi="Arial" w:cs="Arial"/>
        </w:rPr>
      </w:pPr>
      <w:r w:rsidRPr="001539CE">
        <w:rPr>
          <w:rStyle w:val="EndnoteReference"/>
          <w:rFonts w:ascii="Arial" w:hAnsi="Arial" w:cs="Arial"/>
        </w:rPr>
        <w:endnoteRef/>
      </w:r>
      <w:r w:rsidRPr="001539CE">
        <w:rPr>
          <w:rFonts w:ascii="Arial" w:hAnsi="Arial" w:cs="Arial"/>
        </w:rPr>
        <w:t xml:space="preserve"> Hunt, A., Harrington, D. and Robinson, S., 2014. </w:t>
      </w:r>
      <w:r w:rsidR="00F37CE9" w:rsidRPr="001539CE">
        <w:rPr>
          <w:rFonts w:ascii="Arial" w:hAnsi="Arial" w:cs="Arial"/>
        </w:rPr>
        <w:t>Vitamin B12</w:t>
      </w:r>
      <w:r w:rsidRPr="001539CE">
        <w:rPr>
          <w:rFonts w:ascii="Arial" w:hAnsi="Arial" w:cs="Arial"/>
        </w:rPr>
        <w:t xml:space="preserve"> deficiency. </w:t>
      </w:r>
      <w:proofErr w:type="spellStart"/>
      <w:r w:rsidRPr="001539CE">
        <w:rPr>
          <w:rFonts w:ascii="Arial" w:hAnsi="Arial" w:cs="Arial"/>
        </w:rPr>
        <w:t>Bmj</w:t>
      </w:r>
      <w:proofErr w:type="spellEnd"/>
      <w:r w:rsidRPr="001539CE">
        <w:rPr>
          <w:rFonts w:ascii="Arial" w:hAnsi="Arial" w:cs="Arial"/>
        </w:rPr>
        <w:t xml:space="preserve">, 349. </w:t>
      </w:r>
      <w:hyperlink r:id="rId1" w:history="1">
        <w:r w:rsidRPr="001539CE">
          <w:rPr>
            <w:rStyle w:val="Hyperlink"/>
            <w:rFonts w:ascii="Arial" w:hAnsi="Arial" w:cs="Arial"/>
          </w:rPr>
          <w:t>https://doi.org/10.1136/bmj.g5226</w:t>
        </w:r>
      </w:hyperlink>
      <w:r w:rsidRPr="001539CE">
        <w:rPr>
          <w:rFonts w:ascii="Arial" w:hAnsi="Arial" w:cs="Arial"/>
        </w:rPr>
        <w:t>.</w:t>
      </w:r>
    </w:p>
    <w:p w14:paraId="3BB64A3A" w14:textId="77777777" w:rsidR="004B2FE2" w:rsidRPr="001539CE" w:rsidRDefault="004B2FE2" w:rsidP="001539CE">
      <w:pPr>
        <w:pStyle w:val="EndnoteText"/>
        <w:jc w:val="both"/>
        <w:rPr>
          <w:rFonts w:ascii="Arial" w:hAnsi="Arial" w:cs="Arial"/>
          <w:lang w:val="en-US"/>
        </w:rPr>
      </w:pPr>
    </w:p>
  </w:endnote>
  <w:endnote w:id="2">
    <w:p w14:paraId="5B4A71EE" w14:textId="31C6538E" w:rsidR="004B2FE2" w:rsidRPr="001539CE" w:rsidRDefault="004B2FE2" w:rsidP="001539CE">
      <w:pPr>
        <w:pStyle w:val="EndnoteText"/>
        <w:jc w:val="both"/>
        <w:rPr>
          <w:rFonts w:ascii="Arial" w:hAnsi="Arial" w:cs="Arial"/>
          <w:color w:val="212121"/>
          <w:shd w:val="clear" w:color="auto" w:fill="FFFFFF"/>
        </w:rPr>
      </w:pPr>
      <w:r w:rsidRPr="001539CE">
        <w:rPr>
          <w:rStyle w:val="EndnoteReference"/>
          <w:rFonts w:ascii="Arial" w:hAnsi="Arial" w:cs="Arial"/>
        </w:rPr>
        <w:endnoteRef/>
      </w:r>
      <w:r w:rsidRPr="001539CE">
        <w:rPr>
          <w:rFonts w:ascii="Arial" w:hAnsi="Arial" w:cs="Arial"/>
        </w:rPr>
        <w:t xml:space="preserve"> </w:t>
      </w:r>
      <w:proofErr w:type="spellStart"/>
      <w:r w:rsidRPr="001539CE">
        <w:rPr>
          <w:rFonts w:ascii="Arial" w:hAnsi="Arial" w:cs="Arial"/>
          <w:color w:val="000000"/>
        </w:rPr>
        <w:t>Langan</w:t>
      </w:r>
      <w:proofErr w:type="spellEnd"/>
      <w:r w:rsidRPr="001539CE">
        <w:rPr>
          <w:rFonts w:ascii="Arial" w:hAnsi="Arial" w:cs="Arial"/>
          <w:color w:val="000000"/>
        </w:rPr>
        <w:t xml:space="preserve">, R.C. and </w:t>
      </w:r>
      <w:proofErr w:type="spellStart"/>
      <w:r w:rsidRPr="001539CE">
        <w:rPr>
          <w:rFonts w:ascii="Arial" w:hAnsi="Arial" w:cs="Arial"/>
          <w:color w:val="000000"/>
        </w:rPr>
        <w:t>Goodbred</w:t>
      </w:r>
      <w:proofErr w:type="spellEnd"/>
      <w:r w:rsidRPr="001539CE">
        <w:rPr>
          <w:rFonts w:ascii="Arial" w:hAnsi="Arial" w:cs="Arial"/>
          <w:color w:val="000000"/>
        </w:rPr>
        <w:t xml:space="preserve">, A.J. (2017). </w:t>
      </w:r>
      <w:r w:rsidR="00F37CE9" w:rsidRPr="001539CE">
        <w:rPr>
          <w:rFonts w:ascii="Arial" w:hAnsi="Arial" w:cs="Arial"/>
          <w:color w:val="000000"/>
        </w:rPr>
        <w:t>Vitamin B12</w:t>
      </w:r>
      <w:r w:rsidRPr="001539CE">
        <w:rPr>
          <w:rFonts w:ascii="Arial" w:hAnsi="Arial" w:cs="Arial"/>
          <w:color w:val="000000"/>
        </w:rPr>
        <w:t xml:space="preserve"> Deficiency: Recognition and Management. </w:t>
      </w:r>
      <w:r w:rsidRPr="001539CE">
        <w:rPr>
          <w:rFonts w:ascii="Arial" w:hAnsi="Arial" w:cs="Arial"/>
          <w:iCs/>
          <w:color w:val="000000"/>
        </w:rPr>
        <w:t>American Family Physician</w:t>
      </w:r>
      <w:r w:rsidRPr="001539CE">
        <w:rPr>
          <w:rFonts w:ascii="Arial" w:hAnsi="Arial" w:cs="Arial"/>
          <w:color w:val="000000"/>
        </w:rPr>
        <w:t xml:space="preserve">, [online] 96(6), pp.384–389. Available at: </w:t>
      </w:r>
      <w:hyperlink r:id="rId2" w:history="1">
        <w:r w:rsidRPr="001539CE">
          <w:rPr>
            <w:rStyle w:val="Hyperlink"/>
            <w:rFonts w:ascii="Arial" w:hAnsi="Arial" w:cs="Arial"/>
          </w:rPr>
          <w:t>https://www.aafp.org/pubs/afp/issues/2017/0915/p384.ht</w:t>
        </w:r>
        <w:r w:rsidR="005E4B63" w:rsidRPr="001539CE">
          <w:rPr>
            <w:rStyle w:val="Hyperlink"/>
            <w:rFonts w:ascii="Arial" w:hAnsi="Arial" w:cs="Arial"/>
          </w:rPr>
          <w:t>ml</w:t>
        </w:r>
      </w:hyperlink>
    </w:p>
    <w:p w14:paraId="52018FA7" w14:textId="77777777" w:rsidR="004B2FE2" w:rsidRPr="001539CE" w:rsidRDefault="004B2FE2" w:rsidP="001539CE">
      <w:pPr>
        <w:pStyle w:val="EndnoteText"/>
        <w:jc w:val="both"/>
        <w:rPr>
          <w:rFonts w:ascii="Arial" w:hAnsi="Arial" w:cs="Arial"/>
          <w:color w:val="212121"/>
          <w:shd w:val="clear" w:color="auto" w:fill="FFFFFF"/>
        </w:rPr>
      </w:pPr>
    </w:p>
  </w:endnote>
  <w:endnote w:id="3">
    <w:p w14:paraId="20F0CB7E" w14:textId="77777777" w:rsidR="004B2FE2" w:rsidRPr="001539CE" w:rsidRDefault="004B2FE2" w:rsidP="001539CE">
      <w:pPr>
        <w:pStyle w:val="EndnoteText"/>
        <w:jc w:val="both"/>
        <w:rPr>
          <w:rFonts w:ascii="Arial" w:hAnsi="Arial" w:cs="Arial"/>
        </w:rPr>
      </w:pPr>
      <w:r w:rsidRPr="001539CE">
        <w:rPr>
          <w:rStyle w:val="EndnoteReference"/>
          <w:rFonts w:ascii="Arial" w:hAnsi="Arial" w:cs="Arial"/>
        </w:rPr>
        <w:endnoteRef/>
      </w:r>
      <w:r w:rsidRPr="001539CE">
        <w:rPr>
          <w:rFonts w:ascii="Arial" w:hAnsi="Arial" w:cs="Arial"/>
        </w:rPr>
        <w:t xml:space="preserve"> Allen, L.H. (2008). How common is vitamin B-12 deficiency? The American Journal of Clinical Nutrition, [online] 89(2), pp.693S696S. </w:t>
      </w:r>
      <w:proofErr w:type="spellStart"/>
      <w:r w:rsidRPr="001539CE">
        <w:rPr>
          <w:rFonts w:ascii="Arial" w:hAnsi="Arial" w:cs="Arial"/>
        </w:rPr>
        <w:t>doi</w:t>
      </w:r>
      <w:proofErr w:type="spellEnd"/>
      <w:r w:rsidRPr="001539CE">
        <w:rPr>
          <w:rFonts w:ascii="Arial" w:hAnsi="Arial" w:cs="Arial"/>
        </w:rPr>
        <w:t xml:space="preserve">: </w:t>
      </w:r>
      <w:hyperlink r:id="rId3" w:history="1">
        <w:r w:rsidRPr="001539CE">
          <w:rPr>
            <w:rStyle w:val="Hyperlink"/>
            <w:rFonts w:ascii="Arial" w:hAnsi="Arial" w:cs="Arial"/>
          </w:rPr>
          <w:t>https://doi.org/10.3945/ajcn.2008.26947</w:t>
        </w:r>
      </w:hyperlink>
      <w:r w:rsidRPr="001539CE">
        <w:rPr>
          <w:rFonts w:ascii="Arial" w:hAnsi="Arial" w:cs="Arial"/>
        </w:rPr>
        <w:t>a</w:t>
      </w:r>
    </w:p>
    <w:p w14:paraId="50BB61BC" w14:textId="77777777" w:rsidR="004B2FE2" w:rsidRPr="001539CE" w:rsidRDefault="004B2FE2" w:rsidP="001539CE">
      <w:pPr>
        <w:pStyle w:val="EndnoteText"/>
        <w:jc w:val="both"/>
        <w:rPr>
          <w:rFonts w:ascii="Arial" w:hAnsi="Arial" w:cs="Arial"/>
          <w:lang w:val="en-US"/>
        </w:rPr>
      </w:pPr>
    </w:p>
  </w:endnote>
  <w:endnote w:id="4">
    <w:p w14:paraId="4BE4588C" w14:textId="6E87F113" w:rsidR="009D3849" w:rsidRPr="001539CE" w:rsidRDefault="009D3849" w:rsidP="001539CE">
      <w:pPr>
        <w:pStyle w:val="EndnoteText"/>
        <w:jc w:val="both"/>
        <w:rPr>
          <w:rFonts w:ascii="Arial" w:eastAsia="Times New Roman" w:hAnsi="Arial" w:cs="Arial"/>
          <w:color w:val="000000"/>
          <w:lang w:eastAsia="en-IN"/>
        </w:rPr>
      </w:pPr>
      <w:r w:rsidRPr="001539CE">
        <w:rPr>
          <w:rStyle w:val="EndnoteReference"/>
          <w:rFonts w:ascii="Arial" w:hAnsi="Arial" w:cs="Arial"/>
        </w:rPr>
        <w:endnoteRef/>
      </w:r>
      <w:r w:rsidRPr="001539CE">
        <w:rPr>
          <w:rFonts w:ascii="Arial" w:hAnsi="Arial" w:cs="Arial"/>
        </w:rPr>
        <w:t xml:space="preserve"> </w:t>
      </w:r>
      <w:proofErr w:type="spellStart"/>
      <w:r w:rsidRPr="001539CE">
        <w:rPr>
          <w:rFonts w:ascii="Arial" w:eastAsia="Times New Roman" w:hAnsi="Arial" w:cs="Arial"/>
          <w:color w:val="000000"/>
          <w:lang w:eastAsia="en-IN"/>
        </w:rPr>
        <w:t>Guney</w:t>
      </w:r>
      <w:proofErr w:type="spellEnd"/>
      <w:r w:rsidRPr="001539CE">
        <w:rPr>
          <w:rFonts w:ascii="Arial" w:eastAsia="Times New Roman" w:hAnsi="Arial" w:cs="Arial"/>
          <w:color w:val="000000"/>
          <w:lang w:eastAsia="en-IN"/>
        </w:rPr>
        <w:t xml:space="preserve"> T, </w:t>
      </w:r>
      <w:proofErr w:type="spellStart"/>
      <w:r w:rsidRPr="001539CE">
        <w:rPr>
          <w:rFonts w:ascii="Arial" w:eastAsia="Times New Roman" w:hAnsi="Arial" w:cs="Arial"/>
          <w:color w:val="000000"/>
          <w:lang w:eastAsia="en-IN"/>
        </w:rPr>
        <w:t>Yikilmaz</w:t>
      </w:r>
      <w:proofErr w:type="spellEnd"/>
      <w:r w:rsidRPr="001539CE">
        <w:rPr>
          <w:rFonts w:ascii="Arial" w:eastAsia="Times New Roman" w:hAnsi="Arial" w:cs="Arial"/>
          <w:color w:val="000000"/>
          <w:lang w:eastAsia="en-IN"/>
        </w:rPr>
        <w:t xml:space="preserve"> AS, </w:t>
      </w:r>
      <w:proofErr w:type="spellStart"/>
      <w:r w:rsidRPr="001539CE">
        <w:rPr>
          <w:rFonts w:ascii="Arial" w:eastAsia="Times New Roman" w:hAnsi="Arial" w:cs="Arial"/>
          <w:color w:val="000000"/>
          <w:lang w:eastAsia="en-IN"/>
        </w:rPr>
        <w:t>Dilek</w:t>
      </w:r>
      <w:proofErr w:type="spellEnd"/>
      <w:r w:rsidRPr="001539CE">
        <w:rPr>
          <w:rFonts w:ascii="Arial" w:eastAsia="Times New Roman" w:hAnsi="Arial" w:cs="Arial"/>
          <w:color w:val="000000"/>
          <w:lang w:eastAsia="en-IN"/>
        </w:rPr>
        <w:t xml:space="preserve"> I. Epidemiology of Vitamin B12 Deficiency [Internet]. Epidemiology of Communicable and Non-Communicable Diseases - Attributes of Lifestyle and Nature on Humankind. </w:t>
      </w:r>
      <w:proofErr w:type="spellStart"/>
      <w:r w:rsidRPr="001539CE">
        <w:rPr>
          <w:rFonts w:ascii="Arial" w:eastAsia="Times New Roman" w:hAnsi="Arial" w:cs="Arial"/>
          <w:color w:val="000000"/>
          <w:lang w:eastAsia="en-IN"/>
        </w:rPr>
        <w:t>InTech</w:t>
      </w:r>
      <w:proofErr w:type="spellEnd"/>
      <w:r w:rsidRPr="001539CE">
        <w:rPr>
          <w:rFonts w:ascii="Arial" w:eastAsia="Times New Roman" w:hAnsi="Arial" w:cs="Arial"/>
          <w:color w:val="000000"/>
          <w:lang w:eastAsia="en-IN"/>
        </w:rPr>
        <w:t xml:space="preserve">; 2016. Available from: </w:t>
      </w:r>
      <w:hyperlink r:id="rId4" w:history="1">
        <w:r w:rsidR="00A03E40" w:rsidRPr="001539CE">
          <w:rPr>
            <w:rStyle w:val="Hyperlink"/>
            <w:rFonts w:ascii="Arial" w:eastAsia="Times New Roman" w:hAnsi="Arial" w:cs="Arial"/>
            <w:lang w:eastAsia="en-IN"/>
          </w:rPr>
          <w:t>http://dx.doi.org/10.5772/63760</w:t>
        </w:r>
      </w:hyperlink>
      <w:r w:rsidR="00A03E40" w:rsidRPr="001539CE">
        <w:rPr>
          <w:rFonts w:ascii="Arial" w:eastAsia="Times New Roman" w:hAnsi="Arial" w:cs="Arial"/>
          <w:color w:val="000000"/>
          <w:lang w:eastAsia="en-IN"/>
        </w:rPr>
        <w:t xml:space="preserve">. </w:t>
      </w:r>
    </w:p>
    <w:p w14:paraId="70384881" w14:textId="77777777" w:rsidR="00A03E40" w:rsidRPr="001539CE" w:rsidRDefault="00A03E40" w:rsidP="001539CE">
      <w:pPr>
        <w:pStyle w:val="EndnoteText"/>
        <w:jc w:val="both"/>
        <w:rPr>
          <w:rFonts w:ascii="Arial" w:hAnsi="Arial" w:cs="Arial"/>
          <w:lang w:val="en-US"/>
        </w:rPr>
      </w:pPr>
    </w:p>
  </w:endnote>
  <w:endnote w:id="5">
    <w:p w14:paraId="0610455A" w14:textId="5E0375CB" w:rsidR="004B2FE2" w:rsidRPr="001539CE" w:rsidRDefault="004B2FE2" w:rsidP="001539CE">
      <w:pPr>
        <w:pStyle w:val="EndnoteText"/>
        <w:jc w:val="both"/>
        <w:rPr>
          <w:rFonts w:ascii="Arial" w:hAnsi="Arial" w:cs="Arial"/>
          <w:color w:val="222222"/>
          <w:shd w:val="clear" w:color="auto" w:fill="FFFFFF"/>
        </w:rPr>
      </w:pPr>
      <w:r w:rsidRPr="001539CE">
        <w:rPr>
          <w:rStyle w:val="EndnoteReference"/>
          <w:rFonts w:ascii="Arial" w:hAnsi="Arial" w:cs="Arial"/>
        </w:rPr>
        <w:endnoteRef/>
      </w:r>
      <w:r w:rsidRPr="001539CE">
        <w:rPr>
          <w:rFonts w:ascii="Arial" w:hAnsi="Arial" w:cs="Arial"/>
        </w:rPr>
        <w:t xml:space="preserve"> </w:t>
      </w:r>
      <w:proofErr w:type="spellStart"/>
      <w:r w:rsidRPr="001539CE">
        <w:rPr>
          <w:rFonts w:ascii="Arial" w:hAnsi="Arial" w:cs="Arial"/>
          <w:color w:val="222222"/>
          <w:shd w:val="clear" w:color="auto" w:fill="FFFFFF"/>
        </w:rPr>
        <w:t>Jajoo</w:t>
      </w:r>
      <w:proofErr w:type="spellEnd"/>
      <w:r w:rsidRPr="001539CE">
        <w:rPr>
          <w:rFonts w:ascii="Arial" w:hAnsi="Arial" w:cs="Arial"/>
          <w:color w:val="222222"/>
          <w:shd w:val="clear" w:color="auto" w:fill="FFFFFF"/>
        </w:rPr>
        <w:t xml:space="preserve">, S.S., </w:t>
      </w:r>
      <w:proofErr w:type="spellStart"/>
      <w:r w:rsidRPr="001539CE">
        <w:rPr>
          <w:rFonts w:ascii="Arial" w:hAnsi="Arial" w:cs="Arial"/>
          <w:color w:val="222222"/>
          <w:shd w:val="clear" w:color="auto" w:fill="FFFFFF"/>
        </w:rPr>
        <w:t>Zamwar</w:t>
      </w:r>
      <w:proofErr w:type="spellEnd"/>
      <w:r w:rsidRPr="001539CE">
        <w:rPr>
          <w:rFonts w:ascii="Arial" w:hAnsi="Arial" w:cs="Arial"/>
          <w:color w:val="222222"/>
          <w:shd w:val="clear" w:color="auto" w:fill="FFFFFF"/>
        </w:rPr>
        <w:t xml:space="preserve">, U.M. and </w:t>
      </w:r>
      <w:proofErr w:type="spellStart"/>
      <w:r w:rsidRPr="001539CE">
        <w:rPr>
          <w:rFonts w:ascii="Arial" w:hAnsi="Arial" w:cs="Arial"/>
          <w:color w:val="222222"/>
          <w:shd w:val="clear" w:color="auto" w:fill="FFFFFF"/>
        </w:rPr>
        <w:t>Nagrale</w:t>
      </w:r>
      <w:proofErr w:type="spellEnd"/>
      <w:r w:rsidRPr="001539CE">
        <w:rPr>
          <w:rFonts w:ascii="Arial" w:hAnsi="Arial" w:cs="Arial"/>
          <w:color w:val="222222"/>
          <w:shd w:val="clear" w:color="auto" w:fill="FFFFFF"/>
        </w:rPr>
        <w:t xml:space="preserve">, P., 2024. </w:t>
      </w:r>
      <w:proofErr w:type="spellStart"/>
      <w:r w:rsidRPr="001539CE">
        <w:rPr>
          <w:rFonts w:ascii="Arial" w:hAnsi="Arial" w:cs="Arial"/>
          <w:color w:val="222222"/>
          <w:shd w:val="clear" w:color="auto" w:fill="FFFFFF"/>
        </w:rPr>
        <w:t>Etiology</w:t>
      </w:r>
      <w:proofErr w:type="spellEnd"/>
      <w:r w:rsidRPr="001539CE">
        <w:rPr>
          <w:rFonts w:ascii="Arial" w:hAnsi="Arial" w:cs="Arial"/>
          <w:color w:val="222222"/>
          <w:shd w:val="clear" w:color="auto" w:fill="FFFFFF"/>
        </w:rPr>
        <w:t>, Clinical Manifestations, Diagnosis, and Treatment of Cobalamin (</w:t>
      </w:r>
      <w:r w:rsidR="00F37CE9" w:rsidRPr="001539CE">
        <w:rPr>
          <w:rFonts w:ascii="Arial" w:hAnsi="Arial" w:cs="Arial"/>
          <w:color w:val="222222"/>
          <w:shd w:val="clear" w:color="auto" w:fill="FFFFFF"/>
        </w:rPr>
        <w:t>Vitamin B12</w:t>
      </w:r>
      <w:r w:rsidRPr="001539CE">
        <w:rPr>
          <w:rFonts w:ascii="Arial" w:hAnsi="Arial" w:cs="Arial"/>
          <w:color w:val="222222"/>
          <w:shd w:val="clear" w:color="auto" w:fill="FFFFFF"/>
        </w:rPr>
        <w:t>) Deficiency. </w:t>
      </w:r>
      <w:proofErr w:type="spellStart"/>
      <w:r w:rsidRPr="001539CE">
        <w:rPr>
          <w:rFonts w:ascii="Arial" w:hAnsi="Arial" w:cs="Arial"/>
          <w:iCs/>
          <w:color w:val="222222"/>
          <w:shd w:val="clear" w:color="auto" w:fill="FFFFFF"/>
        </w:rPr>
        <w:t>Cureus</w:t>
      </w:r>
      <w:proofErr w:type="spellEnd"/>
      <w:r w:rsidRPr="001539CE">
        <w:rPr>
          <w:rFonts w:ascii="Arial" w:hAnsi="Arial" w:cs="Arial"/>
          <w:color w:val="222222"/>
          <w:shd w:val="clear" w:color="auto" w:fill="FFFFFF"/>
        </w:rPr>
        <w:t>, </w:t>
      </w:r>
      <w:r w:rsidRPr="001539CE">
        <w:rPr>
          <w:rFonts w:ascii="Arial" w:hAnsi="Arial" w:cs="Arial"/>
          <w:iCs/>
          <w:color w:val="222222"/>
          <w:shd w:val="clear" w:color="auto" w:fill="FFFFFF"/>
        </w:rPr>
        <w:t>16</w:t>
      </w:r>
      <w:r w:rsidRPr="001539CE">
        <w:rPr>
          <w:rFonts w:ascii="Arial" w:hAnsi="Arial" w:cs="Arial"/>
          <w:color w:val="222222"/>
          <w:shd w:val="clear" w:color="auto" w:fill="FFFFFF"/>
        </w:rPr>
        <w:t>(1).</w:t>
      </w:r>
      <w:r w:rsidRPr="001539CE">
        <w:rPr>
          <w:rFonts w:ascii="Arial" w:hAnsi="Arial" w:cs="Arial"/>
        </w:rPr>
        <w:t xml:space="preserve"> </w:t>
      </w:r>
      <w:hyperlink r:id="rId5" w:history="1">
        <w:r w:rsidRPr="001539CE">
          <w:rPr>
            <w:rStyle w:val="Hyperlink"/>
            <w:rFonts w:ascii="Arial" w:hAnsi="Arial" w:cs="Arial"/>
            <w:shd w:val="clear" w:color="auto" w:fill="FFFFFF"/>
          </w:rPr>
          <w:t>https://doi.org/10.7759%2Fcureus.52153</w:t>
        </w:r>
      </w:hyperlink>
      <w:r w:rsidRPr="001539CE">
        <w:rPr>
          <w:rFonts w:ascii="Arial" w:hAnsi="Arial" w:cs="Arial"/>
          <w:color w:val="222222"/>
          <w:shd w:val="clear" w:color="auto" w:fill="FFFFFF"/>
        </w:rPr>
        <w:t>.</w:t>
      </w:r>
    </w:p>
    <w:p w14:paraId="3941455E" w14:textId="77777777" w:rsidR="004B2FE2" w:rsidRPr="001539CE" w:rsidRDefault="004B2FE2" w:rsidP="001539CE">
      <w:pPr>
        <w:pStyle w:val="EndnoteText"/>
        <w:jc w:val="both"/>
        <w:rPr>
          <w:rFonts w:ascii="Arial" w:hAnsi="Arial" w:cs="Arial"/>
          <w:lang w:val="en-US"/>
        </w:rPr>
      </w:pPr>
    </w:p>
  </w:endnote>
  <w:endnote w:id="6">
    <w:p w14:paraId="180EFF6B" w14:textId="77777777" w:rsidR="004B2FE2" w:rsidRPr="001539CE" w:rsidRDefault="004B2FE2" w:rsidP="001539CE">
      <w:pPr>
        <w:pStyle w:val="EndnoteText"/>
        <w:jc w:val="both"/>
        <w:rPr>
          <w:rFonts w:ascii="Arial" w:hAnsi="Arial" w:cs="Arial"/>
          <w:color w:val="222222"/>
          <w:shd w:val="clear" w:color="auto" w:fill="FFFFFF"/>
        </w:rPr>
      </w:pPr>
      <w:r w:rsidRPr="001539CE">
        <w:rPr>
          <w:rStyle w:val="EndnoteReference"/>
          <w:rFonts w:ascii="Arial" w:hAnsi="Arial" w:cs="Arial"/>
        </w:rPr>
        <w:endnoteRef/>
      </w:r>
      <w:r w:rsidRPr="001539CE">
        <w:rPr>
          <w:rFonts w:ascii="Arial" w:hAnsi="Arial" w:cs="Arial"/>
        </w:rPr>
        <w:t xml:space="preserve"> </w:t>
      </w:r>
      <w:r w:rsidRPr="001539CE">
        <w:rPr>
          <w:rFonts w:ascii="Arial" w:hAnsi="Arial" w:cs="Arial"/>
          <w:color w:val="222222"/>
          <w:shd w:val="clear" w:color="auto" w:fill="FFFFFF"/>
        </w:rPr>
        <w:t>Wang, H., Li, L., Qin, L.L., Song, Y., Vidal</w:t>
      </w:r>
      <w:r w:rsidRPr="001539CE">
        <w:rPr>
          <w:rFonts w:ascii="Cambria Math" w:hAnsi="Cambria Math" w:cs="Cambria Math"/>
          <w:color w:val="222222"/>
          <w:shd w:val="clear" w:color="auto" w:fill="FFFFFF"/>
        </w:rPr>
        <w:t>‐</w:t>
      </w:r>
      <w:proofErr w:type="spellStart"/>
      <w:r w:rsidRPr="001539CE">
        <w:rPr>
          <w:rFonts w:ascii="Arial" w:hAnsi="Arial" w:cs="Arial"/>
          <w:color w:val="222222"/>
          <w:shd w:val="clear" w:color="auto" w:fill="FFFFFF"/>
        </w:rPr>
        <w:t>Alaball</w:t>
      </w:r>
      <w:proofErr w:type="spellEnd"/>
      <w:r w:rsidRPr="001539CE">
        <w:rPr>
          <w:rFonts w:ascii="Arial" w:hAnsi="Arial" w:cs="Arial"/>
          <w:color w:val="222222"/>
          <w:shd w:val="clear" w:color="auto" w:fill="FFFFFF"/>
        </w:rPr>
        <w:t>, J. and Liu, T.H., 2018. Oral vitamin B 12 versus intramuscular vitamin B 12 for vitamin B 12 deficiency. </w:t>
      </w:r>
      <w:r w:rsidRPr="001539CE">
        <w:rPr>
          <w:rFonts w:ascii="Arial" w:hAnsi="Arial" w:cs="Arial"/>
          <w:iCs/>
          <w:color w:val="222222"/>
          <w:shd w:val="clear" w:color="auto" w:fill="FFFFFF"/>
        </w:rPr>
        <w:t>Cochrane Database of Systematic Reviews</w:t>
      </w:r>
      <w:r w:rsidRPr="001539CE">
        <w:rPr>
          <w:rFonts w:ascii="Arial" w:hAnsi="Arial" w:cs="Arial"/>
          <w:color w:val="222222"/>
          <w:shd w:val="clear" w:color="auto" w:fill="FFFFFF"/>
        </w:rPr>
        <w:t>, (3).</w:t>
      </w:r>
      <w:r w:rsidRPr="001539CE">
        <w:rPr>
          <w:rFonts w:ascii="Arial" w:hAnsi="Arial" w:cs="Arial"/>
        </w:rPr>
        <w:t xml:space="preserve"> </w:t>
      </w:r>
      <w:hyperlink r:id="rId6" w:history="1">
        <w:r w:rsidRPr="001539CE">
          <w:rPr>
            <w:rStyle w:val="Hyperlink"/>
            <w:rFonts w:ascii="Arial" w:hAnsi="Arial" w:cs="Arial"/>
            <w:shd w:val="clear" w:color="auto" w:fill="FFFFFF"/>
          </w:rPr>
          <w:t>https://doi.org/10.1002%2F14651858.CD004655.pub3</w:t>
        </w:r>
      </w:hyperlink>
      <w:r w:rsidRPr="001539CE">
        <w:rPr>
          <w:rFonts w:ascii="Arial" w:hAnsi="Arial" w:cs="Arial"/>
          <w:color w:val="222222"/>
          <w:shd w:val="clear" w:color="auto" w:fill="FFFFFF"/>
        </w:rPr>
        <w:t>.</w:t>
      </w:r>
    </w:p>
    <w:p w14:paraId="12695E4D" w14:textId="77777777" w:rsidR="004B2FE2" w:rsidRPr="001539CE" w:rsidRDefault="004B2FE2" w:rsidP="001539CE">
      <w:pPr>
        <w:pStyle w:val="EndnoteText"/>
        <w:jc w:val="both"/>
        <w:rPr>
          <w:rFonts w:ascii="Arial" w:hAnsi="Arial" w:cs="Arial"/>
          <w:lang w:val="en-US"/>
        </w:rPr>
      </w:pPr>
    </w:p>
  </w:endnote>
  <w:endnote w:id="7">
    <w:p w14:paraId="6F536CD0" w14:textId="3D1DE1B1" w:rsidR="004B2FE2" w:rsidRPr="001539CE" w:rsidRDefault="004B2FE2" w:rsidP="001539CE">
      <w:pPr>
        <w:pStyle w:val="EndnoteText"/>
        <w:jc w:val="both"/>
        <w:rPr>
          <w:rFonts w:ascii="Arial" w:hAnsi="Arial" w:cs="Arial"/>
          <w:color w:val="222222"/>
          <w:shd w:val="clear" w:color="auto" w:fill="FFFFFF"/>
        </w:rPr>
      </w:pPr>
      <w:r w:rsidRPr="001539CE">
        <w:rPr>
          <w:rStyle w:val="EndnoteReference"/>
          <w:rFonts w:ascii="Arial" w:hAnsi="Arial" w:cs="Arial"/>
        </w:rPr>
        <w:endnoteRef/>
      </w:r>
      <w:r w:rsidRPr="001539CE">
        <w:rPr>
          <w:rFonts w:ascii="Arial" w:hAnsi="Arial" w:cs="Arial"/>
        </w:rPr>
        <w:t xml:space="preserve"> </w:t>
      </w:r>
      <w:r w:rsidRPr="001539CE">
        <w:rPr>
          <w:rFonts w:ascii="Arial" w:hAnsi="Arial" w:cs="Arial"/>
          <w:color w:val="222222"/>
          <w:shd w:val="clear" w:color="auto" w:fill="FFFFFF"/>
        </w:rPr>
        <w:t xml:space="preserve">Sanz-Cuesta, T., </w:t>
      </w:r>
      <w:proofErr w:type="spellStart"/>
      <w:r w:rsidRPr="001539CE">
        <w:rPr>
          <w:rFonts w:ascii="Arial" w:hAnsi="Arial" w:cs="Arial"/>
          <w:color w:val="222222"/>
          <w:shd w:val="clear" w:color="auto" w:fill="FFFFFF"/>
        </w:rPr>
        <w:t>Escortell</w:t>
      </w:r>
      <w:proofErr w:type="spellEnd"/>
      <w:r w:rsidRPr="001539CE">
        <w:rPr>
          <w:rFonts w:ascii="Arial" w:hAnsi="Arial" w:cs="Arial"/>
          <w:color w:val="222222"/>
          <w:shd w:val="clear" w:color="auto" w:fill="FFFFFF"/>
        </w:rPr>
        <w:t xml:space="preserve">-Mayor, E., </w:t>
      </w:r>
      <w:proofErr w:type="spellStart"/>
      <w:r w:rsidRPr="001539CE">
        <w:rPr>
          <w:rFonts w:ascii="Arial" w:hAnsi="Arial" w:cs="Arial"/>
          <w:color w:val="222222"/>
          <w:shd w:val="clear" w:color="auto" w:fill="FFFFFF"/>
        </w:rPr>
        <w:t>Cura</w:t>
      </w:r>
      <w:proofErr w:type="spellEnd"/>
      <w:r w:rsidRPr="001539CE">
        <w:rPr>
          <w:rFonts w:ascii="Arial" w:hAnsi="Arial" w:cs="Arial"/>
          <w:color w:val="222222"/>
          <w:shd w:val="clear" w:color="auto" w:fill="FFFFFF"/>
        </w:rPr>
        <w:t xml:space="preserve">-Gonzalez, I., Martin-Fernandez, J., </w:t>
      </w:r>
      <w:proofErr w:type="spellStart"/>
      <w:r w:rsidRPr="001539CE">
        <w:rPr>
          <w:rFonts w:ascii="Arial" w:hAnsi="Arial" w:cs="Arial"/>
          <w:color w:val="222222"/>
          <w:shd w:val="clear" w:color="auto" w:fill="FFFFFF"/>
        </w:rPr>
        <w:t>Riesgo</w:t>
      </w:r>
      <w:proofErr w:type="spellEnd"/>
      <w:r w:rsidRPr="001539CE">
        <w:rPr>
          <w:rFonts w:ascii="Arial" w:hAnsi="Arial" w:cs="Arial"/>
          <w:color w:val="222222"/>
          <w:shd w:val="clear" w:color="auto" w:fill="FFFFFF"/>
        </w:rPr>
        <w:t>-Fuertes, R., Garrido-</w:t>
      </w:r>
      <w:proofErr w:type="spellStart"/>
      <w:r w:rsidRPr="001539CE">
        <w:rPr>
          <w:rFonts w:ascii="Arial" w:hAnsi="Arial" w:cs="Arial"/>
          <w:color w:val="222222"/>
          <w:shd w:val="clear" w:color="auto" w:fill="FFFFFF"/>
        </w:rPr>
        <w:t>Elustondo</w:t>
      </w:r>
      <w:proofErr w:type="spellEnd"/>
      <w:r w:rsidRPr="001539CE">
        <w:rPr>
          <w:rFonts w:ascii="Arial" w:hAnsi="Arial" w:cs="Arial"/>
          <w:color w:val="222222"/>
          <w:shd w:val="clear" w:color="auto" w:fill="FFFFFF"/>
        </w:rPr>
        <w:t xml:space="preserve">, S., </w:t>
      </w:r>
      <w:proofErr w:type="spellStart"/>
      <w:r w:rsidRPr="001539CE">
        <w:rPr>
          <w:rFonts w:ascii="Arial" w:hAnsi="Arial" w:cs="Arial"/>
          <w:color w:val="222222"/>
          <w:shd w:val="clear" w:color="auto" w:fill="FFFFFF"/>
        </w:rPr>
        <w:t>Mariño</w:t>
      </w:r>
      <w:proofErr w:type="spellEnd"/>
      <w:r w:rsidRPr="001539CE">
        <w:rPr>
          <w:rFonts w:ascii="Arial" w:hAnsi="Arial" w:cs="Arial"/>
          <w:color w:val="222222"/>
          <w:shd w:val="clear" w:color="auto" w:fill="FFFFFF"/>
        </w:rPr>
        <w:t>-Suárez, J.E., Álvarez-</w:t>
      </w:r>
      <w:proofErr w:type="spellStart"/>
      <w:r w:rsidRPr="001539CE">
        <w:rPr>
          <w:rFonts w:ascii="Arial" w:hAnsi="Arial" w:cs="Arial"/>
          <w:color w:val="222222"/>
          <w:shd w:val="clear" w:color="auto" w:fill="FFFFFF"/>
        </w:rPr>
        <w:t>Villalba</w:t>
      </w:r>
      <w:proofErr w:type="spellEnd"/>
      <w:r w:rsidRPr="001539CE">
        <w:rPr>
          <w:rFonts w:ascii="Arial" w:hAnsi="Arial" w:cs="Arial"/>
          <w:color w:val="222222"/>
          <w:shd w:val="clear" w:color="auto" w:fill="FFFFFF"/>
        </w:rPr>
        <w:t>, M., Gómez-</w:t>
      </w:r>
      <w:proofErr w:type="spellStart"/>
      <w:r w:rsidRPr="001539CE">
        <w:rPr>
          <w:rFonts w:ascii="Arial" w:hAnsi="Arial" w:cs="Arial"/>
          <w:color w:val="222222"/>
          <w:shd w:val="clear" w:color="auto" w:fill="FFFFFF"/>
        </w:rPr>
        <w:t>Gascón</w:t>
      </w:r>
      <w:proofErr w:type="spellEnd"/>
      <w:r w:rsidRPr="001539CE">
        <w:rPr>
          <w:rFonts w:ascii="Arial" w:hAnsi="Arial" w:cs="Arial"/>
          <w:color w:val="222222"/>
          <w:shd w:val="clear" w:color="auto" w:fill="FFFFFF"/>
        </w:rPr>
        <w:t xml:space="preserve">, T., González-García, I. and González-Escobar, P., 2020. Oral versus intramuscular administration of </w:t>
      </w:r>
      <w:r w:rsidR="00F37CE9" w:rsidRPr="001539CE">
        <w:rPr>
          <w:rFonts w:ascii="Arial" w:hAnsi="Arial" w:cs="Arial"/>
          <w:color w:val="222222"/>
          <w:shd w:val="clear" w:color="auto" w:fill="FFFFFF"/>
        </w:rPr>
        <w:t>Vitamin B12</w:t>
      </w:r>
      <w:r w:rsidRPr="001539CE">
        <w:rPr>
          <w:rFonts w:ascii="Arial" w:hAnsi="Arial" w:cs="Arial"/>
          <w:color w:val="222222"/>
          <w:shd w:val="clear" w:color="auto" w:fill="FFFFFF"/>
        </w:rPr>
        <w:t xml:space="preserve"> for </w:t>
      </w:r>
      <w:r w:rsidR="00F37CE9" w:rsidRPr="001539CE">
        <w:rPr>
          <w:rFonts w:ascii="Arial" w:hAnsi="Arial" w:cs="Arial"/>
          <w:color w:val="222222"/>
          <w:shd w:val="clear" w:color="auto" w:fill="FFFFFF"/>
        </w:rPr>
        <w:t>Vitamin B12</w:t>
      </w:r>
      <w:r w:rsidRPr="001539CE">
        <w:rPr>
          <w:rFonts w:ascii="Arial" w:hAnsi="Arial" w:cs="Arial"/>
          <w:color w:val="222222"/>
          <w:shd w:val="clear" w:color="auto" w:fill="FFFFFF"/>
        </w:rPr>
        <w:t xml:space="preserve"> deficiency in primary care: a pragmatic, randomised, non-inferiority clinical trial (OB12). </w:t>
      </w:r>
      <w:r w:rsidRPr="001539CE">
        <w:rPr>
          <w:rFonts w:ascii="Arial" w:hAnsi="Arial" w:cs="Arial"/>
          <w:iCs/>
          <w:color w:val="222222"/>
          <w:shd w:val="clear" w:color="auto" w:fill="FFFFFF"/>
        </w:rPr>
        <w:t>BMJ open</w:t>
      </w:r>
      <w:r w:rsidRPr="001539CE">
        <w:rPr>
          <w:rFonts w:ascii="Arial" w:hAnsi="Arial" w:cs="Arial"/>
          <w:color w:val="222222"/>
          <w:shd w:val="clear" w:color="auto" w:fill="FFFFFF"/>
        </w:rPr>
        <w:t>, </w:t>
      </w:r>
      <w:r w:rsidRPr="001539CE">
        <w:rPr>
          <w:rFonts w:ascii="Arial" w:hAnsi="Arial" w:cs="Arial"/>
          <w:iCs/>
          <w:color w:val="222222"/>
          <w:shd w:val="clear" w:color="auto" w:fill="FFFFFF"/>
        </w:rPr>
        <w:t>10</w:t>
      </w:r>
      <w:r w:rsidRPr="001539CE">
        <w:rPr>
          <w:rFonts w:ascii="Arial" w:hAnsi="Arial" w:cs="Arial"/>
          <w:color w:val="222222"/>
          <w:shd w:val="clear" w:color="auto" w:fill="FFFFFF"/>
        </w:rPr>
        <w:t xml:space="preserve">(8), </w:t>
      </w:r>
      <w:proofErr w:type="gramStart"/>
      <w:r w:rsidRPr="001539CE">
        <w:rPr>
          <w:rFonts w:ascii="Arial" w:hAnsi="Arial" w:cs="Arial"/>
          <w:color w:val="222222"/>
          <w:shd w:val="clear" w:color="auto" w:fill="FFFFFF"/>
        </w:rPr>
        <w:t>p.e</w:t>
      </w:r>
      <w:proofErr w:type="gramEnd"/>
      <w:r w:rsidRPr="001539CE">
        <w:rPr>
          <w:rFonts w:ascii="Arial" w:hAnsi="Arial" w:cs="Arial"/>
          <w:color w:val="222222"/>
          <w:shd w:val="clear" w:color="auto" w:fill="FFFFFF"/>
        </w:rPr>
        <w:t>033687.</w:t>
      </w:r>
      <w:r w:rsidRPr="001539CE">
        <w:rPr>
          <w:rFonts w:ascii="Arial" w:hAnsi="Arial" w:cs="Arial"/>
        </w:rPr>
        <w:t xml:space="preserve"> </w:t>
      </w:r>
      <w:hyperlink r:id="rId7" w:history="1">
        <w:r w:rsidRPr="001539CE">
          <w:rPr>
            <w:rStyle w:val="Hyperlink"/>
            <w:rFonts w:ascii="Arial" w:hAnsi="Arial" w:cs="Arial"/>
            <w:shd w:val="clear" w:color="auto" w:fill="FFFFFF"/>
          </w:rPr>
          <w:t>https://doi.org/10.1136/bmjopen-2019-033687</w:t>
        </w:r>
      </w:hyperlink>
      <w:r w:rsidRPr="001539CE">
        <w:rPr>
          <w:rFonts w:ascii="Arial" w:hAnsi="Arial" w:cs="Arial"/>
          <w:color w:val="222222"/>
          <w:shd w:val="clear" w:color="auto" w:fill="FFFFFF"/>
        </w:rPr>
        <w:t>.</w:t>
      </w:r>
    </w:p>
    <w:p w14:paraId="6E825448" w14:textId="77777777" w:rsidR="004B2FE2" w:rsidRPr="001539CE" w:rsidRDefault="004B2FE2" w:rsidP="001539CE">
      <w:pPr>
        <w:pStyle w:val="EndnoteText"/>
        <w:jc w:val="both"/>
        <w:rPr>
          <w:rFonts w:ascii="Arial" w:hAnsi="Arial" w:cs="Arial"/>
          <w:lang w:val="en-US"/>
        </w:rPr>
      </w:pPr>
    </w:p>
  </w:endnote>
  <w:endnote w:id="8">
    <w:p w14:paraId="18E83D94" w14:textId="77777777" w:rsidR="004B2FE2" w:rsidRPr="001539CE" w:rsidRDefault="004B2FE2" w:rsidP="001539CE">
      <w:pPr>
        <w:pStyle w:val="EndnoteText"/>
        <w:jc w:val="both"/>
        <w:rPr>
          <w:rFonts w:ascii="Arial" w:hAnsi="Arial" w:cs="Arial"/>
        </w:rPr>
      </w:pPr>
      <w:r w:rsidRPr="001539CE">
        <w:rPr>
          <w:rStyle w:val="EndnoteReference"/>
          <w:rFonts w:ascii="Arial" w:hAnsi="Arial" w:cs="Arial"/>
        </w:rPr>
        <w:endnoteRef/>
      </w:r>
      <w:r w:rsidRPr="001539CE">
        <w:rPr>
          <w:rFonts w:ascii="Arial" w:hAnsi="Arial" w:cs="Arial"/>
        </w:rPr>
        <w:t xml:space="preserve"> </w:t>
      </w:r>
      <w:proofErr w:type="spellStart"/>
      <w:r w:rsidRPr="001539CE">
        <w:rPr>
          <w:rFonts w:ascii="Arial" w:hAnsi="Arial" w:cs="Arial"/>
        </w:rPr>
        <w:t>Homayun</w:t>
      </w:r>
      <w:proofErr w:type="spellEnd"/>
      <w:r w:rsidRPr="001539CE">
        <w:rPr>
          <w:rFonts w:ascii="Arial" w:hAnsi="Arial" w:cs="Arial"/>
        </w:rPr>
        <w:t xml:space="preserve"> B, Lin X, Choi HJ. Challenges and recent progress in oral drug delivery systems for biopharmaceuticals. Pharmaceutics. 2019 Mar 19;11(3):129.</w:t>
      </w:r>
    </w:p>
    <w:p w14:paraId="208F0E24" w14:textId="77777777" w:rsidR="004B2FE2" w:rsidRPr="001539CE" w:rsidRDefault="004B2FE2" w:rsidP="001539CE">
      <w:pPr>
        <w:pStyle w:val="EndnoteText"/>
        <w:jc w:val="both"/>
        <w:rPr>
          <w:rFonts w:ascii="Arial" w:hAnsi="Arial" w:cs="Arial"/>
          <w:lang w:val="en-US"/>
        </w:rPr>
      </w:pPr>
    </w:p>
  </w:endnote>
  <w:endnote w:id="9">
    <w:p w14:paraId="2B1E3779" w14:textId="77777777" w:rsidR="004B2FE2" w:rsidRPr="001539CE" w:rsidRDefault="004B2FE2" w:rsidP="001539CE">
      <w:pPr>
        <w:pStyle w:val="EndnoteText"/>
        <w:jc w:val="both"/>
        <w:rPr>
          <w:rFonts w:ascii="Arial" w:hAnsi="Arial" w:cs="Arial"/>
        </w:rPr>
      </w:pPr>
      <w:r w:rsidRPr="001539CE">
        <w:rPr>
          <w:rStyle w:val="EndnoteReference"/>
          <w:rFonts w:ascii="Arial" w:hAnsi="Arial" w:cs="Arial"/>
        </w:rPr>
        <w:endnoteRef/>
      </w:r>
      <w:r w:rsidRPr="001539CE">
        <w:rPr>
          <w:rFonts w:ascii="Arial" w:hAnsi="Arial" w:cs="Arial"/>
        </w:rPr>
        <w:t xml:space="preserve"> </w:t>
      </w:r>
      <w:proofErr w:type="spellStart"/>
      <w:r w:rsidRPr="001539CE">
        <w:rPr>
          <w:rFonts w:ascii="Arial" w:hAnsi="Arial" w:cs="Arial"/>
        </w:rPr>
        <w:t>Saha</w:t>
      </w:r>
      <w:proofErr w:type="spellEnd"/>
      <w:r w:rsidRPr="001539CE">
        <w:rPr>
          <w:rFonts w:ascii="Arial" w:hAnsi="Arial" w:cs="Arial"/>
        </w:rPr>
        <w:t xml:space="preserve"> PU, Verma SU, Das PS. Sublingual drug delivery: an indication of potential alternative route. Int J </w:t>
      </w:r>
      <w:proofErr w:type="spellStart"/>
      <w:r w:rsidRPr="001539CE">
        <w:rPr>
          <w:rFonts w:ascii="Arial" w:hAnsi="Arial" w:cs="Arial"/>
        </w:rPr>
        <w:t>Curr</w:t>
      </w:r>
      <w:proofErr w:type="spellEnd"/>
      <w:r w:rsidRPr="001539CE">
        <w:rPr>
          <w:rFonts w:ascii="Arial" w:hAnsi="Arial" w:cs="Arial"/>
        </w:rPr>
        <w:t xml:space="preserve"> Pharm Res. 2017 Nov 14;9(6):5-7.</w:t>
      </w:r>
    </w:p>
    <w:p w14:paraId="4142DFDE" w14:textId="77777777" w:rsidR="004B2FE2" w:rsidRPr="001539CE" w:rsidRDefault="004B2FE2" w:rsidP="001539CE">
      <w:pPr>
        <w:pStyle w:val="EndnoteText"/>
        <w:jc w:val="both"/>
        <w:rPr>
          <w:rFonts w:ascii="Arial" w:hAnsi="Arial" w:cs="Arial"/>
          <w:lang w:val="en-US"/>
        </w:rPr>
      </w:pPr>
    </w:p>
  </w:endnote>
  <w:endnote w:id="10">
    <w:p w14:paraId="3D93295B" w14:textId="77777777" w:rsidR="004B2FE2" w:rsidRPr="001539CE" w:rsidRDefault="004B2FE2" w:rsidP="001539C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539CE">
        <w:rPr>
          <w:rStyle w:val="EndnoteReference"/>
          <w:rFonts w:ascii="Arial" w:hAnsi="Arial" w:cs="Arial"/>
          <w:sz w:val="20"/>
          <w:szCs w:val="20"/>
        </w:rPr>
        <w:endnoteRef/>
      </w:r>
      <w:r w:rsidRPr="001539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9CE">
        <w:rPr>
          <w:rFonts w:ascii="Arial" w:hAnsi="Arial" w:cs="Arial"/>
          <w:color w:val="000000"/>
          <w:sz w:val="20"/>
          <w:szCs w:val="20"/>
        </w:rPr>
        <w:t>Türker</w:t>
      </w:r>
      <w:proofErr w:type="spellEnd"/>
      <w:r w:rsidRPr="001539CE">
        <w:rPr>
          <w:rFonts w:ascii="Arial" w:hAnsi="Arial" w:cs="Arial"/>
          <w:color w:val="000000"/>
          <w:sz w:val="20"/>
          <w:szCs w:val="20"/>
        </w:rPr>
        <w:t xml:space="preserve">, S., </w:t>
      </w:r>
      <w:proofErr w:type="spellStart"/>
      <w:r w:rsidRPr="001539CE">
        <w:rPr>
          <w:rFonts w:ascii="Arial" w:hAnsi="Arial" w:cs="Arial"/>
          <w:color w:val="000000"/>
          <w:sz w:val="20"/>
          <w:szCs w:val="20"/>
        </w:rPr>
        <w:t>Onur</w:t>
      </w:r>
      <w:proofErr w:type="spellEnd"/>
      <w:r w:rsidRPr="001539CE">
        <w:rPr>
          <w:rFonts w:ascii="Arial" w:hAnsi="Arial" w:cs="Arial"/>
          <w:color w:val="000000"/>
          <w:sz w:val="20"/>
          <w:szCs w:val="20"/>
        </w:rPr>
        <w:t xml:space="preserve">, E. and </w:t>
      </w:r>
      <w:proofErr w:type="spellStart"/>
      <w:r w:rsidRPr="001539CE">
        <w:rPr>
          <w:rFonts w:ascii="Arial" w:hAnsi="Arial" w:cs="Arial"/>
          <w:color w:val="000000"/>
          <w:sz w:val="20"/>
          <w:szCs w:val="20"/>
        </w:rPr>
        <w:t>Ózer</w:t>
      </w:r>
      <w:proofErr w:type="spellEnd"/>
      <w:r w:rsidRPr="001539CE">
        <w:rPr>
          <w:rFonts w:ascii="Arial" w:hAnsi="Arial" w:cs="Arial"/>
          <w:color w:val="000000"/>
          <w:sz w:val="20"/>
          <w:szCs w:val="20"/>
        </w:rPr>
        <w:t>, Y. (2004). Nasal route and drug delivery systems. </w:t>
      </w:r>
      <w:r w:rsidRPr="001539CE">
        <w:rPr>
          <w:rFonts w:ascii="Arial" w:hAnsi="Arial" w:cs="Arial"/>
          <w:iCs/>
          <w:color w:val="000000"/>
          <w:sz w:val="20"/>
          <w:szCs w:val="20"/>
        </w:rPr>
        <w:t>Pharmacy World &amp; Science</w:t>
      </w:r>
      <w:r w:rsidRPr="001539CE">
        <w:rPr>
          <w:rFonts w:ascii="Arial" w:hAnsi="Arial" w:cs="Arial"/>
          <w:color w:val="000000"/>
          <w:sz w:val="20"/>
          <w:szCs w:val="20"/>
        </w:rPr>
        <w:t xml:space="preserve">, 26(3), pp.137–142. </w:t>
      </w:r>
      <w:proofErr w:type="spellStart"/>
      <w:r w:rsidRPr="001539CE">
        <w:rPr>
          <w:rFonts w:ascii="Arial" w:hAnsi="Arial" w:cs="Arial"/>
          <w:color w:val="000000"/>
          <w:sz w:val="20"/>
          <w:szCs w:val="20"/>
        </w:rPr>
        <w:t>doi</w:t>
      </w:r>
      <w:proofErr w:type="spellEnd"/>
      <w:r w:rsidRPr="001539CE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8" w:history="1">
        <w:r w:rsidRPr="001539CE">
          <w:rPr>
            <w:rStyle w:val="Hyperlink"/>
            <w:rFonts w:ascii="Arial" w:hAnsi="Arial" w:cs="Arial"/>
            <w:sz w:val="20"/>
            <w:szCs w:val="20"/>
          </w:rPr>
          <w:t>https://doi.org/10.1023/b:phar.0000026823.82950.ff</w:t>
        </w:r>
      </w:hyperlink>
    </w:p>
    <w:p w14:paraId="51A65C81" w14:textId="77777777" w:rsidR="004B2FE2" w:rsidRPr="001539CE" w:rsidRDefault="004B2FE2" w:rsidP="001539CE">
      <w:pPr>
        <w:pStyle w:val="EndnoteText"/>
        <w:jc w:val="both"/>
        <w:rPr>
          <w:rFonts w:ascii="Arial" w:hAnsi="Arial" w:cs="Arial"/>
          <w:lang w:val="en-US"/>
        </w:rPr>
      </w:pPr>
    </w:p>
  </w:endnote>
  <w:endnote w:id="11">
    <w:p w14:paraId="76378F89" w14:textId="77777777" w:rsidR="004B2FE2" w:rsidRPr="001539CE" w:rsidRDefault="004B2FE2" w:rsidP="001539C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539CE">
        <w:rPr>
          <w:rStyle w:val="EndnoteReference"/>
          <w:rFonts w:ascii="Arial" w:hAnsi="Arial" w:cs="Arial"/>
          <w:sz w:val="20"/>
          <w:szCs w:val="20"/>
        </w:rPr>
        <w:endnoteRef/>
      </w:r>
      <w:r w:rsidRPr="001539CE">
        <w:rPr>
          <w:rFonts w:ascii="Arial" w:hAnsi="Arial" w:cs="Arial"/>
          <w:sz w:val="20"/>
          <w:szCs w:val="20"/>
        </w:rPr>
        <w:t xml:space="preserve"> </w:t>
      </w:r>
      <w:r w:rsidRPr="001539CE">
        <w:rPr>
          <w:rFonts w:ascii="Arial" w:hAnsi="Arial" w:cs="Arial"/>
          <w:color w:val="000000"/>
          <w:sz w:val="20"/>
          <w:szCs w:val="20"/>
        </w:rPr>
        <w:t>Ghori, M.U., Mahdi, M.H., Smith, A.M. and Conway, B.R. (2015). Nasal Drug Delivery Systems: An Overview. </w:t>
      </w:r>
      <w:r w:rsidRPr="001539CE">
        <w:rPr>
          <w:rFonts w:ascii="Arial" w:hAnsi="Arial" w:cs="Arial"/>
          <w:iCs/>
          <w:color w:val="000000"/>
          <w:sz w:val="20"/>
          <w:szCs w:val="20"/>
        </w:rPr>
        <w:t>American Journal of Pharmacological Sciences</w:t>
      </w:r>
      <w:r w:rsidRPr="001539CE">
        <w:rPr>
          <w:rFonts w:ascii="Arial" w:hAnsi="Arial" w:cs="Arial"/>
          <w:color w:val="000000"/>
          <w:sz w:val="20"/>
          <w:szCs w:val="20"/>
        </w:rPr>
        <w:t xml:space="preserve">, [online] 3(5), pp.110–119. Available at: </w:t>
      </w:r>
      <w:hyperlink r:id="rId9" w:history="1">
        <w:r w:rsidRPr="001539CE">
          <w:rPr>
            <w:rStyle w:val="Hyperlink"/>
            <w:rFonts w:ascii="Arial" w:hAnsi="Arial" w:cs="Arial"/>
            <w:sz w:val="20"/>
            <w:szCs w:val="20"/>
          </w:rPr>
          <w:t>https://eprints.hud.ac.uk/id/eprint/26635</w:t>
        </w:r>
      </w:hyperlink>
    </w:p>
    <w:p w14:paraId="4C8A7055" w14:textId="77777777" w:rsidR="004B2FE2" w:rsidRPr="001539CE" w:rsidRDefault="004B2FE2" w:rsidP="001539CE">
      <w:pPr>
        <w:pStyle w:val="EndnoteText"/>
        <w:jc w:val="both"/>
        <w:rPr>
          <w:rFonts w:ascii="Arial" w:hAnsi="Arial" w:cs="Arial"/>
          <w:lang w:val="en-US"/>
        </w:rPr>
      </w:pPr>
    </w:p>
  </w:endnote>
  <w:endnote w:id="12">
    <w:p w14:paraId="76044691" w14:textId="77777777" w:rsidR="004B2FE2" w:rsidRPr="001539CE" w:rsidRDefault="004B2FE2" w:rsidP="001539CE">
      <w:pPr>
        <w:pStyle w:val="EndnoteText"/>
        <w:jc w:val="both"/>
        <w:rPr>
          <w:rFonts w:ascii="Arial" w:hAnsi="Arial" w:cs="Arial"/>
          <w:color w:val="222222"/>
          <w:shd w:val="clear" w:color="auto" w:fill="FFFFFF"/>
        </w:rPr>
      </w:pPr>
      <w:r w:rsidRPr="001539CE">
        <w:rPr>
          <w:rStyle w:val="EndnoteReference"/>
          <w:rFonts w:ascii="Arial" w:hAnsi="Arial" w:cs="Arial"/>
        </w:rPr>
        <w:endnoteRef/>
      </w:r>
      <w:r w:rsidRPr="001539CE">
        <w:rPr>
          <w:rFonts w:ascii="Arial" w:hAnsi="Arial" w:cs="Arial"/>
        </w:rPr>
        <w:t xml:space="preserve"> </w:t>
      </w:r>
      <w:r w:rsidRPr="001539CE">
        <w:rPr>
          <w:rFonts w:ascii="Arial" w:hAnsi="Arial" w:cs="Arial"/>
          <w:color w:val="222222"/>
          <w:shd w:val="clear" w:color="auto" w:fill="FFFFFF"/>
        </w:rPr>
        <w:t xml:space="preserve">Dave, H., Agarwal, V., Maseeh, A. and Patel, K., 2021. Novel </w:t>
      </w:r>
      <w:proofErr w:type="spellStart"/>
      <w:r w:rsidRPr="001539CE">
        <w:rPr>
          <w:rFonts w:ascii="Arial" w:hAnsi="Arial" w:cs="Arial"/>
          <w:color w:val="222222"/>
          <w:shd w:val="clear" w:color="auto" w:fill="FFFFFF"/>
        </w:rPr>
        <w:t>methylcobalamin</w:t>
      </w:r>
      <w:proofErr w:type="spellEnd"/>
      <w:r w:rsidRPr="001539CE">
        <w:rPr>
          <w:rFonts w:ascii="Arial" w:hAnsi="Arial" w:cs="Arial"/>
          <w:color w:val="222222"/>
          <w:shd w:val="clear" w:color="auto" w:fill="FFFFFF"/>
        </w:rPr>
        <w:t xml:space="preserve"> nasal spray versus intramuscular injection: A randomized, crossover comparative bioavailability study. </w:t>
      </w:r>
      <w:r w:rsidRPr="001539CE">
        <w:rPr>
          <w:rFonts w:ascii="Arial" w:hAnsi="Arial" w:cs="Arial"/>
          <w:iCs/>
          <w:color w:val="222222"/>
          <w:shd w:val="clear" w:color="auto" w:fill="FFFFFF"/>
        </w:rPr>
        <w:t xml:space="preserve">Int. J. Endocrinol. </w:t>
      </w:r>
      <w:proofErr w:type="spellStart"/>
      <w:r w:rsidRPr="001539CE">
        <w:rPr>
          <w:rFonts w:ascii="Arial" w:hAnsi="Arial" w:cs="Arial"/>
          <w:iCs/>
          <w:color w:val="222222"/>
          <w:shd w:val="clear" w:color="auto" w:fill="FFFFFF"/>
        </w:rPr>
        <w:t>Metabol</w:t>
      </w:r>
      <w:proofErr w:type="spellEnd"/>
      <w:r w:rsidRPr="001539CE">
        <w:rPr>
          <w:rFonts w:ascii="Arial" w:hAnsi="Arial" w:cs="Arial"/>
          <w:iCs/>
          <w:color w:val="222222"/>
          <w:shd w:val="clear" w:color="auto" w:fill="FFFFFF"/>
        </w:rPr>
        <w:t>. Dis</w:t>
      </w:r>
      <w:r w:rsidRPr="001539CE">
        <w:rPr>
          <w:rFonts w:ascii="Arial" w:hAnsi="Arial" w:cs="Arial"/>
          <w:color w:val="222222"/>
          <w:shd w:val="clear" w:color="auto" w:fill="FFFFFF"/>
        </w:rPr>
        <w:t>, </w:t>
      </w:r>
      <w:r w:rsidRPr="001539CE">
        <w:rPr>
          <w:rFonts w:ascii="Arial" w:hAnsi="Arial" w:cs="Arial"/>
          <w:iCs/>
          <w:color w:val="222222"/>
          <w:shd w:val="clear" w:color="auto" w:fill="FFFFFF"/>
        </w:rPr>
        <w:t>7</w:t>
      </w:r>
      <w:r w:rsidRPr="001539CE">
        <w:rPr>
          <w:rFonts w:ascii="Arial" w:hAnsi="Arial" w:cs="Arial"/>
          <w:color w:val="222222"/>
          <w:shd w:val="clear" w:color="auto" w:fill="FFFFFF"/>
        </w:rPr>
        <w:t>, pp.1-6.</w:t>
      </w:r>
    </w:p>
    <w:p w14:paraId="1D1412C7" w14:textId="77777777" w:rsidR="004B2FE2" w:rsidRPr="001539CE" w:rsidRDefault="004B2FE2" w:rsidP="001539CE">
      <w:pPr>
        <w:pStyle w:val="EndnoteText"/>
        <w:jc w:val="both"/>
        <w:rPr>
          <w:rFonts w:ascii="Arial" w:hAnsi="Arial" w:cs="Arial"/>
          <w:lang w:val="en-US"/>
        </w:rPr>
      </w:pPr>
    </w:p>
  </w:endnote>
  <w:endnote w:id="13">
    <w:p w14:paraId="02330A58" w14:textId="67B9ACB6" w:rsidR="00B37D1A" w:rsidRPr="001539CE" w:rsidRDefault="004B2FE2" w:rsidP="001539C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539CE">
        <w:rPr>
          <w:rStyle w:val="EndnoteReference"/>
          <w:rFonts w:ascii="Arial" w:hAnsi="Arial" w:cs="Arial"/>
          <w:sz w:val="20"/>
          <w:szCs w:val="20"/>
        </w:rPr>
        <w:endnoteRef/>
      </w:r>
      <w:r w:rsidRPr="001539CE">
        <w:rPr>
          <w:rFonts w:ascii="Arial" w:hAnsi="Arial" w:cs="Arial"/>
          <w:sz w:val="20"/>
          <w:szCs w:val="20"/>
        </w:rPr>
        <w:t xml:space="preserve"> </w:t>
      </w:r>
      <w:r w:rsidR="00B37D1A" w:rsidRPr="001539CE">
        <w:rPr>
          <w:rFonts w:ascii="Arial" w:hAnsi="Arial" w:cs="Arial"/>
          <w:color w:val="000000"/>
          <w:sz w:val="20"/>
          <w:szCs w:val="20"/>
        </w:rPr>
        <w:t xml:space="preserve">Seth T, Suri V, </w:t>
      </w:r>
      <w:proofErr w:type="spellStart"/>
      <w:r w:rsidR="00B37D1A" w:rsidRPr="001539CE">
        <w:rPr>
          <w:rFonts w:ascii="Arial" w:hAnsi="Arial" w:cs="Arial"/>
          <w:color w:val="000000"/>
          <w:sz w:val="20"/>
          <w:szCs w:val="20"/>
        </w:rPr>
        <w:t>Balat</w:t>
      </w:r>
      <w:proofErr w:type="spellEnd"/>
      <w:r w:rsidR="00B37D1A" w:rsidRPr="001539CE">
        <w:rPr>
          <w:rFonts w:ascii="Arial" w:hAnsi="Arial" w:cs="Arial"/>
          <w:color w:val="000000"/>
          <w:sz w:val="20"/>
          <w:szCs w:val="20"/>
        </w:rPr>
        <w:t xml:space="preserve"> D, Murthy S, Agarwal A, et al. (2021) Rapid and Safe Correction of </w:t>
      </w:r>
      <w:r w:rsidR="00F37CE9" w:rsidRPr="001539CE">
        <w:rPr>
          <w:rFonts w:ascii="Arial" w:hAnsi="Arial" w:cs="Arial"/>
          <w:color w:val="000000"/>
          <w:sz w:val="20"/>
          <w:szCs w:val="20"/>
        </w:rPr>
        <w:t>Vitamin B12</w:t>
      </w:r>
      <w:r w:rsidR="00B37D1A" w:rsidRPr="001539CE">
        <w:rPr>
          <w:rFonts w:ascii="Arial" w:hAnsi="Arial" w:cs="Arial"/>
          <w:color w:val="000000"/>
          <w:sz w:val="20"/>
          <w:szCs w:val="20"/>
        </w:rPr>
        <w:t xml:space="preserve"> Deficiency using Novel </w:t>
      </w:r>
      <w:proofErr w:type="spellStart"/>
      <w:r w:rsidR="00B37D1A" w:rsidRPr="001539CE">
        <w:rPr>
          <w:rFonts w:ascii="Arial" w:hAnsi="Arial" w:cs="Arial"/>
          <w:color w:val="000000"/>
          <w:sz w:val="20"/>
          <w:szCs w:val="20"/>
        </w:rPr>
        <w:t>Methylcobalamin</w:t>
      </w:r>
      <w:proofErr w:type="spellEnd"/>
      <w:r w:rsidR="00B37D1A" w:rsidRPr="001539CE">
        <w:rPr>
          <w:rFonts w:ascii="Arial" w:hAnsi="Arial" w:cs="Arial"/>
          <w:color w:val="000000"/>
          <w:sz w:val="20"/>
          <w:szCs w:val="20"/>
        </w:rPr>
        <w:t xml:space="preserve"> Nasal Spray. Int J Endocrinol </w:t>
      </w:r>
      <w:proofErr w:type="spellStart"/>
      <w:r w:rsidR="00B37D1A" w:rsidRPr="001539CE">
        <w:rPr>
          <w:rFonts w:ascii="Arial" w:hAnsi="Arial" w:cs="Arial"/>
          <w:color w:val="000000"/>
          <w:sz w:val="20"/>
          <w:szCs w:val="20"/>
        </w:rPr>
        <w:t>Metab</w:t>
      </w:r>
      <w:proofErr w:type="spellEnd"/>
      <w:r w:rsidR="00B37D1A" w:rsidRPr="001539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37D1A" w:rsidRPr="001539CE">
        <w:rPr>
          <w:rFonts w:ascii="Arial" w:hAnsi="Arial" w:cs="Arial"/>
          <w:color w:val="000000"/>
          <w:sz w:val="20"/>
          <w:szCs w:val="20"/>
        </w:rPr>
        <w:t>Disord</w:t>
      </w:r>
      <w:proofErr w:type="spellEnd"/>
      <w:r w:rsidR="00B37D1A" w:rsidRPr="001539CE">
        <w:rPr>
          <w:rFonts w:ascii="Arial" w:hAnsi="Arial" w:cs="Arial"/>
          <w:color w:val="000000"/>
          <w:sz w:val="20"/>
          <w:szCs w:val="20"/>
        </w:rPr>
        <w:t xml:space="preserve"> 7(1): dx.doi.org/10.16966/2380-548X.172</w:t>
      </w:r>
      <w:r w:rsidR="00061898" w:rsidRPr="001539C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804642E" w14:textId="77777777" w:rsidR="004B2FE2" w:rsidRPr="001539CE" w:rsidRDefault="004B2FE2" w:rsidP="001539C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</w:endnote>
  <w:endnote w:id="14">
    <w:p w14:paraId="7B840788" w14:textId="0DC5BB6B" w:rsidR="004B2FE2" w:rsidRPr="001539CE" w:rsidRDefault="004B2FE2" w:rsidP="001539CE">
      <w:pPr>
        <w:spacing w:line="240" w:lineRule="auto"/>
        <w:jc w:val="both"/>
        <w:rPr>
          <w:rFonts w:ascii="Arial" w:eastAsia="Times New Roman" w:hAnsi="Arial" w:cs="Arial"/>
          <w:color w:val="0563C1" w:themeColor="hyperlink"/>
          <w:sz w:val="20"/>
          <w:szCs w:val="20"/>
          <w:u w:val="single"/>
          <w:lang w:eastAsia="en-IN"/>
        </w:rPr>
      </w:pPr>
      <w:r w:rsidRPr="001539CE">
        <w:rPr>
          <w:rStyle w:val="EndnoteReference"/>
          <w:rFonts w:ascii="Arial" w:hAnsi="Arial" w:cs="Arial"/>
          <w:sz w:val="20"/>
          <w:szCs w:val="20"/>
        </w:rPr>
        <w:endnoteRef/>
      </w:r>
      <w:r w:rsidRPr="001539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9CE">
        <w:rPr>
          <w:rFonts w:ascii="Arial" w:hAnsi="Arial" w:cs="Arial"/>
          <w:color w:val="222222"/>
          <w:sz w:val="20"/>
          <w:szCs w:val="20"/>
          <w:shd w:val="clear" w:color="auto" w:fill="FFFFFF"/>
        </w:rPr>
        <w:t>Farookh</w:t>
      </w:r>
      <w:proofErr w:type="spellEnd"/>
      <w:r w:rsidRPr="001539C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S.S., Jayanti, C.R. and Geetha, A., 2022. Comparison of the Efficacy of Oral </w:t>
      </w:r>
      <w:proofErr w:type="spellStart"/>
      <w:r w:rsidRPr="001539CE">
        <w:rPr>
          <w:rFonts w:ascii="Arial" w:hAnsi="Arial" w:cs="Arial"/>
          <w:color w:val="222222"/>
          <w:sz w:val="20"/>
          <w:szCs w:val="20"/>
          <w:shd w:val="clear" w:color="auto" w:fill="FFFFFF"/>
        </w:rPr>
        <w:t>Methylcobalamin</w:t>
      </w:r>
      <w:proofErr w:type="spellEnd"/>
      <w:r w:rsidRPr="001539C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Tablets vs. Nasal Spray (</w:t>
      </w:r>
      <w:r w:rsidR="00B577DD" w:rsidRPr="001539CE">
        <w:rPr>
          <w:rFonts w:ascii="Arial" w:hAnsi="Arial" w:cs="Arial"/>
          <w:color w:val="222222"/>
          <w:sz w:val="20"/>
          <w:szCs w:val="20"/>
          <w:shd w:val="clear" w:color="auto" w:fill="FFFFFF"/>
        </w:rPr>
        <w:t>NASO B12</w:t>
      </w:r>
      <w:r w:rsidRPr="001539CE">
        <w:rPr>
          <w:rFonts w:ascii="Arial" w:hAnsi="Arial" w:cs="Arial"/>
          <w:color w:val="222222"/>
          <w:sz w:val="20"/>
          <w:szCs w:val="20"/>
          <w:shd w:val="clear" w:color="auto" w:fill="FFFFFF"/>
        </w:rPr>
        <w:t>) in Diabetic Patients on Metformin Therapy. </w:t>
      </w:r>
      <w:r w:rsidRPr="001539C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Journal of Diabetology</w:t>
      </w:r>
      <w:r w:rsidRPr="001539CE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1539C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13</w:t>
      </w:r>
      <w:r w:rsidRPr="001539CE"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pp.347-352.</w:t>
      </w:r>
      <w:r w:rsidRPr="001539CE">
        <w:rPr>
          <w:rFonts w:ascii="Arial" w:hAnsi="Arial" w:cs="Arial"/>
          <w:sz w:val="20"/>
          <w:szCs w:val="20"/>
        </w:rPr>
        <w:t xml:space="preserve"> Doi  </w:t>
      </w:r>
      <w:hyperlink r:id="rId10" w:history="1">
        <w:r w:rsidRPr="001539CE">
          <w:rPr>
            <w:rStyle w:val="Hyperlink"/>
            <w:rFonts w:ascii="Arial" w:eastAsia="Times New Roman" w:hAnsi="Arial" w:cs="Arial"/>
            <w:sz w:val="20"/>
            <w:szCs w:val="20"/>
            <w:lang w:eastAsia="en-IN"/>
          </w:rPr>
          <w:t>10.4103/jod.jod_92_22</w:t>
        </w:r>
      </w:hyperlink>
    </w:p>
  </w:endnote>
  <w:endnote w:id="15">
    <w:p w14:paraId="2E7674FA" w14:textId="0BDAA350" w:rsidR="00BC0446" w:rsidRPr="001539CE" w:rsidRDefault="00BC0446" w:rsidP="001539CE">
      <w:pPr>
        <w:pStyle w:val="EndnoteText"/>
        <w:jc w:val="both"/>
        <w:rPr>
          <w:rFonts w:ascii="Arial" w:hAnsi="Arial" w:cs="Arial"/>
          <w:color w:val="212121"/>
          <w:shd w:val="clear" w:color="auto" w:fill="FFFFFF"/>
        </w:rPr>
      </w:pPr>
      <w:r w:rsidRPr="001539CE">
        <w:rPr>
          <w:rStyle w:val="EndnoteReference"/>
          <w:rFonts w:ascii="Arial" w:hAnsi="Arial" w:cs="Arial"/>
        </w:rPr>
        <w:endnoteRef/>
      </w:r>
      <w:r w:rsidRPr="001539CE">
        <w:rPr>
          <w:rFonts w:ascii="Arial" w:hAnsi="Arial" w:cs="Arial"/>
        </w:rPr>
        <w:t xml:space="preserve"> </w:t>
      </w:r>
      <w:r w:rsidRPr="001539CE">
        <w:rPr>
          <w:rFonts w:ascii="Arial" w:hAnsi="Arial" w:cs="Arial"/>
          <w:color w:val="212121"/>
          <w:shd w:val="clear" w:color="auto" w:fill="FFFFFF"/>
        </w:rPr>
        <w:t xml:space="preserve">Gupta M, Gupta T, Kumar D, Chandra KP. A prospective, open-label, randomized, comparative clinical trial to assess the efficacy of </w:t>
      </w:r>
      <w:r w:rsidR="00B577DD" w:rsidRPr="001539CE">
        <w:rPr>
          <w:rFonts w:ascii="Arial" w:hAnsi="Arial" w:cs="Arial"/>
          <w:color w:val="212121"/>
          <w:shd w:val="clear" w:color="auto" w:fill="FFFFFF"/>
        </w:rPr>
        <w:t>NASO B12</w:t>
      </w:r>
      <w:r w:rsidRPr="001539CE">
        <w:rPr>
          <w:rFonts w:ascii="Arial" w:hAnsi="Arial" w:cs="Arial"/>
          <w:color w:val="212121"/>
          <w:shd w:val="clear" w:color="auto" w:fill="FFFFFF"/>
        </w:rPr>
        <w:t xml:space="preserve"> or oral B12 supplementation along with standard of care in the treatment of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anemia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in women of reproductive age. Int J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Reprod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Contracept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Obstet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Gynecol. 2025 Feb. 17;14(3):719-28.</w:t>
      </w:r>
    </w:p>
    <w:p w14:paraId="2894F0B3" w14:textId="117278DC" w:rsidR="00BC0446" w:rsidRPr="001539CE" w:rsidRDefault="00BC0446" w:rsidP="001539CE">
      <w:pPr>
        <w:pStyle w:val="EndnoteText"/>
        <w:jc w:val="both"/>
        <w:rPr>
          <w:rFonts w:ascii="Arial" w:hAnsi="Arial" w:cs="Arial"/>
          <w:lang w:val="en-US"/>
        </w:rPr>
      </w:pPr>
      <w:r w:rsidRPr="001539CE">
        <w:rPr>
          <w:rFonts w:ascii="Arial" w:hAnsi="Arial" w:cs="Arial"/>
        </w:rPr>
        <w:t xml:space="preserve"> </w:t>
      </w:r>
    </w:p>
  </w:endnote>
  <w:endnote w:id="16">
    <w:p w14:paraId="00CA3131" w14:textId="77777777" w:rsidR="00F46723" w:rsidRPr="001539CE" w:rsidRDefault="00F46723" w:rsidP="001539CE">
      <w:pPr>
        <w:pStyle w:val="EndnoteText"/>
        <w:jc w:val="both"/>
        <w:rPr>
          <w:rStyle w:val="bkciteavail"/>
          <w:rFonts w:ascii="Arial" w:hAnsi="Arial" w:cs="Arial"/>
          <w:color w:val="222222"/>
          <w:shd w:val="clear" w:color="auto" w:fill="FFFFFF"/>
        </w:rPr>
      </w:pPr>
      <w:r w:rsidRPr="001539CE">
        <w:rPr>
          <w:rStyle w:val="EndnoteReference"/>
          <w:rFonts w:ascii="Arial" w:hAnsi="Arial" w:cs="Arial"/>
        </w:rPr>
        <w:endnoteRef/>
      </w:r>
      <w:r w:rsidRPr="001539CE">
        <w:rPr>
          <w:rFonts w:ascii="Arial" w:hAnsi="Arial" w:cs="Arial"/>
        </w:rPr>
        <w:t xml:space="preserve">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Ankar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A, Kumar A. Vitamin B12 Deficiency. [Updated 2024 Sep 10]. In: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StatPearls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[Internet]. Treasure Island (FL):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StatPearls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Publishing; 2025 Jan-. </w:t>
      </w:r>
      <w:r w:rsidRPr="001539CE">
        <w:rPr>
          <w:rFonts w:ascii="Arial" w:hAnsi="Arial" w:cs="Arial"/>
          <w:color w:val="212121"/>
        </w:rPr>
        <w:t xml:space="preserve">Available from: </w:t>
      </w:r>
      <w:hyperlink r:id="rId11" w:history="1">
        <w:r w:rsidRPr="001539CE">
          <w:rPr>
            <w:rFonts w:ascii="Arial" w:hAnsi="Arial" w:cs="Arial"/>
            <w:color w:val="212121"/>
          </w:rPr>
          <w:t>https://www.ncbi.nlm.nih.gov/books/NBK441923/</w:t>
        </w:r>
      </w:hyperlink>
      <w:r w:rsidRPr="001539CE">
        <w:rPr>
          <w:rStyle w:val="bkciteavail"/>
          <w:rFonts w:ascii="Arial" w:hAnsi="Arial" w:cs="Arial"/>
          <w:color w:val="222222"/>
          <w:shd w:val="clear" w:color="auto" w:fill="FFFFFF"/>
        </w:rPr>
        <w:t xml:space="preserve">. </w:t>
      </w:r>
    </w:p>
    <w:p w14:paraId="67CDC58B" w14:textId="77777777" w:rsidR="00F46723" w:rsidRPr="001539CE" w:rsidRDefault="00F46723" w:rsidP="001539CE">
      <w:pPr>
        <w:pStyle w:val="EndnoteText"/>
        <w:jc w:val="both"/>
        <w:rPr>
          <w:rFonts w:ascii="Arial" w:hAnsi="Arial" w:cs="Arial"/>
          <w:lang w:val="en-US"/>
        </w:rPr>
      </w:pPr>
    </w:p>
  </w:endnote>
  <w:endnote w:id="17">
    <w:p w14:paraId="5C204DCC" w14:textId="77777777" w:rsidR="00F46723" w:rsidRPr="001539CE" w:rsidRDefault="00F46723" w:rsidP="001539CE">
      <w:pPr>
        <w:pStyle w:val="EndnoteText"/>
        <w:jc w:val="both"/>
        <w:rPr>
          <w:rFonts w:ascii="Arial" w:hAnsi="Arial" w:cs="Arial"/>
          <w:color w:val="222222"/>
          <w:shd w:val="clear" w:color="auto" w:fill="FFFFFF"/>
        </w:rPr>
      </w:pPr>
      <w:r w:rsidRPr="001539CE">
        <w:rPr>
          <w:rStyle w:val="EndnoteReference"/>
          <w:rFonts w:ascii="Arial" w:hAnsi="Arial" w:cs="Arial"/>
        </w:rPr>
        <w:endnoteRef/>
      </w:r>
      <w:r w:rsidRPr="001539CE">
        <w:rPr>
          <w:rFonts w:ascii="Arial" w:hAnsi="Arial" w:cs="Arial"/>
        </w:rPr>
        <w:t xml:space="preserve"> </w:t>
      </w:r>
      <w:r w:rsidRPr="001539CE">
        <w:rPr>
          <w:rFonts w:ascii="Arial" w:hAnsi="Arial" w:cs="Arial"/>
          <w:color w:val="212121"/>
          <w:shd w:val="clear" w:color="auto" w:fill="FFFFFF"/>
        </w:rPr>
        <w:t>Boyce S. A comprehensive guide to the management of anaemia. Prescriber. 2019 Sep;30(9):19-27.</w:t>
      </w:r>
    </w:p>
    <w:p w14:paraId="5E556A6B" w14:textId="77777777" w:rsidR="00F46723" w:rsidRPr="001539CE" w:rsidRDefault="00F46723" w:rsidP="001539CE">
      <w:pPr>
        <w:pStyle w:val="EndnoteText"/>
        <w:jc w:val="both"/>
        <w:rPr>
          <w:rFonts w:ascii="Arial" w:hAnsi="Arial" w:cs="Arial"/>
          <w:lang w:val="en-US"/>
        </w:rPr>
      </w:pPr>
    </w:p>
  </w:endnote>
  <w:endnote w:id="18">
    <w:p w14:paraId="49F1E35A" w14:textId="77777777" w:rsidR="004E56A8" w:rsidRPr="001539CE" w:rsidRDefault="004E56A8" w:rsidP="001539CE">
      <w:pPr>
        <w:pStyle w:val="EndnoteText"/>
        <w:jc w:val="both"/>
        <w:rPr>
          <w:rFonts w:ascii="Arial" w:hAnsi="Arial" w:cs="Arial"/>
          <w:color w:val="212121"/>
          <w:shd w:val="clear" w:color="auto" w:fill="FFFFFF"/>
        </w:rPr>
      </w:pPr>
      <w:r w:rsidRPr="001539CE">
        <w:rPr>
          <w:rStyle w:val="EndnoteReference"/>
          <w:rFonts w:ascii="Arial" w:hAnsi="Arial" w:cs="Arial"/>
        </w:rPr>
        <w:endnoteRef/>
      </w:r>
      <w:r w:rsidRPr="001539CE">
        <w:rPr>
          <w:rStyle w:val="EndnoteReference"/>
          <w:rFonts w:ascii="Arial" w:hAnsi="Arial" w:cs="Arial"/>
        </w:rPr>
        <w:t xml:space="preserve">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Krzywański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J, Mikulski T,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Pokrywka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A,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Młyńczak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M,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Krysztofiak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H,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Frączek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B, et al. Vitamin B12 status and optimal range for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hemoglobin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formation in elite athletes. Nutrients. 2020;12(4):1038.</w:t>
      </w:r>
    </w:p>
    <w:p w14:paraId="5FABDDDE" w14:textId="77777777" w:rsidR="004E56A8" w:rsidRPr="001539CE" w:rsidRDefault="004E56A8" w:rsidP="001539CE">
      <w:pPr>
        <w:pStyle w:val="EndnoteText"/>
        <w:jc w:val="both"/>
        <w:rPr>
          <w:rFonts w:ascii="Arial" w:hAnsi="Arial" w:cs="Arial"/>
          <w:color w:val="212121"/>
          <w:shd w:val="clear" w:color="auto" w:fill="FFFFFF"/>
        </w:rPr>
      </w:pPr>
    </w:p>
  </w:endnote>
  <w:endnote w:id="19">
    <w:p w14:paraId="5F6B763F" w14:textId="77777777" w:rsidR="004E56A8" w:rsidRPr="001539CE" w:rsidRDefault="004E56A8" w:rsidP="001539CE">
      <w:pPr>
        <w:pStyle w:val="EndnoteText"/>
        <w:jc w:val="both"/>
        <w:rPr>
          <w:rFonts w:ascii="Arial" w:hAnsi="Arial" w:cs="Arial"/>
          <w:color w:val="212121"/>
          <w:shd w:val="clear" w:color="auto" w:fill="FFFFFF"/>
        </w:rPr>
      </w:pPr>
      <w:r w:rsidRPr="001539CE">
        <w:rPr>
          <w:rStyle w:val="EndnoteReference"/>
          <w:rFonts w:ascii="Arial" w:hAnsi="Arial" w:cs="Arial"/>
        </w:rPr>
        <w:endnoteRef/>
      </w:r>
      <w:r w:rsidRPr="001539CE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Leishear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K, Boudreau R,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Studenski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S,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Ferrucci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L,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Rosano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C, de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Rekeneire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N, et al. Vitamin B12 and neurological function: is there a threshold level? J Am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Geriatr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Soc. 2012;60(6):1057-63.</w:t>
      </w:r>
    </w:p>
    <w:p w14:paraId="38A43E9B" w14:textId="77777777" w:rsidR="004E56A8" w:rsidRPr="001539CE" w:rsidRDefault="004E56A8" w:rsidP="001539CE">
      <w:pPr>
        <w:pStyle w:val="EndnoteText"/>
        <w:jc w:val="both"/>
        <w:rPr>
          <w:rFonts w:ascii="Arial" w:hAnsi="Arial" w:cs="Arial"/>
          <w:color w:val="212121"/>
          <w:shd w:val="clear" w:color="auto" w:fill="FFFFFF"/>
        </w:rPr>
      </w:pPr>
    </w:p>
  </w:endnote>
  <w:endnote w:id="20">
    <w:p w14:paraId="1002937B" w14:textId="77777777" w:rsidR="004E56A8" w:rsidRPr="0004512E" w:rsidRDefault="004E56A8" w:rsidP="001539CE">
      <w:pPr>
        <w:pStyle w:val="EndnoteText"/>
        <w:jc w:val="both"/>
        <w:rPr>
          <w:rFonts w:ascii="Arial" w:hAnsi="Arial" w:cs="Arial"/>
          <w:color w:val="212121"/>
          <w:shd w:val="clear" w:color="auto" w:fill="FFFFFF"/>
        </w:rPr>
      </w:pPr>
      <w:r w:rsidRPr="001539CE">
        <w:rPr>
          <w:rStyle w:val="EndnoteReference"/>
          <w:rFonts w:ascii="Arial" w:hAnsi="Arial" w:cs="Arial"/>
        </w:rPr>
        <w:endnoteRef/>
      </w:r>
      <w:r w:rsidRPr="001539CE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Bulut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EA,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Soysal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P, Aydin AE,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Dokuzlar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O,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Kocyigit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SE,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Isik</w:t>
      </w:r>
      <w:proofErr w:type="spellEnd"/>
      <w:r w:rsidRPr="001539CE">
        <w:rPr>
          <w:rFonts w:ascii="Arial" w:hAnsi="Arial" w:cs="Arial"/>
          <w:color w:val="212121"/>
          <w:shd w:val="clear" w:color="auto" w:fill="FFFFFF"/>
        </w:rPr>
        <w:t xml:space="preserve"> AT. Vitamin B12 deficiency might be related to sarcopenia in older adults. Experimental </w:t>
      </w:r>
      <w:proofErr w:type="spellStart"/>
      <w:r w:rsidRPr="001539CE">
        <w:rPr>
          <w:rFonts w:ascii="Arial" w:hAnsi="Arial" w:cs="Arial"/>
          <w:color w:val="212121"/>
          <w:shd w:val="clear" w:color="auto" w:fill="FFFFFF"/>
        </w:rPr>
        <w:t>Gerontol</w:t>
      </w:r>
      <w:proofErr w:type="spellEnd"/>
      <w:r w:rsidRPr="0004512E">
        <w:rPr>
          <w:rFonts w:ascii="Arial" w:hAnsi="Arial" w:cs="Arial"/>
          <w:color w:val="212121"/>
          <w:shd w:val="clear" w:color="auto" w:fill="FFFFFF"/>
        </w:rPr>
        <w:t xml:space="preserve">. </w:t>
      </w:r>
      <w:proofErr w:type="gramStart"/>
      <w:r w:rsidRPr="0004512E">
        <w:rPr>
          <w:rFonts w:ascii="Arial" w:hAnsi="Arial" w:cs="Arial"/>
          <w:color w:val="212121"/>
          <w:shd w:val="clear" w:color="auto" w:fill="FFFFFF"/>
        </w:rPr>
        <w:t>2017;95:136</w:t>
      </w:r>
      <w:proofErr w:type="gramEnd"/>
      <w:r w:rsidRPr="0004512E">
        <w:rPr>
          <w:rFonts w:ascii="Arial" w:hAnsi="Arial" w:cs="Arial"/>
          <w:color w:val="212121"/>
          <w:shd w:val="clear" w:color="auto" w:fill="FFFFFF"/>
        </w:rPr>
        <w:t>-40.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775C7" w14:textId="77777777" w:rsidR="00026A9E" w:rsidRDefault="00026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F696B" w14:textId="77777777" w:rsidR="00026A9E" w:rsidRDefault="00026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A34B3" w14:textId="77777777" w:rsidR="00026A9E" w:rsidRDefault="00026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EB9E4" w14:textId="77777777" w:rsidR="006015B9" w:rsidRDefault="006015B9" w:rsidP="004B2FE2">
      <w:pPr>
        <w:spacing w:after="0" w:line="240" w:lineRule="auto"/>
      </w:pPr>
      <w:r>
        <w:separator/>
      </w:r>
    </w:p>
  </w:footnote>
  <w:footnote w:type="continuationSeparator" w:id="0">
    <w:p w14:paraId="2DB3F1CE" w14:textId="77777777" w:rsidR="006015B9" w:rsidRDefault="006015B9" w:rsidP="004B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54868" w14:textId="126C69D8" w:rsidR="00026A9E" w:rsidRDefault="00026A9E">
    <w:pPr>
      <w:pStyle w:val="Header"/>
    </w:pPr>
    <w:r>
      <w:rPr>
        <w:noProof/>
      </w:rPr>
      <w:pict w14:anchorId="63E990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130704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D8BC2" w14:textId="2B6095F5" w:rsidR="00026A9E" w:rsidRDefault="00026A9E">
    <w:pPr>
      <w:pStyle w:val="Header"/>
    </w:pPr>
    <w:r>
      <w:rPr>
        <w:noProof/>
      </w:rPr>
      <w:pict w14:anchorId="3C412C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130705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2B569" w14:textId="747CCD93" w:rsidR="00026A9E" w:rsidRDefault="00026A9E">
    <w:pPr>
      <w:pStyle w:val="Header"/>
    </w:pPr>
    <w:r>
      <w:rPr>
        <w:noProof/>
      </w:rPr>
      <w:pict w14:anchorId="475720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130703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9304C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C7A29"/>
    <w:multiLevelType w:val="hybridMultilevel"/>
    <w:tmpl w:val="8A14AC9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3334A"/>
    <w:multiLevelType w:val="hybridMultilevel"/>
    <w:tmpl w:val="4F1A01BC"/>
    <w:lvl w:ilvl="0" w:tplc="8262865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526AD"/>
    <w:multiLevelType w:val="hybridMultilevel"/>
    <w:tmpl w:val="F79819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A9"/>
    <w:rsid w:val="000008FD"/>
    <w:rsid w:val="00003039"/>
    <w:rsid w:val="000119B2"/>
    <w:rsid w:val="000147F8"/>
    <w:rsid w:val="00026A9E"/>
    <w:rsid w:val="00026E64"/>
    <w:rsid w:val="00030AE9"/>
    <w:rsid w:val="0003150E"/>
    <w:rsid w:val="00034B3E"/>
    <w:rsid w:val="00035A6D"/>
    <w:rsid w:val="00040747"/>
    <w:rsid w:val="00040815"/>
    <w:rsid w:val="000425DB"/>
    <w:rsid w:val="00042A7F"/>
    <w:rsid w:val="0004512E"/>
    <w:rsid w:val="00047A00"/>
    <w:rsid w:val="00047C5F"/>
    <w:rsid w:val="00051080"/>
    <w:rsid w:val="00053168"/>
    <w:rsid w:val="00054159"/>
    <w:rsid w:val="00057F0C"/>
    <w:rsid w:val="00061898"/>
    <w:rsid w:val="00066EF4"/>
    <w:rsid w:val="00072BF7"/>
    <w:rsid w:val="000733A6"/>
    <w:rsid w:val="000806F7"/>
    <w:rsid w:val="00083094"/>
    <w:rsid w:val="000833F2"/>
    <w:rsid w:val="0009079C"/>
    <w:rsid w:val="000926D7"/>
    <w:rsid w:val="000958F5"/>
    <w:rsid w:val="00096312"/>
    <w:rsid w:val="000A6281"/>
    <w:rsid w:val="000A698F"/>
    <w:rsid w:val="000B1111"/>
    <w:rsid w:val="000B135B"/>
    <w:rsid w:val="000B19F2"/>
    <w:rsid w:val="000B40EF"/>
    <w:rsid w:val="000B46CC"/>
    <w:rsid w:val="000B530A"/>
    <w:rsid w:val="000B5A58"/>
    <w:rsid w:val="000B7981"/>
    <w:rsid w:val="000C3EF2"/>
    <w:rsid w:val="000C571B"/>
    <w:rsid w:val="000D2C31"/>
    <w:rsid w:val="000D5174"/>
    <w:rsid w:val="000E1060"/>
    <w:rsid w:val="000E1558"/>
    <w:rsid w:val="000E4136"/>
    <w:rsid w:val="000F0258"/>
    <w:rsid w:val="000F0F8D"/>
    <w:rsid w:val="000F40E2"/>
    <w:rsid w:val="000F6C38"/>
    <w:rsid w:val="000F7261"/>
    <w:rsid w:val="00101047"/>
    <w:rsid w:val="001022A6"/>
    <w:rsid w:val="00103335"/>
    <w:rsid w:val="00104ABA"/>
    <w:rsid w:val="0010603D"/>
    <w:rsid w:val="00110222"/>
    <w:rsid w:val="001113AE"/>
    <w:rsid w:val="001142E0"/>
    <w:rsid w:val="00120806"/>
    <w:rsid w:val="00121A0B"/>
    <w:rsid w:val="001224B9"/>
    <w:rsid w:val="00124242"/>
    <w:rsid w:val="001245B3"/>
    <w:rsid w:val="0013272C"/>
    <w:rsid w:val="00132A50"/>
    <w:rsid w:val="001415A0"/>
    <w:rsid w:val="00141E0A"/>
    <w:rsid w:val="00142257"/>
    <w:rsid w:val="0014490F"/>
    <w:rsid w:val="00147169"/>
    <w:rsid w:val="00150243"/>
    <w:rsid w:val="00151485"/>
    <w:rsid w:val="00152C1F"/>
    <w:rsid w:val="001539CE"/>
    <w:rsid w:val="00167A1C"/>
    <w:rsid w:val="00167CE2"/>
    <w:rsid w:val="0017035E"/>
    <w:rsid w:val="00170C91"/>
    <w:rsid w:val="001710BD"/>
    <w:rsid w:val="00173E2B"/>
    <w:rsid w:val="00175283"/>
    <w:rsid w:val="001771AE"/>
    <w:rsid w:val="001803C2"/>
    <w:rsid w:val="001810D2"/>
    <w:rsid w:val="00185179"/>
    <w:rsid w:val="00185C5A"/>
    <w:rsid w:val="001936D2"/>
    <w:rsid w:val="00193EF9"/>
    <w:rsid w:val="001941BB"/>
    <w:rsid w:val="00196B77"/>
    <w:rsid w:val="001A29FD"/>
    <w:rsid w:val="001A33F8"/>
    <w:rsid w:val="001A43B0"/>
    <w:rsid w:val="001A4F98"/>
    <w:rsid w:val="001A58AB"/>
    <w:rsid w:val="001B3148"/>
    <w:rsid w:val="001B3DD4"/>
    <w:rsid w:val="001B4DC2"/>
    <w:rsid w:val="001B5396"/>
    <w:rsid w:val="001B5D3B"/>
    <w:rsid w:val="001B6261"/>
    <w:rsid w:val="001B62BB"/>
    <w:rsid w:val="001B6923"/>
    <w:rsid w:val="001B6E01"/>
    <w:rsid w:val="001C727A"/>
    <w:rsid w:val="001D5AFC"/>
    <w:rsid w:val="001D7CFD"/>
    <w:rsid w:val="001E144C"/>
    <w:rsid w:val="001E1BDD"/>
    <w:rsid w:val="001E22EC"/>
    <w:rsid w:val="001F19AD"/>
    <w:rsid w:val="001F3D3A"/>
    <w:rsid w:val="001F68A4"/>
    <w:rsid w:val="00200BBB"/>
    <w:rsid w:val="00200CAD"/>
    <w:rsid w:val="002040B0"/>
    <w:rsid w:val="0021081F"/>
    <w:rsid w:val="0021109C"/>
    <w:rsid w:val="00212090"/>
    <w:rsid w:val="00212B48"/>
    <w:rsid w:val="00216A21"/>
    <w:rsid w:val="002200E9"/>
    <w:rsid w:val="00220E10"/>
    <w:rsid w:val="0022165D"/>
    <w:rsid w:val="00222952"/>
    <w:rsid w:val="0022471F"/>
    <w:rsid w:val="00231787"/>
    <w:rsid w:val="00234767"/>
    <w:rsid w:val="00235E61"/>
    <w:rsid w:val="00240BA8"/>
    <w:rsid w:val="00243AD6"/>
    <w:rsid w:val="002479E0"/>
    <w:rsid w:val="00251342"/>
    <w:rsid w:val="00252882"/>
    <w:rsid w:val="00253CDA"/>
    <w:rsid w:val="002610B2"/>
    <w:rsid w:val="002632DE"/>
    <w:rsid w:val="002642F8"/>
    <w:rsid w:val="002669F2"/>
    <w:rsid w:val="002710F9"/>
    <w:rsid w:val="0027265B"/>
    <w:rsid w:val="00272E31"/>
    <w:rsid w:val="002776F6"/>
    <w:rsid w:val="0027793F"/>
    <w:rsid w:val="00284C98"/>
    <w:rsid w:val="00286C29"/>
    <w:rsid w:val="002A0B97"/>
    <w:rsid w:val="002A2AE7"/>
    <w:rsid w:val="002A39BA"/>
    <w:rsid w:val="002B31D1"/>
    <w:rsid w:val="002B4E6E"/>
    <w:rsid w:val="002B5232"/>
    <w:rsid w:val="002C0E3B"/>
    <w:rsid w:val="002C275F"/>
    <w:rsid w:val="002C3DAC"/>
    <w:rsid w:val="002C5F1B"/>
    <w:rsid w:val="002D0434"/>
    <w:rsid w:val="002D129C"/>
    <w:rsid w:val="002D1B99"/>
    <w:rsid w:val="002D676C"/>
    <w:rsid w:val="002D67B3"/>
    <w:rsid w:val="002D6F03"/>
    <w:rsid w:val="002E4151"/>
    <w:rsid w:val="002E41C9"/>
    <w:rsid w:val="002E6396"/>
    <w:rsid w:val="002E72CF"/>
    <w:rsid w:val="002E744A"/>
    <w:rsid w:val="002E7D11"/>
    <w:rsid w:val="002F2C53"/>
    <w:rsid w:val="002F2F14"/>
    <w:rsid w:val="002F3F2C"/>
    <w:rsid w:val="002F4BEB"/>
    <w:rsid w:val="00303583"/>
    <w:rsid w:val="00311BE4"/>
    <w:rsid w:val="0031352E"/>
    <w:rsid w:val="00313FE3"/>
    <w:rsid w:val="0032077F"/>
    <w:rsid w:val="003209A6"/>
    <w:rsid w:val="00322D72"/>
    <w:rsid w:val="003245A8"/>
    <w:rsid w:val="00327D59"/>
    <w:rsid w:val="00334397"/>
    <w:rsid w:val="00341593"/>
    <w:rsid w:val="00341B8E"/>
    <w:rsid w:val="00342548"/>
    <w:rsid w:val="003425A1"/>
    <w:rsid w:val="00343637"/>
    <w:rsid w:val="003456C5"/>
    <w:rsid w:val="00350866"/>
    <w:rsid w:val="0035322E"/>
    <w:rsid w:val="0035608D"/>
    <w:rsid w:val="00356A3E"/>
    <w:rsid w:val="00356F7E"/>
    <w:rsid w:val="00360E26"/>
    <w:rsid w:val="003617F3"/>
    <w:rsid w:val="003619CF"/>
    <w:rsid w:val="00361C20"/>
    <w:rsid w:val="00362207"/>
    <w:rsid w:val="003624E5"/>
    <w:rsid w:val="003624F0"/>
    <w:rsid w:val="00365CFC"/>
    <w:rsid w:val="00373C82"/>
    <w:rsid w:val="003740C1"/>
    <w:rsid w:val="00374BC3"/>
    <w:rsid w:val="00376445"/>
    <w:rsid w:val="00381412"/>
    <w:rsid w:val="003914F4"/>
    <w:rsid w:val="00391A13"/>
    <w:rsid w:val="003924CA"/>
    <w:rsid w:val="003A0B86"/>
    <w:rsid w:val="003A6632"/>
    <w:rsid w:val="003B0CC2"/>
    <w:rsid w:val="003B5EA6"/>
    <w:rsid w:val="003C1B63"/>
    <w:rsid w:val="003C1F8C"/>
    <w:rsid w:val="003C59A0"/>
    <w:rsid w:val="003C7BA8"/>
    <w:rsid w:val="003D0716"/>
    <w:rsid w:val="003D1B9A"/>
    <w:rsid w:val="003D438F"/>
    <w:rsid w:val="003D477F"/>
    <w:rsid w:val="003D7397"/>
    <w:rsid w:val="003D7E27"/>
    <w:rsid w:val="003E1A94"/>
    <w:rsid w:val="003E348A"/>
    <w:rsid w:val="003E5151"/>
    <w:rsid w:val="003E5B8B"/>
    <w:rsid w:val="003F2DF2"/>
    <w:rsid w:val="003F7292"/>
    <w:rsid w:val="003F7561"/>
    <w:rsid w:val="004022FA"/>
    <w:rsid w:val="00403537"/>
    <w:rsid w:val="0040433B"/>
    <w:rsid w:val="004077A5"/>
    <w:rsid w:val="004114DC"/>
    <w:rsid w:val="00415320"/>
    <w:rsid w:val="004153EE"/>
    <w:rsid w:val="00416EBF"/>
    <w:rsid w:val="00417FC0"/>
    <w:rsid w:val="00421829"/>
    <w:rsid w:val="0042241C"/>
    <w:rsid w:val="00422EF3"/>
    <w:rsid w:val="00423F84"/>
    <w:rsid w:val="00424221"/>
    <w:rsid w:val="00427CDC"/>
    <w:rsid w:val="0043037D"/>
    <w:rsid w:val="00430DE8"/>
    <w:rsid w:val="00432172"/>
    <w:rsid w:val="0043295A"/>
    <w:rsid w:val="0043408B"/>
    <w:rsid w:val="00437281"/>
    <w:rsid w:val="00441377"/>
    <w:rsid w:val="00442767"/>
    <w:rsid w:val="00444007"/>
    <w:rsid w:val="00444220"/>
    <w:rsid w:val="004453E4"/>
    <w:rsid w:val="004458EC"/>
    <w:rsid w:val="00445FFE"/>
    <w:rsid w:val="00447AB6"/>
    <w:rsid w:val="00447E99"/>
    <w:rsid w:val="004502E9"/>
    <w:rsid w:val="00452099"/>
    <w:rsid w:val="00452EC7"/>
    <w:rsid w:val="00454289"/>
    <w:rsid w:val="004660CD"/>
    <w:rsid w:val="00467A58"/>
    <w:rsid w:val="00472C2C"/>
    <w:rsid w:val="00476DBE"/>
    <w:rsid w:val="0048255C"/>
    <w:rsid w:val="004843A5"/>
    <w:rsid w:val="00486CAC"/>
    <w:rsid w:val="00492C87"/>
    <w:rsid w:val="004952B0"/>
    <w:rsid w:val="0049611A"/>
    <w:rsid w:val="004A0D37"/>
    <w:rsid w:val="004A1975"/>
    <w:rsid w:val="004A2002"/>
    <w:rsid w:val="004A499B"/>
    <w:rsid w:val="004A52D7"/>
    <w:rsid w:val="004A5BE2"/>
    <w:rsid w:val="004B098B"/>
    <w:rsid w:val="004B2E9C"/>
    <w:rsid w:val="004B2FE2"/>
    <w:rsid w:val="004B407F"/>
    <w:rsid w:val="004B43BF"/>
    <w:rsid w:val="004C1168"/>
    <w:rsid w:val="004C1715"/>
    <w:rsid w:val="004C2951"/>
    <w:rsid w:val="004C300D"/>
    <w:rsid w:val="004C303E"/>
    <w:rsid w:val="004D1398"/>
    <w:rsid w:val="004D2F0F"/>
    <w:rsid w:val="004E1444"/>
    <w:rsid w:val="004E38F2"/>
    <w:rsid w:val="004E56A8"/>
    <w:rsid w:val="004E7FD0"/>
    <w:rsid w:val="004F0641"/>
    <w:rsid w:val="004F29E0"/>
    <w:rsid w:val="004F4293"/>
    <w:rsid w:val="004F686B"/>
    <w:rsid w:val="004F7032"/>
    <w:rsid w:val="00503BD8"/>
    <w:rsid w:val="00504E90"/>
    <w:rsid w:val="00507024"/>
    <w:rsid w:val="005144CB"/>
    <w:rsid w:val="00515412"/>
    <w:rsid w:val="00516D29"/>
    <w:rsid w:val="00517F2C"/>
    <w:rsid w:val="00522283"/>
    <w:rsid w:val="00522B4E"/>
    <w:rsid w:val="00522BF6"/>
    <w:rsid w:val="00530238"/>
    <w:rsid w:val="005304F5"/>
    <w:rsid w:val="005340E0"/>
    <w:rsid w:val="00534334"/>
    <w:rsid w:val="00534840"/>
    <w:rsid w:val="00537219"/>
    <w:rsid w:val="00537289"/>
    <w:rsid w:val="00543DE0"/>
    <w:rsid w:val="00546DC8"/>
    <w:rsid w:val="0054710C"/>
    <w:rsid w:val="005509B0"/>
    <w:rsid w:val="00551FA8"/>
    <w:rsid w:val="0055315A"/>
    <w:rsid w:val="00553D84"/>
    <w:rsid w:val="00564DCD"/>
    <w:rsid w:val="00566348"/>
    <w:rsid w:val="00566703"/>
    <w:rsid w:val="00567799"/>
    <w:rsid w:val="0057222F"/>
    <w:rsid w:val="0057499D"/>
    <w:rsid w:val="0057538D"/>
    <w:rsid w:val="00575421"/>
    <w:rsid w:val="005812F2"/>
    <w:rsid w:val="00581412"/>
    <w:rsid w:val="005838E6"/>
    <w:rsid w:val="00583F81"/>
    <w:rsid w:val="00585ACE"/>
    <w:rsid w:val="00590722"/>
    <w:rsid w:val="005969D6"/>
    <w:rsid w:val="005A323F"/>
    <w:rsid w:val="005A3F08"/>
    <w:rsid w:val="005A6BA7"/>
    <w:rsid w:val="005A6C9C"/>
    <w:rsid w:val="005A73E5"/>
    <w:rsid w:val="005B2BEE"/>
    <w:rsid w:val="005B492E"/>
    <w:rsid w:val="005B69CA"/>
    <w:rsid w:val="005C01BA"/>
    <w:rsid w:val="005C0CDB"/>
    <w:rsid w:val="005C4E5A"/>
    <w:rsid w:val="005C5E6E"/>
    <w:rsid w:val="005C60D4"/>
    <w:rsid w:val="005D46B4"/>
    <w:rsid w:val="005D56E2"/>
    <w:rsid w:val="005D5776"/>
    <w:rsid w:val="005D655F"/>
    <w:rsid w:val="005E07D3"/>
    <w:rsid w:val="005E1DBF"/>
    <w:rsid w:val="005E4B63"/>
    <w:rsid w:val="005E56E8"/>
    <w:rsid w:val="005F0172"/>
    <w:rsid w:val="005F168B"/>
    <w:rsid w:val="005F49AC"/>
    <w:rsid w:val="005F6A9D"/>
    <w:rsid w:val="005F6D31"/>
    <w:rsid w:val="00600C84"/>
    <w:rsid w:val="006015B9"/>
    <w:rsid w:val="00601783"/>
    <w:rsid w:val="00602767"/>
    <w:rsid w:val="00603416"/>
    <w:rsid w:val="006041D6"/>
    <w:rsid w:val="00606687"/>
    <w:rsid w:val="006103E0"/>
    <w:rsid w:val="00610727"/>
    <w:rsid w:val="0061095B"/>
    <w:rsid w:val="00610E3A"/>
    <w:rsid w:val="00611CB9"/>
    <w:rsid w:val="0061280C"/>
    <w:rsid w:val="00612D8F"/>
    <w:rsid w:val="0062547D"/>
    <w:rsid w:val="0063007F"/>
    <w:rsid w:val="0063158E"/>
    <w:rsid w:val="00631D83"/>
    <w:rsid w:val="00631F8B"/>
    <w:rsid w:val="00633D46"/>
    <w:rsid w:val="006347DD"/>
    <w:rsid w:val="0063609C"/>
    <w:rsid w:val="0064047B"/>
    <w:rsid w:val="00640DB8"/>
    <w:rsid w:val="00640E3C"/>
    <w:rsid w:val="00642697"/>
    <w:rsid w:val="006459C2"/>
    <w:rsid w:val="00646100"/>
    <w:rsid w:val="006526B3"/>
    <w:rsid w:val="00654525"/>
    <w:rsid w:val="006545A9"/>
    <w:rsid w:val="006545C3"/>
    <w:rsid w:val="006545F6"/>
    <w:rsid w:val="00655A84"/>
    <w:rsid w:val="00656F41"/>
    <w:rsid w:val="00664FD7"/>
    <w:rsid w:val="00665DDA"/>
    <w:rsid w:val="00667F06"/>
    <w:rsid w:val="006715DF"/>
    <w:rsid w:val="00674CAA"/>
    <w:rsid w:val="0067687F"/>
    <w:rsid w:val="0068334A"/>
    <w:rsid w:val="006877A2"/>
    <w:rsid w:val="00687B13"/>
    <w:rsid w:val="006905FA"/>
    <w:rsid w:val="00690994"/>
    <w:rsid w:val="006969F6"/>
    <w:rsid w:val="006A10B2"/>
    <w:rsid w:val="006A1721"/>
    <w:rsid w:val="006A2A11"/>
    <w:rsid w:val="006A4468"/>
    <w:rsid w:val="006A499F"/>
    <w:rsid w:val="006B05C4"/>
    <w:rsid w:val="006B0B2E"/>
    <w:rsid w:val="006B3C21"/>
    <w:rsid w:val="006B43D1"/>
    <w:rsid w:val="006B46E2"/>
    <w:rsid w:val="006B6E5F"/>
    <w:rsid w:val="006C0F0F"/>
    <w:rsid w:val="006C36B1"/>
    <w:rsid w:val="006C4750"/>
    <w:rsid w:val="006C5260"/>
    <w:rsid w:val="006D2972"/>
    <w:rsid w:val="006D33B7"/>
    <w:rsid w:val="006D625E"/>
    <w:rsid w:val="006D66A6"/>
    <w:rsid w:val="006D76FF"/>
    <w:rsid w:val="006D7D04"/>
    <w:rsid w:val="006E11BD"/>
    <w:rsid w:val="006E17BE"/>
    <w:rsid w:val="006E242F"/>
    <w:rsid w:val="006E3F85"/>
    <w:rsid w:val="006E5ABE"/>
    <w:rsid w:val="006E70E5"/>
    <w:rsid w:val="006F3AB5"/>
    <w:rsid w:val="006F3F4A"/>
    <w:rsid w:val="006F6E8F"/>
    <w:rsid w:val="00713458"/>
    <w:rsid w:val="007207B3"/>
    <w:rsid w:val="00720E69"/>
    <w:rsid w:val="007221A2"/>
    <w:rsid w:val="00723C01"/>
    <w:rsid w:val="00725AB3"/>
    <w:rsid w:val="00730A6F"/>
    <w:rsid w:val="00731C39"/>
    <w:rsid w:val="00732E0D"/>
    <w:rsid w:val="00736C32"/>
    <w:rsid w:val="0074150E"/>
    <w:rsid w:val="007456D3"/>
    <w:rsid w:val="00745D8F"/>
    <w:rsid w:val="00746601"/>
    <w:rsid w:val="0075179D"/>
    <w:rsid w:val="00755B01"/>
    <w:rsid w:val="00760203"/>
    <w:rsid w:val="00762CC8"/>
    <w:rsid w:val="00764101"/>
    <w:rsid w:val="00766BCB"/>
    <w:rsid w:val="007671FC"/>
    <w:rsid w:val="0077003A"/>
    <w:rsid w:val="00770A6A"/>
    <w:rsid w:val="00772C44"/>
    <w:rsid w:val="00773739"/>
    <w:rsid w:val="0077590B"/>
    <w:rsid w:val="00776373"/>
    <w:rsid w:val="00777289"/>
    <w:rsid w:val="007803C7"/>
    <w:rsid w:val="007811B0"/>
    <w:rsid w:val="00781809"/>
    <w:rsid w:val="00783405"/>
    <w:rsid w:val="00783EEC"/>
    <w:rsid w:val="0078556B"/>
    <w:rsid w:val="00791125"/>
    <w:rsid w:val="00791637"/>
    <w:rsid w:val="00792B0F"/>
    <w:rsid w:val="00793C0D"/>
    <w:rsid w:val="00793C29"/>
    <w:rsid w:val="00794702"/>
    <w:rsid w:val="00795A36"/>
    <w:rsid w:val="007961FB"/>
    <w:rsid w:val="007A3C7B"/>
    <w:rsid w:val="007B0BA7"/>
    <w:rsid w:val="007B0D14"/>
    <w:rsid w:val="007B3EF1"/>
    <w:rsid w:val="007B60EB"/>
    <w:rsid w:val="007B7B03"/>
    <w:rsid w:val="007B7E44"/>
    <w:rsid w:val="007C1F94"/>
    <w:rsid w:val="007C45BA"/>
    <w:rsid w:val="007C500C"/>
    <w:rsid w:val="007C65DD"/>
    <w:rsid w:val="007D4F8D"/>
    <w:rsid w:val="007E32B9"/>
    <w:rsid w:val="007E350F"/>
    <w:rsid w:val="007F0E5A"/>
    <w:rsid w:val="007F2C72"/>
    <w:rsid w:val="007F2DDF"/>
    <w:rsid w:val="007F2F02"/>
    <w:rsid w:val="00802266"/>
    <w:rsid w:val="008033B4"/>
    <w:rsid w:val="00805E84"/>
    <w:rsid w:val="00812D9E"/>
    <w:rsid w:val="00814897"/>
    <w:rsid w:val="00816AC2"/>
    <w:rsid w:val="00817B97"/>
    <w:rsid w:val="00821241"/>
    <w:rsid w:val="00824137"/>
    <w:rsid w:val="008243DD"/>
    <w:rsid w:val="00833C49"/>
    <w:rsid w:val="00841DA8"/>
    <w:rsid w:val="00846307"/>
    <w:rsid w:val="008532A8"/>
    <w:rsid w:val="008571FB"/>
    <w:rsid w:val="00862EED"/>
    <w:rsid w:val="00864642"/>
    <w:rsid w:val="0086540F"/>
    <w:rsid w:val="00866401"/>
    <w:rsid w:val="008736DC"/>
    <w:rsid w:val="00874657"/>
    <w:rsid w:val="00877E22"/>
    <w:rsid w:val="00881C35"/>
    <w:rsid w:val="00884586"/>
    <w:rsid w:val="00885C9C"/>
    <w:rsid w:val="008877D9"/>
    <w:rsid w:val="00896614"/>
    <w:rsid w:val="00896CE4"/>
    <w:rsid w:val="008A1C60"/>
    <w:rsid w:val="008A27CC"/>
    <w:rsid w:val="008A305D"/>
    <w:rsid w:val="008B06B3"/>
    <w:rsid w:val="008B110D"/>
    <w:rsid w:val="008B4CC2"/>
    <w:rsid w:val="008B4DEB"/>
    <w:rsid w:val="008B675E"/>
    <w:rsid w:val="008B720F"/>
    <w:rsid w:val="008C37EA"/>
    <w:rsid w:val="008C4C21"/>
    <w:rsid w:val="008C6162"/>
    <w:rsid w:val="008C7FCA"/>
    <w:rsid w:val="008D03C5"/>
    <w:rsid w:val="008D1914"/>
    <w:rsid w:val="008D2390"/>
    <w:rsid w:val="008D4FA1"/>
    <w:rsid w:val="008D7A0C"/>
    <w:rsid w:val="008E157B"/>
    <w:rsid w:val="008E4807"/>
    <w:rsid w:val="008E5D12"/>
    <w:rsid w:val="008F3FCF"/>
    <w:rsid w:val="008F6A1A"/>
    <w:rsid w:val="00900CDA"/>
    <w:rsid w:val="0090379F"/>
    <w:rsid w:val="00903E47"/>
    <w:rsid w:val="00911371"/>
    <w:rsid w:val="0091249B"/>
    <w:rsid w:val="00913CAE"/>
    <w:rsid w:val="00914DC7"/>
    <w:rsid w:val="0091647F"/>
    <w:rsid w:val="00923589"/>
    <w:rsid w:val="00924374"/>
    <w:rsid w:val="00927A56"/>
    <w:rsid w:val="00930FA9"/>
    <w:rsid w:val="00933118"/>
    <w:rsid w:val="00933D7A"/>
    <w:rsid w:val="009351DD"/>
    <w:rsid w:val="0094212C"/>
    <w:rsid w:val="009425D9"/>
    <w:rsid w:val="00943AB4"/>
    <w:rsid w:val="009455B2"/>
    <w:rsid w:val="00945D43"/>
    <w:rsid w:val="0095386B"/>
    <w:rsid w:val="009552C7"/>
    <w:rsid w:val="00956F70"/>
    <w:rsid w:val="00961339"/>
    <w:rsid w:val="00962F3A"/>
    <w:rsid w:val="00963061"/>
    <w:rsid w:val="00970EB1"/>
    <w:rsid w:val="00971AC7"/>
    <w:rsid w:val="009728F1"/>
    <w:rsid w:val="00972936"/>
    <w:rsid w:val="00974764"/>
    <w:rsid w:val="0098614F"/>
    <w:rsid w:val="0098658D"/>
    <w:rsid w:val="00992FCB"/>
    <w:rsid w:val="00994CA8"/>
    <w:rsid w:val="009A2D0D"/>
    <w:rsid w:val="009A35DE"/>
    <w:rsid w:val="009B020C"/>
    <w:rsid w:val="009B5C72"/>
    <w:rsid w:val="009B6ACE"/>
    <w:rsid w:val="009C1CD7"/>
    <w:rsid w:val="009C2AB2"/>
    <w:rsid w:val="009C4305"/>
    <w:rsid w:val="009C632D"/>
    <w:rsid w:val="009D0C4F"/>
    <w:rsid w:val="009D33F3"/>
    <w:rsid w:val="009D3849"/>
    <w:rsid w:val="009D4F6D"/>
    <w:rsid w:val="009D5C7F"/>
    <w:rsid w:val="009E1346"/>
    <w:rsid w:val="009E3DC1"/>
    <w:rsid w:val="009E4172"/>
    <w:rsid w:val="009E5C74"/>
    <w:rsid w:val="009F02C6"/>
    <w:rsid w:val="009F751C"/>
    <w:rsid w:val="00A0168A"/>
    <w:rsid w:val="00A02055"/>
    <w:rsid w:val="00A03E40"/>
    <w:rsid w:val="00A05CE9"/>
    <w:rsid w:val="00A05EAB"/>
    <w:rsid w:val="00A1203A"/>
    <w:rsid w:val="00A12517"/>
    <w:rsid w:val="00A12F30"/>
    <w:rsid w:val="00A13BFE"/>
    <w:rsid w:val="00A15B51"/>
    <w:rsid w:val="00A22C6C"/>
    <w:rsid w:val="00A3285A"/>
    <w:rsid w:val="00A32B2A"/>
    <w:rsid w:val="00A37D79"/>
    <w:rsid w:val="00A40C4E"/>
    <w:rsid w:val="00A46961"/>
    <w:rsid w:val="00A50D9C"/>
    <w:rsid w:val="00A527FE"/>
    <w:rsid w:val="00A52D36"/>
    <w:rsid w:val="00A551C7"/>
    <w:rsid w:val="00A563D8"/>
    <w:rsid w:val="00A627A0"/>
    <w:rsid w:val="00A6315E"/>
    <w:rsid w:val="00A654A7"/>
    <w:rsid w:val="00A65E01"/>
    <w:rsid w:val="00A661BF"/>
    <w:rsid w:val="00A6677A"/>
    <w:rsid w:val="00A67E2E"/>
    <w:rsid w:val="00A705C3"/>
    <w:rsid w:val="00A71ACF"/>
    <w:rsid w:val="00A72632"/>
    <w:rsid w:val="00A762C3"/>
    <w:rsid w:val="00A816FA"/>
    <w:rsid w:val="00A8197B"/>
    <w:rsid w:val="00A8254E"/>
    <w:rsid w:val="00A902B6"/>
    <w:rsid w:val="00A93DD8"/>
    <w:rsid w:val="00AA181F"/>
    <w:rsid w:val="00AA2F5D"/>
    <w:rsid w:val="00AA436E"/>
    <w:rsid w:val="00AA604E"/>
    <w:rsid w:val="00AA606F"/>
    <w:rsid w:val="00AB0194"/>
    <w:rsid w:val="00AB44D5"/>
    <w:rsid w:val="00AC75C0"/>
    <w:rsid w:val="00AD0497"/>
    <w:rsid w:val="00AD57AD"/>
    <w:rsid w:val="00AE6167"/>
    <w:rsid w:val="00AE76DD"/>
    <w:rsid w:val="00AF2D91"/>
    <w:rsid w:val="00B0334E"/>
    <w:rsid w:val="00B063D3"/>
    <w:rsid w:val="00B10B14"/>
    <w:rsid w:val="00B11CE2"/>
    <w:rsid w:val="00B177D0"/>
    <w:rsid w:val="00B26E8E"/>
    <w:rsid w:val="00B30D74"/>
    <w:rsid w:val="00B31ECE"/>
    <w:rsid w:val="00B34282"/>
    <w:rsid w:val="00B35294"/>
    <w:rsid w:val="00B36FF9"/>
    <w:rsid w:val="00B37D1A"/>
    <w:rsid w:val="00B42911"/>
    <w:rsid w:val="00B4659E"/>
    <w:rsid w:val="00B46A06"/>
    <w:rsid w:val="00B5101C"/>
    <w:rsid w:val="00B53E59"/>
    <w:rsid w:val="00B561FB"/>
    <w:rsid w:val="00B57187"/>
    <w:rsid w:val="00B5778E"/>
    <w:rsid w:val="00B577DD"/>
    <w:rsid w:val="00B57D19"/>
    <w:rsid w:val="00B60F81"/>
    <w:rsid w:val="00B61871"/>
    <w:rsid w:val="00B619C2"/>
    <w:rsid w:val="00B65FB8"/>
    <w:rsid w:val="00B6734B"/>
    <w:rsid w:val="00B72181"/>
    <w:rsid w:val="00B76475"/>
    <w:rsid w:val="00B772DB"/>
    <w:rsid w:val="00B83A39"/>
    <w:rsid w:val="00B86F99"/>
    <w:rsid w:val="00B8772E"/>
    <w:rsid w:val="00B87DED"/>
    <w:rsid w:val="00B87E0E"/>
    <w:rsid w:val="00B926C3"/>
    <w:rsid w:val="00B96A6B"/>
    <w:rsid w:val="00BA026A"/>
    <w:rsid w:val="00BA0894"/>
    <w:rsid w:val="00BA0CCF"/>
    <w:rsid w:val="00BA1526"/>
    <w:rsid w:val="00BA2065"/>
    <w:rsid w:val="00BA4908"/>
    <w:rsid w:val="00BA5506"/>
    <w:rsid w:val="00BA5861"/>
    <w:rsid w:val="00BB1884"/>
    <w:rsid w:val="00BB2E12"/>
    <w:rsid w:val="00BB2FE6"/>
    <w:rsid w:val="00BB3402"/>
    <w:rsid w:val="00BB44FB"/>
    <w:rsid w:val="00BB5E24"/>
    <w:rsid w:val="00BB6672"/>
    <w:rsid w:val="00BC0446"/>
    <w:rsid w:val="00BC0C92"/>
    <w:rsid w:val="00BC1601"/>
    <w:rsid w:val="00BC256A"/>
    <w:rsid w:val="00BC2663"/>
    <w:rsid w:val="00BC4CC2"/>
    <w:rsid w:val="00BD0340"/>
    <w:rsid w:val="00BD2950"/>
    <w:rsid w:val="00BD4F30"/>
    <w:rsid w:val="00BD6DEA"/>
    <w:rsid w:val="00BE460E"/>
    <w:rsid w:val="00BE7CED"/>
    <w:rsid w:val="00BF0A35"/>
    <w:rsid w:val="00BF3F34"/>
    <w:rsid w:val="00C0041D"/>
    <w:rsid w:val="00C00C22"/>
    <w:rsid w:val="00C03656"/>
    <w:rsid w:val="00C12D58"/>
    <w:rsid w:val="00C13E8C"/>
    <w:rsid w:val="00C16B06"/>
    <w:rsid w:val="00C1708C"/>
    <w:rsid w:val="00C178F8"/>
    <w:rsid w:val="00C21060"/>
    <w:rsid w:val="00C21096"/>
    <w:rsid w:val="00C249D4"/>
    <w:rsid w:val="00C27CF1"/>
    <w:rsid w:val="00C30BA1"/>
    <w:rsid w:val="00C30E67"/>
    <w:rsid w:val="00C42993"/>
    <w:rsid w:val="00C51968"/>
    <w:rsid w:val="00C611DC"/>
    <w:rsid w:val="00C62A77"/>
    <w:rsid w:val="00C63993"/>
    <w:rsid w:val="00C70182"/>
    <w:rsid w:val="00C70D45"/>
    <w:rsid w:val="00C73CA5"/>
    <w:rsid w:val="00C77879"/>
    <w:rsid w:val="00C77AF5"/>
    <w:rsid w:val="00C85A9B"/>
    <w:rsid w:val="00C9014D"/>
    <w:rsid w:val="00C96026"/>
    <w:rsid w:val="00C9632C"/>
    <w:rsid w:val="00C97A60"/>
    <w:rsid w:val="00CA05FC"/>
    <w:rsid w:val="00CA38F7"/>
    <w:rsid w:val="00CA6058"/>
    <w:rsid w:val="00CA7009"/>
    <w:rsid w:val="00CA751A"/>
    <w:rsid w:val="00CA7E66"/>
    <w:rsid w:val="00CB2A50"/>
    <w:rsid w:val="00CC1734"/>
    <w:rsid w:val="00CC6117"/>
    <w:rsid w:val="00CC7709"/>
    <w:rsid w:val="00CD08E2"/>
    <w:rsid w:val="00CD1757"/>
    <w:rsid w:val="00CD30A0"/>
    <w:rsid w:val="00CD3271"/>
    <w:rsid w:val="00CD504F"/>
    <w:rsid w:val="00CD6AC1"/>
    <w:rsid w:val="00CE7564"/>
    <w:rsid w:val="00CF01F0"/>
    <w:rsid w:val="00CF1107"/>
    <w:rsid w:val="00CF5003"/>
    <w:rsid w:val="00D021CB"/>
    <w:rsid w:val="00D036CF"/>
    <w:rsid w:val="00D037D5"/>
    <w:rsid w:val="00D04759"/>
    <w:rsid w:val="00D0563A"/>
    <w:rsid w:val="00D07064"/>
    <w:rsid w:val="00D13C51"/>
    <w:rsid w:val="00D1494A"/>
    <w:rsid w:val="00D17E2D"/>
    <w:rsid w:val="00D24758"/>
    <w:rsid w:val="00D25363"/>
    <w:rsid w:val="00D258A7"/>
    <w:rsid w:val="00D26D82"/>
    <w:rsid w:val="00D279BC"/>
    <w:rsid w:val="00D32792"/>
    <w:rsid w:val="00D33AE2"/>
    <w:rsid w:val="00D35A84"/>
    <w:rsid w:val="00D3644B"/>
    <w:rsid w:val="00D37952"/>
    <w:rsid w:val="00D4262E"/>
    <w:rsid w:val="00D45DB9"/>
    <w:rsid w:val="00D475FD"/>
    <w:rsid w:val="00D51A56"/>
    <w:rsid w:val="00D53392"/>
    <w:rsid w:val="00D537D5"/>
    <w:rsid w:val="00D53985"/>
    <w:rsid w:val="00D60836"/>
    <w:rsid w:val="00D60955"/>
    <w:rsid w:val="00D6218D"/>
    <w:rsid w:val="00D624DB"/>
    <w:rsid w:val="00D649D7"/>
    <w:rsid w:val="00D66942"/>
    <w:rsid w:val="00D67D3D"/>
    <w:rsid w:val="00D74065"/>
    <w:rsid w:val="00D81159"/>
    <w:rsid w:val="00D83076"/>
    <w:rsid w:val="00D83615"/>
    <w:rsid w:val="00D87FE8"/>
    <w:rsid w:val="00D91B5F"/>
    <w:rsid w:val="00D9538D"/>
    <w:rsid w:val="00D95D76"/>
    <w:rsid w:val="00D95F0A"/>
    <w:rsid w:val="00DA2AD9"/>
    <w:rsid w:val="00DA3BBD"/>
    <w:rsid w:val="00DA6402"/>
    <w:rsid w:val="00DA6F3A"/>
    <w:rsid w:val="00DA7232"/>
    <w:rsid w:val="00DB3E54"/>
    <w:rsid w:val="00DB520D"/>
    <w:rsid w:val="00DC085B"/>
    <w:rsid w:val="00DC2B13"/>
    <w:rsid w:val="00DC2D87"/>
    <w:rsid w:val="00DD27D8"/>
    <w:rsid w:val="00DD3908"/>
    <w:rsid w:val="00DD64A3"/>
    <w:rsid w:val="00DD6F5C"/>
    <w:rsid w:val="00DD7EFE"/>
    <w:rsid w:val="00DE081C"/>
    <w:rsid w:val="00DE42D1"/>
    <w:rsid w:val="00DE4BC5"/>
    <w:rsid w:val="00DE7177"/>
    <w:rsid w:val="00DE7A18"/>
    <w:rsid w:val="00DF48AC"/>
    <w:rsid w:val="00DF4C38"/>
    <w:rsid w:val="00DF63E4"/>
    <w:rsid w:val="00E006AA"/>
    <w:rsid w:val="00E0085D"/>
    <w:rsid w:val="00E00C01"/>
    <w:rsid w:val="00E01390"/>
    <w:rsid w:val="00E10977"/>
    <w:rsid w:val="00E11FAE"/>
    <w:rsid w:val="00E120DA"/>
    <w:rsid w:val="00E13A8B"/>
    <w:rsid w:val="00E1717C"/>
    <w:rsid w:val="00E20D12"/>
    <w:rsid w:val="00E240E3"/>
    <w:rsid w:val="00E2477A"/>
    <w:rsid w:val="00E24A95"/>
    <w:rsid w:val="00E252E8"/>
    <w:rsid w:val="00E30C85"/>
    <w:rsid w:val="00E328A9"/>
    <w:rsid w:val="00E32E90"/>
    <w:rsid w:val="00E35F8E"/>
    <w:rsid w:val="00E41C76"/>
    <w:rsid w:val="00E4516A"/>
    <w:rsid w:val="00E4641C"/>
    <w:rsid w:val="00E46455"/>
    <w:rsid w:val="00E46975"/>
    <w:rsid w:val="00E52E04"/>
    <w:rsid w:val="00E539D1"/>
    <w:rsid w:val="00E542A4"/>
    <w:rsid w:val="00E56BE0"/>
    <w:rsid w:val="00E56DAF"/>
    <w:rsid w:val="00E601A2"/>
    <w:rsid w:val="00E659D4"/>
    <w:rsid w:val="00E67B66"/>
    <w:rsid w:val="00E731A4"/>
    <w:rsid w:val="00E74D9A"/>
    <w:rsid w:val="00E75095"/>
    <w:rsid w:val="00E77E20"/>
    <w:rsid w:val="00E823F1"/>
    <w:rsid w:val="00E84146"/>
    <w:rsid w:val="00E8507E"/>
    <w:rsid w:val="00E856EF"/>
    <w:rsid w:val="00E859F3"/>
    <w:rsid w:val="00E869E8"/>
    <w:rsid w:val="00E87D20"/>
    <w:rsid w:val="00E94B34"/>
    <w:rsid w:val="00EA1520"/>
    <w:rsid w:val="00EA273D"/>
    <w:rsid w:val="00EA2AFC"/>
    <w:rsid w:val="00EA2D69"/>
    <w:rsid w:val="00EA3510"/>
    <w:rsid w:val="00EA5046"/>
    <w:rsid w:val="00EA5E28"/>
    <w:rsid w:val="00EA6520"/>
    <w:rsid w:val="00EA70A5"/>
    <w:rsid w:val="00EA79F3"/>
    <w:rsid w:val="00EB0C79"/>
    <w:rsid w:val="00EB146C"/>
    <w:rsid w:val="00EB292D"/>
    <w:rsid w:val="00EB65C8"/>
    <w:rsid w:val="00EC1CAF"/>
    <w:rsid w:val="00EC2208"/>
    <w:rsid w:val="00EC4871"/>
    <w:rsid w:val="00ED3E73"/>
    <w:rsid w:val="00ED40FC"/>
    <w:rsid w:val="00ED419B"/>
    <w:rsid w:val="00ED5220"/>
    <w:rsid w:val="00EE05A9"/>
    <w:rsid w:val="00EE30EB"/>
    <w:rsid w:val="00EF5A7E"/>
    <w:rsid w:val="00F0516A"/>
    <w:rsid w:val="00F102BF"/>
    <w:rsid w:val="00F1075B"/>
    <w:rsid w:val="00F12695"/>
    <w:rsid w:val="00F13A81"/>
    <w:rsid w:val="00F13D0D"/>
    <w:rsid w:val="00F1498E"/>
    <w:rsid w:val="00F1790A"/>
    <w:rsid w:val="00F26C2D"/>
    <w:rsid w:val="00F3005D"/>
    <w:rsid w:val="00F3068E"/>
    <w:rsid w:val="00F33919"/>
    <w:rsid w:val="00F33938"/>
    <w:rsid w:val="00F34EC8"/>
    <w:rsid w:val="00F356DA"/>
    <w:rsid w:val="00F360C9"/>
    <w:rsid w:val="00F36890"/>
    <w:rsid w:val="00F37CE9"/>
    <w:rsid w:val="00F441BD"/>
    <w:rsid w:val="00F46723"/>
    <w:rsid w:val="00F52288"/>
    <w:rsid w:val="00F56B1B"/>
    <w:rsid w:val="00F6025C"/>
    <w:rsid w:val="00F64ED2"/>
    <w:rsid w:val="00F6621E"/>
    <w:rsid w:val="00F67FAA"/>
    <w:rsid w:val="00F72A40"/>
    <w:rsid w:val="00F731FB"/>
    <w:rsid w:val="00F73D12"/>
    <w:rsid w:val="00F73FA3"/>
    <w:rsid w:val="00F77861"/>
    <w:rsid w:val="00F77D23"/>
    <w:rsid w:val="00F81FEE"/>
    <w:rsid w:val="00F86914"/>
    <w:rsid w:val="00F94758"/>
    <w:rsid w:val="00F9640A"/>
    <w:rsid w:val="00FA12FC"/>
    <w:rsid w:val="00FA19E8"/>
    <w:rsid w:val="00FB548D"/>
    <w:rsid w:val="00FB7BDA"/>
    <w:rsid w:val="00FC160F"/>
    <w:rsid w:val="00FC4C3A"/>
    <w:rsid w:val="00FC6E16"/>
    <w:rsid w:val="00FD3A8E"/>
    <w:rsid w:val="00FE082A"/>
    <w:rsid w:val="00FE1FCD"/>
    <w:rsid w:val="00FE4180"/>
    <w:rsid w:val="00FE483B"/>
    <w:rsid w:val="00FE6CC2"/>
    <w:rsid w:val="00FF0075"/>
    <w:rsid w:val="00FF2DCF"/>
    <w:rsid w:val="00FF627E"/>
    <w:rsid w:val="00FF683D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DE835EE"/>
  <w15:chartTrackingRefBased/>
  <w15:docId w15:val="{0ED54D16-1A99-4F32-BCBF-999E2542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BA8"/>
  </w:style>
  <w:style w:type="paragraph" w:styleId="Heading1">
    <w:name w:val="heading 1"/>
    <w:basedOn w:val="Normal"/>
    <w:next w:val="Normal"/>
    <w:link w:val="Heading1Char"/>
    <w:uiPriority w:val="9"/>
    <w:qFormat/>
    <w:rsid w:val="002C2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1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4B2F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B2F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B2F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2FE2"/>
    <w:rPr>
      <w:color w:val="0563C1" w:themeColor="hyperlink"/>
      <w:u w:val="single"/>
    </w:rPr>
  </w:style>
  <w:style w:type="paragraph" w:customStyle="1" w:styleId="Default">
    <w:name w:val="Default"/>
    <w:rsid w:val="004B2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FE2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B2F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3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3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BA7"/>
  </w:style>
  <w:style w:type="paragraph" w:styleId="Footer">
    <w:name w:val="footer"/>
    <w:basedOn w:val="Normal"/>
    <w:link w:val="FooterChar"/>
    <w:uiPriority w:val="99"/>
    <w:unhideWhenUsed/>
    <w:rsid w:val="007B0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BA7"/>
  </w:style>
  <w:style w:type="character" w:customStyle="1" w:styleId="Heading1Char">
    <w:name w:val="Heading 1 Char"/>
    <w:basedOn w:val="DefaultParagraphFont"/>
    <w:link w:val="Heading1"/>
    <w:uiPriority w:val="9"/>
    <w:rsid w:val="002C27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03416"/>
    <w:rPr>
      <w:b/>
      <w:bCs/>
    </w:rPr>
  </w:style>
  <w:style w:type="paragraph" w:styleId="ListParagraph">
    <w:name w:val="List Paragraph"/>
    <w:basedOn w:val="Normal"/>
    <w:uiPriority w:val="34"/>
    <w:qFormat/>
    <w:rsid w:val="0060341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D419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sion">
    <w:name w:val="Revision"/>
    <w:hidden/>
    <w:uiPriority w:val="99"/>
    <w:semiHidden/>
    <w:rsid w:val="00FC4C3A"/>
    <w:pPr>
      <w:spacing w:after="0" w:line="240" w:lineRule="auto"/>
    </w:pPr>
  </w:style>
  <w:style w:type="character" w:customStyle="1" w:styleId="bkciteavail">
    <w:name w:val="bk_cite_avail"/>
    <w:basedOn w:val="DefaultParagraphFont"/>
    <w:rsid w:val="00422EF3"/>
  </w:style>
  <w:style w:type="paragraph" w:styleId="ListBullet">
    <w:name w:val="List Bullet"/>
    <w:basedOn w:val="Normal"/>
    <w:uiPriority w:val="99"/>
    <w:unhideWhenUsed/>
    <w:rsid w:val="00FE082A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4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6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0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3/b:phar.0000026823.82950.ff" TargetMode="External"/><Relationship Id="rId3" Type="http://schemas.openxmlformats.org/officeDocument/2006/relationships/hyperlink" Target="https://doi.org/10.3945/ajcn.2008.26947" TargetMode="External"/><Relationship Id="rId7" Type="http://schemas.openxmlformats.org/officeDocument/2006/relationships/hyperlink" Target="https://doi.org/10.1136/bmjopen-2019-033687" TargetMode="External"/><Relationship Id="rId2" Type="http://schemas.openxmlformats.org/officeDocument/2006/relationships/hyperlink" Target="https://www.aafp.org/pubs/afp/issues/2017/0915/p384.html" TargetMode="External"/><Relationship Id="rId1" Type="http://schemas.openxmlformats.org/officeDocument/2006/relationships/hyperlink" Target="https://doi.org/10.1136/bmj.g5226" TargetMode="External"/><Relationship Id="rId6" Type="http://schemas.openxmlformats.org/officeDocument/2006/relationships/hyperlink" Target="https://doi.org/10.1002%2F14651858.CD004655.pub3" TargetMode="External"/><Relationship Id="rId11" Type="http://schemas.openxmlformats.org/officeDocument/2006/relationships/hyperlink" Target="https://www.ncbi.nlm.nih.gov/books/NBK441923/" TargetMode="External"/><Relationship Id="rId5" Type="http://schemas.openxmlformats.org/officeDocument/2006/relationships/hyperlink" Target="https://doi.org/10.7759%2Fcureus.52153" TargetMode="External"/><Relationship Id="rId10" Type="http://schemas.openxmlformats.org/officeDocument/2006/relationships/hyperlink" Target="file:///C:\Users\kuldip1869\Desktop\NASO%20B12%20articles%20with%20no\14.pdf" TargetMode="External"/><Relationship Id="rId4" Type="http://schemas.openxmlformats.org/officeDocument/2006/relationships/hyperlink" Target="http://dx.doi.org/10.5772/63760" TargetMode="External"/><Relationship Id="rId9" Type="http://schemas.openxmlformats.org/officeDocument/2006/relationships/hyperlink" Target="https://eprints.hud.ac.uk/id/eprint/26635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751188505734971"/>
          <c:y val="0.21462617805685685"/>
          <c:w val="0.77630832579775766"/>
          <c:h val="0.5684552089216695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NASO B12 </c:v>
                </c:pt>
              </c:strCache>
            </c:strRef>
          </c:tx>
          <c:spPr>
            <a:ln w="28575" cap="rnd">
              <a:solidFill>
                <a:srgbClr val="650808"/>
              </a:solidFill>
              <a:round/>
              <a:headEnd type="oval"/>
            </a:ln>
            <a:effectLst/>
          </c:spPr>
          <c:marker>
            <c:symbol val="none"/>
          </c:marker>
          <c:dPt>
            <c:idx val="1"/>
            <c:marker>
              <c:symbol val="none"/>
            </c:marker>
            <c:bubble3D val="0"/>
            <c:spPr>
              <a:ln w="28575" cap="rnd">
                <a:solidFill>
                  <a:srgbClr val="C00000"/>
                </a:solidFill>
                <a:round/>
                <a:headEnd type="none"/>
                <a:tailEnd type="oval"/>
              </a:ln>
              <a:effectLst/>
            </c:spPr>
            <c:extLst>
              <c:ext xmlns:c16="http://schemas.microsoft.com/office/drawing/2014/chart" uri="{C3380CC4-5D6E-409C-BE32-E72D297353CC}">
                <c16:uniqueId val="{00000001-CBA9-E342-968C-F84D99A997F3}"/>
              </c:ext>
            </c:extLst>
          </c:dPt>
          <c:dPt>
            <c:idx val="2"/>
            <c:marker>
              <c:symbol val="none"/>
            </c:marker>
            <c:bubble3D val="0"/>
            <c:spPr>
              <a:ln w="28575" cap="rnd">
                <a:solidFill>
                  <a:srgbClr val="C00000"/>
                </a:solidFill>
                <a:round/>
                <a:headEnd type="oval"/>
                <a:tailEnd type="oval"/>
              </a:ln>
              <a:effectLst/>
            </c:spPr>
            <c:extLst>
              <c:ext xmlns:c16="http://schemas.microsoft.com/office/drawing/2014/chart" uri="{C3380CC4-5D6E-409C-BE32-E72D297353CC}">
                <c16:uniqueId val="{00000003-CBA9-E342-968C-F84D99A997F3}"/>
              </c:ext>
            </c:extLst>
          </c:dPt>
          <c:dLbls>
            <c:dLbl>
              <c:idx val="0"/>
              <c:layout>
                <c:manualLayout>
                  <c:x val="-5.6050581536732829E-3"/>
                  <c:y val="2.44453227130392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BA9-E342-968C-F84D99A997F3}"/>
                </c:ext>
              </c:extLst>
            </c:dLbl>
            <c:dLbl>
              <c:idx val="2"/>
              <c:layout>
                <c:manualLayout>
                  <c:x val="-1.3222687007874016E-2"/>
                  <c:y val="-3.36250483357497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A9-E342-968C-F84D99A997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Baseline</c:v>
                </c:pt>
                <c:pt idx="1">
                  <c:v>30 mins after the first dose</c:v>
                </c:pt>
                <c:pt idx="2">
                  <c:v>Day 6 (24 hrs after the last dose)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177.66666666666666</c:v>
                </c:pt>
                <c:pt idx="1">
                  <c:v>1397.3333333333333</c:v>
                </c:pt>
                <c:pt idx="2">
                  <c:v>839.4666666666667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BA9-E342-968C-F84D99A997F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Methylcobalamin Sublingual Tablet </c:v>
                </c:pt>
              </c:strCache>
            </c:strRef>
          </c:tx>
          <c:spPr>
            <a:ln w="28575" cap="rnd">
              <a:solidFill>
                <a:schemeClr val="bg2">
                  <a:lumMod val="50000"/>
                </a:schemeClr>
              </a:solidFill>
              <a:round/>
              <a:headEnd type="oval"/>
            </a:ln>
            <a:effectLst/>
          </c:spPr>
          <c:marker>
            <c:symbol val="none"/>
          </c:marker>
          <c:dPt>
            <c:idx val="1"/>
            <c:marker>
              <c:symbol val="none"/>
            </c:marker>
            <c:bubble3D val="0"/>
            <c:spPr>
              <a:ln w="28575" cap="rnd">
                <a:solidFill>
                  <a:schemeClr val="bg2">
                    <a:lumMod val="50000"/>
                  </a:schemeClr>
                </a:solidFill>
                <a:round/>
                <a:headEnd type="oval"/>
                <a:tailEnd type="oval"/>
              </a:ln>
              <a:effectLst/>
            </c:spPr>
            <c:extLst>
              <c:ext xmlns:c16="http://schemas.microsoft.com/office/drawing/2014/chart" uri="{C3380CC4-5D6E-409C-BE32-E72D297353CC}">
                <c16:uniqueId val="{00000007-CBA9-E342-968C-F84D99A997F3}"/>
              </c:ext>
            </c:extLst>
          </c:dPt>
          <c:dPt>
            <c:idx val="2"/>
            <c:marker>
              <c:symbol val="none"/>
            </c:marker>
            <c:bubble3D val="0"/>
            <c:spPr>
              <a:ln w="28575" cap="rnd">
                <a:solidFill>
                  <a:schemeClr val="bg2">
                    <a:lumMod val="50000"/>
                  </a:schemeClr>
                </a:solidFill>
                <a:round/>
                <a:headEnd type="oval"/>
                <a:tailEnd type="oval"/>
              </a:ln>
              <a:effectLst/>
            </c:spPr>
            <c:extLst>
              <c:ext xmlns:c16="http://schemas.microsoft.com/office/drawing/2014/chart" uri="{C3380CC4-5D6E-409C-BE32-E72D297353CC}">
                <c16:uniqueId val="{00000009-CBA9-E342-968C-F84D99A997F3}"/>
              </c:ext>
            </c:extLst>
          </c:dPt>
          <c:dLbls>
            <c:dLbl>
              <c:idx val="0"/>
              <c:layout>
                <c:manualLayout>
                  <c:x val="-9.328425954814748E-2"/>
                  <c:y val="-2.2396092893451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BA9-E342-968C-F84D99A997F3}"/>
                </c:ext>
              </c:extLst>
            </c:dLbl>
            <c:dLbl>
              <c:idx val="1"/>
              <c:layout>
                <c:manualLayout>
                  <c:x val="-2.2313765514032035E-2"/>
                  <c:y val="-3.47486627462706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BA9-E342-968C-F84D99A997F3}"/>
                </c:ext>
              </c:extLst>
            </c:dLbl>
            <c:dLbl>
              <c:idx val="2"/>
              <c:layout>
                <c:manualLayout>
                  <c:x val="-4.0222876774385741E-2"/>
                  <c:y val="4.2607174103237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BA9-E342-968C-F84D99A997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Baseline</c:v>
                </c:pt>
                <c:pt idx="1">
                  <c:v>30 mins after the first dose</c:v>
                </c:pt>
                <c:pt idx="2">
                  <c:v>Day 6 (24 hrs after the last dose)</c:v>
                </c:pt>
              </c:strCache>
            </c:strRef>
          </c:cat>
          <c:val>
            <c:numRef>
              <c:f>Sheet1!$C$2:$C$4</c:f>
              <c:numCache>
                <c:formatCode>0.0</c:formatCode>
                <c:ptCount val="3"/>
                <c:pt idx="0">
                  <c:v>173.2</c:v>
                </c:pt>
                <c:pt idx="1">
                  <c:v>197.86666666666667</c:v>
                </c:pt>
                <c:pt idx="2">
                  <c:v>267.60000000000002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CBA9-E342-968C-F84D99A997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217801040"/>
        <c:axId val="-1217790160"/>
      </c:lineChart>
      <c:catAx>
        <c:axId val="-121780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  <a:headEnd type="none"/>
            <a:tailEnd type="triangle"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17790160"/>
        <c:crosses val="autoZero"/>
        <c:auto val="1"/>
        <c:lblAlgn val="ctr"/>
        <c:lblOffset val="100"/>
        <c:noMultiLvlLbl val="0"/>
      </c:catAx>
      <c:valAx>
        <c:axId val="-1217790160"/>
        <c:scaling>
          <c:orientation val="minMax"/>
          <c:max val="1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33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Vit. B12 level (pg/</a:t>
                </a:r>
                <a:r>
                  <a:rPr lang="en-US" sz="133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ml</a:t>
                </a:r>
                <a:r>
                  <a:rPr lang="en-US"/>
                  <a:t>)</a:t>
                </a:r>
                <a:endParaRPr lang="en-IN"/>
              </a:p>
            </c:rich>
          </c:tx>
          <c:layout>
            <c:manualLayout>
              <c:xMode val="edge"/>
              <c:yMode val="edge"/>
              <c:x val="2.3726223275146344E-2"/>
              <c:y val="0.236273907217294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33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17801040"/>
        <c:crosses val="autoZero"/>
        <c:crossBetween val="between"/>
        <c:majorUnit val="200"/>
        <c:minorUnit val="4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5514754745650078"/>
          <c:y val="9.9024607683533231E-2"/>
          <c:w val="0.80007967439261496"/>
          <c:h val="9.66588037254837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NASO B12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03C-E841-A609-566FB2739766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03C-E841-A609-566FB2739766}"/>
              </c:ext>
            </c:extLst>
          </c:dPt>
          <c:dLbls>
            <c:dLbl>
              <c:idx val="0"/>
              <c:layout>
                <c:manualLayout>
                  <c:x val="1.8521471654066729E-2"/>
                  <c:y val="-3.7073436287474205E-2"/>
                </c:manualLayout>
              </c:layout>
              <c:tx>
                <c:rich>
                  <a:bodyPr/>
                  <a:lstStyle/>
                  <a:p>
                    <a:r>
                      <a:rPr lang="en-US" baseline="0" dirty="0">
                        <a:latin typeface="Arial Black" panose="020B0A04020102020204" pitchFamily="34" charset="0"/>
                      </a:rPr>
                      <a:t> </a:t>
                    </a:r>
                    <a:fld id="{D60F0972-AB71-4297-931C-96133FB87735}" type="VALUE">
                      <a:rPr lang="en-US" b="1" baseline="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[VALUE]</a:t>
                    </a:fld>
                    <a:endParaRPr lang="en-US" baseline="0" dirty="0">
                      <a:latin typeface="Arial Black" panose="020B0A04020102020204" pitchFamily="34" charset="0"/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3C-E841-A609-566FB2739766}"/>
                </c:ext>
              </c:extLst>
            </c:dLbl>
            <c:dLbl>
              <c:idx val="1"/>
              <c:layout>
                <c:manualLayout>
                  <c:x val="2.139069808828746E-2"/>
                  <c:y val="-3.3366092658726781E-2"/>
                </c:manualLayout>
              </c:layout>
              <c:tx>
                <c:rich>
                  <a:bodyPr/>
                  <a:lstStyle/>
                  <a:p>
                    <a:r>
                      <a:rPr lang="en-US" baseline="0" dirty="0"/>
                      <a:t> </a:t>
                    </a:r>
                    <a:fld id="{2CD2F7A7-2132-44ED-B7DD-C3F9D9E37625}" type="VALUE">
                      <a:rPr lang="en-US" baseline="0"/>
                      <a:pPr/>
                      <a:t>[VALUE]</a:t>
                    </a:fld>
                    <a:endParaRPr lang="en-US" baseline="0" dirty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03C-E841-A609-566FB27397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30 min Post dose after the first dose</c:v>
                </c:pt>
                <c:pt idx="1">
                  <c:v>Day 6 (24 hrs after the last dose)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1219.7</c:v>
                </c:pt>
                <c:pt idx="1">
                  <c:v>661.8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3C-E841-A609-566FB27397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Methylcobalamin Sublingual Tablet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7018551830145983E-2"/>
                  <c:y val="-3.221580849011789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197" b="1" i="0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987DEA3-AE75-4D7D-AA70-F0B93CFC5572}" type="VALUE">
                      <a:rPr lang="en-US"/>
                      <a:pPr>
                        <a:defRPr/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197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03C-E841-A609-566FB2739766}"/>
                </c:ext>
              </c:extLst>
            </c:dLbl>
            <c:dLbl>
              <c:idx val="1"/>
              <c:layout>
                <c:manualLayout>
                  <c:x val="3.3694262070553836E-2"/>
                  <c:y val="-3.924706769140977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197" b="1" i="0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 </a:t>
                    </a:r>
                    <a:fld id="{174933EA-7BEB-49D6-A90B-F6311428C071}" type="VALUE">
                      <a:rPr lang="en-US"/>
                      <a:pPr>
                        <a:defRPr/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197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03C-E841-A609-566FB2739766}"/>
                </c:ext>
              </c:extLst>
            </c:dLbl>
            <c:spPr>
              <a:solidFill>
                <a:prstClr val="white"/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30 min Post dose after the first dose</c:v>
                </c:pt>
                <c:pt idx="1">
                  <c:v>Day 6 (24 hrs after the last dose)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24.7</c:v>
                </c:pt>
                <c:pt idx="1">
                  <c:v>94.4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03C-E841-A609-566FB27397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217798320"/>
        <c:axId val="-1217801584"/>
        <c:axId val="0"/>
      </c:bar3DChart>
      <c:catAx>
        <c:axId val="-1217798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17801584"/>
        <c:crosses val="autoZero"/>
        <c:auto val="1"/>
        <c:lblAlgn val="ctr"/>
        <c:lblOffset val="100"/>
        <c:noMultiLvlLbl val="0"/>
      </c:catAx>
      <c:valAx>
        <c:axId val="-121780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50"/>
                  <a:t>Mean Change in Vit. B12 levels</a:t>
                </a:r>
                <a:r>
                  <a:rPr lang="en-US" sz="1050" baseline="0"/>
                  <a:t> (pg</a:t>
                </a:r>
                <a:r>
                  <a:rPr lang="en-US" sz="1050"/>
                  <a:t> /</a:t>
                </a:r>
                <a:r>
                  <a:rPr lang="en-US"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ml</a:t>
                </a:r>
                <a:r>
                  <a:rPr lang="en-US" sz="1050"/>
                  <a:t>)</a:t>
                </a:r>
                <a:endParaRPr lang="en-IN" sz="1050"/>
              </a:p>
            </c:rich>
          </c:tx>
          <c:layout>
            <c:manualLayout>
              <c:xMode val="edge"/>
              <c:yMode val="edge"/>
              <c:x val="4.5316217825712962E-2"/>
              <c:y val="0.166224309355398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1779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3876891859105848"/>
          <c:y val="5.4378531073446326E-2"/>
          <c:w val="0.71069728048699798"/>
          <c:h val="6.75227434494416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515399955683581"/>
          <c:y val="0.18462613645588116"/>
          <c:w val="0.81484600044316424"/>
          <c:h val="0.654728721893010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NASO B12</c:v>
                </c:pt>
              </c:strCache>
            </c:strRef>
          </c:tx>
          <c:spPr>
            <a:solidFill>
              <a:srgbClr val="820000"/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9E000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DF9-DD42-8AFD-31C4C92B370E}"/>
              </c:ext>
            </c:extLst>
          </c:dPt>
          <c:dPt>
            <c:idx val="1"/>
            <c:invertIfNegative val="0"/>
            <c:bubble3D val="0"/>
            <c:spPr>
              <a:solidFill>
                <a:srgbClr val="9E000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DF9-DD42-8AFD-31C4C92B370E}"/>
              </c:ext>
            </c:extLst>
          </c:dPt>
          <c:dLbls>
            <c:dLbl>
              <c:idx val="0"/>
              <c:layout>
                <c:manualLayout>
                  <c:x val="1.8292910594241266E-2"/>
                  <c:y val="-2.6885806477798521E-2"/>
                </c:manualLayout>
              </c:layout>
              <c:tx>
                <c:rich>
                  <a:bodyPr/>
                  <a:lstStyle/>
                  <a:p>
                    <a:fld id="{9B9A5192-EC6A-473F-B2DF-77CE547A5C1D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DF9-DD42-8AFD-31C4C92B370E}"/>
                </c:ext>
              </c:extLst>
            </c:dLbl>
            <c:dLbl>
              <c:idx val="1"/>
              <c:layout>
                <c:manualLayout>
                  <c:x val="3.380365732590547E-2"/>
                  <c:y val="-3.2250740725708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F9-DD42-8AFD-31C4C92B37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30 min Post dose after the first dose</c:v>
                </c:pt>
                <c:pt idx="1">
                  <c:v>Day 6 (24 hrs after the last dose)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F9-DD42-8AFD-31C4C92B370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Methylcobalamin Sublingual Tablet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3.2812500000000001E-2"/>
                  <c:y val="-3.440080218878489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197" b="1" i="0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88E15B3-EEFC-46A6-8510-E2855A03046F}" type="VALUE">
                      <a:rPr lang="en-US"/>
                      <a:pPr>
                        <a:defRPr/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 w="12700" cap="flat" cmpd="sng" algn="ctr">
                  <a:noFill/>
                  <a:prstDash val="solid"/>
                  <a:miter lim="800000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197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DF9-DD42-8AFD-31C4C92B370E}"/>
                </c:ext>
              </c:extLst>
            </c:dLbl>
            <c:dLbl>
              <c:idx val="1"/>
              <c:layout>
                <c:manualLayout>
                  <c:x val="3.2812500000000001E-2"/>
                  <c:y val="-3.440080218878489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197" b="1" i="0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 </a:t>
                    </a:r>
                    <a:fld id="{45098DFA-5E0A-48F5-AD8A-610D1BDDA794}" type="VALUE">
                      <a:rPr lang="en-US"/>
                      <a:pPr>
                        <a:defRPr/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197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5DF9-DD42-8AFD-31C4C92B37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30 min Post dose after the first dose</c:v>
                </c:pt>
                <c:pt idx="1">
                  <c:v>Day 6 (24 hrs after the last dose)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DF9-DD42-8AFD-31C4C92B37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217796144"/>
        <c:axId val="-1217800496"/>
        <c:axId val="0"/>
      </c:bar3DChart>
      <c:catAx>
        <c:axId val="-121779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17800496"/>
        <c:crosses val="autoZero"/>
        <c:auto val="1"/>
        <c:lblAlgn val="ctr"/>
        <c:lblOffset val="150"/>
        <c:noMultiLvlLbl val="0"/>
      </c:catAx>
      <c:valAx>
        <c:axId val="-121780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N" sz="1100"/>
                  <a:t> % patients achieving Vit. B12 levels  ≥ 400 pg/</a:t>
                </a:r>
                <a:r>
                  <a:rPr lang="en-IN"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ml</a:t>
                </a:r>
                <a:endParaRPr lang="en-IN" sz="1100"/>
              </a:p>
            </c:rich>
          </c:tx>
          <c:layout>
            <c:manualLayout>
              <c:xMode val="edge"/>
              <c:yMode val="edge"/>
              <c:x val="7.424291329858973E-2"/>
              <c:y val="8.50675278025813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217796144"/>
        <c:crosses val="autoZero"/>
        <c:crossBetween val="between"/>
        <c:majorUnit val="20"/>
      </c:valAx>
      <c:spPr>
        <a:noFill/>
        <a:ln cmpd="sng">
          <a:noFill/>
        </a:ln>
        <a:effectLst/>
      </c:spPr>
    </c:plotArea>
    <c:legend>
      <c:legendPos val="t"/>
      <c:layout>
        <c:manualLayout>
          <c:xMode val="edge"/>
          <c:yMode val="edge"/>
          <c:x val="0.30529110129791281"/>
          <c:y val="5.4123711340206188E-2"/>
          <c:w val="0.64583957805185721"/>
          <c:h val="5.81769015342154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0.02285</cdr:x>
      <cdr:y>0.11714</cdr:y>
    </cdr:from>
    <cdr:to>
      <cdr:x>0.24785</cdr:x>
      <cdr:y>0.20267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85735" y="683107"/>
          <a:ext cx="1828800" cy="4987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IN" sz="1100" dirty="0"/>
        </a:p>
      </cdr:txBody>
    </cdr:sp>
  </cdr:relSizeAnchor>
  <cdr:relSizeAnchor xmlns:cdr="http://schemas.openxmlformats.org/drawingml/2006/chartDrawing">
    <cdr:from>
      <cdr:x>0.70786</cdr:x>
      <cdr:y>0.28231</cdr:y>
    </cdr:from>
    <cdr:to>
      <cdr:x>0.83577</cdr:x>
      <cdr:y>0.35033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4015740" y="1019654"/>
          <a:ext cx="725648" cy="245680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IN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p</a:t>
          </a:r>
          <a:r>
            <a:rPr lang="en-IN" sz="1200" b="1">
              <a:latin typeface="Times New Roman" panose="02020603050405020304" pitchFamily="18" charset="0"/>
              <a:cs typeface="Times New Roman" panose="02020603050405020304" pitchFamily="18" charset="0"/>
            </a:rPr>
            <a:t>&lt;0.001</a:t>
          </a:r>
        </a:p>
      </cdr:txBody>
    </cdr:sp>
  </cdr:relSizeAnchor>
  <cdr:relSizeAnchor xmlns:cdr="http://schemas.openxmlformats.org/drawingml/2006/chartDrawing">
    <cdr:from>
      <cdr:x>0.16729</cdr:x>
      <cdr:y>0.63675</cdr:y>
    </cdr:from>
    <cdr:to>
      <cdr:x>0.94267</cdr:x>
      <cdr:y>0.63867</cdr:y>
    </cdr:to>
    <cdr:cxnSp macro="">
      <cdr:nvCxnSpPr>
        <cdr:cNvPr id="6" name="Straight Connector 5"/>
        <cdr:cNvCxnSpPr/>
      </cdr:nvCxnSpPr>
      <cdr:spPr>
        <a:xfrm xmlns:a="http://schemas.openxmlformats.org/drawingml/2006/main">
          <a:off x="949036" y="2299855"/>
          <a:ext cx="4398819" cy="6927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C00000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0.60079</cdr:x>
      <cdr:y>0.53482</cdr:y>
    </cdr:from>
    <cdr:to>
      <cdr:x>0.949</cdr:x>
      <cdr:y>0.61709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3408330" y="1931717"/>
          <a:ext cx="1975427" cy="297133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IN" sz="1050" b="1">
              <a:latin typeface="Times New Roman" panose="02020603050405020304" pitchFamily="18" charset="0"/>
              <a:cs typeface="Times New Roman" panose="02020603050405020304" pitchFamily="18" charset="0"/>
            </a:rPr>
            <a:t>Normal levels as per AAFP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0.44367</cdr:x>
      <cdr:y>0.29974</cdr:y>
    </cdr:from>
    <cdr:to>
      <cdr:x>0.57563</cdr:x>
      <cdr:y>0.37652</cdr:y>
    </cdr:to>
    <cdr:sp macro="" textlink="">
      <cdr:nvSpPr>
        <cdr:cNvPr id="2" name="Text Box 7"/>
        <cdr:cNvSpPr txBox="1"/>
      </cdr:nvSpPr>
      <cdr:spPr>
        <a:xfrm xmlns:a="http://schemas.openxmlformats.org/drawingml/2006/main">
          <a:off x="2514448" y="1078063"/>
          <a:ext cx="747867" cy="276150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solidFill>
            <a:prstClr val="black"/>
          </a:solidFill>
        </a:ln>
        <a:effectLst xmlns:a="http://schemas.openxmlformats.org/drawingml/2006/main"/>
      </cdr:spPr>
      <cdr:style>
        <a:lnRef xmlns:a="http://schemas.openxmlformats.org/drawingml/2006/main" idx="0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r>
            <a:rPr lang="en-IN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p</a:t>
          </a:r>
          <a:r>
            <a:rPr lang="en-IN" sz="1200" b="1">
              <a:latin typeface="Times New Roman" panose="02020603050405020304" pitchFamily="18" charset="0"/>
              <a:cs typeface="Times New Roman" panose="02020603050405020304" pitchFamily="18" charset="0"/>
            </a:rPr>
            <a:t>&lt;0.001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CDDB-866C-4CED-A4E9-53E01224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9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Kuldip Vyas</dc:creator>
  <cp:keywords/>
  <dc:description/>
  <cp:lastModifiedBy>SDI 1084</cp:lastModifiedBy>
  <cp:revision>599</cp:revision>
  <dcterms:created xsi:type="dcterms:W3CDTF">2025-04-16T08:44:00Z</dcterms:created>
  <dcterms:modified xsi:type="dcterms:W3CDTF">2025-05-10T12:05:00Z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3a9709ce1ce148d5f93c001a59445ef45b8f7bc229c854ef7570a1d2d9bc863b</vt:lpwstr>
  </property>
</Properties>
</file>