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0141" w14:textId="74060357" w:rsidR="007B708D" w:rsidRPr="004B0CC9" w:rsidRDefault="007B708D" w:rsidP="004B0CC9">
      <w:pPr>
        <w:spacing w:after="0" w:line="240" w:lineRule="auto"/>
        <w:jc w:val="right"/>
        <w:rPr>
          <w:rFonts w:ascii="Arial" w:hAnsi="Arial" w:cs="Arial"/>
          <w:b/>
          <w:bCs/>
          <w:color w:val="000000" w:themeColor="text1"/>
          <w:sz w:val="28"/>
          <w:szCs w:val="28"/>
        </w:rPr>
      </w:pPr>
      <w:r w:rsidRPr="004B0CC9">
        <w:rPr>
          <w:rFonts w:ascii="Arial" w:hAnsi="Arial" w:cs="Arial"/>
          <w:b/>
          <w:bCs/>
          <w:color w:val="000000" w:themeColor="text1"/>
          <w:sz w:val="28"/>
          <w:szCs w:val="28"/>
        </w:rPr>
        <w:t xml:space="preserve">Enhancing </w:t>
      </w:r>
      <w:r w:rsidR="00FA34D1" w:rsidRPr="004B0CC9">
        <w:rPr>
          <w:rFonts w:ascii="Arial" w:hAnsi="Arial" w:cs="Arial"/>
          <w:b/>
          <w:bCs/>
          <w:color w:val="000000" w:themeColor="text1"/>
          <w:sz w:val="28"/>
          <w:szCs w:val="28"/>
        </w:rPr>
        <w:t>quality, sensory and microbiological attribute of tamarind can</w:t>
      </w:r>
      <w:r w:rsidR="004B0CC9" w:rsidRPr="004B0CC9">
        <w:rPr>
          <w:rFonts w:ascii="Arial" w:hAnsi="Arial" w:cs="Arial"/>
          <w:b/>
          <w:bCs/>
          <w:color w:val="000000" w:themeColor="text1"/>
          <w:sz w:val="28"/>
          <w:szCs w:val="28"/>
        </w:rPr>
        <w:t>dy with mango ginger and spices</w:t>
      </w:r>
    </w:p>
    <w:p w14:paraId="5C661A33" w14:textId="77777777" w:rsidR="008442C3" w:rsidRPr="004B0CC9" w:rsidRDefault="008442C3" w:rsidP="005134C1">
      <w:pPr>
        <w:spacing w:after="0"/>
        <w:rPr>
          <w:rFonts w:ascii="Arial" w:hAnsi="Arial" w:cs="Arial"/>
          <w:color w:val="000000" w:themeColor="text1"/>
        </w:rPr>
      </w:pPr>
    </w:p>
    <w:p w14:paraId="30D92A12" w14:textId="2B7A9D85" w:rsidR="00ED2D33" w:rsidRPr="004B0CC9" w:rsidRDefault="00715A34" w:rsidP="005134C1">
      <w:pPr>
        <w:spacing w:after="0"/>
        <w:rPr>
          <w:rFonts w:ascii="Arial" w:hAnsi="Arial" w:cs="Arial"/>
          <w:b/>
          <w:bCs/>
          <w:color w:val="000000" w:themeColor="text1"/>
        </w:rPr>
      </w:pPr>
      <w:r w:rsidRPr="004B0CC9">
        <w:rPr>
          <w:rFonts w:ascii="Arial" w:hAnsi="Arial" w:cs="Arial"/>
          <w:b/>
          <w:bCs/>
          <w:color w:val="000000" w:themeColor="text1"/>
        </w:rPr>
        <w:t>Abstract</w:t>
      </w:r>
    </w:p>
    <w:p w14:paraId="162FB5BB" w14:textId="7EA0B2D1" w:rsidR="00ED2D33" w:rsidRPr="004B0CC9" w:rsidRDefault="00ED2D33" w:rsidP="00B636E8">
      <w:pPr>
        <w:spacing w:after="0" w:line="240" w:lineRule="auto"/>
        <w:jc w:val="both"/>
        <w:rPr>
          <w:rFonts w:ascii="Arial" w:hAnsi="Arial" w:cs="Arial"/>
          <w:color w:val="000000" w:themeColor="text1"/>
        </w:rPr>
      </w:pPr>
      <w:r w:rsidRPr="004B0CC9">
        <w:rPr>
          <w:rFonts w:ascii="Arial" w:hAnsi="Arial" w:cs="Arial"/>
          <w:color w:val="000000" w:themeColor="text1"/>
        </w:rPr>
        <w:t>Tamarind (</w:t>
      </w:r>
      <w:proofErr w:type="spellStart"/>
      <w:r w:rsidRPr="004B0CC9">
        <w:rPr>
          <w:rFonts w:ascii="Arial" w:hAnsi="Arial" w:cs="Arial"/>
          <w:i/>
          <w:iCs/>
          <w:color w:val="000000" w:themeColor="text1"/>
        </w:rPr>
        <w:t>Tamarindus</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indica</w:t>
      </w:r>
      <w:proofErr w:type="spellEnd"/>
      <w:r w:rsidRPr="004B0CC9">
        <w:rPr>
          <w:rFonts w:ascii="Arial" w:hAnsi="Arial" w:cs="Arial"/>
          <w:color w:val="000000" w:themeColor="text1"/>
        </w:rPr>
        <w:t xml:space="preserve"> L.) is a </w:t>
      </w:r>
      <w:r w:rsidR="00DC08AF" w:rsidRPr="004B0CC9">
        <w:rPr>
          <w:rFonts w:ascii="Arial" w:hAnsi="Arial" w:cs="Arial"/>
          <w:color w:val="000000" w:themeColor="text1"/>
        </w:rPr>
        <w:t>highly nutritious but</w:t>
      </w:r>
      <w:r w:rsidRPr="004B0CC9">
        <w:rPr>
          <w:rFonts w:ascii="Arial" w:hAnsi="Arial" w:cs="Arial"/>
          <w:color w:val="000000" w:themeColor="text1"/>
        </w:rPr>
        <w:t xml:space="preserve"> underutilized fruit</w:t>
      </w:r>
      <w:r w:rsidR="00DC08AF" w:rsidRPr="004B0CC9">
        <w:rPr>
          <w:rFonts w:ascii="Arial" w:hAnsi="Arial" w:cs="Arial"/>
          <w:color w:val="000000" w:themeColor="text1"/>
        </w:rPr>
        <w:t>. Tamarind have a</w:t>
      </w:r>
      <w:r w:rsidRPr="004B0CC9">
        <w:rPr>
          <w:rFonts w:ascii="Arial" w:hAnsi="Arial" w:cs="Arial"/>
          <w:color w:val="000000" w:themeColor="text1"/>
        </w:rPr>
        <w:t xml:space="preserve"> significant health benefits</w:t>
      </w:r>
      <w:r w:rsidR="00DC08AF" w:rsidRPr="004B0CC9">
        <w:rPr>
          <w:rFonts w:ascii="Arial" w:hAnsi="Arial" w:cs="Arial"/>
          <w:color w:val="000000" w:themeColor="text1"/>
        </w:rPr>
        <w:t xml:space="preserve"> but till</w:t>
      </w:r>
      <w:r w:rsidRPr="004B0CC9">
        <w:rPr>
          <w:rFonts w:ascii="Arial" w:hAnsi="Arial" w:cs="Arial"/>
          <w:color w:val="000000" w:themeColor="text1"/>
        </w:rPr>
        <w:t xml:space="preserve"> its potential remains largely unexploited. This </w:t>
      </w:r>
      <w:r w:rsidR="00DC08AF" w:rsidRPr="004B0CC9">
        <w:rPr>
          <w:rFonts w:ascii="Arial" w:hAnsi="Arial" w:cs="Arial"/>
          <w:color w:val="000000" w:themeColor="text1"/>
        </w:rPr>
        <w:t xml:space="preserve">present investigation is about </w:t>
      </w:r>
      <w:r w:rsidRPr="004B0CC9">
        <w:rPr>
          <w:rFonts w:ascii="Arial" w:hAnsi="Arial" w:cs="Arial"/>
          <w:color w:val="000000" w:themeColor="text1"/>
        </w:rPr>
        <w:t>the effects of incor</w:t>
      </w:r>
      <w:r w:rsidR="009A642B" w:rsidRPr="004B0CC9">
        <w:rPr>
          <w:rFonts w:ascii="Arial" w:hAnsi="Arial" w:cs="Arial"/>
          <w:color w:val="000000" w:themeColor="text1"/>
        </w:rPr>
        <w:t xml:space="preserve">porating </w:t>
      </w:r>
      <w:r w:rsidR="00DC08AF" w:rsidRPr="004B0CC9">
        <w:rPr>
          <w:rFonts w:ascii="Arial" w:hAnsi="Arial" w:cs="Arial"/>
          <w:color w:val="000000" w:themeColor="text1"/>
        </w:rPr>
        <w:t xml:space="preserve">natural </w:t>
      </w:r>
      <w:r w:rsidR="009A642B" w:rsidRPr="004B0CC9">
        <w:rPr>
          <w:rFonts w:ascii="Arial" w:hAnsi="Arial" w:cs="Arial"/>
          <w:color w:val="000000" w:themeColor="text1"/>
        </w:rPr>
        <w:t xml:space="preserve">ingredients like </w:t>
      </w:r>
      <w:r w:rsidRPr="004B0CC9">
        <w:rPr>
          <w:rFonts w:ascii="Arial" w:hAnsi="Arial" w:cs="Arial"/>
          <w:color w:val="000000" w:themeColor="text1"/>
        </w:rPr>
        <w:t>cumin (</w:t>
      </w:r>
      <w:proofErr w:type="spellStart"/>
      <w:r w:rsidRPr="004B0CC9">
        <w:rPr>
          <w:rFonts w:ascii="Arial" w:hAnsi="Arial" w:cs="Arial"/>
          <w:i/>
          <w:iCs/>
          <w:color w:val="000000" w:themeColor="text1"/>
        </w:rPr>
        <w:t>Cuminum</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cyminum</w:t>
      </w:r>
      <w:proofErr w:type="spellEnd"/>
      <w:r w:rsidRPr="004B0CC9">
        <w:rPr>
          <w:rFonts w:ascii="Arial" w:hAnsi="Arial" w:cs="Arial"/>
          <w:color w:val="000000" w:themeColor="text1"/>
        </w:rPr>
        <w:t>), black cumin (</w:t>
      </w:r>
      <w:r w:rsidRPr="004B0CC9">
        <w:rPr>
          <w:rFonts w:ascii="Arial" w:hAnsi="Arial" w:cs="Arial"/>
          <w:i/>
          <w:iCs/>
          <w:color w:val="000000" w:themeColor="text1"/>
        </w:rPr>
        <w:t>Nigella sativa</w:t>
      </w:r>
      <w:r w:rsidRPr="004B0CC9">
        <w:rPr>
          <w:rFonts w:ascii="Arial" w:hAnsi="Arial" w:cs="Arial"/>
          <w:color w:val="000000" w:themeColor="text1"/>
        </w:rPr>
        <w:t>), fenugreek (</w:t>
      </w:r>
      <w:proofErr w:type="spellStart"/>
      <w:r w:rsidRPr="004B0CC9">
        <w:rPr>
          <w:rFonts w:ascii="Arial" w:hAnsi="Arial" w:cs="Arial"/>
          <w:i/>
          <w:iCs/>
          <w:color w:val="000000" w:themeColor="text1"/>
        </w:rPr>
        <w:t>Trigonella</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foenum</w:t>
      </w:r>
      <w:proofErr w:type="spellEnd"/>
      <w:r w:rsidRPr="004B0CC9">
        <w:rPr>
          <w:rFonts w:ascii="Arial" w:hAnsi="Arial" w:cs="Arial"/>
          <w:color w:val="000000" w:themeColor="text1"/>
        </w:rPr>
        <w:t>-</w:t>
      </w:r>
      <w:r w:rsidRPr="004B0CC9">
        <w:rPr>
          <w:rFonts w:ascii="Arial" w:hAnsi="Arial" w:cs="Arial"/>
          <w:i/>
          <w:iCs/>
          <w:color w:val="000000" w:themeColor="text1"/>
        </w:rPr>
        <w:t>graecum</w:t>
      </w:r>
      <w:r w:rsidRPr="004B0CC9">
        <w:rPr>
          <w:rFonts w:ascii="Arial" w:hAnsi="Arial" w:cs="Arial"/>
          <w:color w:val="000000" w:themeColor="text1"/>
        </w:rPr>
        <w:t xml:space="preserve">), </w:t>
      </w:r>
      <w:proofErr w:type="spellStart"/>
      <w:r w:rsidRPr="004B0CC9">
        <w:rPr>
          <w:rFonts w:ascii="Arial" w:hAnsi="Arial" w:cs="Arial"/>
          <w:color w:val="000000" w:themeColor="text1"/>
        </w:rPr>
        <w:t>chilli</w:t>
      </w:r>
      <w:proofErr w:type="spellEnd"/>
      <w:r w:rsidRPr="004B0CC9">
        <w:rPr>
          <w:rFonts w:ascii="Arial" w:hAnsi="Arial" w:cs="Arial"/>
          <w:color w:val="000000" w:themeColor="text1"/>
        </w:rPr>
        <w:t xml:space="preserve"> powder (</w:t>
      </w:r>
      <w:r w:rsidRPr="004B0CC9">
        <w:rPr>
          <w:rFonts w:ascii="Arial" w:hAnsi="Arial" w:cs="Arial"/>
          <w:i/>
          <w:iCs/>
          <w:color w:val="000000" w:themeColor="text1"/>
        </w:rPr>
        <w:t>Capsicum annuum</w:t>
      </w:r>
      <w:r w:rsidR="00DC08AF" w:rsidRPr="004B0CC9">
        <w:rPr>
          <w:rFonts w:ascii="Arial" w:hAnsi="Arial" w:cs="Arial"/>
          <w:color w:val="000000" w:themeColor="text1"/>
        </w:rPr>
        <w:t>)</w:t>
      </w:r>
      <w:r w:rsidRPr="004B0CC9">
        <w:rPr>
          <w:rFonts w:ascii="Arial" w:hAnsi="Arial" w:cs="Arial"/>
          <w:color w:val="000000" w:themeColor="text1"/>
        </w:rPr>
        <w:t xml:space="preserve"> and mango ginger (</w:t>
      </w:r>
      <w:r w:rsidRPr="004B0CC9">
        <w:rPr>
          <w:rFonts w:ascii="Arial" w:hAnsi="Arial" w:cs="Arial"/>
          <w:i/>
          <w:iCs/>
          <w:color w:val="000000" w:themeColor="text1"/>
        </w:rPr>
        <w:t xml:space="preserve">Curcuma </w:t>
      </w:r>
      <w:proofErr w:type="spellStart"/>
      <w:r w:rsidRPr="004B0CC9">
        <w:rPr>
          <w:rFonts w:ascii="Arial" w:hAnsi="Arial" w:cs="Arial"/>
          <w:i/>
          <w:iCs/>
          <w:color w:val="000000" w:themeColor="text1"/>
        </w:rPr>
        <w:t>amada</w:t>
      </w:r>
      <w:proofErr w:type="spellEnd"/>
      <w:r w:rsidR="00B636E8" w:rsidRPr="004B0CC9">
        <w:rPr>
          <w:rFonts w:ascii="Arial" w:hAnsi="Arial" w:cs="Arial"/>
          <w:color w:val="000000" w:themeColor="text1"/>
        </w:rPr>
        <w:t xml:space="preserve">) </w:t>
      </w:r>
      <w:r w:rsidRPr="004B0CC9">
        <w:rPr>
          <w:rFonts w:ascii="Arial" w:hAnsi="Arial" w:cs="Arial"/>
          <w:color w:val="000000" w:themeColor="text1"/>
        </w:rPr>
        <w:t xml:space="preserve">on the </w:t>
      </w:r>
      <w:r w:rsidR="00DC08AF" w:rsidRPr="004B0CC9">
        <w:rPr>
          <w:rFonts w:ascii="Arial" w:hAnsi="Arial" w:cs="Arial"/>
          <w:color w:val="000000" w:themeColor="text1"/>
        </w:rPr>
        <w:t>overall nutritional, sensory and microbial quality of</w:t>
      </w:r>
      <w:r w:rsidRPr="004B0CC9">
        <w:rPr>
          <w:rFonts w:ascii="Arial" w:hAnsi="Arial" w:cs="Arial"/>
          <w:color w:val="000000" w:themeColor="text1"/>
        </w:rPr>
        <w:t xml:space="preserve"> tamarind candy</w:t>
      </w:r>
      <w:r w:rsidR="00DC08AF" w:rsidRPr="004B0CC9">
        <w:rPr>
          <w:rFonts w:ascii="Arial" w:hAnsi="Arial" w:cs="Arial"/>
          <w:color w:val="000000" w:themeColor="text1"/>
        </w:rPr>
        <w:t xml:space="preserve">. The entire study was conducted during the </w:t>
      </w:r>
      <w:r w:rsidRPr="004B0CC9">
        <w:rPr>
          <w:rFonts w:ascii="Arial" w:hAnsi="Arial" w:cs="Arial"/>
          <w:color w:val="000000" w:themeColor="text1"/>
        </w:rPr>
        <w:t xml:space="preserve">12 months of storage. A Completely Randomized Design (CRD) </w:t>
      </w:r>
      <w:r w:rsidR="00DC08AF" w:rsidRPr="004B0CC9">
        <w:rPr>
          <w:rFonts w:ascii="Arial" w:hAnsi="Arial" w:cs="Arial"/>
          <w:color w:val="000000" w:themeColor="text1"/>
        </w:rPr>
        <w:t>consisting of</w:t>
      </w:r>
      <w:r w:rsidRPr="004B0CC9">
        <w:rPr>
          <w:rFonts w:ascii="Arial" w:hAnsi="Arial" w:cs="Arial"/>
          <w:color w:val="000000" w:themeColor="text1"/>
        </w:rPr>
        <w:t xml:space="preserve"> four</w:t>
      </w:r>
      <w:r w:rsidR="00DC08AF" w:rsidRPr="004B0CC9">
        <w:rPr>
          <w:rFonts w:ascii="Arial" w:hAnsi="Arial" w:cs="Arial"/>
          <w:color w:val="000000" w:themeColor="text1"/>
        </w:rPr>
        <w:t xml:space="preserve"> (04)</w:t>
      </w:r>
      <w:r w:rsidRPr="004B0CC9">
        <w:rPr>
          <w:rFonts w:ascii="Arial" w:hAnsi="Arial" w:cs="Arial"/>
          <w:color w:val="000000" w:themeColor="text1"/>
        </w:rPr>
        <w:t xml:space="preserve"> treatments (control, spice mix, spice mix + chilli, spice mix + chilli + mango ginger) and five</w:t>
      </w:r>
      <w:r w:rsidR="00DC08AF" w:rsidRPr="004B0CC9">
        <w:rPr>
          <w:rFonts w:ascii="Arial" w:hAnsi="Arial" w:cs="Arial"/>
          <w:color w:val="000000" w:themeColor="text1"/>
        </w:rPr>
        <w:t xml:space="preserve"> (05)</w:t>
      </w:r>
      <w:r w:rsidRPr="004B0CC9">
        <w:rPr>
          <w:rFonts w:ascii="Arial" w:hAnsi="Arial" w:cs="Arial"/>
          <w:color w:val="000000" w:themeColor="text1"/>
        </w:rPr>
        <w:t xml:space="preserve"> replications was </w:t>
      </w:r>
      <w:r w:rsidR="00DC08AF" w:rsidRPr="004B0CC9">
        <w:rPr>
          <w:rFonts w:ascii="Arial" w:hAnsi="Arial" w:cs="Arial"/>
          <w:color w:val="000000" w:themeColor="text1"/>
        </w:rPr>
        <w:t>conducted</w:t>
      </w:r>
      <w:r w:rsidRPr="004B0CC9">
        <w:rPr>
          <w:rFonts w:ascii="Arial" w:hAnsi="Arial" w:cs="Arial"/>
          <w:color w:val="000000" w:themeColor="text1"/>
        </w:rPr>
        <w:t xml:space="preserve">. Results </w:t>
      </w:r>
      <w:r w:rsidR="00DC08AF" w:rsidRPr="004B0CC9">
        <w:rPr>
          <w:rFonts w:ascii="Arial" w:hAnsi="Arial" w:cs="Arial"/>
          <w:color w:val="000000" w:themeColor="text1"/>
        </w:rPr>
        <w:t>showed</w:t>
      </w:r>
      <w:r w:rsidRPr="004B0CC9">
        <w:rPr>
          <w:rFonts w:ascii="Arial" w:hAnsi="Arial" w:cs="Arial"/>
          <w:color w:val="000000" w:themeColor="text1"/>
        </w:rPr>
        <w:t xml:space="preserve"> that total sol</w:t>
      </w:r>
      <w:r w:rsidR="00B636E8" w:rsidRPr="004B0CC9">
        <w:rPr>
          <w:rFonts w:ascii="Arial" w:hAnsi="Arial" w:cs="Arial"/>
          <w:color w:val="000000" w:themeColor="text1"/>
        </w:rPr>
        <w:t>uble solids (TSS), total sugar</w:t>
      </w:r>
      <w:r w:rsidR="00DC08AF" w:rsidRPr="004B0CC9">
        <w:rPr>
          <w:rFonts w:ascii="Arial" w:hAnsi="Arial" w:cs="Arial"/>
          <w:color w:val="000000" w:themeColor="text1"/>
        </w:rPr>
        <w:t xml:space="preserve"> (TS)</w:t>
      </w:r>
      <w:r w:rsidR="00B636E8" w:rsidRPr="004B0CC9">
        <w:rPr>
          <w:rFonts w:ascii="Arial" w:hAnsi="Arial" w:cs="Arial"/>
          <w:color w:val="000000" w:themeColor="text1"/>
        </w:rPr>
        <w:t xml:space="preserve"> </w:t>
      </w:r>
      <w:r w:rsidRPr="004B0CC9">
        <w:rPr>
          <w:rFonts w:ascii="Arial" w:hAnsi="Arial" w:cs="Arial"/>
          <w:color w:val="000000" w:themeColor="text1"/>
        </w:rPr>
        <w:t xml:space="preserve">and reducing sugar </w:t>
      </w:r>
      <w:r w:rsidR="00DC08AF" w:rsidRPr="004B0CC9">
        <w:rPr>
          <w:rFonts w:ascii="Arial" w:hAnsi="Arial" w:cs="Arial"/>
          <w:color w:val="000000" w:themeColor="text1"/>
        </w:rPr>
        <w:t>(RS) gradually increased over time. The</w:t>
      </w:r>
      <w:r w:rsidRPr="004B0CC9">
        <w:rPr>
          <w:rFonts w:ascii="Arial" w:hAnsi="Arial" w:cs="Arial"/>
          <w:color w:val="000000" w:themeColor="text1"/>
        </w:rPr>
        <w:t xml:space="preserve"> titratable acidity and ascorbic acid </w:t>
      </w:r>
      <w:r w:rsidR="00DC08AF" w:rsidRPr="004B0CC9">
        <w:rPr>
          <w:rFonts w:ascii="Arial" w:hAnsi="Arial" w:cs="Arial"/>
          <w:color w:val="000000" w:themeColor="text1"/>
        </w:rPr>
        <w:t xml:space="preserve">content </w:t>
      </w:r>
      <w:r w:rsidRPr="004B0CC9">
        <w:rPr>
          <w:rFonts w:ascii="Arial" w:hAnsi="Arial" w:cs="Arial"/>
          <w:color w:val="000000" w:themeColor="text1"/>
        </w:rPr>
        <w:t>declined</w:t>
      </w:r>
      <w:r w:rsidR="00DC08AF" w:rsidRPr="004B0CC9">
        <w:rPr>
          <w:rFonts w:ascii="Arial" w:hAnsi="Arial" w:cs="Arial"/>
          <w:color w:val="000000" w:themeColor="text1"/>
        </w:rPr>
        <w:t xml:space="preserve"> during the storage which was</w:t>
      </w:r>
      <w:r w:rsidRPr="004B0CC9">
        <w:rPr>
          <w:rFonts w:ascii="Arial" w:hAnsi="Arial" w:cs="Arial"/>
          <w:color w:val="000000" w:themeColor="text1"/>
        </w:rPr>
        <w:t xml:space="preserve"> irrespective of treatments. </w:t>
      </w:r>
      <w:r w:rsidR="00DC08AF" w:rsidRPr="004B0CC9">
        <w:rPr>
          <w:rFonts w:ascii="Arial" w:hAnsi="Arial" w:cs="Arial"/>
          <w:color w:val="000000" w:themeColor="text1"/>
        </w:rPr>
        <w:t>The firmness which was analyzed using texture analyzer</w:t>
      </w:r>
      <w:r w:rsidRPr="004B0CC9">
        <w:rPr>
          <w:rFonts w:ascii="Arial" w:hAnsi="Arial" w:cs="Arial"/>
          <w:color w:val="000000" w:themeColor="text1"/>
        </w:rPr>
        <w:t xml:space="preserve"> </w:t>
      </w:r>
      <w:r w:rsidR="00DC08AF" w:rsidRPr="004B0CC9">
        <w:rPr>
          <w:rFonts w:ascii="Arial" w:hAnsi="Arial" w:cs="Arial"/>
          <w:color w:val="000000" w:themeColor="text1"/>
        </w:rPr>
        <w:t>was</w:t>
      </w:r>
      <w:r w:rsidRPr="004B0CC9">
        <w:rPr>
          <w:rFonts w:ascii="Arial" w:hAnsi="Arial" w:cs="Arial"/>
          <w:color w:val="000000" w:themeColor="text1"/>
        </w:rPr>
        <w:t xml:space="preserve"> significantly</w:t>
      </w:r>
      <w:r w:rsidR="00DC08AF" w:rsidRPr="004B0CC9">
        <w:rPr>
          <w:rFonts w:ascii="Arial" w:hAnsi="Arial" w:cs="Arial"/>
          <w:color w:val="000000" w:themeColor="text1"/>
        </w:rPr>
        <w:t xml:space="preserve"> higher</w:t>
      </w:r>
      <w:r w:rsidRPr="004B0CC9">
        <w:rPr>
          <w:rFonts w:ascii="Arial" w:hAnsi="Arial" w:cs="Arial"/>
          <w:color w:val="000000" w:themeColor="text1"/>
        </w:rPr>
        <w:t xml:space="preserve"> in spice-enhanced candies</w:t>
      </w:r>
      <w:r w:rsidR="00DC08AF" w:rsidRPr="004B0CC9">
        <w:rPr>
          <w:rFonts w:ascii="Arial" w:hAnsi="Arial" w:cs="Arial"/>
          <w:color w:val="000000" w:themeColor="text1"/>
        </w:rPr>
        <w:t xml:space="preserve">. The </w:t>
      </w:r>
      <w:r w:rsidRPr="004B0CC9">
        <w:rPr>
          <w:rFonts w:ascii="Arial" w:hAnsi="Arial" w:cs="Arial"/>
          <w:color w:val="000000" w:themeColor="text1"/>
        </w:rPr>
        <w:t xml:space="preserve">Microbial analysis revealed that mango ginger significantly reduced </w:t>
      </w:r>
      <w:r w:rsidR="00DC08AF" w:rsidRPr="004B0CC9">
        <w:rPr>
          <w:rFonts w:ascii="Arial" w:hAnsi="Arial" w:cs="Arial"/>
          <w:color w:val="000000" w:themeColor="text1"/>
        </w:rPr>
        <w:t xml:space="preserve">the </w:t>
      </w:r>
      <w:r w:rsidRPr="004B0CC9">
        <w:rPr>
          <w:rFonts w:ascii="Arial" w:hAnsi="Arial" w:cs="Arial"/>
          <w:color w:val="000000" w:themeColor="text1"/>
        </w:rPr>
        <w:t>total plate count (TPC)</w:t>
      </w:r>
      <w:r w:rsidR="00DC08AF" w:rsidRPr="004B0CC9">
        <w:rPr>
          <w:rFonts w:ascii="Arial" w:hAnsi="Arial" w:cs="Arial"/>
          <w:color w:val="000000" w:themeColor="text1"/>
        </w:rPr>
        <w:t xml:space="preserve">. This demonstrates </w:t>
      </w:r>
      <w:r w:rsidR="00D35BF0" w:rsidRPr="004B0CC9">
        <w:rPr>
          <w:rFonts w:ascii="Arial" w:hAnsi="Arial" w:cs="Arial"/>
          <w:color w:val="000000" w:themeColor="text1"/>
        </w:rPr>
        <w:t>a strong antimicrobial property of mango ginger</w:t>
      </w:r>
      <w:r w:rsidRPr="004B0CC9">
        <w:rPr>
          <w:rFonts w:ascii="Arial" w:hAnsi="Arial" w:cs="Arial"/>
          <w:color w:val="000000" w:themeColor="text1"/>
        </w:rPr>
        <w:t xml:space="preserve">. Sensory evaluation </w:t>
      </w:r>
      <w:r w:rsidR="00D35BF0" w:rsidRPr="004B0CC9">
        <w:rPr>
          <w:rFonts w:ascii="Arial" w:hAnsi="Arial" w:cs="Arial"/>
          <w:color w:val="000000" w:themeColor="text1"/>
        </w:rPr>
        <w:t>revealed</w:t>
      </w:r>
      <w:r w:rsidRPr="004B0CC9">
        <w:rPr>
          <w:rFonts w:ascii="Arial" w:hAnsi="Arial" w:cs="Arial"/>
          <w:color w:val="000000" w:themeColor="text1"/>
        </w:rPr>
        <w:t xml:space="preserve"> that candies </w:t>
      </w:r>
      <w:r w:rsidR="00D35BF0" w:rsidRPr="004B0CC9">
        <w:rPr>
          <w:rFonts w:ascii="Arial" w:hAnsi="Arial" w:cs="Arial"/>
          <w:color w:val="000000" w:themeColor="text1"/>
        </w:rPr>
        <w:t>prepared with</w:t>
      </w:r>
      <w:r w:rsidRPr="004B0CC9">
        <w:rPr>
          <w:rFonts w:ascii="Arial" w:hAnsi="Arial" w:cs="Arial"/>
          <w:color w:val="000000" w:themeColor="text1"/>
        </w:rPr>
        <w:t xml:space="preserve"> spices and mango ginger retained </w:t>
      </w:r>
      <w:r w:rsidR="00D35BF0" w:rsidRPr="004B0CC9">
        <w:rPr>
          <w:rFonts w:ascii="Arial" w:hAnsi="Arial" w:cs="Arial"/>
          <w:color w:val="000000" w:themeColor="text1"/>
        </w:rPr>
        <w:t>better flavor, texture</w:t>
      </w:r>
      <w:r w:rsidRPr="004B0CC9">
        <w:rPr>
          <w:rFonts w:ascii="Arial" w:hAnsi="Arial" w:cs="Arial"/>
          <w:color w:val="000000" w:themeColor="text1"/>
        </w:rPr>
        <w:t xml:space="preserve"> and overall acceptability </w:t>
      </w:r>
      <w:r w:rsidR="00D35BF0" w:rsidRPr="004B0CC9">
        <w:rPr>
          <w:rFonts w:ascii="Arial" w:hAnsi="Arial" w:cs="Arial"/>
          <w:color w:val="000000" w:themeColor="text1"/>
        </w:rPr>
        <w:t xml:space="preserve">as </w:t>
      </w:r>
      <w:r w:rsidRPr="004B0CC9">
        <w:rPr>
          <w:rFonts w:ascii="Arial" w:hAnsi="Arial" w:cs="Arial"/>
          <w:color w:val="000000" w:themeColor="text1"/>
        </w:rPr>
        <w:t xml:space="preserve">compared to the control. The study concludes that incorporating </w:t>
      </w:r>
      <w:r w:rsidR="00D35BF0" w:rsidRPr="004B0CC9">
        <w:rPr>
          <w:rFonts w:ascii="Arial" w:hAnsi="Arial" w:cs="Arial"/>
          <w:color w:val="000000" w:themeColor="text1"/>
        </w:rPr>
        <w:t xml:space="preserve">traditional </w:t>
      </w:r>
      <w:r w:rsidRPr="004B0CC9">
        <w:rPr>
          <w:rFonts w:ascii="Arial" w:hAnsi="Arial" w:cs="Arial"/>
          <w:color w:val="000000" w:themeColor="text1"/>
        </w:rPr>
        <w:t xml:space="preserve">spices, particularly mango ginger, </w:t>
      </w:r>
      <w:r w:rsidR="00D35BF0" w:rsidRPr="004B0CC9">
        <w:rPr>
          <w:rFonts w:ascii="Arial" w:hAnsi="Arial" w:cs="Arial"/>
          <w:color w:val="000000" w:themeColor="text1"/>
        </w:rPr>
        <w:t>improved the physicochemical,</w:t>
      </w:r>
      <w:r w:rsidRPr="004B0CC9">
        <w:rPr>
          <w:rFonts w:ascii="Arial" w:hAnsi="Arial" w:cs="Arial"/>
          <w:color w:val="000000" w:themeColor="text1"/>
        </w:rPr>
        <w:t xml:space="preserve"> </w:t>
      </w:r>
      <w:r w:rsidR="00D35BF0" w:rsidRPr="004B0CC9">
        <w:rPr>
          <w:rFonts w:ascii="Arial" w:hAnsi="Arial" w:cs="Arial"/>
          <w:color w:val="000000" w:themeColor="text1"/>
        </w:rPr>
        <w:t>microbial</w:t>
      </w:r>
      <w:r w:rsidRPr="004B0CC9">
        <w:rPr>
          <w:rFonts w:ascii="Arial" w:hAnsi="Arial" w:cs="Arial"/>
          <w:color w:val="000000" w:themeColor="text1"/>
        </w:rPr>
        <w:t xml:space="preserve"> and sensory attributes of tamarind candy</w:t>
      </w:r>
      <w:r w:rsidR="00D35BF0" w:rsidRPr="004B0CC9">
        <w:rPr>
          <w:rFonts w:ascii="Arial" w:hAnsi="Arial" w:cs="Arial"/>
          <w:color w:val="000000" w:themeColor="text1"/>
        </w:rPr>
        <w:t>. Mango ginger is also known to extend the</w:t>
      </w:r>
      <w:r w:rsidRPr="004B0CC9">
        <w:rPr>
          <w:rFonts w:ascii="Arial" w:hAnsi="Arial" w:cs="Arial"/>
          <w:color w:val="000000" w:themeColor="text1"/>
        </w:rPr>
        <w:t xml:space="preserve"> shelf life and improving consumer </w:t>
      </w:r>
      <w:r w:rsidR="00D35BF0" w:rsidRPr="004B0CC9">
        <w:rPr>
          <w:rFonts w:ascii="Arial" w:hAnsi="Arial" w:cs="Arial"/>
          <w:color w:val="000000" w:themeColor="text1"/>
        </w:rPr>
        <w:t>demand</w:t>
      </w:r>
      <w:r w:rsidRPr="004B0CC9">
        <w:rPr>
          <w:rFonts w:ascii="Arial" w:hAnsi="Arial" w:cs="Arial"/>
          <w:color w:val="000000" w:themeColor="text1"/>
        </w:rPr>
        <w:t xml:space="preserve">. </w:t>
      </w:r>
      <w:r w:rsidR="00D35BF0" w:rsidRPr="004B0CC9">
        <w:rPr>
          <w:rFonts w:ascii="Arial" w:hAnsi="Arial" w:cs="Arial"/>
          <w:color w:val="000000" w:themeColor="text1"/>
        </w:rPr>
        <w:t>These findings back</w:t>
      </w:r>
      <w:r w:rsidRPr="004B0CC9">
        <w:rPr>
          <w:rFonts w:ascii="Arial" w:hAnsi="Arial" w:cs="Arial"/>
          <w:color w:val="000000" w:themeColor="text1"/>
        </w:rPr>
        <w:t xml:space="preserve"> the development of </w:t>
      </w:r>
      <w:r w:rsidR="00D35BF0" w:rsidRPr="004B0CC9">
        <w:rPr>
          <w:rFonts w:ascii="Arial" w:hAnsi="Arial" w:cs="Arial"/>
          <w:color w:val="000000" w:themeColor="text1"/>
        </w:rPr>
        <w:t>a quality enhanced tamarind candy with</w:t>
      </w:r>
      <w:r w:rsidRPr="004B0CC9">
        <w:rPr>
          <w:rFonts w:ascii="Arial" w:hAnsi="Arial" w:cs="Arial"/>
          <w:color w:val="000000" w:themeColor="text1"/>
        </w:rPr>
        <w:t xml:space="preserve"> health-promoting </w:t>
      </w:r>
      <w:proofErr w:type="gramStart"/>
      <w:r w:rsidR="00D35BF0" w:rsidRPr="004B0CC9">
        <w:rPr>
          <w:rFonts w:ascii="Arial" w:hAnsi="Arial" w:cs="Arial"/>
          <w:color w:val="000000" w:themeColor="text1"/>
        </w:rPr>
        <w:t>spices.</w:t>
      </w:r>
      <w:r w:rsidRPr="004B0CC9">
        <w:rPr>
          <w:rFonts w:ascii="Arial" w:hAnsi="Arial" w:cs="Arial"/>
          <w:color w:val="000000" w:themeColor="text1"/>
        </w:rPr>
        <w:t>.</w:t>
      </w:r>
      <w:proofErr w:type="gramEnd"/>
    </w:p>
    <w:p w14:paraId="7B155036" w14:textId="0FB3AEE9" w:rsidR="003E2B63" w:rsidRPr="004B0CC9" w:rsidRDefault="00ED2D33" w:rsidP="00B636E8">
      <w:pPr>
        <w:jc w:val="both"/>
        <w:rPr>
          <w:rFonts w:ascii="Arial" w:hAnsi="Arial" w:cs="Arial"/>
          <w:color w:val="000000" w:themeColor="text1"/>
        </w:rPr>
      </w:pPr>
      <w:r w:rsidRPr="004B0CC9">
        <w:rPr>
          <w:rFonts w:ascii="Arial" w:hAnsi="Arial" w:cs="Arial"/>
          <w:b/>
          <w:bCs/>
          <w:color w:val="000000" w:themeColor="text1"/>
        </w:rPr>
        <w:t>Keywords</w:t>
      </w:r>
      <w:r w:rsidRPr="004B0CC9">
        <w:rPr>
          <w:rFonts w:ascii="Arial" w:hAnsi="Arial" w:cs="Arial"/>
          <w:color w:val="000000" w:themeColor="text1"/>
        </w:rPr>
        <w:t>: </w:t>
      </w:r>
      <w:r w:rsidR="00B636E8" w:rsidRPr="004B0CC9">
        <w:rPr>
          <w:rFonts w:ascii="Arial" w:hAnsi="Arial" w:cs="Arial"/>
          <w:color w:val="000000" w:themeColor="text1"/>
        </w:rPr>
        <w:t>Mango ginger</w:t>
      </w:r>
      <w:r w:rsidRPr="004B0CC9">
        <w:rPr>
          <w:rFonts w:ascii="Arial" w:hAnsi="Arial" w:cs="Arial"/>
          <w:color w:val="000000" w:themeColor="text1"/>
        </w:rPr>
        <w:t xml:space="preserve">, </w:t>
      </w:r>
      <w:r w:rsidR="00C37F49" w:rsidRPr="004B0CC9">
        <w:rPr>
          <w:rFonts w:ascii="Arial" w:hAnsi="Arial" w:cs="Arial"/>
          <w:color w:val="000000" w:themeColor="text1"/>
        </w:rPr>
        <w:t xml:space="preserve">microbial stability, </w:t>
      </w:r>
      <w:r w:rsidRPr="004B0CC9">
        <w:rPr>
          <w:rFonts w:ascii="Arial" w:hAnsi="Arial" w:cs="Arial"/>
          <w:color w:val="000000" w:themeColor="text1"/>
        </w:rPr>
        <w:t>functional candy, spice enrichment, mango ging</w:t>
      </w:r>
      <w:r w:rsidR="00C37F49" w:rsidRPr="004B0CC9">
        <w:rPr>
          <w:rFonts w:ascii="Arial" w:hAnsi="Arial" w:cs="Arial"/>
          <w:color w:val="000000" w:themeColor="text1"/>
        </w:rPr>
        <w:t>er, shelf life, sensory quality.</w:t>
      </w:r>
    </w:p>
    <w:p w14:paraId="19505899" w14:textId="61BD068B" w:rsidR="00715A34" w:rsidRPr="004B0CC9" w:rsidRDefault="00D35BF0" w:rsidP="00715A34">
      <w:pPr>
        <w:pStyle w:val="ListParagraph"/>
        <w:numPr>
          <w:ilvl w:val="0"/>
          <w:numId w:val="22"/>
        </w:numPr>
        <w:spacing w:after="0" w:line="240" w:lineRule="auto"/>
        <w:ind w:left="0" w:firstLine="0"/>
        <w:jc w:val="both"/>
        <w:rPr>
          <w:rFonts w:ascii="Arial" w:hAnsi="Arial" w:cs="Arial"/>
          <w:b/>
          <w:bCs/>
          <w:color w:val="000000" w:themeColor="text1"/>
        </w:rPr>
      </w:pPr>
      <w:r w:rsidRPr="004B0CC9">
        <w:rPr>
          <w:rFonts w:ascii="Arial" w:hAnsi="Arial" w:cs="Arial"/>
          <w:b/>
          <w:bCs/>
          <w:color w:val="000000" w:themeColor="text1"/>
        </w:rPr>
        <w:t>INTRODUCTION</w:t>
      </w:r>
    </w:p>
    <w:p w14:paraId="66C3BA07" w14:textId="2D9D75FF" w:rsidR="00FA31CE" w:rsidRPr="004B0CC9" w:rsidRDefault="0013252E" w:rsidP="008B6239">
      <w:pPr>
        <w:spacing w:after="0" w:line="240" w:lineRule="auto"/>
        <w:ind w:firstLine="720"/>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Tamarind (</w:t>
      </w:r>
      <w:proofErr w:type="spellStart"/>
      <w:r w:rsidRPr="004B0CC9">
        <w:rPr>
          <w:rFonts w:ascii="Arial" w:eastAsia="Times New Roman" w:hAnsi="Arial" w:cs="Arial"/>
          <w:i/>
          <w:iCs/>
          <w:color w:val="000000" w:themeColor="text1"/>
          <w:lang w:bidi="bn-IN"/>
        </w:rPr>
        <w:t>Tamarindus</w:t>
      </w:r>
      <w:proofErr w:type="spellEnd"/>
      <w:r w:rsidRPr="004B0CC9">
        <w:rPr>
          <w:rFonts w:ascii="Arial" w:eastAsia="Times New Roman" w:hAnsi="Arial" w:cs="Arial"/>
          <w:i/>
          <w:iCs/>
          <w:color w:val="000000" w:themeColor="text1"/>
          <w:lang w:bidi="bn-IN"/>
        </w:rPr>
        <w:t xml:space="preserve"> </w:t>
      </w:r>
      <w:proofErr w:type="spellStart"/>
      <w:r w:rsidRPr="004B0CC9">
        <w:rPr>
          <w:rFonts w:ascii="Arial" w:eastAsia="Times New Roman" w:hAnsi="Arial" w:cs="Arial"/>
          <w:i/>
          <w:iCs/>
          <w:color w:val="000000" w:themeColor="text1"/>
          <w:lang w:bidi="bn-IN"/>
        </w:rPr>
        <w:t>indica</w:t>
      </w:r>
      <w:proofErr w:type="spellEnd"/>
      <w:r w:rsidRPr="004B0CC9">
        <w:rPr>
          <w:rFonts w:ascii="Arial" w:eastAsia="Times New Roman" w:hAnsi="Arial" w:cs="Arial"/>
          <w:color w:val="000000" w:themeColor="text1"/>
          <w:lang w:bidi="bn-IN"/>
        </w:rPr>
        <w:t xml:space="preserve"> L.) is an underutilized yet highly nutritious fruit tree indigenous to tropical and subtropical regions. </w:t>
      </w:r>
      <w:r w:rsidR="00D35BF0" w:rsidRPr="004B0CC9">
        <w:rPr>
          <w:rFonts w:ascii="Arial" w:eastAsia="Times New Roman" w:hAnsi="Arial" w:cs="Arial"/>
          <w:color w:val="000000" w:themeColor="text1"/>
          <w:lang w:bidi="bn-IN"/>
        </w:rPr>
        <w:t xml:space="preserve">Tamarind is grown in almost every part of the tropics and sub-tropics and the processed products made of tamarind have a very high market demand. Tamarind is </w:t>
      </w:r>
      <w:r w:rsidR="000638A6" w:rsidRPr="004B0CC9">
        <w:rPr>
          <w:rFonts w:ascii="Arial" w:eastAsia="Times New Roman" w:hAnsi="Arial" w:cs="Arial"/>
          <w:color w:val="000000" w:themeColor="text1"/>
          <w:lang w:bidi="bn-IN"/>
        </w:rPr>
        <w:t>liked for its</w:t>
      </w:r>
      <w:r w:rsidRPr="004B0CC9">
        <w:rPr>
          <w:rFonts w:ascii="Arial" w:eastAsia="Times New Roman" w:hAnsi="Arial" w:cs="Arial"/>
          <w:color w:val="000000" w:themeColor="text1"/>
          <w:lang w:bidi="bn-IN"/>
        </w:rPr>
        <w:t xml:space="preserve"> sour</w:t>
      </w:r>
      <w:r w:rsidR="000638A6" w:rsidRPr="004B0CC9">
        <w:rPr>
          <w:rFonts w:ascii="Arial" w:eastAsia="Times New Roman" w:hAnsi="Arial" w:cs="Arial"/>
          <w:color w:val="000000" w:themeColor="text1"/>
          <w:lang w:bidi="bn-IN"/>
        </w:rPr>
        <w:t xml:space="preserve"> &amp;</w:t>
      </w:r>
      <w:r w:rsidRPr="004B0CC9">
        <w:rPr>
          <w:rFonts w:ascii="Arial" w:eastAsia="Times New Roman" w:hAnsi="Arial" w:cs="Arial"/>
          <w:color w:val="000000" w:themeColor="text1"/>
          <w:lang w:bidi="bn-IN"/>
        </w:rPr>
        <w:t xml:space="preserve"> acidic pulp </w:t>
      </w:r>
      <w:r w:rsidR="000638A6" w:rsidRPr="004B0CC9">
        <w:rPr>
          <w:rFonts w:ascii="Arial" w:eastAsia="Times New Roman" w:hAnsi="Arial" w:cs="Arial"/>
          <w:color w:val="000000" w:themeColor="text1"/>
          <w:lang w:bidi="bn-IN"/>
        </w:rPr>
        <w:t xml:space="preserve">and hence widely </w:t>
      </w:r>
      <w:r w:rsidRPr="004B0CC9">
        <w:rPr>
          <w:rFonts w:ascii="Arial" w:eastAsia="Times New Roman" w:hAnsi="Arial" w:cs="Arial"/>
          <w:color w:val="000000" w:themeColor="text1"/>
          <w:lang w:bidi="bn-IN"/>
        </w:rPr>
        <w:t>used in culinary applications. The mature</w:t>
      </w:r>
      <w:r w:rsidR="000638A6" w:rsidRPr="004B0CC9">
        <w:rPr>
          <w:rFonts w:ascii="Arial" w:eastAsia="Times New Roman" w:hAnsi="Arial" w:cs="Arial"/>
          <w:color w:val="000000" w:themeColor="text1"/>
          <w:lang w:bidi="bn-IN"/>
        </w:rPr>
        <w:t xml:space="preserve"> tamarind</w:t>
      </w:r>
      <w:r w:rsidRPr="004B0CC9">
        <w:rPr>
          <w:rFonts w:ascii="Arial" w:eastAsia="Times New Roman" w:hAnsi="Arial" w:cs="Arial"/>
          <w:color w:val="000000" w:themeColor="text1"/>
          <w:lang w:bidi="bn-IN"/>
        </w:rPr>
        <w:t xml:space="preserve"> fruit contains a brown to reddish-brown pulp </w:t>
      </w:r>
      <w:r w:rsidR="000638A6" w:rsidRPr="004B0CC9">
        <w:rPr>
          <w:rFonts w:ascii="Arial" w:eastAsia="Times New Roman" w:hAnsi="Arial" w:cs="Arial"/>
          <w:color w:val="000000" w:themeColor="text1"/>
          <w:lang w:bidi="bn-IN"/>
        </w:rPr>
        <w:t>with comprises of around</w:t>
      </w:r>
      <w:r w:rsidRPr="004B0CC9">
        <w:rPr>
          <w:rFonts w:ascii="Arial" w:eastAsia="Times New Roman" w:hAnsi="Arial" w:cs="Arial"/>
          <w:color w:val="000000" w:themeColor="text1"/>
          <w:lang w:bidi="bn-IN"/>
        </w:rPr>
        <w:t xml:space="preserve"> 55% of the fruit weight</w:t>
      </w:r>
      <w:r w:rsidR="000638A6" w:rsidRPr="004B0CC9">
        <w:rPr>
          <w:rFonts w:ascii="Arial" w:eastAsia="Times New Roman" w:hAnsi="Arial" w:cs="Arial"/>
          <w:color w:val="000000" w:themeColor="text1"/>
          <w:lang w:bidi="bn-IN"/>
        </w:rPr>
        <w:t xml:space="preserve">. The </w:t>
      </w:r>
      <w:r w:rsidRPr="004B0CC9">
        <w:rPr>
          <w:rFonts w:ascii="Arial" w:eastAsia="Times New Roman" w:hAnsi="Arial" w:cs="Arial"/>
          <w:color w:val="000000" w:themeColor="text1"/>
          <w:lang w:bidi="bn-IN"/>
        </w:rPr>
        <w:t>seeds</w:t>
      </w:r>
      <w:r w:rsidR="000638A6" w:rsidRPr="004B0CC9">
        <w:rPr>
          <w:rFonts w:ascii="Arial" w:eastAsia="Times New Roman" w:hAnsi="Arial" w:cs="Arial"/>
          <w:color w:val="000000" w:themeColor="text1"/>
          <w:lang w:bidi="bn-IN"/>
        </w:rPr>
        <w:t xml:space="preserve">, the </w:t>
      </w:r>
      <w:proofErr w:type="spellStart"/>
      <w:r w:rsidR="000638A6" w:rsidRPr="004B0CC9">
        <w:rPr>
          <w:rFonts w:ascii="Arial" w:eastAsia="Times New Roman" w:hAnsi="Arial" w:cs="Arial"/>
          <w:color w:val="000000" w:themeColor="text1"/>
          <w:lang w:bidi="bn-IN"/>
        </w:rPr>
        <w:t>fibres</w:t>
      </w:r>
      <w:proofErr w:type="spellEnd"/>
      <w:r w:rsidRPr="004B0CC9">
        <w:rPr>
          <w:rFonts w:ascii="Arial" w:eastAsia="Times New Roman" w:hAnsi="Arial" w:cs="Arial"/>
          <w:color w:val="000000" w:themeColor="text1"/>
          <w:lang w:bidi="bn-IN"/>
        </w:rPr>
        <w:t xml:space="preserve"> and the brittle shell </w:t>
      </w:r>
      <w:r w:rsidR="000638A6" w:rsidRPr="004B0CC9">
        <w:rPr>
          <w:rFonts w:ascii="Arial" w:eastAsia="Times New Roman" w:hAnsi="Arial" w:cs="Arial"/>
          <w:color w:val="000000" w:themeColor="text1"/>
          <w:lang w:bidi="bn-IN"/>
        </w:rPr>
        <w:t>constitute of</w:t>
      </w:r>
      <w:r w:rsidRPr="004B0CC9">
        <w:rPr>
          <w:rFonts w:ascii="Arial" w:eastAsia="Times New Roman" w:hAnsi="Arial" w:cs="Arial"/>
          <w:color w:val="000000" w:themeColor="text1"/>
          <w:lang w:bidi="bn-IN"/>
        </w:rPr>
        <w:t xml:space="preserve"> 3</w:t>
      </w:r>
      <w:r w:rsidR="000638A6" w:rsidRPr="004B0CC9">
        <w:rPr>
          <w:rFonts w:ascii="Arial" w:eastAsia="Times New Roman" w:hAnsi="Arial" w:cs="Arial"/>
          <w:color w:val="000000" w:themeColor="text1"/>
          <w:lang w:bidi="bn-IN"/>
        </w:rPr>
        <w:t>1</w:t>
      </w:r>
      <w:r w:rsidRPr="004B0CC9">
        <w:rPr>
          <w:rFonts w:ascii="Arial" w:eastAsia="Times New Roman" w:hAnsi="Arial" w:cs="Arial"/>
          <w:color w:val="000000" w:themeColor="text1"/>
          <w:lang w:bidi="bn-IN"/>
        </w:rPr>
        <w:t>%</w:t>
      </w:r>
      <w:r w:rsidR="000638A6" w:rsidRPr="004B0CC9">
        <w:rPr>
          <w:rFonts w:ascii="Arial" w:eastAsia="Times New Roman" w:hAnsi="Arial" w:cs="Arial"/>
          <w:color w:val="000000" w:themeColor="text1"/>
          <w:lang w:bidi="bn-IN"/>
        </w:rPr>
        <w:t>, 5%</w:t>
      </w:r>
      <w:r w:rsidRPr="004B0CC9">
        <w:rPr>
          <w:rFonts w:ascii="Arial" w:eastAsia="Times New Roman" w:hAnsi="Arial" w:cs="Arial"/>
          <w:color w:val="000000" w:themeColor="text1"/>
          <w:lang w:bidi="bn-IN"/>
        </w:rPr>
        <w:t xml:space="preserve"> and </w:t>
      </w:r>
      <w:r w:rsidR="000638A6" w:rsidRPr="004B0CC9">
        <w:rPr>
          <w:rFonts w:ascii="Arial" w:eastAsia="Times New Roman" w:hAnsi="Arial" w:cs="Arial"/>
          <w:color w:val="000000" w:themeColor="text1"/>
          <w:lang w:bidi="bn-IN"/>
        </w:rPr>
        <w:t>9</w:t>
      </w:r>
      <w:r w:rsidRPr="004B0CC9">
        <w:rPr>
          <w:rFonts w:ascii="Arial" w:eastAsia="Times New Roman" w:hAnsi="Arial" w:cs="Arial"/>
          <w:color w:val="000000" w:themeColor="text1"/>
          <w:lang w:bidi="bn-IN"/>
        </w:rPr>
        <w:t>%, respectively (</w:t>
      </w:r>
      <w:r w:rsidR="008B6239" w:rsidRPr="004B0CC9">
        <w:rPr>
          <w:rFonts w:ascii="Arial" w:eastAsia="Times New Roman" w:hAnsi="Arial" w:cs="Arial"/>
          <w:color w:val="000000" w:themeColor="text1"/>
          <w:lang w:bidi="bn-IN"/>
        </w:rPr>
        <w:t>Zhang et al., 2024</w:t>
      </w:r>
      <w:r w:rsidRPr="004B0CC9">
        <w:rPr>
          <w:rFonts w:ascii="Arial" w:eastAsia="Times New Roman" w:hAnsi="Arial" w:cs="Arial"/>
          <w:color w:val="000000" w:themeColor="text1"/>
          <w:lang w:bidi="bn-IN"/>
        </w:rPr>
        <w:t>). In the Indian subcontinent, tamarind is vital ingredient for imparting tanginess and flavo</w:t>
      </w:r>
      <w:r w:rsidR="00622D7E" w:rsidRPr="004B0CC9">
        <w:rPr>
          <w:rFonts w:ascii="Arial" w:eastAsia="Times New Roman" w:hAnsi="Arial" w:cs="Arial"/>
          <w:color w:val="000000" w:themeColor="text1"/>
          <w:lang w:bidi="bn-IN"/>
        </w:rPr>
        <w:t>u</w:t>
      </w:r>
      <w:r w:rsidRPr="004B0CC9">
        <w:rPr>
          <w:rFonts w:ascii="Arial" w:eastAsia="Times New Roman" w:hAnsi="Arial" w:cs="Arial"/>
          <w:color w:val="000000" w:themeColor="text1"/>
          <w:lang w:bidi="bn-IN"/>
        </w:rPr>
        <w:t>r in a variety of traditional dishes su</w:t>
      </w:r>
      <w:r w:rsidR="00855FED" w:rsidRPr="004B0CC9">
        <w:rPr>
          <w:rFonts w:ascii="Arial" w:eastAsia="Times New Roman" w:hAnsi="Arial" w:cs="Arial"/>
          <w:color w:val="000000" w:themeColor="text1"/>
          <w:lang w:bidi="bn-IN"/>
        </w:rPr>
        <w:t>ch as curries, sauces, chutneys</w:t>
      </w:r>
      <w:r w:rsidRPr="004B0CC9">
        <w:rPr>
          <w:rFonts w:ascii="Arial" w:eastAsia="Times New Roman" w:hAnsi="Arial" w:cs="Arial"/>
          <w:color w:val="000000" w:themeColor="text1"/>
          <w:lang w:bidi="bn-IN"/>
        </w:rPr>
        <w:t xml:space="preserve"> and beverages.</w:t>
      </w:r>
      <w:r w:rsidR="00E4187B"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 xml:space="preserve">Tamarind pulp is </w:t>
      </w:r>
      <w:r w:rsidR="00855FED" w:rsidRPr="004B0CC9">
        <w:rPr>
          <w:rFonts w:ascii="Arial" w:eastAsia="Times New Roman" w:hAnsi="Arial" w:cs="Arial"/>
          <w:color w:val="000000" w:themeColor="text1"/>
          <w:lang w:bidi="bn-IN"/>
        </w:rPr>
        <w:t>a rich source of</w:t>
      </w:r>
      <w:r w:rsidRPr="004B0CC9">
        <w:rPr>
          <w:rFonts w:ascii="Arial" w:eastAsia="Times New Roman" w:hAnsi="Arial" w:cs="Arial"/>
          <w:color w:val="000000" w:themeColor="text1"/>
          <w:lang w:bidi="bn-IN"/>
        </w:rPr>
        <w:t xml:space="preserve"> </w:t>
      </w:r>
      <w:r w:rsidR="00164435" w:rsidRPr="004B0CC9">
        <w:rPr>
          <w:rFonts w:ascii="Arial" w:eastAsia="Times New Roman" w:hAnsi="Arial" w:cs="Arial"/>
          <w:color w:val="000000" w:themeColor="text1"/>
          <w:lang w:bidi="bn-IN"/>
        </w:rPr>
        <w:t>essential</w:t>
      </w:r>
      <w:r w:rsidRPr="004B0CC9">
        <w:rPr>
          <w:rFonts w:ascii="Arial" w:eastAsia="Times New Roman" w:hAnsi="Arial" w:cs="Arial"/>
          <w:color w:val="000000" w:themeColor="text1"/>
          <w:lang w:bidi="bn-IN"/>
        </w:rPr>
        <w:t xml:space="preserve"> phytonutrients</w:t>
      </w:r>
      <w:r w:rsidR="00855FED" w:rsidRPr="004B0CC9">
        <w:rPr>
          <w:rFonts w:ascii="Arial" w:eastAsia="Times New Roman" w:hAnsi="Arial" w:cs="Arial"/>
          <w:color w:val="000000" w:themeColor="text1"/>
          <w:lang w:bidi="bn-IN"/>
        </w:rPr>
        <w:t xml:space="preserve"> </w:t>
      </w:r>
      <w:r w:rsidR="00164435" w:rsidRPr="004B0CC9">
        <w:rPr>
          <w:rFonts w:ascii="Arial" w:eastAsia="Times New Roman" w:hAnsi="Arial" w:cs="Arial"/>
          <w:color w:val="000000" w:themeColor="text1"/>
          <w:lang w:bidi="bn-IN"/>
        </w:rPr>
        <w:t>which</w:t>
      </w:r>
      <w:r w:rsidR="00855FED" w:rsidRPr="004B0CC9">
        <w:rPr>
          <w:rFonts w:ascii="Arial" w:eastAsia="Times New Roman" w:hAnsi="Arial" w:cs="Arial"/>
          <w:color w:val="000000" w:themeColor="text1"/>
          <w:lang w:bidi="bn-IN"/>
        </w:rPr>
        <w:t xml:space="preserve"> includes</w:t>
      </w:r>
      <w:r w:rsidRPr="004B0CC9">
        <w:rPr>
          <w:rFonts w:ascii="Arial" w:eastAsia="Times New Roman" w:hAnsi="Arial" w:cs="Arial"/>
          <w:color w:val="000000" w:themeColor="text1"/>
          <w:lang w:bidi="bn-IN"/>
        </w:rPr>
        <w:t xml:space="preserve"> dietary antioxidan</w:t>
      </w:r>
      <w:r w:rsidR="00855FED" w:rsidRPr="004B0CC9">
        <w:rPr>
          <w:rFonts w:ascii="Arial" w:eastAsia="Times New Roman" w:hAnsi="Arial" w:cs="Arial"/>
          <w:color w:val="000000" w:themeColor="text1"/>
          <w:lang w:bidi="bn-IN"/>
        </w:rPr>
        <w:t>ts, total phenolics, flavonoids</w:t>
      </w:r>
      <w:r w:rsidRPr="004B0CC9">
        <w:rPr>
          <w:rFonts w:ascii="Arial" w:eastAsia="Times New Roman" w:hAnsi="Arial" w:cs="Arial"/>
          <w:color w:val="000000" w:themeColor="text1"/>
          <w:lang w:bidi="bn-IN"/>
        </w:rPr>
        <w:t xml:space="preserve"> and organic acids</w:t>
      </w:r>
      <w:r w:rsidR="00855FED" w:rsidRPr="004B0CC9">
        <w:rPr>
          <w:rFonts w:ascii="Arial" w:eastAsia="Times New Roman" w:hAnsi="Arial" w:cs="Arial"/>
          <w:color w:val="000000" w:themeColor="text1"/>
          <w:lang w:bidi="bn-IN"/>
        </w:rPr>
        <w:t xml:space="preserve">. All these </w:t>
      </w:r>
      <w:r w:rsidR="00164435" w:rsidRPr="004B0CC9">
        <w:rPr>
          <w:rFonts w:ascii="Arial" w:eastAsia="Times New Roman" w:hAnsi="Arial" w:cs="Arial"/>
          <w:color w:val="000000" w:themeColor="text1"/>
          <w:lang w:bidi="bn-IN"/>
        </w:rPr>
        <w:t xml:space="preserve">factors </w:t>
      </w:r>
      <w:r w:rsidRPr="004B0CC9">
        <w:rPr>
          <w:rFonts w:ascii="Arial" w:eastAsia="Times New Roman" w:hAnsi="Arial" w:cs="Arial"/>
          <w:color w:val="000000" w:themeColor="text1"/>
          <w:lang w:bidi="bn-IN"/>
        </w:rPr>
        <w:t xml:space="preserve">contribute to </w:t>
      </w:r>
      <w:r w:rsidR="00164435" w:rsidRPr="004B0CC9">
        <w:rPr>
          <w:rFonts w:ascii="Arial" w:eastAsia="Times New Roman" w:hAnsi="Arial" w:cs="Arial"/>
          <w:color w:val="000000" w:themeColor="text1"/>
          <w:lang w:bidi="bn-IN"/>
        </w:rPr>
        <w:t>the</w:t>
      </w:r>
      <w:r w:rsidRPr="004B0CC9">
        <w:rPr>
          <w:rFonts w:ascii="Arial" w:eastAsia="Times New Roman" w:hAnsi="Arial" w:cs="Arial"/>
          <w:color w:val="000000" w:themeColor="text1"/>
          <w:lang w:bidi="bn-IN"/>
        </w:rPr>
        <w:t xml:space="preserve"> unique health-promoting properties </w:t>
      </w:r>
      <w:r w:rsidR="00164435" w:rsidRPr="004B0CC9">
        <w:rPr>
          <w:rFonts w:ascii="Arial" w:eastAsia="Times New Roman" w:hAnsi="Arial" w:cs="Arial"/>
          <w:color w:val="000000" w:themeColor="text1"/>
          <w:lang w:bidi="bn-IN"/>
        </w:rPr>
        <w:t xml:space="preserve">of tamarind </w:t>
      </w:r>
      <w:r w:rsidRPr="004B0CC9">
        <w:rPr>
          <w:rFonts w:ascii="Arial" w:eastAsia="Times New Roman" w:hAnsi="Arial" w:cs="Arial"/>
          <w:color w:val="000000" w:themeColor="text1"/>
          <w:lang w:bidi="bn-IN"/>
        </w:rPr>
        <w:t xml:space="preserve">(Shankaracharya, 1998). These bioactive compounds </w:t>
      </w:r>
      <w:r w:rsidR="00C37F49" w:rsidRPr="004B0CC9">
        <w:rPr>
          <w:rFonts w:ascii="Arial" w:eastAsia="Times New Roman" w:hAnsi="Arial" w:cs="Arial"/>
          <w:color w:val="000000" w:themeColor="text1"/>
          <w:lang w:bidi="bn-IN"/>
        </w:rPr>
        <w:t xml:space="preserve">are </w:t>
      </w:r>
      <w:r w:rsidR="00855FED" w:rsidRPr="004B0CC9">
        <w:rPr>
          <w:rFonts w:ascii="Arial" w:eastAsia="Times New Roman" w:hAnsi="Arial" w:cs="Arial"/>
          <w:color w:val="000000" w:themeColor="text1"/>
          <w:lang w:bidi="bn-IN"/>
        </w:rPr>
        <w:t>known to be</w:t>
      </w:r>
      <w:r w:rsidRPr="004B0CC9">
        <w:rPr>
          <w:rFonts w:ascii="Arial" w:eastAsia="Times New Roman" w:hAnsi="Arial" w:cs="Arial"/>
          <w:color w:val="000000" w:themeColor="text1"/>
          <w:lang w:bidi="bn-IN"/>
        </w:rPr>
        <w:t xml:space="preserve"> associated with numerous</w:t>
      </w:r>
      <w:r w:rsidR="00C37F49" w:rsidRPr="004B0CC9">
        <w:rPr>
          <w:rFonts w:ascii="Arial" w:eastAsia="Times New Roman" w:hAnsi="Arial" w:cs="Arial"/>
          <w:color w:val="000000" w:themeColor="text1"/>
          <w:lang w:bidi="bn-IN"/>
        </w:rPr>
        <w:t xml:space="preserve"> health benefits, such as lipid </w:t>
      </w:r>
      <w:r w:rsidRPr="004B0CC9">
        <w:rPr>
          <w:rFonts w:ascii="Arial" w:eastAsia="Times New Roman" w:hAnsi="Arial" w:cs="Arial"/>
          <w:color w:val="000000" w:themeColor="text1"/>
          <w:lang w:bidi="bn-IN"/>
        </w:rPr>
        <w:t xml:space="preserve">lowering effects, cardiovascular </w:t>
      </w:r>
      <w:r w:rsidR="00C37F49" w:rsidRPr="004B0CC9">
        <w:rPr>
          <w:rFonts w:ascii="Arial" w:eastAsia="Times New Roman" w:hAnsi="Arial" w:cs="Arial"/>
          <w:color w:val="000000" w:themeColor="text1"/>
          <w:lang w:bidi="bn-IN"/>
        </w:rPr>
        <w:t xml:space="preserve">disease </w:t>
      </w:r>
      <w:r w:rsidRPr="004B0CC9">
        <w:rPr>
          <w:rFonts w:ascii="Arial" w:eastAsia="Times New Roman" w:hAnsi="Arial" w:cs="Arial"/>
          <w:color w:val="000000" w:themeColor="text1"/>
          <w:lang w:bidi="bn-IN"/>
        </w:rPr>
        <w:t xml:space="preserve">protection, </w:t>
      </w:r>
      <w:r w:rsidR="00C37F49" w:rsidRPr="004B0CC9">
        <w:rPr>
          <w:rFonts w:ascii="Arial" w:eastAsia="Times New Roman" w:hAnsi="Arial" w:cs="Arial"/>
          <w:color w:val="000000" w:themeColor="text1"/>
          <w:lang w:bidi="bn-IN"/>
        </w:rPr>
        <w:t>high blood sugar control</w:t>
      </w:r>
      <w:r w:rsidRPr="004B0CC9">
        <w:rPr>
          <w:rFonts w:ascii="Arial" w:eastAsia="Times New Roman" w:hAnsi="Arial" w:cs="Arial"/>
          <w:color w:val="000000" w:themeColor="text1"/>
          <w:lang w:bidi="bn-IN"/>
        </w:rPr>
        <w:t xml:space="preserve"> and </w:t>
      </w:r>
      <w:r w:rsidR="00C37F49" w:rsidRPr="004B0CC9">
        <w:rPr>
          <w:rFonts w:ascii="Arial" w:eastAsia="Times New Roman" w:hAnsi="Arial" w:cs="Arial"/>
          <w:color w:val="000000" w:themeColor="text1"/>
          <w:lang w:bidi="bn-IN"/>
        </w:rPr>
        <w:t>immunity boosting</w:t>
      </w:r>
      <w:r w:rsidRPr="004B0CC9">
        <w:rPr>
          <w:rFonts w:ascii="Arial" w:eastAsia="Times New Roman" w:hAnsi="Arial" w:cs="Arial"/>
          <w:color w:val="000000" w:themeColor="text1"/>
          <w:lang w:bidi="bn-IN"/>
        </w:rPr>
        <w:t xml:space="preserve"> (Lim et al., 2013; Jindal et al., 2011).</w:t>
      </w:r>
      <w:r w:rsidR="00164435" w:rsidRPr="004B0CC9">
        <w:rPr>
          <w:rFonts w:ascii="Arial" w:eastAsia="Times New Roman" w:hAnsi="Arial" w:cs="Arial"/>
          <w:color w:val="000000" w:themeColor="text1"/>
          <w:lang w:bidi="bn-IN"/>
        </w:rPr>
        <w:t xml:space="preserve"> </w:t>
      </w:r>
      <w:r w:rsidR="00C37F49" w:rsidRPr="004B0CC9">
        <w:rPr>
          <w:rFonts w:ascii="Arial" w:eastAsia="Times New Roman" w:hAnsi="Arial" w:cs="Arial"/>
          <w:color w:val="000000" w:themeColor="text1"/>
          <w:lang w:bidi="bn-IN"/>
        </w:rPr>
        <w:t xml:space="preserve">Tamarind is known for its </w:t>
      </w:r>
      <w:r w:rsidRPr="004B0CC9">
        <w:rPr>
          <w:rFonts w:ascii="Arial" w:eastAsia="Times New Roman" w:hAnsi="Arial" w:cs="Arial"/>
          <w:color w:val="000000" w:themeColor="text1"/>
          <w:lang w:bidi="bn-IN"/>
        </w:rPr>
        <w:t>digestive, a</w:t>
      </w:r>
      <w:r w:rsidR="00164435" w:rsidRPr="004B0CC9">
        <w:rPr>
          <w:rFonts w:ascii="Arial" w:eastAsia="Times New Roman" w:hAnsi="Arial" w:cs="Arial"/>
          <w:color w:val="000000" w:themeColor="text1"/>
          <w:lang w:bidi="bn-IN"/>
        </w:rPr>
        <w:t>nti-inflammatory, antimicrobial</w:t>
      </w:r>
      <w:r w:rsidRPr="004B0CC9">
        <w:rPr>
          <w:rFonts w:ascii="Arial" w:eastAsia="Times New Roman" w:hAnsi="Arial" w:cs="Arial"/>
          <w:color w:val="000000" w:themeColor="text1"/>
          <w:lang w:bidi="bn-IN"/>
        </w:rPr>
        <w:t xml:space="preserve"> and antioxidant properties.</w:t>
      </w:r>
      <w:r w:rsidR="00622D7E" w:rsidRPr="004B0CC9">
        <w:rPr>
          <w:rFonts w:ascii="Arial" w:eastAsia="Times New Roman" w:hAnsi="Arial" w:cs="Arial"/>
          <w:color w:val="000000" w:themeColor="text1"/>
          <w:lang w:bidi="bn-IN"/>
        </w:rPr>
        <w:t xml:space="preserve"> </w:t>
      </w:r>
      <w:r w:rsidR="00C37F49" w:rsidRPr="004B0CC9">
        <w:rPr>
          <w:rFonts w:ascii="Arial" w:eastAsia="Times New Roman" w:hAnsi="Arial" w:cs="Arial"/>
          <w:color w:val="000000" w:themeColor="text1"/>
          <w:lang w:bidi="bn-IN"/>
        </w:rPr>
        <w:t xml:space="preserve">The day to day use of tamarind is deeply rooted to our traditional herbal systems. </w:t>
      </w:r>
      <w:r w:rsidRPr="004B0CC9">
        <w:rPr>
          <w:rFonts w:ascii="Arial" w:eastAsia="Times New Roman" w:hAnsi="Arial" w:cs="Arial"/>
          <w:color w:val="000000" w:themeColor="text1"/>
          <w:lang w:bidi="bn-IN"/>
        </w:rPr>
        <w:t>According to Manjula et al. (2017) and Leung and Flores (1961), tamarind is a nutrient</w:t>
      </w:r>
      <w:r w:rsidR="00164435" w:rsidRPr="004B0CC9">
        <w:rPr>
          <w:rFonts w:ascii="Arial" w:eastAsia="Times New Roman" w:hAnsi="Arial" w:cs="Arial"/>
          <w:color w:val="000000" w:themeColor="text1"/>
          <w:lang w:bidi="bn-IN"/>
        </w:rPr>
        <w:t xml:space="preserve"> rich</w:t>
      </w:r>
      <w:r w:rsidRPr="004B0CC9">
        <w:rPr>
          <w:rFonts w:ascii="Arial" w:eastAsia="Times New Roman" w:hAnsi="Arial" w:cs="Arial"/>
          <w:color w:val="000000" w:themeColor="text1"/>
          <w:lang w:bidi="bn-IN"/>
        </w:rPr>
        <w:t xml:space="preserve"> fruit, </w:t>
      </w:r>
      <w:r w:rsidR="00164435" w:rsidRPr="004B0CC9">
        <w:rPr>
          <w:rFonts w:ascii="Arial" w:eastAsia="Times New Roman" w:hAnsi="Arial" w:cs="Arial"/>
          <w:color w:val="000000" w:themeColor="text1"/>
          <w:lang w:bidi="bn-IN"/>
        </w:rPr>
        <w:t>high in</w:t>
      </w:r>
      <w:r w:rsidRPr="004B0CC9">
        <w:rPr>
          <w:rFonts w:ascii="Arial" w:eastAsia="Times New Roman" w:hAnsi="Arial" w:cs="Arial"/>
          <w:color w:val="000000" w:themeColor="text1"/>
          <w:lang w:bidi="bn-IN"/>
        </w:rPr>
        <w:t xml:space="preserve"> vitamins </w:t>
      </w:r>
      <w:r w:rsidR="00164435" w:rsidRPr="004B0CC9">
        <w:rPr>
          <w:rFonts w:ascii="Arial" w:eastAsia="Times New Roman" w:hAnsi="Arial" w:cs="Arial"/>
          <w:color w:val="000000" w:themeColor="text1"/>
          <w:lang w:bidi="bn-IN"/>
        </w:rPr>
        <w:t>like thiamine and niacin;</w:t>
      </w:r>
      <w:r w:rsidRPr="004B0CC9">
        <w:rPr>
          <w:rFonts w:ascii="Arial" w:eastAsia="Times New Roman" w:hAnsi="Arial" w:cs="Arial"/>
          <w:color w:val="000000" w:themeColor="text1"/>
          <w:lang w:bidi="bn-IN"/>
        </w:rPr>
        <w:t xml:space="preserve"> minerals </w:t>
      </w:r>
      <w:r w:rsidR="00164435" w:rsidRPr="004B0CC9">
        <w:rPr>
          <w:rFonts w:ascii="Arial" w:eastAsia="Times New Roman" w:hAnsi="Arial" w:cs="Arial"/>
          <w:color w:val="000000" w:themeColor="text1"/>
          <w:lang w:bidi="bn-IN"/>
        </w:rPr>
        <w:t>like potassium, calcium, magnesium and phosphorus; dietary fiber</w:t>
      </w:r>
      <w:r w:rsidRPr="004B0CC9">
        <w:rPr>
          <w:rFonts w:ascii="Arial" w:eastAsia="Times New Roman" w:hAnsi="Arial" w:cs="Arial"/>
          <w:color w:val="000000" w:themeColor="text1"/>
          <w:lang w:bidi="bn-IN"/>
        </w:rPr>
        <w:t xml:space="preserve"> and amino acids. These </w:t>
      </w:r>
      <w:r w:rsidR="00C37F49" w:rsidRPr="004B0CC9">
        <w:rPr>
          <w:rFonts w:ascii="Arial" w:eastAsia="Times New Roman" w:hAnsi="Arial" w:cs="Arial"/>
          <w:color w:val="000000" w:themeColor="text1"/>
          <w:lang w:bidi="bn-IN"/>
        </w:rPr>
        <w:t xml:space="preserve">above </w:t>
      </w:r>
      <w:r w:rsidRPr="004B0CC9">
        <w:rPr>
          <w:rFonts w:ascii="Arial" w:eastAsia="Times New Roman" w:hAnsi="Arial" w:cs="Arial"/>
          <w:color w:val="000000" w:themeColor="text1"/>
          <w:lang w:bidi="bn-IN"/>
        </w:rPr>
        <w:t xml:space="preserve">nutritional </w:t>
      </w:r>
      <w:r w:rsidR="00C37F49" w:rsidRPr="004B0CC9">
        <w:rPr>
          <w:rFonts w:ascii="Arial" w:eastAsia="Times New Roman" w:hAnsi="Arial" w:cs="Arial"/>
          <w:color w:val="000000" w:themeColor="text1"/>
          <w:lang w:bidi="bn-IN"/>
        </w:rPr>
        <w:t>properties and its delicate taste</w:t>
      </w:r>
      <w:r w:rsidRPr="004B0CC9">
        <w:rPr>
          <w:rFonts w:ascii="Arial" w:eastAsia="Times New Roman" w:hAnsi="Arial" w:cs="Arial"/>
          <w:color w:val="000000" w:themeColor="text1"/>
          <w:lang w:bidi="bn-IN"/>
        </w:rPr>
        <w:t xml:space="preserve"> make tamarind an ideal candidate for the development of functional and health-oriented food products</w:t>
      </w:r>
      <w:r w:rsidR="00C37F49" w:rsidRPr="004B0CC9">
        <w:rPr>
          <w:rFonts w:ascii="Arial" w:eastAsia="Times New Roman" w:hAnsi="Arial" w:cs="Arial"/>
          <w:color w:val="000000" w:themeColor="text1"/>
          <w:lang w:bidi="bn-IN"/>
        </w:rPr>
        <w:t xml:space="preserve"> which can be liked by people of all ages</w:t>
      </w:r>
      <w:r w:rsidRPr="004B0CC9">
        <w:rPr>
          <w:rFonts w:ascii="Arial" w:eastAsia="Times New Roman" w:hAnsi="Arial" w:cs="Arial"/>
          <w:color w:val="000000" w:themeColor="text1"/>
          <w:lang w:bidi="bn-IN"/>
        </w:rPr>
        <w:t>.</w:t>
      </w:r>
      <w:r w:rsidR="00E4187B" w:rsidRPr="004B0CC9">
        <w:rPr>
          <w:rFonts w:ascii="Arial" w:eastAsia="Times New Roman" w:hAnsi="Arial" w:cs="Arial"/>
          <w:color w:val="000000" w:themeColor="text1"/>
          <w:lang w:bidi="bn-IN"/>
        </w:rPr>
        <w:t xml:space="preserve"> </w:t>
      </w:r>
    </w:p>
    <w:p w14:paraId="02D30103" w14:textId="6A77A63C" w:rsidR="0013252E" w:rsidRPr="004B0CC9" w:rsidRDefault="00D2163D" w:rsidP="00FA31CE">
      <w:pPr>
        <w:pStyle w:val="ListParagraph"/>
        <w:spacing w:after="0" w:line="240" w:lineRule="auto"/>
        <w:ind w:left="0" w:firstLine="720"/>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 xml:space="preserve">There are </w:t>
      </w:r>
      <w:r w:rsidR="00FA31CE" w:rsidRPr="004B0CC9">
        <w:rPr>
          <w:rFonts w:ascii="Arial" w:eastAsia="Times New Roman" w:hAnsi="Arial" w:cs="Arial"/>
          <w:color w:val="000000" w:themeColor="text1"/>
          <w:lang w:bidi="bn-IN"/>
        </w:rPr>
        <w:t>different types of value-added and processed tamarind based products which include jam, jelly, fruit bar, puree, sauce</w:t>
      </w:r>
      <w:r w:rsidR="0013252E" w:rsidRPr="004B0CC9">
        <w:rPr>
          <w:rFonts w:ascii="Arial" w:eastAsia="Times New Roman" w:hAnsi="Arial" w:cs="Arial"/>
          <w:color w:val="000000" w:themeColor="text1"/>
          <w:lang w:bidi="bn-IN"/>
        </w:rPr>
        <w:t>, powder</w:t>
      </w:r>
      <w:r w:rsidR="00FA31CE" w:rsidRPr="004B0CC9">
        <w:rPr>
          <w:rFonts w:ascii="Arial" w:eastAsia="Times New Roman" w:hAnsi="Arial" w:cs="Arial"/>
          <w:color w:val="000000" w:themeColor="text1"/>
          <w:lang w:bidi="bn-IN"/>
        </w:rPr>
        <w:t xml:space="preserve"> made of pulp, pickle</w:t>
      </w:r>
      <w:r w:rsidR="0013252E" w:rsidRPr="004B0CC9">
        <w:rPr>
          <w:rFonts w:ascii="Arial" w:eastAsia="Times New Roman" w:hAnsi="Arial" w:cs="Arial"/>
          <w:color w:val="000000" w:themeColor="text1"/>
          <w:lang w:bidi="bn-IN"/>
        </w:rPr>
        <w:t xml:space="preserve">, </w:t>
      </w:r>
      <w:r w:rsidR="00FA31CE" w:rsidRPr="004B0CC9">
        <w:rPr>
          <w:rFonts w:ascii="Arial" w:eastAsia="Times New Roman" w:hAnsi="Arial" w:cs="Arial"/>
          <w:color w:val="000000" w:themeColor="text1"/>
          <w:lang w:bidi="bn-IN"/>
        </w:rPr>
        <w:t>beverages and candy</w:t>
      </w:r>
      <w:r w:rsidR="0013252E" w:rsidRPr="004B0CC9">
        <w:rPr>
          <w:rFonts w:ascii="Arial" w:eastAsia="Times New Roman" w:hAnsi="Arial" w:cs="Arial"/>
          <w:color w:val="000000" w:themeColor="text1"/>
          <w:lang w:bidi="bn-IN"/>
        </w:rPr>
        <w:t xml:space="preserve">. </w:t>
      </w:r>
      <w:r w:rsidR="00FA31CE" w:rsidRPr="004B0CC9">
        <w:rPr>
          <w:rFonts w:ascii="Arial" w:eastAsia="Times New Roman" w:hAnsi="Arial" w:cs="Arial"/>
          <w:color w:val="000000" w:themeColor="text1"/>
          <w:lang w:bidi="bn-IN"/>
        </w:rPr>
        <w:t>Tamarind candy is one such important processed product which is very popular because of its natural sweet-sour taste and excellent aroma. T</w:t>
      </w:r>
      <w:r w:rsidR="0013252E" w:rsidRPr="004B0CC9">
        <w:rPr>
          <w:rFonts w:ascii="Arial" w:eastAsia="Times New Roman" w:hAnsi="Arial" w:cs="Arial"/>
          <w:color w:val="000000" w:themeColor="text1"/>
          <w:lang w:bidi="bn-IN"/>
        </w:rPr>
        <w:t xml:space="preserve">amarind candy is </w:t>
      </w:r>
      <w:r w:rsidR="00FA31CE" w:rsidRPr="004B0CC9">
        <w:rPr>
          <w:rFonts w:ascii="Arial" w:eastAsia="Times New Roman" w:hAnsi="Arial" w:cs="Arial"/>
          <w:color w:val="000000" w:themeColor="text1"/>
          <w:lang w:bidi="bn-IN"/>
        </w:rPr>
        <w:t>prepared</w:t>
      </w:r>
      <w:r w:rsidR="0013252E" w:rsidRPr="004B0CC9">
        <w:rPr>
          <w:rFonts w:ascii="Arial" w:eastAsia="Times New Roman" w:hAnsi="Arial" w:cs="Arial"/>
          <w:color w:val="000000" w:themeColor="text1"/>
          <w:lang w:bidi="bn-IN"/>
        </w:rPr>
        <w:t xml:space="preserve"> by boiling the </w:t>
      </w:r>
      <w:proofErr w:type="spellStart"/>
      <w:r w:rsidR="00FA31CE" w:rsidRPr="004B0CC9">
        <w:rPr>
          <w:rFonts w:ascii="Arial" w:eastAsia="Times New Roman" w:hAnsi="Arial" w:cs="Arial"/>
          <w:color w:val="000000" w:themeColor="text1"/>
          <w:lang w:bidi="bn-IN"/>
        </w:rPr>
        <w:t>fibre</w:t>
      </w:r>
      <w:proofErr w:type="spellEnd"/>
      <w:r w:rsidR="00FA31CE" w:rsidRPr="004B0CC9">
        <w:rPr>
          <w:rFonts w:ascii="Arial" w:eastAsia="Times New Roman" w:hAnsi="Arial" w:cs="Arial"/>
          <w:color w:val="000000" w:themeColor="text1"/>
          <w:lang w:bidi="bn-IN"/>
        </w:rPr>
        <w:t xml:space="preserve"> free </w:t>
      </w:r>
      <w:r w:rsidR="0013252E" w:rsidRPr="004B0CC9">
        <w:rPr>
          <w:rFonts w:ascii="Arial" w:eastAsia="Times New Roman" w:hAnsi="Arial" w:cs="Arial"/>
          <w:color w:val="000000" w:themeColor="text1"/>
          <w:lang w:bidi="bn-IN"/>
        </w:rPr>
        <w:t xml:space="preserve">tamarind pulp with </w:t>
      </w:r>
      <w:r w:rsidR="00FA31CE" w:rsidRPr="004B0CC9">
        <w:rPr>
          <w:rFonts w:ascii="Arial" w:eastAsia="Times New Roman" w:hAnsi="Arial" w:cs="Arial"/>
          <w:color w:val="000000" w:themeColor="text1"/>
          <w:lang w:bidi="bn-IN"/>
        </w:rPr>
        <w:t xml:space="preserve">sugar. The amount of sugar to be added depends on requirement and taste preferences. After achieving a certain stickiness and thick consistency, the tamarind is </w:t>
      </w:r>
      <w:r w:rsidR="00FA31CE" w:rsidRPr="004B0CC9">
        <w:rPr>
          <w:rFonts w:ascii="Arial" w:eastAsia="Times New Roman" w:hAnsi="Arial" w:cs="Arial"/>
          <w:color w:val="000000" w:themeColor="text1"/>
          <w:lang w:bidi="bn-IN"/>
        </w:rPr>
        <w:lastRenderedPageBreak/>
        <w:t>being shaped as per requirement and dried</w:t>
      </w:r>
      <w:r w:rsidR="0013252E" w:rsidRPr="004B0CC9">
        <w:rPr>
          <w:rFonts w:ascii="Arial" w:eastAsia="Times New Roman" w:hAnsi="Arial" w:cs="Arial"/>
          <w:color w:val="000000" w:themeColor="text1"/>
          <w:lang w:bidi="bn-IN"/>
        </w:rPr>
        <w:t xml:space="preserve"> (Ravindran et al., 2002). The process of </w:t>
      </w:r>
      <w:r w:rsidR="00FA31CE" w:rsidRPr="004B0CC9">
        <w:rPr>
          <w:rFonts w:ascii="Arial" w:eastAsia="Times New Roman" w:hAnsi="Arial" w:cs="Arial"/>
          <w:color w:val="000000" w:themeColor="text1"/>
          <w:lang w:bidi="bn-IN"/>
        </w:rPr>
        <w:t xml:space="preserve">tamarind candy preparation with desirable consistency in texture, taste, and shelf life </w:t>
      </w:r>
      <w:r w:rsidR="0013252E" w:rsidRPr="004B0CC9">
        <w:rPr>
          <w:rFonts w:ascii="Arial" w:eastAsia="Times New Roman" w:hAnsi="Arial" w:cs="Arial"/>
          <w:color w:val="000000" w:themeColor="text1"/>
          <w:lang w:bidi="bn-IN"/>
        </w:rPr>
        <w:t xml:space="preserve">has been standardized </w:t>
      </w:r>
      <w:r w:rsidR="00FA31CE" w:rsidRPr="004B0CC9">
        <w:rPr>
          <w:rFonts w:ascii="Arial" w:eastAsia="Times New Roman" w:hAnsi="Arial" w:cs="Arial"/>
          <w:color w:val="000000" w:themeColor="text1"/>
          <w:lang w:bidi="bn-IN"/>
        </w:rPr>
        <w:t>(Mani et al., 2020</w:t>
      </w:r>
      <w:r w:rsidR="0013252E" w:rsidRPr="004B0CC9">
        <w:rPr>
          <w:rFonts w:ascii="Arial" w:eastAsia="Times New Roman" w:hAnsi="Arial" w:cs="Arial"/>
          <w:color w:val="000000" w:themeColor="text1"/>
          <w:lang w:bidi="bn-IN"/>
        </w:rPr>
        <w:t>).</w:t>
      </w:r>
    </w:p>
    <w:p w14:paraId="0D7B895E" w14:textId="1DEB91F4" w:rsidR="007260EB" w:rsidRPr="004B0CC9" w:rsidRDefault="0013252E" w:rsidP="0060521E">
      <w:pPr>
        <w:spacing w:after="0" w:line="240" w:lineRule="auto"/>
        <w:ind w:firstLine="720"/>
        <w:jc w:val="both"/>
        <w:rPr>
          <w:rFonts w:ascii="Arial" w:hAnsi="Arial" w:cs="Arial"/>
          <w:color w:val="000000" w:themeColor="text1"/>
        </w:rPr>
      </w:pPr>
      <w:r w:rsidRPr="004B0CC9">
        <w:rPr>
          <w:rFonts w:ascii="Arial" w:hAnsi="Arial" w:cs="Arial"/>
          <w:color w:val="000000" w:themeColor="text1"/>
        </w:rPr>
        <w:t xml:space="preserve">The </w:t>
      </w:r>
      <w:r w:rsidR="00FA31CE" w:rsidRPr="004B0CC9">
        <w:rPr>
          <w:rFonts w:ascii="Arial" w:hAnsi="Arial" w:cs="Arial"/>
          <w:color w:val="000000" w:themeColor="text1"/>
        </w:rPr>
        <w:t>particular study</w:t>
      </w:r>
      <w:r w:rsidRPr="004B0CC9">
        <w:rPr>
          <w:rFonts w:ascii="Arial" w:hAnsi="Arial" w:cs="Arial"/>
          <w:color w:val="000000" w:themeColor="text1"/>
        </w:rPr>
        <w:t xml:space="preserve"> </w:t>
      </w:r>
      <w:r w:rsidR="007260EB" w:rsidRPr="004B0CC9">
        <w:rPr>
          <w:rFonts w:ascii="Arial" w:hAnsi="Arial" w:cs="Arial"/>
          <w:color w:val="000000" w:themeColor="text1"/>
        </w:rPr>
        <w:t>is aimed towards understanding</w:t>
      </w:r>
      <w:r w:rsidRPr="004B0CC9">
        <w:rPr>
          <w:rFonts w:ascii="Arial" w:hAnsi="Arial" w:cs="Arial"/>
          <w:color w:val="000000" w:themeColor="text1"/>
        </w:rPr>
        <w:t xml:space="preserve"> the</w:t>
      </w:r>
      <w:r w:rsidR="00622D7E" w:rsidRPr="004B0CC9">
        <w:rPr>
          <w:rFonts w:ascii="Arial" w:hAnsi="Arial" w:cs="Arial"/>
          <w:color w:val="000000" w:themeColor="text1"/>
        </w:rPr>
        <w:t xml:space="preserve"> effect of incorporating natural ingredients </w:t>
      </w:r>
      <w:r w:rsidR="004E1324" w:rsidRPr="004B0CC9">
        <w:rPr>
          <w:rFonts w:ascii="Arial" w:hAnsi="Arial" w:cs="Arial"/>
          <w:color w:val="000000" w:themeColor="text1"/>
        </w:rPr>
        <w:t>like</w:t>
      </w:r>
      <w:r w:rsidR="00622D7E" w:rsidRPr="004B0CC9">
        <w:rPr>
          <w:rFonts w:ascii="Arial" w:hAnsi="Arial" w:cs="Arial"/>
          <w:color w:val="000000" w:themeColor="text1"/>
        </w:rPr>
        <w:t xml:space="preserve"> cumin (</w:t>
      </w:r>
      <w:proofErr w:type="spellStart"/>
      <w:r w:rsidR="00622D7E" w:rsidRPr="004B0CC9">
        <w:rPr>
          <w:rFonts w:ascii="Arial" w:hAnsi="Arial" w:cs="Arial"/>
          <w:i/>
          <w:iCs/>
          <w:color w:val="000000" w:themeColor="text1"/>
        </w:rPr>
        <w:t>Cuminum</w:t>
      </w:r>
      <w:proofErr w:type="spellEnd"/>
      <w:r w:rsidR="00622D7E" w:rsidRPr="004B0CC9">
        <w:rPr>
          <w:rFonts w:ascii="Arial" w:hAnsi="Arial" w:cs="Arial"/>
          <w:i/>
          <w:iCs/>
          <w:color w:val="000000" w:themeColor="text1"/>
        </w:rPr>
        <w:t xml:space="preserve"> </w:t>
      </w:r>
      <w:proofErr w:type="spellStart"/>
      <w:r w:rsidR="00622D7E" w:rsidRPr="004B0CC9">
        <w:rPr>
          <w:rFonts w:ascii="Arial" w:hAnsi="Arial" w:cs="Arial"/>
          <w:i/>
          <w:iCs/>
          <w:color w:val="000000" w:themeColor="text1"/>
        </w:rPr>
        <w:t>cyminum</w:t>
      </w:r>
      <w:proofErr w:type="spellEnd"/>
      <w:r w:rsidR="00622D7E" w:rsidRPr="004B0CC9">
        <w:rPr>
          <w:rFonts w:ascii="Arial" w:hAnsi="Arial" w:cs="Arial"/>
          <w:color w:val="000000" w:themeColor="text1"/>
        </w:rPr>
        <w:t>), black cumin (</w:t>
      </w:r>
      <w:r w:rsidR="00622D7E" w:rsidRPr="004B0CC9">
        <w:rPr>
          <w:rFonts w:ascii="Arial" w:hAnsi="Arial" w:cs="Arial"/>
          <w:i/>
          <w:iCs/>
          <w:color w:val="000000" w:themeColor="text1"/>
        </w:rPr>
        <w:t>Nigella</w:t>
      </w:r>
      <w:r w:rsidR="00622D7E" w:rsidRPr="004B0CC9">
        <w:rPr>
          <w:rFonts w:ascii="Arial" w:hAnsi="Arial" w:cs="Arial"/>
          <w:color w:val="000000" w:themeColor="text1"/>
        </w:rPr>
        <w:t xml:space="preserve"> </w:t>
      </w:r>
      <w:r w:rsidR="00622D7E" w:rsidRPr="004B0CC9">
        <w:rPr>
          <w:rFonts w:ascii="Arial" w:hAnsi="Arial" w:cs="Arial"/>
          <w:i/>
          <w:iCs/>
          <w:color w:val="000000" w:themeColor="text1"/>
        </w:rPr>
        <w:t>sativa</w:t>
      </w:r>
      <w:r w:rsidR="00622D7E" w:rsidRPr="004B0CC9">
        <w:rPr>
          <w:rFonts w:ascii="Arial" w:hAnsi="Arial" w:cs="Arial"/>
          <w:color w:val="000000" w:themeColor="text1"/>
        </w:rPr>
        <w:t>), fenugreek (</w:t>
      </w:r>
      <w:proofErr w:type="spellStart"/>
      <w:r w:rsidR="00622D7E" w:rsidRPr="004B0CC9">
        <w:rPr>
          <w:rFonts w:ascii="Arial" w:hAnsi="Arial" w:cs="Arial"/>
          <w:i/>
          <w:iCs/>
          <w:color w:val="000000" w:themeColor="text1"/>
        </w:rPr>
        <w:t>Trigonella</w:t>
      </w:r>
      <w:proofErr w:type="spellEnd"/>
      <w:r w:rsidR="00622D7E" w:rsidRPr="004B0CC9">
        <w:rPr>
          <w:rFonts w:ascii="Arial" w:hAnsi="Arial" w:cs="Arial"/>
          <w:i/>
          <w:iCs/>
          <w:color w:val="000000" w:themeColor="text1"/>
        </w:rPr>
        <w:t xml:space="preserve"> </w:t>
      </w:r>
      <w:proofErr w:type="spellStart"/>
      <w:r w:rsidR="00622D7E" w:rsidRPr="004B0CC9">
        <w:rPr>
          <w:rFonts w:ascii="Arial" w:hAnsi="Arial" w:cs="Arial"/>
          <w:i/>
          <w:iCs/>
          <w:color w:val="000000" w:themeColor="text1"/>
        </w:rPr>
        <w:t>foenum</w:t>
      </w:r>
      <w:proofErr w:type="spellEnd"/>
      <w:r w:rsidR="00622D7E" w:rsidRPr="004B0CC9">
        <w:rPr>
          <w:rFonts w:ascii="Arial" w:hAnsi="Arial" w:cs="Arial"/>
          <w:i/>
          <w:iCs/>
          <w:color w:val="000000" w:themeColor="text1"/>
        </w:rPr>
        <w:t>-graecum</w:t>
      </w:r>
      <w:r w:rsidR="00622D7E" w:rsidRPr="004B0CC9">
        <w:rPr>
          <w:rFonts w:ascii="Arial" w:hAnsi="Arial" w:cs="Arial"/>
          <w:color w:val="000000" w:themeColor="text1"/>
        </w:rPr>
        <w:t xml:space="preserve">), </w:t>
      </w:r>
      <w:proofErr w:type="spellStart"/>
      <w:r w:rsidR="00622D7E" w:rsidRPr="004B0CC9">
        <w:rPr>
          <w:rFonts w:ascii="Arial" w:hAnsi="Arial" w:cs="Arial"/>
          <w:color w:val="000000" w:themeColor="text1"/>
        </w:rPr>
        <w:t>chilli</w:t>
      </w:r>
      <w:proofErr w:type="spellEnd"/>
      <w:r w:rsidR="00622D7E" w:rsidRPr="004B0CC9">
        <w:rPr>
          <w:rFonts w:ascii="Arial" w:hAnsi="Arial" w:cs="Arial"/>
          <w:color w:val="000000" w:themeColor="text1"/>
        </w:rPr>
        <w:t xml:space="preserve"> powder (</w:t>
      </w:r>
      <w:r w:rsidR="00622D7E" w:rsidRPr="004B0CC9">
        <w:rPr>
          <w:rFonts w:ascii="Arial" w:hAnsi="Arial" w:cs="Arial"/>
          <w:i/>
          <w:iCs/>
          <w:color w:val="000000" w:themeColor="text1"/>
        </w:rPr>
        <w:t>Capsicum annuum</w:t>
      </w:r>
      <w:r w:rsidR="007260EB" w:rsidRPr="004B0CC9">
        <w:rPr>
          <w:rFonts w:ascii="Arial" w:hAnsi="Arial" w:cs="Arial"/>
          <w:color w:val="000000" w:themeColor="text1"/>
        </w:rPr>
        <w:t>)</w:t>
      </w:r>
      <w:r w:rsidR="00622D7E" w:rsidRPr="004B0CC9">
        <w:rPr>
          <w:rFonts w:ascii="Arial" w:hAnsi="Arial" w:cs="Arial"/>
          <w:color w:val="000000" w:themeColor="text1"/>
        </w:rPr>
        <w:t xml:space="preserve"> and mango ginger (</w:t>
      </w:r>
      <w:r w:rsidR="00622D7E" w:rsidRPr="004B0CC9">
        <w:rPr>
          <w:rFonts w:ascii="Arial" w:hAnsi="Arial" w:cs="Arial"/>
          <w:i/>
          <w:iCs/>
          <w:color w:val="000000" w:themeColor="text1"/>
        </w:rPr>
        <w:t xml:space="preserve">Curcuma </w:t>
      </w:r>
      <w:proofErr w:type="spellStart"/>
      <w:r w:rsidR="00622D7E" w:rsidRPr="004B0CC9">
        <w:rPr>
          <w:rFonts w:ascii="Arial" w:hAnsi="Arial" w:cs="Arial"/>
          <w:i/>
          <w:iCs/>
          <w:color w:val="000000" w:themeColor="text1"/>
        </w:rPr>
        <w:t>amada</w:t>
      </w:r>
      <w:proofErr w:type="spellEnd"/>
      <w:r w:rsidR="00A3091B" w:rsidRPr="004B0CC9">
        <w:rPr>
          <w:rFonts w:ascii="Arial" w:hAnsi="Arial" w:cs="Arial"/>
          <w:color w:val="000000" w:themeColor="text1"/>
        </w:rPr>
        <w:t xml:space="preserve">) on </w:t>
      </w:r>
      <w:r w:rsidR="007260EB" w:rsidRPr="004B0CC9">
        <w:rPr>
          <w:rFonts w:ascii="Arial" w:hAnsi="Arial" w:cs="Arial"/>
          <w:color w:val="000000" w:themeColor="text1"/>
        </w:rPr>
        <w:t>the</w:t>
      </w:r>
      <w:r w:rsidR="00A3091B" w:rsidRPr="004B0CC9">
        <w:rPr>
          <w:rFonts w:ascii="Arial" w:hAnsi="Arial" w:cs="Arial"/>
          <w:color w:val="000000" w:themeColor="text1"/>
        </w:rPr>
        <w:t xml:space="preserve"> </w:t>
      </w:r>
      <w:r w:rsidR="0060521E" w:rsidRPr="004B0CC9">
        <w:rPr>
          <w:rFonts w:ascii="Arial" w:hAnsi="Arial" w:cs="Arial"/>
          <w:color w:val="000000" w:themeColor="text1"/>
        </w:rPr>
        <w:t xml:space="preserve">overall </w:t>
      </w:r>
      <w:r w:rsidR="00A3091B" w:rsidRPr="004B0CC9">
        <w:rPr>
          <w:rFonts w:ascii="Arial" w:hAnsi="Arial" w:cs="Arial"/>
          <w:color w:val="000000" w:themeColor="text1"/>
        </w:rPr>
        <w:t xml:space="preserve">nutritional, sensory and therapeutic </w:t>
      </w:r>
      <w:r w:rsidR="007260EB" w:rsidRPr="004B0CC9">
        <w:rPr>
          <w:rFonts w:ascii="Arial" w:hAnsi="Arial" w:cs="Arial"/>
          <w:color w:val="000000" w:themeColor="text1"/>
        </w:rPr>
        <w:t>properties</w:t>
      </w:r>
      <w:r w:rsidR="00A3091B" w:rsidRPr="004B0CC9">
        <w:rPr>
          <w:rFonts w:ascii="Arial" w:hAnsi="Arial" w:cs="Arial"/>
          <w:color w:val="000000" w:themeColor="text1"/>
        </w:rPr>
        <w:t xml:space="preserve"> of tamarind candy. </w:t>
      </w:r>
      <w:r w:rsidR="007260EB" w:rsidRPr="004B0CC9">
        <w:rPr>
          <w:rFonts w:ascii="Arial" w:hAnsi="Arial" w:cs="Arial"/>
          <w:color w:val="000000" w:themeColor="text1"/>
        </w:rPr>
        <w:t xml:space="preserve">These ingredients are a part of Indian household and possess desirable nutritional and medicinal benefits. Mixing these ingredients in the pulp is expected </w:t>
      </w:r>
      <w:r w:rsidR="00A3091B" w:rsidRPr="004B0CC9">
        <w:rPr>
          <w:rFonts w:ascii="Arial" w:hAnsi="Arial" w:cs="Arial"/>
          <w:color w:val="000000" w:themeColor="text1"/>
        </w:rPr>
        <w:t>to enhance the quality of tamarind candy by improving its sensory quality </w:t>
      </w:r>
      <w:r w:rsidR="007260EB" w:rsidRPr="004B0CC9">
        <w:rPr>
          <w:rFonts w:ascii="Arial" w:hAnsi="Arial" w:cs="Arial"/>
          <w:color w:val="000000" w:themeColor="text1"/>
        </w:rPr>
        <w:t>like flavors, aromas and mouthfeel</w:t>
      </w:r>
      <w:r w:rsidR="00A3091B" w:rsidRPr="004B0CC9">
        <w:rPr>
          <w:rFonts w:ascii="Arial" w:hAnsi="Arial" w:cs="Arial"/>
          <w:color w:val="000000" w:themeColor="text1"/>
        </w:rPr>
        <w:t xml:space="preserve"> (</w:t>
      </w:r>
      <w:proofErr w:type="spellStart"/>
      <w:r w:rsidR="00A3091B" w:rsidRPr="004B0CC9">
        <w:rPr>
          <w:rFonts w:ascii="Arial" w:hAnsi="Arial" w:cs="Arial"/>
          <w:color w:val="000000" w:themeColor="text1"/>
        </w:rPr>
        <w:t>Sowbhagya</w:t>
      </w:r>
      <w:proofErr w:type="spellEnd"/>
      <w:r w:rsidR="00A3091B" w:rsidRPr="004B0CC9">
        <w:rPr>
          <w:rFonts w:ascii="Arial" w:hAnsi="Arial" w:cs="Arial"/>
          <w:color w:val="000000" w:themeColor="text1"/>
        </w:rPr>
        <w:t xml:space="preserve">, 2019). These additives </w:t>
      </w:r>
      <w:r w:rsidR="007260EB" w:rsidRPr="004B0CC9">
        <w:rPr>
          <w:rFonts w:ascii="Arial" w:hAnsi="Arial" w:cs="Arial"/>
          <w:color w:val="000000" w:themeColor="text1"/>
        </w:rPr>
        <w:t xml:space="preserve">would also enrich the prepared candy with </w:t>
      </w:r>
      <w:r w:rsidR="00A3091B" w:rsidRPr="004B0CC9">
        <w:rPr>
          <w:rFonts w:ascii="Arial" w:hAnsi="Arial" w:cs="Arial"/>
          <w:color w:val="000000" w:themeColor="text1"/>
        </w:rPr>
        <w:t>dietary fiber, essentia</w:t>
      </w:r>
      <w:r w:rsidR="007260EB" w:rsidRPr="004B0CC9">
        <w:rPr>
          <w:rFonts w:ascii="Arial" w:hAnsi="Arial" w:cs="Arial"/>
          <w:color w:val="000000" w:themeColor="text1"/>
        </w:rPr>
        <w:t>l oils, polyphenols, flavonoids</w:t>
      </w:r>
      <w:r w:rsidR="00A3091B" w:rsidRPr="004B0CC9">
        <w:rPr>
          <w:rFonts w:ascii="Arial" w:hAnsi="Arial" w:cs="Arial"/>
          <w:color w:val="000000" w:themeColor="text1"/>
        </w:rPr>
        <w:t xml:space="preserve"> and micronutrients</w:t>
      </w:r>
      <w:r w:rsidR="007260EB" w:rsidRPr="004B0CC9">
        <w:rPr>
          <w:rFonts w:ascii="Arial" w:hAnsi="Arial" w:cs="Arial"/>
          <w:color w:val="000000" w:themeColor="text1"/>
        </w:rPr>
        <w:t xml:space="preserve"> </w:t>
      </w:r>
      <w:r w:rsidR="00A3091B" w:rsidRPr="004B0CC9">
        <w:rPr>
          <w:rFonts w:ascii="Arial" w:hAnsi="Arial" w:cs="Arial"/>
          <w:color w:val="000000" w:themeColor="text1"/>
        </w:rPr>
        <w:t xml:space="preserve">(Johri, 2011; </w:t>
      </w:r>
      <w:proofErr w:type="spellStart"/>
      <w:r w:rsidR="00A3091B" w:rsidRPr="004B0CC9">
        <w:rPr>
          <w:rFonts w:ascii="Arial" w:hAnsi="Arial" w:cs="Arial"/>
          <w:color w:val="000000" w:themeColor="text1"/>
        </w:rPr>
        <w:t>Neelakantan</w:t>
      </w:r>
      <w:proofErr w:type="spellEnd"/>
      <w:r w:rsidR="00A3091B" w:rsidRPr="004B0CC9">
        <w:rPr>
          <w:rFonts w:ascii="Arial" w:hAnsi="Arial" w:cs="Arial"/>
          <w:color w:val="000000" w:themeColor="text1"/>
        </w:rPr>
        <w:t xml:space="preserve"> et al., 2014). </w:t>
      </w:r>
      <w:r w:rsidR="007260EB" w:rsidRPr="004B0CC9">
        <w:rPr>
          <w:rFonts w:ascii="Arial" w:hAnsi="Arial" w:cs="Arial"/>
          <w:color w:val="000000" w:themeColor="text1"/>
        </w:rPr>
        <w:t xml:space="preserve">These </w:t>
      </w:r>
      <w:proofErr w:type="spellStart"/>
      <w:r w:rsidR="007260EB" w:rsidRPr="004B0CC9">
        <w:rPr>
          <w:rFonts w:ascii="Arial" w:hAnsi="Arial" w:cs="Arial"/>
          <w:color w:val="000000" w:themeColor="text1"/>
        </w:rPr>
        <w:t>ingrediants</w:t>
      </w:r>
      <w:proofErr w:type="spellEnd"/>
      <w:r w:rsidR="007260EB" w:rsidRPr="004B0CC9">
        <w:rPr>
          <w:rFonts w:ascii="Arial" w:hAnsi="Arial" w:cs="Arial"/>
          <w:color w:val="000000" w:themeColor="text1"/>
        </w:rPr>
        <w:t xml:space="preserve"> also have desirable</w:t>
      </w:r>
      <w:r w:rsidR="00A3091B" w:rsidRPr="004B0CC9">
        <w:rPr>
          <w:rFonts w:ascii="Arial" w:hAnsi="Arial" w:cs="Arial"/>
          <w:color w:val="000000" w:themeColor="text1"/>
        </w:rPr>
        <w:t> antimicrobial and</w:t>
      </w:r>
      <w:r w:rsidR="007260EB" w:rsidRPr="004B0CC9">
        <w:rPr>
          <w:rFonts w:ascii="Arial" w:hAnsi="Arial" w:cs="Arial"/>
          <w:color w:val="000000" w:themeColor="text1"/>
        </w:rPr>
        <w:t xml:space="preserve"> antioxidant properties. For example </w:t>
      </w:r>
      <w:r w:rsidR="00A3091B" w:rsidRPr="004B0CC9">
        <w:rPr>
          <w:rFonts w:ascii="Arial" w:hAnsi="Arial" w:cs="Arial"/>
          <w:color w:val="000000" w:themeColor="text1"/>
        </w:rPr>
        <w:t>thymoquinone in b</w:t>
      </w:r>
      <w:r w:rsidR="007260EB" w:rsidRPr="004B0CC9">
        <w:rPr>
          <w:rFonts w:ascii="Arial" w:hAnsi="Arial" w:cs="Arial"/>
          <w:color w:val="000000" w:themeColor="text1"/>
        </w:rPr>
        <w:t>lack cumin and capsaicin in chilli</w:t>
      </w:r>
      <w:r w:rsidR="00A3091B" w:rsidRPr="004B0CC9">
        <w:rPr>
          <w:rFonts w:ascii="Arial" w:hAnsi="Arial" w:cs="Arial"/>
          <w:color w:val="000000" w:themeColor="text1"/>
        </w:rPr>
        <w:t xml:space="preserve"> </w:t>
      </w:r>
      <w:r w:rsidR="007260EB" w:rsidRPr="004B0CC9">
        <w:rPr>
          <w:rFonts w:ascii="Arial" w:hAnsi="Arial" w:cs="Arial"/>
          <w:color w:val="000000" w:themeColor="text1"/>
        </w:rPr>
        <w:t>is known to</w:t>
      </w:r>
      <w:r w:rsidR="00A3091B" w:rsidRPr="004B0CC9">
        <w:rPr>
          <w:rFonts w:ascii="Arial" w:hAnsi="Arial" w:cs="Arial"/>
          <w:color w:val="000000" w:themeColor="text1"/>
        </w:rPr>
        <w:t xml:space="preserve"> extend shelf life by delaying microbial spoilage and oxidative rancidity (Ahmad et al., 2013; </w:t>
      </w:r>
      <w:proofErr w:type="spellStart"/>
      <w:r w:rsidR="00A3091B" w:rsidRPr="004B0CC9">
        <w:rPr>
          <w:rFonts w:ascii="Arial" w:hAnsi="Arial" w:cs="Arial"/>
          <w:color w:val="000000" w:themeColor="text1"/>
        </w:rPr>
        <w:t>Ludy</w:t>
      </w:r>
      <w:proofErr w:type="spellEnd"/>
      <w:r w:rsidR="00A3091B" w:rsidRPr="004B0CC9">
        <w:rPr>
          <w:rFonts w:ascii="Arial" w:hAnsi="Arial" w:cs="Arial"/>
          <w:color w:val="000000" w:themeColor="text1"/>
        </w:rPr>
        <w:t xml:space="preserve"> et al., 2012). </w:t>
      </w:r>
      <w:r w:rsidR="007260EB" w:rsidRPr="004B0CC9">
        <w:rPr>
          <w:rFonts w:ascii="Arial" w:hAnsi="Arial" w:cs="Arial"/>
          <w:color w:val="000000" w:themeColor="text1"/>
        </w:rPr>
        <w:t xml:space="preserve">Cumin and black cumin improves digestion </w:t>
      </w:r>
      <w:r w:rsidR="00A3091B" w:rsidRPr="004B0CC9">
        <w:rPr>
          <w:rFonts w:ascii="Arial" w:hAnsi="Arial" w:cs="Arial"/>
          <w:color w:val="000000" w:themeColor="text1"/>
        </w:rPr>
        <w:t>(</w:t>
      </w:r>
      <w:proofErr w:type="spellStart"/>
      <w:r w:rsidR="00A3091B" w:rsidRPr="004B0CC9">
        <w:rPr>
          <w:rFonts w:ascii="Arial" w:hAnsi="Arial" w:cs="Arial"/>
          <w:color w:val="000000" w:themeColor="text1"/>
        </w:rPr>
        <w:t>Gholamnezhad</w:t>
      </w:r>
      <w:proofErr w:type="spellEnd"/>
      <w:r w:rsidR="00A3091B" w:rsidRPr="004B0CC9">
        <w:rPr>
          <w:rFonts w:ascii="Arial" w:hAnsi="Arial" w:cs="Arial"/>
          <w:color w:val="000000" w:themeColor="text1"/>
        </w:rPr>
        <w:t xml:space="preserve"> et al., 2016), control</w:t>
      </w:r>
      <w:r w:rsidR="007260EB" w:rsidRPr="004B0CC9">
        <w:rPr>
          <w:rFonts w:ascii="Arial" w:hAnsi="Arial" w:cs="Arial"/>
          <w:color w:val="000000" w:themeColor="text1"/>
        </w:rPr>
        <w:t xml:space="preserve">s diabetes </w:t>
      </w:r>
      <w:r w:rsidR="00A3091B" w:rsidRPr="004B0CC9">
        <w:rPr>
          <w:rFonts w:ascii="Arial" w:hAnsi="Arial" w:cs="Arial"/>
          <w:color w:val="000000" w:themeColor="text1"/>
        </w:rPr>
        <w:t>(</w:t>
      </w:r>
      <w:proofErr w:type="spellStart"/>
      <w:r w:rsidR="00A3091B" w:rsidRPr="004B0CC9">
        <w:rPr>
          <w:rFonts w:ascii="Arial" w:hAnsi="Arial" w:cs="Arial"/>
          <w:color w:val="000000" w:themeColor="text1"/>
        </w:rPr>
        <w:t>Neelakantan</w:t>
      </w:r>
      <w:proofErr w:type="spellEnd"/>
      <w:r w:rsidR="00A3091B" w:rsidRPr="004B0CC9">
        <w:rPr>
          <w:rFonts w:ascii="Arial" w:hAnsi="Arial" w:cs="Arial"/>
          <w:color w:val="000000" w:themeColor="text1"/>
        </w:rPr>
        <w:t xml:space="preserve"> et al., 2014), </w:t>
      </w:r>
      <w:r w:rsidR="007260EB" w:rsidRPr="004B0CC9">
        <w:rPr>
          <w:rFonts w:ascii="Arial" w:hAnsi="Arial" w:cs="Arial"/>
          <w:color w:val="000000" w:themeColor="text1"/>
        </w:rPr>
        <w:t xml:space="preserve">reduces </w:t>
      </w:r>
      <w:r w:rsidR="00A3091B" w:rsidRPr="004B0CC9">
        <w:rPr>
          <w:rFonts w:ascii="Arial" w:hAnsi="Arial" w:cs="Arial"/>
          <w:color w:val="000000" w:themeColor="text1"/>
        </w:rPr>
        <w:t>cholesterol and i</w:t>
      </w:r>
      <w:r w:rsidR="007260EB" w:rsidRPr="004B0CC9">
        <w:rPr>
          <w:rFonts w:ascii="Arial" w:hAnsi="Arial" w:cs="Arial"/>
          <w:color w:val="000000" w:themeColor="text1"/>
        </w:rPr>
        <w:t xml:space="preserve">mproves immunity </w:t>
      </w:r>
      <w:r w:rsidR="00A3091B" w:rsidRPr="004B0CC9">
        <w:rPr>
          <w:rFonts w:ascii="Arial" w:hAnsi="Arial" w:cs="Arial"/>
          <w:color w:val="000000" w:themeColor="text1"/>
        </w:rPr>
        <w:t>(Prasad &amp; Tyagi, 2015)</w:t>
      </w:r>
      <w:r w:rsidR="007260EB" w:rsidRPr="004B0CC9">
        <w:rPr>
          <w:rFonts w:ascii="Arial" w:hAnsi="Arial" w:cs="Arial"/>
          <w:color w:val="000000" w:themeColor="text1"/>
        </w:rPr>
        <w:t>. Cumin is rich in iron,</w:t>
      </w:r>
      <w:r w:rsidRPr="004B0CC9">
        <w:rPr>
          <w:rFonts w:ascii="Arial" w:hAnsi="Arial" w:cs="Arial"/>
          <w:color w:val="000000" w:themeColor="text1"/>
        </w:rPr>
        <w:t xml:space="preserve"> volatile oils</w:t>
      </w:r>
      <w:r w:rsidR="007260EB" w:rsidRPr="004B0CC9">
        <w:rPr>
          <w:rFonts w:ascii="Arial" w:hAnsi="Arial" w:cs="Arial"/>
          <w:color w:val="000000" w:themeColor="text1"/>
        </w:rPr>
        <w:t xml:space="preserve"> and is known to enhance the flavor, </w:t>
      </w:r>
      <w:r w:rsidRPr="004B0CC9">
        <w:rPr>
          <w:rFonts w:ascii="Arial" w:hAnsi="Arial" w:cs="Arial"/>
          <w:color w:val="000000" w:themeColor="text1"/>
        </w:rPr>
        <w:t xml:space="preserve">antioxidant </w:t>
      </w:r>
      <w:r w:rsidR="007260EB" w:rsidRPr="004B0CC9">
        <w:rPr>
          <w:rFonts w:ascii="Arial" w:hAnsi="Arial" w:cs="Arial"/>
          <w:color w:val="000000" w:themeColor="text1"/>
        </w:rPr>
        <w:t xml:space="preserve">potential </w:t>
      </w:r>
      <w:r w:rsidRPr="004B0CC9">
        <w:rPr>
          <w:rFonts w:ascii="Arial" w:hAnsi="Arial" w:cs="Arial"/>
          <w:color w:val="000000" w:themeColor="text1"/>
        </w:rPr>
        <w:t xml:space="preserve">and antimicrobial </w:t>
      </w:r>
      <w:r w:rsidR="007260EB" w:rsidRPr="004B0CC9">
        <w:rPr>
          <w:rFonts w:ascii="Arial" w:hAnsi="Arial" w:cs="Arial"/>
          <w:color w:val="000000" w:themeColor="text1"/>
        </w:rPr>
        <w:t>properties</w:t>
      </w:r>
      <w:r w:rsidRPr="004B0CC9">
        <w:rPr>
          <w:rFonts w:ascii="Arial" w:hAnsi="Arial" w:cs="Arial"/>
          <w:color w:val="000000" w:themeColor="text1"/>
        </w:rPr>
        <w:t xml:space="preserve"> (</w:t>
      </w:r>
      <w:proofErr w:type="spellStart"/>
      <w:r w:rsidRPr="004B0CC9">
        <w:rPr>
          <w:rFonts w:ascii="Arial" w:hAnsi="Arial" w:cs="Arial"/>
          <w:color w:val="000000" w:themeColor="text1"/>
        </w:rPr>
        <w:t>Sowbhagya</w:t>
      </w:r>
      <w:proofErr w:type="spellEnd"/>
      <w:r w:rsidRPr="004B0CC9">
        <w:rPr>
          <w:rFonts w:ascii="Arial" w:hAnsi="Arial" w:cs="Arial"/>
          <w:color w:val="000000" w:themeColor="text1"/>
        </w:rPr>
        <w:t xml:space="preserve">, 2019). </w:t>
      </w:r>
      <w:r w:rsidR="007260EB" w:rsidRPr="004B0CC9">
        <w:rPr>
          <w:rFonts w:ascii="Arial" w:hAnsi="Arial" w:cs="Arial"/>
          <w:color w:val="000000" w:themeColor="text1"/>
        </w:rPr>
        <w:t xml:space="preserve">Cumin is known to improve </w:t>
      </w:r>
      <w:r w:rsidRPr="004B0CC9">
        <w:rPr>
          <w:rFonts w:ascii="Arial" w:hAnsi="Arial" w:cs="Arial"/>
          <w:color w:val="000000" w:themeColor="text1"/>
        </w:rPr>
        <w:t xml:space="preserve">digestion and stimulates the secretion of pancreatic enzymes (Johri, 2011). </w:t>
      </w:r>
    </w:p>
    <w:p w14:paraId="4E9BE1CA" w14:textId="68CAE295" w:rsidR="0013252E" w:rsidRPr="004B0CC9" w:rsidRDefault="0013252E" w:rsidP="0060521E">
      <w:pPr>
        <w:spacing w:after="0" w:line="240" w:lineRule="auto"/>
        <w:ind w:firstLine="720"/>
        <w:jc w:val="both"/>
        <w:rPr>
          <w:rFonts w:ascii="Arial" w:hAnsi="Arial" w:cs="Arial"/>
          <w:color w:val="000000" w:themeColor="text1"/>
          <w:sz w:val="24"/>
          <w:szCs w:val="24"/>
        </w:rPr>
      </w:pPr>
      <w:r w:rsidRPr="004B0CC9">
        <w:rPr>
          <w:rFonts w:ascii="Arial" w:hAnsi="Arial" w:cs="Arial"/>
          <w:color w:val="000000" w:themeColor="text1"/>
          <w:sz w:val="24"/>
          <w:szCs w:val="24"/>
        </w:rPr>
        <w:t>Black cumin (</w:t>
      </w:r>
      <w:r w:rsidRPr="004B0CC9">
        <w:rPr>
          <w:rFonts w:ascii="Arial" w:hAnsi="Arial" w:cs="Arial"/>
          <w:i/>
          <w:iCs/>
          <w:color w:val="000000" w:themeColor="text1"/>
          <w:sz w:val="24"/>
          <w:szCs w:val="24"/>
        </w:rPr>
        <w:t>Nigella sativa</w:t>
      </w:r>
      <w:r w:rsidRPr="004B0CC9">
        <w:rPr>
          <w:rFonts w:ascii="Arial" w:hAnsi="Arial" w:cs="Arial"/>
          <w:color w:val="000000" w:themeColor="text1"/>
          <w:sz w:val="24"/>
          <w:szCs w:val="24"/>
        </w:rPr>
        <w:t xml:space="preserve">) </w:t>
      </w:r>
      <w:r w:rsidR="004E1324" w:rsidRPr="004B0CC9">
        <w:rPr>
          <w:rFonts w:ascii="Arial" w:hAnsi="Arial" w:cs="Arial"/>
          <w:color w:val="000000" w:themeColor="text1"/>
          <w:sz w:val="24"/>
          <w:szCs w:val="24"/>
        </w:rPr>
        <w:t xml:space="preserve">is </w:t>
      </w:r>
      <w:r w:rsidR="0060521E" w:rsidRPr="004B0CC9">
        <w:rPr>
          <w:rFonts w:ascii="Arial" w:hAnsi="Arial" w:cs="Arial"/>
          <w:color w:val="000000" w:themeColor="text1"/>
          <w:sz w:val="24"/>
          <w:szCs w:val="24"/>
        </w:rPr>
        <w:t>rich in</w:t>
      </w:r>
      <w:r w:rsidR="004E1324" w:rsidRPr="004B0CC9">
        <w:rPr>
          <w:rFonts w:ascii="Arial" w:hAnsi="Arial" w:cs="Arial"/>
          <w:color w:val="000000" w:themeColor="text1"/>
          <w:sz w:val="24"/>
          <w:szCs w:val="24"/>
        </w:rPr>
        <w:t xml:space="preserve"> thymoquinone</w:t>
      </w:r>
      <w:r w:rsidRPr="004B0CC9">
        <w:rPr>
          <w:rFonts w:ascii="Arial" w:hAnsi="Arial" w:cs="Arial"/>
          <w:color w:val="000000" w:themeColor="text1"/>
          <w:sz w:val="24"/>
          <w:szCs w:val="24"/>
        </w:rPr>
        <w:t xml:space="preserve"> which </w:t>
      </w:r>
      <w:r w:rsidR="0060521E" w:rsidRPr="004B0CC9">
        <w:rPr>
          <w:rFonts w:ascii="Arial" w:hAnsi="Arial" w:cs="Arial"/>
          <w:color w:val="000000" w:themeColor="text1"/>
          <w:sz w:val="24"/>
          <w:szCs w:val="24"/>
        </w:rPr>
        <w:t>have</w:t>
      </w:r>
      <w:r w:rsidR="004E1324" w:rsidRPr="004B0CC9">
        <w:rPr>
          <w:rFonts w:ascii="Arial" w:hAnsi="Arial" w:cs="Arial"/>
          <w:color w:val="000000" w:themeColor="text1"/>
          <w:sz w:val="24"/>
          <w:szCs w:val="24"/>
        </w:rPr>
        <w:t xml:space="preserve"> antioxidant, anti-inflammatory</w:t>
      </w:r>
      <w:r w:rsidRPr="004B0CC9">
        <w:rPr>
          <w:rFonts w:ascii="Arial" w:hAnsi="Arial" w:cs="Arial"/>
          <w:color w:val="000000" w:themeColor="text1"/>
          <w:sz w:val="24"/>
          <w:szCs w:val="24"/>
        </w:rPr>
        <w:t xml:space="preserve"> and immunomodulatory properties (Ahmad et al., 2013). </w:t>
      </w:r>
      <w:r w:rsidR="0060521E" w:rsidRPr="004B0CC9">
        <w:rPr>
          <w:rFonts w:ascii="Arial" w:hAnsi="Arial" w:cs="Arial"/>
          <w:color w:val="000000" w:themeColor="text1"/>
          <w:sz w:val="24"/>
          <w:szCs w:val="24"/>
        </w:rPr>
        <w:t>Black cumin</w:t>
      </w:r>
      <w:r w:rsidRPr="004B0CC9">
        <w:rPr>
          <w:rFonts w:ascii="Arial" w:hAnsi="Arial" w:cs="Arial"/>
          <w:color w:val="000000" w:themeColor="text1"/>
          <w:sz w:val="24"/>
          <w:szCs w:val="24"/>
        </w:rPr>
        <w:t xml:space="preserve"> improves the therapeutic value of tamarind candy and is traditionally used to support respiratory and digestive health (</w:t>
      </w:r>
      <w:proofErr w:type="spellStart"/>
      <w:r w:rsidRPr="004B0CC9">
        <w:rPr>
          <w:rFonts w:ascii="Arial" w:hAnsi="Arial" w:cs="Arial"/>
          <w:color w:val="000000" w:themeColor="text1"/>
          <w:sz w:val="24"/>
          <w:szCs w:val="24"/>
        </w:rPr>
        <w:t>Gholamnezhad</w:t>
      </w:r>
      <w:proofErr w:type="spellEnd"/>
      <w:r w:rsidRPr="004B0CC9">
        <w:rPr>
          <w:rFonts w:ascii="Arial" w:hAnsi="Arial" w:cs="Arial"/>
          <w:color w:val="000000" w:themeColor="text1"/>
          <w:sz w:val="24"/>
          <w:szCs w:val="24"/>
        </w:rPr>
        <w:t xml:space="preserve"> et al., 2016). Fenugreek seeds are </w:t>
      </w:r>
      <w:r w:rsidR="0060521E" w:rsidRPr="004B0CC9">
        <w:rPr>
          <w:rFonts w:ascii="Arial" w:hAnsi="Arial" w:cs="Arial"/>
          <w:color w:val="000000" w:themeColor="text1"/>
          <w:sz w:val="24"/>
          <w:szCs w:val="24"/>
        </w:rPr>
        <w:t>rich in soluble fiber, saponins</w:t>
      </w:r>
      <w:r w:rsidRPr="004B0CC9">
        <w:rPr>
          <w:rFonts w:ascii="Arial" w:hAnsi="Arial" w:cs="Arial"/>
          <w:color w:val="000000" w:themeColor="text1"/>
          <w:sz w:val="24"/>
          <w:szCs w:val="24"/>
        </w:rPr>
        <w:t xml:space="preserve"> and flavonoids. Incorporating fenugreek </w:t>
      </w:r>
      <w:r w:rsidR="0060521E" w:rsidRPr="004B0CC9">
        <w:rPr>
          <w:rFonts w:ascii="Arial" w:hAnsi="Arial" w:cs="Arial"/>
          <w:color w:val="000000" w:themeColor="text1"/>
          <w:sz w:val="24"/>
          <w:szCs w:val="24"/>
        </w:rPr>
        <w:t>is expected to improve</w:t>
      </w:r>
      <w:r w:rsidRPr="004B0CC9">
        <w:rPr>
          <w:rFonts w:ascii="Arial" w:hAnsi="Arial" w:cs="Arial"/>
          <w:color w:val="000000" w:themeColor="text1"/>
          <w:sz w:val="24"/>
          <w:szCs w:val="24"/>
        </w:rPr>
        <w:t xml:space="preserve"> the functional benefits of tamarind candy by </w:t>
      </w:r>
      <w:r w:rsidR="0060521E" w:rsidRPr="004B0CC9">
        <w:rPr>
          <w:rFonts w:ascii="Arial" w:hAnsi="Arial" w:cs="Arial"/>
          <w:color w:val="000000" w:themeColor="text1"/>
          <w:sz w:val="24"/>
          <w:szCs w:val="24"/>
        </w:rPr>
        <w:t>reducing diabetes</w:t>
      </w:r>
      <w:r w:rsidRPr="004B0CC9">
        <w:rPr>
          <w:rFonts w:ascii="Arial" w:hAnsi="Arial" w:cs="Arial"/>
          <w:color w:val="000000" w:themeColor="text1"/>
          <w:sz w:val="24"/>
          <w:szCs w:val="24"/>
        </w:rPr>
        <w:t xml:space="preserve">, </w:t>
      </w:r>
      <w:r w:rsidR="0060521E" w:rsidRPr="004B0CC9">
        <w:rPr>
          <w:rFonts w:ascii="Arial" w:hAnsi="Arial" w:cs="Arial"/>
          <w:color w:val="000000" w:themeColor="text1"/>
          <w:sz w:val="24"/>
          <w:szCs w:val="24"/>
        </w:rPr>
        <w:t>balancing lipid metabolism</w:t>
      </w:r>
      <w:r w:rsidRPr="004B0CC9">
        <w:rPr>
          <w:rFonts w:ascii="Arial" w:hAnsi="Arial" w:cs="Arial"/>
          <w:color w:val="000000" w:themeColor="text1"/>
          <w:sz w:val="24"/>
          <w:szCs w:val="24"/>
        </w:rPr>
        <w:t xml:space="preserve"> and </w:t>
      </w:r>
      <w:r w:rsidR="0060521E" w:rsidRPr="004B0CC9">
        <w:rPr>
          <w:rFonts w:ascii="Arial" w:hAnsi="Arial" w:cs="Arial"/>
          <w:color w:val="000000" w:themeColor="text1"/>
          <w:sz w:val="24"/>
          <w:szCs w:val="24"/>
        </w:rPr>
        <w:t xml:space="preserve">improving </w:t>
      </w:r>
      <w:r w:rsidRPr="004B0CC9">
        <w:rPr>
          <w:rFonts w:ascii="Arial" w:hAnsi="Arial" w:cs="Arial"/>
          <w:color w:val="000000" w:themeColor="text1"/>
          <w:sz w:val="24"/>
          <w:szCs w:val="24"/>
        </w:rPr>
        <w:t>gut health (</w:t>
      </w:r>
      <w:proofErr w:type="spellStart"/>
      <w:r w:rsidRPr="004B0CC9">
        <w:rPr>
          <w:rFonts w:ascii="Arial" w:hAnsi="Arial" w:cs="Arial"/>
          <w:color w:val="000000" w:themeColor="text1"/>
          <w:sz w:val="24"/>
          <w:szCs w:val="24"/>
        </w:rPr>
        <w:t>Neelakantan</w:t>
      </w:r>
      <w:proofErr w:type="spellEnd"/>
      <w:r w:rsidRPr="004B0CC9">
        <w:rPr>
          <w:rFonts w:ascii="Arial" w:hAnsi="Arial" w:cs="Arial"/>
          <w:color w:val="000000" w:themeColor="text1"/>
          <w:sz w:val="24"/>
          <w:szCs w:val="24"/>
        </w:rPr>
        <w:t xml:space="preserve"> et al., 2014). </w:t>
      </w:r>
      <w:r w:rsidR="0060521E" w:rsidRPr="004B0CC9">
        <w:rPr>
          <w:rFonts w:ascii="Arial" w:hAnsi="Arial" w:cs="Arial"/>
          <w:color w:val="000000" w:themeColor="text1"/>
          <w:sz w:val="24"/>
          <w:szCs w:val="24"/>
        </w:rPr>
        <w:t>Capsaicin is the main active compound of c</w:t>
      </w:r>
      <w:r w:rsidRPr="004B0CC9">
        <w:rPr>
          <w:rFonts w:ascii="Arial" w:hAnsi="Arial" w:cs="Arial"/>
          <w:color w:val="000000" w:themeColor="text1"/>
          <w:sz w:val="24"/>
          <w:szCs w:val="24"/>
        </w:rPr>
        <w:t>hilli powder </w:t>
      </w:r>
      <w:r w:rsidR="0060521E" w:rsidRPr="004B0CC9">
        <w:rPr>
          <w:rFonts w:ascii="Arial" w:hAnsi="Arial" w:cs="Arial"/>
          <w:color w:val="000000" w:themeColor="text1"/>
          <w:sz w:val="24"/>
          <w:szCs w:val="24"/>
        </w:rPr>
        <w:t>that contributes to thermogenesis, appetite regulation and improvement in metabolism (</w:t>
      </w:r>
      <w:proofErr w:type="spellStart"/>
      <w:r w:rsidR="0060521E" w:rsidRPr="004B0CC9">
        <w:rPr>
          <w:rFonts w:ascii="Arial" w:hAnsi="Arial" w:cs="Arial"/>
          <w:color w:val="000000" w:themeColor="text1"/>
          <w:sz w:val="24"/>
          <w:szCs w:val="24"/>
        </w:rPr>
        <w:t>Ludy</w:t>
      </w:r>
      <w:proofErr w:type="spellEnd"/>
      <w:r w:rsidR="0060521E" w:rsidRPr="004B0CC9">
        <w:rPr>
          <w:rFonts w:ascii="Arial" w:hAnsi="Arial" w:cs="Arial"/>
          <w:color w:val="000000" w:themeColor="text1"/>
          <w:sz w:val="24"/>
          <w:szCs w:val="24"/>
        </w:rPr>
        <w:t xml:space="preserve"> et al., 2012). However m</w:t>
      </w:r>
      <w:r w:rsidRPr="004B0CC9">
        <w:rPr>
          <w:rFonts w:ascii="Arial" w:hAnsi="Arial" w:cs="Arial"/>
          <w:color w:val="000000" w:themeColor="text1"/>
          <w:sz w:val="24"/>
          <w:szCs w:val="24"/>
        </w:rPr>
        <w:t xml:space="preserve">ango ginger rhizomes </w:t>
      </w:r>
      <w:r w:rsidR="0060521E" w:rsidRPr="004B0CC9">
        <w:rPr>
          <w:rFonts w:ascii="Arial" w:hAnsi="Arial" w:cs="Arial"/>
          <w:color w:val="000000" w:themeColor="text1"/>
          <w:sz w:val="24"/>
          <w:szCs w:val="24"/>
        </w:rPr>
        <w:t xml:space="preserve">is not that much available in a common Indian house hold but it is very much popular in villages and traditional household. Mango ginger is easy to grow in most type of soil and is gaining popularity </w:t>
      </w:r>
      <w:proofErr w:type="spellStart"/>
      <w:r w:rsidR="0060521E" w:rsidRPr="004B0CC9">
        <w:rPr>
          <w:rFonts w:ascii="Arial" w:hAnsi="Arial" w:cs="Arial"/>
          <w:color w:val="000000" w:themeColor="text1"/>
          <w:sz w:val="24"/>
          <w:szCs w:val="24"/>
        </w:rPr>
        <w:t>world wide</w:t>
      </w:r>
      <w:proofErr w:type="spellEnd"/>
      <w:r w:rsidR="0060521E" w:rsidRPr="004B0CC9">
        <w:rPr>
          <w:rFonts w:ascii="Arial" w:hAnsi="Arial" w:cs="Arial"/>
          <w:color w:val="000000" w:themeColor="text1"/>
          <w:sz w:val="24"/>
          <w:szCs w:val="24"/>
        </w:rPr>
        <w:t xml:space="preserve">. Mango ginger imparts </w:t>
      </w:r>
      <w:proofErr w:type="gramStart"/>
      <w:r w:rsidRPr="004B0CC9">
        <w:rPr>
          <w:rFonts w:ascii="Arial" w:hAnsi="Arial" w:cs="Arial"/>
          <w:color w:val="000000" w:themeColor="text1"/>
          <w:sz w:val="24"/>
          <w:szCs w:val="24"/>
        </w:rPr>
        <w:t>a</w:t>
      </w:r>
      <w:r w:rsidR="0060521E" w:rsidRPr="004B0CC9">
        <w:rPr>
          <w:rFonts w:ascii="Arial" w:hAnsi="Arial" w:cs="Arial"/>
          <w:color w:val="000000" w:themeColor="text1"/>
          <w:sz w:val="24"/>
          <w:szCs w:val="24"/>
        </w:rPr>
        <w:t>n</w:t>
      </w:r>
      <w:proofErr w:type="gramEnd"/>
      <w:r w:rsidRPr="004B0CC9">
        <w:rPr>
          <w:rFonts w:ascii="Arial" w:hAnsi="Arial" w:cs="Arial"/>
          <w:color w:val="000000" w:themeColor="text1"/>
          <w:sz w:val="24"/>
          <w:szCs w:val="24"/>
        </w:rPr>
        <w:t xml:space="preserve"> unique aroma </w:t>
      </w:r>
      <w:r w:rsidR="0060521E" w:rsidRPr="004B0CC9">
        <w:rPr>
          <w:rFonts w:ascii="Arial" w:hAnsi="Arial" w:cs="Arial"/>
          <w:color w:val="000000" w:themeColor="text1"/>
          <w:sz w:val="24"/>
          <w:szCs w:val="24"/>
        </w:rPr>
        <w:t>with</w:t>
      </w:r>
      <w:r w:rsidRPr="004B0CC9">
        <w:rPr>
          <w:rFonts w:ascii="Arial" w:hAnsi="Arial" w:cs="Arial"/>
          <w:color w:val="000000" w:themeColor="text1"/>
          <w:sz w:val="24"/>
          <w:szCs w:val="24"/>
        </w:rPr>
        <w:t xml:space="preserve"> mild pungency of </w:t>
      </w:r>
      <w:r w:rsidR="0060521E" w:rsidRPr="004B0CC9">
        <w:rPr>
          <w:rFonts w:ascii="Arial" w:hAnsi="Arial" w:cs="Arial"/>
          <w:color w:val="000000" w:themeColor="text1"/>
          <w:sz w:val="24"/>
          <w:szCs w:val="24"/>
        </w:rPr>
        <w:t>some unripe</w:t>
      </w:r>
      <w:r w:rsidRPr="004B0CC9">
        <w:rPr>
          <w:rFonts w:ascii="Arial" w:hAnsi="Arial" w:cs="Arial"/>
          <w:color w:val="000000" w:themeColor="text1"/>
          <w:sz w:val="24"/>
          <w:szCs w:val="24"/>
        </w:rPr>
        <w:t xml:space="preserve"> mangoes</w:t>
      </w:r>
      <w:r w:rsidR="0060521E" w:rsidRPr="004B0CC9">
        <w:rPr>
          <w:rFonts w:ascii="Arial" w:hAnsi="Arial" w:cs="Arial"/>
          <w:color w:val="000000" w:themeColor="text1"/>
          <w:sz w:val="24"/>
          <w:szCs w:val="24"/>
        </w:rPr>
        <w:t xml:space="preserve"> (</w:t>
      </w:r>
      <w:proofErr w:type="spellStart"/>
      <w:r w:rsidR="0060521E" w:rsidRPr="004B0CC9">
        <w:rPr>
          <w:rFonts w:ascii="Arial" w:hAnsi="Arial" w:cs="Arial"/>
          <w:color w:val="000000" w:themeColor="text1"/>
          <w:sz w:val="24"/>
          <w:szCs w:val="24"/>
        </w:rPr>
        <w:t>Policegoudra</w:t>
      </w:r>
      <w:proofErr w:type="spellEnd"/>
      <w:r w:rsidR="0060521E" w:rsidRPr="004B0CC9">
        <w:rPr>
          <w:rFonts w:ascii="Arial" w:hAnsi="Arial" w:cs="Arial"/>
          <w:color w:val="000000" w:themeColor="text1"/>
          <w:sz w:val="24"/>
          <w:szCs w:val="24"/>
        </w:rPr>
        <w:t xml:space="preserve"> et al., 2011). Mango ginger </w:t>
      </w:r>
      <w:r w:rsidR="0060521E" w:rsidRPr="004B0CC9">
        <w:rPr>
          <w:rFonts w:ascii="Arial" w:hAnsi="Arial" w:cs="Arial"/>
          <w:color w:val="000000" w:themeColor="text1"/>
        </w:rPr>
        <w:t>possesses anti-inflammatory, anti-nausea</w:t>
      </w:r>
      <w:r w:rsidRPr="004B0CC9">
        <w:rPr>
          <w:rFonts w:ascii="Arial" w:hAnsi="Arial" w:cs="Arial"/>
          <w:color w:val="000000" w:themeColor="text1"/>
        </w:rPr>
        <w:t xml:space="preserve"> and </w:t>
      </w:r>
      <w:r w:rsidR="0060521E" w:rsidRPr="004B0CC9">
        <w:rPr>
          <w:rFonts w:ascii="Arial" w:hAnsi="Arial" w:cs="Arial"/>
          <w:color w:val="000000" w:themeColor="text1"/>
        </w:rPr>
        <w:t>several other</w:t>
      </w:r>
      <w:r w:rsidRPr="004B0CC9">
        <w:rPr>
          <w:rFonts w:ascii="Arial" w:hAnsi="Arial" w:cs="Arial"/>
          <w:color w:val="000000" w:themeColor="text1"/>
        </w:rPr>
        <w:t xml:space="preserve"> benefits (Prasad &amp; Tyagi, 2015). The </w:t>
      </w:r>
      <w:r w:rsidR="0060521E" w:rsidRPr="004B0CC9">
        <w:rPr>
          <w:rFonts w:ascii="Arial" w:hAnsi="Arial" w:cs="Arial"/>
          <w:color w:val="000000" w:themeColor="text1"/>
        </w:rPr>
        <w:t xml:space="preserve">addition of mango ginger extract is expected to </w:t>
      </w:r>
      <w:r w:rsidRPr="004B0CC9">
        <w:rPr>
          <w:rFonts w:ascii="Arial" w:hAnsi="Arial" w:cs="Arial"/>
          <w:color w:val="000000" w:themeColor="text1"/>
        </w:rPr>
        <w:t xml:space="preserve">offers a refreshing </w:t>
      </w:r>
      <w:r w:rsidR="0060521E" w:rsidRPr="004B0CC9">
        <w:rPr>
          <w:rFonts w:ascii="Arial" w:hAnsi="Arial" w:cs="Arial"/>
          <w:color w:val="000000" w:themeColor="text1"/>
        </w:rPr>
        <w:t>flavour</w:t>
      </w:r>
      <w:r w:rsidRPr="004B0CC9">
        <w:rPr>
          <w:rFonts w:ascii="Arial" w:hAnsi="Arial" w:cs="Arial"/>
          <w:color w:val="000000" w:themeColor="text1"/>
        </w:rPr>
        <w:t xml:space="preserve"> and enhances the nutraceutical profile</w:t>
      </w:r>
      <w:r w:rsidR="0060521E" w:rsidRPr="004B0CC9">
        <w:rPr>
          <w:rFonts w:ascii="Arial" w:hAnsi="Arial" w:cs="Arial"/>
          <w:color w:val="000000" w:themeColor="text1"/>
        </w:rPr>
        <w:t xml:space="preserve"> of tamarind candy</w:t>
      </w:r>
      <w:r w:rsidRPr="004B0CC9">
        <w:rPr>
          <w:rFonts w:ascii="Arial" w:hAnsi="Arial" w:cs="Arial"/>
          <w:color w:val="000000" w:themeColor="text1"/>
        </w:rPr>
        <w:t>.</w:t>
      </w:r>
    </w:p>
    <w:p w14:paraId="1EF92EEA" w14:textId="77777777" w:rsidR="0060521E" w:rsidRPr="004B0CC9" w:rsidRDefault="0060521E" w:rsidP="0060521E">
      <w:pPr>
        <w:spacing w:after="0" w:line="240" w:lineRule="auto"/>
        <w:jc w:val="both"/>
        <w:rPr>
          <w:rFonts w:ascii="Arial" w:hAnsi="Arial" w:cs="Arial"/>
          <w:color w:val="000000" w:themeColor="text1"/>
        </w:rPr>
      </w:pPr>
    </w:p>
    <w:p w14:paraId="2393BE78" w14:textId="4075C794" w:rsidR="003E2B63" w:rsidRPr="004B0CC9" w:rsidRDefault="00715A34" w:rsidP="00A3091B">
      <w:pPr>
        <w:pStyle w:val="ListParagraph"/>
        <w:numPr>
          <w:ilvl w:val="0"/>
          <w:numId w:val="22"/>
        </w:numPr>
        <w:rPr>
          <w:rFonts w:ascii="Arial" w:hAnsi="Arial" w:cs="Arial"/>
          <w:b/>
          <w:bCs/>
          <w:color w:val="000000" w:themeColor="text1"/>
        </w:rPr>
      </w:pPr>
      <w:r w:rsidRPr="004B0CC9">
        <w:rPr>
          <w:rFonts w:ascii="Arial" w:hAnsi="Arial" w:cs="Arial"/>
          <w:b/>
          <w:bCs/>
          <w:color w:val="000000" w:themeColor="text1"/>
        </w:rPr>
        <w:t>Materials and Methods</w:t>
      </w:r>
    </w:p>
    <w:p w14:paraId="3919C9EB" w14:textId="31B94876" w:rsidR="003E2B63" w:rsidRPr="004B0CC9" w:rsidRDefault="003E2B63" w:rsidP="002D5BC3">
      <w:pPr>
        <w:pStyle w:val="ListParagraph"/>
        <w:numPr>
          <w:ilvl w:val="1"/>
          <w:numId w:val="22"/>
        </w:numPr>
        <w:spacing w:after="0" w:line="240" w:lineRule="auto"/>
        <w:ind w:left="0" w:firstLine="0"/>
        <w:jc w:val="both"/>
        <w:rPr>
          <w:rFonts w:ascii="Arial" w:hAnsi="Arial" w:cs="Arial"/>
          <w:b/>
          <w:color w:val="000000" w:themeColor="text1"/>
        </w:rPr>
      </w:pPr>
      <w:r w:rsidRPr="004B0CC9">
        <w:rPr>
          <w:rFonts w:ascii="Arial" w:hAnsi="Arial" w:cs="Arial"/>
          <w:b/>
          <w:color w:val="000000" w:themeColor="text1"/>
        </w:rPr>
        <w:t xml:space="preserve">Methodology for preparation of </w:t>
      </w:r>
      <w:r w:rsidR="00A3091B" w:rsidRPr="004B0CC9">
        <w:rPr>
          <w:rFonts w:ascii="Arial" w:hAnsi="Arial" w:cs="Arial"/>
          <w:b/>
          <w:color w:val="000000" w:themeColor="text1"/>
        </w:rPr>
        <w:t>Tamarind Candy</w:t>
      </w:r>
      <w:r w:rsidRPr="004B0CC9">
        <w:rPr>
          <w:rFonts w:ascii="Arial" w:hAnsi="Arial" w:cs="Arial"/>
          <w:b/>
          <w:color w:val="000000" w:themeColor="text1"/>
        </w:rPr>
        <w:t xml:space="preserve">: </w:t>
      </w:r>
      <w:r w:rsidR="00A3091B" w:rsidRPr="004B0CC9">
        <w:rPr>
          <w:rFonts w:ascii="Arial" w:hAnsi="Arial" w:cs="Arial"/>
          <w:bCs/>
          <w:color w:val="000000" w:themeColor="text1"/>
        </w:rPr>
        <w:t xml:space="preserve">Tamarind candy is a very popular processed product. However a standardized method is followed for candy preparation </w:t>
      </w:r>
      <w:r w:rsidR="001706E1" w:rsidRPr="004B0CC9">
        <w:rPr>
          <w:rFonts w:ascii="Arial" w:hAnsi="Arial" w:cs="Arial"/>
          <w:bCs/>
          <w:color w:val="000000" w:themeColor="text1"/>
        </w:rPr>
        <w:t>(Mani et al., 2020).</w:t>
      </w:r>
    </w:p>
    <w:p w14:paraId="2D6412C4" w14:textId="77777777" w:rsidR="003E2B63" w:rsidRPr="004B0CC9" w:rsidRDefault="003E2B63" w:rsidP="001706E1">
      <w:pPr>
        <w:spacing w:before="240" w:after="0" w:line="360" w:lineRule="auto"/>
        <w:jc w:val="both"/>
        <w:rPr>
          <w:rFonts w:ascii="Arial" w:hAnsi="Arial" w:cs="Arial"/>
          <w:b/>
          <w:color w:val="000000" w:themeColor="text1"/>
        </w:rPr>
      </w:pPr>
      <w:r w:rsidRPr="004B0CC9">
        <w:rPr>
          <w:rFonts w:ascii="Arial" w:hAnsi="Arial" w:cs="Arial"/>
          <w:b/>
          <w:color w:val="000000" w:themeColor="text1"/>
        </w:rPr>
        <w:t>Flowchart for Candy Preparation</w:t>
      </w:r>
    </w:p>
    <w:p w14:paraId="7330AD3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Tamarind fruits</w:t>
      </w:r>
    </w:p>
    <w:p w14:paraId="2D72D44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29477167"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Peeling</w:t>
      </w:r>
    </w:p>
    <w:p w14:paraId="34D657A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1DEE9132"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Extraction of pulp</w:t>
      </w:r>
    </w:p>
    <w:p w14:paraId="6444DC9D"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40D06EB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Separation of fiber and seeds from pulp</w:t>
      </w:r>
    </w:p>
    <w:p w14:paraId="17354498"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71953F53"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Wetting with little water</w:t>
      </w:r>
    </w:p>
    <w:p w14:paraId="05AB57A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194D745D"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Addition of natural herbs and products</w:t>
      </w:r>
    </w:p>
    <w:p w14:paraId="4B75C217"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lastRenderedPageBreak/>
        <w:t>↓</w:t>
      </w:r>
    </w:p>
    <w:p w14:paraId="7FA3CFE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 xml:space="preserve">Mixing with ingredients </w:t>
      </w:r>
    </w:p>
    <w:p w14:paraId="4A6CED06"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4FCDD9EB"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Heating / cooking</w:t>
      </w:r>
    </w:p>
    <w:p w14:paraId="272DE4F0"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26B4997D"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Mixing thoroughly</w:t>
      </w:r>
    </w:p>
    <w:p w14:paraId="7971232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45D9736"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Cooking till hardness is achieved</w:t>
      </w:r>
    </w:p>
    <w:p w14:paraId="157EAD97"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37D62B75"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Sanding sugar dust</w:t>
      </w:r>
    </w:p>
    <w:p w14:paraId="2E4E0AC9"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3008E59"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Shaping candy/toffee in proper shape</w:t>
      </w:r>
    </w:p>
    <w:p w14:paraId="4761B13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9D77BE0"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Tamarind candy ready after mixing with sugar powder</w:t>
      </w:r>
    </w:p>
    <w:p w14:paraId="2AB7E70A"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6C2739FB"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Cooling</w:t>
      </w:r>
    </w:p>
    <w:p w14:paraId="37E839B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62FBBC55"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Packing in Cellophane paper</w:t>
      </w:r>
    </w:p>
    <w:p w14:paraId="6E74FD5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1926F09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Storage of candy in air tight jars</w:t>
      </w:r>
    </w:p>
    <w:p w14:paraId="05E93E9B" w14:textId="38805CFF" w:rsidR="003E2B63" w:rsidRPr="004B0CC9" w:rsidRDefault="003E2B63" w:rsidP="003E2B63">
      <w:pPr>
        <w:spacing w:before="240" w:after="0" w:line="240" w:lineRule="auto"/>
        <w:jc w:val="both"/>
        <w:rPr>
          <w:rFonts w:ascii="Arial" w:hAnsi="Arial" w:cs="Arial"/>
          <w:b/>
          <w:color w:val="000000" w:themeColor="text1"/>
        </w:rPr>
      </w:pPr>
      <w:r w:rsidRPr="004B0CC9">
        <w:rPr>
          <w:rFonts w:ascii="Arial" w:hAnsi="Arial" w:cs="Arial"/>
          <w:b/>
          <w:color w:val="000000" w:themeColor="text1"/>
        </w:rPr>
        <w:t xml:space="preserve">Table </w:t>
      </w:r>
      <w:r w:rsidR="001706E1" w:rsidRPr="004B0CC9">
        <w:rPr>
          <w:rFonts w:ascii="Arial" w:hAnsi="Arial" w:cs="Arial"/>
          <w:b/>
          <w:color w:val="000000" w:themeColor="text1"/>
        </w:rPr>
        <w:t>1</w:t>
      </w:r>
      <w:r w:rsidRPr="004B0CC9">
        <w:rPr>
          <w:rFonts w:ascii="Arial" w:hAnsi="Arial" w:cs="Arial"/>
          <w:b/>
          <w:color w:val="000000" w:themeColor="text1"/>
        </w:rPr>
        <w:t>: Recipe charts for preparation of Tamarind candy</w:t>
      </w:r>
      <w:r w:rsidR="001706E1" w:rsidRPr="004B0CC9">
        <w:rPr>
          <w:rFonts w:ascii="Arial" w:hAnsi="Arial" w:cs="Arial"/>
          <w:b/>
          <w:color w:val="000000" w:themeColor="text1"/>
        </w:rPr>
        <w:t xml:space="preserve"> </w:t>
      </w:r>
      <w:r w:rsidR="001706E1" w:rsidRPr="004B0CC9">
        <w:rPr>
          <w:rFonts w:ascii="Arial" w:hAnsi="Arial" w:cs="Arial"/>
          <w:bCs/>
          <w:color w:val="000000" w:themeColor="text1"/>
        </w:rPr>
        <w:t>(Mani et al., 2020)</w:t>
      </w:r>
    </w:p>
    <w:tbl>
      <w:tblPr>
        <w:tblStyle w:val="TableGrid"/>
        <w:tblW w:w="4628" w:type="dxa"/>
        <w:tblLook w:val="04A0" w:firstRow="1" w:lastRow="0" w:firstColumn="1" w:lastColumn="0" w:noHBand="0" w:noVBand="1"/>
      </w:tblPr>
      <w:tblGrid>
        <w:gridCol w:w="3438"/>
        <w:gridCol w:w="1190"/>
      </w:tblGrid>
      <w:tr w:rsidR="003E2B63" w:rsidRPr="004B0CC9" w14:paraId="0B71FA6B" w14:textId="77777777" w:rsidTr="002D5BC3">
        <w:trPr>
          <w:trHeight w:val="20"/>
        </w:trPr>
        <w:tc>
          <w:tcPr>
            <w:tcW w:w="3438" w:type="dxa"/>
            <w:vAlign w:val="center"/>
          </w:tcPr>
          <w:p w14:paraId="674A80CC" w14:textId="716102E7" w:rsidR="003E2B63" w:rsidRPr="004B0CC9" w:rsidRDefault="001706E1" w:rsidP="001706E1">
            <w:pPr>
              <w:tabs>
                <w:tab w:val="right" w:pos="2300"/>
              </w:tabs>
              <w:spacing w:after="0" w:line="240" w:lineRule="auto"/>
              <w:jc w:val="both"/>
              <w:rPr>
                <w:rFonts w:ascii="Arial" w:hAnsi="Arial" w:cs="Arial"/>
                <w:b/>
                <w:color w:val="000000" w:themeColor="text1"/>
              </w:rPr>
            </w:pPr>
            <w:r w:rsidRPr="004B0CC9">
              <w:rPr>
                <w:rFonts w:ascii="Arial" w:hAnsi="Arial" w:cs="Arial"/>
                <w:b/>
                <w:color w:val="000000" w:themeColor="text1"/>
              </w:rPr>
              <w:t xml:space="preserve">Ingredients </w:t>
            </w:r>
            <w:r w:rsidR="003E2B63" w:rsidRPr="004B0CC9">
              <w:rPr>
                <w:rFonts w:ascii="Arial" w:hAnsi="Arial" w:cs="Arial"/>
                <w:b/>
                <w:color w:val="000000" w:themeColor="text1"/>
              </w:rPr>
              <w:t>(</w:t>
            </w:r>
            <w:r w:rsidRPr="004B0CC9">
              <w:rPr>
                <w:rFonts w:ascii="Arial" w:hAnsi="Arial" w:cs="Arial"/>
                <w:b/>
                <w:color w:val="000000" w:themeColor="text1"/>
              </w:rPr>
              <w:t>f</w:t>
            </w:r>
            <w:r w:rsidR="003E2B63" w:rsidRPr="004B0CC9">
              <w:rPr>
                <w:rFonts w:ascii="Arial" w:hAnsi="Arial" w:cs="Arial"/>
                <w:b/>
                <w:color w:val="000000" w:themeColor="text1"/>
              </w:rPr>
              <w:t>or 250 g pulp)</w:t>
            </w:r>
          </w:p>
        </w:tc>
        <w:tc>
          <w:tcPr>
            <w:tcW w:w="1190" w:type="dxa"/>
            <w:tcBorders>
              <w:top w:val="single" w:sz="4" w:space="0" w:color="auto"/>
              <w:right w:val="single" w:sz="4" w:space="0" w:color="auto"/>
            </w:tcBorders>
            <w:shd w:val="clear" w:color="auto" w:fill="auto"/>
          </w:tcPr>
          <w:p w14:paraId="303C1157" w14:textId="77777777" w:rsidR="003E2B63" w:rsidRPr="004B0CC9" w:rsidRDefault="003E2B63" w:rsidP="00FB3B2A">
            <w:pPr>
              <w:spacing w:after="0" w:line="240" w:lineRule="auto"/>
              <w:rPr>
                <w:rFonts w:ascii="Arial" w:hAnsi="Arial" w:cs="Arial"/>
                <w:b/>
                <w:bCs/>
                <w:color w:val="000000" w:themeColor="text1"/>
              </w:rPr>
            </w:pPr>
            <w:r w:rsidRPr="004B0CC9">
              <w:rPr>
                <w:rFonts w:ascii="Arial" w:hAnsi="Arial" w:cs="Arial"/>
                <w:b/>
                <w:bCs/>
                <w:color w:val="000000" w:themeColor="text1"/>
              </w:rPr>
              <w:t>Quantity</w:t>
            </w:r>
          </w:p>
        </w:tc>
      </w:tr>
      <w:tr w:rsidR="003E2B63" w:rsidRPr="004B0CC9" w14:paraId="48928237" w14:textId="77777777" w:rsidTr="002D5BC3">
        <w:trPr>
          <w:trHeight w:val="20"/>
        </w:trPr>
        <w:tc>
          <w:tcPr>
            <w:tcW w:w="3438" w:type="dxa"/>
          </w:tcPr>
          <w:p w14:paraId="2EA09D1C"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Cumin</w:t>
            </w:r>
          </w:p>
        </w:tc>
        <w:tc>
          <w:tcPr>
            <w:tcW w:w="1190" w:type="dxa"/>
          </w:tcPr>
          <w:p w14:paraId="62B80486"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3 g</w:t>
            </w:r>
          </w:p>
        </w:tc>
      </w:tr>
      <w:tr w:rsidR="003E2B63" w:rsidRPr="004B0CC9" w14:paraId="00B895F9" w14:textId="77777777" w:rsidTr="002D5BC3">
        <w:trPr>
          <w:trHeight w:val="20"/>
        </w:trPr>
        <w:tc>
          <w:tcPr>
            <w:tcW w:w="3438" w:type="dxa"/>
          </w:tcPr>
          <w:p w14:paraId="379A4349"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Red chilli powder</w:t>
            </w:r>
          </w:p>
        </w:tc>
        <w:tc>
          <w:tcPr>
            <w:tcW w:w="1190" w:type="dxa"/>
          </w:tcPr>
          <w:p w14:paraId="3414100D"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10 g</w:t>
            </w:r>
          </w:p>
        </w:tc>
      </w:tr>
      <w:tr w:rsidR="003E2B63" w:rsidRPr="004B0CC9" w14:paraId="3C8D4409" w14:textId="77777777" w:rsidTr="002D5BC3">
        <w:trPr>
          <w:trHeight w:val="20"/>
        </w:trPr>
        <w:tc>
          <w:tcPr>
            <w:tcW w:w="3438" w:type="dxa"/>
          </w:tcPr>
          <w:p w14:paraId="445E1D5D"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Black Cumin seed</w:t>
            </w:r>
          </w:p>
        </w:tc>
        <w:tc>
          <w:tcPr>
            <w:tcW w:w="1190" w:type="dxa"/>
          </w:tcPr>
          <w:p w14:paraId="6999638F"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2 g</w:t>
            </w:r>
          </w:p>
        </w:tc>
      </w:tr>
      <w:tr w:rsidR="003E2B63" w:rsidRPr="004B0CC9" w14:paraId="7D5933BC" w14:textId="77777777" w:rsidTr="002D5BC3">
        <w:trPr>
          <w:trHeight w:val="20"/>
        </w:trPr>
        <w:tc>
          <w:tcPr>
            <w:tcW w:w="3438" w:type="dxa"/>
          </w:tcPr>
          <w:p w14:paraId="1277D401"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 xml:space="preserve">Fenugreek </w:t>
            </w:r>
          </w:p>
        </w:tc>
        <w:tc>
          <w:tcPr>
            <w:tcW w:w="1190" w:type="dxa"/>
          </w:tcPr>
          <w:p w14:paraId="1A0CEFD3"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5 g</w:t>
            </w:r>
          </w:p>
        </w:tc>
      </w:tr>
    </w:tbl>
    <w:p w14:paraId="135057E2" w14:textId="60D676CD" w:rsidR="00B22F56" w:rsidRPr="004B0CC9" w:rsidRDefault="00243D3A" w:rsidP="00B22F56">
      <w:pPr>
        <w:pStyle w:val="ListParagraph"/>
        <w:numPr>
          <w:ilvl w:val="1"/>
          <w:numId w:val="22"/>
        </w:numPr>
        <w:spacing w:before="240" w:after="0" w:line="240" w:lineRule="auto"/>
        <w:jc w:val="both"/>
        <w:rPr>
          <w:rFonts w:ascii="Arial" w:hAnsi="Arial" w:cs="Arial"/>
          <w:b/>
          <w:color w:val="000000" w:themeColor="text1"/>
        </w:rPr>
      </w:pPr>
      <w:r w:rsidRPr="004B0CC9">
        <w:rPr>
          <w:rFonts w:ascii="Arial" w:hAnsi="Arial" w:cs="Arial"/>
          <w:b/>
          <w:bCs/>
          <w:color w:val="000000" w:themeColor="text1"/>
        </w:rPr>
        <w:t xml:space="preserve">Experiment details:  </w:t>
      </w:r>
      <w:r w:rsidRPr="004B0CC9">
        <w:rPr>
          <w:rFonts w:ascii="Arial" w:hAnsi="Arial" w:cs="Arial"/>
          <w:color w:val="000000" w:themeColor="text1"/>
        </w:rPr>
        <w:t xml:space="preserve">The experiment was conducted during the year 2018–2019 in the Post Graduate Laboratory of the Department of Post-Harvest Technology at </w:t>
      </w:r>
      <w:proofErr w:type="spellStart"/>
      <w:r w:rsidRPr="004B0CC9">
        <w:rPr>
          <w:rFonts w:ascii="Arial" w:hAnsi="Arial" w:cs="Arial"/>
          <w:color w:val="000000" w:themeColor="text1"/>
        </w:rPr>
        <w:t>Bidhan</w:t>
      </w:r>
      <w:proofErr w:type="spellEnd"/>
      <w:r w:rsidRPr="004B0CC9">
        <w:rPr>
          <w:rFonts w:ascii="Arial" w:hAnsi="Arial" w:cs="Arial"/>
          <w:color w:val="000000" w:themeColor="text1"/>
        </w:rPr>
        <w:t xml:space="preserve"> Chandra Krishi </w:t>
      </w:r>
      <w:proofErr w:type="spellStart"/>
      <w:r w:rsidRPr="004B0CC9">
        <w:rPr>
          <w:rFonts w:ascii="Arial" w:hAnsi="Arial" w:cs="Arial"/>
          <w:color w:val="000000" w:themeColor="text1"/>
        </w:rPr>
        <w:t>Viswavidyalaya</w:t>
      </w:r>
      <w:proofErr w:type="spellEnd"/>
      <w:r w:rsidRPr="004B0CC9">
        <w:rPr>
          <w:rFonts w:ascii="Arial" w:hAnsi="Arial" w:cs="Arial"/>
          <w:color w:val="000000" w:themeColor="text1"/>
        </w:rPr>
        <w:t xml:space="preserve"> (BCKV), Mohanpur, using a Completely Randomized Design (CRD) comprising four treatments and five replications.</w:t>
      </w:r>
      <w:r w:rsidR="00B22F56" w:rsidRPr="004B0CC9">
        <w:rPr>
          <w:rFonts w:ascii="Arial" w:hAnsi="Arial" w:cs="Arial"/>
          <w:color w:val="000000" w:themeColor="text1"/>
        </w:rPr>
        <w:t xml:space="preserve"> Tamarind fruits &amp; spices were purchased from Local Market. Mango ginger was collected from </w:t>
      </w:r>
      <w:proofErr w:type="spellStart"/>
      <w:r w:rsidR="00B22F56" w:rsidRPr="004B0CC9">
        <w:rPr>
          <w:rFonts w:ascii="Arial" w:hAnsi="Arial" w:cs="Arial"/>
          <w:color w:val="000000" w:themeColor="text1"/>
        </w:rPr>
        <w:t>Jaguli</w:t>
      </w:r>
      <w:proofErr w:type="spellEnd"/>
      <w:r w:rsidR="00B22F56" w:rsidRPr="004B0CC9">
        <w:rPr>
          <w:rFonts w:ascii="Arial" w:hAnsi="Arial" w:cs="Arial"/>
          <w:color w:val="000000" w:themeColor="text1"/>
        </w:rPr>
        <w:t xml:space="preserve"> farm located at BCKV. The highest and lowest atmospheric temperature during the year of study was 41</w:t>
      </w:r>
      <w:r w:rsidR="00B22F56" w:rsidRPr="004B0CC9">
        <w:rPr>
          <w:rFonts w:ascii="Arial" w:hAnsi="Arial" w:cs="Arial"/>
          <w:color w:val="000000" w:themeColor="text1"/>
          <w:vertAlign w:val="superscript"/>
        </w:rPr>
        <w:t>O</w:t>
      </w:r>
      <w:r w:rsidR="00B22F56" w:rsidRPr="004B0CC9">
        <w:rPr>
          <w:rFonts w:ascii="Arial" w:hAnsi="Arial" w:cs="Arial"/>
          <w:color w:val="000000" w:themeColor="text1"/>
        </w:rPr>
        <w:t>C and 7</w:t>
      </w:r>
      <w:r w:rsidR="00B22F56" w:rsidRPr="004B0CC9">
        <w:rPr>
          <w:rFonts w:ascii="Arial" w:hAnsi="Arial" w:cs="Arial"/>
          <w:color w:val="000000" w:themeColor="text1"/>
          <w:vertAlign w:val="superscript"/>
        </w:rPr>
        <w:t>O</w:t>
      </w:r>
      <w:r w:rsidR="00B22F56" w:rsidRPr="004B0CC9">
        <w:rPr>
          <w:rFonts w:ascii="Arial" w:hAnsi="Arial" w:cs="Arial"/>
          <w:color w:val="000000" w:themeColor="text1"/>
        </w:rPr>
        <w:t xml:space="preserve">C respectively. The relative humidity varied from 100% during monsoon to 60% during winter. </w:t>
      </w:r>
    </w:p>
    <w:p w14:paraId="6D9B2B64" w14:textId="60C85E54" w:rsidR="001B0C8F" w:rsidRPr="004B0CC9" w:rsidRDefault="001B0C8F" w:rsidP="001B0C8F">
      <w:pPr>
        <w:spacing w:before="240" w:after="0" w:line="240" w:lineRule="auto"/>
        <w:jc w:val="both"/>
        <w:rPr>
          <w:rFonts w:ascii="Arial" w:hAnsi="Arial" w:cs="Arial"/>
          <w:b/>
          <w:color w:val="000000" w:themeColor="text1"/>
        </w:rPr>
      </w:pPr>
      <w:r w:rsidRPr="004B0CC9">
        <w:rPr>
          <w:rFonts w:ascii="Arial" w:hAnsi="Arial" w:cs="Arial"/>
          <w:b/>
          <w:color w:val="000000" w:themeColor="text1"/>
        </w:rPr>
        <w:t>Table 2: Physicochemical properties of Tamarind pulp used for candy preparation</w:t>
      </w:r>
    </w:p>
    <w:tbl>
      <w:tblPr>
        <w:tblStyle w:val="TableGrid"/>
        <w:tblW w:w="0" w:type="auto"/>
        <w:tblLook w:val="04A0" w:firstRow="1" w:lastRow="0" w:firstColumn="1" w:lastColumn="0" w:noHBand="0" w:noVBand="1"/>
      </w:tblPr>
      <w:tblGrid>
        <w:gridCol w:w="2988"/>
        <w:gridCol w:w="2430"/>
      </w:tblGrid>
      <w:tr w:rsidR="001B0C8F" w:rsidRPr="004B0CC9" w14:paraId="616ADDA8" w14:textId="77777777" w:rsidTr="002D5BC3">
        <w:tc>
          <w:tcPr>
            <w:tcW w:w="2988" w:type="dxa"/>
            <w:vAlign w:val="center"/>
          </w:tcPr>
          <w:p w14:paraId="78E2DE6F" w14:textId="279C4E3C" w:rsidR="001B0C8F" w:rsidRPr="004B0CC9" w:rsidRDefault="001B0C8F" w:rsidP="001B0C8F">
            <w:pPr>
              <w:spacing w:after="0" w:line="240" w:lineRule="auto"/>
              <w:jc w:val="center"/>
              <w:rPr>
                <w:rFonts w:ascii="Arial" w:hAnsi="Arial" w:cs="Arial"/>
                <w:b/>
                <w:color w:val="000000" w:themeColor="text1"/>
              </w:rPr>
            </w:pPr>
            <w:r w:rsidRPr="004B0CC9">
              <w:rPr>
                <w:rFonts w:ascii="Arial" w:hAnsi="Arial" w:cs="Arial"/>
                <w:b/>
                <w:color w:val="000000" w:themeColor="text1"/>
              </w:rPr>
              <w:t>Attributes</w:t>
            </w:r>
          </w:p>
        </w:tc>
        <w:tc>
          <w:tcPr>
            <w:tcW w:w="2430" w:type="dxa"/>
            <w:vAlign w:val="center"/>
          </w:tcPr>
          <w:p w14:paraId="327C30DA" w14:textId="0986F945" w:rsidR="001B0C8F" w:rsidRPr="004B0CC9" w:rsidRDefault="001B0C8F" w:rsidP="001B0C8F">
            <w:pPr>
              <w:spacing w:after="0" w:line="240" w:lineRule="auto"/>
              <w:jc w:val="center"/>
              <w:rPr>
                <w:rFonts w:ascii="Arial" w:hAnsi="Arial" w:cs="Arial"/>
                <w:b/>
                <w:color w:val="000000" w:themeColor="text1"/>
              </w:rPr>
            </w:pPr>
            <w:r w:rsidRPr="004B0CC9">
              <w:rPr>
                <w:rFonts w:ascii="Arial" w:hAnsi="Arial" w:cs="Arial"/>
                <w:b/>
                <w:color w:val="000000" w:themeColor="text1"/>
              </w:rPr>
              <w:t>Value per 100 gm</w:t>
            </w:r>
          </w:p>
        </w:tc>
      </w:tr>
      <w:tr w:rsidR="001210FB" w:rsidRPr="004B0CC9" w14:paraId="2A1C4D84" w14:textId="77777777" w:rsidTr="002D5BC3">
        <w:tc>
          <w:tcPr>
            <w:tcW w:w="2988" w:type="dxa"/>
          </w:tcPr>
          <w:p w14:paraId="5BC6544A" w14:textId="32263B2A"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Vitamin C</w:t>
            </w:r>
          </w:p>
        </w:tc>
        <w:tc>
          <w:tcPr>
            <w:tcW w:w="2430" w:type="dxa"/>
          </w:tcPr>
          <w:p w14:paraId="629C880D" w14:textId="7FB88E2D"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0.841 mg/100g</w:t>
            </w:r>
          </w:p>
        </w:tc>
      </w:tr>
      <w:tr w:rsidR="001210FB" w:rsidRPr="004B0CC9" w14:paraId="432F09DF" w14:textId="77777777" w:rsidTr="002D5BC3">
        <w:tc>
          <w:tcPr>
            <w:tcW w:w="2988" w:type="dxa"/>
          </w:tcPr>
          <w:p w14:paraId="4BD6DA1B" w14:textId="66333EF8"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TSS</w:t>
            </w:r>
          </w:p>
        </w:tc>
        <w:tc>
          <w:tcPr>
            <w:tcW w:w="2430" w:type="dxa"/>
          </w:tcPr>
          <w:p w14:paraId="0C7A1973" w14:textId="76704A74" w:rsidR="001210FB" w:rsidRPr="004B0CC9" w:rsidRDefault="001210FB" w:rsidP="001210FB">
            <w:pPr>
              <w:spacing w:after="0" w:line="240" w:lineRule="auto"/>
              <w:jc w:val="both"/>
              <w:rPr>
                <w:rFonts w:ascii="Arial" w:hAnsi="Arial" w:cs="Arial"/>
                <w:bCs/>
                <w:color w:val="000000" w:themeColor="text1"/>
              </w:rPr>
            </w:pPr>
            <w:r w:rsidRPr="004B0CC9">
              <w:rPr>
                <w:rFonts w:ascii="Arial" w:hAnsi="Arial" w:cs="Arial"/>
                <w:color w:val="000000" w:themeColor="text1"/>
              </w:rPr>
              <w:t xml:space="preserve">48 </w:t>
            </w:r>
            <w:r w:rsidRPr="004B0CC9">
              <w:rPr>
                <w:rFonts w:ascii="Arial" w:hAnsi="Arial" w:cs="Arial"/>
                <w:color w:val="000000" w:themeColor="text1"/>
                <w:vertAlign w:val="superscript"/>
              </w:rPr>
              <w:t>O</w:t>
            </w:r>
            <w:r w:rsidRPr="004B0CC9">
              <w:rPr>
                <w:rFonts w:ascii="Arial" w:hAnsi="Arial" w:cs="Arial"/>
                <w:color w:val="000000" w:themeColor="text1"/>
              </w:rPr>
              <w:t>B</w:t>
            </w:r>
          </w:p>
        </w:tc>
      </w:tr>
      <w:tr w:rsidR="001210FB" w:rsidRPr="004B0CC9" w14:paraId="0EBF15F0" w14:textId="77777777" w:rsidTr="002D5BC3">
        <w:tc>
          <w:tcPr>
            <w:tcW w:w="2988" w:type="dxa"/>
          </w:tcPr>
          <w:p w14:paraId="1AD67EEC" w14:textId="408CC7F1"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Titratable acidity</w:t>
            </w:r>
          </w:p>
        </w:tc>
        <w:tc>
          <w:tcPr>
            <w:tcW w:w="2430" w:type="dxa"/>
          </w:tcPr>
          <w:p w14:paraId="31CFDF87" w14:textId="73DF39D8"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30.45 %</w:t>
            </w:r>
          </w:p>
        </w:tc>
      </w:tr>
      <w:tr w:rsidR="001210FB" w:rsidRPr="004B0CC9" w14:paraId="5C171DBE" w14:textId="77777777" w:rsidTr="002D5BC3">
        <w:tc>
          <w:tcPr>
            <w:tcW w:w="2988" w:type="dxa"/>
          </w:tcPr>
          <w:p w14:paraId="53B94E23" w14:textId="55BB16BE"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Moisture percent</w:t>
            </w:r>
          </w:p>
        </w:tc>
        <w:tc>
          <w:tcPr>
            <w:tcW w:w="2430" w:type="dxa"/>
          </w:tcPr>
          <w:p w14:paraId="06F7662A" w14:textId="056459DC"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28.2%</w:t>
            </w:r>
          </w:p>
        </w:tc>
      </w:tr>
      <w:tr w:rsidR="001210FB" w:rsidRPr="004B0CC9" w14:paraId="65A8D67E" w14:textId="77777777" w:rsidTr="002D5BC3">
        <w:tc>
          <w:tcPr>
            <w:tcW w:w="2988" w:type="dxa"/>
          </w:tcPr>
          <w:p w14:paraId="184CECB8" w14:textId="75D7F06F"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Total sugar</w:t>
            </w:r>
          </w:p>
        </w:tc>
        <w:tc>
          <w:tcPr>
            <w:tcW w:w="2430" w:type="dxa"/>
          </w:tcPr>
          <w:p w14:paraId="5A2201B8" w14:textId="782FD645"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18.4 %</w:t>
            </w:r>
          </w:p>
        </w:tc>
      </w:tr>
      <w:tr w:rsidR="001210FB" w:rsidRPr="004B0CC9" w14:paraId="26C72769" w14:textId="77777777" w:rsidTr="002D5BC3">
        <w:trPr>
          <w:trHeight w:val="54"/>
        </w:trPr>
        <w:tc>
          <w:tcPr>
            <w:tcW w:w="2988" w:type="dxa"/>
          </w:tcPr>
          <w:p w14:paraId="69EEA6A0" w14:textId="5E3C1052"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pH</w:t>
            </w:r>
          </w:p>
        </w:tc>
        <w:tc>
          <w:tcPr>
            <w:tcW w:w="2430" w:type="dxa"/>
          </w:tcPr>
          <w:p w14:paraId="037B2856" w14:textId="414B1259" w:rsidR="001210FB" w:rsidRPr="004B0CC9" w:rsidRDefault="001210FB" w:rsidP="001B0C8F">
            <w:pPr>
              <w:spacing w:after="0" w:line="240" w:lineRule="auto"/>
              <w:jc w:val="both"/>
              <w:rPr>
                <w:rFonts w:ascii="Arial" w:hAnsi="Arial" w:cs="Arial"/>
                <w:bCs/>
                <w:color w:val="000000" w:themeColor="text1"/>
              </w:rPr>
            </w:pPr>
            <w:r w:rsidRPr="004B0CC9">
              <w:rPr>
                <w:rFonts w:ascii="Arial" w:hAnsi="Arial" w:cs="Arial"/>
                <w:color w:val="000000" w:themeColor="text1"/>
              </w:rPr>
              <w:t>3.26</w:t>
            </w:r>
          </w:p>
        </w:tc>
      </w:tr>
    </w:tbl>
    <w:p w14:paraId="0AFE89A6" w14:textId="10C6C960" w:rsidR="001210FB" w:rsidRPr="004B0CC9" w:rsidRDefault="001210FB" w:rsidP="001210FB">
      <w:pPr>
        <w:spacing w:after="0" w:line="240" w:lineRule="auto"/>
        <w:jc w:val="both"/>
        <w:rPr>
          <w:rFonts w:ascii="Arial" w:hAnsi="Arial" w:cs="Arial"/>
          <w:color w:val="000000" w:themeColor="text1"/>
        </w:rPr>
      </w:pPr>
      <w:r w:rsidRPr="004B0CC9">
        <w:rPr>
          <w:rFonts w:ascii="Arial" w:hAnsi="Arial" w:cs="Arial"/>
          <w:color w:val="000000" w:themeColor="text1"/>
        </w:rPr>
        <w:t>Table 2 highlights the physicochemical composition of fresh tamarind. Vitamin C content of fresh tamarind was 0.841 mg/100g. Titratable acidity was 30.45%. Moisture percent was 28.2% and total sugar content was 18.4 %. TSS was observed to be 48</w:t>
      </w:r>
      <w:r w:rsidRPr="004B0CC9">
        <w:rPr>
          <w:rFonts w:ascii="Arial" w:hAnsi="Arial" w:cs="Arial"/>
          <w:color w:val="000000" w:themeColor="text1"/>
          <w:vertAlign w:val="superscript"/>
        </w:rPr>
        <w:t>O</w:t>
      </w:r>
      <w:r w:rsidRPr="004B0CC9">
        <w:rPr>
          <w:rFonts w:ascii="Arial" w:hAnsi="Arial" w:cs="Arial"/>
          <w:color w:val="000000" w:themeColor="text1"/>
        </w:rPr>
        <w:t>B and pH was 3.26.</w:t>
      </w:r>
    </w:p>
    <w:p w14:paraId="320D4223" w14:textId="2B98EF21" w:rsidR="00B22F56" w:rsidRPr="004B0CC9" w:rsidRDefault="00B22F56" w:rsidP="001210FB">
      <w:pPr>
        <w:pStyle w:val="ListParagraph"/>
        <w:numPr>
          <w:ilvl w:val="1"/>
          <w:numId w:val="22"/>
        </w:numPr>
        <w:autoSpaceDE w:val="0"/>
        <w:autoSpaceDN w:val="0"/>
        <w:adjustRightInd w:val="0"/>
        <w:spacing w:before="240" w:after="0" w:line="240" w:lineRule="auto"/>
        <w:jc w:val="both"/>
        <w:rPr>
          <w:rFonts w:ascii="Arial" w:hAnsi="Arial" w:cs="Arial"/>
          <w:color w:val="000000" w:themeColor="text1"/>
        </w:rPr>
      </w:pPr>
      <w:r w:rsidRPr="004B0CC9">
        <w:rPr>
          <w:rFonts w:ascii="Arial" w:hAnsi="Arial" w:cs="Arial"/>
          <w:b/>
          <w:color w:val="000000" w:themeColor="text1"/>
        </w:rPr>
        <w:t>Treatment Details:</w:t>
      </w:r>
      <w:r w:rsidRPr="004B0CC9">
        <w:rPr>
          <w:rFonts w:ascii="Arial" w:hAnsi="Arial" w:cs="Arial"/>
          <w:color w:val="000000" w:themeColor="text1"/>
        </w:rPr>
        <w:t xml:space="preserve"> The candy was prepared by addition of spices and mango ginger. The treatment details are as follows: </w:t>
      </w:r>
    </w:p>
    <w:p w14:paraId="41AF0165"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1 (T</w:t>
      </w:r>
      <w:r w:rsidRPr="004B0CC9">
        <w:rPr>
          <w:rFonts w:ascii="Arial" w:hAnsi="Arial" w:cs="Arial"/>
          <w:color w:val="000000" w:themeColor="text1"/>
          <w:vertAlign w:val="subscript"/>
        </w:rPr>
        <w:t>1</w:t>
      </w:r>
      <w:r w:rsidRPr="004B0CC9">
        <w:rPr>
          <w:rFonts w:ascii="Arial" w:hAnsi="Arial" w:cs="Arial"/>
          <w:color w:val="000000" w:themeColor="text1"/>
        </w:rPr>
        <w:t>): Control (no addition)</w:t>
      </w:r>
    </w:p>
    <w:p w14:paraId="71D560DF"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2 (T</w:t>
      </w:r>
      <w:r w:rsidRPr="004B0CC9">
        <w:rPr>
          <w:rFonts w:ascii="Arial" w:hAnsi="Arial" w:cs="Arial"/>
          <w:color w:val="000000" w:themeColor="text1"/>
          <w:vertAlign w:val="subscript"/>
        </w:rPr>
        <w:t>2</w:t>
      </w:r>
      <w:r w:rsidRPr="004B0CC9">
        <w:rPr>
          <w:rFonts w:ascii="Arial" w:hAnsi="Arial" w:cs="Arial"/>
          <w:color w:val="000000" w:themeColor="text1"/>
        </w:rPr>
        <w:t>): Cumin, black cumin and fenugreek</w:t>
      </w:r>
    </w:p>
    <w:p w14:paraId="21F23B68"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3 (T</w:t>
      </w:r>
      <w:r w:rsidRPr="004B0CC9">
        <w:rPr>
          <w:rFonts w:ascii="Arial" w:hAnsi="Arial" w:cs="Arial"/>
          <w:color w:val="000000" w:themeColor="text1"/>
          <w:vertAlign w:val="subscript"/>
        </w:rPr>
        <w:t>3</w:t>
      </w:r>
      <w:r w:rsidRPr="004B0CC9">
        <w:rPr>
          <w:rFonts w:ascii="Arial" w:hAnsi="Arial" w:cs="Arial"/>
          <w:color w:val="000000" w:themeColor="text1"/>
        </w:rPr>
        <w:t>): Cumin, black cumin, fenugreek and chilli powder</w:t>
      </w:r>
    </w:p>
    <w:p w14:paraId="64DDC9F0" w14:textId="245961EE"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lastRenderedPageBreak/>
        <w:t>Treatment 4 (T</w:t>
      </w:r>
      <w:r w:rsidRPr="004B0CC9">
        <w:rPr>
          <w:rFonts w:ascii="Arial" w:hAnsi="Arial" w:cs="Arial"/>
          <w:color w:val="000000" w:themeColor="text1"/>
          <w:vertAlign w:val="subscript"/>
        </w:rPr>
        <w:t>4</w:t>
      </w:r>
      <w:r w:rsidRPr="004B0CC9">
        <w:rPr>
          <w:rFonts w:ascii="Arial" w:hAnsi="Arial" w:cs="Arial"/>
          <w:color w:val="000000" w:themeColor="text1"/>
        </w:rPr>
        <w:t>): Cumin, black cumin, fenugreek, chilli powder and mango ginger</w:t>
      </w:r>
    </w:p>
    <w:p w14:paraId="140EBFCE" w14:textId="77777777" w:rsidR="00B22F56" w:rsidRPr="004B0CC9" w:rsidRDefault="00B22F56" w:rsidP="00B22F56">
      <w:pPr>
        <w:pStyle w:val="ListParagraph"/>
        <w:autoSpaceDE w:val="0"/>
        <w:autoSpaceDN w:val="0"/>
        <w:adjustRightInd w:val="0"/>
        <w:spacing w:after="0" w:line="240" w:lineRule="auto"/>
        <w:jc w:val="both"/>
        <w:rPr>
          <w:rFonts w:ascii="Arial" w:hAnsi="Arial" w:cs="Arial"/>
          <w:color w:val="000000" w:themeColor="text1"/>
        </w:rPr>
      </w:pPr>
    </w:p>
    <w:p w14:paraId="00D4DF44" w14:textId="0A742FFA" w:rsidR="003E2B63" w:rsidRPr="004B0CC9" w:rsidRDefault="00B22F56" w:rsidP="00CB0043">
      <w:pPr>
        <w:pStyle w:val="ListParagraph"/>
        <w:numPr>
          <w:ilvl w:val="1"/>
          <w:numId w:val="22"/>
        </w:numPr>
        <w:spacing w:before="240" w:after="0" w:line="240" w:lineRule="auto"/>
        <w:ind w:left="0" w:firstLine="0"/>
        <w:jc w:val="both"/>
        <w:rPr>
          <w:rFonts w:ascii="Arial" w:hAnsi="Arial" w:cs="Arial"/>
          <w:color w:val="000000" w:themeColor="text1"/>
        </w:rPr>
      </w:pPr>
      <w:r w:rsidRPr="004B0CC9">
        <w:rPr>
          <w:rFonts w:ascii="Arial" w:hAnsi="Arial" w:cs="Arial"/>
          <w:b/>
          <w:color w:val="000000" w:themeColor="text1"/>
        </w:rPr>
        <w:t xml:space="preserve">Observation recorded: </w:t>
      </w:r>
      <w:r w:rsidR="003E2B63" w:rsidRPr="004B0CC9">
        <w:rPr>
          <w:rFonts w:ascii="Arial" w:hAnsi="Arial" w:cs="Arial"/>
          <w:color w:val="000000" w:themeColor="text1"/>
        </w:rPr>
        <w:t xml:space="preserve">The </w:t>
      </w:r>
      <w:r w:rsidR="008442C3" w:rsidRPr="004B0CC9">
        <w:rPr>
          <w:rFonts w:ascii="Arial" w:hAnsi="Arial" w:cs="Arial"/>
          <w:color w:val="000000" w:themeColor="text1"/>
        </w:rPr>
        <w:t xml:space="preserve">tamarind </w:t>
      </w:r>
      <w:r w:rsidR="003E2B63" w:rsidRPr="004B0CC9">
        <w:rPr>
          <w:rFonts w:ascii="Arial" w:hAnsi="Arial" w:cs="Arial"/>
          <w:color w:val="000000" w:themeColor="text1"/>
        </w:rPr>
        <w:t xml:space="preserve">candy was analyzed for its quality, sensory and microbiological properties at an interval of 3 months up to 12 months of storage. </w:t>
      </w:r>
      <w:r w:rsidRPr="004B0CC9">
        <w:rPr>
          <w:rFonts w:ascii="Arial" w:hAnsi="Arial" w:cs="Arial"/>
          <w:color w:val="000000" w:themeColor="text1"/>
        </w:rPr>
        <w:t xml:space="preserve"> TSS of the prepared </w:t>
      </w:r>
      <w:r w:rsidR="002D5BC3" w:rsidRPr="004B0CC9">
        <w:rPr>
          <w:rFonts w:ascii="Arial" w:hAnsi="Arial" w:cs="Arial"/>
          <w:color w:val="000000" w:themeColor="text1"/>
        </w:rPr>
        <w:t xml:space="preserve">candies </w:t>
      </w:r>
      <w:r w:rsidR="00CB0043" w:rsidRPr="004B0CC9">
        <w:rPr>
          <w:rFonts w:ascii="Arial" w:hAnsi="Arial" w:cs="Arial"/>
          <w:color w:val="000000" w:themeColor="text1"/>
        </w:rPr>
        <w:t>was</w:t>
      </w:r>
      <w:r w:rsidRPr="004B0CC9">
        <w:rPr>
          <w:rFonts w:ascii="Arial" w:hAnsi="Arial" w:cs="Arial"/>
          <w:color w:val="000000" w:themeColor="text1"/>
        </w:rPr>
        <w:t xml:space="preserve"> determined using a digital refractometer. Total sugar, reducing sugar, titratable acidity and ascorbic acid content of the prepared </w:t>
      </w:r>
      <w:r w:rsidR="007E57FF" w:rsidRPr="004B0CC9">
        <w:rPr>
          <w:rFonts w:ascii="Arial" w:hAnsi="Arial" w:cs="Arial"/>
          <w:color w:val="000000" w:themeColor="text1"/>
        </w:rPr>
        <w:t>candy</w:t>
      </w:r>
      <w:r w:rsidRPr="004B0CC9">
        <w:rPr>
          <w:rFonts w:ascii="Arial" w:hAnsi="Arial" w:cs="Arial"/>
          <w:color w:val="000000" w:themeColor="text1"/>
        </w:rPr>
        <w:t xml:space="preserve"> was determined according to the standard procedures (AOAC, 2012). pH value of the prepared </w:t>
      </w:r>
      <w:r w:rsidR="007E57FF" w:rsidRPr="004B0CC9">
        <w:rPr>
          <w:rFonts w:ascii="Arial" w:hAnsi="Arial" w:cs="Arial"/>
          <w:color w:val="000000" w:themeColor="text1"/>
        </w:rPr>
        <w:t xml:space="preserve">candy </w:t>
      </w:r>
      <w:r w:rsidRPr="004B0CC9">
        <w:rPr>
          <w:rFonts w:ascii="Arial" w:hAnsi="Arial" w:cs="Arial"/>
          <w:color w:val="000000" w:themeColor="text1"/>
        </w:rPr>
        <w:t xml:space="preserve">was determined using a standard pH meter. </w:t>
      </w:r>
      <w:r w:rsidR="001B277F" w:rsidRPr="004B0CC9">
        <w:rPr>
          <w:rFonts w:ascii="Arial" w:hAnsi="Arial" w:cs="Arial"/>
          <w:color w:val="000000" w:themeColor="text1"/>
        </w:rPr>
        <w:t xml:space="preserve">The hardness or firmness (Newton) of tamarind candy during storage was analyzed using instrumental texture analyzer (Stable Microsystem; Model: TA.XT. Plus). . The pre-test speed was set at 1 mm/second, test speed at 2 mm/second, post-test speed at 5 mm/second. The distance of penetration at 5mm and trigger force at 5 g. </w:t>
      </w:r>
      <w:r w:rsidRPr="004B0CC9">
        <w:rPr>
          <w:rFonts w:ascii="Arial" w:hAnsi="Arial" w:cs="Arial"/>
          <w:color w:val="000000" w:themeColor="text1"/>
        </w:rPr>
        <w:t xml:space="preserve">Microbiological analysis for the </w:t>
      </w:r>
      <w:r w:rsidR="007E57FF" w:rsidRPr="004B0CC9">
        <w:rPr>
          <w:rFonts w:ascii="Arial" w:hAnsi="Arial" w:cs="Arial"/>
          <w:color w:val="000000" w:themeColor="text1"/>
        </w:rPr>
        <w:t xml:space="preserve">candy </w:t>
      </w:r>
      <w:r w:rsidRPr="004B0CC9">
        <w:rPr>
          <w:rFonts w:ascii="Arial" w:hAnsi="Arial" w:cs="Arial"/>
          <w:color w:val="000000" w:themeColor="text1"/>
        </w:rPr>
        <w:t xml:space="preserve">was carried out by the method of </w:t>
      </w:r>
      <w:proofErr w:type="spellStart"/>
      <w:r w:rsidRPr="004B0CC9">
        <w:rPr>
          <w:rFonts w:ascii="Arial" w:hAnsi="Arial" w:cs="Arial"/>
          <w:color w:val="000000" w:themeColor="text1"/>
        </w:rPr>
        <w:t>Ranganna</w:t>
      </w:r>
      <w:proofErr w:type="spellEnd"/>
      <w:r w:rsidRPr="004B0CC9">
        <w:rPr>
          <w:rFonts w:ascii="Arial" w:hAnsi="Arial" w:cs="Arial"/>
          <w:color w:val="000000" w:themeColor="text1"/>
        </w:rPr>
        <w:t xml:space="preserve"> (2010). All the enumerations of Bacteria and </w:t>
      </w:r>
      <w:r w:rsidRPr="004B0CC9">
        <w:rPr>
          <w:rFonts w:ascii="Arial" w:hAnsi="Arial" w:cs="Arial"/>
          <w:i/>
          <w:iCs/>
          <w:color w:val="000000" w:themeColor="text1"/>
        </w:rPr>
        <w:t>Lactobacillus</w:t>
      </w:r>
      <w:r w:rsidRPr="004B0CC9">
        <w:rPr>
          <w:rFonts w:ascii="Arial" w:hAnsi="Arial" w:cs="Arial"/>
          <w:color w:val="000000" w:themeColor="text1"/>
        </w:rPr>
        <w:t xml:space="preserve"> were carried out following serial dilution technique using specific media. Plates were incubated at 34±1 °C for 48 hours and colony forming units (CFU/g) were recorded. Observations for microbial count were made at prescribed intervals. The principle behind this is that the population of total bacterial population tends to decline with the decimal reduction in the concentration of the sample analy</w:t>
      </w:r>
      <w:r w:rsidR="002D5BC3" w:rsidRPr="004B0CC9">
        <w:rPr>
          <w:rFonts w:ascii="Arial" w:hAnsi="Arial" w:cs="Arial"/>
          <w:color w:val="000000" w:themeColor="text1"/>
        </w:rPr>
        <w:t>z</w:t>
      </w:r>
      <w:r w:rsidRPr="004B0CC9">
        <w:rPr>
          <w:rFonts w:ascii="Arial" w:hAnsi="Arial" w:cs="Arial"/>
          <w:color w:val="000000" w:themeColor="text1"/>
        </w:rPr>
        <w:t>ed. Usually in a culture the microbial population was expected to be higher in 10</w:t>
      </w:r>
      <w:r w:rsidRPr="004B0CC9">
        <w:rPr>
          <w:rFonts w:ascii="Arial" w:hAnsi="Arial" w:cs="Arial"/>
          <w:color w:val="000000" w:themeColor="text1"/>
          <w:vertAlign w:val="superscript"/>
        </w:rPr>
        <w:t>-1</w:t>
      </w:r>
      <w:r w:rsidRPr="004B0CC9">
        <w:rPr>
          <w:rFonts w:ascii="Arial" w:hAnsi="Arial" w:cs="Arial"/>
          <w:color w:val="000000" w:themeColor="text1"/>
        </w:rPr>
        <w:t xml:space="preserve"> which tends to decline with 10</w:t>
      </w:r>
      <w:r w:rsidRPr="004B0CC9">
        <w:rPr>
          <w:rFonts w:ascii="Arial" w:hAnsi="Arial" w:cs="Arial"/>
          <w:color w:val="000000" w:themeColor="text1"/>
          <w:vertAlign w:val="superscript"/>
        </w:rPr>
        <w:t>-2</w:t>
      </w:r>
      <w:r w:rsidRPr="004B0CC9">
        <w:rPr>
          <w:rFonts w:ascii="Arial" w:hAnsi="Arial" w:cs="Arial"/>
          <w:color w:val="000000" w:themeColor="text1"/>
        </w:rPr>
        <w:t>, 10</w:t>
      </w:r>
      <w:r w:rsidRPr="004B0CC9">
        <w:rPr>
          <w:rFonts w:ascii="Arial" w:hAnsi="Arial" w:cs="Arial"/>
          <w:color w:val="000000" w:themeColor="text1"/>
          <w:vertAlign w:val="superscript"/>
        </w:rPr>
        <w:t>-3</w:t>
      </w:r>
      <w:r w:rsidRPr="004B0CC9">
        <w:rPr>
          <w:rFonts w:ascii="Arial" w:hAnsi="Arial" w:cs="Arial"/>
          <w:color w:val="000000" w:themeColor="text1"/>
        </w:rPr>
        <w:t>, 10</w:t>
      </w:r>
      <w:r w:rsidRPr="004B0CC9">
        <w:rPr>
          <w:rFonts w:ascii="Arial" w:hAnsi="Arial" w:cs="Arial"/>
          <w:color w:val="000000" w:themeColor="text1"/>
          <w:vertAlign w:val="superscript"/>
        </w:rPr>
        <w:t>-4</w:t>
      </w:r>
      <w:r w:rsidRPr="004B0CC9">
        <w:rPr>
          <w:rFonts w:ascii="Arial" w:hAnsi="Arial" w:cs="Arial"/>
          <w:color w:val="000000" w:themeColor="text1"/>
        </w:rPr>
        <w:t>, 10</w:t>
      </w:r>
      <w:r w:rsidRPr="004B0CC9">
        <w:rPr>
          <w:rFonts w:ascii="Arial" w:hAnsi="Arial" w:cs="Arial"/>
          <w:color w:val="000000" w:themeColor="text1"/>
          <w:vertAlign w:val="superscript"/>
        </w:rPr>
        <w:t>-5</w:t>
      </w:r>
      <w:r w:rsidRPr="004B0CC9">
        <w:rPr>
          <w:rFonts w:ascii="Arial" w:hAnsi="Arial" w:cs="Arial"/>
          <w:color w:val="000000" w:themeColor="text1"/>
        </w:rPr>
        <w:t xml:space="preserve"> and 10</w:t>
      </w:r>
      <w:r w:rsidRPr="004B0CC9">
        <w:rPr>
          <w:rFonts w:ascii="Arial" w:hAnsi="Arial" w:cs="Arial"/>
          <w:color w:val="000000" w:themeColor="text1"/>
          <w:vertAlign w:val="superscript"/>
        </w:rPr>
        <w:t>-6</w:t>
      </w:r>
      <w:r w:rsidRPr="004B0CC9">
        <w:rPr>
          <w:rFonts w:ascii="Arial" w:hAnsi="Arial" w:cs="Arial"/>
          <w:color w:val="000000" w:themeColor="text1"/>
        </w:rPr>
        <w:t xml:space="preserve"> sample concentration. Higher the sample concentration higher would be the expected microbial concentration. As the </w:t>
      </w:r>
      <w:r w:rsidR="002D5BC3" w:rsidRPr="004B0CC9">
        <w:rPr>
          <w:rFonts w:ascii="Arial" w:hAnsi="Arial" w:cs="Arial"/>
          <w:color w:val="000000" w:themeColor="text1"/>
        </w:rPr>
        <w:t>colonies tend</w:t>
      </w:r>
      <w:r w:rsidRPr="004B0CC9">
        <w:rPr>
          <w:rFonts w:ascii="Arial" w:hAnsi="Arial" w:cs="Arial"/>
          <w:color w:val="000000" w:themeColor="text1"/>
        </w:rPr>
        <w:t xml:space="preserve"> to coalesce or merge at higher concentration hence the readings for Total Plate Count and Total Bacterial Population Count have been studied at 10</w:t>
      </w:r>
      <w:r w:rsidRPr="004B0CC9">
        <w:rPr>
          <w:rFonts w:ascii="Arial" w:hAnsi="Arial" w:cs="Arial"/>
          <w:color w:val="000000" w:themeColor="text1"/>
          <w:vertAlign w:val="superscript"/>
        </w:rPr>
        <w:t xml:space="preserve">-5 </w:t>
      </w:r>
      <w:r w:rsidRPr="004B0CC9">
        <w:rPr>
          <w:rFonts w:ascii="Arial" w:hAnsi="Arial" w:cs="Arial"/>
          <w:color w:val="000000" w:themeColor="text1"/>
        </w:rPr>
        <w:t xml:space="preserve">concentration. 9-point hedonic scale was used for the purpose of sensory evaluation of the prepared </w:t>
      </w:r>
      <w:r w:rsidR="002D5BC3" w:rsidRPr="004B0CC9">
        <w:rPr>
          <w:rFonts w:ascii="Arial" w:hAnsi="Arial" w:cs="Arial"/>
          <w:color w:val="000000" w:themeColor="text1"/>
        </w:rPr>
        <w:t>tamarind candy</w:t>
      </w:r>
      <w:r w:rsidRPr="004B0CC9">
        <w:rPr>
          <w:rFonts w:ascii="Arial" w:hAnsi="Arial" w:cs="Arial"/>
          <w:color w:val="000000" w:themeColor="text1"/>
        </w:rPr>
        <w:t>. Twenty judges of different age groups were asked to rate from 1 to 9 based on different columns like colour, texture, flavour, taste and overall organoleptic score (</w:t>
      </w:r>
      <w:proofErr w:type="spellStart"/>
      <w:r w:rsidRPr="004B0CC9">
        <w:rPr>
          <w:rFonts w:ascii="Arial" w:hAnsi="Arial" w:cs="Arial"/>
          <w:color w:val="000000" w:themeColor="text1"/>
        </w:rPr>
        <w:t>Peryam</w:t>
      </w:r>
      <w:proofErr w:type="spellEnd"/>
      <w:r w:rsidRPr="004B0CC9">
        <w:rPr>
          <w:rFonts w:ascii="Arial" w:hAnsi="Arial" w:cs="Arial"/>
          <w:color w:val="000000" w:themeColor="text1"/>
        </w:rPr>
        <w:t xml:space="preserve"> et al.</w:t>
      </w:r>
      <w:r w:rsidR="0074793E" w:rsidRPr="004B0CC9">
        <w:rPr>
          <w:rFonts w:ascii="Arial" w:hAnsi="Arial" w:cs="Arial"/>
          <w:color w:val="000000" w:themeColor="text1"/>
        </w:rPr>
        <w:t>,</w:t>
      </w:r>
      <w:r w:rsidRPr="004B0CC9">
        <w:rPr>
          <w:rFonts w:ascii="Arial" w:hAnsi="Arial" w:cs="Arial"/>
          <w:color w:val="000000" w:themeColor="text1"/>
        </w:rPr>
        <w:t xml:space="preserve"> 1957).</w:t>
      </w:r>
    </w:p>
    <w:p w14:paraId="56FA1CE3" w14:textId="77777777" w:rsidR="00B22F56" w:rsidRPr="004B0CC9" w:rsidRDefault="00B22F56" w:rsidP="001210FB">
      <w:pPr>
        <w:spacing w:after="0" w:line="240" w:lineRule="auto"/>
        <w:rPr>
          <w:rFonts w:ascii="Arial" w:hAnsi="Arial" w:cs="Arial"/>
          <w:color w:val="000000" w:themeColor="text1"/>
        </w:rPr>
      </w:pPr>
    </w:p>
    <w:p w14:paraId="10B0D249" w14:textId="31C7C771" w:rsidR="003E2B63" w:rsidRPr="004B0CC9" w:rsidRDefault="00715A34" w:rsidP="001210FB">
      <w:pPr>
        <w:pStyle w:val="ListParagraph"/>
        <w:numPr>
          <w:ilvl w:val="0"/>
          <w:numId w:val="22"/>
        </w:numPr>
        <w:rPr>
          <w:rFonts w:ascii="Arial" w:hAnsi="Arial" w:cs="Arial"/>
          <w:b/>
          <w:bCs/>
          <w:color w:val="000000" w:themeColor="text1"/>
        </w:rPr>
      </w:pPr>
      <w:r w:rsidRPr="004B0CC9">
        <w:rPr>
          <w:rFonts w:ascii="Arial" w:hAnsi="Arial" w:cs="Arial"/>
          <w:b/>
          <w:bCs/>
          <w:color w:val="000000" w:themeColor="text1"/>
        </w:rPr>
        <w:t xml:space="preserve">Results </w:t>
      </w:r>
    </w:p>
    <w:p w14:paraId="1B9E3C75" w14:textId="3CB219F1" w:rsidR="000B10C5" w:rsidRPr="004B0CC9" w:rsidRDefault="000B10C5" w:rsidP="001210FB">
      <w:pPr>
        <w:pStyle w:val="ListParagraph"/>
        <w:numPr>
          <w:ilvl w:val="1"/>
          <w:numId w:val="22"/>
        </w:numPr>
        <w:spacing w:after="0"/>
        <w:jc w:val="both"/>
        <w:rPr>
          <w:rFonts w:ascii="Arial" w:hAnsi="Arial" w:cs="Arial"/>
          <w:b/>
          <w:color w:val="000000" w:themeColor="text1"/>
        </w:rPr>
      </w:pPr>
      <w:r w:rsidRPr="004B0CC9">
        <w:rPr>
          <w:rFonts w:ascii="Arial" w:hAnsi="Arial" w:cs="Arial"/>
          <w:b/>
          <w:color w:val="000000" w:themeColor="text1"/>
        </w:rPr>
        <w:t>Change in TSS (</w:t>
      </w:r>
      <w:r w:rsidRPr="004B0CC9">
        <w:rPr>
          <w:rFonts w:ascii="Arial" w:hAnsi="Arial" w:cs="Arial"/>
          <w:b/>
          <w:color w:val="000000" w:themeColor="text1"/>
          <w:vertAlign w:val="superscript"/>
        </w:rPr>
        <w:t>O</w:t>
      </w:r>
      <w:r w:rsidRPr="004B0CC9">
        <w:rPr>
          <w:rFonts w:ascii="Arial" w:hAnsi="Arial" w:cs="Arial"/>
          <w:b/>
          <w:color w:val="000000" w:themeColor="text1"/>
        </w:rPr>
        <w:t>B) of tamarind candy during storage</w:t>
      </w:r>
    </w:p>
    <w:p w14:paraId="20821EE9" w14:textId="7BA46145" w:rsidR="000B10C5" w:rsidRPr="004B0CC9" w:rsidRDefault="001210FB" w:rsidP="001210FB">
      <w:pPr>
        <w:spacing w:line="240" w:lineRule="auto"/>
        <w:jc w:val="both"/>
        <w:rPr>
          <w:rFonts w:ascii="Arial" w:hAnsi="Arial" w:cs="Arial"/>
          <w:color w:val="000000" w:themeColor="text1"/>
        </w:rPr>
      </w:pPr>
      <w:r w:rsidRPr="004B0CC9">
        <w:rPr>
          <w:rFonts w:ascii="Arial" w:hAnsi="Arial" w:cs="Arial"/>
          <w:color w:val="000000" w:themeColor="text1"/>
        </w:rPr>
        <w:t>Table 3</w:t>
      </w:r>
      <w:r w:rsidR="000B10C5" w:rsidRPr="004B0CC9">
        <w:rPr>
          <w:rFonts w:ascii="Arial" w:hAnsi="Arial" w:cs="Arial"/>
          <w:color w:val="000000" w:themeColor="text1"/>
        </w:rPr>
        <w:t xml:space="preserve"> highlights the variation in TSS (</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of tamarind candy prepared by different treatments during storage. At 0 days of storage, TSS was more or less same in tamarind candy prepared by different treatments. After 3 month, 6 months, 9 months and 12 months of storage, candy prepared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exhibit no variation from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However a steady increase in TSS (</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has been observed. At 0 days of storage, The TSS in all the treatments was 85.15</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which increased up to 86.18</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86.17</w:t>
      </w:r>
      <w:r w:rsidR="000B10C5" w:rsidRPr="004B0CC9">
        <w:rPr>
          <w:rFonts w:ascii="Arial" w:hAnsi="Arial" w:cs="Arial"/>
          <w:color w:val="000000" w:themeColor="text1"/>
          <w:vertAlign w:val="superscript"/>
        </w:rPr>
        <w:t xml:space="preserve"> O</w:t>
      </w:r>
      <w:r w:rsidR="000B10C5" w:rsidRPr="004B0CC9">
        <w:rPr>
          <w:rFonts w:ascii="Arial" w:hAnsi="Arial" w:cs="Arial"/>
          <w:color w:val="000000" w:themeColor="text1"/>
        </w:rPr>
        <w:t>B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86.15</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But this increase is irrespective of the treatment. A steady increase in TSS might be due to loss in surface moisture. Moisture loss from the main product is a continuous process and the grinded sugar at the surface of the candy also gets partially absorbed by the candy. Due to these factors the TSS in all the treatments keeps increasing continuously.</w:t>
      </w:r>
    </w:p>
    <w:p w14:paraId="3AE89248" w14:textId="77777777" w:rsidR="000B10C5" w:rsidRPr="004B0CC9" w:rsidRDefault="000B10C5" w:rsidP="000B10C5">
      <w:pPr>
        <w:spacing w:after="0" w:line="360" w:lineRule="auto"/>
        <w:jc w:val="both"/>
        <w:rPr>
          <w:rFonts w:ascii="Arial" w:hAnsi="Arial" w:cs="Arial"/>
          <w:b/>
          <w:color w:val="000000" w:themeColor="text1"/>
        </w:rPr>
      </w:pPr>
    </w:p>
    <w:p w14:paraId="0740B27F" w14:textId="1244EF7F" w:rsidR="000B10C5" w:rsidRPr="004B0CC9" w:rsidRDefault="001210FB" w:rsidP="001210FB">
      <w:pPr>
        <w:spacing w:after="0" w:line="240" w:lineRule="auto"/>
        <w:jc w:val="both"/>
        <w:rPr>
          <w:rFonts w:ascii="Arial" w:hAnsi="Arial" w:cs="Arial"/>
          <w:b/>
          <w:color w:val="000000" w:themeColor="text1"/>
        </w:rPr>
      </w:pPr>
      <w:r w:rsidRPr="004B0CC9">
        <w:rPr>
          <w:rFonts w:ascii="Arial" w:hAnsi="Arial" w:cs="Arial"/>
          <w:b/>
          <w:color w:val="000000" w:themeColor="text1"/>
        </w:rPr>
        <w:t>Table 3</w:t>
      </w:r>
      <w:r w:rsidR="000B10C5" w:rsidRPr="004B0CC9">
        <w:rPr>
          <w:rFonts w:ascii="Arial" w:hAnsi="Arial" w:cs="Arial"/>
          <w:b/>
          <w:color w:val="000000" w:themeColor="text1"/>
        </w:rPr>
        <w:t>: Effect of different recipe on TSS (</w:t>
      </w:r>
      <w:r w:rsidR="000B10C5" w:rsidRPr="004B0CC9">
        <w:rPr>
          <w:rFonts w:ascii="Arial" w:hAnsi="Arial" w:cs="Arial"/>
          <w:b/>
          <w:color w:val="000000" w:themeColor="text1"/>
          <w:vertAlign w:val="superscript"/>
        </w:rPr>
        <w:t>O</w:t>
      </w:r>
      <w:r w:rsidR="000B10C5" w:rsidRPr="004B0CC9">
        <w:rPr>
          <w:rFonts w:ascii="Arial" w:hAnsi="Arial" w:cs="Arial"/>
          <w:b/>
          <w:color w:val="000000" w:themeColor="text1"/>
        </w:rPr>
        <w:t>B) of tamarind candy during storage</w:t>
      </w:r>
    </w:p>
    <w:tbl>
      <w:tblPr>
        <w:tblStyle w:val="TableGrid"/>
        <w:tblpPr w:leftFromText="180" w:rightFromText="180" w:vertAnchor="text" w:horzAnchor="margin" w:tblpY="181"/>
        <w:tblW w:w="9738" w:type="dxa"/>
        <w:tblLayout w:type="fixed"/>
        <w:tblLook w:val="04A0" w:firstRow="1" w:lastRow="0" w:firstColumn="1" w:lastColumn="0" w:noHBand="0" w:noVBand="1"/>
      </w:tblPr>
      <w:tblGrid>
        <w:gridCol w:w="4968"/>
        <w:gridCol w:w="990"/>
        <w:gridCol w:w="900"/>
        <w:gridCol w:w="990"/>
        <w:gridCol w:w="990"/>
        <w:gridCol w:w="900"/>
      </w:tblGrid>
      <w:tr w:rsidR="000B10C5" w:rsidRPr="004B0CC9" w14:paraId="256FA5C0" w14:textId="77777777" w:rsidTr="001210FB">
        <w:trPr>
          <w:trHeight w:val="20"/>
        </w:trPr>
        <w:tc>
          <w:tcPr>
            <w:tcW w:w="4968" w:type="dxa"/>
            <w:vMerge w:val="restart"/>
            <w:noWrap/>
            <w:vAlign w:val="center"/>
            <w:hideMark/>
          </w:tcPr>
          <w:p w14:paraId="580C598C"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770" w:type="dxa"/>
            <w:gridSpan w:val="5"/>
            <w:noWrap/>
            <w:vAlign w:val="center"/>
            <w:hideMark/>
          </w:tcPr>
          <w:p w14:paraId="6CD43E87" w14:textId="77777777" w:rsidR="000B10C5" w:rsidRPr="004B0CC9" w:rsidRDefault="000B10C5" w:rsidP="00137B43">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3C491CD" w14:textId="77777777" w:rsidTr="001210FB">
        <w:trPr>
          <w:trHeight w:val="20"/>
        </w:trPr>
        <w:tc>
          <w:tcPr>
            <w:tcW w:w="4968" w:type="dxa"/>
            <w:vMerge/>
            <w:vAlign w:val="center"/>
            <w:hideMark/>
          </w:tcPr>
          <w:p w14:paraId="47366F05" w14:textId="77777777" w:rsidR="000B10C5" w:rsidRPr="004B0CC9" w:rsidRDefault="000B10C5" w:rsidP="00137B43">
            <w:pPr>
              <w:spacing w:after="0" w:line="240" w:lineRule="auto"/>
              <w:rPr>
                <w:rFonts w:ascii="Arial" w:eastAsia="Times New Roman" w:hAnsi="Arial" w:cs="Arial"/>
                <w:b/>
                <w:color w:val="000000" w:themeColor="text1"/>
              </w:rPr>
            </w:pPr>
          </w:p>
        </w:tc>
        <w:tc>
          <w:tcPr>
            <w:tcW w:w="990" w:type="dxa"/>
            <w:noWrap/>
            <w:vAlign w:val="center"/>
            <w:hideMark/>
          </w:tcPr>
          <w:p w14:paraId="0E4DFC78" w14:textId="77777777" w:rsidR="000B10C5" w:rsidRPr="004B0CC9" w:rsidRDefault="000B10C5" w:rsidP="00137B43">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vAlign w:val="center"/>
          </w:tcPr>
          <w:p w14:paraId="60DB3F6A"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vAlign w:val="center"/>
          </w:tcPr>
          <w:p w14:paraId="561CABB5"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noWrap/>
            <w:vAlign w:val="center"/>
            <w:hideMark/>
          </w:tcPr>
          <w:p w14:paraId="24F435AB"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noWrap/>
            <w:vAlign w:val="center"/>
            <w:hideMark/>
          </w:tcPr>
          <w:p w14:paraId="47BB9EB6"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0B10C5" w:rsidRPr="004B0CC9" w14:paraId="59927F5A" w14:textId="77777777" w:rsidTr="001210FB">
        <w:trPr>
          <w:trHeight w:val="20"/>
        </w:trPr>
        <w:tc>
          <w:tcPr>
            <w:tcW w:w="4968" w:type="dxa"/>
            <w:noWrap/>
            <w:vAlign w:val="center"/>
            <w:hideMark/>
          </w:tcPr>
          <w:p w14:paraId="271A053E" w14:textId="06B6D28E" w:rsidR="000B10C5" w:rsidRPr="004B0CC9" w:rsidRDefault="000B10C5" w:rsidP="00137B43">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001210FB" w:rsidRPr="004B0CC9">
              <w:rPr>
                <w:rFonts w:ascii="Arial" w:hAnsi="Arial" w:cs="Arial"/>
                <w:bCs/>
                <w:color w:val="000000" w:themeColor="text1"/>
              </w:rPr>
              <w:t>Control</w:t>
            </w:r>
            <w:r w:rsidRPr="004B0CC9">
              <w:rPr>
                <w:rFonts w:ascii="Arial" w:hAnsi="Arial" w:cs="Arial"/>
                <w:color w:val="000000" w:themeColor="text1"/>
              </w:rPr>
              <w:t>)</w:t>
            </w:r>
          </w:p>
        </w:tc>
        <w:tc>
          <w:tcPr>
            <w:tcW w:w="990" w:type="dxa"/>
            <w:noWrap/>
            <w:vAlign w:val="center"/>
          </w:tcPr>
          <w:p w14:paraId="2C47F5F7"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5FB3C16C"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0E102B0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85.59</w:t>
            </w:r>
          </w:p>
        </w:tc>
        <w:tc>
          <w:tcPr>
            <w:tcW w:w="990" w:type="dxa"/>
            <w:noWrap/>
            <w:vAlign w:val="center"/>
          </w:tcPr>
          <w:p w14:paraId="1D4F300B"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85.88</w:t>
            </w:r>
          </w:p>
        </w:tc>
        <w:tc>
          <w:tcPr>
            <w:tcW w:w="900" w:type="dxa"/>
            <w:noWrap/>
            <w:vAlign w:val="center"/>
          </w:tcPr>
          <w:p w14:paraId="01F2C594"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86.15</w:t>
            </w:r>
          </w:p>
        </w:tc>
      </w:tr>
      <w:tr w:rsidR="000B10C5" w:rsidRPr="004B0CC9" w14:paraId="138E2051" w14:textId="77777777" w:rsidTr="001210FB">
        <w:trPr>
          <w:trHeight w:val="20"/>
        </w:trPr>
        <w:tc>
          <w:tcPr>
            <w:tcW w:w="4968" w:type="dxa"/>
            <w:noWrap/>
            <w:vAlign w:val="center"/>
            <w:hideMark/>
          </w:tcPr>
          <w:p w14:paraId="642C8F90" w14:textId="525053E4"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2 (</w:t>
            </w:r>
            <w:r w:rsidR="001210FB"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noWrap/>
            <w:vAlign w:val="center"/>
          </w:tcPr>
          <w:p w14:paraId="1C8C7F6D"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55013297"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29FEBB5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85.59</w:t>
            </w:r>
          </w:p>
        </w:tc>
        <w:tc>
          <w:tcPr>
            <w:tcW w:w="990" w:type="dxa"/>
            <w:noWrap/>
            <w:vAlign w:val="center"/>
          </w:tcPr>
          <w:p w14:paraId="2C652B48"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85.88</w:t>
            </w:r>
          </w:p>
        </w:tc>
        <w:tc>
          <w:tcPr>
            <w:tcW w:w="900" w:type="dxa"/>
            <w:noWrap/>
            <w:vAlign w:val="center"/>
          </w:tcPr>
          <w:p w14:paraId="403A319D"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86.17</w:t>
            </w:r>
          </w:p>
        </w:tc>
      </w:tr>
      <w:tr w:rsidR="000B10C5" w:rsidRPr="004B0CC9" w14:paraId="12ACCDB4" w14:textId="77777777" w:rsidTr="001210FB">
        <w:trPr>
          <w:trHeight w:val="20"/>
        </w:trPr>
        <w:tc>
          <w:tcPr>
            <w:tcW w:w="4968" w:type="dxa"/>
            <w:noWrap/>
            <w:vAlign w:val="center"/>
            <w:hideMark/>
          </w:tcPr>
          <w:p w14:paraId="4E7A7374" w14:textId="6EAF2333"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3 (</w:t>
            </w:r>
            <w:r w:rsidR="001210FB" w:rsidRPr="004B0CC9">
              <w:rPr>
                <w:rFonts w:ascii="Arial" w:hAnsi="Arial" w:cs="Arial"/>
                <w:bCs/>
                <w:color w:val="000000" w:themeColor="text1"/>
              </w:rPr>
              <w:t>Cumin, black cumin, fenugreek and chilli powder</w:t>
            </w:r>
            <w:r w:rsidR="001210FB" w:rsidRPr="004B0CC9">
              <w:rPr>
                <w:rFonts w:ascii="Arial" w:hAnsi="Arial" w:cs="Arial"/>
                <w:color w:val="000000" w:themeColor="text1"/>
              </w:rPr>
              <w:t xml:space="preserve"> </w:t>
            </w:r>
            <w:r w:rsidRPr="004B0CC9">
              <w:rPr>
                <w:rFonts w:ascii="Arial" w:hAnsi="Arial" w:cs="Arial"/>
                <w:color w:val="000000" w:themeColor="text1"/>
              </w:rPr>
              <w:t>)</w:t>
            </w:r>
          </w:p>
        </w:tc>
        <w:tc>
          <w:tcPr>
            <w:tcW w:w="990" w:type="dxa"/>
            <w:noWrap/>
            <w:vAlign w:val="center"/>
          </w:tcPr>
          <w:p w14:paraId="4AAC138A"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85.14</w:t>
            </w:r>
          </w:p>
        </w:tc>
        <w:tc>
          <w:tcPr>
            <w:tcW w:w="900" w:type="dxa"/>
            <w:vAlign w:val="center"/>
          </w:tcPr>
          <w:p w14:paraId="46766C4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48249CC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85.58</w:t>
            </w:r>
          </w:p>
        </w:tc>
        <w:tc>
          <w:tcPr>
            <w:tcW w:w="990" w:type="dxa"/>
            <w:noWrap/>
            <w:vAlign w:val="center"/>
          </w:tcPr>
          <w:p w14:paraId="3F9F9F50"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85.89</w:t>
            </w:r>
          </w:p>
        </w:tc>
        <w:tc>
          <w:tcPr>
            <w:tcW w:w="900" w:type="dxa"/>
            <w:noWrap/>
            <w:vAlign w:val="center"/>
          </w:tcPr>
          <w:p w14:paraId="69AFA72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86.18</w:t>
            </w:r>
          </w:p>
        </w:tc>
      </w:tr>
      <w:tr w:rsidR="000B10C5" w:rsidRPr="004B0CC9" w14:paraId="5028A2AE" w14:textId="77777777" w:rsidTr="001210FB">
        <w:trPr>
          <w:trHeight w:val="20"/>
        </w:trPr>
        <w:tc>
          <w:tcPr>
            <w:tcW w:w="4968" w:type="dxa"/>
            <w:noWrap/>
            <w:vAlign w:val="center"/>
            <w:hideMark/>
          </w:tcPr>
          <w:p w14:paraId="0A5C24E5" w14:textId="4F1B5791"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4 (</w:t>
            </w:r>
            <w:r w:rsidR="001210FB"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noWrap/>
            <w:vAlign w:val="center"/>
          </w:tcPr>
          <w:p w14:paraId="0C00290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7D31CD9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7AA9564C"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85.58</w:t>
            </w:r>
          </w:p>
        </w:tc>
        <w:tc>
          <w:tcPr>
            <w:tcW w:w="990" w:type="dxa"/>
            <w:noWrap/>
            <w:vAlign w:val="center"/>
          </w:tcPr>
          <w:p w14:paraId="4D609B38"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85.90</w:t>
            </w:r>
          </w:p>
        </w:tc>
        <w:tc>
          <w:tcPr>
            <w:tcW w:w="900" w:type="dxa"/>
            <w:noWrap/>
            <w:vAlign w:val="center"/>
          </w:tcPr>
          <w:p w14:paraId="0E2F85B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86.17</w:t>
            </w:r>
          </w:p>
        </w:tc>
      </w:tr>
      <w:tr w:rsidR="000B10C5" w:rsidRPr="004B0CC9" w14:paraId="3B1F7333" w14:textId="77777777" w:rsidTr="001210FB">
        <w:trPr>
          <w:trHeight w:val="20"/>
        </w:trPr>
        <w:tc>
          <w:tcPr>
            <w:tcW w:w="4968" w:type="dxa"/>
            <w:noWrap/>
            <w:vAlign w:val="center"/>
          </w:tcPr>
          <w:p w14:paraId="41F5BCB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S.Em. (±)</w:t>
            </w:r>
          </w:p>
        </w:tc>
        <w:tc>
          <w:tcPr>
            <w:tcW w:w="990" w:type="dxa"/>
            <w:noWrap/>
            <w:vAlign w:val="center"/>
          </w:tcPr>
          <w:p w14:paraId="0B55613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0.011</w:t>
            </w:r>
          </w:p>
        </w:tc>
        <w:tc>
          <w:tcPr>
            <w:tcW w:w="900" w:type="dxa"/>
            <w:vAlign w:val="center"/>
          </w:tcPr>
          <w:p w14:paraId="65805A2B"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0.008</w:t>
            </w:r>
          </w:p>
        </w:tc>
        <w:tc>
          <w:tcPr>
            <w:tcW w:w="990" w:type="dxa"/>
            <w:vAlign w:val="center"/>
          </w:tcPr>
          <w:p w14:paraId="08100AE0"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0.004</w:t>
            </w:r>
          </w:p>
        </w:tc>
        <w:tc>
          <w:tcPr>
            <w:tcW w:w="990" w:type="dxa"/>
            <w:noWrap/>
            <w:vAlign w:val="center"/>
          </w:tcPr>
          <w:p w14:paraId="6A7DF26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0.012</w:t>
            </w:r>
          </w:p>
        </w:tc>
        <w:tc>
          <w:tcPr>
            <w:tcW w:w="900" w:type="dxa"/>
            <w:noWrap/>
            <w:vAlign w:val="center"/>
          </w:tcPr>
          <w:p w14:paraId="7CC8B6F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0.012</w:t>
            </w:r>
          </w:p>
        </w:tc>
      </w:tr>
      <w:tr w:rsidR="000B10C5" w:rsidRPr="004B0CC9" w14:paraId="18218EC5" w14:textId="77777777" w:rsidTr="001210FB">
        <w:trPr>
          <w:trHeight w:val="20"/>
        </w:trPr>
        <w:tc>
          <w:tcPr>
            <w:tcW w:w="4968" w:type="dxa"/>
            <w:noWrap/>
            <w:vAlign w:val="center"/>
          </w:tcPr>
          <w:p w14:paraId="40934D2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noWrap/>
            <w:vAlign w:val="center"/>
          </w:tcPr>
          <w:p w14:paraId="6E03EB5E"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0.035</w:t>
            </w:r>
          </w:p>
        </w:tc>
        <w:tc>
          <w:tcPr>
            <w:tcW w:w="900" w:type="dxa"/>
            <w:vAlign w:val="center"/>
          </w:tcPr>
          <w:p w14:paraId="27696E4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0.025</w:t>
            </w:r>
          </w:p>
        </w:tc>
        <w:tc>
          <w:tcPr>
            <w:tcW w:w="990" w:type="dxa"/>
            <w:vAlign w:val="center"/>
          </w:tcPr>
          <w:p w14:paraId="12B99B9A"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0.013</w:t>
            </w:r>
          </w:p>
        </w:tc>
        <w:tc>
          <w:tcPr>
            <w:tcW w:w="990" w:type="dxa"/>
            <w:noWrap/>
            <w:vAlign w:val="center"/>
          </w:tcPr>
          <w:p w14:paraId="759320A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noWrap/>
            <w:vAlign w:val="center"/>
          </w:tcPr>
          <w:p w14:paraId="2859CD3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57D46C1E" w14:textId="410BB087" w:rsidR="000B10C5" w:rsidRPr="004B0CC9" w:rsidRDefault="000B10C5" w:rsidP="00465228">
      <w:pPr>
        <w:pStyle w:val="ListParagraph"/>
        <w:numPr>
          <w:ilvl w:val="1"/>
          <w:numId w:val="22"/>
        </w:numPr>
        <w:spacing w:before="240" w:after="0" w:line="240" w:lineRule="auto"/>
        <w:jc w:val="both"/>
        <w:rPr>
          <w:rFonts w:ascii="Arial" w:hAnsi="Arial" w:cs="Arial"/>
          <w:b/>
          <w:color w:val="000000" w:themeColor="text1"/>
        </w:rPr>
      </w:pPr>
      <w:r w:rsidRPr="004B0CC9">
        <w:rPr>
          <w:rFonts w:ascii="Arial" w:hAnsi="Arial" w:cs="Arial"/>
          <w:b/>
          <w:color w:val="000000" w:themeColor="text1"/>
        </w:rPr>
        <w:lastRenderedPageBreak/>
        <w:t>Change in titratable acidity (%) of tamarind candy during storage</w:t>
      </w:r>
    </w:p>
    <w:p w14:paraId="0B44A23A" w14:textId="7AD0ED68"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1210FB" w:rsidRPr="004B0CC9">
        <w:rPr>
          <w:rFonts w:ascii="Arial" w:hAnsi="Arial" w:cs="Arial"/>
          <w:color w:val="000000" w:themeColor="text1"/>
        </w:rPr>
        <w:t>4</w:t>
      </w:r>
      <w:r w:rsidRPr="004B0CC9">
        <w:rPr>
          <w:rFonts w:ascii="Arial" w:hAnsi="Arial" w:cs="Arial"/>
          <w:color w:val="000000" w:themeColor="text1"/>
        </w:rPr>
        <w:t xml:space="preserve"> highlights the variation in titratable acidity (%) of tamarind candy prepared using different treatments. Throughout the storage period, there is an evident decline in titratable acidity of tamarind candy. The decline is gradual but is a continuous process. At 0 days of storage, titratable acidity was 0.537% which increased up to 0.505%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At 0 month,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treatment 1 (T</w:t>
      </w:r>
      <w:r w:rsidRPr="004B0CC9">
        <w:rPr>
          <w:rFonts w:ascii="Arial" w:hAnsi="Arial" w:cs="Arial"/>
          <w:color w:val="000000" w:themeColor="text1"/>
          <w:vertAlign w:val="subscript"/>
        </w:rPr>
        <w:t>1</w:t>
      </w:r>
      <w:r w:rsidRPr="004B0CC9">
        <w:rPr>
          <w:rFonts w:ascii="Arial" w:hAnsi="Arial" w:cs="Arial"/>
          <w:color w:val="000000" w:themeColor="text1"/>
        </w:rPr>
        <w:t>) was at par with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This clearly indicates that throughout the storage period the treatments do not have any effect on titratable acidity of the tamarind candy. This implies that addition of natural products like spices and herbs does not have any significant effect on the titratable acidity even up to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p>
    <w:p w14:paraId="6B273A81" w14:textId="4E052FE5" w:rsidR="000B10C5" w:rsidRPr="004B0CC9" w:rsidRDefault="001210FB"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 4</w:t>
      </w:r>
      <w:r w:rsidR="000B10C5" w:rsidRPr="004B0CC9">
        <w:rPr>
          <w:rFonts w:ascii="Arial" w:hAnsi="Arial" w:cs="Arial"/>
          <w:b/>
          <w:color w:val="000000" w:themeColor="text1"/>
        </w:rPr>
        <w:t>: Effect of different recipe on titratable acidity (%) of tamarind candy during storage</w:t>
      </w:r>
    </w:p>
    <w:tbl>
      <w:tblPr>
        <w:tblStyle w:val="TableGrid"/>
        <w:tblpPr w:leftFromText="180" w:rightFromText="180" w:vertAnchor="text" w:tblpXSpec="center" w:tblpY="1"/>
        <w:tblW w:w="9288" w:type="dxa"/>
        <w:tblLayout w:type="fixed"/>
        <w:tblLook w:val="04A0" w:firstRow="1" w:lastRow="0" w:firstColumn="1" w:lastColumn="0" w:noHBand="0" w:noVBand="1"/>
      </w:tblPr>
      <w:tblGrid>
        <w:gridCol w:w="4518"/>
        <w:gridCol w:w="900"/>
        <w:gridCol w:w="900"/>
        <w:gridCol w:w="990"/>
        <w:gridCol w:w="990"/>
        <w:gridCol w:w="990"/>
      </w:tblGrid>
      <w:tr w:rsidR="000B10C5" w:rsidRPr="004B0CC9" w14:paraId="2455F289" w14:textId="77777777" w:rsidTr="00465228">
        <w:trPr>
          <w:trHeight w:val="20"/>
        </w:trPr>
        <w:tc>
          <w:tcPr>
            <w:tcW w:w="4518" w:type="dxa"/>
            <w:vMerge w:val="restart"/>
            <w:noWrap/>
            <w:vAlign w:val="center"/>
            <w:hideMark/>
          </w:tcPr>
          <w:p w14:paraId="5AFC4A1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770" w:type="dxa"/>
            <w:gridSpan w:val="5"/>
            <w:noWrap/>
            <w:vAlign w:val="center"/>
            <w:hideMark/>
          </w:tcPr>
          <w:p w14:paraId="1BB25AE6"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A0FF445" w14:textId="77777777" w:rsidTr="00465228">
        <w:trPr>
          <w:trHeight w:val="20"/>
        </w:trPr>
        <w:tc>
          <w:tcPr>
            <w:tcW w:w="4518" w:type="dxa"/>
            <w:vMerge/>
            <w:vAlign w:val="center"/>
            <w:hideMark/>
          </w:tcPr>
          <w:p w14:paraId="10464877" w14:textId="77777777" w:rsidR="000B10C5" w:rsidRPr="004B0CC9" w:rsidRDefault="000B10C5" w:rsidP="00465228">
            <w:pPr>
              <w:spacing w:after="0" w:line="240" w:lineRule="auto"/>
              <w:rPr>
                <w:rFonts w:ascii="Arial" w:eastAsia="Times New Roman" w:hAnsi="Arial" w:cs="Arial"/>
                <w:b/>
                <w:color w:val="000000" w:themeColor="text1"/>
              </w:rPr>
            </w:pPr>
          </w:p>
        </w:tc>
        <w:tc>
          <w:tcPr>
            <w:tcW w:w="900" w:type="dxa"/>
            <w:noWrap/>
            <w:vAlign w:val="center"/>
            <w:hideMark/>
          </w:tcPr>
          <w:p w14:paraId="7356B6C6"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vAlign w:val="center"/>
          </w:tcPr>
          <w:p w14:paraId="60AEB6F3"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vAlign w:val="center"/>
          </w:tcPr>
          <w:p w14:paraId="29AD6D35"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noWrap/>
            <w:vAlign w:val="center"/>
            <w:hideMark/>
          </w:tcPr>
          <w:p w14:paraId="7D43576D"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90" w:type="dxa"/>
            <w:noWrap/>
            <w:vAlign w:val="center"/>
            <w:hideMark/>
          </w:tcPr>
          <w:p w14:paraId="1B7DF440"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317224F9" w14:textId="77777777" w:rsidTr="00465228">
        <w:trPr>
          <w:trHeight w:val="20"/>
        </w:trPr>
        <w:tc>
          <w:tcPr>
            <w:tcW w:w="4518" w:type="dxa"/>
            <w:noWrap/>
            <w:vAlign w:val="center"/>
            <w:hideMark/>
          </w:tcPr>
          <w:p w14:paraId="611ADDAC" w14:textId="4555AE42"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noWrap/>
            <w:vAlign w:val="bottom"/>
          </w:tcPr>
          <w:p w14:paraId="5EB6EAD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2A5B643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0.533</w:t>
            </w:r>
          </w:p>
        </w:tc>
        <w:tc>
          <w:tcPr>
            <w:tcW w:w="990" w:type="dxa"/>
            <w:vAlign w:val="bottom"/>
          </w:tcPr>
          <w:p w14:paraId="0F214BD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0.523</w:t>
            </w:r>
          </w:p>
        </w:tc>
        <w:tc>
          <w:tcPr>
            <w:tcW w:w="990" w:type="dxa"/>
            <w:noWrap/>
            <w:vAlign w:val="center"/>
          </w:tcPr>
          <w:p w14:paraId="0B67E64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2BFA03D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48359895" w14:textId="77777777" w:rsidTr="00465228">
        <w:trPr>
          <w:trHeight w:val="20"/>
        </w:trPr>
        <w:tc>
          <w:tcPr>
            <w:tcW w:w="4518" w:type="dxa"/>
            <w:noWrap/>
            <w:vAlign w:val="center"/>
            <w:hideMark/>
          </w:tcPr>
          <w:p w14:paraId="03014472" w14:textId="582F73F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noWrap/>
            <w:vAlign w:val="bottom"/>
          </w:tcPr>
          <w:p w14:paraId="62AB70A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660E7D9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0.530</w:t>
            </w:r>
          </w:p>
        </w:tc>
        <w:tc>
          <w:tcPr>
            <w:tcW w:w="990" w:type="dxa"/>
            <w:vAlign w:val="bottom"/>
          </w:tcPr>
          <w:p w14:paraId="54F49AB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0.524</w:t>
            </w:r>
          </w:p>
        </w:tc>
        <w:tc>
          <w:tcPr>
            <w:tcW w:w="990" w:type="dxa"/>
            <w:noWrap/>
            <w:vAlign w:val="center"/>
          </w:tcPr>
          <w:p w14:paraId="46E0334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221CDC21"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738A00DC" w14:textId="77777777" w:rsidTr="00465228">
        <w:trPr>
          <w:trHeight w:val="20"/>
        </w:trPr>
        <w:tc>
          <w:tcPr>
            <w:tcW w:w="4518" w:type="dxa"/>
            <w:noWrap/>
            <w:vAlign w:val="center"/>
            <w:hideMark/>
          </w:tcPr>
          <w:p w14:paraId="4B2B679E" w14:textId="764D312B"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noWrap/>
            <w:vAlign w:val="bottom"/>
          </w:tcPr>
          <w:p w14:paraId="5B32E9E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4B44CE3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0.530</w:t>
            </w:r>
          </w:p>
        </w:tc>
        <w:tc>
          <w:tcPr>
            <w:tcW w:w="990" w:type="dxa"/>
            <w:vAlign w:val="bottom"/>
          </w:tcPr>
          <w:p w14:paraId="29A6DDE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0.523</w:t>
            </w:r>
          </w:p>
        </w:tc>
        <w:tc>
          <w:tcPr>
            <w:tcW w:w="990" w:type="dxa"/>
            <w:noWrap/>
            <w:vAlign w:val="center"/>
          </w:tcPr>
          <w:p w14:paraId="019BD84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0.515</w:t>
            </w:r>
          </w:p>
        </w:tc>
        <w:tc>
          <w:tcPr>
            <w:tcW w:w="990" w:type="dxa"/>
            <w:noWrap/>
            <w:vAlign w:val="center"/>
          </w:tcPr>
          <w:p w14:paraId="52C53B8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50DA8B38" w14:textId="77777777" w:rsidTr="00465228">
        <w:trPr>
          <w:trHeight w:val="20"/>
        </w:trPr>
        <w:tc>
          <w:tcPr>
            <w:tcW w:w="4518" w:type="dxa"/>
            <w:noWrap/>
            <w:vAlign w:val="center"/>
            <w:hideMark/>
          </w:tcPr>
          <w:p w14:paraId="104FFA86" w14:textId="3EF3E2A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noWrap/>
            <w:vAlign w:val="bottom"/>
          </w:tcPr>
          <w:p w14:paraId="674AB13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377E1A5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0.532</w:t>
            </w:r>
          </w:p>
        </w:tc>
        <w:tc>
          <w:tcPr>
            <w:tcW w:w="990" w:type="dxa"/>
            <w:vAlign w:val="bottom"/>
          </w:tcPr>
          <w:p w14:paraId="7BC6849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0.525</w:t>
            </w:r>
          </w:p>
        </w:tc>
        <w:tc>
          <w:tcPr>
            <w:tcW w:w="990" w:type="dxa"/>
            <w:noWrap/>
            <w:vAlign w:val="center"/>
          </w:tcPr>
          <w:p w14:paraId="09D9FCD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0AC55F0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0B10C5" w:rsidRPr="004B0CC9" w14:paraId="37E74372" w14:textId="77777777" w:rsidTr="00465228">
        <w:trPr>
          <w:trHeight w:val="20"/>
        </w:trPr>
        <w:tc>
          <w:tcPr>
            <w:tcW w:w="4518" w:type="dxa"/>
            <w:noWrap/>
          </w:tcPr>
          <w:p w14:paraId="6B1BC5B9"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noWrap/>
            <w:vAlign w:val="bottom"/>
          </w:tcPr>
          <w:p w14:paraId="237D370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00" w:type="dxa"/>
          </w:tcPr>
          <w:p w14:paraId="15B3F15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tcPr>
          <w:p w14:paraId="333D5CA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noWrap/>
          </w:tcPr>
          <w:p w14:paraId="5417932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noWrap/>
          </w:tcPr>
          <w:p w14:paraId="277468D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r>
      <w:tr w:rsidR="000B10C5" w:rsidRPr="004B0CC9" w14:paraId="7CC9D7F5" w14:textId="77777777" w:rsidTr="00465228">
        <w:trPr>
          <w:trHeight w:val="20"/>
        </w:trPr>
        <w:tc>
          <w:tcPr>
            <w:tcW w:w="4518" w:type="dxa"/>
            <w:noWrap/>
          </w:tcPr>
          <w:p w14:paraId="3E13347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noWrap/>
            <w:vAlign w:val="bottom"/>
          </w:tcPr>
          <w:p w14:paraId="01D1BBF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0.002</w:t>
            </w:r>
          </w:p>
        </w:tc>
        <w:tc>
          <w:tcPr>
            <w:tcW w:w="900" w:type="dxa"/>
          </w:tcPr>
          <w:p w14:paraId="6623AAD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tcPr>
          <w:p w14:paraId="015D22D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noWrap/>
          </w:tcPr>
          <w:p w14:paraId="6D0D8550"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noWrap/>
            <w:vAlign w:val="center"/>
          </w:tcPr>
          <w:p w14:paraId="3AC042A7"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0.002</w:t>
            </w:r>
          </w:p>
        </w:tc>
      </w:tr>
    </w:tbl>
    <w:p w14:paraId="57A42042" w14:textId="77777777" w:rsidR="000B10C5" w:rsidRPr="004B0CC9" w:rsidRDefault="000B10C5" w:rsidP="00465228">
      <w:pPr>
        <w:spacing w:after="0" w:line="240" w:lineRule="auto"/>
        <w:jc w:val="both"/>
        <w:rPr>
          <w:rFonts w:ascii="Arial" w:hAnsi="Arial" w:cs="Arial"/>
          <w:b/>
          <w:color w:val="000000" w:themeColor="text1"/>
          <w:highlight w:val="cyan"/>
        </w:rPr>
      </w:pPr>
    </w:p>
    <w:p w14:paraId="5610D700" w14:textId="2F67FD31"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total sugar (%) of tamarind candy during storage</w:t>
      </w:r>
    </w:p>
    <w:p w14:paraId="5F150911" w14:textId="406E3578" w:rsidR="000B10C5" w:rsidRPr="004B0CC9" w:rsidRDefault="000B10C5" w:rsidP="00465228">
      <w:pPr>
        <w:spacing w:after="0"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5</w:t>
      </w:r>
      <w:r w:rsidRPr="004B0CC9">
        <w:rPr>
          <w:rFonts w:ascii="Arial" w:hAnsi="Arial" w:cs="Arial"/>
          <w:color w:val="000000" w:themeColor="text1"/>
        </w:rPr>
        <w:t xml:space="preserve"> highlights the variation in total sugar (%) of tamarind candy prepared from different treatments. At 0 days of storage, the total sugar content was 52.63% in treatment 1 (T</w:t>
      </w:r>
      <w:r w:rsidRPr="004B0CC9">
        <w:rPr>
          <w:rFonts w:ascii="Arial" w:hAnsi="Arial" w:cs="Arial"/>
          <w:color w:val="000000" w:themeColor="text1"/>
          <w:vertAlign w:val="subscript"/>
        </w:rPr>
        <w:t>1</w:t>
      </w:r>
      <w:r w:rsidRPr="004B0CC9">
        <w:rPr>
          <w:rFonts w:ascii="Arial" w:hAnsi="Arial" w:cs="Arial"/>
          <w:color w:val="000000" w:themeColor="text1"/>
        </w:rPr>
        <w:t>), 52.60% in treatment 2 (T</w:t>
      </w:r>
      <w:r w:rsidRPr="004B0CC9">
        <w:rPr>
          <w:rFonts w:ascii="Arial" w:hAnsi="Arial" w:cs="Arial"/>
          <w:color w:val="000000" w:themeColor="text1"/>
          <w:vertAlign w:val="subscript"/>
        </w:rPr>
        <w:t>2</w:t>
      </w:r>
      <w:r w:rsidRPr="004B0CC9">
        <w:rPr>
          <w:rFonts w:ascii="Arial" w:hAnsi="Arial" w:cs="Arial"/>
          <w:color w:val="000000" w:themeColor="text1"/>
        </w:rPr>
        <w:t>), 52.59% in treatment 4 (T</w:t>
      </w:r>
      <w:r w:rsidRPr="004B0CC9">
        <w:rPr>
          <w:rFonts w:ascii="Arial" w:hAnsi="Arial" w:cs="Arial"/>
          <w:color w:val="000000" w:themeColor="text1"/>
          <w:vertAlign w:val="subscript"/>
        </w:rPr>
        <w:t>4</w:t>
      </w:r>
      <w:r w:rsidRPr="004B0CC9">
        <w:rPr>
          <w:rFonts w:ascii="Arial" w:hAnsi="Arial" w:cs="Arial"/>
          <w:color w:val="000000" w:themeColor="text1"/>
        </w:rPr>
        <w:t>) and 52.58% in treatment 3 (T</w:t>
      </w:r>
      <w:r w:rsidRPr="004B0CC9">
        <w:rPr>
          <w:rFonts w:ascii="Arial" w:hAnsi="Arial" w:cs="Arial"/>
          <w:color w:val="000000" w:themeColor="text1"/>
          <w:vertAlign w:val="subscript"/>
        </w:rPr>
        <w:t>3</w:t>
      </w:r>
      <w:r w:rsidRPr="004B0CC9">
        <w:rPr>
          <w:rFonts w:ascii="Arial" w:hAnsi="Arial" w:cs="Arial"/>
          <w:color w:val="000000" w:themeColor="text1"/>
        </w:rPr>
        <w:t>). Throughout the storage, the total sugar content keeps on increasing steadily. The increase in total sugar content is irrespective of the treatments applied. Treatments do not have any significant effect on the increasing trend of total sugar.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total sugar content was 55.20% in treatment 3 (T</w:t>
      </w:r>
      <w:r w:rsidRPr="004B0CC9">
        <w:rPr>
          <w:rFonts w:ascii="Arial" w:hAnsi="Arial" w:cs="Arial"/>
          <w:color w:val="000000" w:themeColor="text1"/>
          <w:vertAlign w:val="subscript"/>
        </w:rPr>
        <w:t>3</w:t>
      </w:r>
      <w:r w:rsidRPr="004B0CC9">
        <w:rPr>
          <w:rFonts w:ascii="Arial" w:hAnsi="Arial" w:cs="Arial"/>
          <w:color w:val="000000" w:themeColor="text1"/>
        </w:rPr>
        <w:t>), 55.19% in treatment 1 (T</w:t>
      </w:r>
      <w:r w:rsidRPr="004B0CC9">
        <w:rPr>
          <w:rFonts w:ascii="Arial" w:hAnsi="Arial" w:cs="Arial"/>
          <w:color w:val="000000" w:themeColor="text1"/>
          <w:vertAlign w:val="subscript"/>
        </w:rPr>
        <w:t>1</w:t>
      </w:r>
      <w:r w:rsidRPr="004B0CC9">
        <w:rPr>
          <w:rFonts w:ascii="Arial" w:hAnsi="Arial" w:cs="Arial"/>
          <w:color w:val="000000" w:themeColor="text1"/>
        </w:rPr>
        <w:t>) and treatment 2 (T</w:t>
      </w:r>
      <w:r w:rsidRPr="004B0CC9">
        <w:rPr>
          <w:rFonts w:ascii="Arial" w:hAnsi="Arial" w:cs="Arial"/>
          <w:color w:val="000000" w:themeColor="text1"/>
          <w:vertAlign w:val="subscript"/>
        </w:rPr>
        <w:t>2</w:t>
      </w:r>
      <w:r w:rsidRPr="004B0CC9">
        <w:rPr>
          <w:rFonts w:ascii="Arial" w:hAnsi="Arial" w:cs="Arial"/>
          <w:color w:val="000000" w:themeColor="text1"/>
        </w:rPr>
        <w:t>), 55.17% in treatment 4 (T</w:t>
      </w:r>
      <w:r w:rsidRPr="004B0CC9">
        <w:rPr>
          <w:rFonts w:ascii="Arial" w:hAnsi="Arial" w:cs="Arial"/>
          <w:color w:val="000000" w:themeColor="text1"/>
          <w:vertAlign w:val="subscript"/>
        </w:rPr>
        <w:t>4</w:t>
      </w:r>
      <w:r w:rsidRPr="004B0CC9">
        <w:rPr>
          <w:rFonts w:ascii="Arial" w:hAnsi="Arial" w:cs="Arial"/>
          <w:color w:val="000000" w:themeColor="text1"/>
        </w:rPr>
        <w:t>). The steady increase in total sugar content throughout the storage might be due to the fact that, moisture is lost due to which the total amount of sugar gets increased per unit weight. Also some sugar gets uptake from the grinded sugar coating.</w:t>
      </w:r>
    </w:p>
    <w:p w14:paraId="4509CADC" w14:textId="77777777" w:rsidR="000B10C5" w:rsidRPr="004B0CC9" w:rsidRDefault="000B10C5" w:rsidP="00465228">
      <w:pPr>
        <w:spacing w:after="0" w:line="240" w:lineRule="auto"/>
        <w:jc w:val="both"/>
        <w:rPr>
          <w:rFonts w:ascii="Arial" w:hAnsi="Arial" w:cs="Arial"/>
          <w:color w:val="000000" w:themeColor="text1"/>
        </w:rPr>
      </w:pPr>
    </w:p>
    <w:p w14:paraId="23B8332A" w14:textId="18E96FE7" w:rsidR="000B10C5" w:rsidRPr="004B0CC9" w:rsidRDefault="00465228"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 5</w:t>
      </w:r>
      <w:r w:rsidR="000B10C5" w:rsidRPr="004B0CC9">
        <w:rPr>
          <w:rFonts w:ascii="Arial" w:hAnsi="Arial" w:cs="Arial"/>
          <w:b/>
          <w:color w:val="000000" w:themeColor="text1"/>
        </w:rPr>
        <w:t>: Effect of different recipe on total sugar (%)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968"/>
        <w:gridCol w:w="900"/>
        <w:gridCol w:w="900"/>
        <w:gridCol w:w="900"/>
        <w:gridCol w:w="900"/>
        <w:gridCol w:w="865"/>
      </w:tblGrid>
      <w:tr w:rsidR="000B10C5" w:rsidRPr="004B0CC9" w14:paraId="248D14DD" w14:textId="77777777" w:rsidTr="00465228">
        <w:trPr>
          <w:trHeight w:val="20"/>
        </w:trPr>
        <w:tc>
          <w:tcPr>
            <w:tcW w:w="4968" w:type="dxa"/>
            <w:vMerge w:val="restart"/>
            <w:tcBorders>
              <w:top w:val="single" w:sz="4" w:space="0" w:color="auto"/>
              <w:left w:val="single" w:sz="4" w:space="0" w:color="auto"/>
              <w:bottom w:val="single" w:sz="4" w:space="0" w:color="auto"/>
              <w:right w:val="single" w:sz="4" w:space="0" w:color="auto"/>
            </w:tcBorders>
            <w:noWrap/>
            <w:vAlign w:val="center"/>
            <w:hideMark/>
          </w:tcPr>
          <w:p w14:paraId="6C8F928B"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465" w:type="dxa"/>
            <w:gridSpan w:val="5"/>
            <w:tcBorders>
              <w:top w:val="single" w:sz="4" w:space="0" w:color="auto"/>
              <w:left w:val="single" w:sz="4" w:space="0" w:color="auto"/>
              <w:bottom w:val="single" w:sz="4" w:space="0" w:color="auto"/>
              <w:right w:val="single" w:sz="4" w:space="0" w:color="auto"/>
            </w:tcBorders>
            <w:noWrap/>
            <w:vAlign w:val="center"/>
            <w:hideMark/>
          </w:tcPr>
          <w:p w14:paraId="5AF5D8DA"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E8F83C5" w14:textId="77777777" w:rsidTr="00465228">
        <w:trPr>
          <w:trHeight w:val="20"/>
        </w:trPr>
        <w:tc>
          <w:tcPr>
            <w:tcW w:w="4968" w:type="dxa"/>
            <w:vMerge/>
            <w:tcBorders>
              <w:top w:val="single" w:sz="4" w:space="0" w:color="auto"/>
              <w:left w:val="single" w:sz="4" w:space="0" w:color="auto"/>
              <w:bottom w:val="single" w:sz="4" w:space="0" w:color="auto"/>
              <w:right w:val="single" w:sz="4" w:space="0" w:color="auto"/>
            </w:tcBorders>
            <w:vAlign w:val="center"/>
            <w:hideMark/>
          </w:tcPr>
          <w:p w14:paraId="53662AD1" w14:textId="77777777" w:rsidR="000B10C5" w:rsidRPr="004B0CC9" w:rsidRDefault="000B10C5" w:rsidP="00465228">
            <w:pPr>
              <w:spacing w:after="0" w:line="240" w:lineRule="auto"/>
              <w:rPr>
                <w:rFonts w:ascii="Arial" w:eastAsia="Times New Roman" w:hAnsi="Arial" w:cs="Arial"/>
                <w:b/>
                <w:color w:val="000000" w:themeColor="text1"/>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1185672D"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vAlign w:val="center"/>
          </w:tcPr>
          <w:p w14:paraId="45D3D54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00" w:type="dxa"/>
            <w:tcBorders>
              <w:top w:val="single" w:sz="4" w:space="0" w:color="auto"/>
              <w:left w:val="single" w:sz="4" w:space="0" w:color="auto"/>
              <w:bottom w:val="single" w:sz="4" w:space="0" w:color="auto"/>
              <w:right w:val="single" w:sz="4" w:space="0" w:color="auto"/>
            </w:tcBorders>
            <w:noWrap/>
            <w:vAlign w:val="center"/>
          </w:tcPr>
          <w:p w14:paraId="6AA9096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vAlign w:val="center"/>
          </w:tcPr>
          <w:p w14:paraId="71D9EE95"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vAlign w:val="center"/>
          </w:tcPr>
          <w:p w14:paraId="50A2BF3E"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570B8EBA"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32BED2AA" w14:textId="6C130EBB"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5DA4A32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52.63</w:t>
            </w:r>
          </w:p>
        </w:tc>
        <w:tc>
          <w:tcPr>
            <w:tcW w:w="900" w:type="dxa"/>
            <w:tcBorders>
              <w:top w:val="single" w:sz="4" w:space="0" w:color="auto"/>
              <w:left w:val="single" w:sz="4" w:space="0" w:color="auto"/>
              <w:bottom w:val="single" w:sz="4" w:space="0" w:color="auto"/>
              <w:right w:val="single" w:sz="4" w:space="0" w:color="auto"/>
            </w:tcBorders>
            <w:vAlign w:val="center"/>
          </w:tcPr>
          <w:p w14:paraId="10137EB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53.16</w:t>
            </w:r>
          </w:p>
        </w:tc>
        <w:tc>
          <w:tcPr>
            <w:tcW w:w="900" w:type="dxa"/>
            <w:tcBorders>
              <w:top w:val="single" w:sz="4" w:space="0" w:color="auto"/>
              <w:left w:val="single" w:sz="4" w:space="0" w:color="auto"/>
              <w:bottom w:val="single" w:sz="4" w:space="0" w:color="auto"/>
              <w:right w:val="single" w:sz="4" w:space="0" w:color="auto"/>
            </w:tcBorders>
            <w:noWrap/>
            <w:vAlign w:val="center"/>
          </w:tcPr>
          <w:p w14:paraId="56EFDAE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53.91</w:t>
            </w:r>
          </w:p>
        </w:tc>
        <w:tc>
          <w:tcPr>
            <w:tcW w:w="900" w:type="dxa"/>
            <w:tcBorders>
              <w:top w:val="single" w:sz="4" w:space="0" w:color="auto"/>
              <w:left w:val="single" w:sz="4" w:space="0" w:color="auto"/>
              <w:bottom w:val="single" w:sz="4" w:space="0" w:color="auto"/>
              <w:right w:val="single" w:sz="4" w:space="0" w:color="auto"/>
            </w:tcBorders>
            <w:vAlign w:val="center"/>
          </w:tcPr>
          <w:p w14:paraId="4AAE069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54.66</w:t>
            </w:r>
          </w:p>
        </w:tc>
        <w:tc>
          <w:tcPr>
            <w:tcW w:w="865" w:type="dxa"/>
            <w:tcBorders>
              <w:top w:val="single" w:sz="4" w:space="0" w:color="auto"/>
              <w:left w:val="single" w:sz="4" w:space="0" w:color="auto"/>
              <w:bottom w:val="single" w:sz="4" w:space="0" w:color="auto"/>
              <w:right w:val="single" w:sz="4" w:space="0" w:color="auto"/>
            </w:tcBorders>
            <w:noWrap/>
            <w:vAlign w:val="center"/>
          </w:tcPr>
          <w:p w14:paraId="113FC8E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55.19</w:t>
            </w:r>
          </w:p>
        </w:tc>
      </w:tr>
      <w:tr w:rsidR="00465228" w:rsidRPr="004B0CC9" w14:paraId="2A97B82D"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716F479D" w14:textId="6D09C964"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551B4E4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52.60</w:t>
            </w:r>
          </w:p>
        </w:tc>
        <w:tc>
          <w:tcPr>
            <w:tcW w:w="900" w:type="dxa"/>
            <w:tcBorders>
              <w:top w:val="single" w:sz="4" w:space="0" w:color="auto"/>
              <w:left w:val="single" w:sz="4" w:space="0" w:color="auto"/>
              <w:bottom w:val="single" w:sz="4" w:space="0" w:color="auto"/>
              <w:right w:val="single" w:sz="4" w:space="0" w:color="auto"/>
            </w:tcBorders>
            <w:vAlign w:val="center"/>
          </w:tcPr>
          <w:p w14:paraId="139666D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53.19</w:t>
            </w:r>
          </w:p>
        </w:tc>
        <w:tc>
          <w:tcPr>
            <w:tcW w:w="900" w:type="dxa"/>
            <w:tcBorders>
              <w:top w:val="single" w:sz="4" w:space="0" w:color="auto"/>
              <w:left w:val="single" w:sz="4" w:space="0" w:color="auto"/>
              <w:bottom w:val="single" w:sz="4" w:space="0" w:color="auto"/>
              <w:right w:val="single" w:sz="4" w:space="0" w:color="auto"/>
            </w:tcBorders>
            <w:noWrap/>
            <w:vAlign w:val="center"/>
          </w:tcPr>
          <w:p w14:paraId="0BF3FB4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53.90</w:t>
            </w:r>
          </w:p>
        </w:tc>
        <w:tc>
          <w:tcPr>
            <w:tcW w:w="900" w:type="dxa"/>
            <w:tcBorders>
              <w:top w:val="single" w:sz="4" w:space="0" w:color="auto"/>
              <w:left w:val="single" w:sz="4" w:space="0" w:color="auto"/>
              <w:bottom w:val="single" w:sz="4" w:space="0" w:color="auto"/>
              <w:right w:val="single" w:sz="4" w:space="0" w:color="auto"/>
            </w:tcBorders>
            <w:vAlign w:val="center"/>
          </w:tcPr>
          <w:p w14:paraId="29FCB7D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54.63</w:t>
            </w:r>
          </w:p>
        </w:tc>
        <w:tc>
          <w:tcPr>
            <w:tcW w:w="865" w:type="dxa"/>
            <w:tcBorders>
              <w:top w:val="single" w:sz="4" w:space="0" w:color="auto"/>
              <w:left w:val="single" w:sz="4" w:space="0" w:color="auto"/>
              <w:bottom w:val="single" w:sz="4" w:space="0" w:color="auto"/>
              <w:right w:val="single" w:sz="4" w:space="0" w:color="auto"/>
            </w:tcBorders>
            <w:noWrap/>
            <w:vAlign w:val="center"/>
          </w:tcPr>
          <w:p w14:paraId="5F25075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55.19</w:t>
            </w:r>
          </w:p>
        </w:tc>
      </w:tr>
      <w:tr w:rsidR="00465228" w:rsidRPr="004B0CC9" w14:paraId="12B21718"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19815DD5" w14:textId="6846360C"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tcBorders>
              <w:top w:val="single" w:sz="4" w:space="0" w:color="auto"/>
              <w:left w:val="single" w:sz="4" w:space="0" w:color="auto"/>
              <w:bottom w:val="single" w:sz="4" w:space="0" w:color="auto"/>
              <w:right w:val="single" w:sz="4" w:space="0" w:color="auto"/>
            </w:tcBorders>
            <w:noWrap/>
            <w:vAlign w:val="center"/>
          </w:tcPr>
          <w:p w14:paraId="12F972C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52.58</w:t>
            </w:r>
          </w:p>
        </w:tc>
        <w:tc>
          <w:tcPr>
            <w:tcW w:w="900" w:type="dxa"/>
            <w:tcBorders>
              <w:top w:val="single" w:sz="4" w:space="0" w:color="auto"/>
              <w:left w:val="single" w:sz="4" w:space="0" w:color="auto"/>
              <w:bottom w:val="single" w:sz="4" w:space="0" w:color="auto"/>
              <w:right w:val="single" w:sz="4" w:space="0" w:color="auto"/>
            </w:tcBorders>
            <w:vAlign w:val="center"/>
          </w:tcPr>
          <w:p w14:paraId="06B5BB5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53.18</w:t>
            </w:r>
          </w:p>
        </w:tc>
        <w:tc>
          <w:tcPr>
            <w:tcW w:w="900" w:type="dxa"/>
            <w:tcBorders>
              <w:top w:val="single" w:sz="4" w:space="0" w:color="auto"/>
              <w:left w:val="single" w:sz="4" w:space="0" w:color="auto"/>
              <w:bottom w:val="single" w:sz="4" w:space="0" w:color="auto"/>
              <w:right w:val="single" w:sz="4" w:space="0" w:color="auto"/>
            </w:tcBorders>
            <w:noWrap/>
            <w:vAlign w:val="center"/>
          </w:tcPr>
          <w:p w14:paraId="04E12AD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53.88</w:t>
            </w:r>
          </w:p>
        </w:tc>
        <w:tc>
          <w:tcPr>
            <w:tcW w:w="900" w:type="dxa"/>
            <w:tcBorders>
              <w:top w:val="single" w:sz="4" w:space="0" w:color="auto"/>
              <w:left w:val="single" w:sz="4" w:space="0" w:color="auto"/>
              <w:bottom w:val="single" w:sz="4" w:space="0" w:color="auto"/>
              <w:right w:val="single" w:sz="4" w:space="0" w:color="auto"/>
            </w:tcBorders>
            <w:vAlign w:val="center"/>
          </w:tcPr>
          <w:p w14:paraId="4D36187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54.56</w:t>
            </w:r>
          </w:p>
        </w:tc>
        <w:tc>
          <w:tcPr>
            <w:tcW w:w="865" w:type="dxa"/>
            <w:tcBorders>
              <w:top w:val="single" w:sz="4" w:space="0" w:color="auto"/>
              <w:left w:val="single" w:sz="4" w:space="0" w:color="auto"/>
              <w:bottom w:val="single" w:sz="4" w:space="0" w:color="auto"/>
              <w:right w:val="single" w:sz="4" w:space="0" w:color="auto"/>
            </w:tcBorders>
            <w:noWrap/>
            <w:vAlign w:val="center"/>
          </w:tcPr>
          <w:p w14:paraId="2F56095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55.20</w:t>
            </w:r>
          </w:p>
        </w:tc>
      </w:tr>
      <w:tr w:rsidR="00465228" w:rsidRPr="004B0CC9" w14:paraId="66FA14FD"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552CB32F" w14:textId="1C1A3DEA"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2EE2E62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52.59</w:t>
            </w:r>
          </w:p>
        </w:tc>
        <w:tc>
          <w:tcPr>
            <w:tcW w:w="900" w:type="dxa"/>
            <w:tcBorders>
              <w:top w:val="single" w:sz="4" w:space="0" w:color="auto"/>
              <w:left w:val="single" w:sz="4" w:space="0" w:color="auto"/>
              <w:bottom w:val="single" w:sz="4" w:space="0" w:color="auto"/>
              <w:right w:val="single" w:sz="4" w:space="0" w:color="auto"/>
            </w:tcBorders>
            <w:vAlign w:val="center"/>
          </w:tcPr>
          <w:p w14:paraId="51A3EBA3"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53.17</w:t>
            </w:r>
          </w:p>
        </w:tc>
        <w:tc>
          <w:tcPr>
            <w:tcW w:w="900" w:type="dxa"/>
            <w:tcBorders>
              <w:top w:val="single" w:sz="4" w:space="0" w:color="auto"/>
              <w:left w:val="single" w:sz="4" w:space="0" w:color="auto"/>
              <w:bottom w:val="single" w:sz="4" w:space="0" w:color="auto"/>
              <w:right w:val="single" w:sz="4" w:space="0" w:color="auto"/>
            </w:tcBorders>
            <w:noWrap/>
            <w:vAlign w:val="center"/>
          </w:tcPr>
          <w:p w14:paraId="1893B00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53.89</w:t>
            </w:r>
          </w:p>
        </w:tc>
        <w:tc>
          <w:tcPr>
            <w:tcW w:w="900" w:type="dxa"/>
            <w:tcBorders>
              <w:top w:val="single" w:sz="4" w:space="0" w:color="auto"/>
              <w:left w:val="single" w:sz="4" w:space="0" w:color="auto"/>
              <w:bottom w:val="single" w:sz="4" w:space="0" w:color="auto"/>
              <w:right w:val="single" w:sz="4" w:space="0" w:color="auto"/>
            </w:tcBorders>
            <w:vAlign w:val="center"/>
          </w:tcPr>
          <w:p w14:paraId="74D4878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54.56</w:t>
            </w:r>
          </w:p>
        </w:tc>
        <w:tc>
          <w:tcPr>
            <w:tcW w:w="865" w:type="dxa"/>
            <w:tcBorders>
              <w:top w:val="single" w:sz="4" w:space="0" w:color="auto"/>
              <w:left w:val="single" w:sz="4" w:space="0" w:color="auto"/>
              <w:bottom w:val="single" w:sz="4" w:space="0" w:color="auto"/>
              <w:right w:val="single" w:sz="4" w:space="0" w:color="auto"/>
            </w:tcBorders>
            <w:noWrap/>
            <w:vAlign w:val="center"/>
          </w:tcPr>
          <w:p w14:paraId="1861475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55.17</w:t>
            </w:r>
          </w:p>
        </w:tc>
      </w:tr>
      <w:tr w:rsidR="000B10C5" w:rsidRPr="004B0CC9" w14:paraId="1434B223"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tcPr>
          <w:p w14:paraId="230425F3"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71308E4D"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0.016</w:t>
            </w:r>
          </w:p>
        </w:tc>
        <w:tc>
          <w:tcPr>
            <w:tcW w:w="900" w:type="dxa"/>
            <w:tcBorders>
              <w:top w:val="single" w:sz="4" w:space="0" w:color="auto"/>
              <w:left w:val="single" w:sz="4" w:space="0" w:color="auto"/>
              <w:bottom w:val="single" w:sz="4" w:space="0" w:color="auto"/>
              <w:right w:val="single" w:sz="4" w:space="0" w:color="auto"/>
            </w:tcBorders>
            <w:vAlign w:val="center"/>
          </w:tcPr>
          <w:p w14:paraId="6ED0148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0.010</w:t>
            </w:r>
          </w:p>
        </w:tc>
        <w:tc>
          <w:tcPr>
            <w:tcW w:w="900" w:type="dxa"/>
            <w:tcBorders>
              <w:top w:val="single" w:sz="4" w:space="0" w:color="auto"/>
              <w:left w:val="single" w:sz="4" w:space="0" w:color="auto"/>
              <w:bottom w:val="single" w:sz="4" w:space="0" w:color="auto"/>
              <w:right w:val="single" w:sz="4" w:space="0" w:color="auto"/>
            </w:tcBorders>
            <w:noWrap/>
            <w:vAlign w:val="center"/>
          </w:tcPr>
          <w:p w14:paraId="3FB1A41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0.016</w:t>
            </w:r>
          </w:p>
        </w:tc>
        <w:tc>
          <w:tcPr>
            <w:tcW w:w="900" w:type="dxa"/>
            <w:tcBorders>
              <w:top w:val="single" w:sz="4" w:space="0" w:color="auto"/>
              <w:left w:val="single" w:sz="4" w:space="0" w:color="auto"/>
              <w:bottom w:val="single" w:sz="4" w:space="0" w:color="auto"/>
              <w:right w:val="single" w:sz="4" w:space="0" w:color="auto"/>
            </w:tcBorders>
            <w:vAlign w:val="center"/>
          </w:tcPr>
          <w:p w14:paraId="1CEFEC3B"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0.032</w:t>
            </w:r>
          </w:p>
        </w:tc>
        <w:tc>
          <w:tcPr>
            <w:tcW w:w="865" w:type="dxa"/>
            <w:tcBorders>
              <w:top w:val="single" w:sz="4" w:space="0" w:color="auto"/>
              <w:left w:val="single" w:sz="4" w:space="0" w:color="auto"/>
              <w:bottom w:val="single" w:sz="4" w:space="0" w:color="auto"/>
              <w:right w:val="single" w:sz="4" w:space="0" w:color="auto"/>
            </w:tcBorders>
            <w:noWrap/>
            <w:vAlign w:val="center"/>
          </w:tcPr>
          <w:p w14:paraId="3B4654E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0.022</w:t>
            </w:r>
          </w:p>
        </w:tc>
      </w:tr>
      <w:tr w:rsidR="000B10C5" w:rsidRPr="004B0CC9" w14:paraId="2AEED13B"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tcPr>
          <w:p w14:paraId="44A2985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tcBorders>
              <w:top w:val="single" w:sz="4" w:space="0" w:color="auto"/>
              <w:left w:val="single" w:sz="4" w:space="0" w:color="auto"/>
              <w:bottom w:val="single" w:sz="4" w:space="0" w:color="auto"/>
              <w:right w:val="single" w:sz="4" w:space="0" w:color="auto"/>
            </w:tcBorders>
            <w:noWrap/>
            <w:vAlign w:val="center"/>
          </w:tcPr>
          <w:p w14:paraId="2CBC3C1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4C5943E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0.029</w:t>
            </w:r>
          </w:p>
        </w:tc>
        <w:tc>
          <w:tcPr>
            <w:tcW w:w="900" w:type="dxa"/>
            <w:tcBorders>
              <w:top w:val="single" w:sz="4" w:space="0" w:color="auto"/>
              <w:left w:val="single" w:sz="4" w:space="0" w:color="auto"/>
              <w:bottom w:val="single" w:sz="4" w:space="0" w:color="auto"/>
              <w:right w:val="single" w:sz="4" w:space="0" w:color="auto"/>
            </w:tcBorders>
            <w:noWrap/>
            <w:vAlign w:val="center"/>
          </w:tcPr>
          <w:p w14:paraId="178F963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0.049</w:t>
            </w:r>
          </w:p>
        </w:tc>
        <w:tc>
          <w:tcPr>
            <w:tcW w:w="900" w:type="dxa"/>
            <w:tcBorders>
              <w:top w:val="single" w:sz="4" w:space="0" w:color="auto"/>
              <w:left w:val="single" w:sz="4" w:space="0" w:color="auto"/>
              <w:bottom w:val="single" w:sz="4" w:space="0" w:color="auto"/>
              <w:right w:val="single" w:sz="4" w:space="0" w:color="auto"/>
            </w:tcBorders>
            <w:vAlign w:val="center"/>
          </w:tcPr>
          <w:p w14:paraId="7A82A1E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865" w:type="dxa"/>
            <w:tcBorders>
              <w:top w:val="single" w:sz="4" w:space="0" w:color="auto"/>
              <w:left w:val="single" w:sz="4" w:space="0" w:color="auto"/>
              <w:bottom w:val="single" w:sz="4" w:space="0" w:color="auto"/>
              <w:right w:val="single" w:sz="4" w:space="0" w:color="auto"/>
            </w:tcBorders>
            <w:noWrap/>
            <w:vAlign w:val="center"/>
          </w:tcPr>
          <w:p w14:paraId="0089362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75666051" w14:textId="77777777" w:rsidR="000B10C5" w:rsidRPr="004B0CC9" w:rsidRDefault="000B10C5" w:rsidP="00465228">
      <w:pPr>
        <w:spacing w:line="240" w:lineRule="auto"/>
        <w:jc w:val="center"/>
        <w:rPr>
          <w:rFonts w:ascii="Arial" w:hAnsi="Arial" w:cs="Arial"/>
          <w:noProof/>
          <w:color w:val="000000" w:themeColor="text1"/>
        </w:rPr>
      </w:pPr>
    </w:p>
    <w:p w14:paraId="596CA6CE" w14:textId="33617454" w:rsidR="000B10C5" w:rsidRPr="004B0CC9" w:rsidRDefault="000B10C5" w:rsidP="00465228">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reducing sugar (%) of tamarind candy during storage</w:t>
      </w:r>
    </w:p>
    <w:p w14:paraId="38480F84" w14:textId="0FFF0DC0"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6</w:t>
      </w:r>
      <w:r w:rsidRPr="004B0CC9">
        <w:rPr>
          <w:rFonts w:ascii="Arial" w:hAnsi="Arial" w:cs="Arial"/>
          <w:color w:val="000000" w:themeColor="text1"/>
        </w:rPr>
        <w:t xml:space="preserve"> highlights the variation in reducing sugar (%) of tamarind candy prepared from different treatments. Just like in the case of total sugar, the reducing sugar also keeps on increasing </w:t>
      </w:r>
      <w:r w:rsidRPr="004B0CC9">
        <w:rPr>
          <w:rFonts w:ascii="Arial" w:hAnsi="Arial" w:cs="Arial"/>
          <w:color w:val="000000" w:themeColor="text1"/>
        </w:rPr>
        <w:lastRenderedPageBreak/>
        <w:t>throughout the storage period. The increase in reducing sugar content is irrespective of the treatment used. At 0 days of storage more or less similar reducing sugar was observed which was 18.34% in T</w:t>
      </w:r>
      <w:r w:rsidRPr="004B0CC9">
        <w:rPr>
          <w:rFonts w:ascii="Arial" w:hAnsi="Arial" w:cs="Arial"/>
          <w:color w:val="000000" w:themeColor="text1"/>
          <w:vertAlign w:val="subscript"/>
        </w:rPr>
        <w:t>1</w:t>
      </w:r>
      <w:r w:rsidRPr="004B0CC9">
        <w:rPr>
          <w:rFonts w:ascii="Arial" w:hAnsi="Arial" w:cs="Arial"/>
          <w:color w:val="000000" w:themeColor="text1"/>
        </w:rPr>
        <w:t>, 18.35% in T</w:t>
      </w:r>
      <w:r w:rsidRPr="004B0CC9">
        <w:rPr>
          <w:rFonts w:ascii="Arial" w:hAnsi="Arial" w:cs="Arial"/>
          <w:color w:val="000000" w:themeColor="text1"/>
          <w:vertAlign w:val="subscript"/>
        </w:rPr>
        <w:t>3</w:t>
      </w:r>
      <w:r w:rsidRPr="004B0CC9">
        <w:rPr>
          <w:rFonts w:ascii="Arial" w:hAnsi="Arial" w:cs="Arial"/>
          <w:color w:val="000000" w:themeColor="text1"/>
        </w:rPr>
        <w:t xml:space="preserve"> and T</w:t>
      </w:r>
      <w:r w:rsidRPr="004B0CC9">
        <w:rPr>
          <w:rFonts w:ascii="Arial" w:hAnsi="Arial" w:cs="Arial"/>
          <w:color w:val="000000" w:themeColor="text1"/>
          <w:vertAlign w:val="subscript"/>
        </w:rPr>
        <w:t xml:space="preserve">4 </w:t>
      </w:r>
      <w:r w:rsidRPr="004B0CC9">
        <w:rPr>
          <w:rFonts w:ascii="Arial" w:hAnsi="Arial" w:cs="Arial"/>
          <w:color w:val="000000" w:themeColor="text1"/>
        </w:rPr>
        <w:t>and 18.37% in T</w:t>
      </w:r>
      <w:r w:rsidRPr="004B0CC9">
        <w:rPr>
          <w:rFonts w:ascii="Arial" w:hAnsi="Arial" w:cs="Arial"/>
          <w:color w:val="000000" w:themeColor="text1"/>
          <w:vertAlign w:val="subscript"/>
        </w:rPr>
        <w:t>2</w:t>
      </w:r>
      <w:r w:rsidRPr="004B0CC9">
        <w:rPr>
          <w:rFonts w:ascii="Arial" w:hAnsi="Arial" w:cs="Arial"/>
          <w:color w:val="000000" w:themeColor="text1"/>
        </w:rPr>
        <w:t>.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however there is not much variation in reducing sugar content but statistically significant variation was observed among the candy prepared by different treatments. Treatment 2 (T</w:t>
      </w:r>
      <w:r w:rsidRPr="004B0CC9">
        <w:rPr>
          <w:rFonts w:ascii="Arial" w:hAnsi="Arial" w:cs="Arial"/>
          <w:color w:val="000000" w:themeColor="text1"/>
          <w:vertAlign w:val="subscript"/>
        </w:rPr>
        <w:t>2</w:t>
      </w:r>
      <w:r w:rsidRPr="004B0CC9">
        <w:rPr>
          <w:rFonts w:ascii="Arial" w:hAnsi="Arial" w:cs="Arial"/>
          <w:color w:val="000000" w:themeColor="text1"/>
        </w:rPr>
        <w:t>) shows highest value of reducing sugar which was 19.13% followed by 19.10% in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least value of reducing sugar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was 19.07%. But at 6</w:t>
      </w:r>
      <w:r w:rsidRPr="004B0CC9">
        <w:rPr>
          <w:rFonts w:ascii="Arial" w:hAnsi="Arial" w:cs="Arial"/>
          <w:color w:val="000000" w:themeColor="text1"/>
          <w:vertAlign w:val="superscript"/>
        </w:rPr>
        <w:t>th</w:t>
      </w:r>
      <w:r w:rsidRPr="004B0CC9">
        <w:rPr>
          <w:rFonts w:ascii="Arial" w:hAnsi="Arial" w:cs="Arial"/>
          <w:color w:val="000000" w:themeColor="text1"/>
        </w:rPr>
        <w:t>, 9</w:t>
      </w:r>
      <w:r w:rsidRPr="004B0CC9">
        <w:rPr>
          <w:rFonts w:ascii="Arial" w:hAnsi="Arial" w:cs="Arial"/>
          <w:color w:val="000000" w:themeColor="text1"/>
          <w:vertAlign w:val="superscript"/>
        </w:rPr>
        <w:t>th</w:t>
      </w:r>
      <w:r w:rsidRPr="004B0CC9">
        <w:rPr>
          <w:rFonts w:ascii="Arial" w:hAnsi="Arial" w:cs="Arial"/>
          <w:color w:val="000000" w:themeColor="text1"/>
        </w:rPr>
        <w:t xml:space="preserve">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there is no effect of treatment on reducing sugar content of tamarind candy. The gradual increase in reducing sugar content is due to the loss in moisture of the product. </w:t>
      </w:r>
    </w:p>
    <w:p w14:paraId="56907CE8" w14:textId="65B94456" w:rsidR="000B10C5" w:rsidRPr="004B0CC9" w:rsidRDefault="00465228" w:rsidP="00705BB1">
      <w:pPr>
        <w:spacing w:after="0" w:line="240" w:lineRule="auto"/>
        <w:jc w:val="both"/>
        <w:rPr>
          <w:rFonts w:ascii="Arial" w:hAnsi="Arial" w:cs="Arial"/>
          <w:b/>
          <w:color w:val="000000" w:themeColor="text1"/>
        </w:rPr>
      </w:pPr>
      <w:r w:rsidRPr="004B0CC9">
        <w:rPr>
          <w:rFonts w:ascii="Arial" w:hAnsi="Arial" w:cs="Arial"/>
          <w:b/>
          <w:color w:val="000000" w:themeColor="text1"/>
        </w:rPr>
        <w:t>Table 6</w:t>
      </w:r>
      <w:r w:rsidR="000B10C5" w:rsidRPr="004B0CC9">
        <w:rPr>
          <w:rFonts w:ascii="Arial" w:hAnsi="Arial" w:cs="Arial"/>
          <w:b/>
          <w:color w:val="000000" w:themeColor="text1"/>
        </w:rPr>
        <w:t>: Effect of different recipe on reducing sugar (%)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878"/>
        <w:gridCol w:w="990"/>
        <w:gridCol w:w="900"/>
        <w:gridCol w:w="900"/>
        <w:gridCol w:w="900"/>
        <w:gridCol w:w="865"/>
      </w:tblGrid>
      <w:tr w:rsidR="000B10C5" w:rsidRPr="004B0CC9" w14:paraId="3FB9D15E" w14:textId="77777777" w:rsidTr="00465228">
        <w:trPr>
          <w:trHeight w:val="20"/>
        </w:trPr>
        <w:tc>
          <w:tcPr>
            <w:tcW w:w="4878" w:type="dxa"/>
            <w:vMerge w:val="restart"/>
            <w:tcBorders>
              <w:top w:val="single" w:sz="4" w:space="0" w:color="auto"/>
              <w:left w:val="single" w:sz="4" w:space="0" w:color="auto"/>
              <w:bottom w:val="single" w:sz="4" w:space="0" w:color="auto"/>
              <w:right w:val="single" w:sz="4" w:space="0" w:color="auto"/>
            </w:tcBorders>
            <w:noWrap/>
            <w:vAlign w:val="center"/>
            <w:hideMark/>
          </w:tcPr>
          <w:p w14:paraId="0014A27B"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555" w:type="dxa"/>
            <w:gridSpan w:val="5"/>
            <w:tcBorders>
              <w:top w:val="single" w:sz="4" w:space="0" w:color="auto"/>
              <w:left w:val="single" w:sz="4" w:space="0" w:color="auto"/>
              <w:bottom w:val="single" w:sz="4" w:space="0" w:color="auto"/>
              <w:right w:val="single" w:sz="4" w:space="0" w:color="auto"/>
            </w:tcBorders>
            <w:noWrap/>
            <w:vAlign w:val="center"/>
            <w:hideMark/>
          </w:tcPr>
          <w:p w14:paraId="32AA0620"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1F9F170" w14:textId="77777777" w:rsidTr="00465228">
        <w:trPr>
          <w:trHeight w:val="20"/>
        </w:trPr>
        <w:tc>
          <w:tcPr>
            <w:tcW w:w="4878" w:type="dxa"/>
            <w:vMerge/>
            <w:tcBorders>
              <w:top w:val="single" w:sz="4" w:space="0" w:color="auto"/>
              <w:left w:val="single" w:sz="4" w:space="0" w:color="auto"/>
              <w:bottom w:val="single" w:sz="4" w:space="0" w:color="auto"/>
              <w:right w:val="single" w:sz="4" w:space="0" w:color="auto"/>
            </w:tcBorders>
            <w:vAlign w:val="center"/>
            <w:hideMark/>
          </w:tcPr>
          <w:p w14:paraId="56A1DF29" w14:textId="77777777" w:rsidR="000B10C5" w:rsidRPr="004B0CC9" w:rsidRDefault="000B10C5" w:rsidP="00465228">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AFB03D6"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vAlign w:val="center"/>
          </w:tcPr>
          <w:p w14:paraId="2ACED759"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00" w:type="dxa"/>
            <w:tcBorders>
              <w:top w:val="single" w:sz="4" w:space="0" w:color="auto"/>
              <w:left w:val="single" w:sz="4" w:space="0" w:color="auto"/>
              <w:bottom w:val="single" w:sz="4" w:space="0" w:color="auto"/>
              <w:right w:val="single" w:sz="4" w:space="0" w:color="auto"/>
            </w:tcBorders>
            <w:noWrap/>
            <w:vAlign w:val="center"/>
          </w:tcPr>
          <w:p w14:paraId="5C284A6C"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vAlign w:val="center"/>
          </w:tcPr>
          <w:p w14:paraId="10BBE9F4"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vAlign w:val="center"/>
          </w:tcPr>
          <w:p w14:paraId="140AEB84"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0268778"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6CAFF7ED" w14:textId="7E169AE4"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5C73FA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18.34</w:t>
            </w:r>
          </w:p>
        </w:tc>
        <w:tc>
          <w:tcPr>
            <w:tcW w:w="900" w:type="dxa"/>
            <w:tcBorders>
              <w:top w:val="single" w:sz="4" w:space="0" w:color="auto"/>
              <w:left w:val="single" w:sz="4" w:space="0" w:color="auto"/>
              <w:bottom w:val="single" w:sz="4" w:space="0" w:color="auto"/>
              <w:right w:val="single" w:sz="4" w:space="0" w:color="auto"/>
            </w:tcBorders>
            <w:vAlign w:val="center"/>
          </w:tcPr>
          <w:p w14:paraId="37E2B51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19.07</w:t>
            </w:r>
          </w:p>
        </w:tc>
        <w:tc>
          <w:tcPr>
            <w:tcW w:w="900" w:type="dxa"/>
            <w:tcBorders>
              <w:top w:val="single" w:sz="4" w:space="0" w:color="auto"/>
              <w:left w:val="single" w:sz="4" w:space="0" w:color="auto"/>
              <w:bottom w:val="single" w:sz="4" w:space="0" w:color="auto"/>
              <w:right w:val="single" w:sz="4" w:space="0" w:color="auto"/>
            </w:tcBorders>
            <w:noWrap/>
            <w:vAlign w:val="center"/>
          </w:tcPr>
          <w:p w14:paraId="0F4982F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19.53</w:t>
            </w:r>
          </w:p>
        </w:tc>
        <w:tc>
          <w:tcPr>
            <w:tcW w:w="900" w:type="dxa"/>
            <w:tcBorders>
              <w:top w:val="single" w:sz="4" w:space="0" w:color="auto"/>
              <w:left w:val="single" w:sz="4" w:space="0" w:color="auto"/>
              <w:bottom w:val="single" w:sz="4" w:space="0" w:color="auto"/>
              <w:right w:val="single" w:sz="4" w:space="0" w:color="auto"/>
            </w:tcBorders>
            <w:vAlign w:val="center"/>
          </w:tcPr>
          <w:p w14:paraId="1231977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20.42</w:t>
            </w:r>
          </w:p>
        </w:tc>
        <w:tc>
          <w:tcPr>
            <w:tcW w:w="865" w:type="dxa"/>
            <w:tcBorders>
              <w:top w:val="single" w:sz="4" w:space="0" w:color="auto"/>
              <w:left w:val="single" w:sz="4" w:space="0" w:color="auto"/>
              <w:bottom w:val="single" w:sz="4" w:space="0" w:color="auto"/>
              <w:right w:val="single" w:sz="4" w:space="0" w:color="auto"/>
            </w:tcBorders>
            <w:noWrap/>
            <w:vAlign w:val="center"/>
          </w:tcPr>
          <w:p w14:paraId="138BAAD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21.19</w:t>
            </w:r>
          </w:p>
        </w:tc>
      </w:tr>
      <w:tr w:rsidR="00465228" w:rsidRPr="004B0CC9" w14:paraId="7A3E8195"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12806B9" w14:textId="0DD0529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4796B20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18.37</w:t>
            </w:r>
          </w:p>
        </w:tc>
        <w:tc>
          <w:tcPr>
            <w:tcW w:w="900" w:type="dxa"/>
            <w:tcBorders>
              <w:top w:val="single" w:sz="4" w:space="0" w:color="auto"/>
              <w:left w:val="single" w:sz="4" w:space="0" w:color="auto"/>
              <w:bottom w:val="single" w:sz="4" w:space="0" w:color="auto"/>
              <w:right w:val="single" w:sz="4" w:space="0" w:color="auto"/>
            </w:tcBorders>
            <w:vAlign w:val="center"/>
          </w:tcPr>
          <w:p w14:paraId="7B39D4E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19.13</w:t>
            </w:r>
          </w:p>
        </w:tc>
        <w:tc>
          <w:tcPr>
            <w:tcW w:w="900" w:type="dxa"/>
            <w:tcBorders>
              <w:top w:val="single" w:sz="4" w:space="0" w:color="auto"/>
              <w:left w:val="single" w:sz="4" w:space="0" w:color="auto"/>
              <w:bottom w:val="single" w:sz="4" w:space="0" w:color="auto"/>
              <w:right w:val="single" w:sz="4" w:space="0" w:color="auto"/>
            </w:tcBorders>
            <w:noWrap/>
            <w:vAlign w:val="center"/>
          </w:tcPr>
          <w:p w14:paraId="74A9412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19.51</w:t>
            </w:r>
          </w:p>
        </w:tc>
        <w:tc>
          <w:tcPr>
            <w:tcW w:w="900" w:type="dxa"/>
            <w:tcBorders>
              <w:top w:val="single" w:sz="4" w:space="0" w:color="auto"/>
              <w:left w:val="single" w:sz="4" w:space="0" w:color="auto"/>
              <w:bottom w:val="single" w:sz="4" w:space="0" w:color="auto"/>
              <w:right w:val="single" w:sz="4" w:space="0" w:color="auto"/>
            </w:tcBorders>
            <w:vAlign w:val="center"/>
          </w:tcPr>
          <w:p w14:paraId="1C35B85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20.32</w:t>
            </w:r>
          </w:p>
        </w:tc>
        <w:tc>
          <w:tcPr>
            <w:tcW w:w="865" w:type="dxa"/>
            <w:tcBorders>
              <w:top w:val="single" w:sz="4" w:space="0" w:color="auto"/>
              <w:left w:val="single" w:sz="4" w:space="0" w:color="auto"/>
              <w:bottom w:val="single" w:sz="4" w:space="0" w:color="auto"/>
              <w:right w:val="single" w:sz="4" w:space="0" w:color="auto"/>
            </w:tcBorders>
            <w:noWrap/>
            <w:vAlign w:val="center"/>
          </w:tcPr>
          <w:p w14:paraId="53EE5BA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21.16</w:t>
            </w:r>
          </w:p>
        </w:tc>
      </w:tr>
      <w:tr w:rsidR="00465228" w:rsidRPr="004B0CC9" w14:paraId="73DBAFAC"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4AFE3D9E" w14:textId="085096C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168EC66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18.35</w:t>
            </w:r>
          </w:p>
        </w:tc>
        <w:tc>
          <w:tcPr>
            <w:tcW w:w="900" w:type="dxa"/>
            <w:tcBorders>
              <w:top w:val="single" w:sz="4" w:space="0" w:color="auto"/>
              <w:left w:val="single" w:sz="4" w:space="0" w:color="auto"/>
              <w:bottom w:val="single" w:sz="4" w:space="0" w:color="auto"/>
              <w:right w:val="single" w:sz="4" w:space="0" w:color="auto"/>
            </w:tcBorders>
            <w:vAlign w:val="center"/>
          </w:tcPr>
          <w:p w14:paraId="7E5EBF8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19.10</w:t>
            </w:r>
          </w:p>
        </w:tc>
        <w:tc>
          <w:tcPr>
            <w:tcW w:w="900" w:type="dxa"/>
            <w:tcBorders>
              <w:top w:val="single" w:sz="4" w:space="0" w:color="auto"/>
              <w:left w:val="single" w:sz="4" w:space="0" w:color="auto"/>
              <w:bottom w:val="single" w:sz="4" w:space="0" w:color="auto"/>
              <w:right w:val="single" w:sz="4" w:space="0" w:color="auto"/>
            </w:tcBorders>
            <w:noWrap/>
            <w:vAlign w:val="center"/>
          </w:tcPr>
          <w:p w14:paraId="13E7656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19.43</w:t>
            </w:r>
          </w:p>
        </w:tc>
        <w:tc>
          <w:tcPr>
            <w:tcW w:w="900" w:type="dxa"/>
            <w:tcBorders>
              <w:top w:val="single" w:sz="4" w:space="0" w:color="auto"/>
              <w:left w:val="single" w:sz="4" w:space="0" w:color="auto"/>
              <w:bottom w:val="single" w:sz="4" w:space="0" w:color="auto"/>
              <w:right w:val="single" w:sz="4" w:space="0" w:color="auto"/>
            </w:tcBorders>
            <w:vAlign w:val="center"/>
          </w:tcPr>
          <w:p w14:paraId="2F2A10E3"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20.38</w:t>
            </w:r>
          </w:p>
        </w:tc>
        <w:tc>
          <w:tcPr>
            <w:tcW w:w="865" w:type="dxa"/>
            <w:tcBorders>
              <w:top w:val="single" w:sz="4" w:space="0" w:color="auto"/>
              <w:left w:val="single" w:sz="4" w:space="0" w:color="auto"/>
              <w:bottom w:val="single" w:sz="4" w:space="0" w:color="auto"/>
              <w:right w:val="single" w:sz="4" w:space="0" w:color="auto"/>
            </w:tcBorders>
            <w:noWrap/>
            <w:vAlign w:val="center"/>
          </w:tcPr>
          <w:p w14:paraId="7BD6A09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21.17</w:t>
            </w:r>
          </w:p>
        </w:tc>
      </w:tr>
      <w:tr w:rsidR="00465228" w:rsidRPr="004B0CC9" w14:paraId="5DE99204"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4DEF4C33" w14:textId="15CEE7D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704B1DF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18.35</w:t>
            </w:r>
          </w:p>
        </w:tc>
        <w:tc>
          <w:tcPr>
            <w:tcW w:w="900" w:type="dxa"/>
            <w:tcBorders>
              <w:top w:val="single" w:sz="4" w:space="0" w:color="auto"/>
              <w:left w:val="single" w:sz="4" w:space="0" w:color="auto"/>
              <w:bottom w:val="single" w:sz="4" w:space="0" w:color="auto"/>
              <w:right w:val="single" w:sz="4" w:space="0" w:color="auto"/>
            </w:tcBorders>
            <w:vAlign w:val="center"/>
          </w:tcPr>
          <w:p w14:paraId="0CC9539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19.10</w:t>
            </w:r>
          </w:p>
        </w:tc>
        <w:tc>
          <w:tcPr>
            <w:tcW w:w="900" w:type="dxa"/>
            <w:tcBorders>
              <w:top w:val="single" w:sz="4" w:space="0" w:color="auto"/>
              <w:left w:val="single" w:sz="4" w:space="0" w:color="auto"/>
              <w:bottom w:val="single" w:sz="4" w:space="0" w:color="auto"/>
              <w:right w:val="single" w:sz="4" w:space="0" w:color="auto"/>
            </w:tcBorders>
            <w:noWrap/>
            <w:vAlign w:val="center"/>
          </w:tcPr>
          <w:p w14:paraId="2299819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19.51</w:t>
            </w:r>
          </w:p>
        </w:tc>
        <w:tc>
          <w:tcPr>
            <w:tcW w:w="900" w:type="dxa"/>
            <w:tcBorders>
              <w:top w:val="single" w:sz="4" w:space="0" w:color="auto"/>
              <w:left w:val="single" w:sz="4" w:space="0" w:color="auto"/>
              <w:bottom w:val="single" w:sz="4" w:space="0" w:color="auto"/>
              <w:right w:val="single" w:sz="4" w:space="0" w:color="auto"/>
            </w:tcBorders>
            <w:vAlign w:val="center"/>
          </w:tcPr>
          <w:p w14:paraId="760CF8E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20.40</w:t>
            </w:r>
          </w:p>
        </w:tc>
        <w:tc>
          <w:tcPr>
            <w:tcW w:w="865" w:type="dxa"/>
            <w:tcBorders>
              <w:top w:val="single" w:sz="4" w:space="0" w:color="auto"/>
              <w:left w:val="single" w:sz="4" w:space="0" w:color="auto"/>
              <w:bottom w:val="single" w:sz="4" w:space="0" w:color="auto"/>
              <w:right w:val="single" w:sz="4" w:space="0" w:color="auto"/>
            </w:tcBorders>
            <w:noWrap/>
            <w:vAlign w:val="center"/>
          </w:tcPr>
          <w:p w14:paraId="6AB5DCE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21.18</w:t>
            </w:r>
          </w:p>
        </w:tc>
      </w:tr>
      <w:tr w:rsidR="000B10C5" w:rsidRPr="004B0CC9" w14:paraId="083E966B"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tcPr>
          <w:p w14:paraId="64939172"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C3FB52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0.037</w:t>
            </w:r>
          </w:p>
        </w:tc>
        <w:tc>
          <w:tcPr>
            <w:tcW w:w="900" w:type="dxa"/>
            <w:tcBorders>
              <w:top w:val="single" w:sz="4" w:space="0" w:color="auto"/>
              <w:left w:val="single" w:sz="4" w:space="0" w:color="auto"/>
              <w:bottom w:val="single" w:sz="4" w:space="0" w:color="auto"/>
              <w:right w:val="single" w:sz="4" w:space="0" w:color="auto"/>
            </w:tcBorders>
            <w:vAlign w:val="center"/>
          </w:tcPr>
          <w:p w14:paraId="0314905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0.014</w:t>
            </w:r>
          </w:p>
        </w:tc>
        <w:tc>
          <w:tcPr>
            <w:tcW w:w="900" w:type="dxa"/>
            <w:tcBorders>
              <w:top w:val="single" w:sz="4" w:space="0" w:color="auto"/>
              <w:left w:val="single" w:sz="4" w:space="0" w:color="auto"/>
              <w:bottom w:val="single" w:sz="4" w:space="0" w:color="auto"/>
              <w:right w:val="single" w:sz="4" w:space="0" w:color="auto"/>
            </w:tcBorders>
            <w:noWrap/>
            <w:vAlign w:val="center"/>
          </w:tcPr>
          <w:p w14:paraId="46F28C9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0.066</w:t>
            </w:r>
          </w:p>
        </w:tc>
        <w:tc>
          <w:tcPr>
            <w:tcW w:w="900" w:type="dxa"/>
            <w:tcBorders>
              <w:top w:val="single" w:sz="4" w:space="0" w:color="auto"/>
              <w:left w:val="single" w:sz="4" w:space="0" w:color="auto"/>
              <w:bottom w:val="single" w:sz="4" w:space="0" w:color="auto"/>
              <w:right w:val="single" w:sz="4" w:space="0" w:color="auto"/>
            </w:tcBorders>
            <w:vAlign w:val="center"/>
          </w:tcPr>
          <w:p w14:paraId="62091430"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0.031</w:t>
            </w:r>
          </w:p>
        </w:tc>
        <w:tc>
          <w:tcPr>
            <w:tcW w:w="865" w:type="dxa"/>
            <w:tcBorders>
              <w:top w:val="single" w:sz="4" w:space="0" w:color="auto"/>
              <w:left w:val="single" w:sz="4" w:space="0" w:color="auto"/>
              <w:bottom w:val="single" w:sz="4" w:space="0" w:color="auto"/>
              <w:right w:val="single" w:sz="4" w:space="0" w:color="auto"/>
            </w:tcBorders>
            <w:noWrap/>
            <w:vAlign w:val="center"/>
          </w:tcPr>
          <w:p w14:paraId="11586C47"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0.036</w:t>
            </w:r>
          </w:p>
        </w:tc>
      </w:tr>
      <w:tr w:rsidR="000B10C5" w:rsidRPr="004B0CC9" w14:paraId="5696EBE9"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tcPr>
          <w:p w14:paraId="641D4A4E"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52B87E7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D82C7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noWrap/>
            <w:vAlign w:val="center"/>
          </w:tcPr>
          <w:p w14:paraId="222EA28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1DF1F4"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865" w:type="dxa"/>
            <w:tcBorders>
              <w:top w:val="single" w:sz="4" w:space="0" w:color="auto"/>
              <w:left w:val="single" w:sz="4" w:space="0" w:color="auto"/>
              <w:bottom w:val="single" w:sz="4" w:space="0" w:color="auto"/>
              <w:right w:val="single" w:sz="4" w:space="0" w:color="auto"/>
            </w:tcBorders>
            <w:noWrap/>
            <w:vAlign w:val="center"/>
          </w:tcPr>
          <w:p w14:paraId="01D8007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5889A6F2" w14:textId="77777777" w:rsidR="000B10C5" w:rsidRPr="004B0CC9" w:rsidRDefault="000B10C5" w:rsidP="00465228">
      <w:pPr>
        <w:spacing w:after="0" w:line="240" w:lineRule="auto"/>
        <w:rPr>
          <w:rFonts w:ascii="Arial" w:hAnsi="Arial" w:cs="Arial"/>
          <w:color w:val="000000" w:themeColor="text1"/>
        </w:rPr>
      </w:pPr>
    </w:p>
    <w:p w14:paraId="725361FF" w14:textId="1293FCBC"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 Change in ascorbic acid content of tamarind candy during storage</w:t>
      </w:r>
    </w:p>
    <w:p w14:paraId="03E371E5" w14:textId="08296868"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7</w:t>
      </w:r>
      <w:r w:rsidRPr="004B0CC9">
        <w:rPr>
          <w:rFonts w:ascii="Arial" w:hAnsi="Arial" w:cs="Arial"/>
          <w:color w:val="000000" w:themeColor="text1"/>
        </w:rPr>
        <w:t xml:space="preserve"> illustrates the variation in ascorbic acid content of tamarind candy prepared using different treatments. At 0 days of storage, the ascorbic acid content of the candy does not vary too much with the treatments.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0.390 mg/100 g, 0.378 mg/100 g, 0.377 mg/100 g and 0.377 mg/100 g respectively. At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2 (T</w:t>
      </w:r>
      <w:r w:rsidRPr="004B0CC9">
        <w:rPr>
          <w:rFonts w:ascii="Arial" w:hAnsi="Arial" w:cs="Arial"/>
          <w:color w:val="000000" w:themeColor="text1"/>
          <w:vertAlign w:val="subscript"/>
        </w:rPr>
        <w:t>2</w:t>
      </w:r>
      <w:r w:rsidRPr="004B0CC9">
        <w:rPr>
          <w:rFonts w:ascii="Arial" w:hAnsi="Arial" w:cs="Arial"/>
          <w:color w:val="000000" w:themeColor="text1"/>
        </w:rPr>
        <w:t>), treatment 1 (T</w:t>
      </w:r>
      <w:r w:rsidRPr="004B0CC9">
        <w:rPr>
          <w:rFonts w:ascii="Arial" w:hAnsi="Arial" w:cs="Arial"/>
          <w:color w:val="000000" w:themeColor="text1"/>
          <w:vertAlign w:val="subscript"/>
        </w:rPr>
        <w:t>1</w:t>
      </w:r>
      <w:r w:rsidRPr="004B0CC9">
        <w:rPr>
          <w:rFonts w:ascii="Arial" w:hAnsi="Arial" w:cs="Arial"/>
          <w:color w:val="000000" w:themeColor="text1"/>
        </w:rPr>
        <w:t>) and treatment 3 (T</w:t>
      </w:r>
      <w:r w:rsidRPr="004B0CC9">
        <w:rPr>
          <w:rFonts w:ascii="Arial" w:hAnsi="Arial" w:cs="Arial"/>
          <w:color w:val="000000" w:themeColor="text1"/>
          <w:vertAlign w:val="subscript"/>
        </w:rPr>
        <w:t>3</w:t>
      </w:r>
      <w:r w:rsidRPr="004B0CC9">
        <w:rPr>
          <w:rFonts w:ascii="Arial" w:hAnsi="Arial" w:cs="Arial"/>
          <w:color w:val="000000" w:themeColor="text1"/>
        </w:rPr>
        <w:t>) which was 0.350 mg/100 g, 0.329 mg/100 g, 0.328 mg/100 g and 0.327 mg/100 g respectively.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0.299 mg/100 g, 0.232 mg/100 g, 0.231 mg/100 g and 0.230 mg/100 g respectively.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1 (T</w:t>
      </w:r>
      <w:r w:rsidRPr="004B0CC9">
        <w:rPr>
          <w:rFonts w:ascii="Arial" w:hAnsi="Arial" w:cs="Arial"/>
          <w:color w:val="000000" w:themeColor="text1"/>
          <w:vertAlign w:val="subscript"/>
        </w:rPr>
        <w:t>1</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3 (T</w:t>
      </w:r>
      <w:r w:rsidRPr="004B0CC9">
        <w:rPr>
          <w:rFonts w:ascii="Arial" w:hAnsi="Arial" w:cs="Arial"/>
          <w:color w:val="000000" w:themeColor="text1"/>
          <w:vertAlign w:val="subscript"/>
        </w:rPr>
        <w:t>3</w:t>
      </w:r>
      <w:r w:rsidRPr="004B0CC9">
        <w:rPr>
          <w:rFonts w:ascii="Arial" w:hAnsi="Arial" w:cs="Arial"/>
          <w:color w:val="000000" w:themeColor="text1"/>
        </w:rPr>
        <w:t xml:space="preserve">) which was 0.265 mg/100 g, 0.174 mg/100 g, 0.169 mg/100 g and 0.168 mg/100 g respectively. It can be observed that ascorbic acid decline is a natural process in storage. But rate of decline is low in case of candy where mango ginger has been added along with different spice mixture. This might be due to the fact that mango ginger has better capacity to reduce loss of Vitamin C during storage as compared to the candy prepared without addition of mango ginger. </w:t>
      </w:r>
    </w:p>
    <w:p w14:paraId="47951437" w14:textId="77777777" w:rsidR="000B10C5" w:rsidRPr="004B0CC9" w:rsidRDefault="000B10C5" w:rsidP="00465228">
      <w:pPr>
        <w:spacing w:after="0" w:line="240" w:lineRule="auto"/>
        <w:jc w:val="both"/>
        <w:rPr>
          <w:rFonts w:ascii="Arial" w:hAnsi="Arial" w:cs="Arial"/>
          <w:b/>
          <w:color w:val="000000" w:themeColor="text1"/>
        </w:rPr>
      </w:pPr>
    </w:p>
    <w:p w14:paraId="3D355A65" w14:textId="37B188CD" w:rsidR="000B10C5" w:rsidRPr="004B0CC9" w:rsidRDefault="000B10C5" w:rsidP="00465228">
      <w:pPr>
        <w:spacing w:after="0" w:line="240" w:lineRule="auto"/>
        <w:jc w:val="both"/>
        <w:rPr>
          <w:rFonts w:ascii="Arial" w:hAnsi="Arial" w:cs="Arial"/>
          <w:b/>
          <w:color w:val="000000" w:themeColor="text1"/>
        </w:rPr>
      </w:pPr>
      <w:r w:rsidRPr="004B0CC9">
        <w:rPr>
          <w:rFonts w:ascii="Arial" w:hAnsi="Arial" w:cs="Arial"/>
          <w:b/>
          <w:color w:val="000000" w:themeColor="text1"/>
        </w:rPr>
        <w:t xml:space="preserve">Table </w:t>
      </w:r>
      <w:r w:rsidR="00465228" w:rsidRPr="004B0CC9">
        <w:rPr>
          <w:rFonts w:ascii="Arial" w:hAnsi="Arial" w:cs="Arial"/>
          <w:b/>
          <w:color w:val="000000" w:themeColor="text1"/>
        </w:rPr>
        <w:t>7</w:t>
      </w:r>
      <w:r w:rsidRPr="004B0CC9">
        <w:rPr>
          <w:rFonts w:ascii="Arial" w:hAnsi="Arial" w:cs="Arial"/>
          <w:b/>
          <w:color w:val="000000" w:themeColor="text1"/>
        </w:rPr>
        <w:t>: Effect of different recipe on ascorbic acid (mg/100 g) of tamarind candy during storage</w:t>
      </w:r>
    </w:p>
    <w:tbl>
      <w:tblPr>
        <w:tblStyle w:val="TableGrid"/>
        <w:tblpPr w:leftFromText="180" w:rightFromText="180" w:vertAnchor="text" w:tblpX="-432" w:tblpY="1"/>
        <w:tblOverlap w:val="never"/>
        <w:tblW w:w="10170" w:type="dxa"/>
        <w:tblLayout w:type="fixed"/>
        <w:tblLook w:val="04A0" w:firstRow="1" w:lastRow="0" w:firstColumn="1" w:lastColumn="0" w:noHBand="0" w:noVBand="1"/>
      </w:tblPr>
      <w:tblGrid>
        <w:gridCol w:w="5220"/>
        <w:gridCol w:w="990"/>
        <w:gridCol w:w="990"/>
        <w:gridCol w:w="990"/>
        <w:gridCol w:w="990"/>
        <w:gridCol w:w="990"/>
      </w:tblGrid>
      <w:tr w:rsidR="000B10C5" w:rsidRPr="004B0CC9" w14:paraId="7F6022D8" w14:textId="77777777" w:rsidTr="007B708D">
        <w:trPr>
          <w:trHeight w:val="20"/>
        </w:trPr>
        <w:tc>
          <w:tcPr>
            <w:tcW w:w="5220" w:type="dxa"/>
            <w:vMerge w:val="restart"/>
            <w:tcBorders>
              <w:top w:val="single" w:sz="4" w:space="0" w:color="auto"/>
              <w:left w:val="single" w:sz="4" w:space="0" w:color="auto"/>
              <w:bottom w:val="single" w:sz="4" w:space="0" w:color="auto"/>
              <w:right w:val="single" w:sz="4" w:space="0" w:color="auto"/>
            </w:tcBorders>
            <w:noWrap/>
            <w:vAlign w:val="center"/>
            <w:hideMark/>
          </w:tcPr>
          <w:p w14:paraId="42D9BB6B"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950" w:type="dxa"/>
            <w:gridSpan w:val="5"/>
            <w:tcBorders>
              <w:top w:val="single" w:sz="4" w:space="0" w:color="auto"/>
              <w:left w:val="single" w:sz="4" w:space="0" w:color="auto"/>
              <w:bottom w:val="single" w:sz="4" w:space="0" w:color="auto"/>
              <w:right w:val="single" w:sz="4" w:space="0" w:color="auto"/>
            </w:tcBorders>
            <w:noWrap/>
            <w:vAlign w:val="center"/>
            <w:hideMark/>
          </w:tcPr>
          <w:p w14:paraId="35F7D2D6" w14:textId="77777777" w:rsidR="000B10C5" w:rsidRPr="004B0CC9" w:rsidRDefault="000B10C5" w:rsidP="007B708D">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578EAEED" w14:textId="77777777" w:rsidTr="007B708D">
        <w:trPr>
          <w:trHeight w:val="20"/>
        </w:trPr>
        <w:tc>
          <w:tcPr>
            <w:tcW w:w="5220" w:type="dxa"/>
            <w:vMerge/>
            <w:tcBorders>
              <w:top w:val="single" w:sz="4" w:space="0" w:color="auto"/>
              <w:left w:val="single" w:sz="4" w:space="0" w:color="auto"/>
              <w:bottom w:val="single" w:sz="4" w:space="0" w:color="auto"/>
              <w:right w:val="single" w:sz="4" w:space="0" w:color="auto"/>
            </w:tcBorders>
            <w:vAlign w:val="center"/>
            <w:hideMark/>
          </w:tcPr>
          <w:p w14:paraId="2625C722" w14:textId="77777777" w:rsidR="000B10C5" w:rsidRPr="004B0CC9" w:rsidRDefault="000B10C5" w:rsidP="007B708D">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2553733" w14:textId="77777777" w:rsidR="000B10C5" w:rsidRPr="004B0CC9" w:rsidRDefault="000B10C5" w:rsidP="007B708D">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14:paraId="6A335CD1"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vAlign w:val="center"/>
          </w:tcPr>
          <w:p w14:paraId="4F7CAE18"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tcBorders>
              <w:top w:val="single" w:sz="4" w:space="0" w:color="auto"/>
              <w:left w:val="single" w:sz="4" w:space="0" w:color="auto"/>
              <w:bottom w:val="single" w:sz="4" w:space="0" w:color="auto"/>
              <w:right w:val="single" w:sz="4" w:space="0" w:color="auto"/>
            </w:tcBorders>
            <w:vAlign w:val="center"/>
          </w:tcPr>
          <w:p w14:paraId="7D2FA555"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90" w:type="dxa"/>
            <w:tcBorders>
              <w:top w:val="single" w:sz="4" w:space="0" w:color="auto"/>
              <w:left w:val="single" w:sz="4" w:space="0" w:color="auto"/>
              <w:bottom w:val="single" w:sz="4" w:space="0" w:color="auto"/>
              <w:right w:val="single" w:sz="4" w:space="0" w:color="auto"/>
            </w:tcBorders>
            <w:noWrap/>
            <w:vAlign w:val="center"/>
          </w:tcPr>
          <w:p w14:paraId="27E6AD2F"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4E4B28BE"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17D9A58C" w14:textId="02FE2BC3" w:rsidR="00465228" w:rsidRPr="004B0CC9" w:rsidRDefault="00465228" w:rsidP="007B708D">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13B0B179"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0.431</w:t>
            </w:r>
          </w:p>
        </w:tc>
        <w:tc>
          <w:tcPr>
            <w:tcW w:w="990" w:type="dxa"/>
            <w:tcBorders>
              <w:top w:val="single" w:sz="4" w:space="0" w:color="auto"/>
              <w:left w:val="single" w:sz="4" w:space="0" w:color="auto"/>
              <w:bottom w:val="single" w:sz="4" w:space="0" w:color="auto"/>
              <w:right w:val="single" w:sz="4" w:space="0" w:color="auto"/>
            </w:tcBorders>
            <w:vAlign w:val="center"/>
          </w:tcPr>
          <w:p w14:paraId="7C95189D"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0.377</w:t>
            </w:r>
          </w:p>
        </w:tc>
        <w:tc>
          <w:tcPr>
            <w:tcW w:w="990" w:type="dxa"/>
            <w:tcBorders>
              <w:top w:val="single" w:sz="4" w:space="0" w:color="auto"/>
              <w:left w:val="single" w:sz="4" w:space="0" w:color="auto"/>
              <w:bottom w:val="single" w:sz="4" w:space="0" w:color="auto"/>
              <w:right w:val="single" w:sz="4" w:space="0" w:color="auto"/>
            </w:tcBorders>
            <w:noWrap/>
            <w:vAlign w:val="center"/>
          </w:tcPr>
          <w:p w14:paraId="7EDE3EEF"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0.328</w:t>
            </w:r>
          </w:p>
        </w:tc>
        <w:tc>
          <w:tcPr>
            <w:tcW w:w="990" w:type="dxa"/>
            <w:tcBorders>
              <w:top w:val="single" w:sz="4" w:space="0" w:color="auto"/>
              <w:left w:val="single" w:sz="4" w:space="0" w:color="auto"/>
              <w:bottom w:val="single" w:sz="4" w:space="0" w:color="auto"/>
              <w:right w:val="single" w:sz="4" w:space="0" w:color="auto"/>
            </w:tcBorders>
            <w:vAlign w:val="center"/>
          </w:tcPr>
          <w:p w14:paraId="2F21596D"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0.230</w:t>
            </w:r>
          </w:p>
        </w:tc>
        <w:tc>
          <w:tcPr>
            <w:tcW w:w="990" w:type="dxa"/>
            <w:tcBorders>
              <w:top w:val="single" w:sz="4" w:space="0" w:color="auto"/>
              <w:left w:val="single" w:sz="4" w:space="0" w:color="auto"/>
              <w:bottom w:val="single" w:sz="4" w:space="0" w:color="auto"/>
              <w:right w:val="single" w:sz="4" w:space="0" w:color="auto"/>
            </w:tcBorders>
            <w:noWrap/>
            <w:vAlign w:val="center"/>
          </w:tcPr>
          <w:p w14:paraId="2D70752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0.174</w:t>
            </w:r>
          </w:p>
        </w:tc>
      </w:tr>
      <w:tr w:rsidR="00465228" w:rsidRPr="004B0CC9" w14:paraId="7F0243E2"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3466D71E" w14:textId="460C5B36"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6857686C"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0.432</w:t>
            </w:r>
          </w:p>
        </w:tc>
        <w:tc>
          <w:tcPr>
            <w:tcW w:w="990" w:type="dxa"/>
            <w:tcBorders>
              <w:top w:val="single" w:sz="4" w:space="0" w:color="auto"/>
              <w:left w:val="single" w:sz="4" w:space="0" w:color="auto"/>
              <w:bottom w:val="single" w:sz="4" w:space="0" w:color="auto"/>
              <w:right w:val="single" w:sz="4" w:space="0" w:color="auto"/>
            </w:tcBorders>
            <w:vAlign w:val="center"/>
          </w:tcPr>
          <w:p w14:paraId="7C4DDEDB"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0.377</w:t>
            </w:r>
          </w:p>
        </w:tc>
        <w:tc>
          <w:tcPr>
            <w:tcW w:w="990" w:type="dxa"/>
            <w:tcBorders>
              <w:top w:val="single" w:sz="4" w:space="0" w:color="auto"/>
              <w:left w:val="single" w:sz="4" w:space="0" w:color="auto"/>
              <w:bottom w:val="single" w:sz="4" w:space="0" w:color="auto"/>
              <w:right w:val="single" w:sz="4" w:space="0" w:color="auto"/>
            </w:tcBorders>
            <w:noWrap/>
            <w:vAlign w:val="center"/>
          </w:tcPr>
          <w:p w14:paraId="526B7FC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0.329</w:t>
            </w:r>
          </w:p>
        </w:tc>
        <w:tc>
          <w:tcPr>
            <w:tcW w:w="990" w:type="dxa"/>
            <w:tcBorders>
              <w:top w:val="single" w:sz="4" w:space="0" w:color="auto"/>
              <w:left w:val="single" w:sz="4" w:space="0" w:color="auto"/>
              <w:bottom w:val="single" w:sz="4" w:space="0" w:color="auto"/>
              <w:right w:val="single" w:sz="4" w:space="0" w:color="auto"/>
            </w:tcBorders>
            <w:vAlign w:val="center"/>
          </w:tcPr>
          <w:p w14:paraId="0111D7D4"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0.231</w:t>
            </w:r>
          </w:p>
        </w:tc>
        <w:tc>
          <w:tcPr>
            <w:tcW w:w="990" w:type="dxa"/>
            <w:tcBorders>
              <w:top w:val="single" w:sz="4" w:space="0" w:color="auto"/>
              <w:left w:val="single" w:sz="4" w:space="0" w:color="auto"/>
              <w:bottom w:val="single" w:sz="4" w:space="0" w:color="auto"/>
              <w:right w:val="single" w:sz="4" w:space="0" w:color="auto"/>
            </w:tcBorders>
            <w:noWrap/>
            <w:vAlign w:val="center"/>
          </w:tcPr>
          <w:p w14:paraId="24918E06"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0.169</w:t>
            </w:r>
          </w:p>
        </w:tc>
      </w:tr>
      <w:tr w:rsidR="00465228" w:rsidRPr="004B0CC9" w14:paraId="497FA896"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14F33A4A" w14:textId="143C7954"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520FEA72"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0.433</w:t>
            </w:r>
          </w:p>
        </w:tc>
        <w:tc>
          <w:tcPr>
            <w:tcW w:w="990" w:type="dxa"/>
            <w:tcBorders>
              <w:top w:val="single" w:sz="4" w:space="0" w:color="auto"/>
              <w:left w:val="single" w:sz="4" w:space="0" w:color="auto"/>
              <w:bottom w:val="single" w:sz="4" w:space="0" w:color="auto"/>
              <w:right w:val="single" w:sz="4" w:space="0" w:color="auto"/>
            </w:tcBorders>
            <w:vAlign w:val="center"/>
          </w:tcPr>
          <w:p w14:paraId="47A1EEC8"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0.378</w:t>
            </w:r>
          </w:p>
        </w:tc>
        <w:tc>
          <w:tcPr>
            <w:tcW w:w="990" w:type="dxa"/>
            <w:tcBorders>
              <w:top w:val="single" w:sz="4" w:space="0" w:color="auto"/>
              <w:left w:val="single" w:sz="4" w:space="0" w:color="auto"/>
              <w:bottom w:val="single" w:sz="4" w:space="0" w:color="auto"/>
              <w:right w:val="single" w:sz="4" w:space="0" w:color="auto"/>
            </w:tcBorders>
            <w:noWrap/>
            <w:vAlign w:val="center"/>
          </w:tcPr>
          <w:p w14:paraId="2A52408E"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0.327</w:t>
            </w:r>
          </w:p>
        </w:tc>
        <w:tc>
          <w:tcPr>
            <w:tcW w:w="990" w:type="dxa"/>
            <w:tcBorders>
              <w:top w:val="single" w:sz="4" w:space="0" w:color="auto"/>
              <w:left w:val="single" w:sz="4" w:space="0" w:color="auto"/>
              <w:bottom w:val="single" w:sz="4" w:space="0" w:color="auto"/>
              <w:right w:val="single" w:sz="4" w:space="0" w:color="auto"/>
            </w:tcBorders>
            <w:vAlign w:val="center"/>
          </w:tcPr>
          <w:p w14:paraId="30834F85"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0.232</w:t>
            </w:r>
          </w:p>
        </w:tc>
        <w:tc>
          <w:tcPr>
            <w:tcW w:w="990" w:type="dxa"/>
            <w:tcBorders>
              <w:top w:val="single" w:sz="4" w:space="0" w:color="auto"/>
              <w:left w:val="single" w:sz="4" w:space="0" w:color="auto"/>
              <w:bottom w:val="single" w:sz="4" w:space="0" w:color="auto"/>
              <w:right w:val="single" w:sz="4" w:space="0" w:color="auto"/>
            </w:tcBorders>
            <w:noWrap/>
            <w:vAlign w:val="center"/>
          </w:tcPr>
          <w:p w14:paraId="388E632E"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0.168</w:t>
            </w:r>
          </w:p>
        </w:tc>
      </w:tr>
      <w:tr w:rsidR="00465228" w:rsidRPr="004B0CC9" w14:paraId="6C58B946" w14:textId="77777777" w:rsidTr="007B708D">
        <w:trPr>
          <w:trHeight w:val="58"/>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41736A45" w14:textId="08133964"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03C0A280"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0.432</w:t>
            </w:r>
          </w:p>
        </w:tc>
        <w:tc>
          <w:tcPr>
            <w:tcW w:w="990" w:type="dxa"/>
            <w:tcBorders>
              <w:top w:val="single" w:sz="4" w:space="0" w:color="auto"/>
              <w:left w:val="single" w:sz="4" w:space="0" w:color="auto"/>
              <w:bottom w:val="single" w:sz="4" w:space="0" w:color="auto"/>
              <w:right w:val="single" w:sz="4" w:space="0" w:color="auto"/>
            </w:tcBorders>
            <w:vAlign w:val="center"/>
          </w:tcPr>
          <w:p w14:paraId="1026BC4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0.390</w:t>
            </w:r>
          </w:p>
        </w:tc>
        <w:tc>
          <w:tcPr>
            <w:tcW w:w="990" w:type="dxa"/>
            <w:tcBorders>
              <w:top w:val="single" w:sz="4" w:space="0" w:color="auto"/>
              <w:left w:val="single" w:sz="4" w:space="0" w:color="auto"/>
              <w:bottom w:val="single" w:sz="4" w:space="0" w:color="auto"/>
              <w:right w:val="single" w:sz="4" w:space="0" w:color="auto"/>
            </w:tcBorders>
            <w:noWrap/>
            <w:vAlign w:val="center"/>
          </w:tcPr>
          <w:p w14:paraId="3911B6FA"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0.350</w:t>
            </w:r>
          </w:p>
        </w:tc>
        <w:tc>
          <w:tcPr>
            <w:tcW w:w="990" w:type="dxa"/>
            <w:tcBorders>
              <w:top w:val="single" w:sz="4" w:space="0" w:color="auto"/>
              <w:left w:val="single" w:sz="4" w:space="0" w:color="auto"/>
              <w:bottom w:val="single" w:sz="4" w:space="0" w:color="auto"/>
              <w:right w:val="single" w:sz="4" w:space="0" w:color="auto"/>
            </w:tcBorders>
            <w:vAlign w:val="center"/>
          </w:tcPr>
          <w:p w14:paraId="77A55DB9"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0.299</w:t>
            </w:r>
          </w:p>
        </w:tc>
        <w:tc>
          <w:tcPr>
            <w:tcW w:w="990" w:type="dxa"/>
            <w:tcBorders>
              <w:top w:val="single" w:sz="4" w:space="0" w:color="auto"/>
              <w:left w:val="single" w:sz="4" w:space="0" w:color="auto"/>
              <w:bottom w:val="single" w:sz="4" w:space="0" w:color="auto"/>
              <w:right w:val="single" w:sz="4" w:space="0" w:color="auto"/>
            </w:tcBorders>
            <w:noWrap/>
            <w:vAlign w:val="center"/>
          </w:tcPr>
          <w:p w14:paraId="1E09784C"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0.265</w:t>
            </w:r>
          </w:p>
        </w:tc>
      </w:tr>
      <w:tr w:rsidR="000B10C5" w:rsidRPr="004B0CC9" w14:paraId="1D5EB791"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tcPr>
          <w:p w14:paraId="22C89F14" w14:textId="77777777" w:rsidR="000B10C5" w:rsidRPr="004B0CC9" w:rsidRDefault="000B10C5" w:rsidP="007B708D">
            <w:pPr>
              <w:spacing w:after="0" w:line="240" w:lineRule="auto"/>
              <w:rPr>
                <w:rFonts w:ascii="Arial" w:hAnsi="Arial" w:cs="Arial"/>
                <w:color w:val="000000" w:themeColor="text1"/>
              </w:rPr>
            </w:pPr>
            <w:proofErr w:type="spellStart"/>
            <w:r w:rsidRPr="004B0CC9">
              <w:rPr>
                <w:rFonts w:ascii="Arial" w:hAnsi="Arial" w:cs="Arial"/>
                <w:color w:val="000000" w:themeColor="text1"/>
              </w:rPr>
              <w:lastRenderedPageBreak/>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58B846E"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tcBorders>
              <w:top w:val="single" w:sz="4" w:space="0" w:color="auto"/>
              <w:left w:val="single" w:sz="4" w:space="0" w:color="auto"/>
              <w:bottom w:val="single" w:sz="4" w:space="0" w:color="auto"/>
              <w:right w:val="single" w:sz="4" w:space="0" w:color="auto"/>
            </w:tcBorders>
            <w:vAlign w:val="center"/>
          </w:tcPr>
          <w:p w14:paraId="54643259"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0.002</w:t>
            </w:r>
          </w:p>
        </w:tc>
        <w:tc>
          <w:tcPr>
            <w:tcW w:w="990" w:type="dxa"/>
            <w:tcBorders>
              <w:top w:val="single" w:sz="4" w:space="0" w:color="auto"/>
              <w:left w:val="single" w:sz="4" w:space="0" w:color="auto"/>
              <w:bottom w:val="single" w:sz="4" w:space="0" w:color="auto"/>
              <w:right w:val="single" w:sz="4" w:space="0" w:color="auto"/>
            </w:tcBorders>
            <w:noWrap/>
            <w:vAlign w:val="center"/>
          </w:tcPr>
          <w:p w14:paraId="22EC57A0"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0.003</w:t>
            </w:r>
          </w:p>
        </w:tc>
        <w:tc>
          <w:tcPr>
            <w:tcW w:w="990" w:type="dxa"/>
            <w:tcBorders>
              <w:top w:val="single" w:sz="4" w:space="0" w:color="auto"/>
              <w:left w:val="single" w:sz="4" w:space="0" w:color="auto"/>
              <w:bottom w:val="single" w:sz="4" w:space="0" w:color="auto"/>
              <w:right w:val="single" w:sz="4" w:space="0" w:color="auto"/>
            </w:tcBorders>
            <w:vAlign w:val="center"/>
          </w:tcPr>
          <w:p w14:paraId="5FEA600D"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0.003</w:t>
            </w:r>
          </w:p>
        </w:tc>
        <w:tc>
          <w:tcPr>
            <w:tcW w:w="990" w:type="dxa"/>
            <w:tcBorders>
              <w:top w:val="single" w:sz="4" w:space="0" w:color="auto"/>
              <w:left w:val="single" w:sz="4" w:space="0" w:color="auto"/>
              <w:bottom w:val="single" w:sz="4" w:space="0" w:color="auto"/>
              <w:right w:val="single" w:sz="4" w:space="0" w:color="auto"/>
            </w:tcBorders>
            <w:noWrap/>
            <w:vAlign w:val="center"/>
          </w:tcPr>
          <w:p w14:paraId="3D73C523"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0.005</w:t>
            </w:r>
          </w:p>
        </w:tc>
      </w:tr>
      <w:tr w:rsidR="000B10C5" w:rsidRPr="004B0CC9" w14:paraId="527A38AC"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tcPr>
          <w:p w14:paraId="55B50613"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1CB6DCEC"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tcBorders>
              <w:top w:val="single" w:sz="4" w:space="0" w:color="auto"/>
              <w:left w:val="single" w:sz="4" w:space="0" w:color="auto"/>
              <w:bottom w:val="single" w:sz="4" w:space="0" w:color="auto"/>
              <w:right w:val="single" w:sz="4" w:space="0" w:color="auto"/>
            </w:tcBorders>
            <w:vAlign w:val="center"/>
          </w:tcPr>
          <w:p w14:paraId="2E46114B"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0.006</w:t>
            </w:r>
          </w:p>
        </w:tc>
        <w:tc>
          <w:tcPr>
            <w:tcW w:w="990" w:type="dxa"/>
            <w:tcBorders>
              <w:top w:val="single" w:sz="4" w:space="0" w:color="auto"/>
              <w:left w:val="single" w:sz="4" w:space="0" w:color="auto"/>
              <w:bottom w:val="single" w:sz="4" w:space="0" w:color="auto"/>
              <w:right w:val="single" w:sz="4" w:space="0" w:color="auto"/>
            </w:tcBorders>
            <w:noWrap/>
            <w:vAlign w:val="center"/>
          </w:tcPr>
          <w:p w14:paraId="51122FA1"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0.009</w:t>
            </w:r>
          </w:p>
        </w:tc>
        <w:tc>
          <w:tcPr>
            <w:tcW w:w="990" w:type="dxa"/>
            <w:tcBorders>
              <w:top w:val="single" w:sz="4" w:space="0" w:color="auto"/>
              <w:left w:val="single" w:sz="4" w:space="0" w:color="auto"/>
              <w:bottom w:val="single" w:sz="4" w:space="0" w:color="auto"/>
              <w:right w:val="single" w:sz="4" w:space="0" w:color="auto"/>
            </w:tcBorders>
            <w:vAlign w:val="center"/>
          </w:tcPr>
          <w:p w14:paraId="41BA14F8"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0.008</w:t>
            </w:r>
          </w:p>
        </w:tc>
        <w:tc>
          <w:tcPr>
            <w:tcW w:w="990" w:type="dxa"/>
            <w:tcBorders>
              <w:top w:val="single" w:sz="4" w:space="0" w:color="auto"/>
              <w:left w:val="single" w:sz="4" w:space="0" w:color="auto"/>
              <w:bottom w:val="single" w:sz="4" w:space="0" w:color="auto"/>
              <w:right w:val="single" w:sz="4" w:space="0" w:color="auto"/>
            </w:tcBorders>
            <w:noWrap/>
            <w:vAlign w:val="center"/>
          </w:tcPr>
          <w:p w14:paraId="1AC35400"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0.014</w:t>
            </w:r>
          </w:p>
        </w:tc>
      </w:tr>
    </w:tbl>
    <w:p w14:paraId="648D7117" w14:textId="77777777" w:rsidR="00465228" w:rsidRPr="004B0CC9" w:rsidRDefault="00465228" w:rsidP="00465228">
      <w:pPr>
        <w:spacing w:line="240" w:lineRule="auto"/>
        <w:jc w:val="both"/>
        <w:rPr>
          <w:rFonts w:ascii="Arial" w:hAnsi="Arial" w:cs="Arial"/>
          <w:bCs/>
          <w:color w:val="000000" w:themeColor="text1"/>
        </w:rPr>
      </w:pPr>
    </w:p>
    <w:p w14:paraId="6A36A2DA" w14:textId="112910B2" w:rsidR="000B10C5" w:rsidRPr="004B0CC9" w:rsidRDefault="000B10C5" w:rsidP="00465228">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hardness/firmness (Newton) of tamarind candy during storage</w:t>
      </w:r>
    </w:p>
    <w:p w14:paraId="4D1269F9" w14:textId="52CE9F1B" w:rsidR="000B10C5" w:rsidRPr="004B0CC9" w:rsidRDefault="00465228" w:rsidP="00465228">
      <w:pPr>
        <w:spacing w:after="0" w:line="240" w:lineRule="auto"/>
        <w:jc w:val="both"/>
        <w:rPr>
          <w:rFonts w:ascii="Arial" w:hAnsi="Arial" w:cs="Arial"/>
          <w:color w:val="000000" w:themeColor="text1"/>
        </w:rPr>
      </w:pPr>
      <w:r w:rsidRPr="004B0CC9">
        <w:rPr>
          <w:rFonts w:ascii="Arial" w:hAnsi="Arial" w:cs="Arial"/>
          <w:color w:val="000000" w:themeColor="text1"/>
        </w:rPr>
        <w:t>Table 8</w:t>
      </w:r>
      <w:r w:rsidR="000B10C5" w:rsidRPr="004B0CC9">
        <w:rPr>
          <w:rFonts w:ascii="Arial" w:hAnsi="Arial" w:cs="Arial"/>
          <w:color w:val="000000" w:themeColor="text1"/>
        </w:rPr>
        <w:t xml:space="preserve"> illustrates the variation in hardness/firmness (N) of tamarind candy prepared using different treatments. At 0 days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284.28 N, 282.84 N, 279.85 N and 247.00 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301.21 N, 299.14 N, 293.16 N and 258.40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322.87 N, 321.41 N, 311.50 N and 273.88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343.44 N, 336.96 N, 336.63 N and 291.21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364.05 N, 357.73 N, 350.36 N and 303.15 N respectively.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was at par with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but not at par with each other. Clearly it can be observed that the addition of powdered spice significantly improved the firmness (N) of tamarind candy throughout the storage period. The hard particle of powdered spice might need more force for penetration of the probe.</w:t>
      </w:r>
    </w:p>
    <w:p w14:paraId="56786686" w14:textId="77777777" w:rsidR="000B10C5" w:rsidRPr="004B0CC9" w:rsidRDefault="000B10C5" w:rsidP="00465228">
      <w:pPr>
        <w:spacing w:after="0" w:line="240" w:lineRule="auto"/>
        <w:jc w:val="both"/>
        <w:rPr>
          <w:rFonts w:ascii="Arial" w:hAnsi="Arial" w:cs="Arial"/>
          <w:b/>
          <w:color w:val="000000" w:themeColor="text1"/>
        </w:rPr>
      </w:pPr>
    </w:p>
    <w:p w14:paraId="64020030" w14:textId="059F0E57" w:rsidR="000B10C5" w:rsidRPr="004B0CC9" w:rsidRDefault="000B10C5"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w:t>
      </w:r>
      <w:r w:rsidR="00465228" w:rsidRPr="004B0CC9">
        <w:rPr>
          <w:rFonts w:ascii="Arial" w:hAnsi="Arial" w:cs="Arial"/>
          <w:b/>
          <w:color w:val="000000" w:themeColor="text1"/>
        </w:rPr>
        <w:t xml:space="preserve"> 8</w:t>
      </w:r>
      <w:r w:rsidRPr="004B0CC9">
        <w:rPr>
          <w:rFonts w:ascii="Arial" w:hAnsi="Arial" w:cs="Arial"/>
          <w:b/>
          <w:color w:val="000000" w:themeColor="text1"/>
        </w:rPr>
        <w:t>: Effect of different recipe on hardness/firmness (N)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518"/>
        <w:gridCol w:w="990"/>
        <w:gridCol w:w="990"/>
        <w:gridCol w:w="990"/>
        <w:gridCol w:w="990"/>
        <w:gridCol w:w="955"/>
      </w:tblGrid>
      <w:tr w:rsidR="000B10C5" w:rsidRPr="004B0CC9" w14:paraId="56B96C22" w14:textId="77777777" w:rsidTr="00465228">
        <w:trPr>
          <w:trHeight w:val="20"/>
        </w:trPr>
        <w:tc>
          <w:tcPr>
            <w:tcW w:w="4518" w:type="dxa"/>
            <w:vMerge w:val="restart"/>
            <w:tcBorders>
              <w:top w:val="single" w:sz="4" w:space="0" w:color="auto"/>
              <w:left w:val="single" w:sz="4" w:space="0" w:color="auto"/>
              <w:bottom w:val="single" w:sz="4" w:space="0" w:color="auto"/>
              <w:right w:val="single" w:sz="4" w:space="0" w:color="auto"/>
            </w:tcBorders>
            <w:noWrap/>
            <w:vAlign w:val="center"/>
            <w:hideMark/>
          </w:tcPr>
          <w:p w14:paraId="3BCE25A7"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915" w:type="dxa"/>
            <w:gridSpan w:val="5"/>
            <w:tcBorders>
              <w:top w:val="single" w:sz="4" w:space="0" w:color="auto"/>
              <w:left w:val="single" w:sz="4" w:space="0" w:color="auto"/>
              <w:bottom w:val="single" w:sz="4" w:space="0" w:color="auto"/>
              <w:right w:val="single" w:sz="4" w:space="0" w:color="auto"/>
            </w:tcBorders>
            <w:noWrap/>
            <w:vAlign w:val="center"/>
            <w:hideMark/>
          </w:tcPr>
          <w:p w14:paraId="6E8746F1"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06E5D8" w14:textId="77777777" w:rsidTr="00465228">
        <w:trPr>
          <w:trHeight w:val="20"/>
        </w:trPr>
        <w:tc>
          <w:tcPr>
            <w:tcW w:w="4518" w:type="dxa"/>
            <w:vMerge/>
            <w:tcBorders>
              <w:top w:val="single" w:sz="4" w:space="0" w:color="auto"/>
              <w:left w:val="single" w:sz="4" w:space="0" w:color="auto"/>
              <w:bottom w:val="single" w:sz="4" w:space="0" w:color="auto"/>
              <w:right w:val="single" w:sz="4" w:space="0" w:color="auto"/>
            </w:tcBorders>
            <w:vAlign w:val="center"/>
            <w:hideMark/>
          </w:tcPr>
          <w:p w14:paraId="22763370" w14:textId="77777777" w:rsidR="000B10C5" w:rsidRPr="004B0CC9" w:rsidRDefault="000B10C5" w:rsidP="00465228">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2BA0166C"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14:paraId="3788F2B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vAlign w:val="center"/>
          </w:tcPr>
          <w:p w14:paraId="1BD358C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tcBorders>
              <w:top w:val="single" w:sz="4" w:space="0" w:color="auto"/>
              <w:left w:val="single" w:sz="4" w:space="0" w:color="auto"/>
              <w:bottom w:val="single" w:sz="4" w:space="0" w:color="auto"/>
              <w:right w:val="single" w:sz="4" w:space="0" w:color="auto"/>
            </w:tcBorders>
            <w:vAlign w:val="center"/>
          </w:tcPr>
          <w:p w14:paraId="16009F89"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55" w:type="dxa"/>
            <w:tcBorders>
              <w:top w:val="single" w:sz="4" w:space="0" w:color="auto"/>
              <w:left w:val="single" w:sz="4" w:space="0" w:color="auto"/>
              <w:bottom w:val="single" w:sz="4" w:space="0" w:color="auto"/>
              <w:right w:val="single" w:sz="4" w:space="0" w:color="auto"/>
            </w:tcBorders>
            <w:noWrap/>
            <w:vAlign w:val="center"/>
          </w:tcPr>
          <w:p w14:paraId="30F4FFD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329ABCC"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1DAC5F0C" w14:textId="2852DBD7" w:rsidR="00465228" w:rsidRPr="004B0CC9" w:rsidRDefault="00465228" w:rsidP="00705BB1">
            <w:pPr>
              <w:tabs>
                <w:tab w:val="right" w:pos="2412"/>
              </w:tabs>
              <w:spacing w:after="0" w:line="240" w:lineRule="auto"/>
              <w:jc w:val="both"/>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78C6FF1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247.00</w:t>
            </w:r>
          </w:p>
        </w:tc>
        <w:tc>
          <w:tcPr>
            <w:tcW w:w="990" w:type="dxa"/>
            <w:tcBorders>
              <w:top w:val="single" w:sz="4" w:space="0" w:color="auto"/>
              <w:left w:val="single" w:sz="4" w:space="0" w:color="auto"/>
              <w:bottom w:val="single" w:sz="4" w:space="0" w:color="auto"/>
              <w:right w:val="single" w:sz="4" w:space="0" w:color="auto"/>
            </w:tcBorders>
            <w:vAlign w:val="center"/>
          </w:tcPr>
          <w:p w14:paraId="0534E3E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258.40</w:t>
            </w:r>
          </w:p>
        </w:tc>
        <w:tc>
          <w:tcPr>
            <w:tcW w:w="990" w:type="dxa"/>
            <w:tcBorders>
              <w:top w:val="single" w:sz="4" w:space="0" w:color="auto"/>
              <w:left w:val="single" w:sz="4" w:space="0" w:color="auto"/>
              <w:bottom w:val="single" w:sz="4" w:space="0" w:color="auto"/>
              <w:right w:val="single" w:sz="4" w:space="0" w:color="auto"/>
            </w:tcBorders>
            <w:noWrap/>
            <w:vAlign w:val="center"/>
          </w:tcPr>
          <w:p w14:paraId="5917165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273.88</w:t>
            </w:r>
          </w:p>
        </w:tc>
        <w:tc>
          <w:tcPr>
            <w:tcW w:w="990" w:type="dxa"/>
            <w:tcBorders>
              <w:top w:val="single" w:sz="4" w:space="0" w:color="auto"/>
              <w:left w:val="single" w:sz="4" w:space="0" w:color="auto"/>
              <w:bottom w:val="single" w:sz="4" w:space="0" w:color="auto"/>
              <w:right w:val="single" w:sz="4" w:space="0" w:color="auto"/>
            </w:tcBorders>
            <w:vAlign w:val="center"/>
          </w:tcPr>
          <w:p w14:paraId="65C1CFA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291.21</w:t>
            </w:r>
          </w:p>
        </w:tc>
        <w:tc>
          <w:tcPr>
            <w:tcW w:w="955" w:type="dxa"/>
            <w:tcBorders>
              <w:top w:val="single" w:sz="4" w:space="0" w:color="auto"/>
              <w:left w:val="single" w:sz="4" w:space="0" w:color="auto"/>
              <w:bottom w:val="single" w:sz="4" w:space="0" w:color="auto"/>
              <w:right w:val="single" w:sz="4" w:space="0" w:color="auto"/>
            </w:tcBorders>
            <w:noWrap/>
            <w:vAlign w:val="center"/>
          </w:tcPr>
          <w:p w14:paraId="5747A8F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303.15</w:t>
            </w:r>
          </w:p>
        </w:tc>
      </w:tr>
      <w:tr w:rsidR="00465228" w:rsidRPr="004B0CC9" w14:paraId="0BAEF178"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20B0A76C" w14:textId="60276B62"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413ACE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282.84</w:t>
            </w:r>
          </w:p>
        </w:tc>
        <w:tc>
          <w:tcPr>
            <w:tcW w:w="990" w:type="dxa"/>
            <w:tcBorders>
              <w:top w:val="single" w:sz="4" w:space="0" w:color="auto"/>
              <w:left w:val="single" w:sz="4" w:space="0" w:color="auto"/>
              <w:bottom w:val="single" w:sz="4" w:space="0" w:color="auto"/>
              <w:right w:val="single" w:sz="4" w:space="0" w:color="auto"/>
            </w:tcBorders>
            <w:vAlign w:val="center"/>
          </w:tcPr>
          <w:p w14:paraId="71DC1AF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293.16</w:t>
            </w:r>
          </w:p>
        </w:tc>
        <w:tc>
          <w:tcPr>
            <w:tcW w:w="990" w:type="dxa"/>
            <w:tcBorders>
              <w:top w:val="single" w:sz="4" w:space="0" w:color="auto"/>
              <w:left w:val="single" w:sz="4" w:space="0" w:color="auto"/>
              <w:bottom w:val="single" w:sz="4" w:space="0" w:color="auto"/>
              <w:right w:val="single" w:sz="4" w:space="0" w:color="auto"/>
            </w:tcBorders>
            <w:noWrap/>
            <w:vAlign w:val="center"/>
          </w:tcPr>
          <w:p w14:paraId="2404414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311.50</w:t>
            </w:r>
          </w:p>
        </w:tc>
        <w:tc>
          <w:tcPr>
            <w:tcW w:w="990" w:type="dxa"/>
            <w:tcBorders>
              <w:top w:val="single" w:sz="4" w:space="0" w:color="auto"/>
              <w:left w:val="single" w:sz="4" w:space="0" w:color="auto"/>
              <w:bottom w:val="single" w:sz="4" w:space="0" w:color="auto"/>
              <w:right w:val="single" w:sz="4" w:space="0" w:color="auto"/>
            </w:tcBorders>
            <w:vAlign w:val="center"/>
          </w:tcPr>
          <w:p w14:paraId="5249849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336.63</w:t>
            </w:r>
          </w:p>
        </w:tc>
        <w:tc>
          <w:tcPr>
            <w:tcW w:w="955" w:type="dxa"/>
            <w:tcBorders>
              <w:top w:val="single" w:sz="4" w:space="0" w:color="auto"/>
              <w:left w:val="single" w:sz="4" w:space="0" w:color="auto"/>
              <w:bottom w:val="single" w:sz="4" w:space="0" w:color="auto"/>
              <w:right w:val="single" w:sz="4" w:space="0" w:color="auto"/>
            </w:tcBorders>
            <w:noWrap/>
            <w:vAlign w:val="center"/>
          </w:tcPr>
          <w:p w14:paraId="697013A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357.73</w:t>
            </w:r>
          </w:p>
        </w:tc>
      </w:tr>
      <w:tr w:rsidR="00465228" w:rsidRPr="004B0CC9" w14:paraId="0421EE03"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51724F7A" w14:textId="7C491BF9"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295FCEB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284.28</w:t>
            </w:r>
          </w:p>
        </w:tc>
        <w:tc>
          <w:tcPr>
            <w:tcW w:w="990" w:type="dxa"/>
            <w:tcBorders>
              <w:top w:val="single" w:sz="4" w:space="0" w:color="auto"/>
              <w:left w:val="single" w:sz="4" w:space="0" w:color="auto"/>
              <w:bottom w:val="single" w:sz="4" w:space="0" w:color="auto"/>
              <w:right w:val="single" w:sz="4" w:space="0" w:color="auto"/>
            </w:tcBorders>
            <w:vAlign w:val="center"/>
          </w:tcPr>
          <w:p w14:paraId="5B8A22B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301.21</w:t>
            </w:r>
          </w:p>
        </w:tc>
        <w:tc>
          <w:tcPr>
            <w:tcW w:w="990" w:type="dxa"/>
            <w:tcBorders>
              <w:top w:val="single" w:sz="4" w:space="0" w:color="auto"/>
              <w:left w:val="single" w:sz="4" w:space="0" w:color="auto"/>
              <w:bottom w:val="single" w:sz="4" w:space="0" w:color="auto"/>
              <w:right w:val="single" w:sz="4" w:space="0" w:color="auto"/>
            </w:tcBorders>
            <w:noWrap/>
            <w:vAlign w:val="center"/>
          </w:tcPr>
          <w:p w14:paraId="5D619C7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322.87</w:t>
            </w:r>
          </w:p>
        </w:tc>
        <w:tc>
          <w:tcPr>
            <w:tcW w:w="990" w:type="dxa"/>
            <w:tcBorders>
              <w:top w:val="single" w:sz="4" w:space="0" w:color="auto"/>
              <w:left w:val="single" w:sz="4" w:space="0" w:color="auto"/>
              <w:bottom w:val="single" w:sz="4" w:space="0" w:color="auto"/>
              <w:right w:val="single" w:sz="4" w:space="0" w:color="auto"/>
            </w:tcBorders>
            <w:vAlign w:val="center"/>
          </w:tcPr>
          <w:p w14:paraId="04BC7BF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343.44</w:t>
            </w:r>
          </w:p>
        </w:tc>
        <w:tc>
          <w:tcPr>
            <w:tcW w:w="955" w:type="dxa"/>
            <w:tcBorders>
              <w:top w:val="single" w:sz="4" w:space="0" w:color="auto"/>
              <w:left w:val="single" w:sz="4" w:space="0" w:color="auto"/>
              <w:bottom w:val="single" w:sz="4" w:space="0" w:color="auto"/>
              <w:right w:val="single" w:sz="4" w:space="0" w:color="auto"/>
            </w:tcBorders>
            <w:noWrap/>
            <w:vAlign w:val="center"/>
          </w:tcPr>
          <w:p w14:paraId="4DEC7A7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364.05</w:t>
            </w:r>
          </w:p>
        </w:tc>
      </w:tr>
      <w:tr w:rsidR="00465228" w:rsidRPr="004B0CC9" w14:paraId="0B5B212D"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24B49BF8" w14:textId="2699F40B"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FD0396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279.85</w:t>
            </w:r>
          </w:p>
        </w:tc>
        <w:tc>
          <w:tcPr>
            <w:tcW w:w="990" w:type="dxa"/>
            <w:tcBorders>
              <w:top w:val="single" w:sz="4" w:space="0" w:color="auto"/>
              <w:left w:val="single" w:sz="4" w:space="0" w:color="auto"/>
              <w:bottom w:val="single" w:sz="4" w:space="0" w:color="auto"/>
              <w:right w:val="single" w:sz="4" w:space="0" w:color="auto"/>
            </w:tcBorders>
            <w:vAlign w:val="center"/>
          </w:tcPr>
          <w:p w14:paraId="3236389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299.14</w:t>
            </w:r>
          </w:p>
        </w:tc>
        <w:tc>
          <w:tcPr>
            <w:tcW w:w="990" w:type="dxa"/>
            <w:tcBorders>
              <w:top w:val="single" w:sz="4" w:space="0" w:color="auto"/>
              <w:left w:val="single" w:sz="4" w:space="0" w:color="auto"/>
              <w:bottom w:val="single" w:sz="4" w:space="0" w:color="auto"/>
              <w:right w:val="single" w:sz="4" w:space="0" w:color="auto"/>
            </w:tcBorders>
            <w:noWrap/>
            <w:vAlign w:val="center"/>
          </w:tcPr>
          <w:p w14:paraId="652610C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321.41</w:t>
            </w:r>
          </w:p>
        </w:tc>
        <w:tc>
          <w:tcPr>
            <w:tcW w:w="990" w:type="dxa"/>
            <w:tcBorders>
              <w:top w:val="single" w:sz="4" w:space="0" w:color="auto"/>
              <w:left w:val="single" w:sz="4" w:space="0" w:color="auto"/>
              <w:bottom w:val="single" w:sz="4" w:space="0" w:color="auto"/>
              <w:right w:val="single" w:sz="4" w:space="0" w:color="auto"/>
            </w:tcBorders>
            <w:vAlign w:val="center"/>
          </w:tcPr>
          <w:p w14:paraId="005FBD21"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336.96</w:t>
            </w:r>
          </w:p>
        </w:tc>
        <w:tc>
          <w:tcPr>
            <w:tcW w:w="955" w:type="dxa"/>
            <w:tcBorders>
              <w:top w:val="single" w:sz="4" w:space="0" w:color="auto"/>
              <w:left w:val="single" w:sz="4" w:space="0" w:color="auto"/>
              <w:bottom w:val="single" w:sz="4" w:space="0" w:color="auto"/>
              <w:right w:val="single" w:sz="4" w:space="0" w:color="auto"/>
            </w:tcBorders>
            <w:noWrap/>
            <w:vAlign w:val="center"/>
          </w:tcPr>
          <w:p w14:paraId="73E74BF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350.36</w:t>
            </w:r>
          </w:p>
        </w:tc>
      </w:tr>
      <w:tr w:rsidR="000B10C5" w:rsidRPr="004B0CC9" w14:paraId="53C1C3BF"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tcPr>
          <w:p w14:paraId="42146B60"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24682C46"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4.092</w:t>
            </w:r>
          </w:p>
        </w:tc>
        <w:tc>
          <w:tcPr>
            <w:tcW w:w="990" w:type="dxa"/>
            <w:tcBorders>
              <w:top w:val="single" w:sz="4" w:space="0" w:color="auto"/>
              <w:left w:val="single" w:sz="4" w:space="0" w:color="auto"/>
              <w:bottom w:val="single" w:sz="4" w:space="0" w:color="auto"/>
              <w:right w:val="single" w:sz="4" w:space="0" w:color="auto"/>
            </w:tcBorders>
            <w:vAlign w:val="center"/>
          </w:tcPr>
          <w:p w14:paraId="4B77509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4.159</w:t>
            </w:r>
          </w:p>
        </w:tc>
        <w:tc>
          <w:tcPr>
            <w:tcW w:w="990" w:type="dxa"/>
            <w:tcBorders>
              <w:top w:val="single" w:sz="4" w:space="0" w:color="auto"/>
              <w:left w:val="single" w:sz="4" w:space="0" w:color="auto"/>
              <w:bottom w:val="single" w:sz="4" w:space="0" w:color="auto"/>
              <w:right w:val="single" w:sz="4" w:space="0" w:color="auto"/>
            </w:tcBorders>
            <w:noWrap/>
            <w:vAlign w:val="center"/>
          </w:tcPr>
          <w:p w14:paraId="3B5AD46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3.851</w:t>
            </w:r>
          </w:p>
        </w:tc>
        <w:tc>
          <w:tcPr>
            <w:tcW w:w="990" w:type="dxa"/>
            <w:tcBorders>
              <w:top w:val="single" w:sz="4" w:space="0" w:color="auto"/>
              <w:left w:val="single" w:sz="4" w:space="0" w:color="auto"/>
              <w:bottom w:val="single" w:sz="4" w:space="0" w:color="auto"/>
              <w:right w:val="single" w:sz="4" w:space="0" w:color="auto"/>
            </w:tcBorders>
            <w:vAlign w:val="center"/>
          </w:tcPr>
          <w:p w14:paraId="2692FAFD"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2.472</w:t>
            </w:r>
          </w:p>
        </w:tc>
        <w:tc>
          <w:tcPr>
            <w:tcW w:w="955" w:type="dxa"/>
            <w:tcBorders>
              <w:top w:val="single" w:sz="4" w:space="0" w:color="auto"/>
              <w:left w:val="single" w:sz="4" w:space="0" w:color="auto"/>
              <w:bottom w:val="single" w:sz="4" w:space="0" w:color="auto"/>
              <w:right w:val="single" w:sz="4" w:space="0" w:color="auto"/>
            </w:tcBorders>
            <w:noWrap/>
            <w:vAlign w:val="center"/>
          </w:tcPr>
          <w:p w14:paraId="6FB37CA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2.632</w:t>
            </w:r>
          </w:p>
        </w:tc>
      </w:tr>
      <w:tr w:rsidR="000B10C5" w:rsidRPr="004B0CC9" w14:paraId="0F2F9606"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tcPr>
          <w:p w14:paraId="4B7F4F54"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6E13144B"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12.373</w:t>
            </w:r>
          </w:p>
        </w:tc>
        <w:tc>
          <w:tcPr>
            <w:tcW w:w="990" w:type="dxa"/>
            <w:tcBorders>
              <w:top w:val="single" w:sz="4" w:space="0" w:color="auto"/>
              <w:left w:val="single" w:sz="4" w:space="0" w:color="auto"/>
              <w:bottom w:val="single" w:sz="4" w:space="0" w:color="auto"/>
              <w:right w:val="single" w:sz="4" w:space="0" w:color="auto"/>
            </w:tcBorders>
            <w:vAlign w:val="center"/>
          </w:tcPr>
          <w:p w14:paraId="6CFE65B9"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12.576</w:t>
            </w:r>
          </w:p>
        </w:tc>
        <w:tc>
          <w:tcPr>
            <w:tcW w:w="990" w:type="dxa"/>
            <w:tcBorders>
              <w:top w:val="single" w:sz="4" w:space="0" w:color="auto"/>
              <w:left w:val="single" w:sz="4" w:space="0" w:color="auto"/>
              <w:bottom w:val="single" w:sz="4" w:space="0" w:color="auto"/>
              <w:right w:val="single" w:sz="4" w:space="0" w:color="auto"/>
            </w:tcBorders>
            <w:noWrap/>
            <w:vAlign w:val="center"/>
          </w:tcPr>
          <w:p w14:paraId="76915A5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11.644</w:t>
            </w:r>
          </w:p>
        </w:tc>
        <w:tc>
          <w:tcPr>
            <w:tcW w:w="990" w:type="dxa"/>
            <w:tcBorders>
              <w:top w:val="single" w:sz="4" w:space="0" w:color="auto"/>
              <w:left w:val="single" w:sz="4" w:space="0" w:color="auto"/>
              <w:bottom w:val="single" w:sz="4" w:space="0" w:color="auto"/>
              <w:right w:val="single" w:sz="4" w:space="0" w:color="auto"/>
            </w:tcBorders>
            <w:vAlign w:val="center"/>
          </w:tcPr>
          <w:p w14:paraId="4144EB9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7.475</w:t>
            </w:r>
          </w:p>
        </w:tc>
        <w:tc>
          <w:tcPr>
            <w:tcW w:w="955" w:type="dxa"/>
            <w:tcBorders>
              <w:top w:val="single" w:sz="4" w:space="0" w:color="auto"/>
              <w:left w:val="single" w:sz="4" w:space="0" w:color="auto"/>
              <w:bottom w:val="single" w:sz="4" w:space="0" w:color="auto"/>
              <w:right w:val="single" w:sz="4" w:space="0" w:color="auto"/>
            </w:tcBorders>
            <w:noWrap/>
            <w:vAlign w:val="center"/>
          </w:tcPr>
          <w:p w14:paraId="0C0DF9A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7.960</w:t>
            </w:r>
          </w:p>
        </w:tc>
      </w:tr>
    </w:tbl>
    <w:p w14:paraId="4F477CAC" w14:textId="77777777" w:rsidR="000B10C5" w:rsidRPr="004B0CC9" w:rsidRDefault="000B10C5" w:rsidP="00465228">
      <w:pPr>
        <w:spacing w:after="0" w:line="240" w:lineRule="auto"/>
        <w:jc w:val="both"/>
        <w:rPr>
          <w:rFonts w:ascii="Arial" w:hAnsi="Arial" w:cs="Arial"/>
          <w:noProof/>
          <w:color w:val="000000" w:themeColor="text1"/>
        </w:rPr>
      </w:pPr>
    </w:p>
    <w:p w14:paraId="0B2EDD9A" w14:textId="48991952" w:rsidR="000B10C5" w:rsidRPr="004B0CC9" w:rsidRDefault="000B10C5" w:rsidP="00465228">
      <w:pPr>
        <w:pStyle w:val="ListParagraph"/>
        <w:numPr>
          <w:ilvl w:val="1"/>
          <w:numId w:val="22"/>
        </w:numPr>
        <w:spacing w:after="0" w:line="240" w:lineRule="auto"/>
        <w:rPr>
          <w:rFonts w:ascii="Arial" w:hAnsi="Arial" w:cs="Arial"/>
          <w:b/>
          <w:color w:val="000000" w:themeColor="text1"/>
        </w:rPr>
      </w:pPr>
      <w:r w:rsidRPr="004B0CC9">
        <w:rPr>
          <w:rFonts w:ascii="Arial" w:hAnsi="Arial" w:cs="Arial"/>
          <w:b/>
          <w:color w:val="000000" w:themeColor="text1"/>
        </w:rPr>
        <w:t>Change in total plate count (10</w:t>
      </w:r>
      <w:r w:rsidRPr="004B0CC9">
        <w:rPr>
          <w:rFonts w:ascii="Arial" w:hAnsi="Arial" w:cs="Arial"/>
          <w:b/>
          <w:color w:val="000000" w:themeColor="text1"/>
          <w:vertAlign w:val="superscript"/>
        </w:rPr>
        <w:t>-5</w:t>
      </w:r>
      <w:r w:rsidRPr="004B0CC9">
        <w:rPr>
          <w:rFonts w:ascii="Arial" w:hAnsi="Arial" w:cs="Arial"/>
          <w:b/>
          <w:color w:val="000000" w:themeColor="text1"/>
        </w:rPr>
        <w:t xml:space="preserve"> log CFU) of tamarind candy during storage</w:t>
      </w:r>
    </w:p>
    <w:p w14:paraId="1FF8203C" w14:textId="093B6441" w:rsidR="000B10C5" w:rsidRPr="004B0CC9" w:rsidRDefault="00465228" w:rsidP="00465228">
      <w:pPr>
        <w:spacing w:after="0" w:line="240" w:lineRule="auto"/>
        <w:jc w:val="both"/>
        <w:rPr>
          <w:rFonts w:ascii="Arial" w:hAnsi="Arial" w:cs="Arial"/>
          <w:color w:val="000000" w:themeColor="text1"/>
        </w:rPr>
      </w:pPr>
      <w:r w:rsidRPr="004B0CC9">
        <w:rPr>
          <w:rFonts w:ascii="Arial" w:hAnsi="Arial" w:cs="Arial"/>
          <w:color w:val="000000" w:themeColor="text1"/>
        </w:rPr>
        <w:t>Table 9</w:t>
      </w:r>
      <w:r w:rsidR="000B10C5" w:rsidRPr="004B0CC9">
        <w:rPr>
          <w:rFonts w:ascii="Arial" w:hAnsi="Arial" w:cs="Arial"/>
          <w:color w:val="000000" w:themeColor="text1"/>
        </w:rPr>
        <w:t xml:space="preserve"> illustrates the variation in total plate count (10</w:t>
      </w:r>
      <w:r w:rsidR="000B10C5" w:rsidRPr="004B0CC9">
        <w:rPr>
          <w:rFonts w:ascii="Arial" w:hAnsi="Arial" w:cs="Arial"/>
          <w:color w:val="000000" w:themeColor="text1"/>
          <w:vertAlign w:val="superscript"/>
        </w:rPr>
        <w:t>-5</w:t>
      </w:r>
      <w:r w:rsidR="000B10C5" w:rsidRPr="004B0CC9">
        <w:rPr>
          <w:rFonts w:ascii="Arial" w:hAnsi="Arial" w:cs="Arial"/>
          <w:color w:val="000000" w:themeColor="text1"/>
        </w:rPr>
        <w:t xml:space="preserve"> log CFU) of tamarind candy prepared using different treatments. At 0 days of storage, the total plate count (10</w:t>
      </w:r>
      <w:r w:rsidR="000B10C5" w:rsidRPr="004B0CC9">
        <w:rPr>
          <w:rFonts w:ascii="Arial" w:hAnsi="Arial" w:cs="Arial"/>
          <w:color w:val="000000" w:themeColor="text1"/>
          <w:vertAlign w:val="superscript"/>
        </w:rPr>
        <w:t>-5</w:t>
      </w:r>
      <w:r w:rsidR="000B10C5" w:rsidRPr="004B0CC9">
        <w:rPr>
          <w:rFonts w:ascii="Arial" w:hAnsi="Arial" w:cs="Arial"/>
          <w:color w:val="000000" w:themeColor="text1"/>
        </w:rPr>
        <w:t xml:space="preserve"> log CFU) was very high in case of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17.40. Significantly low TPC was observed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which was 8.20 and 7.20 respectively. Very low TPC was observed in case of candy prepared from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just 1. Treatment 3 and treatment 2 was at par with each other. Similar trend was observed after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and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total plate count showed a gradual increase which was 32.20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15.80 and 15.00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5.40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and treatment 2 was at par with each other.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a further increase in TPC was observed which was 45.60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24.40 and 22.00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9.80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and treatment 2 was at par with each other.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TPC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xml:space="preserve">) which was </w:t>
      </w:r>
      <w:r w:rsidR="000B10C5" w:rsidRPr="004B0CC9">
        <w:rPr>
          <w:rFonts w:ascii="Arial" w:hAnsi="Arial" w:cs="Arial"/>
          <w:color w:val="000000" w:themeColor="text1"/>
        </w:rPr>
        <w:lastRenderedPageBreak/>
        <w:t>62.60, 30.60, 27.00 and 13.80.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TPC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99.40, 38.60, 34.20 and 19.20. Spice addition in candy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seems to reduce the total bacterial population as compared to that of the candy prepared without any addition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xml:space="preserve">). In candy where mango ginger has been added along with spice, the bacterial population is very low. This highlights that mango ginger is capable to reduce bacterial population up to several times. Throughout the storage, candy where mango ginger is added seems to be significantly reducing the bacterial population. Anti-bacterial property of mango ginger was also reported by </w:t>
      </w:r>
      <w:r w:rsidR="00457071" w:rsidRPr="004B0CC9">
        <w:rPr>
          <w:rFonts w:ascii="Arial" w:hAnsi="Arial" w:cs="Arial"/>
          <w:color w:val="000000" w:themeColor="text1"/>
        </w:rPr>
        <w:t>Annapurna</w:t>
      </w:r>
      <w:r w:rsidR="00457071" w:rsidRPr="004B0CC9">
        <w:rPr>
          <w:rFonts w:ascii="Arial" w:hAnsi="Arial" w:cs="Arial"/>
          <w:i/>
          <w:color w:val="000000" w:themeColor="text1"/>
        </w:rPr>
        <w:t xml:space="preserve"> </w:t>
      </w:r>
      <w:r w:rsidR="000B10C5" w:rsidRPr="004B0CC9">
        <w:rPr>
          <w:rFonts w:ascii="Arial" w:hAnsi="Arial" w:cs="Arial"/>
          <w:iCs/>
          <w:color w:val="000000" w:themeColor="text1"/>
        </w:rPr>
        <w:t>et al</w:t>
      </w:r>
      <w:r w:rsidR="000B10C5" w:rsidRPr="004B0CC9">
        <w:rPr>
          <w:rFonts w:ascii="Arial" w:hAnsi="Arial" w:cs="Arial"/>
          <w:color w:val="000000" w:themeColor="text1"/>
        </w:rPr>
        <w:t>., (20</w:t>
      </w:r>
      <w:r w:rsidR="00457071" w:rsidRPr="004B0CC9">
        <w:rPr>
          <w:rFonts w:ascii="Arial" w:hAnsi="Arial" w:cs="Arial"/>
          <w:color w:val="000000" w:themeColor="text1"/>
        </w:rPr>
        <w:t>21</w:t>
      </w:r>
      <w:r w:rsidR="000B10C5" w:rsidRPr="004B0CC9">
        <w:rPr>
          <w:rFonts w:ascii="Arial" w:hAnsi="Arial" w:cs="Arial"/>
          <w:color w:val="000000" w:themeColor="text1"/>
        </w:rPr>
        <w:t xml:space="preserve">) and </w:t>
      </w:r>
      <w:proofErr w:type="spellStart"/>
      <w:r w:rsidR="000B10C5" w:rsidRPr="004B0CC9">
        <w:rPr>
          <w:rFonts w:ascii="Arial" w:hAnsi="Arial" w:cs="Arial"/>
          <w:color w:val="000000" w:themeColor="text1"/>
        </w:rPr>
        <w:t>Siddaraju</w:t>
      </w:r>
      <w:proofErr w:type="spellEnd"/>
      <w:r w:rsidR="000B10C5" w:rsidRPr="004B0CC9">
        <w:rPr>
          <w:rFonts w:ascii="Arial" w:hAnsi="Arial" w:cs="Arial"/>
          <w:color w:val="000000" w:themeColor="text1"/>
        </w:rPr>
        <w:t xml:space="preserve"> and Dharmesh, (2007).</w:t>
      </w:r>
    </w:p>
    <w:p w14:paraId="6D58F42D" w14:textId="77777777" w:rsidR="008442C3" w:rsidRPr="004B0CC9" w:rsidRDefault="008442C3" w:rsidP="00465228">
      <w:pPr>
        <w:spacing w:after="0" w:line="240" w:lineRule="auto"/>
        <w:jc w:val="both"/>
        <w:rPr>
          <w:rFonts w:ascii="Arial" w:hAnsi="Arial" w:cs="Arial"/>
          <w:color w:val="000000" w:themeColor="text1"/>
        </w:rPr>
      </w:pPr>
    </w:p>
    <w:p w14:paraId="6646610A" w14:textId="167D6780" w:rsidR="000B10C5" w:rsidRPr="004B0CC9" w:rsidRDefault="00465228" w:rsidP="005E213F">
      <w:pPr>
        <w:spacing w:after="0" w:line="240" w:lineRule="auto"/>
        <w:jc w:val="both"/>
        <w:rPr>
          <w:rFonts w:ascii="Arial" w:hAnsi="Arial" w:cs="Arial"/>
          <w:b/>
          <w:color w:val="000000" w:themeColor="text1"/>
        </w:rPr>
      </w:pPr>
      <w:r w:rsidRPr="004B0CC9">
        <w:rPr>
          <w:rFonts w:ascii="Arial" w:hAnsi="Arial" w:cs="Arial"/>
          <w:b/>
          <w:color w:val="000000" w:themeColor="text1"/>
        </w:rPr>
        <w:t>Table 9</w:t>
      </w:r>
      <w:r w:rsidR="000B10C5" w:rsidRPr="004B0CC9">
        <w:rPr>
          <w:rFonts w:ascii="Arial" w:hAnsi="Arial" w:cs="Arial"/>
          <w:b/>
          <w:color w:val="000000" w:themeColor="text1"/>
        </w:rPr>
        <w:t>: Effect of different recipe on total plate count (10</w:t>
      </w:r>
      <w:r w:rsidR="000B10C5" w:rsidRPr="004B0CC9">
        <w:rPr>
          <w:rFonts w:ascii="Arial" w:hAnsi="Arial" w:cs="Arial"/>
          <w:b/>
          <w:color w:val="000000" w:themeColor="text1"/>
          <w:vertAlign w:val="superscript"/>
        </w:rPr>
        <w:t>-5</w:t>
      </w:r>
      <w:r w:rsidR="000B10C5" w:rsidRPr="004B0CC9">
        <w:rPr>
          <w:rFonts w:ascii="Arial" w:hAnsi="Arial" w:cs="Arial"/>
          <w:b/>
          <w:color w:val="000000" w:themeColor="text1"/>
        </w:rPr>
        <w:t xml:space="preserve"> log CFU)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878"/>
        <w:gridCol w:w="900"/>
        <w:gridCol w:w="900"/>
        <w:gridCol w:w="990"/>
        <w:gridCol w:w="900"/>
        <w:gridCol w:w="865"/>
      </w:tblGrid>
      <w:tr w:rsidR="000B10C5" w:rsidRPr="004B0CC9" w14:paraId="346AE76E" w14:textId="77777777" w:rsidTr="00465228">
        <w:trPr>
          <w:trHeight w:val="20"/>
        </w:trPr>
        <w:tc>
          <w:tcPr>
            <w:tcW w:w="4878" w:type="dxa"/>
            <w:vMerge w:val="restart"/>
            <w:tcBorders>
              <w:top w:val="single" w:sz="4" w:space="0" w:color="auto"/>
              <w:left w:val="single" w:sz="4" w:space="0" w:color="auto"/>
              <w:bottom w:val="single" w:sz="4" w:space="0" w:color="auto"/>
              <w:right w:val="single" w:sz="4" w:space="0" w:color="auto"/>
            </w:tcBorders>
            <w:noWrap/>
            <w:hideMark/>
          </w:tcPr>
          <w:p w14:paraId="35059FB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555" w:type="dxa"/>
            <w:gridSpan w:val="5"/>
            <w:tcBorders>
              <w:top w:val="single" w:sz="4" w:space="0" w:color="auto"/>
              <w:left w:val="single" w:sz="4" w:space="0" w:color="auto"/>
              <w:bottom w:val="single" w:sz="4" w:space="0" w:color="auto"/>
              <w:right w:val="single" w:sz="4" w:space="0" w:color="auto"/>
            </w:tcBorders>
            <w:noWrap/>
            <w:hideMark/>
          </w:tcPr>
          <w:p w14:paraId="33CC01B9"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60BEE43B" w14:textId="77777777" w:rsidTr="00465228">
        <w:trPr>
          <w:trHeight w:val="20"/>
        </w:trPr>
        <w:tc>
          <w:tcPr>
            <w:tcW w:w="4878" w:type="dxa"/>
            <w:vMerge/>
            <w:tcBorders>
              <w:top w:val="single" w:sz="4" w:space="0" w:color="auto"/>
              <w:left w:val="single" w:sz="4" w:space="0" w:color="auto"/>
              <w:bottom w:val="single" w:sz="4" w:space="0" w:color="auto"/>
              <w:right w:val="single" w:sz="4" w:space="0" w:color="auto"/>
            </w:tcBorders>
            <w:vAlign w:val="center"/>
            <w:hideMark/>
          </w:tcPr>
          <w:p w14:paraId="043D3CE8"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900" w:type="dxa"/>
            <w:tcBorders>
              <w:top w:val="single" w:sz="4" w:space="0" w:color="auto"/>
              <w:left w:val="single" w:sz="4" w:space="0" w:color="auto"/>
              <w:bottom w:val="single" w:sz="4" w:space="0" w:color="auto"/>
              <w:right w:val="single" w:sz="4" w:space="0" w:color="auto"/>
            </w:tcBorders>
            <w:noWrap/>
          </w:tcPr>
          <w:p w14:paraId="3C5650DF"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tcPr>
          <w:p w14:paraId="5669448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tcPr>
          <w:p w14:paraId="1F765D1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tcPr>
          <w:p w14:paraId="1ADCF1E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tcPr>
          <w:p w14:paraId="2937E7A8"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F98E5B1"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646A139" w14:textId="17C46500"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2EA3CFD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17.40</w:t>
            </w:r>
          </w:p>
        </w:tc>
        <w:tc>
          <w:tcPr>
            <w:tcW w:w="900" w:type="dxa"/>
            <w:tcBorders>
              <w:top w:val="single" w:sz="4" w:space="0" w:color="auto"/>
              <w:left w:val="single" w:sz="4" w:space="0" w:color="auto"/>
              <w:bottom w:val="single" w:sz="4" w:space="0" w:color="auto"/>
              <w:right w:val="single" w:sz="4" w:space="0" w:color="auto"/>
            </w:tcBorders>
            <w:vAlign w:val="bottom"/>
          </w:tcPr>
          <w:p w14:paraId="5D6A28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32.20</w:t>
            </w:r>
          </w:p>
        </w:tc>
        <w:tc>
          <w:tcPr>
            <w:tcW w:w="990" w:type="dxa"/>
            <w:tcBorders>
              <w:top w:val="single" w:sz="4" w:space="0" w:color="auto"/>
              <w:left w:val="single" w:sz="4" w:space="0" w:color="auto"/>
              <w:bottom w:val="single" w:sz="4" w:space="0" w:color="auto"/>
              <w:right w:val="single" w:sz="4" w:space="0" w:color="auto"/>
            </w:tcBorders>
            <w:noWrap/>
            <w:vAlign w:val="bottom"/>
          </w:tcPr>
          <w:p w14:paraId="4C8F6199"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45.60</w:t>
            </w:r>
          </w:p>
        </w:tc>
        <w:tc>
          <w:tcPr>
            <w:tcW w:w="900" w:type="dxa"/>
            <w:tcBorders>
              <w:top w:val="single" w:sz="4" w:space="0" w:color="auto"/>
              <w:left w:val="single" w:sz="4" w:space="0" w:color="auto"/>
              <w:bottom w:val="single" w:sz="4" w:space="0" w:color="auto"/>
              <w:right w:val="single" w:sz="4" w:space="0" w:color="auto"/>
            </w:tcBorders>
            <w:vAlign w:val="bottom"/>
          </w:tcPr>
          <w:p w14:paraId="33A0137C"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62.60</w:t>
            </w:r>
          </w:p>
        </w:tc>
        <w:tc>
          <w:tcPr>
            <w:tcW w:w="865" w:type="dxa"/>
            <w:tcBorders>
              <w:top w:val="single" w:sz="4" w:space="0" w:color="auto"/>
              <w:left w:val="single" w:sz="4" w:space="0" w:color="auto"/>
              <w:bottom w:val="single" w:sz="4" w:space="0" w:color="auto"/>
              <w:right w:val="single" w:sz="4" w:space="0" w:color="auto"/>
            </w:tcBorders>
            <w:noWrap/>
            <w:vAlign w:val="bottom"/>
          </w:tcPr>
          <w:p w14:paraId="1F183AEA"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99.40</w:t>
            </w:r>
          </w:p>
        </w:tc>
      </w:tr>
      <w:tr w:rsidR="00465228" w:rsidRPr="004B0CC9" w14:paraId="51C4D5EA"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27B0AA78" w14:textId="5853DCFA"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3F88781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8.20</w:t>
            </w:r>
          </w:p>
        </w:tc>
        <w:tc>
          <w:tcPr>
            <w:tcW w:w="900" w:type="dxa"/>
            <w:tcBorders>
              <w:top w:val="single" w:sz="4" w:space="0" w:color="auto"/>
              <w:left w:val="single" w:sz="4" w:space="0" w:color="auto"/>
              <w:bottom w:val="single" w:sz="4" w:space="0" w:color="auto"/>
              <w:right w:val="single" w:sz="4" w:space="0" w:color="auto"/>
            </w:tcBorders>
            <w:vAlign w:val="bottom"/>
          </w:tcPr>
          <w:p w14:paraId="7174C5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15.80</w:t>
            </w:r>
          </w:p>
        </w:tc>
        <w:tc>
          <w:tcPr>
            <w:tcW w:w="990" w:type="dxa"/>
            <w:tcBorders>
              <w:top w:val="single" w:sz="4" w:space="0" w:color="auto"/>
              <w:left w:val="single" w:sz="4" w:space="0" w:color="auto"/>
              <w:bottom w:val="single" w:sz="4" w:space="0" w:color="auto"/>
              <w:right w:val="single" w:sz="4" w:space="0" w:color="auto"/>
            </w:tcBorders>
            <w:noWrap/>
            <w:vAlign w:val="bottom"/>
          </w:tcPr>
          <w:p w14:paraId="27B87FBB"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24.40</w:t>
            </w:r>
          </w:p>
        </w:tc>
        <w:tc>
          <w:tcPr>
            <w:tcW w:w="900" w:type="dxa"/>
            <w:tcBorders>
              <w:top w:val="single" w:sz="4" w:space="0" w:color="auto"/>
              <w:left w:val="single" w:sz="4" w:space="0" w:color="auto"/>
              <w:bottom w:val="single" w:sz="4" w:space="0" w:color="auto"/>
              <w:right w:val="single" w:sz="4" w:space="0" w:color="auto"/>
            </w:tcBorders>
            <w:vAlign w:val="bottom"/>
          </w:tcPr>
          <w:p w14:paraId="6C08F416"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30.60</w:t>
            </w:r>
          </w:p>
        </w:tc>
        <w:tc>
          <w:tcPr>
            <w:tcW w:w="865" w:type="dxa"/>
            <w:tcBorders>
              <w:top w:val="single" w:sz="4" w:space="0" w:color="auto"/>
              <w:left w:val="single" w:sz="4" w:space="0" w:color="auto"/>
              <w:bottom w:val="single" w:sz="4" w:space="0" w:color="auto"/>
              <w:right w:val="single" w:sz="4" w:space="0" w:color="auto"/>
            </w:tcBorders>
            <w:noWrap/>
            <w:vAlign w:val="bottom"/>
          </w:tcPr>
          <w:p w14:paraId="2E88D0F3"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38.60</w:t>
            </w:r>
          </w:p>
        </w:tc>
      </w:tr>
      <w:tr w:rsidR="00465228" w:rsidRPr="004B0CC9" w14:paraId="33030C06" w14:textId="77777777" w:rsidTr="00465228">
        <w:trPr>
          <w:trHeight w:val="54"/>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074F5178" w14:textId="5D263ED4"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tcBorders>
              <w:top w:val="single" w:sz="4" w:space="0" w:color="auto"/>
              <w:left w:val="single" w:sz="4" w:space="0" w:color="auto"/>
              <w:bottom w:val="single" w:sz="4" w:space="0" w:color="auto"/>
              <w:right w:val="single" w:sz="4" w:space="0" w:color="auto"/>
            </w:tcBorders>
            <w:noWrap/>
            <w:vAlign w:val="bottom"/>
          </w:tcPr>
          <w:p w14:paraId="08F52BCF"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7.20</w:t>
            </w:r>
          </w:p>
        </w:tc>
        <w:tc>
          <w:tcPr>
            <w:tcW w:w="900" w:type="dxa"/>
            <w:tcBorders>
              <w:top w:val="single" w:sz="4" w:space="0" w:color="auto"/>
              <w:left w:val="single" w:sz="4" w:space="0" w:color="auto"/>
              <w:bottom w:val="single" w:sz="4" w:space="0" w:color="auto"/>
              <w:right w:val="single" w:sz="4" w:space="0" w:color="auto"/>
            </w:tcBorders>
            <w:vAlign w:val="bottom"/>
          </w:tcPr>
          <w:p w14:paraId="409E550E"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15.00</w:t>
            </w:r>
          </w:p>
        </w:tc>
        <w:tc>
          <w:tcPr>
            <w:tcW w:w="990" w:type="dxa"/>
            <w:tcBorders>
              <w:top w:val="single" w:sz="4" w:space="0" w:color="auto"/>
              <w:left w:val="single" w:sz="4" w:space="0" w:color="auto"/>
              <w:bottom w:val="single" w:sz="4" w:space="0" w:color="auto"/>
              <w:right w:val="single" w:sz="4" w:space="0" w:color="auto"/>
            </w:tcBorders>
            <w:noWrap/>
            <w:vAlign w:val="bottom"/>
          </w:tcPr>
          <w:p w14:paraId="1531BE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22.00</w:t>
            </w:r>
          </w:p>
        </w:tc>
        <w:tc>
          <w:tcPr>
            <w:tcW w:w="900" w:type="dxa"/>
            <w:tcBorders>
              <w:top w:val="single" w:sz="4" w:space="0" w:color="auto"/>
              <w:left w:val="single" w:sz="4" w:space="0" w:color="auto"/>
              <w:bottom w:val="single" w:sz="4" w:space="0" w:color="auto"/>
              <w:right w:val="single" w:sz="4" w:space="0" w:color="auto"/>
            </w:tcBorders>
            <w:vAlign w:val="bottom"/>
          </w:tcPr>
          <w:p w14:paraId="3054A289"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27.00</w:t>
            </w:r>
          </w:p>
        </w:tc>
        <w:tc>
          <w:tcPr>
            <w:tcW w:w="865" w:type="dxa"/>
            <w:tcBorders>
              <w:top w:val="single" w:sz="4" w:space="0" w:color="auto"/>
              <w:left w:val="single" w:sz="4" w:space="0" w:color="auto"/>
              <w:bottom w:val="single" w:sz="4" w:space="0" w:color="auto"/>
              <w:right w:val="single" w:sz="4" w:space="0" w:color="auto"/>
            </w:tcBorders>
            <w:noWrap/>
            <w:vAlign w:val="bottom"/>
          </w:tcPr>
          <w:p w14:paraId="39EC22E2"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34.20</w:t>
            </w:r>
          </w:p>
        </w:tc>
      </w:tr>
      <w:tr w:rsidR="00465228" w:rsidRPr="004B0CC9" w14:paraId="6363A840"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6F10671" w14:textId="3F7A9F7E"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3790E2BC"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1.00</w:t>
            </w:r>
          </w:p>
        </w:tc>
        <w:tc>
          <w:tcPr>
            <w:tcW w:w="900" w:type="dxa"/>
            <w:tcBorders>
              <w:top w:val="single" w:sz="4" w:space="0" w:color="auto"/>
              <w:left w:val="single" w:sz="4" w:space="0" w:color="auto"/>
              <w:bottom w:val="single" w:sz="4" w:space="0" w:color="auto"/>
              <w:right w:val="single" w:sz="4" w:space="0" w:color="auto"/>
            </w:tcBorders>
            <w:vAlign w:val="bottom"/>
          </w:tcPr>
          <w:p w14:paraId="4C571D4A"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5.40</w:t>
            </w:r>
          </w:p>
        </w:tc>
        <w:tc>
          <w:tcPr>
            <w:tcW w:w="990" w:type="dxa"/>
            <w:tcBorders>
              <w:top w:val="single" w:sz="4" w:space="0" w:color="auto"/>
              <w:left w:val="single" w:sz="4" w:space="0" w:color="auto"/>
              <w:bottom w:val="single" w:sz="4" w:space="0" w:color="auto"/>
              <w:right w:val="single" w:sz="4" w:space="0" w:color="auto"/>
            </w:tcBorders>
            <w:noWrap/>
            <w:vAlign w:val="bottom"/>
          </w:tcPr>
          <w:p w14:paraId="450B754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9.80</w:t>
            </w:r>
          </w:p>
        </w:tc>
        <w:tc>
          <w:tcPr>
            <w:tcW w:w="900" w:type="dxa"/>
            <w:tcBorders>
              <w:top w:val="single" w:sz="4" w:space="0" w:color="auto"/>
              <w:left w:val="single" w:sz="4" w:space="0" w:color="auto"/>
              <w:bottom w:val="single" w:sz="4" w:space="0" w:color="auto"/>
              <w:right w:val="single" w:sz="4" w:space="0" w:color="auto"/>
            </w:tcBorders>
            <w:vAlign w:val="bottom"/>
          </w:tcPr>
          <w:p w14:paraId="639FE782"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13.80</w:t>
            </w:r>
          </w:p>
        </w:tc>
        <w:tc>
          <w:tcPr>
            <w:tcW w:w="865" w:type="dxa"/>
            <w:tcBorders>
              <w:top w:val="single" w:sz="4" w:space="0" w:color="auto"/>
              <w:left w:val="single" w:sz="4" w:space="0" w:color="auto"/>
              <w:bottom w:val="single" w:sz="4" w:space="0" w:color="auto"/>
              <w:right w:val="single" w:sz="4" w:space="0" w:color="auto"/>
            </w:tcBorders>
            <w:noWrap/>
            <w:vAlign w:val="bottom"/>
          </w:tcPr>
          <w:p w14:paraId="08814C95"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19.20</w:t>
            </w:r>
          </w:p>
        </w:tc>
      </w:tr>
      <w:tr w:rsidR="000B10C5" w:rsidRPr="004B0CC9" w14:paraId="07813E61"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tcPr>
          <w:p w14:paraId="013A7AF7"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tcBorders>
              <w:top w:val="single" w:sz="4" w:space="0" w:color="auto"/>
              <w:left w:val="single" w:sz="4" w:space="0" w:color="auto"/>
              <w:bottom w:val="single" w:sz="4" w:space="0" w:color="auto"/>
              <w:right w:val="single" w:sz="4" w:space="0" w:color="auto"/>
            </w:tcBorders>
            <w:noWrap/>
            <w:vAlign w:val="bottom"/>
          </w:tcPr>
          <w:p w14:paraId="3B8C15CB"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0.954</w:t>
            </w:r>
          </w:p>
        </w:tc>
        <w:tc>
          <w:tcPr>
            <w:tcW w:w="900" w:type="dxa"/>
            <w:tcBorders>
              <w:top w:val="single" w:sz="4" w:space="0" w:color="auto"/>
              <w:left w:val="single" w:sz="4" w:space="0" w:color="auto"/>
              <w:bottom w:val="single" w:sz="4" w:space="0" w:color="auto"/>
              <w:right w:val="single" w:sz="4" w:space="0" w:color="auto"/>
            </w:tcBorders>
            <w:vAlign w:val="bottom"/>
          </w:tcPr>
          <w:p w14:paraId="082CF234"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1.495</w:t>
            </w:r>
          </w:p>
        </w:tc>
        <w:tc>
          <w:tcPr>
            <w:tcW w:w="990" w:type="dxa"/>
            <w:tcBorders>
              <w:top w:val="single" w:sz="4" w:space="0" w:color="auto"/>
              <w:left w:val="single" w:sz="4" w:space="0" w:color="auto"/>
              <w:bottom w:val="single" w:sz="4" w:space="0" w:color="auto"/>
              <w:right w:val="single" w:sz="4" w:space="0" w:color="auto"/>
            </w:tcBorders>
            <w:noWrap/>
            <w:vAlign w:val="bottom"/>
          </w:tcPr>
          <w:p w14:paraId="3F547195"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1.471</w:t>
            </w:r>
          </w:p>
        </w:tc>
        <w:tc>
          <w:tcPr>
            <w:tcW w:w="900" w:type="dxa"/>
            <w:tcBorders>
              <w:top w:val="single" w:sz="4" w:space="0" w:color="auto"/>
              <w:left w:val="single" w:sz="4" w:space="0" w:color="auto"/>
              <w:bottom w:val="single" w:sz="4" w:space="0" w:color="auto"/>
              <w:right w:val="single" w:sz="4" w:space="0" w:color="auto"/>
            </w:tcBorders>
            <w:vAlign w:val="bottom"/>
          </w:tcPr>
          <w:p w14:paraId="25963FEA"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1.136</w:t>
            </w:r>
          </w:p>
        </w:tc>
        <w:tc>
          <w:tcPr>
            <w:tcW w:w="865" w:type="dxa"/>
            <w:tcBorders>
              <w:top w:val="single" w:sz="4" w:space="0" w:color="auto"/>
              <w:left w:val="single" w:sz="4" w:space="0" w:color="auto"/>
              <w:bottom w:val="single" w:sz="4" w:space="0" w:color="auto"/>
              <w:right w:val="single" w:sz="4" w:space="0" w:color="auto"/>
            </w:tcBorders>
            <w:noWrap/>
            <w:vAlign w:val="bottom"/>
          </w:tcPr>
          <w:p w14:paraId="101EC53C"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1.549</w:t>
            </w:r>
          </w:p>
        </w:tc>
      </w:tr>
      <w:tr w:rsidR="000B10C5" w:rsidRPr="004B0CC9" w14:paraId="74CF1725" w14:textId="77777777" w:rsidTr="00465228">
        <w:trPr>
          <w:trHeight w:val="395"/>
        </w:trPr>
        <w:tc>
          <w:tcPr>
            <w:tcW w:w="4878" w:type="dxa"/>
            <w:tcBorders>
              <w:top w:val="single" w:sz="4" w:space="0" w:color="auto"/>
              <w:left w:val="single" w:sz="4" w:space="0" w:color="auto"/>
              <w:bottom w:val="single" w:sz="4" w:space="0" w:color="auto"/>
              <w:right w:val="single" w:sz="4" w:space="0" w:color="auto"/>
            </w:tcBorders>
            <w:noWrap/>
          </w:tcPr>
          <w:p w14:paraId="0442CFD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tcBorders>
              <w:top w:val="single" w:sz="4" w:space="0" w:color="auto"/>
              <w:left w:val="single" w:sz="4" w:space="0" w:color="auto"/>
              <w:bottom w:val="single" w:sz="4" w:space="0" w:color="auto"/>
              <w:right w:val="single" w:sz="4" w:space="0" w:color="auto"/>
            </w:tcBorders>
            <w:noWrap/>
            <w:vAlign w:val="bottom"/>
          </w:tcPr>
          <w:p w14:paraId="122BC186"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2.885</w:t>
            </w:r>
          </w:p>
        </w:tc>
        <w:tc>
          <w:tcPr>
            <w:tcW w:w="900" w:type="dxa"/>
            <w:tcBorders>
              <w:top w:val="single" w:sz="4" w:space="0" w:color="auto"/>
              <w:left w:val="single" w:sz="4" w:space="0" w:color="auto"/>
              <w:bottom w:val="single" w:sz="4" w:space="0" w:color="auto"/>
              <w:right w:val="single" w:sz="4" w:space="0" w:color="auto"/>
            </w:tcBorders>
            <w:vAlign w:val="bottom"/>
          </w:tcPr>
          <w:p w14:paraId="33ABEC6D"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4.521</w:t>
            </w:r>
          </w:p>
        </w:tc>
        <w:tc>
          <w:tcPr>
            <w:tcW w:w="990" w:type="dxa"/>
            <w:tcBorders>
              <w:top w:val="single" w:sz="4" w:space="0" w:color="auto"/>
              <w:left w:val="single" w:sz="4" w:space="0" w:color="auto"/>
              <w:bottom w:val="single" w:sz="4" w:space="0" w:color="auto"/>
              <w:right w:val="single" w:sz="4" w:space="0" w:color="auto"/>
            </w:tcBorders>
            <w:noWrap/>
            <w:vAlign w:val="bottom"/>
          </w:tcPr>
          <w:p w14:paraId="6599D4A8"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4.449</w:t>
            </w:r>
          </w:p>
        </w:tc>
        <w:tc>
          <w:tcPr>
            <w:tcW w:w="900" w:type="dxa"/>
            <w:tcBorders>
              <w:top w:val="single" w:sz="4" w:space="0" w:color="auto"/>
              <w:left w:val="single" w:sz="4" w:space="0" w:color="auto"/>
              <w:bottom w:val="single" w:sz="4" w:space="0" w:color="auto"/>
              <w:right w:val="single" w:sz="4" w:space="0" w:color="auto"/>
            </w:tcBorders>
            <w:vAlign w:val="bottom"/>
          </w:tcPr>
          <w:p w14:paraId="598020AC"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3.434</w:t>
            </w:r>
          </w:p>
        </w:tc>
        <w:tc>
          <w:tcPr>
            <w:tcW w:w="865" w:type="dxa"/>
            <w:tcBorders>
              <w:top w:val="single" w:sz="4" w:space="0" w:color="auto"/>
              <w:left w:val="single" w:sz="4" w:space="0" w:color="auto"/>
              <w:bottom w:val="single" w:sz="4" w:space="0" w:color="auto"/>
              <w:right w:val="single" w:sz="4" w:space="0" w:color="auto"/>
            </w:tcBorders>
            <w:noWrap/>
            <w:vAlign w:val="bottom"/>
          </w:tcPr>
          <w:p w14:paraId="2372590D"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4.684</w:t>
            </w:r>
          </w:p>
        </w:tc>
      </w:tr>
    </w:tbl>
    <w:p w14:paraId="316F8344" w14:textId="075B760B" w:rsidR="000B10C5" w:rsidRPr="004B0CC9" w:rsidRDefault="000B10C5" w:rsidP="008442C3">
      <w:pPr>
        <w:tabs>
          <w:tab w:val="left" w:pos="396"/>
        </w:tabs>
        <w:spacing w:after="0" w:line="240" w:lineRule="auto"/>
        <w:rPr>
          <w:rFonts w:ascii="Arial" w:hAnsi="Arial" w:cs="Arial"/>
          <w:color w:val="000000" w:themeColor="text1"/>
        </w:rPr>
      </w:pPr>
    </w:p>
    <w:p w14:paraId="43E364A4" w14:textId="2A16F97F"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 Change in flavour of tamarind candy during storage</w:t>
      </w:r>
    </w:p>
    <w:p w14:paraId="0598D128" w14:textId="275749F0" w:rsidR="000B10C5" w:rsidRPr="004B0CC9" w:rsidRDefault="00465228" w:rsidP="005E213F">
      <w:pPr>
        <w:spacing w:after="0" w:line="240" w:lineRule="auto"/>
        <w:jc w:val="both"/>
        <w:rPr>
          <w:rFonts w:ascii="Arial" w:hAnsi="Arial" w:cs="Arial"/>
          <w:color w:val="000000" w:themeColor="text1"/>
        </w:rPr>
      </w:pPr>
      <w:r w:rsidRPr="004B0CC9">
        <w:rPr>
          <w:rFonts w:ascii="Arial" w:hAnsi="Arial" w:cs="Arial"/>
          <w:color w:val="000000" w:themeColor="text1"/>
        </w:rPr>
        <w:t>Table 10</w:t>
      </w:r>
      <w:r w:rsidR="000B10C5" w:rsidRPr="004B0CC9">
        <w:rPr>
          <w:rFonts w:ascii="Arial" w:hAnsi="Arial" w:cs="Arial"/>
          <w:color w:val="000000" w:themeColor="text1"/>
        </w:rPr>
        <w:t xml:space="preserve"> highlights the variation in flavour of tamarind candy prepared using different treatments. At 0 days of storage the treatments showed negligible effect on flavour of the candy. Flavour of all candy was liked very much and was given a score of 8.80 in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9.00, 9.00 and 9.00 in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 xml:space="preserve">4 </w:t>
      </w:r>
      <w:r w:rsidR="000B10C5" w:rsidRPr="004B0CC9">
        <w:rPr>
          <w:rFonts w:ascii="Arial" w:hAnsi="Arial" w:cs="Arial"/>
          <w:color w:val="000000" w:themeColor="text1"/>
        </w:rPr>
        <w:t>respectively. After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the score given to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was 8.20 whereas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given a score of 9.0.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xml:space="preserve"> were at par with each other during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After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maximum score of 9.0 was given to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8.60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8.40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7.60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was at par with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After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flavour was observed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8.80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which was 8.0. Minimum score in terms of flavour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7.0.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was at par with each other.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score in terms of flavour was given to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8.40, 8.00, 7.80 and 6.80 respectively. Flavour of spices and flavour of mango ginger in tamarind candy was liked by the scorer. Even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the candy retained flavour of spice and mango ginger and hence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xml:space="preserve">) were considered best in terms of flavour. The exquisite flavour of unripe mango and ginger is due to presence of cis- and </w:t>
      </w:r>
      <w:proofErr w:type="spellStart"/>
      <w:r w:rsidR="000B10C5" w:rsidRPr="004B0CC9">
        <w:rPr>
          <w:rFonts w:ascii="Arial" w:hAnsi="Arial" w:cs="Arial"/>
          <w:color w:val="000000" w:themeColor="text1"/>
        </w:rPr>
        <w:t>transhydroocimene</w:t>
      </w:r>
      <w:proofErr w:type="spellEnd"/>
      <w:r w:rsidR="000B10C5" w:rsidRPr="004B0CC9">
        <w:rPr>
          <w:rFonts w:ascii="Arial" w:hAnsi="Arial" w:cs="Arial"/>
          <w:color w:val="000000" w:themeColor="text1"/>
        </w:rPr>
        <w:t xml:space="preserve">, ocimene and myrcene (Rao </w:t>
      </w:r>
      <w:r w:rsidR="000B10C5" w:rsidRPr="004B0CC9">
        <w:rPr>
          <w:rFonts w:ascii="Arial" w:hAnsi="Arial" w:cs="Arial"/>
          <w:iCs/>
          <w:color w:val="000000" w:themeColor="text1"/>
        </w:rPr>
        <w:t>et al.,</w:t>
      </w:r>
      <w:r w:rsidR="000B10C5" w:rsidRPr="004B0CC9">
        <w:rPr>
          <w:rFonts w:ascii="Arial" w:hAnsi="Arial" w:cs="Arial"/>
          <w:color w:val="000000" w:themeColor="text1"/>
        </w:rPr>
        <w:t xml:space="preserve"> 1989). There are reports of flavour improvement of pickles, candies, preserves and sauces by </w:t>
      </w:r>
      <w:proofErr w:type="spellStart"/>
      <w:r w:rsidR="000B10C5" w:rsidRPr="004B0CC9">
        <w:rPr>
          <w:rFonts w:ascii="Arial" w:hAnsi="Arial" w:cs="Arial"/>
          <w:color w:val="000000" w:themeColor="text1"/>
        </w:rPr>
        <w:t>Verghese</w:t>
      </w:r>
      <w:proofErr w:type="spellEnd"/>
      <w:r w:rsidR="000B10C5" w:rsidRPr="004B0CC9">
        <w:rPr>
          <w:rFonts w:ascii="Arial" w:hAnsi="Arial" w:cs="Arial"/>
          <w:color w:val="000000" w:themeColor="text1"/>
        </w:rPr>
        <w:t xml:space="preserve">, (1990) and Shankaracharya, (1982) as well. </w:t>
      </w:r>
    </w:p>
    <w:p w14:paraId="529C9C62" w14:textId="77777777" w:rsidR="000B10C5" w:rsidRPr="004B0CC9" w:rsidRDefault="000B10C5" w:rsidP="005E213F">
      <w:pPr>
        <w:tabs>
          <w:tab w:val="left" w:pos="900"/>
        </w:tabs>
        <w:spacing w:after="0" w:line="240" w:lineRule="auto"/>
        <w:jc w:val="both"/>
        <w:rPr>
          <w:rFonts w:ascii="Arial" w:hAnsi="Arial" w:cs="Arial"/>
          <w:b/>
          <w:color w:val="000000" w:themeColor="text1"/>
        </w:rPr>
      </w:pPr>
    </w:p>
    <w:p w14:paraId="5D2845EC" w14:textId="184B0CA3"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10</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flavour</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828" w:type="dxa"/>
        <w:tblLook w:val="04A0" w:firstRow="1" w:lastRow="0" w:firstColumn="1" w:lastColumn="0" w:noHBand="0" w:noVBand="1"/>
      </w:tblPr>
      <w:tblGrid>
        <w:gridCol w:w="5778"/>
        <w:gridCol w:w="782"/>
        <w:gridCol w:w="817"/>
        <w:gridCol w:w="817"/>
        <w:gridCol w:w="817"/>
        <w:gridCol w:w="817"/>
      </w:tblGrid>
      <w:tr w:rsidR="000B10C5" w:rsidRPr="004B0CC9" w14:paraId="3F6E7B7E" w14:textId="77777777" w:rsidTr="00465228">
        <w:trPr>
          <w:trHeight w:val="20"/>
        </w:trPr>
        <w:tc>
          <w:tcPr>
            <w:tcW w:w="57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0F6545"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2ACEF8C"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CC8BF9C" w14:textId="77777777" w:rsidTr="00465228">
        <w:trPr>
          <w:trHeight w:val="20"/>
        </w:trPr>
        <w:tc>
          <w:tcPr>
            <w:tcW w:w="57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45C02"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CCA6AEE"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C74FAC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7EC4DD8F"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174A52B"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52F143F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6151E6A"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8098" w14:textId="7D6D7D3D"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EE2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572E45E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8.20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DB8E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7.60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4BEADF3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2196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6.80</w:t>
            </w:r>
          </w:p>
        </w:tc>
      </w:tr>
      <w:tr w:rsidR="00465228" w:rsidRPr="004B0CC9" w14:paraId="1C00EA8F"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C9D6" w14:textId="5050686D"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E17DDF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4AC75E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2DE2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458063F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7DB9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7.80</w:t>
            </w:r>
          </w:p>
        </w:tc>
      </w:tr>
      <w:tr w:rsidR="00465228" w:rsidRPr="004B0CC9" w14:paraId="6EB3E51C"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1F3A" w14:textId="4E5ECC91"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641E58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90EAC9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F895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5045F90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F2A3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1BDFBE7B"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4E8C" w14:textId="4FE0DE93"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lastRenderedPageBreak/>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0F70F9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11D558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67E0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FFC7FC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E842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r>
      <w:tr w:rsidR="000B10C5" w:rsidRPr="004B0CC9" w14:paraId="3E96BEA5"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tcPr>
          <w:p w14:paraId="719B3C03"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B5A3C4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FC7F72A"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1F21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0.212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0990D1C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D1B2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0.187</w:t>
            </w:r>
          </w:p>
        </w:tc>
      </w:tr>
      <w:tr w:rsidR="000B10C5" w:rsidRPr="004B0CC9" w14:paraId="699D97EE"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tcPr>
          <w:p w14:paraId="381C8AD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A08591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NS</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4DA2A9"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0.302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6242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0.641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785E8A0"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0.302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A10A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0.566</w:t>
            </w:r>
          </w:p>
        </w:tc>
      </w:tr>
    </w:tbl>
    <w:p w14:paraId="742792C8" w14:textId="77777777" w:rsidR="008442C3" w:rsidRPr="004B0CC9" w:rsidRDefault="008442C3" w:rsidP="008442C3">
      <w:pPr>
        <w:spacing w:after="0" w:line="240" w:lineRule="auto"/>
        <w:jc w:val="both"/>
        <w:rPr>
          <w:rFonts w:ascii="Arial" w:hAnsi="Arial" w:cs="Arial"/>
          <w:b/>
          <w:color w:val="000000" w:themeColor="text1"/>
        </w:rPr>
      </w:pPr>
    </w:p>
    <w:p w14:paraId="5F038F96" w14:textId="79DEA50E"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texture/mouth feel of tamarind candy during storage</w:t>
      </w:r>
    </w:p>
    <w:p w14:paraId="26A8660E" w14:textId="7FD1A991" w:rsidR="000B10C5" w:rsidRPr="004B0CC9" w:rsidRDefault="00465228" w:rsidP="005E213F">
      <w:pPr>
        <w:spacing w:line="240" w:lineRule="auto"/>
        <w:jc w:val="both"/>
        <w:rPr>
          <w:rFonts w:ascii="Arial" w:hAnsi="Arial" w:cs="Arial"/>
          <w:color w:val="000000" w:themeColor="text1"/>
        </w:rPr>
      </w:pPr>
      <w:r w:rsidRPr="004B0CC9">
        <w:rPr>
          <w:rFonts w:ascii="Arial" w:hAnsi="Arial" w:cs="Arial"/>
          <w:color w:val="000000" w:themeColor="text1"/>
        </w:rPr>
        <w:t>Table 11</w:t>
      </w:r>
      <w:r w:rsidR="000B10C5" w:rsidRPr="004B0CC9">
        <w:rPr>
          <w:rFonts w:ascii="Arial" w:hAnsi="Arial" w:cs="Arial"/>
          <w:color w:val="000000" w:themeColor="text1"/>
        </w:rPr>
        <w:t xml:space="preserve"> highlights the variation in texture/mouth feel of tamarind candy prepared using different treatments. Texture of candy is the perception when the candy is placed in the mouth. At 0 days of storage the treatments showed negligible effect on texture of the candy. The candy prepared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was given a score of 8.60. Significantly better texture score of 9.00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highest score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9.00, 9.00, 8.80 and 8.60 respectively.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9.00 score was given to candy prepared with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 low score of 8.80 and 8.60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respectively.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was given to candy prepared with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9.00, 8.60, 8.40 and 8.00.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is at par with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was at par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score of 9.0 was observed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considerably good score in all other treatment which was 8.0. Clearly it can be observed that addition of mango ginger along with spice improved the mouth feel or the texture to a significant extent even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ambient storage. </w:t>
      </w:r>
    </w:p>
    <w:p w14:paraId="255FE487" w14:textId="4B5CA917"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11</w:t>
      </w:r>
      <w:r w:rsidR="000B10C5" w:rsidRPr="004B0CC9">
        <w:rPr>
          <w:rFonts w:ascii="Arial" w:hAnsi="Arial" w:cs="Arial"/>
          <w:b/>
          <w:color w:val="000000" w:themeColor="text1"/>
        </w:rPr>
        <w:t>: Effect of different recipe on texture/mouth feel of tamarind candy during storage (9 point hedonic scale)</w:t>
      </w:r>
    </w:p>
    <w:tbl>
      <w:tblPr>
        <w:tblStyle w:val="TableGrid"/>
        <w:tblpPr w:leftFromText="180" w:rightFromText="180" w:vertAnchor="text" w:tblpY="1"/>
        <w:tblOverlap w:val="never"/>
        <w:tblW w:w="9503" w:type="dxa"/>
        <w:tblLook w:val="04A0" w:firstRow="1" w:lastRow="0" w:firstColumn="1" w:lastColumn="0" w:noHBand="0" w:noVBand="1"/>
      </w:tblPr>
      <w:tblGrid>
        <w:gridCol w:w="5418"/>
        <w:gridCol w:w="817"/>
        <w:gridCol w:w="817"/>
        <w:gridCol w:w="817"/>
        <w:gridCol w:w="817"/>
        <w:gridCol w:w="817"/>
      </w:tblGrid>
      <w:tr w:rsidR="000B10C5" w:rsidRPr="004B0CC9" w14:paraId="0F22AB89" w14:textId="77777777" w:rsidTr="00465228">
        <w:trPr>
          <w:trHeight w:val="20"/>
        </w:trPr>
        <w:tc>
          <w:tcPr>
            <w:tcW w:w="5418" w:type="dxa"/>
            <w:vMerge w:val="restart"/>
            <w:tcBorders>
              <w:top w:val="single" w:sz="4" w:space="0" w:color="auto"/>
              <w:left w:val="single" w:sz="4" w:space="0" w:color="auto"/>
              <w:bottom w:val="single" w:sz="4" w:space="0" w:color="auto"/>
              <w:right w:val="single" w:sz="4" w:space="0" w:color="auto"/>
            </w:tcBorders>
            <w:noWrap/>
            <w:hideMark/>
          </w:tcPr>
          <w:p w14:paraId="6ACEE6C8"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85" w:type="dxa"/>
            <w:gridSpan w:val="5"/>
            <w:tcBorders>
              <w:top w:val="single" w:sz="4" w:space="0" w:color="auto"/>
              <w:left w:val="single" w:sz="4" w:space="0" w:color="auto"/>
              <w:bottom w:val="single" w:sz="4" w:space="0" w:color="auto"/>
              <w:right w:val="single" w:sz="4" w:space="0" w:color="auto"/>
            </w:tcBorders>
            <w:noWrap/>
            <w:hideMark/>
          </w:tcPr>
          <w:p w14:paraId="1E787B66" w14:textId="77777777" w:rsidR="000B10C5" w:rsidRPr="004B0CC9" w:rsidRDefault="000B10C5" w:rsidP="005E213F">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4FDA19A" w14:textId="77777777" w:rsidTr="00465228">
        <w:trPr>
          <w:trHeight w:val="20"/>
        </w:trPr>
        <w:tc>
          <w:tcPr>
            <w:tcW w:w="5418" w:type="dxa"/>
            <w:vMerge/>
            <w:tcBorders>
              <w:top w:val="single" w:sz="4" w:space="0" w:color="auto"/>
              <w:left w:val="single" w:sz="4" w:space="0" w:color="auto"/>
              <w:bottom w:val="single" w:sz="4" w:space="0" w:color="auto"/>
              <w:right w:val="single" w:sz="4" w:space="0" w:color="auto"/>
            </w:tcBorders>
            <w:hideMark/>
          </w:tcPr>
          <w:p w14:paraId="401B5214" w14:textId="77777777" w:rsidR="000B10C5" w:rsidRPr="004B0CC9" w:rsidRDefault="000B10C5" w:rsidP="005E213F">
            <w:pPr>
              <w:spacing w:after="0" w:line="240" w:lineRule="auto"/>
              <w:rPr>
                <w:rFonts w:ascii="Arial" w:eastAsia="Times New Roman" w:hAnsi="Arial" w:cs="Arial"/>
                <w:b/>
                <w:color w:val="000000" w:themeColor="text1"/>
              </w:rPr>
            </w:pPr>
          </w:p>
        </w:tc>
        <w:tc>
          <w:tcPr>
            <w:tcW w:w="817" w:type="dxa"/>
            <w:tcBorders>
              <w:top w:val="single" w:sz="4" w:space="0" w:color="auto"/>
              <w:left w:val="single" w:sz="4" w:space="0" w:color="auto"/>
              <w:bottom w:val="single" w:sz="4" w:space="0" w:color="auto"/>
              <w:right w:val="single" w:sz="4" w:space="0" w:color="auto"/>
            </w:tcBorders>
            <w:noWrap/>
          </w:tcPr>
          <w:p w14:paraId="7328A2A7" w14:textId="77777777" w:rsidR="000B10C5" w:rsidRPr="004B0CC9" w:rsidRDefault="000B10C5" w:rsidP="005E213F">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8F4D541"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63A610BA"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74DCA1FC"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17" w:type="dxa"/>
            <w:tcBorders>
              <w:top w:val="single" w:sz="4" w:space="0" w:color="auto"/>
              <w:left w:val="single" w:sz="4" w:space="0" w:color="auto"/>
              <w:bottom w:val="single" w:sz="4" w:space="0" w:color="auto"/>
              <w:right w:val="single" w:sz="4" w:space="0" w:color="auto"/>
            </w:tcBorders>
            <w:noWrap/>
          </w:tcPr>
          <w:p w14:paraId="4F3F2866"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0E641ABB"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512D74E6" w14:textId="637A5F9D"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57EA813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tcPr>
          <w:p w14:paraId="5A6CA0E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noWrap/>
          </w:tcPr>
          <w:p w14:paraId="1466A4E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tcPr>
          <w:p w14:paraId="40D0EE9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noWrap/>
          </w:tcPr>
          <w:p w14:paraId="2A5EB5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7B048D77" w14:textId="77777777" w:rsidTr="00465228">
        <w:trPr>
          <w:trHeight w:val="54"/>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31622784" w14:textId="36018A54"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1D92B38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FFEA50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tcPr>
          <w:p w14:paraId="070CD21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tcPr>
          <w:p w14:paraId="11E53F3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noWrap/>
          </w:tcPr>
          <w:p w14:paraId="22B7AA1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672A22FC"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78B40404" w14:textId="365249CC"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817" w:type="dxa"/>
            <w:tcBorders>
              <w:top w:val="single" w:sz="4" w:space="0" w:color="auto"/>
              <w:left w:val="single" w:sz="4" w:space="0" w:color="auto"/>
              <w:bottom w:val="single" w:sz="4" w:space="0" w:color="auto"/>
              <w:right w:val="single" w:sz="4" w:space="0" w:color="auto"/>
            </w:tcBorders>
            <w:noWrap/>
          </w:tcPr>
          <w:p w14:paraId="2D0AFBF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971564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2C088F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5F7439E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noWrap/>
          </w:tcPr>
          <w:p w14:paraId="08DED1F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609434F4"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568CFC1B" w14:textId="47FABBBA"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79B07A7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257EFB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0294255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8681BC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CFE3DC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r>
      <w:tr w:rsidR="000B10C5" w:rsidRPr="004B0CC9" w14:paraId="29FFB4F2"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tcPr>
          <w:p w14:paraId="30C05779"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817" w:type="dxa"/>
            <w:tcBorders>
              <w:top w:val="single" w:sz="4" w:space="0" w:color="auto"/>
              <w:left w:val="single" w:sz="4" w:space="0" w:color="auto"/>
              <w:bottom w:val="single" w:sz="4" w:space="0" w:color="auto"/>
              <w:right w:val="single" w:sz="4" w:space="0" w:color="auto"/>
            </w:tcBorders>
            <w:noWrap/>
          </w:tcPr>
          <w:p w14:paraId="5DE886D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3C899D5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c>
          <w:tcPr>
            <w:tcW w:w="817" w:type="dxa"/>
            <w:tcBorders>
              <w:top w:val="single" w:sz="4" w:space="0" w:color="auto"/>
              <w:left w:val="single" w:sz="4" w:space="0" w:color="auto"/>
              <w:bottom w:val="single" w:sz="4" w:space="0" w:color="auto"/>
              <w:right w:val="single" w:sz="4" w:space="0" w:color="auto"/>
            </w:tcBorders>
            <w:noWrap/>
          </w:tcPr>
          <w:p w14:paraId="0665745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c>
          <w:tcPr>
            <w:tcW w:w="817" w:type="dxa"/>
            <w:tcBorders>
              <w:top w:val="single" w:sz="4" w:space="0" w:color="auto"/>
              <w:left w:val="single" w:sz="4" w:space="0" w:color="auto"/>
              <w:bottom w:val="single" w:sz="4" w:space="0" w:color="auto"/>
              <w:right w:val="single" w:sz="4" w:space="0" w:color="auto"/>
            </w:tcBorders>
          </w:tcPr>
          <w:p w14:paraId="7D2CD26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817" w:type="dxa"/>
            <w:tcBorders>
              <w:top w:val="single" w:sz="4" w:space="0" w:color="auto"/>
              <w:left w:val="single" w:sz="4" w:space="0" w:color="auto"/>
              <w:bottom w:val="single" w:sz="4" w:space="0" w:color="auto"/>
              <w:right w:val="single" w:sz="4" w:space="0" w:color="auto"/>
            </w:tcBorders>
            <w:noWrap/>
          </w:tcPr>
          <w:p w14:paraId="3B904DA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r>
      <w:tr w:rsidR="000B10C5" w:rsidRPr="004B0CC9" w14:paraId="3D2A80AC"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tcPr>
          <w:p w14:paraId="51CD610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817" w:type="dxa"/>
            <w:tcBorders>
              <w:top w:val="single" w:sz="4" w:space="0" w:color="auto"/>
              <w:left w:val="single" w:sz="4" w:space="0" w:color="auto"/>
              <w:bottom w:val="single" w:sz="4" w:space="0" w:color="auto"/>
              <w:right w:val="single" w:sz="4" w:space="0" w:color="auto"/>
            </w:tcBorders>
            <w:noWrap/>
          </w:tcPr>
          <w:p w14:paraId="4F0F734D"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1EC7283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595DA3C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7860400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817" w:type="dxa"/>
            <w:tcBorders>
              <w:top w:val="single" w:sz="4" w:space="0" w:color="auto"/>
              <w:left w:val="single" w:sz="4" w:space="0" w:color="auto"/>
              <w:bottom w:val="single" w:sz="4" w:space="0" w:color="auto"/>
              <w:right w:val="single" w:sz="4" w:space="0" w:color="auto"/>
            </w:tcBorders>
            <w:noWrap/>
          </w:tcPr>
          <w:p w14:paraId="1F849A9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0.478</w:t>
            </w:r>
          </w:p>
        </w:tc>
      </w:tr>
    </w:tbl>
    <w:p w14:paraId="1B130A82" w14:textId="77777777" w:rsidR="000B10C5" w:rsidRPr="004B0CC9" w:rsidRDefault="000B10C5" w:rsidP="005E213F">
      <w:pPr>
        <w:spacing w:after="0" w:line="240" w:lineRule="auto"/>
        <w:jc w:val="both"/>
        <w:rPr>
          <w:rFonts w:ascii="Arial" w:hAnsi="Arial" w:cs="Arial"/>
          <w:b/>
          <w:noProof/>
          <w:color w:val="000000" w:themeColor="text1"/>
        </w:rPr>
      </w:pPr>
    </w:p>
    <w:p w14:paraId="6D74160B" w14:textId="719DF173"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consistency of tamarind candy during storage</w:t>
      </w:r>
    </w:p>
    <w:p w14:paraId="197EA480" w14:textId="096034AD" w:rsidR="000B10C5" w:rsidRPr="004B0CC9" w:rsidRDefault="000B10C5" w:rsidP="005E213F">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12</w:t>
      </w:r>
      <w:r w:rsidRPr="004B0CC9">
        <w:rPr>
          <w:rFonts w:ascii="Arial" w:hAnsi="Arial" w:cs="Arial"/>
          <w:color w:val="000000" w:themeColor="text1"/>
        </w:rPr>
        <w:t xml:space="preserve"> highlights the variation in consistency of tamarind candy prepared using different treatments. Consistency of candy is the perception when the candy is placed in the mouth and it does not break apart easily. At 0 days of storage, the treatments showed negligible effect on consistency of the candy.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shows a score of 9.00. Treatment 1 (T</w:t>
      </w:r>
      <w:r w:rsidRPr="004B0CC9">
        <w:rPr>
          <w:rFonts w:ascii="Arial" w:hAnsi="Arial" w:cs="Arial"/>
          <w:color w:val="000000" w:themeColor="text1"/>
          <w:vertAlign w:val="subscript"/>
        </w:rPr>
        <w:t>1</w:t>
      </w:r>
      <w:r w:rsidRPr="004B0CC9">
        <w:rPr>
          <w:rFonts w:ascii="Arial" w:hAnsi="Arial" w:cs="Arial"/>
          <w:color w:val="000000" w:themeColor="text1"/>
        </w:rPr>
        <w:t xml:space="preserve">) showed a </w:t>
      </w:r>
      <w:r w:rsidRPr="004B0CC9">
        <w:rPr>
          <w:rFonts w:ascii="Arial" w:eastAsia="Times New Roman" w:hAnsi="Arial" w:cs="Arial"/>
          <w:color w:val="000000" w:themeColor="text1"/>
        </w:rPr>
        <w:t xml:space="preserve">consistency of </w:t>
      </w:r>
      <w:r w:rsidRPr="004B0CC9">
        <w:rPr>
          <w:rFonts w:ascii="Arial" w:hAnsi="Arial" w:cs="Arial"/>
          <w:color w:val="000000" w:themeColor="text1"/>
        </w:rPr>
        <w:t>8.80.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similar trend was observed. Highest score was given to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which were 9.0. Comparatively lower score of 8.80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At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low consistency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is 8.6 whereas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shows a higher consistency of 9.0.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score was given to candy prepared with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which was 9.00, 8.60, 8.60 respectively. Treatment 1 (T</w:t>
      </w:r>
      <w:r w:rsidRPr="004B0CC9">
        <w:rPr>
          <w:rFonts w:ascii="Arial" w:hAnsi="Arial" w:cs="Arial"/>
          <w:color w:val="000000" w:themeColor="text1"/>
          <w:vertAlign w:val="subscript"/>
        </w:rPr>
        <w:t>1</w:t>
      </w:r>
      <w:r w:rsidRPr="004B0CC9">
        <w:rPr>
          <w:rFonts w:ascii="Arial" w:hAnsi="Arial" w:cs="Arial"/>
          <w:color w:val="000000" w:themeColor="text1"/>
        </w:rPr>
        <w:t>) shows minimum consistency of 8.0.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is at par with each other. After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best score of 9.0 was observed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considerably good score in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2 (T</w:t>
      </w:r>
      <w:r w:rsidRPr="004B0CC9">
        <w:rPr>
          <w:rFonts w:ascii="Arial" w:hAnsi="Arial" w:cs="Arial"/>
          <w:color w:val="000000" w:themeColor="text1"/>
          <w:vertAlign w:val="subscript"/>
        </w:rPr>
        <w:t>2</w:t>
      </w:r>
      <w:r w:rsidRPr="004B0CC9">
        <w:rPr>
          <w:rFonts w:ascii="Arial" w:hAnsi="Arial" w:cs="Arial"/>
          <w:color w:val="000000" w:themeColor="text1"/>
        </w:rPr>
        <w:t>) which was 8.60 and 8.60 respectively. Significantly lower consistency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8.0. Addition of spice and mango ginger significantly improves the consistency of the candy. This was quite evident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p>
    <w:p w14:paraId="2A7989C2" w14:textId="229B34F3"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lastRenderedPageBreak/>
        <w:t>Table 12</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consistency</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828" w:type="dxa"/>
        <w:tblLook w:val="04A0" w:firstRow="1" w:lastRow="0" w:firstColumn="1" w:lastColumn="0" w:noHBand="0" w:noVBand="1"/>
      </w:tblPr>
      <w:tblGrid>
        <w:gridCol w:w="5778"/>
        <w:gridCol w:w="767"/>
        <w:gridCol w:w="787"/>
        <w:gridCol w:w="817"/>
        <w:gridCol w:w="779"/>
        <w:gridCol w:w="900"/>
      </w:tblGrid>
      <w:tr w:rsidR="000B10C5" w:rsidRPr="004B0CC9" w14:paraId="6A788F03" w14:textId="77777777" w:rsidTr="00465228">
        <w:trPr>
          <w:trHeight w:val="20"/>
        </w:trPr>
        <w:tc>
          <w:tcPr>
            <w:tcW w:w="5778" w:type="dxa"/>
            <w:vMerge w:val="restart"/>
            <w:tcBorders>
              <w:top w:val="single" w:sz="4" w:space="0" w:color="auto"/>
              <w:left w:val="single" w:sz="4" w:space="0" w:color="auto"/>
              <w:bottom w:val="single" w:sz="4" w:space="0" w:color="auto"/>
              <w:right w:val="single" w:sz="4" w:space="0" w:color="auto"/>
            </w:tcBorders>
            <w:noWrap/>
            <w:hideMark/>
          </w:tcPr>
          <w:p w14:paraId="13A6A75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noWrap/>
            <w:hideMark/>
          </w:tcPr>
          <w:p w14:paraId="7B6EF34B"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D4C5FF" w14:textId="77777777" w:rsidTr="00465228">
        <w:trPr>
          <w:trHeight w:val="332"/>
        </w:trPr>
        <w:tc>
          <w:tcPr>
            <w:tcW w:w="5778" w:type="dxa"/>
            <w:vMerge/>
            <w:tcBorders>
              <w:top w:val="single" w:sz="4" w:space="0" w:color="auto"/>
              <w:left w:val="single" w:sz="4" w:space="0" w:color="auto"/>
              <w:bottom w:val="single" w:sz="4" w:space="0" w:color="auto"/>
              <w:right w:val="single" w:sz="4" w:space="0" w:color="auto"/>
            </w:tcBorders>
            <w:vAlign w:val="center"/>
            <w:hideMark/>
          </w:tcPr>
          <w:p w14:paraId="2E134F37"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699" w:type="dxa"/>
            <w:tcBorders>
              <w:top w:val="single" w:sz="4" w:space="0" w:color="auto"/>
              <w:left w:val="single" w:sz="4" w:space="0" w:color="auto"/>
              <w:bottom w:val="single" w:sz="4" w:space="0" w:color="auto"/>
              <w:right w:val="single" w:sz="4" w:space="0" w:color="auto"/>
            </w:tcBorders>
            <w:noWrap/>
          </w:tcPr>
          <w:p w14:paraId="35D2C4C0"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1D2D66F"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4079549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09AFE148"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tcBorders>
              <w:top w:val="single" w:sz="4" w:space="0" w:color="auto"/>
              <w:left w:val="single" w:sz="4" w:space="0" w:color="auto"/>
              <w:bottom w:val="single" w:sz="4" w:space="0" w:color="auto"/>
              <w:right w:val="single" w:sz="4" w:space="0" w:color="auto"/>
            </w:tcBorders>
            <w:noWrap/>
          </w:tcPr>
          <w:p w14:paraId="3B623D41"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03F0969B"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77BCAA3D" w14:textId="7BE5E2B6"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vAlign w:val="bottom"/>
          </w:tcPr>
          <w:p w14:paraId="1BDBE7D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5E5ACCF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5C753A9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185511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900" w:type="dxa"/>
            <w:tcBorders>
              <w:top w:val="single" w:sz="4" w:space="0" w:color="auto"/>
              <w:left w:val="single" w:sz="4" w:space="0" w:color="auto"/>
              <w:bottom w:val="single" w:sz="4" w:space="0" w:color="auto"/>
              <w:right w:val="single" w:sz="4" w:space="0" w:color="auto"/>
            </w:tcBorders>
            <w:noWrap/>
            <w:vAlign w:val="bottom"/>
          </w:tcPr>
          <w:p w14:paraId="1287EF3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7F570123"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3FCE5D53" w14:textId="0DF038B6"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tcPr>
          <w:p w14:paraId="6ADF08A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95BBDC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F8CE76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B95CE9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900" w:type="dxa"/>
            <w:tcBorders>
              <w:top w:val="single" w:sz="4" w:space="0" w:color="auto"/>
              <w:left w:val="single" w:sz="4" w:space="0" w:color="auto"/>
              <w:bottom w:val="single" w:sz="4" w:space="0" w:color="auto"/>
              <w:right w:val="single" w:sz="4" w:space="0" w:color="auto"/>
            </w:tcBorders>
            <w:noWrap/>
          </w:tcPr>
          <w:p w14:paraId="3D22E92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r>
      <w:tr w:rsidR="00465228" w:rsidRPr="004B0CC9" w14:paraId="0EC7D4C6"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47D38D9B" w14:textId="7D92835B"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699" w:type="dxa"/>
            <w:tcBorders>
              <w:top w:val="single" w:sz="4" w:space="0" w:color="auto"/>
              <w:left w:val="single" w:sz="4" w:space="0" w:color="auto"/>
              <w:bottom w:val="single" w:sz="4" w:space="0" w:color="auto"/>
              <w:right w:val="single" w:sz="4" w:space="0" w:color="auto"/>
            </w:tcBorders>
            <w:noWrap/>
          </w:tcPr>
          <w:p w14:paraId="19EC50B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9E2764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FE0087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0B1771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900" w:type="dxa"/>
            <w:tcBorders>
              <w:top w:val="single" w:sz="4" w:space="0" w:color="auto"/>
              <w:left w:val="single" w:sz="4" w:space="0" w:color="auto"/>
              <w:bottom w:val="single" w:sz="4" w:space="0" w:color="auto"/>
              <w:right w:val="single" w:sz="4" w:space="0" w:color="auto"/>
            </w:tcBorders>
            <w:noWrap/>
          </w:tcPr>
          <w:p w14:paraId="6331F66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r>
      <w:tr w:rsidR="00465228" w:rsidRPr="004B0CC9" w14:paraId="6F3F6663"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233A583E" w14:textId="697939B5"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tcPr>
          <w:p w14:paraId="105811B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DACBFD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0747BE6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6660F49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tcPr>
          <w:p w14:paraId="30956B3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r>
      <w:tr w:rsidR="000B10C5" w:rsidRPr="004B0CC9" w14:paraId="58791F68"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tcPr>
          <w:p w14:paraId="6E47C764"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699" w:type="dxa"/>
            <w:tcBorders>
              <w:top w:val="single" w:sz="4" w:space="0" w:color="auto"/>
              <w:left w:val="single" w:sz="4" w:space="0" w:color="auto"/>
              <w:bottom w:val="single" w:sz="4" w:space="0" w:color="auto"/>
              <w:right w:val="single" w:sz="4" w:space="0" w:color="auto"/>
            </w:tcBorders>
            <w:noWrap/>
          </w:tcPr>
          <w:p w14:paraId="52B9490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29337B9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3718445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39028F3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900" w:type="dxa"/>
            <w:tcBorders>
              <w:top w:val="single" w:sz="4" w:space="0" w:color="auto"/>
              <w:left w:val="single" w:sz="4" w:space="0" w:color="auto"/>
              <w:bottom w:val="single" w:sz="4" w:space="0" w:color="auto"/>
              <w:right w:val="single" w:sz="4" w:space="0" w:color="auto"/>
            </w:tcBorders>
            <w:noWrap/>
          </w:tcPr>
          <w:p w14:paraId="323C9050"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r>
      <w:tr w:rsidR="000B10C5" w:rsidRPr="004B0CC9" w14:paraId="1F47DACA"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tcPr>
          <w:p w14:paraId="39B6CA8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699" w:type="dxa"/>
            <w:tcBorders>
              <w:top w:val="single" w:sz="4" w:space="0" w:color="auto"/>
              <w:left w:val="single" w:sz="4" w:space="0" w:color="auto"/>
              <w:bottom w:val="single" w:sz="4" w:space="0" w:color="auto"/>
              <w:right w:val="single" w:sz="4" w:space="0" w:color="auto"/>
            </w:tcBorders>
            <w:noWrap/>
          </w:tcPr>
          <w:p w14:paraId="3484462E"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518521D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7B6FE16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0E267A3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900" w:type="dxa"/>
            <w:tcBorders>
              <w:top w:val="single" w:sz="4" w:space="0" w:color="auto"/>
              <w:left w:val="single" w:sz="4" w:space="0" w:color="auto"/>
              <w:bottom w:val="single" w:sz="4" w:space="0" w:color="auto"/>
              <w:right w:val="single" w:sz="4" w:space="0" w:color="auto"/>
            </w:tcBorders>
            <w:noWrap/>
          </w:tcPr>
          <w:p w14:paraId="752B758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r>
    </w:tbl>
    <w:p w14:paraId="430BC496" w14:textId="77777777" w:rsidR="000B10C5" w:rsidRPr="004B0CC9" w:rsidRDefault="000B10C5" w:rsidP="005E213F">
      <w:pPr>
        <w:spacing w:after="0" w:line="240" w:lineRule="auto"/>
        <w:jc w:val="both"/>
        <w:rPr>
          <w:rFonts w:ascii="Arial" w:hAnsi="Arial" w:cs="Arial"/>
          <w:b/>
          <w:color w:val="000000" w:themeColor="text1"/>
        </w:rPr>
      </w:pPr>
    </w:p>
    <w:p w14:paraId="46BBA43A" w14:textId="4837865F"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taste of tamarind candy during storage</w:t>
      </w:r>
    </w:p>
    <w:p w14:paraId="27981086" w14:textId="09F4FE2D" w:rsidR="000B10C5" w:rsidRPr="004B0CC9" w:rsidRDefault="000B10C5" w:rsidP="005E213F">
      <w:pPr>
        <w:spacing w:line="240" w:lineRule="auto"/>
        <w:jc w:val="both"/>
        <w:rPr>
          <w:rFonts w:ascii="Arial" w:hAnsi="Arial" w:cs="Arial"/>
          <w:color w:val="000000" w:themeColor="text1"/>
        </w:rPr>
      </w:pPr>
      <w:r w:rsidRPr="004B0CC9">
        <w:rPr>
          <w:rFonts w:ascii="Arial" w:hAnsi="Arial" w:cs="Arial"/>
          <w:bCs/>
          <w:color w:val="000000" w:themeColor="text1"/>
        </w:rPr>
        <w:t xml:space="preserve">Table </w:t>
      </w:r>
      <w:r w:rsidR="00465228" w:rsidRPr="004B0CC9">
        <w:rPr>
          <w:rFonts w:ascii="Arial" w:hAnsi="Arial" w:cs="Arial"/>
          <w:bCs/>
          <w:color w:val="000000" w:themeColor="text1"/>
        </w:rPr>
        <w:t>13</w:t>
      </w:r>
      <w:r w:rsidRPr="004B0CC9">
        <w:rPr>
          <w:rFonts w:ascii="Arial" w:hAnsi="Arial" w:cs="Arial"/>
          <w:bCs/>
          <w:color w:val="000000" w:themeColor="text1"/>
        </w:rPr>
        <w:t xml:space="preserve"> highlights the variation in taste of tamarind candy prepared using different treatments during ambient storage for 12 months. At 0 month and after 3</w:t>
      </w:r>
      <w:r w:rsidRPr="004B0CC9">
        <w:rPr>
          <w:rFonts w:ascii="Arial" w:hAnsi="Arial" w:cs="Arial"/>
          <w:bCs/>
          <w:color w:val="000000" w:themeColor="text1"/>
          <w:vertAlign w:val="superscript"/>
        </w:rPr>
        <w:t>rd</w:t>
      </w:r>
      <w:r w:rsidRPr="004B0CC9">
        <w:rPr>
          <w:rFonts w:ascii="Arial" w:hAnsi="Arial" w:cs="Arial"/>
          <w:bCs/>
          <w:color w:val="000000" w:themeColor="text1"/>
        </w:rPr>
        <w:t xml:space="preserve"> month of storage, the hedonic score in terms of taste of the candy was uniform. The treatments do not have significant effect on the score during 0 month and 3</w:t>
      </w:r>
      <w:r w:rsidRPr="004B0CC9">
        <w:rPr>
          <w:rFonts w:ascii="Arial" w:hAnsi="Arial" w:cs="Arial"/>
          <w:bCs/>
          <w:color w:val="000000" w:themeColor="text1"/>
          <w:vertAlign w:val="superscript"/>
        </w:rPr>
        <w:t>rd</w:t>
      </w:r>
      <w:r w:rsidRPr="004B0CC9">
        <w:rPr>
          <w:rFonts w:ascii="Arial" w:hAnsi="Arial" w:cs="Arial"/>
          <w:bCs/>
          <w:color w:val="000000" w:themeColor="text1"/>
        </w:rPr>
        <w:t xml:space="preserve"> month. Similar trend was also observed in the 6</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ambient storage as well. But at the 9</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storage, the effect of treatments on the taste of the candy was prominent. </w:t>
      </w:r>
      <w:r w:rsidRPr="004B0CC9">
        <w:rPr>
          <w:rFonts w:ascii="Arial" w:hAnsi="Arial" w:cs="Arial"/>
          <w:color w:val="000000" w:themeColor="text1"/>
        </w:rPr>
        <w:t>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exhibited a score of 9.00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followed by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8.20 and 8.00 respectively.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Treatment 4 (T</w:t>
      </w:r>
      <w:r w:rsidRPr="004B0CC9">
        <w:rPr>
          <w:rFonts w:ascii="Arial" w:hAnsi="Arial" w:cs="Arial"/>
          <w:color w:val="000000" w:themeColor="text1"/>
          <w:vertAlign w:val="subscript"/>
        </w:rPr>
        <w:t>4</w:t>
      </w:r>
      <w:r w:rsidRPr="004B0CC9">
        <w:rPr>
          <w:rFonts w:ascii="Arial" w:hAnsi="Arial" w:cs="Arial"/>
          <w:color w:val="000000" w:themeColor="text1"/>
        </w:rPr>
        <w:t>) exhibited the highest score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8.80, 8.40, 8.00 and 7.60 respectively. Quite clearly the effect of mango ginger and spice in improving the taste of the candy was improved. Mango ginger along with spices mixture helped improve the taste throughout the storage period.</w:t>
      </w:r>
    </w:p>
    <w:p w14:paraId="611AB738" w14:textId="60EC205B"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13</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taste</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648" w:type="dxa"/>
        <w:tblLook w:val="04A0" w:firstRow="1" w:lastRow="0" w:firstColumn="1" w:lastColumn="0" w:noHBand="0" w:noVBand="1"/>
      </w:tblPr>
      <w:tblGrid>
        <w:gridCol w:w="5508"/>
        <w:gridCol w:w="789"/>
        <w:gridCol w:w="817"/>
        <w:gridCol w:w="817"/>
        <w:gridCol w:w="817"/>
        <w:gridCol w:w="900"/>
      </w:tblGrid>
      <w:tr w:rsidR="000B10C5" w:rsidRPr="004B0CC9" w14:paraId="0E483F59" w14:textId="77777777" w:rsidTr="00465228">
        <w:trPr>
          <w:trHeight w:val="20"/>
        </w:trPr>
        <w:tc>
          <w:tcPr>
            <w:tcW w:w="5508" w:type="dxa"/>
            <w:vMerge w:val="restart"/>
            <w:tcBorders>
              <w:top w:val="single" w:sz="4" w:space="0" w:color="auto"/>
              <w:left w:val="single" w:sz="4" w:space="0" w:color="auto"/>
              <w:bottom w:val="single" w:sz="4" w:space="0" w:color="auto"/>
              <w:right w:val="single" w:sz="4" w:space="0" w:color="auto"/>
            </w:tcBorders>
            <w:noWrap/>
            <w:hideMark/>
          </w:tcPr>
          <w:p w14:paraId="58F3C312"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140" w:type="dxa"/>
            <w:gridSpan w:val="5"/>
            <w:tcBorders>
              <w:top w:val="single" w:sz="4" w:space="0" w:color="auto"/>
              <w:left w:val="single" w:sz="4" w:space="0" w:color="auto"/>
              <w:bottom w:val="single" w:sz="4" w:space="0" w:color="auto"/>
              <w:right w:val="single" w:sz="4" w:space="0" w:color="auto"/>
            </w:tcBorders>
            <w:noWrap/>
            <w:hideMark/>
          </w:tcPr>
          <w:p w14:paraId="1A8F80AD"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1FAE2E62" w14:textId="77777777" w:rsidTr="00465228">
        <w:trPr>
          <w:trHeight w:val="20"/>
        </w:trPr>
        <w:tc>
          <w:tcPr>
            <w:tcW w:w="5508" w:type="dxa"/>
            <w:vMerge/>
            <w:tcBorders>
              <w:top w:val="single" w:sz="4" w:space="0" w:color="auto"/>
              <w:left w:val="single" w:sz="4" w:space="0" w:color="auto"/>
              <w:bottom w:val="single" w:sz="4" w:space="0" w:color="auto"/>
              <w:right w:val="single" w:sz="4" w:space="0" w:color="auto"/>
            </w:tcBorders>
            <w:vAlign w:val="center"/>
            <w:hideMark/>
          </w:tcPr>
          <w:p w14:paraId="04B2EC4A"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789" w:type="dxa"/>
            <w:tcBorders>
              <w:top w:val="single" w:sz="4" w:space="0" w:color="auto"/>
              <w:left w:val="single" w:sz="4" w:space="0" w:color="auto"/>
              <w:bottom w:val="single" w:sz="4" w:space="0" w:color="auto"/>
              <w:right w:val="single" w:sz="4" w:space="0" w:color="auto"/>
            </w:tcBorders>
            <w:noWrap/>
          </w:tcPr>
          <w:p w14:paraId="5F1F73C6"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54A9692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0234623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2EA9091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tcBorders>
              <w:top w:val="single" w:sz="4" w:space="0" w:color="auto"/>
              <w:left w:val="single" w:sz="4" w:space="0" w:color="auto"/>
              <w:bottom w:val="single" w:sz="4" w:space="0" w:color="auto"/>
              <w:right w:val="single" w:sz="4" w:space="0" w:color="auto"/>
            </w:tcBorders>
            <w:noWrap/>
          </w:tcPr>
          <w:p w14:paraId="25CF604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1D4694D5"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78363938" w14:textId="540022B9"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533E0E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0EBD74C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15349FD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1EE5273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900" w:type="dxa"/>
            <w:tcBorders>
              <w:top w:val="single" w:sz="4" w:space="0" w:color="auto"/>
              <w:left w:val="single" w:sz="4" w:space="0" w:color="auto"/>
              <w:bottom w:val="single" w:sz="4" w:space="0" w:color="auto"/>
              <w:right w:val="single" w:sz="4" w:space="0" w:color="auto"/>
            </w:tcBorders>
            <w:noWrap/>
            <w:vAlign w:val="bottom"/>
          </w:tcPr>
          <w:p w14:paraId="581E4B9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7.60</w:t>
            </w:r>
          </w:p>
        </w:tc>
      </w:tr>
      <w:tr w:rsidR="00465228" w:rsidRPr="004B0CC9" w14:paraId="2CF0C095"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37C872F7" w14:textId="6917DF6F"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1FEF416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38ADC85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7DEA9D7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vAlign w:val="bottom"/>
          </w:tcPr>
          <w:p w14:paraId="2CA800D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8.20</w:t>
            </w:r>
          </w:p>
        </w:tc>
        <w:tc>
          <w:tcPr>
            <w:tcW w:w="900" w:type="dxa"/>
            <w:tcBorders>
              <w:top w:val="single" w:sz="4" w:space="0" w:color="auto"/>
              <w:left w:val="single" w:sz="4" w:space="0" w:color="auto"/>
              <w:bottom w:val="single" w:sz="4" w:space="0" w:color="auto"/>
              <w:right w:val="single" w:sz="4" w:space="0" w:color="auto"/>
            </w:tcBorders>
            <w:noWrap/>
            <w:vAlign w:val="bottom"/>
          </w:tcPr>
          <w:p w14:paraId="44347EC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404A92E3"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2B18EC9F" w14:textId="5F26DFA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789" w:type="dxa"/>
            <w:tcBorders>
              <w:top w:val="single" w:sz="4" w:space="0" w:color="auto"/>
              <w:left w:val="single" w:sz="4" w:space="0" w:color="auto"/>
              <w:bottom w:val="single" w:sz="4" w:space="0" w:color="auto"/>
              <w:right w:val="single" w:sz="4" w:space="0" w:color="auto"/>
            </w:tcBorders>
            <w:noWrap/>
            <w:vAlign w:val="bottom"/>
          </w:tcPr>
          <w:p w14:paraId="763A571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372C0A9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2F9DFDD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5B21196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vAlign w:val="bottom"/>
          </w:tcPr>
          <w:p w14:paraId="1FD8192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r>
      <w:tr w:rsidR="00465228" w:rsidRPr="004B0CC9" w14:paraId="09041A56"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07F1E982" w14:textId="63BD3C32"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6697C7F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67DE265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5072B8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5C17CE4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vAlign w:val="bottom"/>
          </w:tcPr>
          <w:p w14:paraId="18517BB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0B10C5" w:rsidRPr="004B0CC9" w14:paraId="7D4A9ACF"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tcPr>
          <w:p w14:paraId="7D731C92"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789" w:type="dxa"/>
            <w:tcBorders>
              <w:top w:val="single" w:sz="4" w:space="0" w:color="auto"/>
              <w:left w:val="single" w:sz="4" w:space="0" w:color="auto"/>
              <w:bottom w:val="single" w:sz="4" w:space="0" w:color="auto"/>
              <w:right w:val="single" w:sz="4" w:space="0" w:color="auto"/>
            </w:tcBorders>
            <w:noWrap/>
          </w:tcPr>
          <w:p w14:paraId="441C0A3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02C1DA7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61E60CC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817" w:type="dxa"/>
            <w:tcBorders>
              <w:top w:val="single" w:sz="4" w:space="0" w:color="auto"/>
              <w:left w:val="single" w:sz="4" w:space="0" w:color="auto"/>
              <w:bottom w:val="single" w:sz="4" w:space="0" w:color="auto"/>
              <w:right w:val="single" w:sz="4" w:space="0" w:color="auto"/>
            </w:tcBorders>
          </w:tcPr>
          <w:p w14:paraId="5185CF9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0.187</w:t>
            </w:r>
          </w:p>
        </w:tc>
        <w:tc>
          <w:tcPr>
            <w:tcW w:w="900" w:type="dxa"/>
            <w:tcBorders>
              <w:top w:val="single" w:sz="4" w:space="0" w:color="auto"/>
              <w:left w:val="single" w:sz="4" w:space="0" w:color="auto"/>
              <w:bottom w:val="single" w:sz="4" w:space="0" w:color="auto"/>
              <w:right w:val="single" w:sz="4" w:space="0" w:color="auto"/>
            </w:tcBorders>
            <w:noWrap/>
          </w:tcPr>
          <w:p w14:paraId="1579D0C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0.200</w:t>
            </w:r>
          </w:p>
        </w:tc>
      </w:tr>
      <w:tr w:rsidR="000B10C5" w:rsidRPr="004B0CC9" w14:paraId="4B81F78D"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tcPr>
          <w:p w14:paraId="3221EC7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789" w:type="dxa"/>
            <w:tcBorders>
              <w:top w:val="single" w:sz="4" w:space="0" w:color="auto"/>
              <w:left w:val="single" w:sz="4" w:space="0" w:color="auto"/>
              <w:bottom w:val="single" w:sz="4" w:space="0" w:color="auto"/>
              <w:right w:val="single" w:sz="4" w:space="0" w:color="auto"/>
            </w:tcBorders>
            <w:noWrap/>
          </w:tcPr>
          <w:p w14:paraId="5A794F0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7ADA539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24C534E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3C8B373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0.566</w:t>
            </w:r>
          </w:p>
        </w:tc>
        <w:tc>
          <w:tcPr>
            <w:tcW w:w="900" w:type="dxa"/>
            <w:tcBorders>
              <w:top w:val="single" w:sz="4" w:space="0" w:color="auto"/>
              <w:left w:val="single" w:sz="4" w:space="0" w:color="auto"/>
              <w:bottom w:val="single" w:sz="4" w:space="0" w:color="auto"/>
              <w:right w:val="single" w:sz="4" w:space="0" w:color="auto"/>
            </w:tcBorders>
            <w:noWrap/>
          </w:tcPr>
          <w:p w14:paraId="43D1324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0.605</w:t>
            </w:r>
          </w:p>
        </w:tc>
      </w:tr>
    </w:tbl>
    <w:p w14:paraId="2FCDEFD9" w14:textId="77777777" w:rsidR="000B10C5" w:rsidRPr="004B0CC9" w:rsidRDefault="000B10C5" w:rsidP="005E213F">
      <w:pPr>
        <w:spacing w:after="0" w:line="240" w:lineRule="auto"/>
        <w:jc w:val="both"/>
        <w:rPr>
          <w:rFonts w:ascii="Arial" w:hAnsi="Arial" w:cs="Arial"/>
          <w:b/>
          <w:color w:val="000000" w:themeColor="text1"/>
        </w:rPr>
      </w:pPr>
    </w:p>
    <w:p w14:paraId="69336868" w14:textId="1E0D8C0C"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overall acceptability of tamarind candy during storage</w:t>
      </w:r>
    </w:p>
    <w:p w14:paraId="7439598F" w14:textId="649233A9" w:rsidR="000B10C5" w:rsidRPr="004B0CC9" w:rsidRDefault="00465228" w:rsidP="005E213F">
      <w:pPr>
        <w:tabs>
          <w:tab w:val="left" w:pos="900"/>
        </w:tabs>
        <w:spacing w:after="0" w:line="240" w:lineRule="auto"/>
        <w:jc w:val="both"/>
        <w:rPr>
          <w:rFonts w:ascii="Arial" w:hAnsi="Arial" w:cs="Arial"/>
          <w:color w:val="000000" w:themeColor="text1"/>
        </w:rPr>
      </w:pPr>
      <w:r w:rsidRPr="004B0CC9">
        <w:rPr>
          <w:rFonts w:ascii="Arial" w:hAnsi="Arial" w:cs="Arial"/>
          <w:color w:val="000000" w:themeColor="text1"/>
        </w:rPr>
        <w:t>Table 14</w:t>
      </w:r>
      <w:r w:rsidR="000B10C5" w:rsidRPr="004B0CC9">
        <w:rPr>
          <w:rFonts w:ascii="Arial" w:hAnsi="Arial" w:cs="Arial"/>
          <w:color w:val="000000" w:themeColor="text1"/>
        </w:rPr>
        <w:t xml:space="preserve"> highlights the variation in overall quality of tamarind candy prepared using different treatments as felt by respondent after consumption. At 0 days of storage, the treatments had no significant effect on </w:t>
      </w:r>
      <w:r w:rsidR="000B10C5" w:rsidRPr="004B0CC9">
        <w:rPr>
          <w:rFonts w:ascii="Arial" w:eastAsia="Times New Roman" w:hAnsi="Arial" w:cs="Arial"/>
          <w:color w:val="000000" w:themeColor="text1"/>
        </w:rPr>
        <w:t xml:space="preserve">overall quality of the </w:t>
      </w:r>
      <w:r w:rsidR="000B10C5" w:rsidRPr="004B0CC9">
        <w:rPr>
          <w:rFonts w:ascii="Arial" w:hAnsi="Arial" w:cs="Arial"/>
          <w:color w:val="000000" w:themeColor="text1"/>
        </w:rPr>
        <w:t>tamarind candy. The score given to candy prepared by all the treatments was 9. No significant variation among the treatment was also observed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where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had a score of 8.80 whereas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had a score of 9.0.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of 9.00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have a score of 8.60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8.00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similar trend was observed. Highest score of 9.00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shows a high score of 8.6. A significantly lower score was observed in 7.40.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8.80. Comparatively lower overall acceptability score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which 8.00. A very low score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xml:space="preserve">) which was 7.0. Clearly, it can be </w:t>
      </w:r>
      <w:r w:rsidR="000B10C5" w:rsidRPr="004B0CC9">
        <w:rPr>
          <w:rFonts w:ascii="Arial" w:hAnsi="Arial" w:cs="Arial"/>
          <w:color w:val="000000" w:themeColor="text1"/>
        </w:rPr>
        <w:lastRenderedPageBreak/>
        <w:t xml:space="preserve">observed that addition of spice and mango ginger enhances the flavour, improves the consistency and texture and hence the overall acceptability score is also more.   </w:t>
      </w:r>
    </w:p>
    <w:p w14:paraId="572DC5D9" w14:textId="77777777" w:rsidR="000B10C5" w:rsidRPr="004B0CC9" w:rsidRDefault="000B10C5" w:rsidP="005E213F">
      <w:pPr>
        <w:tabs>
          <w:tab w:val="left" w:pos="900"/>
        </w:tabs>
        <w:spacing w:after="0" w:line="240" w:lineRule="auto"/>
        <w:jc w:val="both"/>
        <w:rPr>
          <w:rFonts w:ascii="Arial" w:hAnsi="Arial" w:cs="Arial"/>
          <w:color w:val="000000" w:themeColor="text1"/>
        </w:rPr>
      </w:pPr>
    </w:p>
    <w:p w14:paraId="120BFC43" w14:textId="55F8F58D"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14</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overall quality</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288" w:type="dxa"/>
        <w:tblLook w:val="04A0" w:firstRow="1" w:lastRow="0" w:firstColumn="1" w:lastColumn="0" w:noHBand="0" w:noVBand="1"/>
      </w:tblPr>
      <w:tblGrid>
        <w:gridCol w:w="5238"/>
        <w:gridCol w:w="879"/>
        <w:gridCol w:w="800"/>
        <w:gridCol w:w="817"/>
        <w:gridCol w:w="787"/>
        <w:gridCol w:w="767"/>
      </w:tblGrid>
      <w:tr w:rsidR="000B10C5" w:rsidRPr="004B0CC9" w14:paraId="487FEC19" w14:textId="77777777" w:rsidTr="005E213F">
        <w:trPr>
          <w:trHeight w:val="20"/>
        </w:trPr>
        <w:tc>
          <w:tcPr>
            <w:tcW w:w="5238" w:type="dxa"/>
            <w:vMerge w:val="restart"/>
            <w:tcBorders>
              <w:top w:val="single" w:sz="4" w:space="0" w:color="auto"/>
              <w:left w:val="single" w:sz="4" w:space="0" w:color="auto"/>
              <w:bottom w:val="single" w:sz="4" w:space="0" w:color="auto"/>
              <w:right w:val="single" w:sz="4" w:space="0" w:color="auto"/>
            </w:tcBorders>
            <w:noWrap/>
            <w:hideMark/>
          </w:tcPr>
          <w:p w14:paraId="70D9556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noWrap/>
            <w:hideMark/>
          </w:tcPr>
          <w:p w14:paraId="5CAF348D"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189D7D" w14:textId="77777777" w:rsidTr="005E213F">
        <w:trPr>
          <w:trHeight w:val="20"/>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6E9163FB"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879" w:type="dxa"/>
            <w:tcBorders>
              <w:top w:val="single" w:sz="4" w:space="0" w:color="auto"/>
              <w:left w:val="single" w:sz="4" w:space="0" w:color="auto"/>
              <w:bottom w:val="single" w:sz="4" w:space="0" w:color="auto"/>
              <w:right w:val="single" w:sz="4" w:space="0" w:color="auto"/>
            </w:tcBorders>
            <w:noWrap/>
          </w:tcPr>
          <w:p w14:paraId="5AB57969"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EFF9A4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2ECE1CD6"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34351A9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720" w:type="dxa"/>
            <w:tcBorders>
              <w:top w:val="single" w:sz="4" w:space="0" w:color="auto"/>
              <w:left w:val="single" w:sz="4" w:space="0" w:color="auto"/>
              <w:bottom w:val="single" w:sz="4" w:space="0" w:color="auto"/>
              <w:right w:val="single" w:sz="4" w:space="0" w:color="auto"/>
            </w:tcBorders>
            <w:noWrap/>
          </w:tcPr>
          <w:p w14:paraId="74497BA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279F039A"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455EA1B2" w14:textId="48C23EE7"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vAlign w:val="bottom"/>
          </w:tcPr>
          <w:p w14:paraId="5A6E08F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4A5B141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231EBC2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vAlign w:val="bottom"/>
          </w:tcPr>
          <w:p w14:paraId="6D25F3E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7.40</w:t>
            </w:r>
          </w:p>
        </w:tc>
        <w:tc>
          <w:tcPr>
            <w:tcW w:w="720" w:type="dxa"/>
            <w:tcBorders>
              <w:top w:val="single" w:sz="4" w:space="0" w:color="auto"/>
              <w:left w:val="single" w:sz="4" w:space="0" w:color="auto"/>
              <w:bottom w:val="single" w:sz="4" w:space="0" w:color="auto"/>
              <w:right w:val="single" w:sz="4" w:space="0" w:color="auto"/>
            </w:tcBorders>
            <w:noWrap/>
            <w:vAlign w:val="bottom"/>
          </w:tcPr>
          <w:p w14:paraId="640B7BF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7.00</w:t>
            </w:r>
          </w:p>
        </w:tc>
      </w:tr>
      <w:tr w:rsidR="00465228" w:rsidRPr="004B0CC9" w14:paraId="0578FBF4"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1A59FB1F" w14:textId="51830B56"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0903956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698657C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61E2F1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5A528F3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720" w:type="dxa"/>
            <w:tcBorders>
              <w:top w:val="single" w:sz="4" w:space="0" w:color="auto"/>
              <w:left w:val="single" w:sz="4" w:space="0" w:color="auto"/>
              <w:bottom w:val="single" w:sz="4" w:space="0" w:color="auto"/>
              <w:right w:val="single" w:sz="4" w:space="0" w:color="auto"/>
            </w:tcBorders>
            <w:noWrap/>
            <w:vAlign w:val="bottom"/>
          </w:tcPr>
          <w:p w14:paraId="2C4C482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3DDDABE3"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0D6675D1" w14:textId="5E8D7873"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2EC292E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98AF97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6392327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AA7A57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720" w:type="dxa"/>
            <w:tcBorders>
              <w:top w:val="single" w:sz="4" w:space="0" w:color="auto"/>
              <w:left w:val="single" w:sz="4" w:space="0" w:color="auto"/>
              <w:bottom w:val="single" w:sz="4" w:space="0" w:color="auto"/>
              <w:right w:val="single" w:sz="4" w:space="0" w:color="auto"/>
            </w:tcBorders>
            <w:noWrap/>
            <w:vAlign w:val="bottom"/>
          </w:tcPr>
          <w:p w14:paraId="0C83F86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465228" w:rsidRPr="004B0CC9" w14:paraId="00BD047A"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7C17F1D6" w14:textId="250C024C"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3DA59EC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5C9BBE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773B0EF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2FBA2FD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720" w:type="dxa"/>
            <w:tcBorders>
              <w:top w:val="single" w:sz="4" w:space="0" w:color="auto"/>
              <w:left w:val="single" w:sz="4" w:space="0" w:color="auto"/>
              <w:bottom w:val="single" w:sz="4" w:space="0" w:color="auto"/>
              <w:right w:val="single" w:sz="4" w:space="0" w:color="auto"/>
            </w:tcBorders>
            <w:noWrap/>
            <w:vAlign w:val="bottom"/>
          </w:tcPr>
          <w:p w14:paraId="14C911D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0B10C5" w:rsidRPr="004B0CC9" w14:paraId="3EBB95D2"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tcPr>
          <w:p w14:paraId="6E615A5D"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879" w:type="dxa"/>
            <w:tcBorders>
              <w:top w:val="single" w:sz="4" w:space="0" w:color="auto"/>
              <w:left w:val="single" w:sz="4" w:space="0" w:color="auto"/>
              <w:bottom w:val="single" w:sz="4" w:space="0" w:color="auto"/>
              <w:right w:val="single" w:sz="4" w:space="0" w:color="auto"/>
            </w:tcBorders>
            <w:noWrap/>
          </w:tcPr>
          <w:p w14:paraId="27D49BC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2268AED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2508DCAE"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6006BFD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720" w:type="dxa"/>
            <w:tcBorders>
              <w:top w:val="single" w:sz="4" w:space="0" w:color="auto"/>
              <w:left w:val="single" w:sz="4" w:space="0" w:color="auto"/>
              <w:bottom w:val="single" w:sz="4" w:space="0" w:color="auto"/>
              <w:right w:val="single" w:sz="4" w:space="0" w:color="auto"/>
            </w:tcBorders>
            <w:noWrap/>
            <w:vAlign w:val="bottom"/>
          </w:tcPr>
          <w:p w14:paraId="7DFBC4D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0.141</w:t>
            </w:r>
          </w:p>
        </w:tc>
      </w:tr>
      <w:tr w:rsidR="000B10C5" w:rsidRPr="004B0CC9" w14:paraId="1289B8B9"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tcPr>
          <w:p w14:paraId="3D6F5CCD"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879" w:type="dxa"/>
            <w:tcBorders>
              <w:top w:val="single" w:sz="4" w:space="0" w:color="auto"/>
              <w:left w:val="single" w:sz="4" w:space="0" w:color="auto"/>
              <w:bottom w:val="single" w:sz="4" w:space="0" w:color="auto"/>
              <w:right w:val="single" w:sz="4" w:space="0" w:color="auto"/>
            </w:tcBorders>
            <w:noWrap/>
          </w:tcPr>
          <w:p w14:paraId="7447F13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06FD0B5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34A9E6E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0.370</w:t>
            </w:r>
          </w:p>
        </w:tc>
        <w:tc>
          <w:tcPr>
            <w:tcW w:w="817" w:type="dxa"/>
            <w:tcBorders>
              <w:top w:val="single" w:sz="4" w:space="0" w:color="auto"/>
              <w:left w:val="single" w:sz="4" w:space="0" w:color="auto"/>
              <w:bottom w:val="single" w:sz="4" w:space="0" w:color="auto"/>
              <w:right w:val="single" w:sz="4" w:space="0" w:color="auto"/>
            </w:tcBorders>
          </w:tcPr>
          <w:p w14:paraId="750BBF8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720" w:type="dxa"/>
            <w:tcBorders>
              <w:top w:val="single" w:sz="4" w:space="0" w:color="auto"/>
              <w:left w:val="single" w:sz="4" w:space="0" w:color="auto"/>
              <w:bottom w:val="single" w:sz="4" w:space="0" w:color="auto"/>
              <w:right w:val="single" w:sz="4" w:space="0" w:color="auto"/>
            </w:tcBorders>
            <w:noWrap/>
            <w:vAlign w:val="bottom"/>
          </w:tcPr>
          <w:p w14:paraId="5EC04E5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0.428</w:t>
            </w:r>
          </w:p>
        </w:tc>
      </w:tr>
    </w:tbl>
    <w:p w14:paraId="1F6EC6AC" w14:textId="77777777" w:rsidR="00104FD7" w:rsidRPr="004B0CC9" w:rsidRDefault="00104FD7" w:rsidP="00104FD7">
      <w:pPr>
        <w:pStyle w:val="ListParagraph"/>
        <w:spacing w:after="0" w:line="240" w:lineRule="auto"/>
        <w:ind w:left="360"/>
        <w:jc w:val="both"/>
        <w:rPr>
          <w:rFonts w:ascii="Arial" w:hAnsi="Arial" w:cs="Arial"/>
          <w:b/>
          <w:color w:val="000000" w:themeColor="text1"/>
        </w:rPr>
      </w:pPr>
    </w:p>
    <w:p w14:paraId="58BBFD38" w14:textId="604E82C2" w:rsidR="00465228" w:rsidRPr="004B0CC9" w:rsidRDefault="00104FD7" w:rsidP="004C1854">
      <w:pPr>
        <w:pStyle w:val="ListParagraph"/>
        <w:numPr>
          <w:ilvl w:val="0"/>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Discussions </w:t>
      </w:r>
    </w:p>
    <w:p w14:paraId="64AB9D86" w14:textId="60DC97A1" w:rsidR="00A840BD" w:rsidRPr="004B0CC9" w:rsidRDefault="00253784" w:rsidP="00CB0043">
      <w:pPr>
        <w:spacing w:after="0" w:line="240" w:lineRule="auto"/>
        <w:ind w:firstLine="720"/>
        <w:jc w:val="both"/>
        <w:rPr>
          <w:rFonts w:ascii="Arial" w:hAnsi="Arial" w:cs="Arial"/>
          <w:color w:val="000000" w:themeColor="text1"/>
        </w:rPr>
      </w:pPr>
      <w:r w:rsidRPr="004B0CC9">
        <w:rPr>
          <w:rFonts w:ascii="Arial" w:hAnsi="Arial" w:cs="Arial"/>
          <w:color w:val="000000" w:themeColor="text1"/>
        </w:rPr>
        <w:t>A</w:t>
      </w:r>
      <w:r w:rsidR="00A840BD" w:rsidRPr="004B0CC9">
        <w:rPr>
          <w:rFonts w:ascii="Arial" w:hAnsi="Arial" w:cs="Arial"/>
          <w:color w:val="000000" w:themeColor="text1"/>
        </w:rPr>
        <w:t xml:space="preserve"> steady increase in TSS (</w:t>
      </w:r>
      <w:r w:rsidR="00A840BD" w:rsidRPr="004B0CC9">
        <w:rPr>
          <w:rFonts w:ascii="Arial" w:hAnsi="Arial" w:cs="Arial"/>
          <w:color w:val="000000" w:themeColor="text1"/>
          <w:vertAlign w:val="superscript"/>
        </w:rPr>
        <w:t>O</w:t>
      </w:r>
      <w:r w:rsidR="00A840BD" w:rsidRPr="004B0CC9">
        <w:rPr>
          <w:rFonts w:ascii="Arial" w:hAnsi="Arial" w:cs="Arial"/>
          <w:color w:val="000000" w:themeColor="text1"/>
        </w:rPr>
        <w:t>B) has been observed</w:t>
      </w:r>
      <w:r w:rsidRPr="004B0CC9">
        <w:rPr>
          <w:rFonts w:ascii="Arial" w:hAnsi="Arial" w:cs="Arial"/>
          <w:color w:val="000000" w:themeColor="text1"/>
        </w:rPr>
        <w:t xml:space="preserve"> in the tamarind candy throughout the storage</w:t>
      </w:r>
      <w:r w:rsidR="00A840BD" w:rsidRPr="004B0CC9">
        <w:rPr>
          <w:rFonts w:ascii="Arial" w:hAnsi="Arial" w:cs="Arial"/>
          <w:color w:val="000000" w:themeColor="text1"/>
        </w:rPr>
        <w:t>. But this increase is irrespective of the treatment. A steady increase in TSS might be due to loss in surface moisture. Moisture loss from the main product is a continuous process and the grinded sugar at the surface of the candy also gets partially absorbed by the candy. Due to these factors the TSS in all the treatments keeps increasing continuously.</w:t>
      </w:r>
      <w:r w:rsidR="00254362" w:rsidRPr="004B0CC9">
        <w:rPr>
          <w:rFonts w:ascii="Arial" w:hAnsi="Arial" w:cs="Arial"/>
          <w:color w:val="000000" w:themeColor="text1"/>
        </w:rPr>
        <w:t xml:space="preserve"> </w:t>
      </w:r>
      <w:r w:rsidR="00A840BD" w:rsidRPr="004B0CC9">
        <w:rPr>
          <w:rFonts w:ascii="Arial" w:hAnsi="Arial" w:cs="Arial"/>
          <w:color w:val="000000" w:themeColor="text1"/>
        </w:rPr>
        <w:t xml:space="preserve">Throughout the storage period, there is an evident decline in titratable acidity of </w:t>
      </w:r>
      <w:r w:rsidR="00254362" w:rsidRPr="004B0CC9">
        <w:rPr>
          <w:rFonts w:ascii="Arial" w:hAnsi="Arial" w:cs="Arial"/>
          <w:color w:val="000000" w:themeColor="text1"/>
        </w:rPr>
        <w:t xml:space="preserve">the </w:t>
      </w:r>
      <w:r w:rsidR="00A840BD" w:rsidRPr="004B0CC9">
        <w:rPr>
          <w:rFonts w:ascii="Arial" w:hAnsi="Arial" w:cs="Arial"/>
          <w:color w:val="000000" w:themeColor="text1"/>
        </w:rPr>
        <w:t>tamarind candy. The decline is gradual but is a continuous process. This clearly indicates that the treatments do not have any effect on titratable acidity of the tamarind candy. This implies that addition of natural products like spices and herbs does not have any significant effect on the titratable acidity even up to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w:t>
      </w:r>
      <w:r w:rsidR="00CB0043" w:rsidRPr="004B0CC9">
        <w:rPr>
          <w:rFonts w:ascii="Arial" w:hAnsi="Arial" w:cs="Arial"/>
          <w:color w:val="000000" w:themeColor="text1"/>
        </w:rPr>
        <w:t>T</w:t>
      </w:r>
      <w:r w:rsidR="00A840BD" w:rsidRPr="004B0CC9">
        <w:rPr>
          <w:rFonts w:ascii="Arial" w:hAnsi="Arial" w:cs="Arial"/>
          <w:color w:val="000000" w:themeColor="text1"/>
        </w:rPr>
        <w:t>he total sugar</w:t>
      </w:r>
      <w:r w:rsidR="00CB0043" w:rsidRPr="004B0CC9">
        <w:rPr>
          <w:rFonts w:ascii="Arial" w:hAnsi="Arial" w:cs="Arial"/>
          <w:color w:val="000000" w:themeColor="text1"/>
        </w:rPr>
        <w:t xml:space="preserve"> content, reducing sugar</w:t>
      </w:r>
      <w:r w:rsidR="00A840BD" w:rsidRPr="004B0CC9">
        <w:rPr>
          <w:rFonts w:ascii="Arial" w:hAnsi="Arial" w:cs="Arial"/>
          <w:color w:val="000000" w:themeColor="text1"/>
        </w:rPr>
        <w:t xml:space="preserve"> content</w:t>
      </w:r>
      <w:r w:rsidR="00CB0043" w:rsidRPr="004B0CC9">
        <w:rPr>
          <w:rFonts w:ascii="Arial" w:hAnsi="Arial" w:cs="Arial"/>
          <w:color w:val="000000" w:themeColor="text1"/>
        </w:rPr>
        <w:t xml:space="preserve"> and ascorbic acid content of the tamarind candy</w:t>
      </w:r>
      <w:r w:rsidR="00A840BD" w:rsidRPr="004B0CC9">
        <w:rPr>
          <w:rFonts w:ascii="Arial" w:hAnsi="Arial" w:cs="Arial"/>
          <w:color w:val="000000" w:themeColor="text1"/>
        </w:rPr>
        <w:t xml:space="preserve"> keeps on increasing steadily</w:t>
      </w:r>
      <w:r w:rsidR="00CB0043" w:rsidRPr="004B0CC9">
        <w:rPr>
          <w:rFonts w:ascii="Arial" w:hAnsi="Arial" w:cs="Arial"/>
          <w:color w:val="000000" w:themeColor="text1"/>
        </w:rPr>
        <w:t xml:space="preserve"> throughout the storage</w:t>
      </w:r>
      <w:r w:rsidR="00A840BD" w:rsidRPr="004B0CC9">
        <w:rPr>
          <w:rFonts w:ascii="Arial" w:hAnsi="Arial" w:cs="Arial"/>
          <w:color w:val="000000" w:themeColor="text1"/>
        </w:rPr>
        <w:t>. The increase in total sugar content is irrespective of the treatments applied. Treatments do not have any significant effect on the increasing trend of total sugar. The steady increase in total sugar content throughout the storage might be due to the fact that, moisture is lost due to which the total amount of sugar gets increased per unit weight. Also some sugar gets uptake from the grinded sugar coating.</w:t>
      </w:r>
    </w:p>
    <w:p w14:paraId="2908C6AB" w14:textId="0C4A577B" w:rsidR="00A840BD" w:rsidRPr="004B0CC9" w:rsidRDefault="00CB0043" w:rsidP="00401B16">
      <w:pPr>
        <w:spacing w:after="0" w:line="240" w:lineRule="auto"/>
        <w:ind w:firstLine="720"/>
        <w:jc w:val="both"/>
        <w:rPr>
          <w:rFonts w:ascii="Arial" w:hAnsi="Arial" w:cs="Arial"/>
          <w:color w:val="000000" w:themeColor="text1"/>
        </w:rPr>
      </w:pPr>
      <w:r w:rsidRPr="004B0CC9">
        <w:rPr>
          <w:rFonts w:ascii="Arial" w:hAnsi="Arial" w:cs="Arial"/>
          <w:color w:val="000000" w:themeColor="text1"/>
        </w:rPr>
        <w:t>The</w:t>
      </w:r>
      <w:r w:rsidR="00A840BD" w:rsidRPr="004B0CC9">
        <w:rPr>
          <w:rFonts w:ascii="Arial" w:hAnsi="Arial" w:cs="Arial"/>
          <w:color w:val="000000" w:themeColor="text1"/>
        </w:rPr>
        <w:t xml:space="preserve"> hardness/firmness (N) of tamarind candy</w:t>
      </w:r>
      <w:r w:rsidRPr="004B0CC9">
        <w:rPr>
          <w:rFonts w:ascii="Arial" w:hAnsi="Arial" w:cs="Arial"/>
          <w:color w:val="000000" w:themeColor="text1"/>
        </w:rPr>
        <w:t xml:space="preserve"> </w:t>
      </w:r>
      <w:r w:rsidR="00705BB1" w:rsidRPr="004B0CC9">
        <w:rPr>
          <w:rFonts w:ascii="Arial" w:hAnsi="Arial" w:cs="Arial"/>
          <w:color w:val="000000" w:themeColor="text1"/>
        </w:rPr>
        <w:t xml:space="preserve">showed a steady increase throughout the storage. </w:t>
      </w:r>
      <w:r w:rsidR="00A840BD" w:rsidRPr="004B0CC9">
        <w:rPr>
          <w:rFonts w:ascii="Arial" w:hAnsi="Arial" w:cs="Arial"/>
          <w:color w:val="000000" w:themeColor="text1"/>
        </w:rPr>
        <w:t xml:space="preserve">Clearly it </w:t>
      </w:r>
      <w:r w:rsidR="00705BB1" w:rsidRPr="004B0CC9">
        <w:rPr>
          <w:rFonts w:ascii="Arial" w:hAnsi="Arial" w:cs="Arial"/>
          <w:color w:val="000000" w:themeColor="text1"/>
        </w:rPr>
        <w:t>was</w:t>
      </w:r>
      <w:r w:rsidR="00A840BD" w:rsidRPr="004B0CC9">
        <w:rPr>
          <w:rFonts w:ascii="Arial" w:hAnsi="Arial" w:cs="Arial"/>
          <w:color w:val="000000" w:themeColor="text1"/>
        </w:rPr>
        <w:t xml:space="preserve"> observed that the addition of powdered spice significantly improved the firmness (N) of tamarind candy throughout the storage period. The hard particle of </w:t>
      </w:r>
      <w:r w:rsidR="00705BB1" w:rsidRPr="004B0CC9">
        <w:rPr>
          <w:rFonts w:ascii="Arial" w:hAnsi="Arial" w:cs="Arial"/>
          <w:color w:val="000000" w:themeColor="text1"/>
        </w:rPr>
        <w:t xml:space="preserve">the </w:t>
      </w:r>
      <w:r w:rsidR="00A840BD" w:rsidRPr="004B0CC9">
        <w:rPr>
          <w:rFonts w:ascii="Arial" w:hAnsi="Arial" w:cs="Arial"/>
          <w:color w:val="000000" w:themeColor="text1"/>
        </w:rPr>
        <w:t>powdered spice might need more force for penetration of the probe.</w:t>
      </w:r>
      <w:r w:rsidR="00705BB1" w:rsidRPr="004B0CC9">
        <w:rPr>
          <w:rFonts w:ascii="Arial" w:hAnsi="Arial" w:cs="Arial"/>
          <w:color w:val="000000" w:themeColor="text1"/>
        </w:rPr>
        <w:t xml:space="preserve"> </w:t>
      </w:r>
      <w:r w:rsidR="00A840BD" w:rsidRPr="004B0CC9">
        <w:rPr>
          <w:rFonts w:ascii="Arial" w:hAnsi="Arial" w:cs="Arial"/>
          <w:color w:val="000000" w:themeColor="text1"/>
        </w:rPr>
        <w:t>Very low TPC was observed in case of candy prepared from treatment 4 (</w:t>
      </w:r>
      <w:r w:rsidR="00705BB1" w:rsidRPr="004B0CC9">
        <w:rPr>
          <w:rFonts w:ascii="Arial" w:hAnsi="Arial" w:cs="Arial"/>
          <w:color w:val="000000" w:themeColor="text1"/>
        </w:rPr>
        <w:t>Cumin, black cumin, fenugreek, chilli powder and mango ginger</w:t>
      </w:r>
      <w:r w:rsidR="00A840BD" w:rsidRPr="004B0CC9">
        <w:rPr>
          <w:rFonts w:ascii="Arial" w:hAnsi="Arial" w:cs="Arial"/>
          <w:color w:val="000000" w:themeColor="text1"/>
        </w:rPr>
        <w:t>) which was just 1. Treatment 3</w:t>
      </w:r>
      <w:r w:rsidR="006B5602" w:rsidRPr="004B0CC9">
        <w:rPr>
          <w:rFonts w:ascii="Arial" w:hAnsi="Arial" w:cs="Arial"/>
          <w:color w:val="000000" w:themeColor="text1"/>
        </w:rPr>
        <w:t xml:space="preserve"> (</w:t>
      </w:r>
      <w:r w:rsidR="006B5602" w:rsidRPr="004B0CC9">
        <w:rPr>
          <w:rFonts w:ascii="Arial" w:hAnsi="Arial" w:cs="Arial"/>
          <w:bCs/>
          <w:color w:val="000000" w:themeColor="text1"/>
        </w:rPr>
        <w:t>Cumin, black cumin and fenugreek)</w:t>
      </w:r>
      <w:r w:rsidR="006B5602" w:rsidRPr="004B0CC9">
        <w:rPr>
          <w:rFonts w:ascii="Arial" w:hAnsi="Arial" w:cs="Arial"/>
          <w:color w:val="000000" w:themeColor="text1"/>
        </w:rPr>
        <w:t xml:space="preserve"> </w:t>
      </w:r>
      <w:r w:rsidR="00A840BD" w:rsidRPr="004B0CC9">
        <w:rPr>
          <w:rFonts w:ascii="Arial" w:hAnsi="Arial" w:cs="Arial"/>
          <w:color w:val="000000" w:themeColor="text1"/>
        </w:rPr>
        <w:t>and treatment 2</w:t>
      </w:r>
      <w:r w:rsidR="006B5602" w:rsidRPr="004B0CC9">
        <w:rPr>
          <w:rFonts w:ascii="Arial" w:hAnsi="Arial" w:cs="Arial"/>
          <w:color w:val="000000" w:themeColor="text1"/>
        </w:rPr>
        <w:t xml:space="preserve"> (</w:t>
      </w:r>
      <w:r w:rsidR="006B5602" w:rsidRPr="004B0CC9">
        <w:rPr>
          <w:rFonts w:ascii="Arial" w:hAnsi="Arial" w:cs="Arial"/>
          <w:bCs/>
          <w:color w:val="000000" w:themeColor="text1"/>
        </w:rPr>
        <w:t>Cumin, black cumin and fenugreek)</w:t>
      </w:r>
      <w:r w:rsidR="00401B16" w:rsidRPr="004B0CC9">
        <w:rPr>
          <w:rFonts w:ascii="Arial" w:hAnsi="Arial" w:cs="Arial"/>
          <w:color w:val="000000" w:themeColor="text1"/>
        </w:rPr>
        <w:t xml:space="preserve">. </w:t>
      </w:r>
      <w:r w:rsidR="00A840BD" w:rsidRPr="004B0CC9">
        <w:rPr>
          <w:rFonts w:ascii="Arial" w:hAnsi="Arial" w:cs="Arial"/>
          <w:color w:val="000000" w:themeColor="text1"/>
        </w:rPr>
        <w:t>Spice addition in candy (T</w:t>
      </w:r>
      <w:r w:rsidR="00A840BD" w:rsidRPr="004B0CC9">
        <w:rPr>
          <w:rFonts w:ascii="Arial" w:hAnsi="Arial" w:cs="Arial"/>
          <w:color w:val="000000" w:themeColor="text1"/>
          <w:vertAlign w:val="subscript"/>
        </w:rPr>
        <w:t>2</w:t>
      </w:r>
      <w:r w:rsidR="00A840BD" w:rsidRPr="004B0CC9">
        <w:rPr>
          <w:rFonts w:ascii="Arial" w:hAnsi="Arial" w:cs="Arial"/>
          <w:color w:val="000000" w:themeColor="text1"/>
        </w:rPr>
        <w:t xml:space="preserve"> and T</w:t>
      </w:r>
      <w:r w:rsidR="00A840BD" w:rsidRPr="004B0CC9">
        <w:rPr>
          <w:rFonts w:ascii="Arial" w:hAnsi="Arial" w:cs="Arial"/>
          <w:color w:val="000000" w:themeColor="text1"/>
          <w:vertAlign w:val="subscript"/>
        </w:rPr>
        <w:t>3</w:t>
      </w:r>
      <w:r w:rsidR="00A840BD" w:rsidRPr="004B0CC9">
        <w:rPr>
          <w:rFonts w:ascii="Arial" w:hAnsi="Arial" w:cs="Arial"/>
          <w:color w:val="000000" w:themeColor="text1"/>
        </w:rPr>
        <w:t>) seems to reduce the total bacterial population as compared to that of the candy prepared without any addition (T</w:t>
      </w:r>
      <w:r w:rsidR="00A840BD" w:rsidRPr="004B0CC9">
        <w:rPr>
          <w:rFonts w:ascii="Arial" w:hAnsi="Arial" w:cs="Arial"/>
          <w:color w:val="000000" w:themeColor="text1"/>
          <w:vertAlign w:val="subscript"/>
        </w:rPr>
        <w:t>1</w:t>
      </w:r>
      <w:r w:rsidR="00A840BD" w:rsidRPr="004B0CC9">
        <w:rPr>
          <w:rFonts w:ascii="Arial" w:hAnsi="Arial" w:cs="Arial"/>
          <w:color w:val="000000" w:themeColor="text1"/>
        </w:rPr>
        <w:t xml:space="preserve">). In candy where mango ginger has been added along with spice, the bacterial population is very low. This highlights that mango ginger is capable to reduce bacterial population up to several times. Throughout the storage, candy where mango ginger is added seems to be significantly reducing the bacterial population. Anti-bacterial property of mango ginger was also reported by </w:t>
      </w:r>
      <w:r w:rsidR="00457071" w:rsidRPr="004B0CC9">
        <w:rPr>
          <w:rFonts w:ascii="Arial" w:hAnsi="Arial" w:cs="Arial"/>
          <w:color w:val="000000" w:themeColor="text1"/>
        </w:rPr>
        <w:t>Annapurna</w:t>
      </w:r>
      <w:r w:rsidR="00457071" w:rsidRPr="004B0CC9">
        <w:rPr>
          <w:rFonts w:ascii="Arial" w:hAnsi="Arial" w:cs="Arial"/>
          <w:i/>
          <w:color w:val="000000" w:themeColor="text1"/>
        </w:rPr>
        <w:t xml:space="preserve"> </w:t>
      </w:r>
      <w:r w:rsidR="00A840BD" w:rsidRPr="004B0CC9">
        <w:rPr>
          <w:rFonts w:ascii="Arial" w:hAnsi="Arial" w:cs="Arial"/>
          <w:iCs/>
          <w:color w:val="000000" w:themeColor="text1"/>
        </w:rPr>
        <w:t>et al</w:t>
      </w:r>
      <w:r w:rsidR="005127CD" w:rsidRPr="004B0CC9">
        <w:rPr>
          <w:rFonts w:ascii="Arial" w:hAnsi="Arial" w:cs="Arial"/>
          <w:iCs/>
          <w:color w:val="000000" w:themeColor="text1"/>
        </w:rPr>
        <w:t>.</w:t>
      </w:r>
      <w:r w:rsidR="00A840BD" w:rsidRPr="004B0CC9">
        <w:rPr>
          <w:rFonts w:ascii="Arial" w:hAnsi="Arial" w:cs="Arial"/>
          <w:color w:val="000000" w:themeColor="text1"/>
        </w:rPr>
        <w:t xml:space="preserve"> (20</w:t>
      </w:r>
      <w:r w:rsidR="00457071" w:rsidRPr="004B0CC9">
        <w:rPr>
          <w:rFonts w:ascii="Arial" w:hAnsi="Arial" w:cs="Arial"/>
          <w:color w:val="000000" w:themeColor="text1"/>
        </w:rPr>
        <w:t>21</w:t>
      </w:r>
      <w:r w:rsidR="00A840BD" w:rsidRPr="004B0CC9">
        <w:rPr>
          <w:rFonts w:ascii="Arial" w:hAnsi="Arial" w:cs="Arial"/>
          <w:color w:val="000000" w:themeColor="text1"/>
        </w:rPr>
        <w:t xml:space="preserve">) and </w:t>
      </w:r>
      <w:proofErr w:type="spellStart"/>
      <w:r w:rsidR="00A840BD" w:rsidRPr="004B0CC9">
        <w:rPr>
          <w:rFonts w:ascii="Arial" w:hAnsi="Arial" w:cs="Arial"/>
          <w:color w:val="000000" w:themeColor="text1"/>
        </w:rPr>
        <w:t>Siddaraju</w:t>
      </w:r>
      <w:proofErr w:type="spellEnd"/>
      <w:r w:rsidR="00A840BD" w:rsidRPr="004B0CC9">
        <w:rPr>
          <w:rFonts w:ascii="Arial" w:hAnsi="Arial" w:cs="Arial"/>
          <w:color w:val="000000" w:themeColor="text1"/>
        </w:rPr>
        <w:t xml:space="preserve"> and Dharmesh, (2007).</w:t>
      </w:r>
    </w:p>
    <w:p w14:paraId="5486E389" w14:textId="67BD9712" w:rsidR="00465228" w:rsidRPr="004B0CC9" w:rsidRDefault="00401B16" w:rsidP="007B708D">
      <w:pPr>
        <w:spacing w:after="0" w:line="240" w:lineRule="auto"/>
        <w:ind w:firstLine="720"/>
        <w:jc w:val="both"/>
        <w:rPr>
          <w:rFonts w:ascii="Arial" w:hAnsi="Arial" w:cs="Arial"/>
          <w:color w:val="000000" w:themeColor="text1"/>
        </w:rPr>
      </w:pPr>
      <w:r w:rsidRPr="004B0CC9">
        <w:rPr>
          <w:rFonts w:ascii="Arial" w:hAnsi="Arial" w:cs="Arial"/>
          <w:color w:val="000000" w:themeColor="text1"/>
        </w:rPr>
        <w:t>At the</w:t>
      </w:r>
      <w:r w:rsidR="00A840BD" w:rsidRPr="004B0CC9">
        <w:rPr>
          <w:rFonts w:ascii="Arial" w:hAnsi="Arial" w:cs="Arial"/>
          <w:color w:val="000000" w:themeColor="text1"/>
        </w:rPr>
        <w:t xml:space="preserve">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the candy retained flavour of spice and mango</w:t>
      </w:r>
      <w:r w:rsidRPr="004B0CC9">
        <w:rPr>
          <w:rFonts w:ascii="Arial" w:hAnsi="Arial" w:cs="Arial"/>
          <w:color w:val="000000" w:themeColor="text1"/>
        </w:rPr>
        <w:t xml:space="preserve"> ginger and hence Treatment 4 and Treatment 3</w:t>
      </w:r>
      <w:r w:rsidR="00A840BD" w:rsidRPr="004B0CC9">
        <w:rPr>
          <w:rFonts w:ascii="Arial" w:hAnsi="Arial" w:cs="Arial"/>
          <w:color w:val="000000" w:themeColor="text1"/>
        </w:rPr>
        <w:t xml:space="preserve"> were considered best in terms of flavour. The exquisite flavour of unripe mango and ginger is due to presence of cis- and </w:t>
      </w:r>
      <w:proofErr w:type="spellStart"/>
      <w:r w:rsidR="00A840BD" w:rsidRPr="004B0CC9">
        <w:rPr>
          <w:rFonts w:ascii="Arial" w:hAnsi="Arial" w:cs="Arial"/>
          <w:color w:val="000000" w:themeColor="text1"/>
        </w:rPr>
        <w:t>transhydroocimene</w:t>
      </w:r>
      <w:proofErr w:type="spellEnd"/>
      <w:r w:rsidR="00A840BD" w:rsidRPr="004B0CC9">
        <w:rPr>
          <w:rFonts w:ascii="Arial" w:hAnsi="Arial" w:cs="Arial"/>
          <w:color w:val="000000" w:themeColor="text1"/>
        </w:rPr>
        <w:t xml:space="preserve">, ocimene and myrcene (Rao </w:t>
      </w:r>
      <w:r w:rsidR="00A840BD" w:rsidRPr="004B0CC9">
        <w:rPr>
          <w:rFonts w:ascii="Arial" w:hAnsi="Arial" w:cs="Arial"/>
          <w:iCs/>
          <w:color w:val="000000" w:themeColor="text1"/>
        </w:rPr>
        <w:t>et al.,</w:t>
      </w:r>
      <w:r w:rsidR="00A840BD" w:rsidRPr="004B0CC9">
        <w:rPr>
          <w:rFonts w:ascii="Arial" w:hAnsi="Arial" w:cs="Arial"/>
          <w:color w:val="000000" w:themeColor="text1"/>
        </w:rPr>
        <w:t xml:space="preserve"> 1989). There are reports of flavour improvement of pickles, candies, preserves and sauces by </w:t>
      </w:r>
      <w:proofErr w:type="spellStart"/>
      <w:r w:rsidR="00A840BD" w:rsidRPr="004B0CC9">
        <w:rPr>
          <w:rFonts w:ascii="Arial" w:hAnsi="Arial" w:cs="Arial"/>
          <w:color w:val="000000" w:themeColor="text1"/>
        </w:rPr>
        <w:t>Verghese</w:t>
      </w:r>
      <w:proofErr w:type="spellEnd"/>
      <w:r w:rsidR="00A840BD" w:rsidRPr="004B0CC9">
        <w:rPr>
          <w:rFonts w:ascii="Arial" w:hAnsi="Arial" w:cs="Arial"/>
          <w:color w:val="000000" w:themeColor="text1"/>
        </w:rPr>
        <w:t>, (1990) and S</w:t>
      </w:r>
      <w:r w:rsidRPr="004B0CC9">
        <w:rPr>
          <w:rFonts w:ascii="Arial" w:hAnsi="Arial" w:cs="Arial"/>
          <w:color w:val="000000" w:themeColor="text1"/>
        </w:rPr>
        <w:t xml:space="preserve">hankaracharya, (1982) as well. </w:t>
      </w:r>
      <w:r w:rsidR="00A840BD" w:rsidRPr="004B0CC9">
        <w:rPr>
          <w:rFonts w:ascii="Arial" w:hAnsi="Arial" w:cs="Arial"/>
          <w:color w:val="000000" w:themeColor="text1"/>
        </w:rPr>
        <w:t>After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best score of 9.</w:t>
      </w:r>
      <w:r w:rsidRPr="004B0CC9">
        <w:rPr>
          <w:rFonts w:ascii="Arial" w:hAnsi="Arial" w:cs="Arial"/>
          <w:color w:val="000000" w:themeColor="text1"/>
        </w:rPr>
        <w:t>0 was observed in treatment 4</w:t>
      </w:r>
      <w:r w:rsidR="00A840BD" w:rsidRPr="004B0CC9">
        <w:rPr>
          <w:rFonts w:ascii="Arial" w:hAnsi="Arial" w:cs="Arial"/>
          <w:color w:val="000000" w:themeColor="text1"/>
        </w:rPr>
        <w:t xml:space="preserve"> followed by considerably good score in all other treatment which was 8.0. Clearly it can be observed that addition of mango ginger along with spice improved the mouth feel or the texture to a significant extent even after </w:t>
      </w:r>
      <w:r w:rsidR="00A840BD" w:rsidRPr="004B0CC9">
        <w:rPr>
          <w:rFonts w:ascii="Arial" w:hAnsi="Arial" w:cs="Arial"/>
          <w:color w:val="000000" w:themeColor="text1"/>
        </w:rPr>
        <w:lastRenderedPageBreak/>
        <w:t>12</w:t>
      </w:r>
      <w:r w:rsidR="00A840BD" w:rsidRPr="004B0CC9">
        <w:rPr>
          <w:rFonts w:ascii="Arial" w:hAnsi="Arial" w:cs="Arial"/>
          <w:color w:val="000000" w:themeColor="text1"/>
          <w:vertAlign w:val="superscript"/>
        </w:rPr>
        <w:t>th</w:t>
      </w:r>
      <w:r w:rsidRPr="004B0CC9">
        <w:rPr>
          <w:rFonts w:ascii="Arial" w:hAnsi="Arial" w:cs="Arial"/>
          <w:color w:val="000000" w:themeColor="text1"/>
        </w:rPr>
        <w:t xml:space="preserve"> month of ambient storage. Mouth feel and consistency is an important attribute for processed product like tamarind candy. </w:t>
      </w:r>
      <w:r w:rsidR="00A840BD" w:rsidRPr="004B0CC9">
        <w:rPr>
          <w:rFonts w:ascii="Arial" w:hAnsi="Arial" w:cs="Arial"/>
          <w:color w:val="000000" w:themeColor="text1"/>
        </w:rPr>
        <w:t>Significantly lower consistenc</w:t>
      </w:r>
      <w:r w:rsidRPr="004B0CC9">
        <w:rPr>
          <w:rFonts w:ascii="Arial" w:hAnsi="Arial" w:cs="Arial"/>
          <w:color w:val="000000" w:themeColor="text1"/>
        </w:rPr>
        <w:t xml:space="preserve">y was observed in Treatment. </w:t>
      </w:r>
      <w:r w:rsidR="00A840BD" w:rsidRPr="004B0CC9">
        <w:rPr>
          <w:rFonts w:ascii="Arial" w:hAnsi="Arial" w:cs="Arial"/>
          <w:color w:val="000000" w:themeColor="text1"/>
        </w:rPr>
        <w:t>Addition of spice and mango ginger significantly improves the consistency of the candy. This was quite evident at 9</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and 12</w:t>
      </w:r>
      <w:r w:rsidR="00A840BD"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r w:rsidRPr="004B0CC9">
        <w:rPr>
          <w:rFonts w:ascii="Arial" w:hAnsi="Arial" w:cs="Arial"/>
          <w:bCs/>
          <w:color w:val="000000" w:themeColor="text1"/>
        </w:rPr>
        <w:t>During the 12</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storage</w:t>
      </w:r>
      <w:r w:rsidR="00A840BD" w:rsidRPr="004B0CC9">
        <w:rPr>
          <w:rFonts w:ascii="Arial" w:hAnsi="Arial" w:cs="Arial"/>
          <w:color w:val="000000" w:themeColor="text1"/>
        </w:rPr>
        <w:t xml:space="preserve"> the effect of mango ginger and spice in improving the taste of the candy was </w:t>
      </w:r>
      <w:r w:rsidRPr="004B0CC9">
        <w:rPr>
          <w:rFonts w:ascii="Arial" w:hAnsi="Arial" w:cs="Arial"/>
          <w:color w:val="000000" w:themeColor="text1"/>
        </w:rPr>
        <w:t>clearly visible</w:t>
      </w:r>
      <w:r w:rsidR="00A840BD" w:rsidRPr="004B0CC9">
        <w:rPr>
          <w:rFonts w:ascii="Arial" w:hAnsi="Arial" w:cs="Arial"/>
          <w:color w:val="000000" w:themeColor="text1"/>
        </w:rPr>
        <w:t xml:space="preserve">. </w:t>
      </w:r>
      <w:r w:rsidRPr="004B0CC9">
        <w:rPr>
          <w:rFonts w:ascii="Arial" w:hAnsi="Arial" w:cs="Arial"/>
          <w:color w:val="000000" w:themeColor="text1"/>
        </w:rPr>
        <w:t xml:space="preserve"> Clearly</w:t>
      </w:r>
      <w:r w:rsidR="00A840BD" w:rsidRPr="004B0CC9">
        <w:rPr>
          <w:rFonts w:ascii="Arial" w:hAnsi="Arial" w:cs="Arial"/>
          <w:color w:val="000000" w:themeColor="text1"/>
        </w:rPr>
        <w:t xml:space="preserve"> it can be observed that addition of spice and mango ginger enhances the flavour, improves the consistency and texture and hence the overall accep</w:t>
      </w:r>
      <w:r w:rsidRPr="004B0CC9">
        <w:rPr>
          <w:rFonts w:ascii="Arial" w:hAnsi="Arial" w:cs="Arial"/>
          <w:color w:val="000000" w:themeColor="text1"/>
        </w:rPr>
        <w:t xml:space="preserve">tability score is also more.   </w:t>
      </w:r>
    </w:p>
    <w:p w14:paraId="55D3D529" w14:textId="77777777" w:rsidR="00465228" w:rsidRPr="004B0CC9" w:rsidRDefault="00465228" w:rsidP="008442C3">
      <w:pPr>
        <w:spacing w:after="0" w:line="240" w:lineRule="auto"/>
        <w:jc w:val="both"/>
        <w:rPr>
          <w:rFonts w:ascii="Arial" w:hAnsi="Arial" w:cs="Arial"/>
          <w:b/>
          <w:color w:val="000000" w:themeColor="text1"/>
        </w:rPr>
      </w:pPr>
    </w:p>
    <w:p w14:paraId="028F4654" w14:textId="4AD85F48" w:rsidR="003E2B63" w:rsidRPr="004B0CC9" w:rsidRDefault="004C39C2" w:rsidP="004C1854">
      <w:pPr>
        <w:pStyle w:val="ListParagraph"/>
        <w:numPr>
          <w:ilvl w:val="0"/>
          <w:numId w:val="22"/>
        </w:numPr>
        <w:spacing w:after="0"/>
        <w:rPr>
          <w:rFonts w:ascii="Arial" w:hAnsi="Arial" w:cs="Arial"/>
          <w:b/>
          <w:bCs/>
          <w:color w:val="000000" w:themeColor="text1"/>
        </w:rPr>
      </w:pPr>
      <w:r w:rsidRPr="004B0CC9">
        <w:rPr>
          <w:rFonts w:ascii="Arial" w:hAnsi="Arial" w:cs="Arial"/>
          <w:b/>
          <w:bCs/>
          <w:color w:val="000000" w:themeColor="text1"/>
        </w:rPr>
        <w:t>CONCLUSION</w:t>
      </w:r>
    </w:p>
    <w:p w14:paraId="18863D4D" w14:textId="6F119DC3" w:rsidR="000B10C5" w:rsidRPr="004B0CC9" w:rsidRDefault="00FA34D1" w:rsidP="00401B16">
      <w:pPr>
        <w:spacing w:after="0" w:line="240" w:lineRule="auto"/>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The research revealed that</w:t>
      </w:r>
      <w:r w:rsidR="00401B16" w:rsidRPr="004B0CC9">
        <w:rPr>
          <w:rFonts w:ascii="Arial" w:eastAsia="Times New Roman" w:hAnsi="Arial" w:cs="Arial"/>
          <w:color w:val="000000" w:themeColor="text1"/>
          <w:lang w:bidi="bn-IN"/>
        </w:rPr>
        <w:t xml:space="preserve"> the total soluble solids (TSS) of tamarind candy increased consistently throughout the storage period</w:t>
      </w:r>
      <w:r w:rsidRPr="004B0CC9">
        <w:rPr>
          <w:rFonts w:ascii="Arial" w:eastAsia="Times New Roman" w:hAnsi="Arial" w:cs="Arial"/>
          <w:color w:val="000000" w:themeColor="text1"/>
          <w:lang w:bidi="bn-IN"/>
        </w:rPr>
        <w:t xml:space="preserve">. There was </w:t>
      </w:r>
      <w:r w:rsidR="00401B16" w:rsidRPr="004B0CC9">
        <w:rPr>
          <w:rFonts w:ascii="Arial" w:eastAsia="Times New Roman" w:hAnsi="Arial" w:cs="Arial"/>
          <w:color w:val="000000" w:themeColor="text1"/>
          <w:lang w:bidi="bn-IN"/>
        </w:rPr>
        <w:t xml:space="preserve">no significant influence </w:t>
      </w:r>
      <w:r w:rsidRPr="004B0CC9">
        <w:rPr>
          <w:rFonts w:ascii="Arial" w:eastAsia="Times New Roman" w:hAnsi="Arial" w:cs="Arial"/>
          <w:color w:val="000000" w:themeColor="text1"/>
          <w:lang w:bidi="bn-IN"/>
        </w:rPr>
        <w:t>of</w:t>
      </w:r>
      <w:r w:rsidR="00401B16" w:rsidRPr="004B0CC9">
        <w:rPr>
          <w:rFonts w:ascii="Arial" w:eastAsia="Times New Roman" w:hAnsi="Arial" w:cs="Arial"/>
          <w:color w:val="000000" w:themeColor="text1"/>
          <w:lang w:bidi="bn-IN"/>
        </w:rPr>
        <w:t xml:space="preserve"> the treatments </w:t>
      </w:r>
      <w:r w:rsidRPr="004B0CC9">
        <w:rPr>
          <w:rFonts w:ascii="Arial" w:eastAsia="Times New Roman" w:hAnsi="Arial" w:cs="Arial"/>
          <w:color w:val="000000" w:themeColor="text1"/>
          <w:lang w:bidi="bn-IN"/>
        </w:rPr>
        <w:t>on the</w:t>
      </w:r>
      <w:r w:rsidR="00401B16" w:rsidRPr="004B0CC9">
        <w:rPr>
          <w:rFonts w:ascii="Arial" w:eastAsia="Times New Roman" w:hAnsi="Arial" w:cs="Arial"/>
          <w:color w:val="000000" w:themeColor="text1"/>
          <w:lang w:bidi="bn-IN"/>
        </w:rPr>
        <w:t xml:space="preserve"> TSS </w:t>
      </w:r>
      <w:r w:rsidRPr="004B0CC9">
        <w:rPr>
          <w:rFonts w:ascii="Arial" w:eastAsia="Times New Roman" w:hAnsi="Arial" w:cs="Arial"/>
          <w:color w:val="000000" w:themeColor="text1"/>
          <w:lang w:bidi="bn-IN"/>
        </w:rPr>
        <w:t xml:space="preserve">as the value </w:t>
      </w:r>
      <w:r w:rsidR="00401B16" w:rsidRPr="004B0CC9">
        <w:rPr>
          <w:rFonts w:ascii="Arial" w:eastAsia="Times New Roman" w:hAnsi="Arial" w:cs="Arial"/>
          <w:color w:val="000000" w:themeColor="text1"/>
          <w:lang w:bidi="bn-IN"/>
        </w:rPr>
        <w:t>remained similar across all treatments. A continuous and treatment-independent decline in titratable acidity was recorded</w:t>
      </w:r>
      <w:r w:rsidRPr="004B0CC9">
        <w:rPr>
          <w:rFonts w:ascii="Arial" w:eastAsia="Times New Roman" w:hAnsi="Arial" w:cs="Arial"/>
          <w:color w:val="000000" w:themeColor="text1"/>
          <w:lang w:bidi="bn-IN"/>
        </w:rPr>
        <w:t xml:space="preserve"> throughout the storage. Both the </w:t>
      </w:r>
      <w:r w:rsidR="00401B16" w:rsidRPr="004B0CC9">
        <w:rPr>
          <w:rFonts w:ascii="Arial" w:eastAsia="Times New Roman" w:hAnsi="Arial" w:cs="Arial"/>
          <w:color w:val="000000" w:themeColor="text1"/>
          <w:lang w:bidi="bn-IN"/>
        </w:rPr>
        <w:t>total and reducing sugar contents increased irrespective of the treatments</w:t>
      </w:r>
      <w:r w:rsidRPr="004B0CC9">
        <w:rPr>
          <w:rFonts w:ascii="Arial" w:eastAsia="Times New Roman" w:hAnsi="Arial" w:cs="Arial"/>
          <w:color w:val="000000" w:themeColor="text1"/>
          <w:lang w:bidi="bn-IN"/>
        </w:rPr>
        <w:t xml:space="preserve"> applied</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The a</w:t>
      </w:r>
      <w:r w:rsidR="00401B16" w:rsidRPr="004B0CC9">
        <w:rPr>
          <w:rFonts w:ascii="Arial" w:eastAsia="Times New Roman" w:hAnsi="Arial" w:cs="Arial"/>
          <w:color w:val="000000" w:themeColor="text1"/>
          <w:lang w:bidi="bn-IN"/>
        </w:rPr>
        <w:t xml:space="preserve">scorbic acid content decreased steadily </w:t>
      </w:r>
      <w:r w:rsidRPr="004B0CC9">
        <w:rPr>
          <w:rFonts w:ascii="Arial" w:eastAsia="Times New Roman" w:hAnsi="Arial" w:cs="Arial"/>
          <w:color w:val="000000" w:themeColor="text1"/>
          <w:lang w:bidi="bn-IN"/>
        </w:rPr>
        <w:t>throughout the</w:t>
      </w:r>
      <w:r w:rsidR="00401B16" w:rsidRPr="004B0CC9">
        <w:rPr>
          <w:rFonts w:ascii="Arial" w:eastAsia="Times New Roman" w:hAnsi="Arial" w:cs="Arial"/>
          <w:color w:val="000000" w:themeColor="text1"/>
          <w:lang w:bidi="bn-IN"/>
        </w:rPr>
        <w:t xml:space="preserve"> storage</w:t>
      </w:r>
      <w:r w:rsidRPr="004B0CC9">
        <w:rPr>
          <w:rFonts w:ascii="Arial" w:eastAsia="Times New Roman" w:hAnsi="Arial" w:cs="Arial"/>
          <w:color w:val="000000" w:themeColor="text1"/>
          <w:lang w:bidi="bn-IN"/>
        </w:rPr>
        <w:t>. But</w:t>
      </w:r>
      <w:r w:rsidR="00401B16" w:rsidRPr="004B0CC9">
        <w:rPr>
          <w:rFonts w:ascii="Arial" w:eastAsia="Times New Roman" w:hAnsi="Arial" w:cs="Arial"/>
          <w:color w:val="000000" w:themeColor="text1"/>
          <w:lang w:bidi="bn-IN"/>
        </w:rPr>
        <w:t xml:space="preserve"> th</w:t>
      </w:r>
      <w:r w:rsidRPr="004B0CC9">
        <w:rPr>
          <w:rFonts w:ascii="Arial" w:eastAsia="Times New Roman" w:hAnsi="Arial" w:cs="Arial"/>
          <w:color w:val="000000" w:themeColor="text1"/>
          <w:lang w:bidi="bn-IN"/>
        </w:rPr>
        <w:t>is</w:t>
      </w:r>
      <w:r w:rsidR="00401B16" w:rsidRPr="004B0CC9">
        <w:rPr>
          <w:rFonts w:ascii="Arial" w:eastAsia="Times New Roman" w:hAnsi="Arial" w:cs="Arial"/>
          <w:color w:val="000000" w:themeColor="text1"/>
          <w:lang w:bidi="bn-IN"/>
        </w:rPr>
        <w:t xml:space="preserve"> decline was more pronounced in treatments without</w:t>
      </w:r>
      <w:r w:rsidR="00F4744E" w:rsidRPr="004B0CC9">
        <w:rPr>
          <w:rFonts w:ascii="Arial" w:eastAsia="Times New Roman" w:hAnsi="Arial" w:cs="Arial"/>
          <w:color w:val="000000" w:themeColor="text1"/>
          <w:lang w:bidi="bn-IN"/>
        </w:rPr>
        <w:t xml:space="preserve"> mango ginger. </w:t>
      </w:r>
      <w:r w:rsidR="00401B16" w:rsidRPr="004B0CC9">
        <w:rPr>
          <w:rFonts w:ascii="Arial" w:eastAsia="Times New Roman" w:hAnsi="Arial" w:cs="Arial"/>
          <w:color w:val="000000" w:themeColor="text1"/>
          <w:lang w:bidi="bn-IN"/>
        </w:rPr>
        <w:t>Firmness</w:t>
      </w:r>
      <w:r w:rsidR="00F4744E" w:rsidRPr="004B0CC9">
        <w:rPr>
          <w:rFonts w:ascii="Arial" w:eastAsia="Times New Roman" w:hAnsi="Arial" w:cs="Arial"/>
          <w:color w:val="000000" w:themeColor="text1"/>
          <w:lang w:bidi="bn-IN"/>
        </w:rPr>
        <w:t xml:space="preserve"> of the candy</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continuously increased in</w:t>
      </w:r>
      <w:r w:rsidR="00401B16" w:rsidRPr="004B0CC9">
        <w:rPr>
          <w:rFonts w:ascii="Arial" w:eastAsia="Times New Roman" w:hAnsi="Arial" w:cs="Arial"/>
          <w:color w:val="000000" w:themeColor="text1"/>
          <w:lang w:bidi="bn-IN"/>
        </w:rPr>
        <w:t xml:space="preserve"> all</w:t>
      </w:r>
      <w:r w:rsidRPr="004B0CC9">
        <w:rPr>
          <w:rFonts w:ascii="Arial" w:eastAsia="Times New Roman" w:hAnsi="Arial" w:cs="Arial"/>
          <w:color w:val="000000" w:themeColor="text1"/>
          <w:lang w:bidi="bn-IN"/>
        </w:rPr>
        <w:t xml:space="preserve"> the</w:t>
      </w:r>
      <w:r w:rsidR="00401B16" w:rsidRPr="004B0CC9">
        <w:rPr>
          <w:rFonts w:ascii="Arial" w:eastAsia="Times New Roman" w:hAnsi="Arial" w:cs="Arial"/>
          <w:color w:val="000000" w:themeColor="text1"/>
          <w:lang w:bidi="bn-IN"/>
        </w:rPr>
        <w:t xml:space="preserve"> treatments over time</w:t>
      </w:r>
      <w:r w:rsidRPr="004B0CC9">
        <w:rPr>
          <w:rFonts w:ascii="Arial" w:eastAsia="Times New Roman" w:hAnsi="Arial" w:cs="Arial"/>
          <w:color w:val="000000" w:themeColor="text1"/>
          <w:lang w:bidi="bn-IN"/>
        </w:rPr>
        <w:t>. T</w:t>
      </w:r>
      <w:r w:rsidR="00401B16" w:rsidRPr="004B0CC9">
        <w:rPr>
          <w:rFonts w:ascii="Arial" w:eastAsia="Times New Roman" w:hAnsi="Arial" w:cs="Arial"/>
          <w:color w:val="000000" w:themeColor="text1"/>
          <w:lang w:bidi="bn-IN"/>
        </w:rPr>
        <w:t xml:space="preserve">he highest firmness </w:t>
      </w:r>
      <w:r w:rsidRPr="004B0CC9">
        <w:rPr>
          <w:rFonts w:ascii="Arial" w:eastAsia="Times New Roman" w:hAnsi="Arial" w:cs="Arial"/>
          <w:color w:val="000000" w:themeColor="text1"/>
          <w:lang w:bidi="bn-IN"/>
        </w:rPr>
        <w:t>was observed</w:t>
      </w:r>
      <w:r w:rsidR="00401B16" w:rsidRPr="004B0CC9">
        <w:rPr>
          <w:rFonts w:ascii="Arial" w:eastAsia="Times New Roman" w:hAnsi="Arial" w:cs="Arial"/>
          <w:color w:val="000000" w:themeColor="text1"/>
          <w:lang w:bidi="bn-IN"/>
        </w:rPr>
        <w:t xml:space="preserve"> in </w:t>
      </w:r>
      <w:r w:rsidR="00F4744E" w:rsidRPr="004B0CC9">
        <w:rPr>
          <w:rFonts w:ascii="Arial" w:eastAsia="Times New Roman" w:hAnsi="Arial" w:cs="Arial"/>
          <w:color w:val="000000" w:themeColor="text1"/>
          <w:lang w:bidi="bn-IN"/>
        </w:rPr>
        <w:t>the candy where spices mixture was used. T</w:t>
      </w:r>
      <w:r w:rsidR="00401B16" w:rsidRPr="004B0CC9">
        <w:rPr>
          <w:rFonts w:ascii="Arial" w:eastAsia="Times New Roman" w:hAnsi="Arial" w:cs="Arial"/>
          <w:color w:val="000000" w:themeColor="text1"/>
          <w:lang w:bidi="bn-IN"/>
        </w:rPr>
        <w:t xml:space="preserve">he presence of powdered spices </w:t>
      </w:r>
      <w:r w:rsidRPr="004B0CC9">
        <w:rPr>
          <w:rFonts w:ascii="Arial" w:eastAsia="Times New Roman" w:hAnsi="Arial" w:cs="Arial"/>
          <w:color w:val="000000" w:themeColor="text1"/>
          <w:lang w:bidi="bn-IN"/>
        </w:rPr>
        <w:t xml:space="preserve">was found to </w:t>
      </w:r>
      <w:r w:rsidR="00401B16" w:rsidRPr="004B0CC9">
        <w:rPr>
          <w:rFonts w:ascii="Arial" w:eastAsia="Times New Roman" w:hAnsi="Arial" w:cs="Arial"/>
          <w:color w:val="000000" w:themeColor="text1"/>
          <w:lang w:bidi="bn-IN"/>
        </w:rPr>
        <w:t xml:space="preserve">enhance </w:t>
      </w:r>
      <w:r w:rsidRPr="004B0CC9">
        <w:rPr>
          <w:rFonts w:ascii="Arial" w:eastAsia="Times New Roman" w:hAnsi="Arial" w:cs="Arial"/>
          <w:color w:val="000000" w:themeColor="text1"/>
          <w:lang w:bidi="bn-IN"/>
        </w:rPr>
        <w:t xml:space="preserve">the </w:t>
      </w:r>
      <w:r w:rsidR="00401B16" w:rsidRPr="004B0CC9">
        <w:rPr>
          <w:rFonts w:ascii="Arial" w:eastAsia="Times New Roman" w:hAnsi="Arial" w:cs="Arial"/>
          <w:color w:val="000000" w:themeColor="text1"/>
          <w:lang w:bidi="bn-IN"/>
        </w:rPr>
        <w:t>firmness</w:t>
      </w:r>
      <w:r w:rsidRPr="004B0CC9">
        <w:rPr>
          <w:rFonts w:ascii="Arial" w:eastAsia="Times New Roman" w:hAnsi="Arial" w:cs="Arial"/>
          <w:color w:val="000000" w:themeColor="text1"/>
          <w:lang w:bidi="bn-IN"/>
        </w:rPr>
        <w:t>. This might be</w:t>
      </w:r>
      <w:r w:rsidR="00401B16" w:rsidRPr="004B0CC9">
        <w:rPr>
          <w:rFonts w:ascii="Arial" w:eastAsia="Times New Roman" w:hAnsi="Arial" w:cs="Arial"/>
          <w:color w:val="000000" w:themeColor="text1"/>
          <w:lang w:bidi="bn-IN"/>
        </w:rPr>
        <w:t xml:space="preserve"> due to increased resistance to probe penetration</w:t>
      </w:r>
      <w:r w:rsidRPr="004B0CC9">
        <w:rPr>
          <w:rFonts w:ascii="Arial" w:eastAsia="Times New Roman" w:hAnsi="Arial" w:cs="Arial"/>
          <w:color w:val="000000" w:themeColor="text1"/>
          <w:lang w:bidi="bn-IN"/>
        </w:rPr>
        <w:t xml:space="preserve"> of the texture analyzer</w:t>
      </w:r>
      <w:r w:rsidR="00401B16" w:rsidRPr="004B0CC9">
        <w:rPr>
          <w:rFonts w:ascii="Arial" w:eastAsia="Times New Roman" w:hAnsi="Arial" w:cs="Arial"/>
          <w:color w:val="000000" w:themeColor="text1"/>
          <w:lang w:bidi="bn-IN"/>
        </w:rPr>
        <w:t>. Microbial analysis</w:t>
      </w:r>
      <w:r w:rsidRPr="004B0CC9">
        <w:rPr>
          <w:rFonts w:ascii="Arial" w:eastAsia="Times New Roman" w:hAnsi="Arial" w:cs="Arial"/>
          <w:color w:val="000000" w:themeColor="text1"/>
          <w:lang w:bidi="bn-IN"/>
        </w:rPr>
        <w:t xml:space="preserve"> using total plate count</w:t>
      </w:r>
      <w:r w:rsidR="00401B16" w:rsidRPr="004B0CC9">
        <w:rPr>
          <w:rFonts w:ascii="Arial" w:eastAsia="Times New Roman" w:hAnsi="Arial" w:cs="Arial"/>
          <w:color w:val="000000" w:themeColor="text1"/>
          <w:lang w:bidi="bn-IN"/>
        </w:rPr>
        <w:t xml:space="preserve"> revealed </w:t>
      </w:r>
      <w:r w:rsidR="00F4744E" w:rsidRPr="004B0CC9">
        <w:rPr>
          <w:rFonts w:ascii="Arial" w:eastAsia="Times New Roman" w:hAnsi="Arial" w:cs="Arial"/>
          <w:color w:val="000000" w:themeColor="text1"/>
          <w:lang w:bidi="bn-IN"/>
        </w:rPr>
        <w:t xml:space="preserve">that </w:t>
      </w:r>
      <w:r w:rsidR="00401B16" w:rsidRPr="004B0CC9">
        <w:rPr>
          <w:rFonts w:ascii="Arial" w:eastAsia="Times New Roman" w:hAnsi="Arial" w:cs="Arial"/>
          <w:color w:val="000000" w:themeColor="text1"/>
          <w:lang w:bidi="bn-IN"/>
        </w:rPr>
        <w:t xml:space="preserve">the highest total plate count </w:t>
      </w:r>
      <w:r w:rsidR="00F4744E" w:rsidRPr="004B0CC9">
        <w:rPr>
          <w:rFonts w:ascii="Arial" w:eastAsia="Times New Roman" w:hAnsi="Arial" w:cs="Arial"/>
          <w:color w:val="000000" w:themeColor="text1"/>
          <w:lang w:bidi="bn-IN"/>
        </w:rPr>
        <w:t>was observed in candy prepared without any spice or mango ginger.</w:t>
      </w:r>
      <w:r w:rsidR="00401B16" w:rsidRPr="004B0CC9">
        <w:rPr>
          <w:rFonts w:ascii="Arial" w:eastAsia="Times New Roman" w:hAnsi="Arial" w:cs="Arial"/>
          <w:color w:val="000000" w:themeColor="text1"/>
          <w:lang w:bidi="bn-IN"/>
        </w:rPr>
        <w:t xml:space="preserve"> </w:t>
      </w:r>
      <w:r w:rsidR="00F4744E" w:rsidRPr="004B0CC9">
        <w:rPr>
          <w:rFonts w:ascii="Arial" w:eastAsia="Times New Roman" w:hAnsi="Arial" w:cs="Arial"/>
          <w:color w:val="000000" w:themeColor="text1"/>
          <w:lang w:bidi="bn-IN"/>
        </w:rPr>
        <w:t xml:space="preserve">The </w:t>
      </w:r>
      <w:r w:rsidRPr="004B0CC9">
        <w:rPr>
          <w:rFonts w:ascii="Arial" w:eastAsia="Times New Roman" w:hAnsi="Arial" w:cs="Arial"/>
          <w:color w:val="000000" w:themeColor="text1"/>
          <w:lang w:bidi="bn-IN"/>
        </w:rPr>
        <w:t>minimum value of</w:t>
      </w:r>
      <w:r w:rsidR="00F4744E" w:rsidRPr="004B0CC9">
        <w:rPr>
          <w:rFonts w:ascii="Arial" w:eastAsia="Times New Roman" w:hAnsi="Arial" w:cs="Arial"/>
          <w:color w:val="000000" w:themeColor="text1"/>
          <w:lang w:bidi="bn-IN"/>
        </w:rPr>
        <w:t xml:space="preserve"> total plate count was observed in the candy prepared with mango ginger and spices. This clearly </w:t>
      </w:r>
      <w:r w:rsidRPr="004B0CC9">
        <w:rPr>
          <w:rFonts w:ascii="Arial" w:eastAsia="Times New Roman" w:hAnsi="Arial" w:cs="Arial"/>
          <w:color w:val="000000" w:themeColor="text1"/>
          <w:lang w:bidi="bn-IN"/>
        </w:rPr>
        <w:t>validates</w:t>
      </w:r>
      <w:r w:rsidR="00F4744E" w:rsidRPr="004B0CC9">
        <w:rPr>
          <w:rFonts w:ascii="Arial" w:eastAsia="Times New Roman" w:hAnsi="Arial" w:cs="Arial"/>
          <w:color w:val="000000" w:themeColor="text1"/>
          <w:lang w:bidi="bn-IN"/>
        </w:rPr>
        <w:t xml:space="preserve"> the anti-microbial potential of mango ginger. </w:t>
      </w:r>
      <w:r w:rsidR="00F01405" w:rsidRPr="004B0CC9">
        <w:rPr>
          <w:rFonts w:ascii="Arial" w:eastAsia="Times New Roman" w:hAnsi="Arial" w:cs="Arial"/>
          <w:color w:val="000000" w:themeColor="text1"/>
          <w:lang w:bidi="bn-IN"/>
        </w:rPr>
        <w:t xml:space="preserve">The tamarind candy prepared with a mixture of spices and mango ginger was found to be the best in term of organoleptic properties like flavour, consistency, taste, texture and overall acceptability. </w:t>
      </w:r>
      <w:r w:rsidRPr="004B0CC9">
        <w:rPr>
          <w:rFonts w:ascii="Arial" w:eastAsia="Times New Roman" w:hAnsi="Arial" w:cs="Arial"/>
          <w:color w:val="000000" w:themeColor="text1"/>
          <w:lang w:bidi="bn-IN"/>
        </w:rPr>
        <w:t>These findings clearly indicate</w:t>
      </w:r>
      <w:r w:rsidR="00401B16" w:rsidRPr="004B0CC9">
        <w:rPr>
          <w:rFonts w:ascii="Arial" w:eastAsia="Times New Roman" w:hAnsi="Arial" w:cs="Arial"/>
          <w:color w:val="000000" w:themeColor="text1"/>
          <w:lang w:bidi="bn-IN"/>
        </w:rPr>
        <w:t xml:space="preserve"> that the incorporation of spices</w:t>
      </w:r>
      <w:r w:rsidRPr="004B0CC9">
        <w:rPr>
          <w:rFonts w:ascii="Arial" w:eastAsia="Times New Roman" w:hAnsi="Arial" w:cs="Arial"/>
          <w:color w:val="000000" w:themeColor="text1"/>
          <w:lang w:bidi="bn-IN"/>
        </w:rPr>
        <w:t xml:space="preserve"> </w:t>
      </w:r>
      <w:r w:rsidR="00401B16" w:rsidRPr="004B0CC9">
        <w:rPr>
          <w:rFonts w:ascii="Arial" w:eastAsia="Times New Roman" w:hAnsi="Arial" w:cs="Arial"/>
          <w:color w:val="000000" w:themeColor="text1"/>
          <w:lang w:bidi="bn-IN"/>
        </w:rPr>
        <w:t>significantly improves</w:t>
      </w:r>
      <w:r w:rsidRPr="004B0CC9">
        <w:rPr>
          <w:rFonts w:ascii="Arial" w:eastAsia="Times New Roman" w:hAnsi="Arial" w:cs="Arial"/>
          <w:color w:val="000000" w:themeColor="text1"/>
          <w:lang w:bidi="bn-IN"/>
        </w:rPr>
        <w:t xml:space="preserve"> the physicochemical, microbial</w:t>
      </w:r>
      <w:r w:rsidR="00401B16" w:rsidRPr="004B0CC9">
        <w:rPr>
          <w:rFonts w:ascii="Arial" w:eastAsia="Times New Roman" w:hAnsi="Arial" w:cs="Arial"/>
          <w:color w:val="000000" w:themeColor="text1"/>
          <w:lang w:bidi="bn-IN"/>
        </w:rPr>
        <w:t xml:space="preserve"> and sensory </w:t>
      </w:r>
      <w:r w:rsidRPr="004B0CC9">
        <w:rPr>
          <w:rFonts w:ascii="Arial" w:eastAsia="Times New Roman" w:hAnsi="Arial" w:cs="Arial"/>
          <w:color w:val="000000" w:themeColor="text1"/>
          <w:lang w:bidi="bn-IN"/>
        </w:rPr>
        <w:t>attributes</w:t>
      </w:r>
      <w:r w:rsidR="00401B16" w:rsidRPr="004B0CC9">
        <w:rPr>
          <w:rFonts w:ascii="Arial" w:eastAsia="Times New Roman" w:hAnsi="Arial" w:cs="Arial"/>
          <w:color w:val="000000" w:themeColor="text1"/>
          <w:lang w:bidi="bn-IN"/>
        </w:rPr>
        <w:t xml:space="preserve"> of </w:t>
      </w:r>
      <w:r w:rsidRPr="004B0CC9">
        <w:rPr>
          <w:rFonts w:ascii="Arial" w:eastAsia="Times New Roman" w:hAnsi="Arial" w:cs="Arial"/>
          <w:color w:val="000000" w:themeColor="text1"/>
          <w:lang w:bidi="bn-IN"/>
        </w:rPr>
        <w:t xml:space="preserve">the </w:t>
      </w:r>
      <w:r w:rsidR="00401B16" w:rsidRPr="004B0CC9">
        <w:rPr>
          <w:rFonts w:ascii="Arial" w:eastAsia="Times New Roman" w:hAnsi="Arial" w:cs="Arial"/>
          <w:color w:val="000000" w:themeColor="text1"/>
          <w:lang w:bidi="bn-IN"/>
        </w:rPr>
        <w:t>tamarind candy</w:t>
      </w:r>
      <w:r w:rsidRPr="004B0CC9">
        <w:rPr>
          <w:rFonts w:ascii="Arial" w:eastAsia="Times New Roman" w:hAnsi="Arial" w:cs="Arial"/>
          <w:color w:val="000000" w:themeColor="text1"/>
          <w:lang w:bidi="bn-IN"/>
        </w:rPr>
        <w:t>.</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 xml:space="preserve">This is very useful </w:t>
      </w:r>
      <w:r w:rsidR="00401B16" w:rsidRPr="004B0CC9">
        <w:rPr>
          <w:rFonts w:ascii="Arial" w:eastAsia="Times New Roman" w:hAnsi="Arial" w:cs="Arial"/>
          <w:color w:val="000000" w:themeColor="text1"/>
          <w:lang w:bidi="bn-IN"/>
        </w:rPr>
        <w:t xml:space="preserve">during </w:t>
      </w:r>
      <w:r w:rsidRPr="004B0CC9">
        <w:rPr>
          <w:rFonts w:ascii="Arial" w:eastAsia="Times New Roman" w:hAnsi="Arial" w:cs="Arial"/>
          <w:color w:val="000000" w:themeColor="text1"/>
          <w:lang w:bidi="bn-IN"/>
        </w:rPr>
        <w:t>the extended storage</w:t>
      </w:r>
      <w:r w:rsidR="00401B16" w:rsidRPr="004B0CC9">
        <w:rPr>
          <w:rFonts w:ascii="Arial" w:eastAsia="Times New Roman" w:hAnsi="Arial" w:cs="Arial"/>
          <w:color w:val="000000" w:themeColor="text1"/>
          <w:lang w:bidi="bn-IN"/>
        </w:rPr>
        <w:t xml:space="preserve"> making it a highly effective additive for enhancing product shelf life and consumer acceptability.</w:t>
      </w:r>
    </w:p>
    <w:p w14:paraId="0FA95CDD" w14:textId="77777777" w:rsidR="005134C1" w:rsidRPr="004B0CC9" w:rsidRDefault="005134C1" w:rsidP="00401B16">
      <w:pPr>
        <w:spacing w:after="0" w:line="240" w:lineRule="auto"/>
        <w:jc w:val="both"/>
        <w:rPr>
          <w:rFonts w:ascii="Arial" w:eastAsia="Times New Roman" w:hAnsi="Arial" w:cs="Arial"/>
          <w:color w:val="000000" w:themeColor="text1"/>
          <w:lang w:bidi="bn-IN"/>
        </w:rPr>
      </w:pPr>
    </w:p>
    <w:p w14:paraId="1B24A100" w14:textId="77777777" w:rsidR="00401B16" w:rsidRPr="004B0CC9" w:rsidRDefault="00401B16" w:rsidP="0013252E">
      <w:pPr>
        <w:spacing w:after="0"/>
        <w:rPr>
          <w:rFonts w:ascii="Arial" w:hAnsi="Arial" w:cs="Arial"/>
          <w:b/>
          <w:bCs/>
          <w:color w:val="000000" w:themeColor="text1"/>
        </w:rPr>
      </w:pPr>
      <w:bookmarkStart w:id="0" w:name="_GoBack"/>
      <w:bookmarkEnd w:id="0"/>
    </w:p>
    <w:p w14:paraId="45FF8E04" w14:textId="389A790E" w:rsidR="003811CC" w:rsidRPr="004B0CC9" w:rsidRDefault="00DB7DF1" w:rsidP="00DB7DF1">
      <w:pPr>
        <w:spacing w:after="0" w:line="240" w:lineRule="auto"/>
        <w:jc w:val="both"/>
        <w:rPr>
          <w:rFonts w:ascii="Arial" w:hAnsi="Arial" w:cs="Arial"/>
          <w:b/>
          <w:bCs/>
          <w:color w:val="000000" w:themeColor="text1"/>
        </w:rPr>
      </w:pPr>
      <w:r w:rsidRPr="004B0CC9">
        <w:rPr>
          <w:rFonts w:ascii="Arial" w:hAnsi="Arial" w:cs="Arial"/>
          <w:b/>
          <w:bCs/>
          <w:color w:val="000000" w:themeColor="text1"/>
        </w:rPr>
        <w:t>REFERENCES</w:t>
      </w:r>
    </w:p>
    <w:p w14:paraId="5864F6DA" w14:textId="45E6436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AOAC. (2012). </w:t>
      </w:r>
      <w:r w:rsidRPr="004B0CC9">
        <w:rPr>
          <w:rStyle w:val="Emphasis"/>
          <w:rFonts w:ascii="Arial" w:hAnsi="Arial" w:cs="Arial"/>
          <w:color w:val="000000" w:themeColor="text1"/>
          <w:sz w:val="22"/>
          <w:szCs w:val="22"/>
        </w:rPr>
        <w:t>Official methods of analysis of AOAC International</w:t>
      </w:r>
      <w:r w:rsidRPr="004B0CC9">
        <w:rPr>
          <w:rFonts w:ascii="Arial" w:hAnsi="Arial" w:cs="Arial"/>
          <w:color w:val="000000" w:themeColor="text1"/>
          <w:sz w:val="22"/>
          <w:szCs w:val="22"/>
        </w:rPr>
        <w:t xml:space="preserve"> (19th ed.). AOAC International.</w:t>
      </w:r>
    </w:p>
    <w:p w14:paraId="345EE2A9" w14:textId="2DB3C0AC"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Ahmad, A., Husain, A., Mujeeb, M., Khan, S. A., </w:t>
      </w:r>
      <w:proofErr w:type="spellStart"/>
      <w:r w:rsidRPr="004B0CC9">
        <w:rPr>
          <w:rFonts w:ascii="Arial" w:hAnsi="Arial" w:cs="Arial"/>
          <w:color w:val="000000" w:themeColor="text1"/>
          <w:sz w:val="22"/>
          <w:szCs w:val="22"/>
        </w:rPr>
        <w:t>Najmi</w:t>
      </w:r>
      <w:proofErr w:type="spellEnd"/>
      <w:r w:rsidRPr="004B0CC9">
        <w:rPr>
          <w:rFonts w:ascii="Arial" w:hAnsi="Arial" w:cs="Arial"/>
          <w:color w:val="000000" w:themeColor="text1"/>
          <w:sz w:val="22"/>
          <w:szCs w:val="22"/>
        </w:rPr>
        <w:t xml:space="preserve">, A. K., Siddique, N. A., </w:t>
      </w:r>
      <w:proofErr w:type="spellStart"/>
      <w:r w:rsidRPr="004B0CC9">
        <w:rPr>
          <w:rFonts w:ascii="Arial" w:hAnsi="Arial" w:cs="Arial"/>
          <w:color w:val="000000" w:themeColor="text1"/>
          <w:sz w:val="22"/>
          <w:szCs w:val="22"/>
        </w:rPr>
        <w:t>Damanhouri</w:t>
      </w:r>
      <w:proofErr w:type="spellEnd"/>
      <w:r w:rsidRPr="004B0CC9">
        <w:rPr>
          <w:rFonts w:ascii="Arial" w:hAnsi="Arial" w:cs="Arial"/>
          <w:color w:val="000000" w:themeColor="text1"/>
          <w:sz w:val="22"/>
          <w:szCs w:val="22"/>
        </w:rPr>
        <w:t xml:space="preserve">, Z. A., &amp; Anwar, F. (2013). A review on therapeutic potential of </w:t>
      </w:r>
      <w:r w:rsidRPr="004B0CC9">
        <w:rPr>
          <w:rStyle w:val="Emphasis"/>
          <w:rFonts w:ascii="Arial" w:hAnsi="Arial" w:cs="Arial"/>
          <w:color w:val="000000" w:themeColor="text1"/>
          <w:sz w:val="22"/>
          <w:szCs w:val="22"/>
        </w:rPr>
        <w:t>Nigella sativa</w:t>
      </w:r>
      <w:r w:rsidRPr="004B0CC9">
        <w:rPr>
          <w:rFonts w:ascii="Arial" w:hAnsi="Arial" w:cs="Arial"/>
          <w:color w:val="000000" w:themeColor="text1"/>
          <w:sz w:val="22"/>
          <w:szCs w:val="22"/>
        </w:rPr>
        <w:t xml:space="preserve">: A miracle herb. </w:t>
      </w:r>
      <w:r w:rsidRPr="004B0CC9">
        <w:rPr>
          <w:rStyle w:val="Emphasis"/>
          <w:rFonts w:ascii="Arial" w:hAnsi="Arial" w:cs="Arial"/>
          <w:color w:val="000000" w:themeColor="text1"/>
          <w:sz w:val="22"/>
          <w:szCs w:val="22"/>
        </w:rPr>
        <w:t>Asian Pacific Journal of Tropical Biomedicine, 3</w:t>
      </w:r>
      <w:r w:rsidRPr="004B0CC9">
        <w:rPr>
          <w:rFonts w:ascii="Arial" w:hAnsi="Arial" w:cs="Arial"/>
          <w:color w:val="000000" w:themeColor="text1"/>
          <w:sz w:val="22"/>
          <w:szCs w:val="22"/>
        </w:rPr>
        <w:t xml:space="preserve">(5), 337–352. </w:t>
      </w:r>
      <w:hyperlink r:id="rId7" w:tgtFrame="_new" w:history="1">
        <w:r w:rsidRPr="004B0CC9">
          <w:rPr>
            <w:rStyle w:val="Hyperlink"/>
            <w:rFonts w:ascii="Arial" w:hAnsi="Arial" w:cs="Arial"/>
            <w:color w:val="000000" w:themeColor="text1"/>
            <w:sz w:val="22"/>
            <w:szCs w:val="22"/>
          </w:rPr>
          <w:t>https://doi.org/10.1016/S2221-1691(13)60075-1</w:t>
        </w:r>
      </w:hyperlink>
    </w:p>
    <w:p w14:paraId="372A4297" w14:textId="63F3578E"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Annapurna, A. S., </w:t>
      </w:r>
      <w:proofErr w:type="spellStart"/>
      <w:r w:rsidRPr="004B0CC9">
        <w:rPr>
          <w:rFonts w:ascii="Arial" w:hAnsi="Arial" w:cs="Arial"/>
          <w:color w:val="000000" w:themeColor="text1"/>
          <w:sz w:val="22"/>
          <w:szCs w:val="22"/>
        </w:rPr>
        <w:t>Abhirami</w:t>
      </w:r>
      <w:proofErr w:type="spellEnd"/>
      <w:r w:rsidRPr="004B0CC9">
        <w:rPr>
          <w:rFonts w:ascii="Arial" w:hAnsi="Arial" w:cs="Arial"/>
          <w:color w:val="000000" w:themeColor="text1"/>
          <w:sz w:val="22"/>
          <w:szCs w:val="22"/>
        </w:rPr>
        <w:t xml:space="preserve">, D., &amp; Umesh, T. G. (2021). Comparative study of phytochemicals and bioactivities of the leaf extracts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and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karnatakensis</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South African Journal of Botany, 142</w:t>
      </w:r>
      <w:r w:rsidRPr="004B0CC9">
        <w:rPr>
          <w:rFonts w:ascii="Arial" w:hAnsi="Arial" w:cs="Arial"/>
          <w:color w:val="000000" w:themeColor="text1"/>
          <w:sz w:val="22"/>
          <w:szCs w:val="22"/>
        </w:rPr>
        <w:t xml:space="preserve">, 441–450. </w:t>
      </w:r>
      <w:hyperlink r:id="rId8" w:tgtFrame="_new" w:history="1">
        <w:r w:rsidRPr="004B0CC9">
          <w:rPr>
            <w:rStyle w:val="Hyperlink"/>
            <w:rFonts w:ascii="Arial" w:hAnsi="Arial" w:cs="Arial"/>
            <w:color w:val="000000" w:themeColor="text1"/>
            <w:sz w:val="22"/>
            <w:szCs w:val="22"/>
          </w:rPr>
          <w:t>https://doi.org/10.1016/j.sajb.2021.06.032</w:t>
        </w:r>
      </w:hyperlink>
    </w:p>
    <w:p w14:paraId="6B49627C" w14:textId="63620A7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Gholamnezhad</w:t>
      </w:r>
      <w:proofErr w:type="spellEnd"/>
      <w:r w:rsidRPr="004B0CC9">
        <w:rPr>
          <w:rFonts w:ascii="Arial" w:hAnsi="Arial" w:cs="Arial"/>
          <w:color w:val="000000" w:themeColor="text1"/>
          <w:sz w:val="22"/>
          <w:szCs w:val="22"/>
        </w:rPr>
        <w:t xml:space="preserve">, Z., </w:t>
      </w:r>
      <w:proofErr w:type="spellStart"/>
      <w:r w:rsidRPr="004B0CC9">
        <w:rPr>
          <w:rFonts w:ascii="Arial" w:hAnsi="Arial" w:cs="Arial"/>
          <w:color w:val="000000" w:themeColor="text1"/>
          <w:sz w:val="22"/>
          <w:szCs w:val="22"/>
        </w:rPr>
        <w:t>Havakhah</w:t>
      </w:r>
      <w:proofErr w:type="spellEnd"/>
      <w:r w:rsidRPr="004B0CC9">
        <w:rPr>
          <w:rFonts w:ascii="Arial" w:hAnsi="Arial" w:cs="Arial"/>
          <w:color w:val="000000" w:themeColor="text1"/>
          <w:sz w:val="22"/>
          <w:szCs w:val="22"/>
        </w:rPr>
        <w:t xml:space="preserve">, S., &amp; </w:t>
      </w:r>
      <w:proofErr w:type="spellStart"/>
      <w:r w:rsidRPr="004B0CC9">
        <w:rPr>
          <w:rFonts w:ascii="Arial" w:hAnsi="Arial" w:cs="Arial"/>
          <w:color w:val="000000" w:themeColor="text1"/>
          <w:sz w:val="22"/>
          <w:szCs w:val="22"/>
        </w:rPr>
        <w:t>Boskabady</w:t>
      </w:r>
      <w:proofErr w:type="spellEnd"/>
      <w:r w:rsidRPr="004B0CC9">
        <w:rPr>
          <w:rFonts w:ascii="Arial" w:hAnsi="Arial" w:cs="Arial"/>
          <w:color w:val="000000" w:themeColor="text1"/>
          <w:sz w:val="22"/>
          <w:szCs w:val="22"/>
        </w:rPr>
        <w:t xml:space="preserve">, M. H. (2016). Preclinical and clinical effects of </w:t>
      </w:r>
      <w:r w:rsidRPr="004B0CC9">
        <w:rPr>
          <w:rStyle w:val="Emphasis"/>
          <w:rFonts w:ascii="Arial" w:hAnsi="Arial" w:cs="Arial"/>
          <w:color w:val="000000" w:themeColor="text1"/>
          <w:sz w:val="22"/>
          <w:szCs w:val="22"/>
        </w:rPr>
        <w:t>Nigella sativa</w:t>
      </w:r>
      <w:r w:rsidRPr="004B0CC9">
        <w:rPr>
          <w:rFonts w:ascii="Arial" w:hAnsi="Arial" w:cs="Arial"/>
          <w:color w:val="000000" w:themeColor="text1"/>
          <w:sz w:val="22"/>
          <w:szCs w:val="22"/>
        </w:rPr>
        <w:t xml:space="preserve"> and its constituent, thymoquinone: A review. </w:t>
      </w:r>
      <w:r w:rsidRPr="004B0CC9">
        <w:rPr>
          <w:rStyle w:val="Emphasis"/>
          <w:rFonts w:ascii="Arial" w:hAnsi="Arial" w:cs="Arial"/>
          <w:color w:val="000000" w:themeColor="text1"/>
          <w:sz w:val="22"/>
          <w:szCs w:val="22"/>
        </w:rPr>
        <w:t>Journal of Ethnopharmacology, 190</w:t>
      </w:r>
      <w:r w:rsidRPr="004B0CC9">
        <w:rPr>
          <w:rFonts w:ascii="Arial" w:hAnsi="Arial" w:cs="Arial"/>
          <w:color w:val="000000" w:themeColor="text1"/>
          <w:sz w:val="22"/>
          <w:szCs w:val="22"/>
        </w:rPr>
        <w:t xml:space="preserve">, 372–386. </w:t>
      </w:r>
      <w:hyperlink r:id="rId9" w:tgtFrame="_new" w:history="1">
        <w:r w:rsidRPr="004B0CC9">
          <w:rPr>
            <w:rStyle w:val="Hyperlink"/>
            <w:rFonts w:ascii="Arial" w:hAnsi="Arial" w:cs="Arial"/>
            <w:color w:val="000000" w:themeColor="text1"/>
            <w:sz w:val="22"/>
            <w:szCs w:val="22"/>
          </w:rPr>
          <w:t>https://doi.org/10.1016/j.jep.2016.06.061</w:t>
        </w:r>
      </w:hyperlink>
    </w:p>
    <w:p w14:paraId="795421C2" w14:textId="206F281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Jindal, V., Dhingra, D., Sharma, S., Parle, M., &amp; </w:t>
      </w:r>
      <w:proofErr w:type="spellStart"/>
      <w:r w:rsidRPr="004B0CC9">
        <w:rPr>
          <w:rFonts w:ascii="Arial" w:hAnsi="Arial" w:cs="Arial"/>
          <w:color w:val="000000" w:themeColor="text1"/>
          <w:sz w:val="22"/>
          <w:szCs w:val="22"/>
        </w:rPr>
        <w:t>Harna</w:t>
      </w:r>
      <w:proofErr w:type="spellEnd"/>
      <w:r w:rsidRPr="004B0CC9">
        <w:rPr>
          <w:rFonts w:ascii="Arial" w:hAnsi="Arial" w:cs="Arial"/>
          <w:color w:val="000000" w:themeColor="text1"/>
          <w:sz w:val="22"/>
          <w:szCs w:val="22"/>
        </w:rPr>
        <w:t xml:space="preserve">, R. K. (2011). Hypolipidemic and weight reducing activity of the ethanolic extract of </w:t>
      </w:r>
      <w:proofErr w:type="spellStart"/>
      <w:r w:rsidRPr="004B0CC9">
        <w:rPr>
          <w:rStyle w:val="Emphasis"/>
          <w:rFonts w:ascii="Arial" w:hAnsi="Arial" w:cs="Arial"/>
          <w:color w:val="000000" w:themeColor="text1"/>
          <w:sz w:val="22"/>
          <w:szCs w:val="22"/>
        </w:rPr>
        <w:t>Tamarindus</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indica</w:t>
      </w:r>
      <w:proofErr w:type="spellEnd"/>
      <w:r w:rsidRPr="004B0CC9">
        <w:rPr>
          <w:rFonts w:ascii="Arial" w:hAnsi="Arial" w:cs="Arial"/>
          <w:color w:val="000000" w:themeColor="text1"/>
          <w:sz w:val="22"/>
          <w:szCs w:val="22"/>
        </w:rPr>
        <w:t xml:space="preserve"> fruit pulp in cafeteria diet- and </w:t>
      </w:r>
      <w:proofErr w:type="spellStart"/>
      <w:r w:rsidRPr="004B0CC9">
        <w:rPr>
          <w:rFonts w:ascii="Arial" w:hAnsi="Arial" w:cs="Arial"/>
          <w:color w:val="000000" w:themeColor="text1"/>
          <w:sz w:val="22"/>
          <w:szCs w:val="22"/>
        </w:rPr>
        <w:t>sulpiride</w:t>
      </w:r>
      <w:proofErr w:type="spellEnd"/>
      <w:r w:rsidRPr="004B0CC9">
        <w:rPr>
          <w:rFonts w:ascii="Arial" w:hAnsi="Arial" w:cs="Arial"/>
          <w:color w:val="000000" w:themeColor="text1"/>
          <w:sz w:val="22"/>
          <w:szCs w:val="22"/>
        </w:rPr>
        <w:t xml:space="preserve">-induced obese rats. </w:t>
      </w:r>
      <w:r w:rsidRPr="004B0CC9">
        <w:rPr>
          <w:rStyle w:val="Emphasis"/>
          <w:rFonts w:ascii="Arial" w:hAnsi="Arial" w:cs="Arial"/>
          <w:color w:val="000000" w:themeColor="text1"/>
          <w:sz w:val="22"/>
          <w:szCs w:val="22"/>
        </w:rPr>
        <w:t>Journal of Pharmacology &amp; Pharmacotherapeutics, 2</w:t>
      </w:r>
      <w:r w:rsidRPr="004B0CC9">
        <w:rPr>
          <w:rFonts w:ascii="Arial" w:hAnsi="Arial" w:cs="Arial"/>
          <w:color w:val="000000" w:themeColor="text1"/>
          <w:sz w:val="22"/>
          <w:szCs w:val="22"/>
        </w:rPr>
        <w:t>(2), 80–86.</w:t>
      </w:r>
    </w:p>
    <w:p w14:paraId="2BA01347" w14:textId="43377634"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Johri, R. K. (2011). </w:t>
      </w:r>
      <w:proofErr w:type="spellStart"/>
      <w:r w:rsidRPr="004B0CC9">
        <w:rPr>
          <w:rStyle w:val="Emphasis"/>
          <w:rFonts w:ascii="Arial" w:hAnsi="Arial" w:cs="Arial"/>
          <w:color w:val="000000" w:themeColor="text1"/>
          <w:sz w:val="22"/>
          <w:szCs w:val="22"/>
        </w:rPr>
        <w:t>Cuminum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cyminum</w:t>
      </w:r>
      <w:proofErr w:type="spellEnd"/>
      <w:r w:rsidRPr="004B0CC9">
        <w:rPr>
          <w:rFonts w:ascii="Arial" w:hAnsi="Arial" w:cs="Arial"/>
          <w:color w:val="000000" w:themeColor="text1"/>
          <w:sz w:val="22"/>
          <w:szCs w:val="22"/>
        </w:rPr>
        <w:t xml:space="preserve"> and </w:t>
      </w:r>
      <w:proofErr w:type="spellStart"/>
      <w:r w:rsidRPr="004B0CC9">
        <w:rPr>
          <w:rStyle w:val="Emphasis"/>
          <w:rFonts w:ascii="Arial" w:hAnsi="Arial" w:cs="Arial"/>
          <w:color w:val="000000" w:themeColor="text1"/>
          <w:sz w:val="22"/>
          <w:szCs w:val="22"/>
        </w:rPr>
        <w:t>Carum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carvi</w:t>
      </w:r>
      <w:proofErr w:type="spellEnd"/>
      <w:r w:rsidRPr="004B0CC9">
        <w:rPr>
          <w:rFonts w:ascii="Arial" w:hAnsi="Arial" w:cs="Arial"/>
          <w:color w:val="000000" w:themeColor="text1"/>
          <w:sz w:val="22"/>
          <w:szCs w:val="22"/>
        </w:rPr>
        <w:t xml:space="preserve">: An update. </w:t>
      </w:r>
      <w:r w:rsidRPr="004B0CC9">
        <w:rPr>
          <w:rStyle w:val="Emphasis"/>
          <w:rFonts w:ascii="Arial" w:hAnsi="Arial" w:cs="Arial"/>
          <w:color w:val="000000" w:themeColor="text1"/>
          <w:sz w:val="22"/>
          <w:szCs w:val="22"/>
        </w:rPr>
        <w:t>Pharmacognosy Reviews, 5</w:t>
      </w:r>
      <w:r w:rsidRPr="004B0CC9">
        <w:rPr>
          <w:rFonts w:ascii="Arial" w:hAnsi="Arial" w:cs="Arial"/>
          <w:color w:val="000000" w:themeColor="text1"/>
          <w:sz w:val="22"/>
          <w:szCs w:val="22"/>
        </w:rPr>
        <w:t xml:space="preserve">(9), 63–72. </w:t>
      </w:r>
      <w:hyperlink r:id="rId10" w:tgtFrame="_new" w:history="1">
        <w:r w:rsidRPr="004B0CC9">
          <w:rPr>
            <w:rStyle w:val="Hyperlink"/>
            <w:rFonts w:ascii="Arial" w:hAnsi="Arial" w:cs="Arial"/>
            <w:color w:val="000000" w:themeColor="text1"/>
            <w:sz w:val="22"/>
            <w:szCs w:val="22"/>
          </w:rPr>
          <w:t>https://doi.org/10.4103/0973-7847.79101</w:t>
        </w:r>
      </w:hyperlink>
    </w:p>
    <w:p w14:paraId="371051C0" w14:textId="41BE8AF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Leung, W. T., &amp; Flores, M. (1961). </w:t>
      </w:r>
      <w:r w:rsidRPr="004B0CC9">
        <w:rPr>
          <w:rStyle w:val="Emphasis"/>
          <w:rFonts w:ascii="Arial" w:hAnsi="Arial" w:cs="Arial"/>
          <w:color w:val="000000" w:themeColor="text1"/>
          <w:sz w:val="22"/>
          <w:szCs w:val="22"/>
        </w:rPr>
        <w:t>Food composition: Tables for use in Latin America</w:t>
      </w:r>
      <w:r w:rsidRPr="004B0CC9">
        <w:rPr>
          <w:rFonts w:ascii="Arial" w:hAnsi="Arial" w:cs="Arial"/>
          <w:color w:val="000000" w:themeColor="text1"/>
          <w:sz w:val="22"/>
          <w:szCs w:val="22"/>
        </w:rPr>
        <w:t>. National Institute of Health.</w:t>
      </w:r>
    </w:p>
    <w:p w14:paraId="081D0D1E" w14:textId="3864A3C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Lim, C. Y., Mat Junit, S., Abdulla, M. A., &amp; Abdul Aziz, A. (2013). In vivo biochemical and gene expression analyses of the antioxidant activities and </w:t>
      </w:r>
      <w:proofErr w:type="spellStart"/>
      <w:r w:rsidRPr="004B0CC9">
        <w:rPr>
          <w:rFonts w:ascii="Arial" w:hAnsi="Arial" w:cs="Arial"/>
          <w:color w:val="000000" w:themeColor="text1"/>
          <w:sz w:val="22"/>
          <w:szCs w:val="22"/>
        </w:rPr>
        <w:t>hypocholesterolaemic</w:t>
      </w:r>
      <w:proofErr w:type="spellEnd"/>
      <w:r w:rsidRPr="004B0CC9">
        <w:rPr>
          <w:rFonts w:ascii="Arial" w:hAnsi="Arial" w:cs="Arial"/>
          <w:color w:val="000000" w:themeColor="text1"/>
          <w:sz w:val="22"/>
          <w:szCs w:val="22"/>
        </w:rPr>
        <w:t xml:space="preserve"> properties of </w:t>
      </w:r>
      <w:r w:rsidRPr="004B0CC9">
        <w:rPr>
          <w:rFonts w:ascii="Arial" w:hAnsi="Arial" w:cs="Arial"/>
          <w:color w:val="000000" w:themeColor="text1"/>
          <w:sz w:val="22"/>
          <w:szCs w:val="22"/>
        </w:rPr>
        <w:lastRenderedPageBreak/>
        <w:t>tamarind (</w:t>
      </w:r>
      <w:proofErr w:type="spellStart"/>
      <w:r w:rsidRPr="004B0CC9">
        <w:rPr>
          <w:rStyle w:val="Emphasis"/>
          <w:rFonts w:ascii="Arial" w:hAnsi="Arial" w:cs="Arial"/>
          <w:color w:val="000000" w:themeColor="text1"/>
          <w:sz w:val="22"/>
          <w:szCs w:val="22"/>
        </w:rPr>
        <w:t>Tamarindus</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indica</w:t>
      </w:r>
      <w:proofErr w:type="spellEnd"/>
      <w:r w:rsidRPr="004B0CC9">
        <w:rPr>
          <w:rFonts w:ascii="Arial" w:hAnsi="Arial" w:cs="Arial"/>
          <w:color w:val="000000" w:themeColor="text1"/>
          <w:sz w:val="22"/>
          <w:szCs w:val="22"/>
        </w:rPr>
        <w:t xml:space="preserve"> L.) fruit pulp extract. </w:t>
      </w:r>
      <w:proofErr w:type="spellStart"/>
      <w:r w:rsidRPr="004B0CC9">
        <w:rPr>
          <w:rStyle w:val="Emphasis"/>
          <w:rFonts w:ascii="Arial" w:hAnsi="Arial" w:cs="Arial"/>
          <w:color w:val="000000" w:themeColor="text1"/>
          <w:sz w:val="22"/>
          <w:szCs w:val="22"/>
        </w:rPr>
        <w:t>PLoS</w:t>
      </w:r>
      <w:proofErr w:type="spellEnd"/>
      <w:r w:rsidRPr="004B0CC9">
        <w:rPr>
          <w:rStyle w:val="Emphasis"/>
          <w:rFonts w:ascii="Arial" w:hAnsi="Arial" w:cs="Arial"/>
          <w:color w:val="000000" w:themeColor="text1"/>
          <w:sz w:val="22"/>
          <w:szCs w:val="22"/>
        </w:rPr>
        <w:t xml:space="preserve"> ONE, 8</w:t>
      </w:r>
      <w:r w:rsidRPr="004B0CC9">
        <w:rPr>
          <w:rFonts w:ascii="Arial" w:hAnsi="Arial" w:cs="Arial"/>
          <w:color w:val="000000" w:themeColor="text1"/>
          <w:sz w:val="22"/>
          <w:szCs w:val="22"/>
        </w:rPr>
        <w:t>(7), e70058. https://doi.org/10.1371/journal.pone.0070058</w:t>
      </w:r>
    </w:p>
    <w:p w14:paraId="5D8CED9F" w14:textId="07EC3AA7"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Ludy</w:t>
      </w:r>
      <w:proofErr w:type="spellEnd"/>
      <w:r w:rsidRPr="004B0CC9">
        <w:rPr>
          <w:rFonts w:ascii="Arial" w:hAnsi="Arial" w:cs="Arial"/>
          <w:color w:val="000000" w:themeColor="text1"/>
          <w:sz w:val="22"/>
          <w:szCs w:val="22"/>
        </w:rPr>
        <w:t xml:space="preserve">, M. J., Moore, G. E., &amp; Mattes, R. D. (2012). The effects of capsaicin and </w:t>
      </w:r>
      <w:proofErr w:type="spellStart"/>
      <w:r w:rsidRPr="004B0CC9">
        <w:rPr>
          <w:rFonts w:ascii="Arial" w:hAnsi="Arial" w:cs="Arial"/>
          <w:color w:val="000000" w:themeColor="text1"/>
          <w:sz w:val="22"/>
          <w:szCs w:val="22"/>
        </w:rPr>
        <w:t>capsiate</w:t>
      </w:r>
      <w:proofErr w:type="spellEnd"/>
      <w:r w:rsidRPr="004B0CC9">
        <w:rPr>
          <w:rFonts w:ascii="Arial" w:hAnsi="Arial" w:cs="Arial"/>
          <w:color w:val="000000" w:themeColor="text1"/>
          <w:sz w:val="22"/>
          <w:szCs w:val="22"/>
        </w:rPr>
        <w:t xml:space="preserve"> on energy balance: Critical review and meta-analyses of studies in humans. </w:t>
      </w:r>
      <w:r w:rsidRPr="004B0CC9">
        <w:rPr>
          <w:rStyle w:val="Emphasis"/>
          <w:rFonts w:ascii="Arial" w:hAnsi="Arial" w:cs="Arial"/>
          <w:color w:val="000000" w:themeColor="text1"/>
          <w:sz w:val="22"/>
          <w:szCs w:val="22"/>
        </w:rPr>
        <w:t>Chemical Senses, 37</w:t>
      </w:r>
      <w:r w:rsidRPr="004B0CC9">
        <w:rPr>
          <w:rFonts w:ascii="Arial" w:hAnsi="Arial" w:cs="Arial"/>
          <w:color w:val="000000" w:themeColor="text1"/>
          <w:sz w:val="22"/>
          <w:szCs w:val="22"/>
        </w:rPr>
        <w:t xml:space="preserve">(2), 103–121. </w:t>
      </w:r>
      <w:hyperlink r:id="rId11" w:tgtFrame="_new" w:history="1">
        <w:r w:rsidRPr="004B0CC9">
          <w:rPr>
            <w:rStyle w:val="Hyperlink"/>
            <w:rFonts w:ascii="Arial" w:hAnsi="Arial" w:cs="Arial"/>
            <w:color w:val="000000" w:themeColor="text1"/>
            <w:sz w:val="22"/>
            <w:szCs w:val="22"/>
          </w:rPr>
          <w:t>https://doi.org/10.1093/chemse/bjr100</w:t>
        </w:r>
      </w:hyperlink>
    </w:p>
    <w:p w14:paraId="0284CFAC" w14:textId="0C92C9F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Mani, A., </w:t>
      </w:r>
      <w:proofErr w:type="spellStart"/>
      <w:r w:rsidRPr="004B0CC9">
        <w:rPr>
          <w:rFonts w:ascii="Arial" w:hAnsi="Arial" w:cs="Arial"/>
          <w:color w:val="000000" w:themeColor="text1"/>
          <w:sz w:val="22"/>
          <w:szCs w:val="22"/>
        </w:rPr>
        <w:t>Kuchi</w:t>
      </w:r>
      <w:proofErr w:type="spellEnd"/>
      <w:r w:rsidRPr="004B0CC9">
        <w:rPr>
          <w:rFonts w:ascii="Arial" w:hAnsi="Arial" w:cs="Arial"/>
          <w:color w:val="000000" w:themeColor="text1"/>
          <w:sz w:val="22"/>
          <w:szCs w:val="22"/>
        </w:rPr>
        <w:t xml:space="preserve">, V. S., Mitra, S., </w:t>
      </w:r>
      <w:proofErr w:type="spellStart"/>
      <w:r w:rsidRPr="004B0CC9">
        <w:rPr>
          <w:rFonts w:ascii="Arial" w:hAnsi="Arial" w:cs="Arial"/>
          <w:color w:val="000000" w:themeColor="text1"/>
          <w:sz w:val="22"/>
          <w:szCs w:val="22"/>
        </w:rPr>
        <w:t>Banik</w:t>
      </w:r>
      <w:proofErr w:type="spellEnd"/>
      <w:r w:rsidRPr="004B0CC9">
        <w:rPr>
          <w:rFonts w:ascii="Arial" w:hAnsi="Arial" w:cs="Arial"/>
          <w:color w:val="000000" w:themeColor="text1"/>
          <w:sz w:val="22"/>
          <w:szCs w:val="22"/>
        </w:rPr>
        <w:t xml:space="preserve">, A. K., Chakraborty, I., </w:t>
      </w:r>
      <w:proofErr w:type="spellStart"/>
      <w:r w:rsidRPr="004B0CC9">
        <w:rPr>
          <w:rFonts w:ascii="Arial" w:hAnsi="Arial" w:cs="Arial"/>
          <w:color w:val="000000" w:themeColor="text1"/>
          <w:sz w:val="22"/>
          <w:szCs w:val="22"/>
        </w:rPr>
        <w:t>Bauri</w:t>
      </w:r>
      <w:proofErr w:type="spellEnd"/>
      <w:r w:rsidRPr="004B0CC9">
        <w:rPr>
          <w:rFonts w:ascii="Arial" w:hAnsi="Arial" w:cs="Arial"/>
          <w:color w:val="000000" w:themeColor="text1"/>
          <w:sz w:val="22"/>
          <w:szCs w:val="22"/>
        </w:rPr>
        <w:t xml:space="preserve">, F. K., &amp; Das, S. (2020). Recipe standardization for preparation of tamarind candy. </w:t>
      </w:r>
      <w:r w:rsidRPr="004B0CC9">
        <w:rPr>
          <w:rStyle w:val="Emphasis"/>
          <w:rFonts w:ascii="Arial" w:hAnsi="Arial" w:cs="Arial"/>
          <w:color w:val="000000" w:themeColor="text1"/>
          <w:sz w:val="22"/>
          <w:szCs w:val="22"/>
        </w:rPr>
        <w:t>The Pharma Innovation Journal, 9</w:t>
      </w:r>
      <w:r w:rsidRPr="004B0CC9">
        <w:rPr>
          <w:rFonts w:ascii="Arial" w:hAnsi="Arial" w:cs="Arial"/>
          <w:color w:val="000000" w:themeColor="text1"/>
          <w:sz w:val="22"/>
          <w:szCs w:val="22"/>
        </w:rPr>
        <w:t>(5), 166–170.</w:t>
      </w:r>
    </w:p>
    <w:p w14:paraId="3C1FA3F8" w14:textId="765B1CDC"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Manjula, B., Arun, R., Prasanna, N. S., &amp; Ramana, C. (2017). Studies on physical and biochemical analysis of value added products developed from tamarind pulp. </w:t>
      </w:r>
      <w:r w:rsidRPr="004B0CC9">
        <w:rPr>
          <w:rStyle w:val="Emphasis"/>
          <w:rFonts w:ascii="Arial" w:hAnsi="Arial" w:cs="Arial"/>
          <w:color w:val="000000" w:themeColor="text1"/>
          <w:sz w:val="22"/>
          <w:szCs w:val="22"/>
        </w:rPr>
        <w:t>International Journal of Processing and Post Harvest Technology, 8</w:t>
      </w:r>
      <w:r w:rsidRPr="004B0CC9">
        <w:rPr>
          <w:rFonts w:ascii="Arial" w:hAnsi="Arial" w:cs="Arial"/>
          <w:color w:val="000000" w:themeColor="text1"/>
          <w:sz w:val="22"/>
          <w:szCs w:val="22"/>
        </w:rPr>
        <w:t>(2), 99–103.</w:t>
      </w:r>
    </w:p>
    <w:p w14:paraId="24E23A90" w14:textId="6F5559D8"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Neelakantan</w:t>
      </w:r>
      <w:proofErr w:type="spellEnd"/>
      <w:r w:rsidRPr="004B0CC9">
        <w:rPr>
          <w:rFonts w:ascii="Arial" w:hAnsi="Arial" w:cs="Arial"/>
          <w:color w:val="000000" w:themeColor="text1"/>
          <w:sz w:val="22"/>
          <w:szCs w:val="22"/>
        </w:rPr>
        <w:t>, N., Narayanan, M., de Souza, R. J., &amp; van Dam, R. M. (2014). Effect of fenugreek (</w:t>
      </w:r>
      <w:proofErr w:type="spellStart"/>
      <w:r w:rsidRPr="004B0CC9">
        <w:rPr>
          <w:rStyle w:val="Emphasis"/>
          <w:rFonts w:ascii="Arial" w:hAnsi="Arial" w:cs="Arial"/>
          <w:color w:val="000000" w:themeColor="text1"/>
          <w:sz w:val="22"/>
          <w:szCs w:val="22"/>
        </w:rPr>
        <w:t>Trigonella</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foenum</w:t>
      </w:r>
      <w:proofErr w:type="spellEnd"/>
      <w:r w:rsidRPr="004B0CC9">
        <w:rPr>
          <w:rStyle w:val="Emphasis"/>
          <w:rFonts w:ascii="Arial" w:hAnsi="Arial" w:cs="Arial"/>
          <w:color w:val="000000" w:themeColor="text1"/>
          <w:sz w:val="22"/>
          <w:szCs w:val="22"/>
        </w:rPr>
        <w:t>-graecum</w:t>
      </w:r>
      <w:r w:rsidRPr="004B0CC9">
        <w:rPr>
          <w:rFonts w:ascii="Arial" w:hAnsi="Arial" w:cs="Arial"/>
          <w:color w:val="000000" w:themeColor="text1"/>
          <w:sz w:val="22"/>
          <w:szCs w:val="22"/>
        </w:rPr>
        <w:t xml:space="preserve"> L.) intake on glycemia: A meta-analysis of clinical trials. </w:t>
      </w:r>
      <w:r w:rsidRPr="004B0CC9">
        <w:rPr>
          <w:rStyle w:val="Emphasis"/>
          <w:rFonts w:ascii="Arial" w:hAnsi="Arial" w:cs="Arial"/>
          <w:color w:val="000000" w:themeColor="text1"/>
          <w:sz w:val="22"/>
          <w:szCs w:val="22"/>
        </w:rPr>
        <w:t>Nutrition Journal, 13</w:t>
      </w:r>
      <w:r w:rsidRPr="004B0CC9">
        <w:rPr>
          <w:rFonts w:ascii="Arial" w:hAnsi="Arial" w:cs="Arial"/>
          <w:color w:val="000000" w:themeColor="text1"/>
          <w:sz w:val="22"/>
          <w:szCs w:val="22"/>
        </w:rPr>
        <w:t>, 7. https://doi.org/10.1186/1475-2891-13-7</w:t>
      </w:r>
    </w:p>
    <w:p w14:paraId="15ED6C26" w14:textId="41C64BC3"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Peryam</w:t>
      </w:r>
      <w:proofErr w:type="spellEnd"/>
      <w:r w:rsidRPr="004B0CC9">
        <w:rPr>
          <w:rFonts w:ascii="Arial" w:hAnsi="Arial" w:cs="Arial"/>
          <w:color w:val="000000" w:themeColor="text1"/>
          <w:sz w:val="22"/>
          <w:szCs w:val="22"/>
        </w:rPr>
        <w:t xml:space="preserve">, D. R., &amp; Pilgrim, F. J. (1957). Hedonic scale method of measuring food preferences. </w:t>
      </w:r>
      <w:r w:rsidRPr="004B0CC9">
        <w:rPr>
          <w:rStyle w:val="Emphasis"/>
          <w:rFonts w:ascii="Arial" w:hAnsi="Arial" w:cs="Arial"/>
          <w:color w:val="000000" w:themeColor="text1"/>
          <w:sz w:val="22"/>
          <w:szCs w:val="22"/>
        </w:rPr>
        <w:t>Journal of Food Technology, 14</w:t>
      </w:r>
      <w:r w:rsidRPr="004B0CC9">
        <w:rPr>
          <w:rFonts w:ascii="Arial" w:hAnsi="Arial" w:cs="Arial"/>
          <w:color w:val="000000" w:themeColor="text1"/>
          <w:sz w:val="22"/>
          <w:szCs w:val="22"/>
        </w:rPr>
        <w:t>, 9–14.</w:t>
      </w:r>
    </w:p>
    <w:p w14:paraId="505AAC5F" w14:textId="3CF5EE5D"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Prasad, S., &amp; Tyagi, A. K. (2015). Ginger and its constituents: Role in prevention and treatment of gastrointestinal cancer. </w:t>
      </w:r>
      <w:r w:rsidRPr="004B0CC9">
        <w:rPr>
          <w:rStyle w:val="Emphasis"/>
          <w:rFonts w:ascii="Arial" w:hAnsi="Arial" w:cs="Arial"/>
          <w:color w:val="000000" w:themeColor="text1"/>
          <w:sz w:val="22"/>
          <w:szCs w:val="22"/>
        </w:rPr>
        <w:t>Gastroenterology Research and Practice, 2015</w:t>
      </w:r>
      <w:r w:rsidRPr="004B0CC9">
        <w:rPr>
          <w:rFonts w:ascii="Arial" w:hAnsi="Arial" w:cs="Arial"/>
          <w:color w:val="000000" w:themeColor="text1"/>
          <w:sz w:val="22"/>
          <w:szCs w:val="22"/>
        </w:rPr>
        <w:t xml:space="preserve">, 1–11. </w:t>
      </w:r>
      <w:hyperlink r:id="rId12" w:tgtFrame="_new" w:history="1">
        <w:r w:rsidRPr="004B0CC9">
          <w:rPr>
            <w:rStyle w:val="Hyperlink"/>
            <w:rFonts w:ascii="Arial" w:hAnsi="Arial" w:cs="Arial"/>
            <w:color w:val="000000" w:themeColor="text1"/>
            <w:sz w:val="22"/>
            <w:szCs w:val="22"/>
          </w:rPr>
          <w:t>https://doi.org/10.1155/2015/142979</w:t>
        </w:r>
      </w:hyperlink>
    </w:p>
    <w:p w14:paraId="419385B0" w14:textId="7E149AAA"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Policegoudra</w:t>
      </w:r>
      <w:proofErr w:type="spellEnd"/>
      <w:r w:rsidRPr="004B0CC9">
        <w:rPr>
          <w:rFonts w:ascii="Arial" w:hAnsi="Arial" w:cs="Arial"/>
          <w:color w:val="000000" w:themeColor="text1"/>
          <w:sz w:val="22"/>
          <w:szCs w:val="22"/>
        </w:rPr>
        <w:t xml:space="preserve">, R. S., </w:t>
      </w:r>
      <w:proofErr w:type="spellStart"/>
      <w:r w:rsidRPr="004B0CC9">
        <w:rPr>
          <w:rFonts w:ascii="Arial" w:hAnsi="Arial" w:cs="Arial"/>
          <w:color w:val="000000" w:themeColor="text1"/>
          <w:sz w:val="22"/>
          <w:szCs w:val="22"/>
        </w:rPr>
        <w:t>Aradhya</w:t>
      </w:r>
      <w:proofErr w:type="spellEnd"/>
      <w:r w:rsidRPr="004B0CC9">
        <w:rPr>
          <w:rFonts w:ascii="Arial" w:hAnsi="Arial" w:cs="Arial"/>
          <w:color w:val="000000" w:themeColor="text1"/>
          <w:sz w:val="22"/>
          <w:szCs w:val="22"/>
        </w:rPr>
        <w:t>, S. M., &amp; Singh, L. (2011). Mango ginger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proofErr w:type="spellStart"/>
      <w:r w:rsidRPr="004B0CC9">
        <w:rPr>
          <w:rFonts w:ascii="Arial" w:hAnsi="Arial" w:cs="Arial"/>
          <w:color w:val="000000" w:themeColor="text1"/>
          <w:sz w:val="22"/>
          <w:szCs w:val="22"/>
        </w:rPr>
        <w:t>Roxb</w:t>
      </w:r>
      <w:proofErr w:type="spellEnd"/>
      <w:r w:rsidRPr="004B0CC9">
        <w:rPr>
          <w:rFonts w:ascii="Arial" w:hAnsi="Arial" w:cs="Arial"/>
          <w:color w:val="000000" w:themeColor="text1"/>
          <w:sz w:val="22"/>
          <w:szCs w:val="22"/>
        </w:rPr>
        <w:t xml:space="preserve">.) – A promising spice for phytochemicals and biological activities. </w:t>
      </w:r>
      <w:r w:rsidRPr="004B0CC9">
        <w:rPr>
          <w:rStyle w:val="Emphasis"/>
          <w:rFonts w:ascii="Arial" w:hAnsi="Arial" w:cs="Arial"/>
          <w:color w:val="000000" w:themeColor="text1"/>
          <w:sz w:val="22"/>
          <w:szCs w:val="22"/>
        </w:rPr>
        <w:t>Journal of Biosciences, 36</w:t>
      </w:r>
      <w:r w:rsidRPr="004B0CC9">
        <w:rPr>
          <w:rFonts w:ascii="Arial" w:hAnsi="Arial" w:cs="Arial"/>
          <w:color w:val="000000" w:themeColor="text1"/>
          <w:sz w:val="22"/>
          <w:szCs w:val="22"/>
        </w:rPr>
        <w:t>(4), 739–748.</w:t>
      </w:r>
    </w:p>
    <w:p w14:paraId="537C8E39" w14:textId="777E76BF"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Ranganna</w:t>
      </w:r>
      <w:proofErr w:type="spellEnd"/>
      <w:r w:rsidRPr="004B0CC9">
        <w:rPr>
          <w:rFonts w:ascii="Arial" w:hAnsi="Arial" w:cs="Arial"/>
          <w:color w:val="000000" w:themeColor="text1"/>
          <w:sz w:val="22"/>
          <w:szCs w:val="22"/>
        </w:rPr>
        <w:t xml:space="preserve">, S. (2010). </w:t>
      </w:r>
      <w:r w:rsidRPr="004B0CC9">
        <w:rPr>
          <w:rStyle w:val="Emphasis"/>
          <w:rFonts w:ascii="Arial" w:hAnsi="Arial" w:cs="Arial"/>
          <w:color w:val="000000" w:themeColor="text1"/>
          <w:sz w:val="22"/>
          <w:szCs w:val="22"/>
        </w:rPr>
        <w:t>Handbook of analysis and quality control for fruit and vegetable products</w:t>
      </w:r>
      <w:r w:rsidRPr="004B0CC9">
        <w:rPr>
          <w:rFonts w:ascii="Arial" w:hAnsi="Arial" w:cs="Arial"/>
          <w:color w:val="000000" w:themeColor="text1"/>
          <w:sz w:val="22"/>
          <w:szCs w:val="22"/>
        </w:rPr>
        <w:t>. Tata McGraw-Hill Education Pvt. Ltd.</w:t>
      </w:r>
    </w:p>
    <w:p w14:paraId="6C690003" w14:textId="5FF45F3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Rao, A. S., </w:t>
      </w:r>
      <w:proofErr w:type="spellStart"/>
      <w:r w:rsidRPr="004B0CC9">
        <w:rPr>
          <w:rFonts w:ascii="Arial" w:hAnsi="Arial" w:cs="Arial"/>
          <w:color w:val="000000" w:themeColor="text1"/>
          <w:sz w:val="22"/>
          <w:szCs w:val="22"/>
        </w:rPr>
        <w:t>Rajanikanth</w:t>
      </w:r>
      <w:proofErr w:type="spellEnd"/>
      <w:r w:rsidRPr="004B0CC9">
        <w:rPr>
          <w:rFonts w:ascii="Arial" w:hAnsi="Arial" w:cs="Arial"/>
          <w:color w:val="000000" w:themeColor="text1"/>
          <w:sz w:val="22"/>
          <w:szCs w:val="22"/>
        </w:rPr>
        <w:t xml:space="preserve">, B., &amp; Seshadri, R. (1989). Volatile aroma components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proofErr w:type="spellStart"/>
      <w:r w:rsidRPr="004B0CC9">
        <w:rPr>
          <w:rFonts w:ascii="Arial" w:hAnsi="Arial" w:cs="Arial"/>
          <w:color w:val="000000" w:themeColor="text1"/>
          <w:sz w:val="22"/>
          <w:szCs w:val="22"/>
        </w:rPr>
        <w:t>Roxb</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Journal of Agricultural and Food Chemistry, 37</w:t>
      </w:r>
      <w:r w:rsidRPr="004B0CC9">
        <w:rPr>
          <w:rFonts w:ascii="Arial" w:hAnsi="Arial" w:cs="Arial"/>
          <w:color w:val="000000" w:themeColor="text1"/>
          <w:sz w:val="22"/>
          <w:szCs w:val="22"/>
        </w:rPr>
        <w:t>(3), 740–743. https://doi.org/10.1021/jf00087a036</w:t>
      </w:r>
    </w:p>
    <w:p w14:paraId="13327518" w14:textId="6EA9AB1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Zhang, H., Cui, H., </w:t>
      </w:r>
      <w:proofErr w:type="spellStart"/>
      <w:r w:rsidRPr="004B0CC9">
        <w:rPr>
          <w:rFonts w:ascii="Arial" w:hAnsi="Arial" w:cs="Arial"/>
          <w:color w:val="000000" w:themeColor="text1"/>
          <w:sz w:val="22"/>
          <w:szCs w:val="22"/>
        </w:rPr>
        <w:t>Xie</w:t>
      </w:r>
      <w:proofErr w:type="spellEnd"/>
      <w:r w:rsidRPr="004B0CC9">
        <w:rPr>
          <w:rFonts w:ascii="Arial" w:hAnsi="Arial" w:cs="Arial"/>
          <w:color w:val="000000" w:themeColor="text1"/>
          <w:sz w:val="22"/>
          <w:szCs w:val="22"/>
        </w:rPr>
        <w:t xml:space="preserve">, F., Song, Z., &amp; Ai, L. (2024). Tamarind seed polysaccharide: Structure, properties, health benefits, modification and food applications. </w:t>
      </w:r>
      <w:r w:rsidRPr="004B0CC9">
        <w:rPr>
          <w:rStyle w:val="Emphasis"/>
          <w:rFonts w:ascii="Arial" w:hAnsi="Arial" w:cs="Arial"/>
          <w:color w:val="000000" w:themeColor="text1"/>
          <w:sz w:val="22"/>
          <w:szCs w:val="22"/>
        </w:rPr>
        <w:t>Food Hydrocolloids, 155</w:t>
      </w:r>
      <w:r w:rsidRPr="004B0CC9">
        <w:rPr>
          <w:rFonts w:ascii="Arial" w:hAnsi="Arial" w:cs="Arial"/>
          <w:color w:val="000000" w:themeColor="text1"/>
          <w:sz w:val="22"/>
          <w:szCs w:val="22"/>
        </w:rPr>
        <w:t xml:space="preserve">, 110222. </w:t>
      </w:r>
      <w:hyperlink r:id="rId13" w:tgtFrame="_new" w:history="1">
        <w:r w:rsidRPr="004B0CC9">
          <w:rPr>
            <w:rStyle w:val="Hyperlink"/>
            <w:rFonts w:ascii="Arial" w:hAnsi="Arial" w:cs="Arial"/>
            <w:color w:val="000000" w:themeColor="text1"/>
            <w:sz w:val="22"/>
            <w:szCs w:val="22"/>
          </w:rPr>
          <w:t>https://doi.org/10.1016/j.foodhyd.2024.110222</w:t>
        </w:r>
      </w:hyperlink>
    </w:p>
    <w:p w14:paraId="11C2D2E4" w14:textId="42E1E20B"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Ravindran, P. N., </w:t>
      </w:r>
      <w:proofErr w:type="spellStart"/>
      <w:r w:rsidRPr="004B0CC9">
        <w:rPr>
          <w:rFonts w:ascii="Arial" w:hAnsi="Arial" w:cs="Arial"/>
          <w:color w:val="000000" w:themeColor="text1"/>
          <w:sz w:val="22"/>
          <w:szCs w:val="22"/>
        </w:rPr>
        <w:t>Johny</w:t>
      </w:r>
      <w:proofErr w:type="spellEnd"/>
      <w:r w:rsidRPr="004B0CC9">
        <w:rPr>
          <w:rFonts w:ascii="Arial" w:hAnsi="Arial" w:cs="Arial"/>
          <w:color w:val="000000" w:themeColor="text1"/>
          <w:sz w:val="22"/>
          <w:szCs w:val="22"/>
        </w:rPr>
        <w:t xml:space="preserve">, A., &amp; Nirmal, B. K. (2002). Tamarind – A tree of untapped potential. </w:t>
      </w:r>
      <w:r w:rsidRPr="004B0CC9">
        <w:rPr>
          <w:rStyle w:val="Emphasis"/>
          <w:rFonts w:ascii="Arial" w:hAnsi="Arial" w:cs="Arial"/>
          <w:color w:val="000000" w:themeColor="text1"/>
          <w:sz w:val="22"/>
          <w:szCs w:val="22"/>
        </w:rPr>
        <w:t>Indian Spices, 39</w:t>
      </w:r>
      <w:r w:rsidRPr="004B0CC9">
        <w:rPr>
          <w:rFonts w:ascii="Arial" w:hAnsi="Arial" w:cs="Arial"/>
          <w:color w:val="000000" w:themeColor="text1"/>
          <w:sz w:val="22"/>
          <w:szCs w:val="22"/>
        </w:rPr>
        <w:t>(3), 4–7.</w:t>
      </w:r>
    </w:p>
    <w:p w14:paraId="7A213F01" w14:textId="2933CA3A"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Shankaracharya, N. B. (1982). Mango ginger. </w:t>
      </w:r>
      <w:r w:rsidRPr="004B0CC9">
        <w:rPr>
          <w:rStyle w:val="Emphasis"/>
          <w:rFonts w:ascii="Arial" w:hAnsi="Arial" w:cs="Arial"/>
          <w:color w:val="000000" w:themeColor="text1"/>
          <w:sz w:val="22"/>
          <w:szCs w:val="22"/>
        </w:rPr>
        <w:t>Indian Cocoa, Arecanut and Spices Journal, 5</w:t>
      </w:r>
      <w:r w:rsidRPr="004B0CC9">
        <w:rPr>
          <w:rFonts w:ascii="Arial" w:hAnsi="Arial" w:cs="Arial"/>
          <w:color w:val="000000" w:themeColor="text1"/>
          <w:sz w:val="22"/>
          <w:szCs w:val="22"/>
        </w:rPr>
        <w:t>, 78–80.</w:t>
      </w:r>
    </w:p>
    <w:p w14:paraId="687B02D2" w14:textId="16E6A425"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Shankaracharya, N. B. (1998). Tamarind chemistry, technology and uses – A critical appraisal. </w:t>
      </w:r>
      <w:r w:rsidRPr="004B0CC9">
        <w:rPr>
          <w:rStyle w:val="Emphasis"/>
          <w:rFonts w:ascii="Arial" w:hAnsi="Arial" w:cs="Arial"/>
          <w:color w:val="000000" w:themeColor="text1"/>
          <w:sz w:val="22"/>
          <w:szCs w:val="22"/>
        </w:rPr>
        <w:t>Journal of Food Science and Technology, 35</w:t>
      </w:r>
      <w:r w:rsidRPr="004B0CC9">
        <w:rPr>
          <w:rFonts w:ascii="Arial" w:hAnsi="Arial" w:cs="Arial"/>
          <w:color w:val="000000" w:themeColor="text1"/>
          <w:sz w:val="22"/>
          <w:szCs w:val="22"/>
        </w:rPr>
        <w:t>(3), 198–208.</w:t>
      </w:r>
    </w:p>
    <w:p w14:paraId="52281D10" w14:textId="599A7E28"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Siddaraju</w:t>
      </w:r>
      <w:proofErr w:type="spellEnd"/>
      <w:r w:rsidRPr="004B0CC9">
        <w:rPr>
          <w:rFonts w:ascii="Arial" w:hAnsi="Arial" w:cs="Arial"/>
          <w:color w:val="000000" w:themeColor="text1"/>
          <w:sz w:val="22"/>
          <w:szCs w:val="22"/>
        </w:rPr>
        <w:t>, M. N., &amp; Dharmesh, S. M. (2007). Inhibition of gastric H</w:t>
      </w:r>
      <w:proofErr w:type="gramStart"/>
      <w:r w:rsidRPr="004B0CC9">
        <w:rPr>
          <w:rFonts w:ascii="Arial" w:hAnsi="Arial" w:cs="Arial"/>
          <w:color w:val="000000" w:themeColor="text1"/>
          <w:sz w:val="22"/>
          <w:szCs w:val="22"/>
        </w:rPr>
        <w:t>+,K</w:t>
      </w:r>
      <w:proofErr w:type="gramEnd"/>
      <w:r w:rsidRPr="004B0CC9">
        <w:rPr>
          <w:rFonts w:ascii="Arial" w:hAnsi="Arial" w:cs="Arial"/>
          <w:color w:val="000000" w:themeColor="text1"/>
          <w:sz w:val="22"/>
          <w:szCs w:val="22"/>
        </w:rPr>
        <w:t xml:space="preserve">+-ATPase and </w:t>
      </w:r>
      <w:r w:rsidRPr="004B0CC9">
        <w:rPr>
          <w:rStyle w:val="Emphasis"/>
          <w:rFonts w:ascii="Arial" w:hAnsi="Arial" w:cs="Arial"/>
          <w:color w:val="000000" w:themeColor="text1"/>
          <w:sz w:val="22"/>
          <w:szCs w:val="22"/>
        </w:rPr>
        <w:t>Helicobacter pylori</w:t>
      </w:r>
      <w:r w:rsidRPr="004B0CC9">
        <w:rPr>
          <w:rFonts w:ascii="Arial" w:hAnsi="Arial" w:cs="Arial"/>
          <w:color w:val="000000" w:themeColor="text1"/>
          <w:sz w:val="22"/>
          <w:szCs w:val="22"/>
        </w:rPr>
        <w:t xml:space="preserve"> growth by phenolic antioxidants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Journal of Agricultural and Food Chemistry, 55</w:t>
      </w:r>
      <w:r w:rsidRPr="004B0CC9">
        <w:rPr>
          <w:rFonts w:ascii="Arial" w:hAnsi="Arial" w:cs="Arial"/>
          <w:color w:val="000000" w:themeColor="text1"/>
          <w:sz w:val="22"/>
          <w:szCs w:val="22"/>
        </w:rPr>
        <w:t>, 7377–7386.</w:t>
      </w:r>
    </w:p>
    <w:p w14:paraId="67EFC26E" w14:textId="5F123C27"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Sowbhagya</w:t>
      </w:r>
      <w:proofErr w:type="spellEnd"/>
      <w:r w:rsidRPr="004B0CC9">
        <w:rPr>
          <w:rFonts w:ascii="Arial" w:hAnsi="Arial" w:cs="Arial"/>
          <w:color w:val="000000" w:themeColor="text1"/>
          <w:sz w:val="22"/>
          <w:szCs w:val="22"/>
        </w:rPr>
        <w:t>, H. B. (2013). Chemistry, technology, and nutraceutical functions of cumin (</w:t>
      </w:r>
      <w:proofErr w:type="spellStart"/>
      <w:r w:rsidRPr="004B0CC9">
        <w:rPr>
          <w:rStyle w:val="Emphasis"/>
          <w:rFonts w:ascii="Arial" w:hAnsi="Arial" w:cs="Arial"/>
          <w:color w:val="000000" w:themeColor="text1"/>
          <w:sz w:val="22"/>
          <w:szCs w:val="22"/>
        </w:rPr>
        <w:t>Cuminum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cyminum</w:t>
      </w:r>
      <w:proofErr w:type="spellEnd"/>
      <w:r w:rsidRPr="004B0CC9">
        <w:rPr>
          <w:rFonts w:ascii="Arial" w:hAnsi="Arial" w:cs="Arial"/>
          <w:color w:val="000000" w:themeColor="text1"/>
          <w:sz w:val="22"/>
          <w:szCs w:val="22"/>
        </w:rPr>
        <w:t xml:space="preserve"> L.): An overview. </w:t>
      </w:r>
      <w:r w:rsidRPr="004B0CC9">
        <w:rPr>
          <w:rStyle w:val="Emphasis"/>
          <w:rFonts w:ascii="Arial" w:hAnsi="Arial" w:cs="Arial"/>
          <w:color w:val="000000" w:themeColor="text1"/>
          <w:sz w:val="22"/>
          <w:szCs w:val="22"/>
        </w:rPr>
        <w:t>Critical Reviews in Food Science and Nutrition, 53</w:t>
      </w:r>
      <w:r w:rsidRPr="004B0CC9">
        <w:rPr>
          <w:rFonts w:ascii="Arial" w:hAnsi="Arial" w:cs="Arial"/>
          <w:color w:val="000000" w:themeColor="text1"/>
          <w:sz w:val="22"/>
          <w:szCs w:val="22"/>
        </w:rPr>
        <w:t>(1), 1–10. https://doi.org/10.1080/10408398.2010.500223</w:t>
      </w:r>
    </w:p>
    <w:p w14:paraId="5EEEB7DC" w14:textId="56859E2E" w:rsidR="001706E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Verghese</w:t>
      </w:r>
      <w:proofErr w:type="spellEnd"/>
      <w:r w:rsidRPr="004B0CC9">
        <w:rPr>
          <w:rFonts w:ascii="Arial" w:hAnsi="Arial" w:cs="Arial"/>
          <w:color w:val="000000" w:themeColor="text1"/>
          <w:sz w:val="22"/>
          <w:szCs w:val="22"/>
        </w:rPr>
        <w:t xml:space="preserve">, J. (1990). Mango ginger – An exotic </w:t>
      </w:r>
      <w:proofErr w:type="spellStart"/>
      <w:r w:rsidRPr="004B0CC9">
        <w:rPr>
          <w:rFonts w:ascii="Arial" w:hAnsi="Arial" w:cs="Arial"/>
          <w:color w:val="000000" w:themeColor="text1"/>
          <w:sz w:val="22"/>
          <w:szCs w:val="22"/>
        </w:rPr>
        <w:t>flavourant</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Indian Spices, 27</w:t>
      </w:r>
      <w:r w:rsidRPr="004B0CC9">
        <w:rPr>
          <w:rFonts w:ascii="Arial" w:hAnsi="Arial" w:cs="Arial"/>
          <w:color w:val="000000" w:themeColor="text1"/>
          <w:sz w:val="22"/>
          <w:szCs w:val="22"/>
        </w:rPr>
        <w:t>, 15–16.</w:t>
      </w:r>
    </w:p>
    <w:sectPr w:rsidR="001706E1" w:rsidRPr="004B0CC9" w:rsidSect="00243D3A">
      <w:headerReference w:type="even" r:id="rId14"/>
      <w:headerReference w:type="default" r:id="rId15"/>
      <w:footerReference w:type="even" r:id="rId16"/>
      <w:footerReference w:type="default" r:id="rId17"/>
      <w:headerReference w:type="first" r:id="rId18"/>
      <w:footerReference w:type="first" r:id="rId19"/>
      <w:pgSz w:w="11906" w:h="16838"/>
      <w:pgMar w:top="1440"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2CC8" w14:textId="77777777" w:rsidR="006B2D67" w:rsidRDefault="006B2D67" w:rsidP="00A3091B">
      <w:pPr>
        <w:spacing w:after="0" w:line="240" w:lineRule="auto"/>
      </w:pPr>
      <w:r>
        <w:separator/>
      </w:r>
    </w:p>
  </w:endnote>
  <w:endnote w:type="continuationSeparator" w:id="0">
    <w:p w14:paraId="4B5D643A" w14:textId="77777777" w:rsidR="006B2D67" w:rsidRDefault="006B2D67" w:rsidP="00A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8B82" w14:textId="77777777" w:rsidR="00CE58DF" w:rsidRDefault="00CE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E892" w14:textId="77777777" w:rsidR="00CE58DF" w:rsidRDefault="00CE5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775F" w14:textId="77777777" w:rsidR="00CE58DF" w:rsidRDefault="00CE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97DC" w14:textId="77777777" w:rsidR="006B2D67" w:rsidRDefault="006B2D67" w:rsidP="00A3091B">
      <w:pPr>
        <w:spacing w:after="0" w:line="240" w:lineRule="auto"/>
      </w:pPr>
      <w:r>
        <w:separator/>
      </w:r>
    </w:p>
  </w:footnote>
  <w:footnote w:type="continuationSeparator" w:id="0">
    <w:p w14:paraId="1A4853E5" w14:textId="77777777" w:rsidR="006B2D67" w:rsidRDefault="006B2D67" w:rsidP="00A3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7BE6" w14:textId="709593AF" w:rsidR="00CE58DF" w:rsidRDefault="00CE58DF">
    <w:pPr>
      <w:pStyle w:val="Header"/>
    </w:pPr>
    <w:r>
      <w:rPr>
        <w:noProof/>
      </w:rPr>
      <w:pict w14:anchorId="01F35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3"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8237" w14:textId="5CD3F314" w:rsidR="00CE58DF" w:rsidRDefault="00CE58DF">
    <w:pPr>
      <w:pStyle w:val="Header"/>
    </w:pPr>
    <w:r>
      <w:rPr>
        <w:noProof/>
      </w:rPr>
      <w:pict w14:anchorId="3DB17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4" o:spid="_x0000_s2051"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5D77" w14:textId="5A0C5385" w:rsidR="00CE58DF" w:rsidRDefault="00CE58DF">
    <w:pPr>
      <w:pStyle w:val="Header"/>
    </w:pPr>
    <w:r>
      <w:rPr>
        <w:noProof/>
      </w:rPr>
      <w:pict w14:anchorId="75E7D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2"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9B6"/>
    <w:multiLevelType w:val="multilevel"/>
    <w:tmpl w:val="F5A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B3B"/>
    <w:multiLevelType w:val="multilevel"/>
    <w:tmpl w:val="69E4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8E5"/>
    <w:multiLevelType w:val="multilevel"/>
    <w:tmpl w:val="633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E4585"/>
    <w:multiLevelType w:val="hybridMultilevel"/>
    <w:tmpl w:val="81F89552"/>
    <w:lvl w:ilvl="0" w:tplc="843210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3246A"/>
    <w:multiLevelType w:val="hybridMultilevel"/>
    <w:tmpl w:val="3CB69D00"/>
    <w:lvl w:ilvl="0" w:tplc="7062C5E0">
      <w:start w:val="1"/>
      <w:numFmt w:val="decimal"/>
      <w:lvlText w:val="%1."/>
      <w:lvlJc w:val="left"/>
      <w:pPr>
        <w:ind w:left="90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2F3797"/>
    <w:multiLevelType w:val="multilevel"/>
    <w:tmpl w:val="809A2C80"/>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F53D8"/>
    <w:multiLevelType w:val="hybridMultilevel"/>
    <w:tmpl w:val="A7B42CC2"/>
    <w:lvl w:ilvl="0" w:tplc="84321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731D"/>
    <w:multiLevelType w:val="hybridMultilevel"/>
    <w:tmpl w:val="CB3080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16CEF"/>
    <w:multiLevelType w:val="hybridMultilevel"/>
    <w:tmpl w:val="D700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BF0"/>
    <w:multiLevelType w:val="hybridMultilevel"/>
    <w:tmpl w:val="EB0CBB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A86E5C"/>
    <w:multiLevelType w:val="hybridMultilevel"/>
    <w:tmpl w:val="365CE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4A6A2F"/>
    <w:multiLevelType w:val="multilevel"/>
    <w:tmpl w:val="1F64BA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781758"/>
    <w:multiLevelType w:val="hybridMultilevel"/>
    <w:tmpl w:val="2844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24ED4"/>
    <w:multiLevelType w:val="hybridMultilevel"/>
    <w:tmpl w:val="CF6AB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96498F"/>
    <w:multiLevelType w:val="hybridMultilevel"/>
    <w:tmpl w:val="AEA6C7C8"/>
    <w:lvl w:ilvl="0" w:tplc="BF7464E0">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E06D0"/>
    <w:multiLevelType w:val="hybridMultilevel"/>
    <w:tmpl w:val="9166A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80B37"/>
    <w:multiLevelType w:val="multilevel"/>
    <w:tmpl w:val="E26E3C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94231"/>
    <w:multiLevelType w:val="hybridMultilevel"/>
    <w:tmpl w:val="083E7A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417A"/>
    <w:multiLevelType w:val="hybridMultilevel"/>
    <w:tmpl w:val="42D68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337DEE"/>
    <w:multiLevelType w:val="multilevel"/>
    <w:tmpl w:val="9EFEE52C"/>
    <w:lvl w:ilvl="0">
      <w:start w:val="1"/>
      <w:numFmt w:val="decimal"/>
      <w:lvlText w:val="%1."/>
      <w:lvlJc w:val="left"/>
      <w:pPr>
        <w:ind w:left="360" w:hanging="360"/>
      </w:pPr>
      <w:rPr>
        <w:rFonts w:ascii="Times New Roman" w:eastAsiaTheme="minorHAnsi" w:hAnsi="Times New Roman" w:cs="Times New Roman"/>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7883510"/>
    <w:multiLevelType w:val="multilevel"/>
    <w:tmpl w:val="DC1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72B3F"/>
    <w:multiLevelType w:val="hybridMultilevel"/>
    <w:tmpl w:val="9EA83D46"/>
    <w:lvl w:ilvl="0" w:tplc="0409001B">
      <w:start w:val="1"/>
      <w:numFmt w:val="lowerRoman"/>
      <w:lvlText w:val="%1."/>
      <w:lvlJc w:val="righ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B2FAD"/>
    <w:multiLevelType w:val="multilevel"/>
    <w:tmpl w:val="C9AA1CD4"/>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6A103DD4"/>
    <w:multiLevelType w:val="hybridMultilevel"/>
    <w:tmpl w:val="69C07398"/>
    <w:lvl w:ilvl="0" w:tplc="1CAC441E">
      <w:start w:val="1"/>
      <w:numFmt w:val="lowerRoman"/>
      <w:lvlText w:val="%1."/>
      <w:lvlJc w:val="righ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F70E1A"/>
    <w:multiLevelType w:val="hybridMultilevel"/>
    <w:tmpl w:val="F4B8BE1A"/>
    <w:lvl w:ilvl="0" w:tplc="A0AEAAC6">
      <w:start w:val="1"/>
      <w:numFmt w:val="low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54481"/>
    <w:multiLevelType w:val="hybridMultilevel"/>
    <w:tmpl w:val="96A0F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87550"/>
    <w:multiLevelType w:val="hybridMultilevel"/>
    <w:tmpl w:val="81F2A020"/>
    <w:lvl w:ilvl="0" w:tplc="962C991E">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3D3CB0"/>
    <w:multiLevelType w:val="multilevel"/>
    <w:tmpl w:val="DC4E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77A6F"/>
    <w:multiLevelType w:val="hybridMultilevel"/>
    <w:tmpl w:val="5D7018D4"/>
    <w:lvl w:ilvl="0" w:tplc="F49828C2">
      <w:start w:val="1"/>
      <w:numFmt w:val="lowerLetter"/>
      <w:lvlText w:val="%1)"/>
      <w:lvlJc w:val="left"/>
      <w:pPr>
        <w:ind w:left="144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DC835CB"/>
    <w:multiLevelType w:val="multilevel"/>
    <w:tmpl w:val="BF4AF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64000"/>
    <w:multiLevelType w:val="hybridMultilevel"/>
    <w:tmpl w:val="D3CCD61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15"/>
  </w:num>
  <w:num w:numId="3">
    <w:abstractNumId w:val="4"/>
  </w:num>
  <w:num w:numId="4">
    <w:abstractNumId w:val="28"/>
  </w:num>
  <w:num w:numId="5">
    <w:abstractNumId w:val="21"/>
  </w:num>
  <w:num w:numId="6">
    <w:abstractNumId w:val="14"/>
  </w:num>
  <w:num w:numId="7">
    <w:abstractNumId w:val="23"/>
  </w:num>
  <w:num w:numId="8">
    <w:abstractNumId w:val="10"/>
  </w:num>
  <w:num w:numId="9">
    <w:abstractNumId w:val="26"/>
  </w:num>
  <w:num w:numId="10">
    <w:abstractNumId w:val="19"/>
  </w:num>
  <w:num w:numId="11">
    <w:abstractNumId w:val="7"/>
  </w:num>
  <w:num w:numId="12">
    <w:abstractNumId w:val="25"/>
  </w:num>
  <w:num w:numId="13">
    <w:abstractNumId w:val="24"/>
  </w:num>
  <w:num w:numId="14">
    <w:abstractNumId w:val="12"/>
  </w:num>
  <w:num w:numId="15">
    <w:abstractNumId w:val="9"/>
  </w:num>
  <w:num w:numId="16">
    <w:abstractNumId w:val="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11"/>
  </w:num>
  <w:num w:numId="23">
    <w:abstractNumId w:val="27"/>
  </w:num>
  <w:num w:numId="24">
    <w:abstractNumId w:val="2"/>
  </w:num>
  <w:num w:numId="25">
    <w:abstractNumId w:val="0"/>
  </w:num>
  <w:num w:numId="26">
    <w:abstractNumId w:val="30"/>
  </w:num>
  <w:num w:numId="27">
    <w:abstractNumId w:val="29"/>
  </w:num>
  <w:num w:numId="28">
    <w:abstractNumId w:val="17"/>
  </w:num>
  <w:num w:numId="29">
    <w:abstractNumId w:val="1"/>
  </w:num>
  <w:num w:numId="30">
    <w:abstractNumId w:val="2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D02"/>
    <w:rsid w:val="0005620E"/>
    <w:rsid w:val="000638A6"/>
    <w:rsid w:val="000A5C90"/>
    <w:rsid w:val="000B10C5"/>
    <w:rsid w:val="000D5386"/>
    <w:rsid w:val="00104FD7"/>
    <w:rsid w:val="001210FB"/>
    <w:rsid w:val="0013252E"/>
    <w:rsid w:val="00135F73"/>
    <w:rsid w:val="00137B43"/>
    <w:rsid w:val="00164435"/>
    <w:rsid w:val="001706E1"/>
    <w:rsid w:val="001951EB"/>
    <w:rsid w:val="001B0C8F"/>
    <w:rsid w:val="001B277F"/>
    <w:rsid w:val="00243D3A"/>
    <w:rsid w:val="00253784"/>
    <w:rsid w:val="00254362"/>
    <w:rsid w:val="002656F7"/>
    <w:rsid w:val="00294C16"/>
    <w:rsid w:val="002D5BC3"/>
    <w:rsid w:val="003709B5"/>
    <w:rsid w:val="003811CC"/>
    <w:rsid w:val="003963E2"/>
    <w:rsid w:val="003E2B63"/>
    <w:rsid w:val="003F105C"/>
    <w:rsid w:val="00401B16"/>
    <w:rsid w:val="00457071"/>
    <w:rsid w:val="00465228"/>
    <w:rsid w:val="004A7D02"/>
    <w:rsid w:val="004B0CC9"/>
    <w:rsid w:val="004B4A8E"/>
    <w:rsid w:val="004C1854"/>
    <w:rsid w:val="004C39C2"/>
    <w:rsid w:val="004E1324"/>
    <w:rsid w:val="005127CD"/>
    <w:rsid w:val="005134C1"/>
    <w:rsid w:val="005B2D04"/>
    <w:rsid w:val="005E213F"/>
    <w:rsid w:val="0060521E"/>
    <w:rsid w:val="00622D7E"/>
    <w:rsid w:val="006B2D67"/>
    <w:rsid w:val="006B5602"/>
    <w:rsid w:val="006C2F47"/>
    <w:rsid w:val="00705BB1"/>
    <w:rsid w:val="00715A34"/>
    <w:rsid w:val="007260EB"/>
    <w:rsid w:val="00727581"/>
    <w:rsid w:val="0074793E"/>
    <w:rsid w:val="007B5C65"/>
    <w:rsid w:val="007B708D"/>
    <w:rsid w:val="007E377D"/>
    <w:rsid w:val="007E57FF"/>
    <w:rsid w:val="007F34E8"/>
    <w:rsid w:val="0082515C"/>
    <w:rsid w:val="00833E47"/>
    <w:rsid w:val="008442C3"/>
    <w:rsid w:val="00855FED"/>
    <w:rsid w:val="008629EE"/>
    <w:rsid w:val="008B6239"/>
    <w:rsid w:val="008E3495"/>
    <w:rsid w:val="009A3A2B"/>
    <w:rsid w:val="009A642B"/>
    <w:rsid w:val="00A3091B"/>
    <w:rsid w:val="00A840BD"/>
    <w:rsid w:val="00AE41A1"/>
    <w:rsid w:val="00B22F56"/>
    <w:rsid w:val="00B636E8"/>
    <w:rsid w:val="00BF7CC5"/>
    <w:rsid w:val="00C25CF9"/>
    <w:rsid w:val="00C37F49"/>
    <w:rsid w:val="00CB0043"/>
    <w:rsid w:val="00CE58DF"/>
    <w:rsid w:val="00D061B9"/>
    <w:rsid w:val="00D2163D"/>
    <w:rsid w:val="00D35BF0"/>
    <w:rsid w:val="00D5784F"/>
    <w:rsid w:val="00D87DF9"/>
    <w:rsid w:val="00DB7DF1"/>
    <w:rsid w:val="00DC08AF"/>
    <w:rsid w:val="00E41720"/>
    <w:rsid w:val="00E4187B"/>
    <w:rsid w:val="00ED2D33"/>
    <w:rsid w:val="00F01405"/>
    <w:rsid w:val="00F419F6"/>
    <w:rsid w:val="00F4744E"/>
    <w:rsid w:val="00F9022D"/>
    <w:rsid w:val="00FA31CE"/>
    <w:rsid w:val="00FA34D1"/>
    <w:rsid w:val="00FB3B2A"/>
    <w:rsid w:val="00FD6390"/>
    <w:rsid w:val="00FF499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5163B"/>
  <w15:docId w15:val="{B229EEC9-BCA9-407A-86FD-61F815FD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B63"/>
    <w:pPr>
      <w:spacing w:after="200" w:line="276" w:lineRule="auto"/>
    </w:pPr>
    <w:rPr>
      <w:lang w:val="en-US"/>
    </w:rPr>
  </w:style>
  <w:style w:type="paragraph" w:styleId="Heading3">
    <w:name w:val="heading 3"/>
    <w:basedOn w:val="Normal"/>
    <w:link w:val="Heading3Char"/>
    <w:uiPriority w:val="9"/>
    <w:qFormat/>
    <w:rsid w:val="0013252E"/>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B63"/>
    <w:rPr>
      <w:color w:val="0563C1" w:themeColor="hyperlink"/>
      <w:u w:val="single"/>
    </w:rPr>
  </w:style>
  <w:style w:type="paragraph" w:styleId="ListParagraph">
    <w:name w:val="List Paragraph"/>
    <w:basedOn w:val="Normal"/>
    <w:uiPriority w:val="34"/>
    <w:qFormat/>
    <w:rsid w:val="003E2B63"/>
    <w:pPr>
      <w:ind w:left="720"/>
      <w:contextualSpacing/>
    </w:pPr>
  </w:style>
  <w:style w:type="table" w:styleId="TableGrid">
    <w:name w:val="Table Grid"/>
    <w:basedOn w:val="TableNormal"/>
    <w:uiPriority w:val="59"/>
    <w:rsid w:val="003E2B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B10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B1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C5"/>
    <w:rPr>
      <w:rFonts w:ascii="Tahoma" w:hAnsi="Tahoma" w:cs="Tahoma"/>
      <w:sz w:val="16"/>
      <w:szCs w:val="16"/>
      <w:lang w:val="en-US"/>
    </w:rPr>
  </w:style>
  <w:style w:type="paragraph" w:styleId="Header">
    <w:name w:val="header"/>
    <w:basedOn w:val="Normal"/>
    <w:link w:val="HeaderChar"/>
    <w:uiPriority w:val="99"/>
    <w:unhideWhenUsed/>
    <w:rsid w:val="000B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C5"/>
    <w:rPr>
      <w:lang w:val="en-US"/>
    </w:rPr>
  </w:style>
  <w:style w:type="paragraph" w:styleId="Footer">
    <w:name w:val="footer"/>
    <w:basedOn w:val="Normal"/>
    <w:link w:val="FooterChar"/>
    <w:uiPriority w:val="99"/>
    <w:unhideWhenUsed/>
    <w:rsid w:val="000B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C5"/>
    <w:rPr>
      <w:lang w:val="en-US"/>
    </w:rPr>
  </w:style>
  <w:style w:type="paragraph" w:styleId="Title">
    <w:name w:val="Title"/>
    <w:basedOn w:val="Normal"/>
    <w:next w:val="Normal"/>
    <w:link w:val="TitleChar"/>
    <w:uiPriority w:val="10"/>
    <w:qFormat/>
    <w:rsid w:val="000B10C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B10C5"/>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3Char">
    <w:name w:val="Heading 3 Char"/>
    <w:basedOn w:val="DefaultParagraphFont"/>
    <w:link w:val="Heading3"/>
    <w:uiPriority w:val="9"/>
    <w:rsid w:val="0013252E"/>
    <w:rPr>
      <w:rFonts w:ascii="Times New Roman" w:eastAsia="Times New Roman" w:hAnsi="Times New Roman" w:cs="Times New Roman"/>
      <w:b/>
      <w:bCs/>
      <w:sz w:val="27"/>
      <w:szCs w:val="27"/>
      <w:lang w:val="en-US" w:bidi="bn-IN"/>
    </w:rPr>
  </w:style>
  <w:style w:type="character" w:styleId="Emphasis">
    <w:name w:val="Emphasis"/>
    <w:basedOn w:val="DefaultParagraphFont"/>
    <w:uiPriority w:val="20"/>
    <w:qFormat/>
    <w:rsid w:val="0013252E"/>
    <w:rPr>
      <w:i/>
      <w:iCs/>
    </w:rPr>
  </w:style>
  <w:style w:type="character" w:styleId="Strong">
    <w:name w:val="Strong"/>
    <w:basedOn w:val="DefaultParagraphFont"/>
    <w:uiPriority w:val="22"/>
    <w:qFormat/>
    <w:rsid w:val="0013252E"/>
    <w:rPr>
      <w:b/>
      <w:bCs/>
    </w:rPr>
  </w:style>
  <w:style w:type="paragraph" w:customStyle="1" w:styleId="ds-markdown-paragraph">
    <w:name w:val="ds-markdown-paragraph"/>
    <w:basedOn w:val="Normal"/>
    <w:rsid w:val="0013252E"/>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overflow-hidden">
    <w:name w:val="overflow-hidden"/>
    <w:basedOn w:val="DefaultParagraphFont"/>
    <w:rsid w:val="00401B16"/>
  </w:style>
  <w:style w:type="paragraph" w:styleId="NormalWeb">
    <w:name w:val="Normal (Web)"/>
    <w:basedOn w:val="Normal"/>
    <w:uiPriority w:val="99"/>
    <w:unhideWhenUsed/>
    <w:rsid w:val="00DB7DF1"/>
    <w:pPr>
      <w:spacing w:before="100" w:beforeAutospacing="1" w:after="100" w:afterAutospacing="1" w:line="240" w:lineRule="auto"/>
    </w:pPr>
    <w:rPr>
      <w:rFonts w:ascii="Times New Roman" w:eastAsia="Times New Roman" w:hAnsi="Times New Roman" w:cs="Times New Roman"/>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9157">
      <w:bodyDiv w:val="1"/>
      <w:marLeft w:val="0"/>
      <w:marRight w:val="0"/>
      <w:marTop w:val="0"/>
      <w:marBottom w:val="0"/>
      <w:divBdr>
        <w:top w:val="none" w:sz="0" w:space="0" w:color="auto"/>
        <w:left w:val="none" w:sz="0" w:space="0" w:color="auto"/>
        <w:bottom w:val="none" w:sz="0" w:space="0" w:color="auto"/>
        <w:right w:val="none" w:sz="0" w:space="0" w:color="auto"/>
      </w:divBdr>
      <w:divsChild>
        <w:div w:id="1944922178">
          <w:marLeft w:val="0"/>
          <w:marRight w:val="0"/>
          <w:marTop w:val="0"/>
          <w:marBottom w:val="0"/>
          <w:divBdr>
            <w:top w:val="none" w:sz="0" w:space="0" w:color="auto"/>
            <w:left w:val="none" w:sz="0" w:space="0" w:color="auto"/>
            <w:bottom w:val="none" w:sz="0" w:space="0" w:color="auto"/>
            <w:right w:val="none" w:sz="0" w:space="0" w:color="auto"/>
          </w:divBdr>
          <w:divsChild>
            <w:div w:id="1107307896">
              <w:marLeft w:val="0"/>
              <w:marRight w:val="0"/>
              <w:marTop w:val="0"/>
              <w:marBottom w:val="0"/>
              <w:divBdr>
                <w:top w:val="none" w:sz="0" w:space="0" w:color="auto"/>
                <w:left w:val="none" w:sz="0" w:space="0" w:color="auto"/>
                <w:bottom w:val="none" w:sz="0" w:space="0" w:color="auto"/>
                <w:right w:val="none" w:sz="0" w:space="0" w:color="auto"/>
              </w:divBdr>
              <w:divsChild>
                <w:div w:id="1540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414">
      <w:bodyDiv w:val="1"/>
      <w:marLeft w:val="0"/>
      <w:marRight w:val="0"/>
      <w:marTop w:val="0"/>
      <w:marBottom w:val="0"/>
      <w:divBdr>
        <w:top w:val="none" w:sz="0" w:space="0" w:color="auto"/>
        <w:left w:val="none" w:sz="0" w:space="0" w:color="auto"/>
        <w:bottom w:val="none" w:sz="0" w:space="0" w:color="auto"/>
        <w:right w:val="none" w:sz="0" w:space="0" w:color="auto"/>
      </w:divBdr>
      <w:divsChild>
        <w:div w:id="1316490538">
          <w:marLeft w:val="0"/>
          <w:marRight w:val="0"/>
          <w:marTop w:val="0"/>
          <w:marBottom w:val="0"/>
          <w:divBdr>
            <w:top w:val="none" w:sz="0" w:space="0" w:color="auto"/>
            <w:left w:val="none" w:sz="0" w:space="0" w:color="auto"/>
            <w:bottom w:val="none" w:sz="0" w:space="0" w:color="auto"/>
            <w:right w:val="none" w:sz="0" w:space="0" w:color="auto"/>
          </w:divBdr>
        </w:div>
      </w:divsChild>
    </w:div>
    <w:div w:id="334115112">
      <w:bodyDiv w:val="1"/>
      <w:marLeft w:val="0"/>
      <w:marRight w:val="0"/>
      <w:marTop w:val="0"/>
      <w:marBottom w:val="0"/>
      <w:divBdr>
        <w:top w:val="none" w:sz="0" w:space="0" w:color="auto"/>
        <w:left w:val="none" w:sz="0" w:space="0" w:color="auto"/>
        <w:bottom w:val="none" w:sz="0" w:space="0" w:color="auto"/>
        <w:right w:val="none" w:sz="0" w:space="0" w:color="auto"/>
      </w:divBdr>
      <w:divsChild>
        <w:div w:id="1055742059">
          <w:marLeft w:val="0"/>
          <w:marRight w:val="0"/>
          <w:marTop w:val="0"/>
          <w:marBottom w:val="0"/>
          <w:divBdr>
            <w:top w:val="none" w:sz="0" w:space="0" w:color="auto"/>
            <w:left w:val="none" w:sz="0" w:space="0" w:color="auto"/>
            <w:bottom w:val="none" w:sz="0" w:space="0" w:color="auto"/>
            <w:right w:val="none" w:sz="0" w:space="0" w:color="auto"/>
          </w:divBdr>
          <w:divsChild>
            <w:div w:id="1180779703">
              <w:marLeft w:val="0"/>
              <w:marRight w:val="0"/>
              <w:marTop w:val="0"/>
              <w:marBottom w:val="0"/>
              <w:divBdr>
                <w:top w:val="none" w:sz="0" w:space="0" w:color="auto"/>
                <w:left w:val="none" w:sz="0" w:space="0" w:color="auto"/>
                <w:bottom w:val="none" w:sz="0" w:space="0" w:color="auto"/>
                <w:right w:val="none" w:sz="0" w:space="0" w:color="auto"/>
              </w:divBdr>
              <w:divsChild>
                <w:div w:id="1297107204">
                  <w:marLeft w:val="0"/>
                  <w:marRight w:val="0"/>
                  <w:marTop w:val="0"/>
                  <w:marBottom w:val="0"/>
                  <w:divBdr>
                    <w:top w:val="none" w:sz="0" w:space="0" w:color="auto"/>
                    <w:left w:val="none" w:sz="0" w:space="0" w:color="auto"/>
                    <w:bottom w:val="none" w:sz="0" w:space="0" w:color="auto"/>
                    <w:right w:val="none" w:sz="0" w:space="0" w:color="auto"/>
                  </w:divBdr>
                  <w:divsChild>
                    <w:div w:id="528031057">
                      <w:marLeft w:val="0"/>
                      <w:marRight w:val="0"/>
                      <w:marTop w:val="0"/>
                      <w:marBottom w:val="0"/>
                      <w:divBdr>
                        <w:top w:val="none" w:sz="0" w:space="0" w:color="auto"/>
                        <w:left w:val="none" w:sz="0" w:space="0" w:color="auto"/>
                        <w:bottom w:val="none" w:sz="0" w:space="0" w:color="auto"/>
                        <w:right w:val="none" w:sz="0" w:space="0" w:color="auto"/>
                      </w:divBdr>
                      <w:divsChild>
                        <w:div w:id="1714689626">
                          <w:marLeft w:val="0"/>
                          <w:marRight w:val="0"/>
                          <w:marTop w:val="0"/>
                          <w:marBottom w:val="0"/>
                          <w:divBdr>
                            <w:top w:val="none" w:sz="0" w:space="0" w:color="auto"/>
                            <w:left w:val="none" w:sz="0" w:space="0" w:color="auto"/>
                            <w:bottom w:val="none" w:sz="0" w:space="0" w:color="auto"/>
                            <w:right w:val="none" w:sz="0" w:space="0" w:color="auto"/>
                          </w:divBdr>
                          <w:divsChild>
                            <w:div w:id="464542012">
                              <w:marLeft w:val="0"/>
                              <w:marRight w:val="0"/>
                              <w:marTop w:val="0"/>
                              <w:marBottom w:val="0"/>
                              <w:divBdr>
                                <w:top w:val="none" w:sz="0" w:space="0" w:color="auto"/>
                                <w:left w:val="none" w:sz="0" w:space="0" w:color="auto"/>
                                <w:bottom w:val="none" w:sz="0" w:space="0" w:color="auto"/>
                                <w:right w:val="none" w:sz="0" w:space="0" w:color="auto"/>
                              </w:divBdr>
                              <w:divsChild>
                                <w:div w:id="1358894145">
                                  <w:marLeft w:val="0"/>
                                  <w:marRight w:val="0"/>
                                  <w:marTop w:val="0"/>
                                  <w:marBottom w:val="0"/>
                                  <w:divBdr>
                                    <w:top w:val="none" w:sz="0" w:space="0" w:color="auto"/>
                                    <w:left w:val="none" w:sz="0" w:space="0" w:color="auto"/>
                                    <w:bottom w:val="none" w:sz="0" w:space="0" w:color="auto"/>
                                    <w:right w:val="none" w:sz="0" w:space="0" w:color="auto"/>
                                  </w:divBdr>
                                  <w:divsChild>
                                    <w:div w:id="9640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2592">
                          <w:marLeft w:val="0"/>
                          <w:marRight w:val="0"/>
                          <w:marTop w:val="0"/>
                          <w:marBottom w:val="0"/>
                          <w:divBdr>
                            <w:top w:val="none" w:sz="0" w:space="0" w:color="auto"/>
                            <w:left w:val="none" w:sz="0" w:space="0" w:color="auto"/>
                            <w:bottom w:val="none" w:sz="0" w:space="0" w:color="auto"/>
                            <w:right w:val="none" w:sz="0" w:space="0" w:color="auto"/>
                          </w:divBdr>
                          <w:divsChild>
                            <w:div w:id="1167021134">
                              <w:marLeft w:val="0"/>
                              <w:marRight w:val="0"/>
                              <w:marTop w:val="0"/>
                              <w:marBottom w:val="0"/>
                              <w:divBdr>
                                <w:top w:val="none" w:sz="0" w:space="0" w:color="auto"/>
                                <w:left w:val="none" w:sz="0" w:space="0" w:color="auto"/>
                                <w:bottom w:val="none" w:sz="0" w:space="0" w:color="auto"/>
                                <w:right w:val="none" w:sz="0" w:space="0" w:color="auto"/>
                              </w:divBdr>
                              <w:divsChild>
                                <w:div w:id="340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61323">
      <w:bodyDiv w:val="1"/>
      <w:marLeft w:val="0"/>
      <w:marRight w:val="0"/>
      <w:marTop w:val="0"/>
      <w:marBottom w:val="0"/>
      <w:divBdr>
        <w:top w:val="none" w:sz="0" w:space="0" w:color="auto"/>
        <w:left w:val="none" w:sz="0" w:space="0" w:color="auto"/>
        <w:bottom w:val="none" w:sz="0" w:space="0" w:color="auto"/>
        <w:right w:val="none" w:sz="0" w:space="0" w:color="auto"/>
      </w:divBdr>
    </w:div>
    <w:div w:id="371736023">
      <w:bodyDiv w:val="1"/>
      <w:marLeft w:val="0"/>
      <w:marRight w:val="0"/>
      <w:marTop w:val="0"/>
      <w:marBottom w:val="0"/>
      <w:divBdr>
        <w:top w:val="none" w:sz="0" w:space="0" w:color="auto"/>
        <w:left w:val="none" w:sz="0" w:space="0" w:color="auto"/>
        <w:bottom w:val="none" w:sz="0" w:space="0" w:color="auto"/>
        <w:right w:val="none" w:sz="0" w:space="0" w:color="auto"/>
      </w:divBdr>
    </w:div>
    <w:div w:id="511840957">
      <w:bodyDiv w:val="1"/>
      <w:marLeft w:val="0"/>
      <w:marRight w:val="0"/>
      <w:marTop w:val="0"/>
      <w:marBottom w:val="0"/>
      <w:divBdr>
        <w:top w:val="none" w:sz="0" w:space="0" w:color="auto"/>
        <w:left w:val="none" w:sz="0" w:space="0" w:color="auto"/>
        <w:bottom w:val="none" w:sz="0" w:space="0" w:color="auto"/>
        <w:right w:val="none" w:sz="0" w:space="0" w:color="auto"/>
      </w:divBdr>
    </w:div>
    <w:div w:id="870727307">
      <w:bodyDiv w:val="1"/>
      <w:marLeft w:val="0"/>
      <w:marRight w:val="0"/>
      <w:marTop w:val="0"/>
      <w:marBottom w:val="0"/>
      <w:divBdr>
        <w:top w:val="none" w:sz="0" w:space="0" w:color="auto"/>
        <w:left w:val="none" w:sz="0" w:space="0" w:color="auto"/>
        <w:bottom w:val="none" w:sz="0" w:space="0" w:color="auto"/>
        <w:right w:val="none" w:sz="0" w:space="0" w:color="auto"/>
      </w:divBdr>
    </w:div>
    <w:div w:id="925379190">
      <w:bodyDiv w:val="1"/>
      <w:marLeft w:val="0"/>
      <w:marRight w:val="0"/>
      <w:marTop w:val="0"/>
      <w:marBottom w:val="0"/>
      <w:divBdr>
        <w:top w:val="none" w:sz="0" w:space="0" w:color="auto"/>
        <w:left w:val="none" w:sz="0" w:space="0" w:color="auto"/>
        <w:bottom w:val="none" w:sz="0" w:space="0" w:color="auto"/>
        <w:right w:val="none" w:sz="0" w:space="0" w:color="auto"/>
      </w:divBdr>
    </w:div>
    <w:div w:id="1110318818">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379209465">
      <w:bodyDiv w:val="1"/>
      <w:marLeft w:val="0"/>
      <w:marRight w:val="0"/>
      <w:marTop w:val="0"/>
      <w:marBottom w:val="0"/>
      <w:divBdr>
        <w:top w:val="none" w:sz="0" w:space="0" w:color="auto"/>
        <w:left w:val="none" w:sz="0" w:space="0" w:color="auto"/>
        <w:bottom w:val="none" w:sz="0" w:space="0" w:color="auto"/>
        <w:right w:val="none" w:sz="0" w:space="0" w:color="auto"/>
      </w:divBdr>
      <w:divsChild>
        <w:div w:id="1635136190">
          <w:marLeft w:val="0"/>
          <w:marRight w:val="0"/>
          <w:marTop w:val="0"/>
          <w:marBottom w:val="0"/>
          <w:divBdr>
            <w:top w:val="single" w:sz="2" w:space="0" w:color="E4E6E8"/>
            <w:left w:val="single" w:sz="2" w:space="0" w:color="E4E6E8"/>
            <w:bottom w:val="single" w:sz="2" w:space="0" w:color="E4E6E8"/>
            <w:right w:val="single" w:sz="2" w:space="0" w:color="E4E6E8"/>
          </w:divBdr>
          <w:divsChild>
            <w:div w:id="655840891">
              <w:marLeft w:val="0"/>
              <w:marRight w:val="0"/>
              <w:marTop w:val="0"/>
              <w:marBottom w:val="0"/>
              <w:divBdr>
                <w:top w:val="single" w:sz="2" w:space="0" w:color="E4E6E8"/>
                <w:left w:val="single" w:sz="2" w:space="0" w:color="E4E6E8"/>
                <w:bottom w:val="single" w:sz="2" w:space="0" w:color="E4E6E8"/>
                <w:right w:val="single" w:sz="2" w:space="0" w:color="E4E6E8"/>
              </w:divBdr>
              <w:divsChild>
                <w:div w:id="7271479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Child>
    </w:div>
    <w:div w:id="1488014382">
      <w:bodyDiv w:val="1"/>
      <w:marLeft w:val="0"/>
      <w:marRight w:val="0"/>
      <w:marTop w:val="0"/>
      <w:marBottom w:val="0"/>
      <w:divBdr>
        <w:top w:val="none" w:sz="0" w:space="0" w:color="auto"/>
        <w:left w:val="none" w:sz="0" w:space="0" w:color="auto"/>
        <w:bottom w:val="none" w:sz="0" w:space="0" w:color="auto"/>
        <w:right w:val="none" w:sz="0" w:space="0" w:color="auto"/>
      </w:divBdr>
    </w:div>
    <w:div w:id="1507671351">
      <w:bodyDiv w:val="1"/>
      <w:marLeft w:val="0"/>
      <w:marRight w:val="0"/>
      <w:marTop w:val="0"/>
      <w:marBottom w:val="0"/>
      <w:divBdr>
        <w:top w:val="none" w:sz="0" w:space="0" w:color="auto"/>
        <w:left w:val="none" w:sz="0" w:space="0" w:color="auto"/>
        <w:bottom w:val="none" w:sz="0" w:space="0" w:color="auto"/>
        <w:right w:val="none" w:sz="0" w:space="0" w:color="auto"/>
      </w:divBdr>
      <w:divsChild>
        <w:div w:id="263730826">
          <w:marLeft w:val="0"/>
          <w:marRight w:val="0"/>
          <w:marTop w:val="0"/>
          <w:marBottom w:val="0"/>
          <w:divBdr>
            <w:top w:val="none" w:sz="0" w:space="0" w:color="auto"/>
            <w:left w:val="none" w:sz="0" w:space="0" w:color="auto"/>
            <w:bottom w:val="none" w:sz="0" w:space="0" w:color="auto"/>
            <w:right w:val="none" w:sz="0" w:space="0" w:color="auto"/>
          </w:divBdr>
        </w:div>
      </w:divsChild>
    </w:div>
    <w:div w:id="1557936873">
      <w:bodyDiv w:val="1"/>
      <w:marLeft w:val="0"/>
      <w:marRight w:val="0"/>
      <w:marTop w:val="0"/>
      <w:marBottom w:val="0"/>
      <w:divBdr>
        <w:top w:val="none" w:sz="0" w:space="0" w:color="auto"/>
        <w:left w:val="none" w:sz="0" w:space="0" w:color="auto"/>
        <w:bottom w:val="none" w:sz="0" w:space="0" w:color="auto"/>
        <w:right w:val="none" w:sz="0" w:space="0" w:color="auto"/>
      </w:divBdr>
    </w:div>
    <w:div w:id="1721318509">
      <w:bodyDiv w:val="1"/>
      <w:marLeft w:val="0"/>
      <w:marRight w:val="0"/>
      <w:marTop w:val="0"/>
      <w:marBottom w:val="0"/>
      <w:divBdr>
        <w:top w:val="none" w:sz="0" w:space="0" w:color="auto"/>
        <w:left w:val="none" w:sz="0" w:space="0" w:color="auto"/>
        <w:bottom w:val="none" w:sz="0" w:space="0" w:color="auto"/>
        <w:right w:val="none" w:sz="0" w:space="0" w:color="auto"/>
      </w:divBdr>
      <w:divsChild>
        <w:div w:id="523590505">
          <w:marLeft w:val="0"/>
          <w:marRight w:val="0"/>
          <w:marTop w:val="0"/>
          <w:marBottom w:val="0"/>
          <w:divBdr>
            <w:top w:val="none" w:sz="0" w:space="0" w:color="auto"/>
            <w:left w:val="none" w:sz="0" w:space="0" w:color="auto"/>
            <w:bottom w:val="none" w:sz="0" w:space="0" w:color="auto"/>
            <w:right w:val="none" w:sz="0" w:space="0" w:color="auto"/>
          </w:divBdr>
          <w:divsChild>
            <w:div w:id="1550065543">
              <w:marLeft w:val="0"/>
              <w:marRight w:val="0"/>
              <w:marTop w:val="0"/>
              <w:marBottom w:val="0"/>
              <w:divBdr>
                <w:top w:val="none" w:sz="0" w:space="0" w:color="auto"/>
                <w:left w:val="none" w:sz="0" w:space="0" w:color="auto"/>
                <w:bottom w:val="none" w:sz="0" w:space="0" w:color="auto"/>
                <w:right w:val="none" w:sz="0" w:space="0" w:color="auto"/>
              </w:divBdr>
              <w:divsChild>
                <w:div w:id="642544143">
                  <w:marLeft w:val="0"/>
                  <w:marRight w:val="0"/>
                  <w:marTop w:val="0"/>
                  <w:marBottom w:val="0"/>
                  <w:divBdr>
                    <w:top w:val="none" w:sz="0" w:space="0" w:color="auto"/>
                    <w:left w:val="none" w:sz="0" w:space="0" w:color="auto"/>
                    <w:bottom w:val="none" w:sz="0" w:space="0" w:color="auto"/>
                    <w:right w:val="none" w:sz="0" w:space="0" w:color="auto"/>
                  </w:divBdr>
                  <w:divsChild>
                    <w:div w:id="344138732">
                      <w:marLeft w:val="0"/>
                      <w:marRight w:val="0"/>
                      <w:marTop w:val="0"/>
                      <w:marBottom w:val="0"/>
                      <w:divBdr>
                        <w:top w:val="none" w:sz="0" w:space="0" w:color="auto"/>
                        <w:left w:val="none" w:sz="0" w:space="0" w:color="auto"/>
                        <w:bottom w:val="none" w:sz="0" w:space="0" w:color="auto"/>
                        <w:right w:val="none" w:sz="0" w:space="0" w:color="auto"/>
                      </w:divBdr>
                      <w:divsChild>
                        <w:div w:id="1212033866">
                          <w:marLeft w:val="0"/>
                          <w:marRight w:val="0"/>
                          <w:marTop w:val="0"/>
                          <w:marBottom w:val="0"/>
                          <w:divBdr>
                            <w:top w:val="none" w:sz="0" w:space="0" w:color="auto"/>
                            <w:left w:val="none" w:sz="0" w:space="0" w:color="auto"/>
                            <w:bottom w:val="none" w:sz="0" w:space="0" w:color="auto"/>
                            <w:right w:val="none" w:sz="0" w:space="0" w:color="auto"/>
                          </w:divBdr>
                          <w:divsChild>
                            <w:div w:id="723993940">
                              <w:marLeft w:val="0"/>
                              <w:marRight w:val="0"/>
                              <w:marTop w:val="0"/>
                              <w:marBottom w:val="0"/>
                              <w:divBdr>
                                <w:top w:val="none" w:sz="0" w:space="0" w:color="auto"/>
                                <w:left w:val="none" w:sz="0" w:space="0" w:color="auto"/>
                                <w:bottom w:val="none" w:sz="0" w:space="0" w:color="auto"/>
                                <w:right w:val="none" w:sz="0" w:space="0" w:color="auto"/>
                              </w:divBdr>
                              <w:divsChild>
                                <w:div w:id="629408282">
                                  <w:marLeft w:val="0"/>
                                  <w:marRight w:val="0"/>
                                  <w:marTop w:val="0"/>
                                  <w:marBottom w:val="0"/>
                                  <w:divBdr>
                                    <w:top w:val="none" w:sz="0" w:space="0" w:color="auto"/>
                                    <w:left w:val="none" w:sz="0" w:space="0" w:color="auto"/>
                                    <w:bottom w:val="none" w:sz="0" w:space="0" w:color="auto"/>
                                    <w:right w:val="none" w:sz="0" w:space="0" w:color="auto"/>
                                  </w:divBdr>
                                  <w:divsChild>
                                    <w:div w:id="13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3010">
                          <w:marLeft w:val="0"/>
                          <w:marRight w:val="0"/>
                          <w:marTop w:val="0"/>
                          <w:marBottom w:val="0"/>
                          <w:divBdr>
                            <w:top w:val="none" w:sz="0" w:space="0" w:color="auto"/>
                            <w:left w:val="none" w:sz="0" w:space="0" w:color="auto"/>
                            <w:bottom w:val="none" w:sz="0" w:space="0" w:color="auto"/>
                            <w:right w:val="none" w:sz="0" w:space="0" w:color="auto"/>
                          </w:divBdr>
                          <w:divsChild>
                            <w:div w:id="731074724">
                              <w:marLeft w:val="0"/>
                              <w:marRight w:val="0"/>
                              <w:marTop w:val="0"/>
                              <w:marBottom w:val="0"/>
                              <w:divBdr>
                                <w:top w:val="none" w:sz="0" w:space="0" w:color="auto"/>
                                <w:left w:val="none" w:sz="0" w:space="0" w:color="auto"/>
                                <w:bottom w:val="none" w:sz="0" w:space="0" w:color="auto"/>
                                <w:right w:val="none" w:sz="0" w:space="0" w:color="auto"/>
                              </w:divBdr>
                              <w:divsChild>
                                <w:div w:id="12965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76421">
      <w:bodyDiv w:val="1"/>
      <w:marLeft w:val="0"/>
      <w:marRight w:val="0"/>
      <w:marTop w:val="0"/>
      <w:marBottom w:val="0"/>
      <w:divBdr>
        <w:top w:val="none" w:sz="0" w:space="0" w:color="auto"/>
        <w:left w:val="none" w:sz="0" w:space="0" w:color="auto"/>
        <w:bottom w:val="none" w:sz="0" w:space="0" w:color="auto"/>
        <w:right w:val="none" w:sz="0" w:space="0" w:color="auto"/>
      </w:divBdr>
    </w:div>
    <w:div w:id="1829710692">
      <w:bodyDiv w:val="1"/>
      <w:marLeft w:val="0"/>
      <w:marRight w:val="0"/>
      <w:marTop w:val="0"/>
      <w:marBottom w:val="0"/>
      <w:divBdr>
        <w:top w:val="none" w:sz="0" w:space="0" w:color="auto"/>
        <w:left w:val="none" w:sz="0" w:space="0" w:color="auto"/>
        <w:bottom w:val="none" w:sz="0" w:space="0" w:color="auto"/>
        <w:right w:val="none" w:sz="0" w:space="0" w:color="auto"/>
      </w:divBdr>
      <w:divsChild>
        <w:div w:id="1707291444">
          <w:marLeft w:val="0"/>
          <w:marRight w:val="0"/>
          <w:marTop w:val="0"/>
          <w:marBottom w:val="0"/>
          <w:divBdr>
            <w:top w:val="none" w:sz="0" w:space="0" w:color="auto"/>
            <w:left w:val="none" w:sz="0" w:space="0" w:color="auto"/>
            <w:bottom w:val="none" w:sz="0" w:space="0" w:color="auto"/>
            <w:right w:val="none" w:sz="0" w:space="0" w:color="auto"/>
          </w:divBdr>
        </w:div>
      </w:divsChild>
    </w:div>
    <w:div w:id="1949654432">
      <w:bodyDiv w:val="1"/>
      <w:marLeft w:val="0"/>
      <w:marRight w:val="0"/>
      <w:marTop w:val="0"/>
      <w:marBottom w:val="0"/>
      <w:divBdr>
        <w:top w:val="none" w:sz="0" w:space="0" w:color="auto"/>
        <w:left w:val="none" w:sz="0" w:space="0" w:color="auto"/>
        <w:bottom w:val="none" w:sz="0" w:space="0" w:color="auto"/>
        <w:right w:val="none" w:sz="0" w:space="0" w:color="auto"/>
      </w:divBdr>
    </w:div>
    <w:div w:id="1997805550">
      <w:bodyDiv w:val="1"/>
      <w:marLeft w:val="0"/>
      <w:marRight w:val="0"/>
      <w:marTop w:val="0"/>
      <w:marBottom w:val="0"/>
      <w:divBdr>
        <w:top w:val="none" w:sz="0" w:space="0" w:color="auto"/>
        <w:left w:val="none" w:sz="0" w:space="0" w:color="auto"/>
        <w:bottom w:val="none" w:sz="0" w:space="0" w:color="auto"/>
        <w:right w:val="none" w:sz="0" w:space="0" w:color="auto"/>
      </w:divBdr>
    </w:div>
    <w:div w:id="2058890585">
      <w:bodyDiv w:val="1"/>
      <w:marLeft w:val="0"/>
      <w:marRight w:val="0"/>
      <w:marTop w:val="0"/>
      <w:marBottom w:val="0"/>
      <w:divBdr>
        <w:top w:val="none" w:sz="0" w:space="0" w:color="auto"/>
        <w:left w:val="none" w:sz="0" w:space="0" w:color="auto"/>
        <w:bottom w:val="none" w:sz="0" w:space="0" w:color="auto"/>
        <w:right w:val="none" w:sz="0" w:space="0" w:color="auto"/>
      </w:divBdr>
      <w:divsChild>
        <w:div w:id="16814637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ajb.2021.06.032" TargetMode="External"/><Relationship Id="rId13" Type="http://schemas.openxmlformats.org/officeDocument/2006/relationships/hyperlink" Target="https://doi.org/10.1016/j.foodhyd.2024.11022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16/S2221-1691(13)60075-1" TargetMode="External"/><Relationship Id="rId12" Type="http://schemas.openxmlformats.org/officeDocument/2006/relationships/hyperlink" Target="https://doi.org/10.1155/2015/1429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chemse/bjr1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4103/0973-7847.7910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jep.2016.06.06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13</Pages>
  <Words>6981</Words>
  <Characters>39796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1084</cp:lastModifiedBy>
  <cp:revision>18</cp:revision>
  <dcterms:created xsi:type="dcterms:W3CDTF">2021-03-28T05:58:00Z</dcterms:created>
  <dcterms:modified xsi:type="dcterms:W3CDTF">2025-05-10T12:01:00Z</dcterms:modified>
</cp:coreProperties>
</file>