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2744" w14:textId="77777777" w:rsidR="004B4528" w:rsidRPr="004B4528" w:rsidRDefault="004B4528" w:rsidP="004B4528">
      <w:pPr>
        <w:pBdr>
          <w:bottom w:val="single" w:sz="4" w:space="1" w:color="auto"/>
        </w:pBdr>
        <w:spacing w:line="360" w:lineRule="auto"/>
        <w:jc w:val="both"/>
        <w:rPr>
          <w:rFonts w:ascii="Times New Roman" w:hAnsi="Times New Roman" w:cs="Times New Roman"/>
          <w:b/>
          <w:bCs/>
          <w:i/>
          <w:iCs/>
          <w:sz w:val="28"/>
          <w:szCs w:val="28"/>
          <w:u w:val="single"/>
        </w:rPr>
      </w:pPr>
      <w:r w:rsidRPr="004B4528">
        <w:rPr>
          <w:rFonts w:ascii="Times New Roman" w:hAnsi="Times New Roman" w:cs="Times New Roman"/>
          <w:b/>
          <w:bCs/>
          <w:i/>
          <w:iCs/>
          <w:sz w:val="28"/>
          <w:szCs w:val="28"/>
          <w:u w:val="single"/>
        </w:rPr>
        <w:t>Short Research Article</w:t>
      </w:r>
    </w:p>
    <w:p w14:paraId="70DFBC65" w14:textId="77777777" w:rsidR="009A631B" w:rsidRDefault="00450DEA" w:rsidP="003C34BD">
      <w:pPr>
        <w:pBdr>
          <w:bottom w:val="single" w:sz="4" w:space="1" w:color="auto"/>
        </w:pBdr>
        <w:spacing w:line="360" w:lineRule="auto"/>
        <w:jc w:val="both"/>
        <w:rPr>
          <w:rFonts w:ascii="Times New Roman" w:hAnsi="Times New Roman" w:cs="Times New Roman"/>
          <w:b/>
          <w:bCs/>
          <w:sz w:val="28"/>
          <w:szCs w:val="28"/>
        </w:rPr>
      </w:pPr>
      <w:r w:rsidRPr="00450DEA">
        <w:rPr>
          <w:rFonts w:ascii="Times New Roman" w:hAnsi="Times New Roman" w:cs="Times New Roman"/>
          <w:b/>
          <w:bCs/>
          <w:sz w:val="28"/>
          <w:szCs w:val="28"/>
        </w:rPr>
        <w:t xml:space="preserve">The mineral, fatty acid, and proximate composition analysis demonstrated the nutraceutical potential of </w:t>
      </w:r>
      <w:proofErr w:type="spellStart"/>
      <w:r w:rsidRPr="00450DEA">
        <w:rPr>
          <w:rFonts w:ascii="Times New Roman" w:hAnsi="Times New Roman" w:cs="Times New Roman"/>
          <w:b/>
          <w:bCs/>
          <w:i/>
          <w:iCs/>
          <w:sz w:val="28"/>
          <w:szCs w:val="28"/>
        </w:rPr>
        <w:t>Cystoseira</w:t>
      </w:r>
      <w:proofErr w:type="spellEnd"/>
      <w:r w:rsidRPr="00450DEA">
        <w:rPr>
          <w:rFonts w:ascii="Times New Roman" w:hAnsi="Times New Roman" w:cs="Times New Roman"/>
          <w:b/>
          <w:bCs/>
          <w:i/>
          <w:iCs/>
          <w:sz w:val="28"/>
          <w:szCs w:val="28"/>
        </w:rPr>
        <w:t xml:space="preserve"> </w:t>
      </w:r>
      <w:proofErr w:type="spellStart"/>
      <w:r w:rsidRPr="00450DEA">
        <w:rPr>
          <w:rFonts w:ascii="Times New Roman" w:hAnsi="Times New Roman" w:cs="Times New Roman"/>
          <w:b/>
          <w:bCs/>
          <w:i/>
          <w:iCs/>
          <w:sz w:val="28"/>
          <w:szCs w:val="28"/>
        </w:rPr>
        <w:t>trinodis</w:t>
      </w:r>
      <w:proofErr w:type="spellEnd"/>
      <w:r w:rsidRPr="00450DEA">
        <w:rPr>
          <w:rFonts w:ascii="Times New Roman" w:hAnsi="Times New Roman" w:cs="Times New Roman"/>
          <w:b/>
          <w:bCs/>
          <w:sz w:val="28"/>
          <w:szCs w:val="28"/>
        </w:rPr>
        <w:t xml:space="preserve"> seaweed </w:t>
      </w:r>
      <w:r>
        <w:rPr>
          <w:rFonts w:ascii="Times New Roman" w:hAnsi="Times New Roman" w:cs="Times New Roman"/>
          <w:b/>
          <w:bCs/>
          <w:sz w:val="28"/>
          <w:szCs w:val="28"/>
        </w:rPr>
        <w:t>collected</w:t>
      </w:r>
      <w:r w:rsidRPr="00450DEA">
        <w:rPr>
          <w:rFonts w:ascii="Times New Roman" w:hAnsi="Times New Roman" w:cs="Times New Roman"/>
          <w:b/>
          <w:bCs/>
          <w:sz w:val="28"/>
          <w:szCs w:val="28"/>
        </w:rPr>
        <w:t xml:space="preserve"> from a coastal region of </w:t>
      </w:r>
      <w:r>
        <w:rPr>
          <w:rFonts w:ascii="Times New Roman" w:hAnsi="Times New Roman" w:cs="Times New Roman"/>
          <w:b/>
          <w:bCs/>
          <w:sz w:val="28"/>
          <w:szCs w:val="28"/>
        </w:rPr>
        <w:t>western</w:t>
      </w:r>
      <w:r w:rsidR="00431DE1">
        <w:rPr>
          <w:rFonts w:ascii="Times New Roman" w:hAnsi="Times New Roman" w:cs="Times New Roman"/>
          <w:b/>
          <w:bCs/>
          <w:sz w:val="28"/>
          <w:szCs w:val="28"/>
        </w:rPr>
        <w:t xml:space="preserve"> India</w:t>
      </w:r>
    </w:p>
    <w:p w14:paraId="268BE47E" w14:textId="77777777" w:rsidR="00086955" w:rsidRDefault="00086955" w:rsidP="003C34BD">
      <w:pPr>
        <w:pBdr>
          <w:bottom w:val="single" w:sz="4" w:space="1" w:color="auto"/>
        </w:pBdr>
        <w:spacing w:line="360" w:lineRule="auto"/>
        <w:jc w:val="both"/>
        <w:rPr>
          <w:rFonts w:ascii="Times New Roman" w:hAnsi="Times New Roman" w:cs="Times New Roman"/>
          <w:b/>
          <w:bCs/>
          <w:sz w:val="24"/>
          <w:szCs w:val="24"/>
        </w:rPr>
      </w:pPr>
    </w:p>
    <w:p w14:paraId="2B41CA31" w14:textId="77777777" w:rsidR="00FE3F3F" w:rsidRDefault="00FE3F3F" w:rsidP="00C21C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15F67DC4" w14:textId="77777777" w:rsidR="00FE3F3F" w:rsidRDefault="00FE3F3F" w:rsidP="00C21C0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8B723C" w:rsidRPr="008B723C">
        <w:rPr>
          <w:rFonts w:ascii="Times New Roman" w:hAnsi="Times New Roman" w:cs="Times New Roman"/>
          <w:sz w:val="24"/>
          <w:szCs w:val="24"/>
        </w:rPr>
        <w:t>The UN projects that population growth will increase global food demand, necessitating highe</w:t>
      </w:r>
      <w:r w:rsidR="008B723C">
        <w:rPr>
          <w:rFonts w:ascii="Times New Roman" w:hAnsi="Times New Roman" w:cs="Times New Roman"/>
          <w:sz w:val="24"/>
          <w:szCs w:val="24"/>
        </w:rPr>
        <w:t xml:space="preserve">r food production. Aquaculture </w:t>
      </w:r>
      <w:r w:rsidR="008B723C" w:rsidRPr="008B723C">
        <w:rPr>
          <w:rFonts w:ascii="Times New Roman" w:hAnsi="Times New Roman" w:cs="Times New Roman"/>
          <w:sz w:val="24"/>
          <w:szCs w:val="24"/>
        </w:rPr>
        <w:t>can help meet this rising need.</w:t>
      </w:r>
      <w:r w:rsidR="008B723C" w:rsidRPr="008B723C">
        <w:t xml:space="preserve"> </w:t>
      </w:r>
      <w:r w:rsidR="008B723C" w:rsidRPr="008B723C">
        <w:rPr>
          <w:rFonts w:ascii="Times New Roman" w:hAnsi="Times New Roman" w:cs="Times New Roman"/>
          <w:sz w:val="24"/>
          <w:szCs w:val="24"/>
        </w:rPr>
        <w:t>While popular in Asia, edible macroalgae (seaweed) consumption is rising globally, especially in the US and Europe. Their high nutritional value and versatility make them suitable for various food applications.</w:t>
      </w:r>
      <w:r w:rsidR="008B723C">
        <w:rPr>
          <w:rFonts w:ascii="Times New Roman" w:hAnsi="Times New Roman" w:cs="Times New Roman"/>
          <w:sz w:val="24"/>
          <w:szCs w:val="24"/>
        </w:rPr>
        <w:t xml:space="preserve"> </w:t>
      </w:r>
      <w:r w:rsidR="004F32A6">
        <w:rPr>
          <w:rFonts w:ascii="Times New Roman" w:hAnsi="Times New Roman" w:cs="Times New Roman"/>
          <w:sz w:val="24"/>
          <w:szCs w:val="24"/>
        </w:rPr>
        <w:t xml:space="preserve">This study </w:t>
      </w:r>
      <w:proofErr w:type="spellStart"/>
      <w:r w:rsidR="004F32A6">
        <w:rPr>
          <w:rFonts w:ascii="Times New Roman" w:hAnsi="Times New Roman" w:cs="Times New Roman"/>
          <w:sz w:val="24"/>
          <w:szCs w:val="24"/>
        </w:rPr>
        <w:t>analys</w:t>
      </w:r>
      <w:r w:rsidR="008B723C" w:rsidRPr="008B723C">
        <w:rPr>
          <w:rFonts w:ascii="Times New Roman" w:hAnsi="Times New Roman" w:cs="Times New Roman"/>
          <w:sz w:val="24"/>
          <w:szCs w:val="24"/>
        </w:rPr>
        <w:t>ed</w:t>
      </w:r>
      <w:proofErr w:type="spellEnd"/>
      <w:r w:rsidR="008B723C" w:rsidRPr="008B723C">
        <w:rPr>
          <w:rFonts w:ascii="Times New Roman" w:hAnsi="Times New Roman" w:cs="Times New Roman"/>
          <w:sz w:val="24"/>
          <w:szCs w:val="24"/>
        </w:rPr>
        <w:t xml:space="preserve"> the composition, mineral content, and fatty acids of </w:t>
      </w:r>
      <w:proofErr w:type="spellStart"/>
      <w:r w:rsidR="008B723C" w:rsidRPr="008B723C">
        <w:rPr>
          <w:rFonts w:ascii="Times New Roman" w:hAnsi="Times New Roman" w:cs="Times New Roman"/>
          <w:i/>
          <w:iCs/>
          <w:sz w:val="24"/>
          <w:szCs w:val="24"/>
        </w:rPr>
        <w:t>Cystoseira</w:t>
      </w:r>
      <w:proofErr w:type="spellEnd"/>
      <w:r w:rsidR="008B723C" w:rsidRPr="008B723C">
        <w:rPr>
          <w:rFonts w:ascii="Times New Roman" w:hAnsi="Times New Roman" w:cs="Times New Roman"/>
          <w:i/>
          <w:iCs/>
          <w:sz w:val="24"/>
          <w:szCs w:val="24"/>
        </w:rPr>
        <w:t xml:space="preserve"> </w:t>
      </w:r>
      <w:proofErr w:type="spellStart"/>
      <w:r w:rsidR="008B723C" w:rsidRPr="008B723C">
        <w:rPr>
          <w:rFonts w:ascii="Times New Roman" w:hAnsi="Times New Roman" w:cs="Times New Roman"/>
          <w:i/>
          <w:iCs/>
          <w:sz w:val="24"/>
          <w:szCs w:val="24"/>
        </w:rPr>
        <w:t>trinodis</w:t>
      </w:r>
      <w:proofErr w:type="spellEnd"/>
      <w:r w:rsidR="008B723C" w:rsidRPr="008B723C">
        <w:rPr>
          <w:rFonts w:ascii="Times New Roman" w:hAnsi="Times New Roman" w:cs="Times New Roman"/>
          <w:sz w:val="24"/>
          <w:szCs w:val="24"/>
        </w:rPr>
        <w:t>.</w:t>
      </w:r>
      <w:r w:rsidR="003B130B">
        <w:rPr>
          <w:rFonts w:ascii="Times New Roman" w:hAnsi="Times New Roman" w:cs="Times New Roman"/>
          <w:sz w:val="24"/>
          <w:szCs w:val="24"/>
        </w:rPr>
        <w:t xml:space="preserve"> This</w:t>
      </w:r>
      <w:r w:rsidR="003B130B" w:rsidRPr="003B130B">
        <w:rPr>
          <w:rFonts w:ascii="Times New Roman" w:hAnsi="Times New Roman" w:cs="Times New Roman"/>
          <w:sz w:val="24"/>
          <w:szCs w:val="24"/>
        </w:rPr>
        <w:t xml:space="preserve"> seawee</w:t>
      </w:r>
      <w:r w:rsidR="00C953FB">
        <w:rPr>
          <w:rFonts w:ascii="Times New Roman" w:hAnsi="Times New Roman" w:cs="Times New Roman"/>
          <w:sz w:val="24"/>
          <w:szCs w:val="24"/>
        </w:rPr>
        <w:t xml:space="preserve">d powder is high in </w:t>
      </w:r>
      <w:proofErr w:type="spellStart"/>
      <w:r w:rsidR="004F32A6" w:rsidRPr="004F32A6">
        <w:rPr>
          <w:rFonts w:ascii="Times New Roman" w:hAnsi="Times New Roman" w:cs="Times New Roman"/>
          <w:sz w:val="24"/>
          <w:szCs w:val="24"/>
        </w:rPr>
        <w:t>fibre</w:t>
      </w:r>
      <w:proofErr w:type="spellEnd"/>
      <w:r w:rsidR="004F32A6" w:rsidRPr="004F32A6">
        <w:rPr>
          <w:rFonts w:ascii="Times New Roman" w:hAnsi="Times New Roman" w:cs="Times New Roman"/>
          <w:sz w:val="24"/>
          <w:szCs w:val="24"/>
        </w:rPr>
        <w:t xml:space="preserve"> and ash while being good</w:t>
      </w:r>
      <w:r w:rsidR="00C953FB">
        <w:rPr>
          <w:rFonts w:ascii="Times New Roman" w:hAnsi="Times New Roman" w:cs="Times New Roman"/>
          <w:sz w:val="24"/>
          <w:szCs w:val="24"/>
        </w:rPr>
        <w:t xml:space="preserve"> in </w:t>
      </w:r>
      <w:r w:rsidR="003B130B" w:rsidRPr="003B130B">
        <w:rPr>
          <w:rFonts w:ascii="Times New Roman" w:hAnsi="Times New Roman" w:cs="Times New Roman"/>
          <w:sz w:val="24"/>
          <w:szCs w:val="24"/>
        </w:rPr>
        <w:t>protein, and fat. It's a good source of calcium, magnesium, iron, zinc, and especially unsaturated fatty acids, suggesting its potential as a food supplement and functional food ingredient. While this study used chemical analysis, further biological evaluation (e.g., feeding studies) could further support its use in functional foods, supplements, and nutraceuticals.</w:t>
      </w:r>
    </w:p>
    <w:p w14:paraId="2C438067" w14:textId="77777777" w:rsidR="009A34ED" w:rsidRPr="009A34ED" w:rsidRDefault="009A34ED" w:rsidP="00C21C09">
      <w:pPr>
        <w:spacing w:line="360" w:lineRule="auto"/>
        <w:jc w:val="both"/>
        <w:rPr>
          <w:rFonts w:ascii="Times New Roman" w:hAnsi="Times New Roman" w:cs="Times New Roman"/>
          <w:sz w:val="24"/>
          <w:szCs w:val="24"/>
        </w:rPr>
      </w:pPr>
      <w:r w:rsidRPr="009A34ED">
        <w:rPr>
          <w:rFonts w:ascii="Times New Roman" w:hAnsi="Times New Roman" w:cs="Times New Roman"/>
          <w:b/>
          <w:bCs/>
          <w:sz w:val="24"/>
          <w:szCs w:val="24"/>
        </w:rPr>
        <w:t>Key words</w:t>
      </w:r>
      <w:r>
        <w:rPr>
          <w:rFonts w:ascii="Times New Roman" w:hAnsi="Times New Roman" w:cs="Times New Roman"/>
          <w:sz w:val="24"/>
          <w:szCs w:val="24"/>
        </w:rPr>
        <w:t>: N</w:t>
      </w:r>
      <w:r w:rsidRPr="009A34ED">
        <w:rPr>
          <w:rFonts w:ascii="Times New Roman" w:hAnsi="Times New Roman" w:cs="Times New Roman"/>
          <w:sz w:val="24"/>
          <w:szCs w:val="24"/>
        </w:rPr>
        <w:t>utraceutical</w:t>
      </w:r>
      <w:r>
        <w:rPr>
          <w:rFonts w:ascii="Times New Roman" w:hAnsi="Times New Roman" w:cs="Times New Roman"/>
          <w:sz w:val="24"/>
          <w:szCs w:val="24"/>
        </w:rPr>
        <w:t xml:space="preserve">; Functional food; dietary supplement; </w:t>
      </w:r>
      <w:proofErr w:type="spellStart"/>
      <w:r w:rsidRPr="008B723C">
        <w:rPr>
          <w:rFonts w:ascii="Times New Roman" w:hAnsi="Times New Roman" w:cs="Times New Roman"/>
          <w:i/>
          <w:iCs/>
          <w:sz w:val="24"/>
          <w:szCs w:val="24"/>
        </w:rPr>
        <w:t>Cystoseira</w:t>
      </w:r>
      <w:proofErr w:type="spellEnd"/>
      <w:r w:rsidRPr="008B723C">
        <w:rPr>
          <w:rFonts w:ascii="Times New Roman" w:hAnsi="Times New Roman" w:cs="Times New Roman"/>
          <w:i/>
          <w:iCs/>
          <w:sz w:val="24"/>
          <w:szCs w:val="24"/>
        </w:rPr>
        <w:t xml:space="preserve"> </w:t>
      </w:r>
      <w:proofErr w:type="spellStart"/>
      <w:r w:rsidRPr="008B723C">
        <w:rPr>
          <w:rFonts w:ascii="Times New Roman" w:hAnsi="Times New Roman" w:cs="Times New Roman"/>
          <w:i/>
          <w:iCs/>
          <w:sz w:val="24"/>
          <w:szCs w:val="24"/>
        </w:rPr>
        <w:t>trinodis</w:t>
      </w:r>
      <w:proofErr w:type="spellEnd"/>
      <w:r>
        <w:rPr>
          <w:rFonts w:ascii="Times New Roman" w:hAnsi="Times New Roman" w:cs="Times New Roman"/>
          <w:sz w:val="24"/>
          <w:szCs w:val="24"/>
        </w:rPr>
        <w:t>; S</w:t>
      </w:r>
      <w:r w:rsidRPr="008B723C">
        <w:rPr>
          <w:rFonts w:ascii="Times New Roman" w:hAnsi="Times New Roman" w:cs="Times New Roman"/>
          <w:sz w:val="24"/>
          <w:szCs w:val="24"/>
        </w:rPr>
        <w:t>eaweed</w:t>
      </w:r>
    </w:p>
    <w:p w14:paraId="34A1ABBC" w14:textId="77777777" w:rsidR="00C21C09" w:rsidRPr="00C21C09" w:rsidRDefault="00C21C09" w:rsidP="00C21C09">
      <w:pPr>
        <w:spacing w:line="360" w:lineRule="auto"/>
        <w:jc w:val="both"/>
        <w:rPr>
          <w:rFonts w:ascii="Times New Roman" w:hAnsi="Times New Roman" w:cs="Times New Roman"/>
          <w:b/>
          <w:bCs/>
          <w:sz w:val="24"/>
          <w:szCs w:val="24"/>
        </w:rPr>
      </w:pPr>
      <w:r w:rsidRPr="00C21C09">
        <w:rPr>
          <w:rFonts w:ascii="Times New Roman" w:hAnsi="Times New Roman" w:cs="Times New Roman"/>
          <w:b/>
          <w:bCs/>
          <w:sz w:val="24"/>
          <w:szCs w:val="24"/>
        </w:rPr>
        <w:t>Introduction</w:t>
      </w:r>
    </w:p>
    <w:p w14:paraId="39462D9B" w14:textId="77777777" w:rsidR="00E649D4" w:rsidRDefault="0042277B" w:rsidP="0042277B">
      <w:pPr>
        <w:spacing w:line="360" w:lineRule="auto"/>
        <w:ind w:firstLine="720"/>
        <w:jc w:val="both"/>
        <w:rPr>
          <w:rFonts w:ascii="Times New Roman" w:hAnsi="Times New Roman" w:cs="Times New Roman"/>
          <w:sz w:val="24"/>
          <w:szCs w:val="24"/>
        </w:rPr>
      </w:pPr>
      <w:r w:rsidRPr="0042277B">
        <w:rPr>
          <w:rFonts w:ascii="Times New Roman" w:hAnsi="Times New Roman" w:cs="Times New Roman"/>
          <w:sz w:val="24"/>
          <w:szCs w:val="24"/>
        </w:rPr>
        <w:t>United Nations data indicate that there is a need to increase food production in order to meet the projected worldwide demand resulting from the ongoing trend of population growth.</w:t>
      </w:r>
      <w:r w:rsidR="009D0C17" w:rsidRPr="009D0C17">
        <w:t xml:space="preserve"> </w:t>
      </w:r>
      <w:r w:rsidR="009D0C17" w:rsidRPr="009D0C17">
        <w:rPr>
          <w:rFonts w:ascii="Times New Roman" w:hAnsi="Times New Roman" w:cs="Times New Roman"/>
          <w:sz w:val="24"/>
          <w:szCs w:val="24"/>
        </w:rPr>
        <w:t xml:space="preserve">Aquaculture, the fastest-growing </w:t>
      </w:r>
      <w:r w:rsidR="009D0C17">
        <w:rPr>
          <w:rFonts w:ascii="Times New Roman" w:hAnsi="Times New Roman" w:cs="Times New Roman"/>
          <w:sz w:val="24"/>
          <w:szCs w:val="24"/>
        </w:rPr>
        <w:t>agri-</w:t>
      </w:r>
      <w:r w:rsidR="009D0C17" w:rsidRPr="009D0C17">
        <w:rPr>
          <w:rFonts w:ascii="Times New Roman" w:hAnsi="Times New Roman" w:cs="Times New Roman"/>
          <w:sz w:val="24"/>
          <w:szCs w:val="24"/>
        </w:rPr>
        <w:t>food production sector, can help meet rising global food demand</w:t>
      </w:r>
      <w:r w:rsidR="00233F4E">
        <w:rPr>
          <w:rFonts w:ascii="Times New Roman" w:hAnsi="Times New Roman" w:cs="Times New Roman"/>
          <w:sz w:val="24"/>
          <w:szCs w:val="24"/>
        </w:rPr>
        <w:t xml:space="preserve"> </w:t>
      </w:r>
      <w:r w:rsidR="00233F4E">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{"citationID":"oZ77Asch","properties":{"formattedCitation":"(FAO, 2021)","plainCitation":"(FAO, 2021)","noteIndex":0},"citationItems":[{"id":"MdxzhLhE/BEWcBZox","uris":["http://zotero.org/users/local/7ca8e5Ve/items/6QGL6ZTD"],"itemData":{"id":102,"type":"webpage","container-title":"FAO Regional Office for Asia and the Pacific","title":"Aquaculture is key to meet increasing food demand, says FAO","URL":"https://www.fao.org/asiapacific/news/detail-events/en/c/1440694/","author":[{"family":"FAO","given":""}],"accessed":{"date-parts":[["2024",5,18]]},"issued":{"date-parts":[["2021",9,23]]}}}],"schema":"https://github.com/citation-style-language/schema/raw/master/csl-citation.json"} </w:instrText>
      </w:r>
      <w:r w:rsidR="00233F4E">
        <w:rPr>
          <w:rFonts w:ascii="Times New Roman" w:hAnsi="Times New Roman" w:cs="Times New Roman"/>
          <w:sz w:val="24"/>
          <w:szCs w:val="24"/>
        </w:rPr>
        <w:fldChar w:fldCharType="separate"/>
      </w:r>
      <w:r w:rsidR="008004B9" w:rsidRPr="008004B9">
        <w:rPr>
          <w:rFonts w:ascii="Times New Roman" w:hAnsi="Times New Roman" w:cs="Times New Roman"/>
          <w:sz w:val="24"/>
        </w:rPr>
        <w:t>(FAO, 2021)</w:t>
      </w:r>
      <w:r w:rsidR="00233F4E">
        <w:rPr>
          <w:rFonts w:ascii="Times New Roman" w:hAnsi="Times New Roman" w:cs="Times New Roman"/>
          <w:sz w:val="24"/>
          <w:szCs w:val="24"/>
        </w:rPr>
        <w:fldChar w:fldCharType="end"/>
      </w:r>
      <w:r w:rsidR="009D0C17" w:rsidRPr="009D0C17">
        <w:rPr>
          <w:rFonts w:ascii="Times New Roman" w:hAnsi="Times New Roman" w:cs="Times New Roman"/>
          <w:sz w:val="24"/>
          <w:szCs w:val="24"/>
        </w:rPr>
        <w:t>.</w:t>
      </w:r>
      <w:r w:rsidRPr="0042277B">
        <w:rPr>
          <w:rFonts w:ascii="Times New Roman" w:hAnsi="Times New Roman" w:cs="Times New Roman"/>
          <w:sz w:val="24"/>
          <w:szCs w:val="24"/>
        </w:rPr>
        <w:t xml:space="preserve"> Coastal areas are home to cities that have the highest population density and see fast urban growth</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{"citationID":"9Xyw0u42","properties":{"formattedCitation":"(Miranda et al., 2024)","plainCitation":"(Miranda et al., 2024)","noteIndex":0},"citationItems":[{"id":"MdxzhLhE/zsgUqGiR","uris":["http://zotero.org/users/local/7ca8e5Ve/items/ZKME3JSM"],"itemData":{"id":98,"type":"chapter","container-title":"Analytical and Experimental Methods in Mechanical and Civil Engineering","event-place":"Cham","ISBN":"978-3-031-49722-3","language":"en","note":"collection-title: Structural Integrity\nDOI: 10.1007/978-3-031-49723-0_7","page":"86-93","publisher":"Springer Nature Switzerland","publisher-place":"Cham","source":"DOI.org (Crossref)","title":"AquaBreak Project: A Nature-Based Solution Towards Food Demand and Coastal Protection","title-short":"AquaBreak Project","URL":"https://link.springer.com/10.1007/978-3-031-49723-0_7","volume":"28","editor":[{"family":"Pavlou","given":"Dimitrios"},{"family":"Correia","given":"Jose A.F.O."},{"family":"Fazeres-Ferradosa","given":"Tiago"},{"family":"Gudmestad","given":"Ove Tobias"},{"family":"Siriwardane","given":"Sudath C."},{"family":"Lemu","given":"Hirpa"},{"family":"Ersdal","given":"Gerhard"},{"family":"Liyanage","given":"Jayantha P."},{"family":"Hansen","given":"Vidar"},{"family":"Minde","given":"Mona Wetrhus"},{"family":"Ratnayake","given":"Chandima"},{"family":"Delimitis","given":"Andreas"},{"family":"El-Thalji","given":"Idriss"},{"family":"Adasooriya","given":"Nirosha"},{"family":"Samarakoon","given":"Samindi"},{"family":"Hemmingsen","given":"Tor"}],"author":[{"family":"Miranda","given":"Filipe"},{"family":"Proença","given":"Bárbara"},{"family":"Fonseca","given":"Diogo"},{"family":"Haerens","given":"Piet"},{"family":"Bento","given":"Ana Margarida"},{"family":"Siriwardane","given":"Sudath"},{"family":"Pavlou","given":"Dimitrios"},{"family":"Santos","given":"Paulo Rosa"},{"family":"Pinto","given":"Francisco Taveira"},{"family":"Ferradosa","given":"Tiago Fazeres"}],"accessed":{"date-parts":[["2024",5,18]]},"issued":{"date-parts":[["2024"]]}}}],"schema":"https://github.com/citation-style-language/schema/raw/master/csl-citation.json"} </w:instrText>
      </w:r>
      <w:r>
        <w:rPr>
          <w:rFonts w:ascii="Times New Roman" w:hAnsi="Times New Roman" w:cs="Times New Roman"/>
          <w:sz w:val="24"/>
          <w:szCs w:val="24"/>
        </w:rPr>
        <w:fldChar w:fldCharType="separate"/>
      </w:r>
      <w:r w:rsidR="008004B9" w:rsidRPr="008004B9">
        <w:rPr>
          <w:rFonts w:ascii="Times New Roman" w:hAnsi="Times New Roman" w:cs="Times New Roman"/>
          <w:sz w:val="24"/>
        </w:rPr>
        <w:t>(Miranda et al., 2024)</w:t>
      </w:r>
      <w:r>
        <w:rPr>
          <w:rFonts w:ascii="Times New Roman" w:hAnsi="Times New Roman" w:cs="Times New Roman"/>
          <w:sz w:val="24"/>
          <w:szCs w:val="24"/>
        </w:rPr>
        <w:fldChar w:fldCharType="end"/>
      </w:r>
      <w:r w:rsidR="00233F4E">
        <w:rPr>
          <w:rFonts w:ascii="Times New Roman" w:hAnsi="Times New Roman" w:cs="Times New Roman"/>
          <w:sz w:val="24"/>
          <w:szCs w:val="24"/>
        </w:rPr>
        <w:t xml:space="preserve">. </w:t>
      </w:r>
      <w:r w:rsidRPr="00E45533">
        <w:rPr>
          <w:rFonts w:ascii="Times New Roman" w:hAnsi="Times New Roman" w:cs="Times New Roman"/>
          <w:sz w:val="24"/>
          <w:szCs w:val="24"/>
        </w:rPr>
        <w:t>Macroalgae,</w:t>
      </w:r>
      <w:r w:rsidRPr="0042277B">
        <w:t xml:space="preserve"> </w:t>
      </w:r>
      <w:r w:rsidR="00E45533" w:rsidRPr="00E45533">
        <w:rPr>
          <w:rFonts w:ascii="Times New Roman" w:hAnsi="Times New Roman" w:cs="Times New Roman"/>
          <w:sz w:val="24"/>
          <w:szCs w:val="24"/>
        </w:rPr>
        <w:t>sometimes referred to as "seaweeds," are significant coastal resources that hold great value for human consumption in numerous countries. Edible macroalgae are extensively consumed in Asia, but the global demand has significantly increased, particularly in the USA and Europe</w:t>
      </w:r>
      <w:r w:rsidR="009D0C17">
        <w:rPr>
          <w:rFonts w:ascii="Times New Roman" w:hAnsi="Times New Roman" w:cs="Times New Roman"/>
          <w:sz w:val="24"/>
          <w:szCs w:val="24"/>
        </w:rPr>
        <w:t xml:space="preserve"> </w:t>
      </w:r>
      <w:r w:rsidR="009D0C17">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{"citationID":"JsCzfxQU","properties":{"formattedCitation":"(Vizetto-Duarte et al., 2016)","plainCitation":"(Vizetto-Duarte et al., 2016)","noteIndex":0},"citationItems":[{"id":"MdxzhLhE/0FWuHF6u","uris":["http://zotero.org/users/local/7ca8e5Ve/items/GDYWZZTB"],"itemData":{"id":100,"type":"article-journal","abstract":"Macroalgae are valuable resources for human consumption in many countries. This work reports for the first time a comparative evaluation of the nutritional properties of five edible macroalgae from the genus Cystoseira , namely C. humilis , C. tamariscifolia, C. nodicaulis, C. compressa and C. baccata . For this purpose, their proximate composition was determined in terms of moisture, ash, and total contents of protein, lipids, carbohydrates and mineral profile. Cystoseira tamariscifolia and C. baccata were the species that in general had the higher ash, protein and lipid contents, while the highest levels of moisture and total carbohydrates were detected in C. nodicaulis and C. compressa . Cystoseira species had also high amounts of minerals, especially of potassium, calcium and iron, and a favorable Na/K ratio. The present study shows that Cystoseira has a balanced nutritional composition, suitable for human consumption, and that its intake can contribute to a healthy and well-balanced diet.","container-title":"Botanica Marina","DOI":"10.1515/bot-2016-0014","ISSN":"1437-4323","issue":"4","language":"en","license":"De Gruyter expressly reserves the right to use all content for commercial text and data mining within the meaning of Section 44b of the German Copyright Act.","note":"publisher: De Gruyter","page":"251-257","source":"www.degruyter.com","title":"Proximate biochemical composition and mineral content of edible species from the genus Cystoseira in Portugal","URL":"https://www.degruyter.com/document/doi/10.1515/bot-2016-0014/html","volume":"59","author":[{"family":"Vizetto-Duarte","given":"Catarina"},{"family":"Custódio","given":"Luísa"},{"family":"Barreira","given":"Luísa"},{"family":"Silva","given":"Manuela Moreira","dropping-particle":"da"},{"family":"Rauter","given":"Amélia P."},{"family":"Albericio","given":"Fernando"},{"family":"Varela","given":"João"}],"accessed":{"date-parts":[["2024",5,18]]},"issued":{"date-parts":[["2016",8,1]]}}}],"schema":"https://github.com/citation-style-language/schema/raw/master/csl-citation.json"} </w:instrText>
      </w:r>
      <w:r w:rsidR="009D0C17">
        <w:rPr>
          <w:rFonts w:ascii="Times New Roman" w:hAnsi="Times New Roman" w:cs="Times New Roman"/>
          <w:sz w:val="24"/>
          <w:szCs w:val="24"/>
        </w:rPr>
        <w:fldChar w:fldCharType="separate"/>
      </w:r>
      <w:r w:rsidR="008004B9" w:rsidRPr="008004B9">
        <w:rPr>
          <w:rFonts w:ascii="Times New Roman" w:hAnsi="Times New Roman" w:cs="Times New Roman"/>
          <w:sz w:val="24"/>
        </w:rPr>
        <w:t>(Vizetto-Duarte et al., 2016)</w:t>
      </w:r>
      <w:r w:rsidR="009D0C17">
        <w:rPr>
          <w:rFonts w:ascii="Times New Roman" w:hAnsi="Times New Roman" w:cs="Times New Roman"/>
          <w:sz w:val="24"/>
          <w:szCs w:val="24"/>
        </w:rPr>
        <w:fldChar w:fldCharType="end"/>
      </w:r>
      <w:r w:rsidR="00E45533" w:rsidRPr="00E45533">
        <w:rPr>
          <w:rFonts w:ascii="Times New Roman" w:hAnsi="Times New Roman" w:cs="Times New Roman"/>
          <w:sz w:val="24"/>
          <w:szCs w:val="24"/>
        </w:rPr>
        <w:t xml:space="preserve">. Seaweeds are a highly nutritious food that can be used raw in salads, soups, pastries, dinners, and condiments. Macroalgae's nutritional potential and non-animal origin make them highly suitable </w:t>
      </w:r>
      <w:r w:rsidR="00E45533" w:rsidRPr="00E45533">
        <w:rPr>
          <w:rFonts w:ascii="Times New Roman" w:hAnsi="Times New Roman" w:cs="Times New Roman"/>
          <w:sz w:val="24"/>
          <w:szCs w:val="24"/>
        </w:rPr>
        <w:lastRenderedPageBreak/>
        <w:t xml:space="preserve">for utilization in the food and additive sectors. </w:t>
      </w:r>
      <w:r w:rsidR="002A71B9" w:rsidRPr="002A71B9">
        <w:rPr>
          <w:rFonts w:ascii="Times New Roman" w:hAnsi="Times New Roman" w:cs="Times New Roman"/>
          <w:sz w:val="24"/>
          <w:szCs w:val="24"/>
        </w:rPr>
        <w:t>However, macroalgae's chemical makeup received less attention than land plants, with most research concentrated on Japanese culinary species. Macroalgae have more minerals than most terrestrial plants, which increased curiosity</w:t>
      </w:r>
      <w:r w:rsidR="002A71B9">
        <w:rPr>
          <w:rFonts w:ascii="Times New Roman" w:hAnsi="Times New Roman" w:cs="Times New Roman"/>
          <w:sz w:val="24"/>
          <w:szCs w:val="24"/>
        </w:rPr>
        <w:t xml:space="preserve"> </w:t>
      </w:r>
      <w:r w:rsidR="002A71B9">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{"citationID":"X6N1ipdd","properties":{"formattedCitation":"(Alloyarova et al., 2024)","plainCitation":"(Alloyarova et al., 2024)","noteIndex":0},"citationItems":[{"id":"MdxzhLhE/MHpVlOtN","uris":["http://zotero.org/users/local/7ca8e5Ve/items/HKHV2Z5P"],"itemData":{"id":104,"type":"article-journal","source":"Google Scholar","title":"Nutritional and therapeutic potential of functional components of brown seaweed: A review","title-short":"Nutritional and therapeutic potential of functional components of brown seaweed","URL":"https://jfrm.ru/files/archive/25/AlloyarovaYu.pdf","author":[{"family":"Alloyarova","given":"Yuliya V."},{"family":"Kolotova","given":"Daria S."},{"family":"Derkach","given":"Svetlana R."}],"accessed":{"date-parts":[["2024",5,18]]},"issued":{"date-parts":[["2024"]]}}}],"schema":"https://github.com/citation-style-language/schema/raw/master/csl-citation.json"} </w:instrText>
      </w:r>
      <w:r w:rsidR="002A71B9">
        <w:rPr>
          <w:rFonts w:ascii="Times New Roman" w:hAnsi="Times New Roman" w:cs="Times New Roman"/>
          <w:sz w:val="24"/>
          <w:szCs w:val="24"/>
        </w:rPr>
        <w:fldChar w:fldCharType="separate"/>
      </w:r>
      <w:r w:rsidR="008004B9" w:rsidRPr="008004B9">
        <w:rPr>
          <w:rFonts w:ascii="Times New Roman" w:hAnsi="Times New Roman" w:cs="Times New Roman"/>
          <w:sz w:val="24"/>
        </w:rPr>
        <w:t>(Alloyarova et al., 2024)</w:t>
      </w:r>
      <w:r w:rsidR="002A71B9">
        <w:rPr>
          <w:rFonts w:ascii="Times New Roman" w:hAnsi="Times New Roman" w:cs="Times New Roman"/>
          <w:sz w:val="24"/>
          <w:szCs w:val="24"/>
        </w:rPr>
        <w:fldChar w:fldCharType="end"/>
      </w:r>
      <w:r w:rsidR="002A71B9" w:rsidRPr="002A71B9">
        <w:rPr>
          <w:rFonts w:ascii="Times New Roman" w:hAnsi="Times New Roman" w:cs="Times New Roman"/>
          <w:sz w:val="24"/>
          <w:szCs w:val="24"/>
        </w:rPr>
        <w:t>.</w:t>
      </w:r>
      <w:r w:rsidR="00E45533" w:rsidRPr="00E45533">
        <w:rPr>
          <w:rFonts w:ascii="Times New Roman" w:hAnsi="Times New Roman" w:cs="Times New Roman"/>
          <w:sz w:val="24"/>
          <w:szCs w:val="24"/>
        </w:rPr>
        <w:t xml:space="preserve"> </w:t>
      </w:r>
    </w:p>
    <w:p w14:paraId="545052C6" w14:textId="77777777" w:rsidR="00E649D4" w:rsidRDefault="002A71B9" w:rsidP="0042277B">
      <w:pPr>
        <w:spacing w:line="360" w:lineRule="auto"/>
        <w:ind w:firstLine="720"/>
        <w:jc w:val="both"/>
        <w:rPr>
          <w:rFonts w:ascii="Times New Roman" w:hAnsi="Times New Roman" w:cs="Times New Roman"/>
          <w:sz w:val="24"/>
          <w:szCs w:val="24"/>
        </w:rPr>
      </w:pPr>
      <w:proofErr w:type="spellStart"/>
      <w:r w:rsidRPr="002A71B9">
        <w:rPr>
          <w:rFonts w:ascii="Times New Roman" w:hAnsi="Times New Roman" w:cs="Times New Roman"/>
          <w:sz w:val="24"/>
          <w:szCs w:val="24"/>
        </w:rPr>
        <w:t>Cystoseira</w:t>
      </w:r>
      <w:proofErr w:type="spellEnd"/>
      <w:r w:rsidRPr="002A71B9">
        <w:rPr>
          <w:rFonts w:ascii="Times New Roman" w:hAnsi="Times New Roman" w:cs="Times New Roman"/>
          <w:sz w:val="24"/>
          <w:szCs w:val="24"/>
        </w:rPr>
        <w:t xml:space="preserve">, a genus belonging to the class Phaeophyceae, is widely distributed in many places, such as European coastlines as well as the Pacific and Indian Oceans. People frequently eat several species of Phaeophyceae, including Laminaria spp. and Sargassum spp. </w:t>
      </w:r>
      <w:proofErr w:type="spellStart"/>
      <w:r w:rsidRPr="002A71B9">
        <w:rPr>
          <w:rFonts w:ascii="Times New Roman" w:hAnsi="Times New Roman" w:cs="Times New Roman"/>
          <w:sz w:val="24"/>
          <w:szCs w:val="24"/>
        </w:rPr>
        <w:t>Cystoseira</w:t>
      </w:r>
      <w:proofErr w:type="spellEnd"/>
      <w:r w:rsidRPr="002A71B9">
        <w:rPr>
          <w:rFonts w:ascii="Times New Roman" w:hAnsi="Times New Roman" w:cs="Times New Roman"/>
          <w:sz w:val="24"/>
          <w:szCs w:val="24"/>
        </w:rPr>
        <w:t xml:space="preserve"> species, while not commonly consumed as food, are considered edible and hold potential for use in food products, nutraceuticals, </w:t>
      </w:r>
      <w:r>
        <w:rPr>
          <w:rFonts w:ascii="Times New Roman" w:hAnsi="Times New Roman" w:cs="Times New Roman"/>
          <w:sz w:val="24"/>
          <w:szCs w:val="24"/>
        </w:rPr>
        <w:t>and pharmaceutical preparations</w:t>
      </w:r>
      <w:r w:rsidR="00E649D4">
        <w:rPr>
          <w:rFonts w:ascii="Times New Roman" w:hAnsi="Times New Roman" w:cs="Times New Roman"/>
          <w:sz w:val="24"/>
          <w:szCs w:val="24"/>
        </w:rPr>
        <w:t xml:space="preserve"> </w:t>
      </w:r>
      <w:r w:rsidR="00E649D4">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{"citationID":"RRgk0dAg","properties":{"formattedCitation":"(Duarte, 2016)","plainCitation":"(Duarte, 2016)","noteIndex":0},"citationItems":[{"id":"MdxzhLhE/YIKdkQuR","uris":["http://zotero.org/users/local/7ca8e5Ve/items/SN6RPIGL"],"itemData":{"id":108,"type":"thesis","genre":"PhD Thesis","publisher":"Universidade do Algarve (Portugal)","source":"Google Scholar","title":"Biomedical properties of Cystoseira species: insights into nutra-and pharmaceutical applications","title-short":"Biomedical properties of Cystoseira species","URL":"https://search.proquest.com/openview/37e8514df874f00d093e90244a9de1e8/1?pq-origsite=gscholar&amp;cbl=2026366","author":[{"family":"Duarte","given":"Catarina Vizetto Guerreiro"}],"accessed":{"date-parts":[["2024",5,18]]},"issued":{"date-parts":[["2016"]]}}}],"schema":"https://github.com/citation-style-language/schema/raw/master/csl-citation.json"} </w:instrText>
      </w:r>
      <w:r w:rsidR="00E649D4">
        <w:rPr>
          <w:rFonts w:ascii="Times New Roman" w:hAnsi="Times New Roman" w:cs="Times New Roman"/>
          <w:sz w:val="24"/>
          <w:szCs w:val="24"/>
        </w:rPr>
        <w:fldChar w:fldCharType="separate"/>
      </w:r>
      <w:r w:rsidR="008004B9" w:rsidRPr="008004B9">
        <w:rPr>
          <w:rFonts w:ascii="Times New Roman" w:hAnsi="Times New Roman" w:cs="Times New Roman"/>
          <w:sz w:val="24"/>
        </w:rPr>
        <w:t>(Duarte, 2016)</w:t>
      </w:r>
      <w:r w:rsidR="00E649D4">
        <w:rPr>
          <w:rFonts w:ascii="Times New Roman" w:hAnsi="Times New Roman" w:cs="Times New Roman"/>
          <w:sz w:val="24"/>
          <w:szCs w:val="24"/>
        </w:rPr>
        <w:fldChar w:fldCharType="end"/>
      </w:r>
      <w:r w:rsidR="00E45533" w:rsidRPr="00E45533">
        <w:rPr>
          <w:rFonts w:ascii="Times New Roman" w:hAnsi="Times New Roman" w:cs="Times New Roman"/>
          <w:sz w:val="24"/>
          <w:szCs w:val="24"/>
        </w:rPr>
        <w:t>. Therefore, they can be regarded as alternate sources of nutritious components.</w:t>
      </w:r>
      <w:r w:rsidR="00E649D4">
        <w:rPr>
          <w:rFonts w:ascii="Times New Roman" w:hAnsi="Times New Roman" w:cs="Times New Roman"/>
          <w:sz w:val="24"/>
          <w:szCs w:val="24"/>
        </w:rPr>
        <w:t xml:space="preserve"> The present study was carried out to assess the proximate composition, mineral content and fatty acid profiling of the </w:t>
      </w:r>
      <w:proofErr w:type="spellStart"/>
      <w:r w:rsidR="00E649D4" w:rsidRPr="003F58B4">
        <w:rPr>
          <w:rFonts w:ascii="Times New Roman" w:hAnsi="Times New Roman" w:cs="Times New Roman"/>
          <w:i/>
          <w:iCs/>
          <w:sz w:val="24"/>
          <w:szCs w:val="24"/>
        </w:rPr>
        <w:t>Cystoseira</w:t>
      </w:r>
      <w:proofErr w:type="spellEnd"/>
      <w:r w:rsidR="00E649D4" w:rsidRPr="003F58B4">
        <w:rPr>
          <w:rFonts w:ascii="Times New Roman" w:hAnsi="Times New Roman" w:cs="Times New Roman"/>
          <w:i/>
          <w:iCs/>
          <w:sz w:val="24"/>
          <w:szCs w:val="24"/>
        </w:rPr>
        <w:t xml:space="preserve"> </w:t>
      </w:r>
      <w:proofErr w:type="spellStart"/>
      <w:r w:rsidR="00E649D4" w:rsidRPr="003F58B4">
        <w:rPr>
          <w:rFonts w:ascii="Times New Roman" w:hAnsi="Times New Roman" w:cs="Times New Roman"/>
          <w:i/>
          <w:iCs/>
          <w:sz w:val="24"/>
          <w:szCs w:val="24"/>
        </w:rPr>
        <w:t>trinodis</w:t>
      </w:r>
      <w:proofErr w:type="spellEnd"/>
      <w:r w:rsidR="00E649D4">
        <w:rPr>
          <w:rFonts w:ascii="Times New Roman" w:hAnsi="Times New Roman" w:cs="Times New Roman"/>
          <w:sz w:val="24"/>
          <w:szCs w:val="24"/>
        </w:rPr>
        <w:t xml:space="preserve"> obtained from the </w:t>
      </w:r>
      <w:r w:rsidR="00E649D4" w:rsidRPr="003F58B4">
        <w:rPr>
          <w:rFonts w:ascii="Times New Roman" w:hAnsi="Times New Roman" w:cs="Times New Roman"/>
          <w:sz w:val="24"/>
          <w:szCs w:val="24"/>
        </w:rPr>
        <w:t>Okha and Sikka coasts of Gujarat, India</w:t>
      </w:r>
      <w:r w:rsidR="00E649D4">
        <w:rPr>
          <w:rFonts w:ascii="Times New Roman" w:hAnsi="Times New Roman" w:cs="Times New Roman"/>
          <w:sz w:val="24"/>
          <w:szCs w:val="24"/>
        </w:rPr>
        <w:t>.</w:t>
      </w:r>
    </w:p>
    <w:p w14:paraId="28844A00" w14:textId="77777777" w:rsidR="00C21C09" w:rsidRDefault="00C21C09" w:rsidP="00C21C09">
      <w:pPr>
        <w:spacing w:line="360" w:lineRule="auto"/>
        <w:jc w:val="both"/>
        <w:rPr>
          <w:rFonts w:ascii="Times New Roman" w:hAnsi="Times New Roman" w:cs="Times New Roman"/>
          <w:sz w:val="24"/>
          <w:szCs w:val="24"/>
        </w:rPr>
      </w:pPr>
      <w:r w:rsidRPr="0062155A">
        <w:rPr>
          <w:rFonts w:ascii="Times New Roman" w:hAnsi="Times New Roman" w:cs="Times New Roman"/>
          <w:b/>
          <w:bCs/>
          <w:sz w:val="24"/>
          <w:szCs w:val="24"/>
        </w:rPr>
        <w:t>Material and Methods</w:t>
      </w:r>
    </w:p>
    <w:p w14:paraId="7617B432" w14:textId="77777777" w:rsidR="009B49B8" w:rsidRPr="009B49B8" w:rsidRDefault="00C21C09" w:rsidP="009B49B8">
      <w:pPr>
        <w:spacing w:line="360" w:lineRule="auto"/>
        <w:ind w:firstLine="720"/>
        <w:jc w:val="both"/>
        <w:rPr>
          <w:rFonts w:ascii="Times New Roman" w:hAnsi="Times New Roman" w:cs="Times New Roman"/>
          <w:sz w:val="24"/>
          <w:szCs w:val="24"/>
          <w:lang w:val="en-IN"/>
        </w:rPr>
      </w:pPr>
      <w:r w:rsidRPr="00C21C09">
        <w:rPr>
          <w:rFonts w:ascii="Times New Roman" w:hAnsi="Times New Roman" w:cs="Times New Roman"/>
          <w:sz w:val="24"/>
          <w:szCs w:val="24"/>
        </w:rPr>
        <w:t xml:space="preserve">The seaweed samples were collected from the beaches of Okha and Sikka in Gujarat, India, </w:t>
      </w:r>
      <w:r w:rsidR="00A00074">
        <w:rPr>
          <w:rFonts w:ascii="Times New Roman" w:hAnsi="Times New Roman" w:cs="Times New Roman"/>
          <w:sz w:val="24"/>
          <w:szCs w:val="24"/>
        </w:rPr>
        <w:t>during November –</w:t>
      </w:r>
      <w:r w:rsidR="009B49B8">
        <w:rPr>
          <w:rFonts w:ascii="Times New Roman" w:hAnsi="Times New Roman" w:cs="Times New Roman"/>
          <w:sz w:val="24"/>
          <w:szCs w:val="24"/>
        </w:rPr>
        <w:t xml:space="preserve"> 2022</w:t>
      </w:r>
      <w:r w:rsidR="00A00074">
        <w:rPr>
          <w:rFonts w:ascii="Times New Roman" w:hAnsi="Times New Roman" w:cs="Times New Roman"/>
          <w:sz w:val="24"/>
          <w:szCs w:val="24"/>
        </w:rPr>
        <w:t xml:space="preserve"> to February –</w:t>
      </w:r>
      <w:r w:rsidR="009B49B8">
        <w:rPr>
          <w:rFonts w:ascii="Times New Roman" w:hAnsi="Times New Roman" w:cs="Times New Roman"/>
          <w:sz w:val="24"/>
          <w:szCs w:val="24"/>
        </w:rPr>
        <w:t xml:space="preserve"> 2023</w:t>
      </w:r>
      <w:r w:rsidR="00A00074">
        <w:rPr>
          <w:rFonts w:ascii="Times New Roman" w:hAnsi="Times New Roman" w:cs="Times New Roman"/>
          <w:sz w:val="24"/>
          <w:szCs w:val="24"/>
        </w:rPr>
        <w:t>. The samples were</w:t>
      </w:r>
      <w:r w:rsidRPr="00C21C09">
        <w:rPr>
          <w:rFonts w:ascii="Times New Roman" w:hAnsi="Times New Roman" w:cs="Times New Roman"/>
          <w:sz w:val="24"/>
          <w:szCs w:val="24"/>
        </w:rPr>
        <w:t xml:space="preserve"> washed in seawater to eliminate any debris. Buckets were used to collect the clean samples, which were then sent to the lab </w:t>
      </w:r>
      <w:r w:rsidR="00662FFB">
        <w:rPr>
          <w:rFonts w:ascii="Times New Roman" w:hAnsi="Times New Roman" w:cs="Times New Roman"/>
          <w:sz w:val="24"/>
          <w:szCs w:val="24"/>
        </w:rPr>
        <w:t>for identification</w:t>
      </w:r>
      <w:r w:rsidRPr="00C21C09">
        <w:rPr>
          <w:rFonts w:ascii="Times New Roman" w:hAnsi="Times New Roman" w:cs="Times New Roman"/>
          <w:sz w:val="24"/>
          <w:szCs w:val="24"/>
        </w:rPr>
        <w:t>.</w:t>
      </w:r>
      <w:r w:rsidR="009B49B8" w:rsidRPr="009B49B8">
        <w:rPr>
          <w:rFonts w:ascii="Times New Roman" w:eastAsia="Times New Roman" w:hAnsi="Times New Roman" w:cs="Times New Roman"/>
          <w:sz w:val="24"/>
          <w:szCs w:val="24"/>
          <w:lang w:val="en-IN" w:eastAsia="en-IN"/>
        </w:rPr>
        <w:t xml:space="preserve"> </w:t>
      </w:r>
      <w:r w:rsidR="009B49B8" w:rsidRPr="009B49B8">
        <w:rPr>
          <w:rFonts w:ascii="Times New Roman" w:hAnsi="Times New Roman" w:cs="Times New Roman"/>
          <w:sz w:val="24"/>
          <w:szCs w:val="24"/>
          <w:lang w:val="en-IN"/>
        </w:rPr>
        <w:t>The sample was authentica</w:t>
      </w:r>
      <w:r w:rsidR="00451DF5">
        <w:rPr>
          <w:rFonts w:ascii="Times New Roman" w:hAnsi="Times New Roman" w:cs="Times New Roman"/>
          <w:sz w:val="24"/>
          <w:szCs w:val="24"/>
          <w:lang w:val="en-IN"/>
        </w:rPr>
        <w:t>ted by Dr. N.H. Joshi, seaweed e</w:t>
      </w:r>
      <w:r w:rsidR="009B49B8" w:rsidRPr="009B49B8">
        <w:rPr>
          <w:rFonts w:ascii="Times New Roman" w:hAnsi="Times New Roman" w:cs="Times New Roman"/>
          <w:sz w:val="24"/>
          <w:szCs w:val="24"/>
          <w:lang w:val="en-IN"/>
        </w:rPr>
        <w:t xml:space="preserve">xpert at the Inland Fisheries Research Station, Kamdhenu University, Gujarat, India, in accordance with Jha et al. </w:t>
      </w:r>
      <w:r w:rsidR="00451DF5">
        <w:rPr>
          <w:rFonts w:ascii="Times New Roman" w:hAnsi="Times New Roman" w:cs="Times New Roman"/>
          <w:sz w:val="24"/>
          <w:szCs w:val="24"/>
          <w:lang w:val="en-IN"/>
        </w:rPr>
        <w:fldChar w:fldCharType="begin"/>
      </w:r>
      <w:r w:rsidR="00451DF5">
        <w:rPr>
          <w:rFonts w:ascii="Times New Roman" w:hAnsi="Times New Roman" w:cs="Times New Roman"/>
          <w:sz w:val="24"/>
          <w:szCs w:val="24"/>
          <w:lang w:val="en-IN"/>
        </w:rPr>
        <w:instrText xml:space="preserve"> ADDIN ZOTERO_ITEM CSL_CITATION {"citationID":"eRIf2xPz","properties":{"formattedCitation":"(2009)","plainCitation":"(2009)","noteIndex":0},"citationItems":[{"id":385,"uris":["http://zotero.org/users/local/K1v7ndqH/items/GHGYU4G8"],"itemData":{"id":385,"type":"book","publisher":"Springer Science &amp; Business Media","source":"Google Scholar","title":"Seaweeds of India: the diversity and distribution of seaweeds of Gujarat coast","title-short":"Seaweeds of India","URL":"https://books.google.com/books?hl=en&amp;lr=&amp;id=jOG4kC5qtqMC&amp;oi=fnd&amp;pg=PA2&amp;dq=Jha,+B.%3B+Reddy,+C.R.K.%3B+Thakur,+M.C.+and+Rao,+M.U.+(2009).+Seaweeds+of+India:+the+diversity+and+distribution+of+seaweeds+of+Gujarat+coast+(Vol.+3).+Springer+Science+and+Business+Media.&amp;ots=AjhdpgORJF&amp;sig=cECkxTOOEMaWhmN9-Hvxtb1jdck","volume":"3","author":[{"family":"Jha","given":"Bhavanath"},{"family":"Reddy","given":"C. R. K."},{"family":"Thakur","given":"Mukund C."},{"family":"Rao","given":"M. Umamaheswara"}],"accessed":{"date-parts":[["2025",4,5]]},"issued":{"date-parts":[["2009"]]}},"label":"page","suppress-author":true}],"schema":"https://github.com/citation-style-language/schema/raw/master/csl-citation.json"} </w:instrText>
      </w:r>
      <w:r w:rsidR="00451DF5">
        <w:rPr>
          <w:rFonts w:ascii="Times New Roman" w:hAnsi="Times New Roman" w:cs="Times New Roman"/>
          <w:sz w:val="24"/>
          <w:szCs w:val="24"/>
          <w:lang w:val="en-IN"/>
        </w:rPr>
        <w:fldChar w:fldCharType="separate"/>
      </w:r>
      <w:r w:rsidR="00451DF5" w:rsidRPr="00451DF5">
        <w:rPr>
          <w:rFonts w:ascii="Times New Roman" w:hAnsi="Times New Roman" w:cs="Times New Roman"/>
          <w:sz w:val="24"/>
        </w:rPr>
        <w:t>(2009)</w:t>
      </w:r>
      <w:r w:rsidR="00451DF5">
        <w:rPr>
          <w:rFonts w:ascii="Times New Roman" w:hAnsi="Times New Roman" w:cs="Times New Roman"/>
          <w:sz w:val="24"/>
          <w:szCs w:val="24"/>
          <w:lang w:val="en-IN"/>
        </w:rPr>
        <w:fldChar w:fldCharType="end"/>
      </w:r>
      <w:r w:rsidR="009B49B8" w:rsidRPr="009B49B8">
        <w:rPr>
          <w:rFonts w:ascii="Times New Roman" w:hAnsi="Times New Roman" w:cs="Times New Roman"/>
          <w:sz w:val="24"/>
          <w:szCs w:val="24"/>
          <w:lang w:val="en-IN"/>
        </w:rPr>
        <w:t>.</w:t>
      </w:r>
    </w:p>
    <w:p w14:paraId="0668C5F9" w14:textId="77777777" w:rsidR="00CA26F0" w:rsidRPr="00CA26F0" w:rsidRDefault="00CA26F0" w:rsidP="00CA26F0">
      <w:pPr>
        <w:spacing w:line="360" w:lineRule="auto"/>
        <w:jc w:val="both"/>
        <w:rPr>
          <w:rFonts w:ascii="Times New Roman" w:hAnsi="Times New Roman" w:cs="Times New Roman"/>
          <w:b/>
          <w:bCs/>
          <w:sz w:val="24"/>
          <w:szCs w:val="24"/>
        </w:rPr>
      </w:pPr>
      <w:proofErr w:type="spellStart"/>
      <w:r w:rsidRPr="00CA26F0">
        <w:rPr>
          <w:rFonts w:ascii="Times New Roman" w:hAnsi="Times New Roman" w:cs="Times New Roman"/>
          <w:b/>
          <w:bCs/>
          <w:i/>
          <w:iCs/>
          <w:sz w:val="24"/>
          <w:szCs w:val="24"/>
        </w:rPr>
        <w:t>Cystoseira</w:t>
      </w:r>
      <w:proofErr w:type="spellEnd"/>
      <w:r w:rsidRPr="00CA26F0">
        <w:rPr>
          <w:rFonts w:ascii="Times New Roman" w:hAnsi="Times New Roman" w:cs="Times New Roman"/>
          <w:b/>
          <w:bCs/>
          <w:i/>
          <w:iCs/>
          <w:sz w:val="24"/>
          <w:szCs w:val="24"/>
        </w:rPr>
        <w:t xml:space="preserve"> </w:t>
      </w:r>
      <w:proofErr w:type="spellStart"/>
      <w:r w:rsidRPr="00CA26F0">
        <w:rPr>
          <w:rFonts w:ascii="Times New Roman" w:hAnsi="Times New Roman" w:cs="Times New Roman"/>
          <w:b/>
          <w:bCs/>
          <w:i/>
          <w:iCs/>
          <w:sz w:val="24"/>
          <w:szCs w:val="24"/>
        </w:rPr>
        <w:t>trinodis</w:t>
      </w:r>
      <w:proofErr w:type="spellEnd"/>
      <w:r w:rsidRPr="00CA26F0">
        <w:rPr>
          <w:rFonts w:ascii="Times New Roman" w:hAnsi="Times New Roman" w:cs="Times New Roman"/>
          <w:b/>
          <w:bCs/>
          <w:sz w:val="24"/>
          <w:szCs w:val="24"/>
        </w:rPr>
        <w:t xml:space="preserve"> </w:t>
      </w:r>
      <w:r w:rsidR="004462C4" w:rsidRPr="00CA26F0">
        <w:rPr>
          <w:rFonts w:ascii="Times New Roman" w:hAnsi="Times New Roman" w:cs="Times New Roman"/>
          <w:b/>
          <w:bCs/>
          <w:sz w:val="24"/>
          <w:szCs w:val="24"/>
        </w:rPr>
        <w:t>seaweed powder preparation</w:t>
      </w:r>
    </w:p>
    <w:p w14:paraId="7C7F92D5" w14:textId="77777777" w:rsidR="00CA26F0" w:rsidRDefault="006C2C91" w:rsidP="004227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seaweed powder was prepared according to the method described by Patel </w:t>
      </w:r>
      <w:r>
        <w:rPr>
          <w:rFonts w:ascii="Times New Roman" w:hAnsi="Times New Roman" w:cs="Times New Roman"/>
          <w:i/>
          <w:iCs/>
          <w:sz w:val="24"/>
          <w:szCs w:val="24"/>
        </w:rPr>
        <w:t xml:space="preserve">et </w:t>
      </w:r>
      <w:r w:rsidRPr="006C2C91">
        <w:rPr>
          <w:rFonts w:ascii="Times New Roman" w:hAnsi="Times New Roman" w:cs="Times New Roman"/>
          <w:i/>
          <w:iCs/>
          <w:sz w:val="24"/>
          <w:szCs w:val="24"/>
        </w:rPr>
        <w:t>al</w:t>
      </w:r>
      <w:r w:rsidRPr="006C2C91">
        <w:rPr>
          <w:rFonts w:ascii="Times New Roman" w:hAnsi="Times New Roman" w:cs="Times New Roman"/>
          <w:sz w:val="24"/>
          <w:szCs w:val="24"/>
        </w:rPr>
        <w:t>.</w:t>
      </w:r>
      <w:r>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{"citationID":"uD6NKw0d","properties":{"formattedCitation":"(2024)","plainCitation":"(2024)","noteIndex":0},"citationItems":[{"id":"MdxzhLhE/wBHdHigI","uris":["http://zotero.org/users/local/K1v7ndqH/items/QJLUXM6K"],"itemData":{"id":70,"type":"article-journal","abstract":"The brown seaweed contains high amount of polyphenols that have good antioxidant and antibacterial properties. The Cystoseira trinodis (Forsskål) C. Agardh seaweed was collected from the Okha and Sikka coast of Gujarat, India. This study examined the antioxidant and antimicrobial properties of aqueous, methanolic and ethanolic extracts of C. trinodis seaweed. Significant differences (p&lt;0.05) were observed in the antioxidant activities of methanolic, ethanolic, and aqueous extracts. The TPC was found to be highest in methanolic extract, followed by ethanolic and aqueous extracts. The DPPH radical-scavenging activities of ethanolic extract was higher than any other extracts. FRAP activity differed significantly amongst the three extracts. The aqueous extract had much stronger FRAP activity than the other two. The antimicrobial activity of all the extracts were observed against food spoilage microorganisms by agar well diffusion method. All three extracts were found to be more active against Gram-positive bacteria compared to Gram-negative bacteria. Among of all the extracts, the aqueous extract was shown to possess much higher antibacterial properties against Gram-positive bacteria.","container-title":"Annals of Phytomedicine: An International Journal","DOI":"http://dx.doi.org/10.54085/ap.2024.13.2.68","ISSN":"2393-9885","issue":"2","journalAbbreviation":"Annals of Phytomedicine: An International Journal","language":"English","page":"670-677","title":"Antioxidant and antibacterial characteristics of aqueous and alcoholic extracts of Cystoseira trinodis (Forsskål) C. Agardh seaweed obtained from a coastal area of Gujarat, India","volume":"13","author":[{"family":"Patel","given":"A.S."},{"family":"Brahmbhatt","given":"M.N."},{"family":"Bariya","given":"A.R."},{"family":"Ghodasara","given":"S.N."},{"family":"Singh","given":"V.K."},{"family":"Sindhi","given":"S.H."},{"family":"Nayak","given":"J.B."}],"issued":{"date-parts":[["2024",12,30]]}},"label":"page","suppress-author":true}],"schema":"https://github.com/citation-style-language/schema/raw/master/csl-citation.json"} </w:instrText>
      </w:r>
      <w:r>
        <w:rPr>
          <w:rFonts w:ascii="Times New Roman" w:hAnsi="Times New Roman" w:cs="Times New Roman"/>
          <w:sz w:val="24"/>
          <w:szCs w:val="24"/>
        </w:rPr>
        <w:fldChar w:fldCharType="separate"/>
      </w:r>
      <w:r w:rsidR="008004B9" w:rsidRPr="008004B9">
        <w:rPr>
          <w:rFonts w:ascii="Times New Roman" w:hAnsi="Times New Roman" w:cs="Times New Roman"/>
          <w:sz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Briefly, </w:t>
      </w:r>
      <w:r w:rsidR="00CA26F0" w:rsidRPr="006C2C91">
        <w:rPr>
          <w:rFonts w:ascii="Times New Roman" w:hAnsi="Times New Roman" w:cs="Times New Roman"/>
          <w:sz w:val="24"/>
          <w:szCs w:val="24"/>
        </w:rPr>
        <w:t>Tap</w:t>
      </w:r>
      <w:r w:rsidR="00CA26F0" w:rsidRPr="00CA26F0">
        <w:rPr>
          <w:rFonts w:ascii="Times New Roman" w:hAnsi="Times New Roman" w:cs="Times New Roman"/>
          <w:sz w:val="24"/>
          <w:szCs w:val="24"/>
        </w:rPr>
        <w:t xml:space="preserve"> water was used to rinse the collected seaweed, removing any dirt or epiphytes. The seaweed was sliced into little pieces, about 3 to 4 centimeters long, and then left to dry in a covered area at room temperature. The seaweed was dried until it reached a steady weight when weighed periodically. To make powder, the seaweed was ground with a spice grinder and passed through a sieve with a mesh size of 36. The </w:t>
      </w:r>
      <w:proofErr w:type="spellStart"/>
      <w:r w:rsidR="00CA26F0" w:rsidRPr="00CA26F0">
        <w:rPr>
          <w:rFonts w:ascii="Times New Roman" w:hAnsi="Times New Roman" w:cs="Times New Roman"/>
          <w:i/>
          <w:iCs/>
          <w:sz w:val="24"/>
          <w:szCs w:val="24"/>
        </w:rPr>
        <w:t>Cystoseira</w:t>
      </w:r>
      <w:proofErr w:type="spellEnd"/>
      <w:r w:rsidR="00CA26F0" w:rsidRPr="00CA26F0">
        <w:rPr>
          <w:rFonts w:ascii="Times New Roman" w:hAnsi="Times New Roman" w:cs="Times New Roman"/>
          <w:i/>
          <w:iCs/>
          <w:sz w:val="24"/>
          <w:szCs w:val="24"/>
        </w:rPr>
        <w:t xml:space="preserve"> </w:t>
      </w:r>
      <w:proofErr w:type="spellStart"/>
      <w:r w:rsidR="00CA26F0" w:rsidRPr="00CA26F0">
        <w:rPr>
          <w:rFonts w:ascii="Times New Roman" w:hAnsi="Times New Roman" w:cs="Times New Roman"/>
          <w:i/>
          <w:iCs/>
          <w:sz w:val="24"/>
          <w:szCs w:val="24"/>
        </w:rPr>
        <w:t>trinodis</w:t>
      </w:r>
      <w:proofErr w:type="spellEnd"/>
      <w:r w:rsidR="00CA26F0" w:rsidRPr="00CA26F0">
        <w:rPr>
          <w:rFonts w:ascii="Times New Roman" w:hAnsi="Times New Roman" w:cs="Times New Roman"/>
          <w:sz w:val="24"/>
          <w:szCs w:val="24"/>
        </w:rPr>
        <w:t xml:space="preserve"> powder was then stored at room temperature in individual amber-colored containers that were airtight until it was </w:t>
      </w:r>
      <w:r w:rsidR="00CA26F0">
        <w:rPr>
          <w:rFonts w:ascii="Times New Roman" w:hAnsi="Times New Roman" w:cs="Times New Roman"/>
          <w:sz w:val="24"/>
          <w:szCs w:val="24"/>
        </w:rPr>
        <w:t>used further</w:t>
      </w:r>
      <w:r w:rsidR="00CA26F0" w:rsidRPr="00CA26F0">
        <w:rPr>
          <w:rFonts w:ascii="Times New Roman" w:hAnsi="Times New Roman" w:cs="Times New Roman"/>
          <w:sz w:val="24"/>
          <w:szCs w:val="24"/>
        </w:rPr>
        <w:t>.</w:t>
      </w:r>
    </w:p>
    <w:p w14:paraId="4530EA1E" w14:textId="77777777" w:rsidR="001B3B2B" w:rsidRPr="001B3B2B" w:rsidRDefault="001B3B2B" w:rsidP="001B3B2B">
      <w:pPr>
        <w:spacing w:line="360" w:lineRule="auto"/>
        <w:jc w:val="both"/>
        <w:rPr>
          <w:rFonts w:ascii="Times New Roman" w:hAnsi="Times New Roman" w:cs="Times New Roman"/>
          <w:b/>
          <w:bCs/>
          <w:sz w:val="24"/>
          <w:szCs w:val="24"/>
        </w:rPr>
      </w:pPr>
      <w:r w:rsidRPr="001B3B2B">
        <w:rPr>
          <w:rFonts w:ascii="Times New Roman" w:hAnsi="Times New Roman" w:cs="Times New Roman"/>
          <w:b/>
          <w:bCs/>
          <w:sz w:val="24"/>
          <w:szCs w:val="24"/>
        </w:rPr>
        <w:t xml:space="preserve">Analysis of </w:t>
      </w:r>
      <w:r w:rsidR="004462C4" w:rsidRPr="001B3B2B">
        <w:rPr>
          <w:rFonts w:ascii="Times New Roman" w:hAnsi="Times New Roman" w:cs="Times New Roman"/>
          <w:b/>
          <w:bCs/>
          <w:sz w:val="24"/>
          <w:szCs w:val="24"/>
        </w:rPr>
        <w:t>proximate compositions</w:t>
      </w:r>
    </w:p>
    <w:p w14:paraId="00925ABE" w14:textId="77777777" w:rsidR="00C21C09" w:rsidRDefault="004B41E8" w:rsidP="00255A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m</w:t>
      </w:r>
      <w:r w:rsidR="00255A1D" w:rsidRPr="00255A1D">
        <w:rPr>
          <w:rFonts w:ascii="Times New Roman" w:hAnsi="Times New Roman" w:cs="Times New Roman"/>
          <w:sz w:val="24"/>
          <w:szCs w:val="24"/>
        </w:rPr>
        <w:t xml:space="preserve">oisture, protein, fat, crude </w:t>
      </w:r>
      <w:proofErr w:type="spellStart"/>
      <w:r w:rsidR="00255A1D" w:rsidRPr="00255A1D">
        <w:rPr>
          <w:rFonts w:ascii="Times New Roman" w:hAnsi="Times New Roman" w:cs="Times New Roman"/>
          <w:sz w:val="24"/>
          <w:szCs w:val="24"/>
        </w:rPr>
        <w:t>fibre</w:t>
      </w:r>
      <w:proofErr w:type="spellEnd"/>
      <w:r w:rsidR="00255A1D" w:rsidRPr="00255A1D">
        <w:rPr>
          <w:rFonts w:ascii="Times New Roman" w:hAnsi="Times New Roman" w:cs="Times New Roman"/>
          <w:sz w:val="24"/>
          <w:szCs w:val="24"/>
        </w:rPr>
        <w:t xml:space="preserve"> and ash content of the fresh and dried</w:t>
      </w:r>
      <w:r w:rsidR="00255A1D">
        <w:rPr>
          <w:rFonts w:ascii="Times New Roman" w:hAnsi="Times New Roman" w:cs="Times New Roman"/>
          <w:sz w:val="24"/>
          <w:szCs w:val="24"/>
        </w:rPr>
        <w:t xml:space="preserve"> </w:t>
      </w:r>
      <w:r>
        <w:rPr>
          <w:rFonts w:ascii="Times New Roman" w:hAnsi="Times New Roman" w:cs="Times New Roman"/>
          <w:sz w:val="24"/>
          <w:szCs w:val="24"/>
        </w:rPr>
        <w:t>seaweed was estimated.</w:t>
      </w:r>
    </w:p>
    <w:p w14:paraId="09AFD656" w14:textId="77777777" w:rsidR="00255A1D" w:rsidRPr="004B41E8" w:rsidRDefault="004B41E8" w:rsidP="004B41E8">
      <w:pPr>
        <w:spacing w:line="360" w:lineRule="auto"/>
        <w:jc w:val="both"/>
        <w:rPr>
          <w:rFonts w:ascii="Times New Roman" w:hAnsi="Times New Roman" w:cs="Times New Roman"/>
          <w:b/>
          <w:bCs/>
          <w:sz w:val="24"/>
          <w:szCs w:val="24"/>
        </w:rPr>
      </w:pPr>
      <w:r w:rsidRPr="004B41E8">
        <w:rPr>
          <w:rFonts w:ascii="Times New Roman" w:hAnsi="Times New Roman" w:cs="Times New Roman"/>
          <w:b/>
          <w:bCs/>
          <w:sz w:val="24"/>
          <w:szCs w:val="24"/>
        </w:rPr>
        <w:t>Moisture</w:t>
      </w:r>
    </w:p>
    <w:p w14:paraId="39BE5445" w14:textId="77777777" w:rsidR="00255A1D" w:rsidRDefault="00255A1D" w:rsidP="00255A1D">
      <w:pPr>
        <w:spacing w:line="360" w:lineRule="auto"/>
        <w:ind w:firstLine="720"/>
        <w:jc w:val="both"/>
        <w:rPr>
          <w:rFonts w:ascii="Times New Roman" w:hAnsi="Times New Roman" w:cs="Times New Roman"/>
          <w:sz w:val="24"/>
          <w:szCs w:val="24"/>
        </w:rPr>
      </w:pPr>
      <w:r w:rsidRPr="00255A1D">
        <w:rPr>
          <w:rFonts w:ascii="Times New Roman" w:hAnsi="Times New Roman" w:cs="Times New Roman"/>
          <w:sz w:val="24"/>
          <w:szCs w:val="24"/>
        </w:rPr>
        <w:t xml:space="preserve">We followed </w:t>
      </w:r>
      <w:r w:rsidR="00B51E6F">
        <w:rPr>
          <w:rFonts w:ascii="Times New Roman" w:hAnsi="Times New Roman" w:cs="Times New Roman"/>
          <w:sz w:val="24"/>
          <w:szCs w:val="24"/>
        </w:rPr>
        <w:t xml:space="preserve">the </w:t>
      </w:r>
      <w:r w:rsidR="00B51E6F" w:rsidRPr="00255A1D">
        <w:rPr>
          <w:rFonts w:ascii="Times New Roman" w:hAnsi="Times New Roman" w:cs="Times New Roman"/>
          <w:sz w:val="24"/>
          <w:szCs w:val="24"/>
        </w:rPr>
        <w:t xml:space="preserve">AOAC </w:t>
      </w:r>
      <w:r w:rsidR="00B51E6F">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XryYRptK","properties":{"formattedCitation":"(2000)","plainCitation":"(2000)","noteIndex":0},"citationItems":[{"id":"MdxzhLhE/qVFQ0rUL","uris":["http://zotero.org/users/local/K1v7ndqH/items/UW864EZI"],"itemData":{"id":1,"type":"article-journal","container-title":"Association of Official Analytical Chemists Washington, DC","source":"Google Scholar","title":"Official Methods of Analysis (17 th edit)","author":[{"family":"Horwitz","given":"W."}],"issued":{"date-parts":[["2000"]]}},"label":"page","suppress-author":true}],"schema":"https://github.com/citation-style-language/schema/raw/master/csl-citation.json"} </w:instrText>
      </w:r>
      <w:r w:rsidR="00B51E6F">
        <w:rPr>
          <w:rFonts w:ascii="Times New Roman" w:hAnsi="Times New Roman" w:cs="Times New Roman"/>
          <w:sz w:val="24"/>
          <w:szCs w:val="24"/>
        </w:rPr>
        <w:fldChar w:fldCharType="separate"/>
      </w:r>
      <w:r w:rsidR="008004B9" w:rsidRPr="008004B9">
        <w:rPr>
          <w:rFonts w:ascii="Times New Roman" w:hAnsi="Times New Roman" w:cs="Times New Roman"/>
          <w:sz w:val="24"/>
        </w:rPr>
        <w:t>(2000)</w:t>
      </w:r>
      <w:r w:rsidR="00B51E6F">
        <w:rPr>
          <w:rFonts w:ascii="Times New Roman" w:hAnsi="Times New Roman" w:cs="Times New Roman"/>
          <w:sz w:val="24"/>
          <w:szCs w:val="24"/>
        </w:rPr>
        <w:fldChar w:fldCharType="end"/>
      </w:r>
      <w:r w:rsidR="00B51E6F">
        <w:rPr>
          <w:rFonts w:ascii="Times New Roman" w:hAnsi="Times New Roman" w:cs="Times New Roman"/>
          <w:sz w:val="24"/>
          <w:szCs w:val="24"/>
        </w:rPr>
        <w:t xml:space="preserve"> </w:t>
      </w:r>
      <w:r w:rsidRPr="00255A1D">
        <w:rPr>
          <w:rFonts w:ascii="Times New Roman" w:hAnsi="Times New Roman" w:cs="Times New Roman"/>
          <w:sz w:val="24"/>
          <w:szCs w:val="24"/>
        </w:rPr>
        <w:t>procedure to determine the moisture content of the seaweeds. After being accurately weighed, the samples were placed in a crucible and left to dry in an oven set at 105°C until their weights remained consistent.</w:t>
      </w:r>
    </w:p>
    <w:p w14:paraId="55B3B4CB" w14:textId="77777777" w:rsidR="004B41E8" w:rsidRPr="004B41E8" w:rsidRDefault="004B41E8" w:rsidP="004B41E8">
      <w:pPr>
        <w:spacing w:line="360" w:lineRule="auto"/>
        <w:jc w:val="both"/>
        <w:rPr>
          <w:rFonts w:ascii="Times New Roman" w:hAnsi="Times New Roman" w:cs="Times New Roman"/>
          <w:b/>
          <w:bCs/>
          <w:sz w:val="24"/>
          <w:szCs w:val="24"/>
        </w:rPr>
      </w:pPr>
      <w:r w:rsidRPr="004B41E8">
        <w:rPr>
          <w:rFonts w:ascii="Times New Roman" w:hAnsi="Times New Roman" w:cs="Times New Roman"/>
          <w:b/>
          <w:bCs/>
          <w:sz w:val="24"/>
          <w:szCs w:val="24"/>
        </w:rPr>
        <w:t>Ash Content</w:t>
      </w:r>
    </w:p>
    <w:p w14:paraId="6A2BAA1B" w14:textId="77777777" w:rsidR="004B41E8" w:rsidRDefault="004B41E8" w:rsidP="00255A1D">
      <w:pPr>
        <w:spacing w:line="360" w:lineRule="auto"/>
        <w:ind w:firstLine="720"/>
        <w:jc w:val="both"/>
        <w:rPr>
          <w:rFonts w:ascii="Times New Roman" w:hAnsi="Times New Roman" w:cs="Times New Roman"/>
          <w:sz w:val="24"/>
          <w:szCs w:val="24"/>
        </w:rPr>
      </w:pPr>
      <w:r w:rsidRPr="004B41E8">
        <w:rPr>
          <w:rFonts w:ascii="Times New Roman" w:hAnsi="Times New Roman" w:cs="Times New Roman"/>
          <w:sz w:val="24"/>
          <w:szCs w:val="24"/>
        </w:rPr>
        <w:t>Seaweed ash content was measured using the procedure outlined by the AOAC </w:t>
      </w:r>
      <w:r w:rsidR="00B51E6F">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6eilyDz7","properties":{"formattedCitation":"(2000)","plainCitation":"(2000)","noteIndex":0},"citationItems":[{"id":"MdxzhLhE/qVFQ0rUL","uris":["http://zotero.org/users/local/K1v7ndqH/items/UW864EZI"],"itemData":{"id":1,"type":"article-journal","container-title":"Association of Official Analytical Chemists Washington, DC","source":"Google Scholar","title":"Official Methods of Analysis (17 th edit)","author":[{"family":"Horwitz","given":"W."}],"issued":{"date-parts":[["2000"]]}},"label":"page","suppress-author":true}],"schema":"https://github.com/citation-style-language/schema/raw/master/csl-citation.json"} </w:instrText>
      </w:r>
      <w:r w:rsidR="00B51E6F">
        <w:rPr>
          <w:rFonts w:ascii="Times New Roman" w:hAnsi="Times New Roman" w:cs="Times New Roman"/>
          <w:sz w:val="24"/>
          <w:szCs w:val="24"/>
        </w:rPr>
        <w:fldChar w:fldCharType="separate"/>
      </w:r>
      <w:r w:rsidR="008004B9" w:rsidRPr="008004B9">
        <w:rPr>
          <w:rFonts w:ascii="Times New Roman" w:hAnsi="Times New Roman" w:cs="Times New Roman"/>
          <w:sz w:val="24"/>
        </w:rPr>
        <w:t>(2000)</w:t>
      </w:r>
      <w:r w:rsidR="00B51E6F">
        <w:rPr>
          <w:rFonts w:ascii="Times New Roman" w:hAnsi="Times New Roman" w:cs="Times New Roman"/>
          <w:sz w:val="24"/>
          <w:szCs w:val="24"/>
        </w:rPr>
        <w:fldChar w:fldCharType="end"/>
      </w:r>
      <w:r w:rsidRPr="004B41E8">
        <w:rPr>
          <w:rFonts w:ascii="Times New Roman" w:hAnsi="Times New Roman" w:cs="Times New Roman"/>
          <w:sz w:val="24"/>
          <w:szCs w:val="24"/>
        </w:rPr>
        <w:t>. The samples that were dried out following the moisture content examination were charred and then heated to 550°C in a muffle furnace for around 6 hours.</w:t>
      </w:r>
      <w:r>
        <w:rPr>
          <w:rFonts w:ascii="Times New Roman" w:hAnsi="Times New Roman" w:cs="Times New Roman"/>
          <w:sz w:val="24"/>
          <w:szCs w:val="24"/>
        </w:rPr>
        <w:t xml:space="preserve"> Based on the difference in weight the ash content was determined.</w:t>
      </w:r>
    </w:p>
    <w:p w14:paraId="2829D043" w14:textId="77777777" w:rsidR="00ED728F" w:rsidRPr="00ED728F" w:rsidRDefault="00ED728F" w:rsidP="00ED728F">
      <w:pPr>
        <w:spacing w:line="360" w:lineRule="auto"/>
        <w:jc w:val="both"/>
        <w:rPr>
          <w:rFonts w:ascii="Times New Roman" w:hAnsi="Times New Roman" w:cs="Times New Roman"/>
          <w:b/>
          <w:bCs/>
          <w:sz w:val="24"/>
          <w:szCs w:val="24"/>
        </w:rPr>
      </w:pPr>
      <w:r w:rsidRPr="00ED728F">
        <w:rPr>
          <w:rFonts w:ascii="Times New Roman" w:hAnsi="Times New Roman" w:cs="Times New Roman"/>
          <w:b/>
          <w:bCs/>
          <w:sz w:val="24"/>
          <w:szCs w:val="24"/>
        </w:rPr>
        <w:t xml:space="preserve">Crude </w:t>
      </w:r>
      <w:r w:rsidR="004462C4" w:rsidRPr="00ED728F">
        <w:rPr>
          <w:rFonts w:ascii="Times New Roman" w:hAnsi="Times New Roman" w:cs="Times New Roman"/>
          <w:b/>
          <w:bCs/>
          <w:sz w:val="24"/>
          <w:szCs w:val="24"/>
        </w:rPr>
        <w:t>protein</w:t>
      </w:r>
      <w:r w:rsidR="004462C4">
        <w:rPr>
          <w:rFonts w:ascii="Times New Roman" w:hAnsi="Times New Roman" w:cs="Times New Roman"/>
          <w:b/>
          <w:bCs/>
          <w:sz w:val="24"/>
          <w:szCs w:val="24"/>
        </w:rPr>
        <w:t xml:space="preserve"> content</w:t>
      </w:r>
    </w:p>
    <w:p w14:paraId="672756E1" w14:textId="77777777" w:rsidR="00ED728F" w:rsidRDefault="00ED728F" w:rsidP="00255A1D">
      <w:pPr>
        <w:spacing w:line="360" w:lineRule="auto"/>
        <w:ind w:firstLine="720"/>
        <w:jc w:val="both"/>
        <w:rPr>
          <w:rFonts w:ascii="Times New Roman" w:hAnsi="Times New Roman" w:cs="Times New Roman"/>
          <w:sz w:val="24"/>
          <w:szCs w:val="24"/>
        </w:rPr>
      </w:pPr>
      <w:r w:rsidRPr="00ED728F">
        <w:rPr>
          <w:rFonts w:ascii="Times New Roman" w:hAnsi="Times New Roman" w:cs="Times New Roman"/>
          <w:sz w:val="24"/>
          <w:szCs w:val="24"/>
        </w:rPr>
        <w:t xml:space="preserve">The crude protein content of seaweeds was measured using an automated digestion and distillation unit (Kel Plus-Supra lx </w:t>
      </w:r>
      <w:proofErr w:type="spellStart"/>
      <w:r w:rsidRPr="00ED728F">
        <w:rPr>
          <w:rFonts w:ascii="Times New Roman" w:hAnsi="Times New Roman" w:cs="Times New Roman"/>
          <w:sz w:val="24"/>
          <w:szCs w:val="24"/>
        </w:rPr>
        <w:t>va</w:t>
      </w:r>
      <w:proofErr w:type="spellEnd"/>
      <w:r w:rsidRPr="00ED728F">
        <w:rPr>
          <w:rFonts w:ascii="Times New Roman" w:hAnsi="Times New Roman" w:cs="Times New Roman"/>
          <w:sz w:val="24"/>
          <w:szCs w:val="24"/>
        </w:rPr>
        <w:t>, Pelican Industries, Chennai) in accordance with the procedure outlined by AOAC</w:t>
      </w:r>
      <w:r w:rsidR="00B51E6F">
        <w:rPr>
          <w:rFonts w:ascii="Times New Roman" w:hAnsi="Times New Roman" w:cs="Times New Roman"/>
          <w:sz w:val="24"/>
          <w:szCs w:val="24"/>
        </w:rPr>
        <w:t xml:space="preserve"> </w:t>
      </w:r>
      <w:r w:rsidR="00B51E6F">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BDzugQ5L","properties":{"formattedCitation":"(2000)","plainCitation":"(2000)","noteIndex":0},"citationItems":[{"id":"MdxzhLhE/qVFQ0rUL","uris":["http://zotero.org/users/local/K1v7ndqH/items/UW864EZI"],"itemData":{"id":1,"type":"article-journal","container-title":"Association of Official Analytical Chemists Washington, DC","source":"Google Scholar","title":"Official Methods of Analysis (17 th edit)","author":[{"family":"Horwitz","given":"W."}],"issued":{"date-parts":[["2000"]]}},"label":"page","suppress-author":true}],"schema":"https://github.com/citation-style-language/schema/raw/master/csl-citation.json"} </w:instrText>
      </w:r>
      <w:r w:rsidR="00B51E6F">
        <w:rPr>
          <w:rFonts w:ascii="Times New Roman" w:hAnsi="Times New Roman" w:cs="Times New Roman"/>
          <w:sz w:val="24"/>
          <w:szCs w:val="24"/>
        </w:rPr>
        <w:fldChar w:fldCharType="separate"/>
      </w:r>
      <w:r w:rsidR="008004B9" w:rsidRPr="008004B9">
        <w:rPr>
          <w:rFonts w:ascii="Times New Roman" w:hAnsi="Times New Roman" w:cs="Times New Roman"/>
          <w:sz w:val="24"/>
        </w:rPr>
        <w:t>(2000)</w:t>
      </w:r>
      <w:r w:rsidR="00B51E6F">
        <w:rPr>
          <w:rFonts w:ascii="Times New Roman" w:hAnsi="Times New Roman" w:cs="Times New Roman"/>
          <w:sz w:val="24"/>
          <w:szCs w:val="24"/>
        </w:rPr>
        <w:fldChar w:fldCharType="end"/>
      </w:r>
      <w:r w:rsidRPr="00ED728F">
        <w:rPr>
          <w:rFonts w:ascii="Times New Roman" w:hAnsi="Times New Roman" w:cs="Times New Roman"/>
          <w:sz w:val="24"/>
          <w:szCs w:val="24"/>
        </w:rPr>
        <w:t>.</w:t>
      </w:r>
    </w:p>
    <w:p w14:paraId="6B3CECF2" w14:textId="77777777" w:rsidR="00ED728F" w:rsidRPr="00E9297C" w:rsidRDefault="00E9297C" w:rsidP="00ED728F">
      <w:pPr>
        <w:spacing w:line="360" w:lineRule="auto"/>
        <w:jc w:val="both"/>
        <w:rPr>
          <w:rFonts w:ascii="Times New Roman" w:hAnsi="Times New Roman" w:cs="Times New Roman"/>
          <w:b/>
          <w:bCs/>
          <w:sz w:val="24"/>
          <w:szCs w:val="24"/>
        </w:rPr>
      </w:pPr>
      <w:r w:rsidRPr="00E9297C">
        <w:rPr>
          <w:rFonts w:ascii="Times New Roman" w:hAnsi="Times New Roman" w:cs="Times New Roman"/>
          <w:b/>
          <w:bCs/>
          <w:sz w:val="24"/>
          <w:szCs w:val="24"/>
        </w:rPr>
        <w:t>Lipid content</w:t>
      </w:r>
    </w:p>
    <w:p w14:paraId="1B5AFFBF" w14:textId="77777777" w:rsidR="00ED728F" w:rsidRDefault="00ED728F" w:rsidP="00255A1D">
      <w:pPr>
        <w:spacing w:line="360" w:lineRule="auto"/>
        <w:ind w:firstLine="720"/>
        <w:jc w:val="both"/>
        <w:rPr>
          <w:rFonts w:ascii="Times New Roman" w:hAnsi="Times New Roman" w:cs="Times New Roman"/>
          <w:sz w:val="24"/>
          <w:szCs w:val="24"/>
        </w:rPr>
      </w:pPr>
      <w:r w:rsidRPr="00ED728F">
        <w:rPr>
          <w:rFonts w:ascii="Times New Roman" w:hAnsi="Times New Roman" w:cs="Times New Roman"/>
          <w:sz w:val="24"/>
          <w:szCs w:val="24"/>
        </w:rPr>
        <w:t>The crude lipids have been determined from the seaweed powder by employing the Socs Plus (SCS-6-R, Pelican Industries, Chennai) in conjunction with petroleum ether (solvent), as detailed in the AOAC</w:t>
      </w:r>
      <w:r w:rsidR="00B51E6F">
        <w:rPr>
          <w:rFonts w:ascii="Times New Roman" w:hAnsi="Times New Roman" w:cs="Times New Roman"/>
          <w:sz w:val="24"/>
          <w:szCs w:val="24"/>
        </w:rPr>
        <w:t xml:space="preserve"> </w:t>
      </w:r>
      <w:r w:rsidR="00B51E6F">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YToEcDV4","properties":{"formattedCitation":"(2000)","plainCitation":"(2000)","noteIndex":0},"citationItems":[{"id":"MdxzhLhE/qVFQ0rUL","uris":["http://zotero.org/users/local/K1v7ndqH/items/UW864EZI"],"itemData":{"id":1,"type":"article-journal","container-title":"Association of Official Analytical Chemists Washington, DC","source":"Google Scholar","title":"Official Methods of Analysis (17 th edit)","author":[{"family":"Horwitz","given":"W."}],"issued":{"date-parts":[["2000"]]}},"label":"page","suppress-author":true}],"schema":"https://github.com/citation-style-language/schema/raw/master/csl-citation.json"} </w:instrText>
      </w:r>
      <w:r w:rsidR="00B51E6F">
        <w:rPr>
          <w:rFonts w:ascii="Times New Roman" w:hAnsi="Times New Roman" w:cs="Times New Roman"/>
          <w:sz w:val="24"/>
          <w:szCs w:val="24"/>
        </w:rPr>
        <w:fldChar w:fldCharType="separate"/>
      </w:r>
      <w:r w:rsidR="008004B9" w:rsidRPr="008004B9">
        <w:rPr>
          <w:rFonts w:ascii="Times New Roman" w:hAnsi="Times New Roman" w:cs="Times New Roman"/>
          <w:sz w:val="24"/>
        </w:rPr>
        <w:t>(2000)</w:t>
      </w:r>
      <w:r w:rsidR="00B51E6F">
        <w:rPr>
          <w:rFonts w:ascii="Times New Roman" w:hAnsi="Times New Roman" w:cs="Times New Roman"/>
          <w:sz w:val="24"/>
          <w:szCs w:val="24"/>
        </w:rPr>
        <w:fldChar w:fldCharType="end"/>
      </w:r>
      <w:r w:rsidRPr="00ED728F">
        <w:rPr>
          <w:rFonts w:ascii="Times New Roman" w:hAnsi="Times New Roman" w:cs="Times New Roman"/>
          <w:sz w:val="24"/>
          <w:szCs w:val="24"/>
        </w:rPr>
        <w:t xml:space="preserve"> technique. The gravimetric determination of crude lipid levels was</w:t>
      </w:r>
      <w:r w:rsidR="00E9297C">
        <w:rPr>
          <w:rFonts w:ascii="Times New Roman" w:hAnsi="Times New Roman" w:cs="Times New Roman"/>
          <w:sz w:val="24"/>
          <w:szCs w:val="24"/>
        </w:rPr>
        <w:t xml:space="preserve"> followed by oven drying at 100°</w:t>
      </w:r>
      <w:r w:rsidRPr="00ED728F">
        <w:rPr>
          <w:rFonts w:ascii="Times New Roman" w:hAnsi="Times New Roman" w:cs="Times New Roman"/>
          <w:sz w:val="24"/>
          <w:szCs w:val="24"/>
        </w:rPr>
        <w:t>C for 20–30 minutes.</w:t>
      </w:r>
    </w:p>
    <w:p w14:paraId="0D11F15F" w14:textId="77777777" w:rsidR="004026F3" w:rsidRPr="004026F3" w:rsidRDefault="004026F3" w:rsidP="004026F3">
      <w:pPr>
        <w:spacing w:line="360" w:lineRule="auto"/>
        <w:jc w:val="both"/>
        <w:rPr>
          <w:rFonts w:ascii="Times New Roman" w:hAnsi="Times New Roman" w:cs="Times New Roman"/>
          <w:b/>
          <w:bCs/>
          <w:sz w:val="24"/>
          <w:szCs w:val="24"/>
        </w:rPr>
      </w:pPr>
      <w:r w:rsidRPr="004026F3">
        <w:rPr>
          <w:rFonts w:ascii="Times New Roman" w:hAnsi="Times New Roman" w:cs="Times New Roman"/>
          <w:b/>
          <w:bCs/>
          <w:sz w:val="24"/>
          <w:szCs w:val="24"/>
        </w:rPr>
        <w:t xml:space="preserve">Crude </w:t>
      </w:r>
      <w:proofErr w:type="spellStart"/>
      <w:r w:rsidR="004462C4" w:rsidRPr="004026F3">
        <w:rPr>
          <w:rFonts w:ascii="Times New Roman" w:hAnsi="Times New Roman" w:cs="Times New Roman"/>
          <w:b/>
          <w:bCs/>
          <w:sz w:val="24"/>
          <w:szCs w:val="24"/>
        </w:rPr>
        <w:t>fibre</w:t>
      </w:r>
      <w:proofErr w:type="spellEnd"/>
      <w:r w:rsidR="004462C4" w:rsidRPr="004026F3">
        <w:rPr>
          <w:rFonts w:ascii="Times New Roman" w:hAnsi="Times New Roman" w:cs="Times New Roman"/>
          <w:b/>
          <w:bCs/>
          <w:sz w:val="24"/>
          <w:szCs w:val="24"/>
        </w:rPr>
        <w:t xml:space="preserve"> content</w:t>
      </w:r>
    </w:p>
    <w:p w14:paraId="046578B8" w14:textId="77777777" w:rsidR="004026F3" w:rsidRDefault="004026F3" w:rsidP="00255A1D">
      <w:pPr>
        <w:spacing w:line="360" w:lineRule="auto"/>
        <w:ind w:firstLine="720"/>
        <w:jc w:val="both"/>
        <w:rPr>
          <w:rFonts w:ascii="Times New Roman" w:hAnsi="Times New Roman" w:cs="Times New Roman"/>
          <w:sz w:val="24"/>
          <w:szCs w:val="24"/>
        </w:rPr>
      </w:pPr>
      <w:r w:rsidRPr="004026F3">
        <w:rPr>
          <w:rFonts w:ascii="Times New Roman" w:hAnsi="Times New Roman" w:cs="Times New Roman"/>
          <w:sz w:val="24"/>
          <w:szCs w:val="24"/>
        </w:rPr>
        <w:t>The crude fiber content was ascertained by utilizing the fiber-bag to extract seaweed samples in a sequential fashion with 1.25% H2SO4 and 1.25% NaOH. Before be</w:t>
      </w:r>
      <w:r>
        <w:rPr>
          <w:rFonts w:ascii="Times New Roman" w:hAnsi="Times New Roman" w:cs="Times New Roman"/>
          <w:sz w:val="24"/>
          <w:szCs w:val="24"/>
        </w:rPr>
        <w:t xml:space="preserve">ing </w:t>
      </w:r>
      <w:proofErr w:type="spellStart"/>
      <w:r>
        <w:rPr>
          <w:rFonts w:ascii="Times New Roman" w:hAnsi="Times New Roman" w:cs="Times New Roman"/>
          <w:sz w:val="24"/>
          <w:szCs w:val="24"/>
        </w:rPr>
        <w:t>ashed</w:t>
      </w:r>
      <w:proofErr w:type="spellEnd"/>
      <w:r>
        <w:rPr>
          <w:rFonts w:ascii="Times New Roman" w:hAnsi="Times New Roman" w:cs="Times New Roman"/>
          <w:sz w:val="24"/>
          <w:szCs w:val="24"/>
        </w:rPr>
        <w:t xml:space="preserve"> in the muffle furnace </w:t>
      </w:r>
      <w:r w:rsidRPr="004026F3">
        <w:rPr>
          <w:rFonts w:ascii="Times New Roman" w:hAnsi="Times New Roman" w:cs="Times New Roman"/>
          <w:sz w:val="24"/>
          <w:szCs w:val="24"/>
        </w:rPr>
        <w:t>at 550°C for 6 hours, the sample-containing crucible was oven-dried for 5 hours at 105°C. Crude fiber content was determined by recording the weight of the crucible containing sampl</w:t>
      </w:r>
      <w:r w:rsidR="00B51E6F">
        <w:rPr>
          <w:rFonts w:ascii="Times New Roman" w:hAnsi="Times New Roman" w:cs="Times New Roman"/>
          <w:sz w:val="24"/>
          <w:szCs w:val="24"/>
        </w:rPr>
        <w:t xml:space="preserve">e after drying and </w:t>
      </w:r>
      <w:proofErr w:type="spellStart"/>
      <w:r w:rsidR="00B51E6F">
        <w:rPr>
          <w:rFonts w:ascii="Times New Roman" w:hAnsi="Times New Roman" w:cs="Times New Roman"/>
          <w:sz w:val="24"/>
          <w:szCs w:val="24"/>
        </w:rPr>
        <w:t>ashing</w:t>
      </w:r>
      <w:proofErr w:type="spellEnd"/>
      <w:r w:rsidR="00B51E6F">
        <w:rPr>
          <w:rFonts w:ascii="Times New Roman" w:hAnsi="Times New Roman" w:cs="Times New Roman"/>
          <w:sz w:val="24"/>
          <w:szCs w:val="24"/>
        </w:rPr>
        <w:t xml:space="preserve"> as per AOAC </w:t>
      </w:r>
      <w:r w:rsidR="00B51E6F">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{"citationID":"AUAcvZrk","properties":{"formattedCitation":"(Horwitz, 2000)","plainCitation":"(Horwitz, 2000)","noteIndex":0},"citationItems":[{"id":"MdxzhLhE/qVFQ0rUL","uris":["http://zotero.org/users/local/K1v7ndqH/items/UW864EZI"],"itemData":{"id":1,"type":"article-journal","container-title":"Association of Official Analytical Chemists Washington, DC","source":"Google Scholar","title":"Official Methods of Analysis (17 th edit)","author":[{"family":"Horwitz","given":"W."}],"issued":{"date-parts":[["2000"]]}}}],"schema":"https://github.com/citation-style-language/schema/raw/master/csl-citation.json"} </w:instrText>
      </w:r>
      <w:r w:rsidR="00B51E6F">
        <w:rPr>
          <w:rFonts w:ascii="Times New Roman" w:hAnsi="Times New Roman" w:cs="Times New Roman"/>
          <w:sz w:val="24"/>
          <w:szCs w:val="24"/>
        </w:rPr>
        <w:fldChar w:fldCharType="separate"/>
      </w:r>
      <w:r w:rsidR="008004B9" w:rsidRPr="008004B9">
        <w:rPr>
          <w:rFonts w:ascii="Times New Roman" w:hAnsi="Times New Roman" w:cs="Times New Roman"/>
          <w:sz w:val="24"/>
        </w:rPr>
        <w:t>(Horwitz, 2000)</w:t>
      </w:r>
      <w:r w:rsidR="00B51E6F">
        <w:rPr>
          <w:rFonts w:ascii="Times New Roman" w:hAnsi="Times New Roman" w:cs="Times New Roman"/>
          <w:sz w:val="24"/>
          <w:szCs w:val="24"/>
        </w:rPr>
        <w:fldChar w:fldCharType="end"/>
      </w:r>
      <w:r w:rsidRPr="004026F3">
        <w:rPr>
          <w:rFonts w:ascii="Times New Roman" w:hAnsi="Times New Roman" w:cs="Times New Roman"/>
          <w:sz w:val="24"/>
          <w:szCs w:val="24"/>
        </w:rPr>
        <w:t>.</w:t>
      </w:r>
    </w:p>
    <w:p w14:paraId="43D4EEF4" w14:textId="77777777" w:rsidR="00C85260" w:rsidRPr="00C85260" w:rsidRDefault="00C85260" w:rsidP="00C85260">
      <w:pPr>
        <w:spacing w:line="360" w:lineRule="auto"/>
        <w:jc w:val="both"/>
        <w:rPr>
          <w:rFonts w:ascii="Times New Roman" w:hAnsi="Times New Roman" w:cs="Times New Roman"/>
          <w:b/>
          <w:bCs/>
          <w:sz w:val="24"/>
          <w:szCs w:val="24"/>
        </w:rPr>
      </w:pPr>
      <w:r w:rsidRPr="00C85260">
        <w:rPr>
          <w:rFonts w:ascii="Times New Roman" w:hAnsi="Times New Roman" w:cs="Times New Roman"/>
          <w:b/>
          <w:bCs/>
          <w:sz w:val="24"/>
          <w:szCs w:val="24"/>
        </w:rPr>
        <w:t xml:space="preserve">Mineral composition </w:t>
      </w:r>
      <w:r w:rsidR="004462C4" w:rsidRPr="00C85260">
        <w:rPr>
          <w:rFonts w:ascii="Times New Roman" w:hAnsi="Times New Roman" w:cs="Times New Roman"/>
          <w:b/>
          <w:bCs/>
          <w:sz w:val="24"/>
          <w:szCs w:val="24"/>
        </w:rPr>
        <w:t>analysis</w:t>
      </w:r>
    </w:p>
    <w:p w14:paraId="5ADFE4C0" w14:textId="77777777" w:rsidR="00C85260" w:rsidRDefault="00C85260" w:rsidP="00C85260">
      <w:pPr>
        <w:spacing w:line="360" w:lineRule="auto"/>
        <w:ind w:firstLine="720"/>
        <w:jc w:val="both"/>
        <w:rPr>
          <w:rFonts w:ascii="Times New Roman" w:hAnsi="Times New Roman" w:cs="Times New Roman"/>
          <w:sz w:val="24"/>
          <w:szCs w:val="24"/>
        </w:rPr>
      </w:pPr>
      <w:r w:rsidRPr="00C85260">
        <w:rPr>
          <w:rFonts w:ascii="Times New Roman" w:hAnsi="Times New Roman" w:cs="Times New Roman"/>
          <w:sz w:val="24"/>
          <w:szCs w:val="24"/>
        </w:rPr>
        <w:lastRenderedPageBreak/>
        <w:t>The Inductively Coupled Plasma Optical Emission spectroscopy (ICP-OES)</w:t>
      </w:r>
      <w:r>
        <w:rPr>
          <w:rFonts w:ascii="Times New Roman" w:hAnsi="Times New Roman" w:cs="Times New Roman"/>
          <w:sz w:val="24"/>
          <w:szCs w:val="24"/>
        </w:rPr>
        <w:t xml:space="preserve"> </w:t>
      </w:r>
      <w:r w:rsidRPr="00C85260">
        <w:rPr>
          <w:rFonts w:ascii="Times New Roman" w:hAnsi="Times New Roman" w:cs="Times New Roman"/>
          <w:sz w:val="24"/>
          <w:szCs w:val="24"/>
        </w:rPr>
        <w:t>technique was performed to determine Potassium, Calcium, Iron, Magnesium,</w:t>
      </w:r>
      <w:r>
        <w:rPr>
          <w:rFonts w:ascii="Times New Roman" w:hAnsi="Times New Roman" w:cs="Times New Roman"/>
          <w:sz w:val="24"/>
          <w:szCs w:val="24"/>
        </w:rPr>
        <w:t xml:space="preserve"> </w:t>
      </w:r>
      <w:r w:rsidRPr="00C85260">
        <w:rPr>
          <w:rFonts w:ascii="Times New Roman" w:hAnsi="Times New Roman" w:cs="Times New Roman"/>
          <w:sz w:val="24"/>
          <w:szCs w:val="24"/>
        </w:rPr>
        <w:t>Phosphorus and Sodium as well as Inductively coupled plasma mass spectrometry</w:t>
      </w:r>
      <w:r>
        <w:rPr>
          <w:rFonts w:ascii="Times New Roman" w:hAnsi="Times New Roman" w:cs="Times New Roman"/>
          <w:sz w:val="24"/>
          <w:szCs w:val="24"/>
        </w:rPr>
        <w:t xml:space="preserve"> </w:t>
      </w:r>
      <w:r w:rsidRPr="00C85260">
        <w:rPr>
          <w:rFonts w:ascii="Times New Roman" w:hAnsi="Times New Roman" w:cs="Times New Roman"/>
          <w:sz w:val="24"/>
          <w:szCs w:val="24"/>
        </w:rPr>
        <w:t xml:space="preserve">(ICP-MS) method was used to determine Manganese and Zinc elements in </w:t>
      </w:r>
      <w:proofErr w:type="spellStart"/>
      <w:r w:rsidRPr="00C85260">
        <w:rPr>
          <w:rFonts w:ascii="Times New Roman" w:hAnsi="Times New Roman" w:cs="Times New Roman"/>
          <w:i/>
          <w:iCs/>
          <w:sz w:val="24"/>
          <w:szCs w:val="24"/>
        </w:rPr>
        <w:t>Cystoseira</w:t>
      </w:r>
      <w:proofErr w:type="spellEnd"/>
      <w:r w:rsidRPr="00C85260">
        <w:rPr>
          <w:rFonts w:ascii="Times New Roman" w:hAnsi="Times New Roman" w:cs="Times New Roman"/>
          <w:i/>
          <w:iCs/>
          <w:sz w:val="24"/>
          <w:szCs w:val="24"/>
        </w:rPr>
        <w:t xml:space="preserve"> </w:t>
      </w:r>
      <w:proofErr w:type="spellStart"/>
      <w:r w:rsidRPr="00C85260">
        <w:rPr>
          <w:rFonts w:ascii="Times New Roman" w:hAnsi="Times New Roman" w:cs="Times New Roman"/>
          <w:i/>
          <w:iCs/>
          <w:sz w:val="24"/>
          <w:szCs w:val="24"/>
        </w:rPr>
        <w:t>trinodis</w:t>
      </w:r>
      <w:proofErr w:type="spellEnd"/>
      <w:r w:rsidRPr="00C85260">
        <w:rPr>
          <w:rFonts w:ascii="Times New Roman" w:hAnsi="Times New Roman" w:cs="Times New Roman"/>
          <w:sz w:val="24"/>
          <w:szCs w:val="24"/>
        </w:rPr>
        <w:t xml:space="preserve"> following the protocol developed by National Dairy Development Board</w:t>
      </w:r>
      <w:r>
        <w:rPr>
          <w:rFonts w:ascii="Times New Roman" w:hAnsi="Times New Roman" w:cs="Times New Roman"/>
          <w:sz w:val="24"/>
          <w:szCs w:val="24"/>
        </w:rPr>
        <w:t xml:space="preserve"> </w:t>
      </w:r>
      <w:r w:rsidRPr="00C85260">
        <w:rPr>
          <w:rFonts w:ascii="Times New Roman" w:hAnsi="Times New Roman" w:cs="Times New Roman"/>
          <w:sz w:val="24"/>
          <w:szCs w:val="24"/>
        </w:rPr>
        <w:t>Centre for Analysis and learning in Livestock &amp; Food, Anand, Gujarat, India (NDDB</w:t>
      </w:r>
      <w:r>
        <w:rPr>
          <w:rFonts w:ascii="Times New Roman" w:hAnsi="Times New Roman" w:cs="Times New Roman"/>
          <w:sz w:val="24"/>
          <w:szCs w:val="24"/>
        </w:rPr>
        <w:t xml:space="preserve"> </w:t>
      </w:r>
      <w:r w:rsidRPr="00C85260">
        <w:rPr>
          <w:rFonts w:ascii="Times New Roman" w:hAnsi="Times New Roman" w:cs="Times New Roman"/>
          <w:sz w:val="24"/>
          <w:szCs w:val="24"/>
        </w:rPr>
        <w:t>CALF Ltd., Anand</w:t>
      </w:r>
      <w:r w:rsidR="00312E71">
        <w:rPr>
          <w:rFonts w:ascii="Times New Roman" w:hAnsi="Times New Roman" w:cs="Times New Roman"/>
          <w:sz w:val="24"/>
          <w:szCs w:val="24"/>
        </w:rPr>
        <w:t>, Gujarat, India</w:t>
      </w:r>
      <w:r w:rsidRPr="00C85260">
        <w:rPr>
          <w:rFonts w:ascii="Times New Roman" w:hAnsi="Times New Roman" w:cs="Times New Roman"/>
          <w:sz w:val="24"/>
          <w:szCs w:val="24"/>
        </w:rPr>
        <w:t>)</w:t>
      </w:r>
      <w:r w:rsidR="00312E71">
        <w:rPr>
          <w:rFonts w:ascii="Times New Roman" w:hAnsi="Times New Roman" w:cs="Times New Roman"/>
          <w:sz w:val="24"/>
          <w:szCs w:val="24"/>
        </w:rPr>
        <w:t>.</w:t>
      </w:r>
    </w:p>
    <w:p w14:paraId="5A5778FC" w14:textId="77777777" w:rsidR="00312E71" w:rsidRPr="00312E71" w:rsidRDefault="00312E71" w:rsidP="00312E71">
      <w:pPr>
        <w:spacing w:line="360" w:lineRule="auto"/>
        <w:jc w:val="both"/>
        <w:rPr>
          <w:rFonts w:ascii="Times New Roman" w:hAnsi="Times New Roman" w:cs="Times New Roman"/>
          <w:b/>
          <w:bCs/>
          <w:sz w:val="24"/>
          <w:szCs w:val="24"/>
        </w:rPr>
      </w:pPr>
      <w:r w:rsidRPr="00312E71">
        <w:rPr>
          <w:rFonts w:ascii="Times New Roman" w:hAnsi="Times New Roman" w:cs="Times New Roman"/>
          <w:b/>
          <w:bCs/>
          <w:sz w:val="24"/>
          <w:szCs w:val="24"/>
        </w:rPr>
        <w:t xml:space="preserve">Fatty </w:t>
      </w:r>
      <w:r w:rsidR="004462C4" w:rsidRPr="00312E71">
        <w:rPr>
          <w:rFonts w:ascii="Times New Roman" w:hAnsi="Times New Roman" w:cs="Times New Roman"/>
          <w:b/>
          <w:bCs/>
          <w:sz w:val="24"/>
          <w:szCs w:val="24"/>
        </w:rPr>
        <w:t xml:space="preserve">acids profile </w:t>
      </w:r>
    </w:p>
    <w:p w14:paraId="68C93037" w14:textId="77777777" w:rsidR="00312E71" w:rsidRDefault="00312E71" w:rsidP="00312E71">
      <w:pPr>
        <w:spacing w:line="360" w:lineRule="auto"/>
        <w:ind w:firstLine="720"/>
        <w:jc w:val="both"/>
        <w:rPr>
          <w:rFonts w:ascii="Times New Roman" w:hAnsi="Times New Roman" w:cs="Times New Roman"/>
          <w:sz w:val="24"/>
          <w:szCs w:val="24"/>
        </w:rPr>
      </w:pPr>
      <w:r w:rsidRPr="00312E71">
        <w:rPr>
          <w:rFonts w:ascii="Times New Roman" w:hAnsi="Times New Roman" w:cs="Times New Roman"/>
          <w:sz w:val="24"/>
          <w:szCs w:val="24"/>
        </w:rPr>
        <w:t>The determination of the fatty acids profile was conducted at NDDB CALF</w:t>
      </w:r>
      <w:r>
        <w:rPr>
          <w:rFonts w:ascii="Times New Roman" w:hAnsi="Times New Roman" w:cs="Times New Roman"/>
          <w:sz w:val="24"/>
          <w:szCs w:val="24"/>
        </w:rPr>
        <w:t xml:space="preserve"> </w:t>
      </w:r>
      <w:r w:rsidRPr="00312E71">
        <w:rPr>
          <w:rFonts w:ascii="Times New Roman" w:hAnsi="Times New Roman" w:cs="Times New Roman"/>
          <w:sz w:val="24"/>
          <w:szCs w:val="24"/>
        </w:rPr>
        <w:t>Ltd., Anand in accordance with the established protocol outlined in AOAC Official</w:t>
      </w:r>
      <w:r>
        <w:rPr>
          <w:rFonts w:ascii="Times New Roman" w:hAnsi="Times New Roman" w:cs="Times New Roman"/>
          <w:sz w:val="24"/>
          <w:szCs w:val="24"/>
        </w:rPr>
        <w:t xml:space="preserve"> </w:t>
      </w:r>
      <w:r w:rsidRPr="00312E71">
        <w:rPr>
          <w:rFonts w:ascii="Times New Roman" w:hAnsi="Times New Roman" w:cs="Times New Roman"/>
          <w:sz w:val="24"/>
          <w:szCs w:val="24"/>
        </w:rPr>
        <w:t xml:space="preserve">method 996.06 </w:t>
      </w:r>
      <w:r w:rsidR="003062B0">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{"citationID":"5bi96CqS","properties":{"formattedCitation":"(AOAC, 2001)","plainCitation":"(AOAC, 2001)","noteIndex":0},"citationItems":[{"id":"MdxzhLhE/J9Dmr1J9","uris":["http://zotero.org/users/local/K1v7ndqH/items/JZJ32VTD"],"itemData":{"id":2,"type":"book","publisher":"AOAC International","title":"Official Methods of Analysis (2001). AOAC International. Gaithersburg, MD, Method 996.06 Fat (Total, Saturated, and Unsaturated) in Foods. Hydrolytic extraction gas chromatography method, First Action 1996, revised 2001.","URL":"chrome-extension://efaidnbmnnnibpcajpcglclefindmkaj/https://www.who.int/docs/default-source/documents/replace-transfats/a-food-analysis-lab-protocol.pdf?sfvrsn=b27e4111_2","author":[{"family":"AOAC","given":""}],"issued":{"date-parts":[["2001"]]}}}],"schema":"https://github.com/citation-style-language/schema/raw/master/csl-citation.json"} </w:instrText>
      </w:r>
      <w:r w:rsidR="003062B0">
        <w:rPr>
          <w:rFonts w:ascii="Times New Roman" w:hAnsi="Times New Roman" w:cs="Times New Roman"/>
          <w:sz w:val="24"/>
          <w:szCs w:val="24"/>
        </w:rPr>
        <w:fldChar w:fldCharType="separate"/>
      </w:r>
      <w:r w:rsidR="008004B9" w:rsidRPr="008004B9">
        <w:rPr>
          <w:rFonts w:ascii="Times New Roman" w:hAnsi="Times New Roman" w:cs="Times New Roman"/>
          <w:sz w:val="24"/>
        </w:rPr>
        <w:t>(AOAC, 2001)</w:t>
      </w:r>
      <w:r w:rsidR="003062B0">
        <w:rPr>
          <w:rFonts w:ascii="Times New Roman" w:hAnsi="Times New Roman" w:cs="Times New Roman"/>
          <w:sz w:val="24"/>
          <w:szCs w:val="24"/>
        </w:rPr>
        <w:fldChar w:fldCharType="end"/>
      </w:r>
      <w:r>
        <w:rPr>
          <w:rFonts w:ascii="Times New Roman" w:hAnsi="Times New Roman" w:cs="Times New Roman"/>
          <w:sz w:val="24"/>
          <w:szCs w:val="24"/>
        </w:rPr>
        <w:t>.</w:t>
      </w:r>
    </w:p>
    <w:p w14:paraId="094B9190" w14:textId="77777777" w:rsidR="00515A6A" w:rsidRPr="000F3660" w:rsidRDefault="00515A6A" w:rsidP="00515A6A">
      <w:pPr>
        <w:spacing w:line="360" w:lineRule="auto"/>
        <w:jc w:val="both"/>
        <w:rPr>
          <w:rFonts w:ascii="Times New Roman" w:hAnsi="Times New Roman" w:cs="Times New Roman"/>
          <w:b/>
          <w:bCs/>
          <w:sz w:val="24"/>
          <w:szCs w:val="24"/>
        </w:rPr>
      </w:pPr>
      <w:r w:rsidRPr="000F3660">
        <w:rPr>
          <w:rFonts w:ascii="Times New Roman" w:hAnsi="Times New Roman" w:cs="Times New Roman"/>
          <w:b/>
          <w:bCs/>
          <w:sz w:val="24"/>
          <w:szCs w:val="24"/>
        </w:rPr>
        <w:t xml:space="preserve">Results </w:t>
      </w:r>
    </w:p>
    <w:p w14:paraId="331C0426" w14:textId="77777777" w:rsidR="00515A6A" w:rsidRDefault="000F3660" w:rsidP="000F3660">
      <w:pPr>
        <w:spacing w:line="360" w:lineRule="auto"/>
        <w:ind w:firstLine="720"/>
        <w:jc w:val="both"/>
        <w:rPr>
          <w:rFonts w:ascii="Times New Roman" w:hAnsi="Times New Roman" w:cs="Times New Roman"/>
          <w:sz w:val="24"/>
          <w:szCs w:val="24"/>
        </w:rPr>
      </w:pPr>
      <w:r w:rsidRPr="000F3660">
        <w:rPr>
          <w:rFonts w:ascii="Times New Roman" w:hAnsi="Times New Roman" w:cs="Times New Roman"/>
          <w:sz w:val="24"/>
          <w:szCs w:val="24"/>
        </w:rPr>
        <w:t>The fresh and dried seaweed was used to examine proximate composition. The</w:t>
      </w:r>
      <w:r>
        <w:rPr>
          <w:rFonts w:ascii="Times New Roman" w:hAnsi="Times New Roman" w:cs="Times New Roman"/>
          <w:sz w:val="24"/>
          <w:szCs w:val="24"/>
        </w:rPr>
        <w:t xml:space="preserve"> </w:t>
      </w:r>
      <w:r w:rsidRPr="000F3660">
        <w:rPr>
          <w:rFonts w:ascii="Times New Roman" w:hAnsi="Times New Roman" w:cs="Times New Roman"/>
          <w:sz w:val="24"/>
          <w:szCs w:val="24"/>
        </w:rPr>
        <w:t xml:space="preserve">Moisture, Crude Protein, Fat, Crude </w:t>
      </w:r>
      <w:proofErr w:type="spellStart"/>
      <w:r w:rsidRPr="000F3660">
        <w:rPr>
          <w:rFonts w:ascii="Times New Roman" w:hAnsi="Times New Roman" w:cs="Times New Roman"/>
          <w:sz w:val="24"/>
          <w:szCs w:val="24"/>
        </w:rPr>
        <w:t>fibre</w:t>
      </w:r>
      <w:proofErr w:type="spellEnd"/>
      <w:r w:rsidRPr="000F3660">
        <w:rPr>
          <w:rFonts w:ascii="Times New Roman" w:hAnsi="Times New Roman" w:cs="Times New Roman"/>
          <w:sz w:val="24"/>
          <w:szCs w:val="24"/>
        </w:rPr>
        <w:t xml:space="preserve"> and Ash content of the dried seaweed</w:t>
      </w:r>
      <w:r>
        <w:rPr>
          <w:rFonts w:ascii="Times New Roman" w:hAnsi="Times New Roman" w:cs="Times New Roman"/>
          <w:sz w:val="24"/>
          <w:szCs w:val="24"/>
        </w:rPr>
        <w:t xml:space="preserve"> </w:t>
      </w:r>
      <w:r w:rsidRPr="000F3660">
        <w:rPr>
          <w:rFonts w:ascii="Times New Roman" w:hAnsi="Times New Roman" w:cs="Times New Roman"/>
          <w:sz w:val="24"/>
          <w:szCs w:val="24"/>
        </w:rPr>
        <w:t>powder was found to be 15.46 ± 0.19%, 10.64 ± 0.24%, 5.39 ± 0.16%, 7.96 ± 0.09%</w:t>
      </w:r>
      <w:r>
        <w:rPr>
          <w:rFonts w:ascii="Times New Roman" w:hAnsi="Times New Roman" w:cs="Times New Roman"/>
          <w:sz w:val="24"/>
          <w:szCs w:val="24"/>
        </w:rPr>
        <w:t xml:space="preserve"> </w:t>
      </w:r>
      <w:r w:rsidRPr="000F3660">
        <w:rPr>
          <w:rFonts w:ascii="Times New Roman" w:hAnsi="Times New Roman" w:cs="Times New Roman"/>
          <w:sz w:val="24"/>
          <w:szCs w:val="24"/>
        </w:rPr>
        <w:t>and 15.41 ± 0.16%, respectively.</w:t>
      </w:r>
    </w:p>
    <w:p w14:paraId="54D8008B" w14:textId="77777777" w:rsidR="000F3660" w:rsidRDefault="000F3660" w:rsidP="000F3660">
      <w:pPr>
        <w:spacing w:line="360" w:lineRule="auto"/>
        <w:ind w:firstLine="720"/>
        <w:jc w:val="both"/>
        <w:rPr>
          <w:rFonts w:ascii="Times New Roman" w:hAnsi="Times New Roman" w:cs="Times New Roman"/>
          <w:sz w:val="24"/>
          <w:szCs w:val="24"/>
        </w:rPr>
      </w:pPr>
      <w:r w:rsidRPr="000F3660">
        <w:rPr>
          <w:rFonts w:ascii="Times New Roman" w:hAnsi="Times New Roman" w:cs="Times New Roman"/>
          <w:sz w:val="24"/>
          <w:szCs w:val="24"/>
        </w:rPr>
        <w:t>The human body necessitates a specific quantity of certain minerals in order to</w:t>
      </w:r>
      <w:r>
        <w:rPr>
          <w:rFonts w:ascii="Times New Roman" w:hAnsi="Times New Roman" w:cs="Times New Roman"/>
          <w:sz w:val="24"/>
          <w:szCs w:val="24"/>
        </w:rPr>
        <w:t xml:space="preserve"> </w:t>
      </w:r>
      <w:r w:rsidRPr="000F3660">
        <w:rPr>
          <w:rFonts w:ascii="Times New Roman" w:hAnsi="Times New Roman" w:cs="Times New Roman"/>
          <w:sz w:val="24"/>
          <w:szCs w:val="24"/>
        </w:rPr>
        <w:t>operate optimally, which might have an impact on various facets of human health.</w:t>
      </w:r>
      <w:r>
        <w:rPr>
          <w:rFonts w:ascii="Times New Roman" w:hAnsi="Times New Roman" w:cs="Times New Roman"/>
          <w:sz w:val="24"/>
          <w:szCs w:val="24"/>
        </w:rPr>
        <w:t xml:space="preserve"> </w:t>
      </w:r>
      <w:r w:rsidRPr="000F3660">
        <w:rPr>
          <w:rFonts w:ascii="Times New Roman" w:hAnsi="Times New Roman" w:cs="Times New Roman"/>
          <w:sz w:val="24"/>
          <w:szCs w:val="24"/>
        </w:rPr>
        <w:t>Some macro and micro minerals, such as sodium (Na), magnesium (Mg), phosphorus</w:t>
      </w:r>
      <w:r>
        <w:rPr>
          <w:rFonts w:ascii="Times New Roman" w:hAnsi="Times New Roman" w:cs="Times New Roman"/>
          <w:sz w:val="24"/>
          <w:szCs w:val="24"/>
        </w:rPr>
        <w:t xml:space="preserve"> </w:t>
      </w:r>
      <w:r w:rsidRPr="000F3660">
        <w:rPr>
          <w:rFonts w:ascii="Times New Roman" w:hAnsi="Times New Roman" w:cs="Times New Roman"/>
          <w:sz w:val="24"/>
          <w:szCs w:val="24"/>
        </w:rPr>
        <w:t>(P), potassium (K), iodine (I), iron (Fe), and zinc (Zn), have high levels in marine</w:t>
      </w:r>
      <w:r>
        <w:rPr>
          <w:rFonts w:ascii="Times New Roman" w:hAnsi="Times New Roman" w:cs="Times New Roman"/>
          <w:sz w:val="24"/>
          <w:szCs w:val="24"/>
        </w:rPr>
        <w:t xml:space="preserve"> </w:t>
      </w:r>
      <w:r w:rsidRPr="000F3660">
        <w:rPr>
          <w:rFonts w:ascii="Times New Roman" w:hAnsi="Times New Roman" w:cs="Times New Roman"/>
          <w:sz w:val="24"/>
          <w:szCs w:val="24"/>
        </w:rPr>
        <w:t>macroalgae. The significant mineral composition of these substances makes them</w:t>
      </w:r>
      <w:r>
        <w:rPr>
          <w:rFonts w:ascii="Times New Roman" w:hAnsi="Times New Roman" w:cs="Times New Roman"/>
          <w:sz w:val="24"/>
          <w:szCs w:val="24"/>
        </w:rPr>
        <w:t xml:space="preserve"> </w:t>
      </w:r>
      <w:r w:rsidRPr="000F3660">
        <w:rPr>
          <w:rFonts w:ascii="Times New Roman" w:hAnsi="Times New Roman" w:cs="Times New Roman"/>
          <w:sz w:val="24"/>
          <w:szCs w:val="24"/>
        </w:rPr>
        <w:t>highly promising for utilization within the food sector, particularly as novel</w:t>
      </w:r>
      <w:r>
        <w:rPr>
          <w:rFonts w:ascii="Times New Roman" w:hAnsi="Times New Roman" w:cs="Times New Roman"/>
          <w:sz w:val="24"/>
          <w:szCs w:val="24"/>
        </w:rPr>
        <w:t xml:space="preserve"> </w:t>
      </w:r>
      <w:r w:rsidRPr="000F3660">
        <w:rPr>
          <w:rFonts w:ascii="Times New Roman" w:hAnsi="Times New Roman" w:cs="Times New Roman"/>
          <w:sz w:val="24"/>
          <w:szCs w:val="24"/>
        </w:rPr>
        <w:t>ingredients for the creation of a wide range of functional food items. The algae</w:t>
      </w:r>
      <w:r>
        <w:rPr>
          <w:rFonts w:ascii="Times New Roman" w:hAnsi="Times New Roman" w:cs="Times New Roman"/>
          <w:sz w:val="24"/>
          <w:szCs w:val="24"/>
        </w:rPr>
        <w:t xml:space="preserve"> </w:t>
      </w:r>
      <w:r w:rsidRPr="000F3660">
        <w:rPr>
          <w:rFonts w:ascii="Times New Roman" w:hAnsi="Times New Roman" w:cs="Times New Roman"/>
          <w:sz w:val="24"/>
          <w:szCs w:val="24"/>
        </w:rPr>
        <w:t>species under investigation exhibited a substantial concentration of macro-elements</w:t>
      </w:r>
      <w:r>
        <w:rPr>
          <w:rFonts w:ascii="Times New Roman" w:hAnsi="Times New Roman" w:cs="Times New Roman"/>
          <w:sz w:val="24"/>
          <w:szCs w:val="24"/>
        </w:rPr>
        <w:t xml:space="preserve"> </w:t>
      </w:r>
      <w:r w:rsidRPr="000F3660">
        <w:rPr>
          <w:rFonts w:ascii="Times New Roman" w:hAnsi="Times New Roman" w:cs="Times New Roman"/>
          <w:sz w:val="24"/>
          <w:szCs w:val="24"/>
        </w:rPr>
        <w:t>and micro-elements when measured on a dry weight basis. The macro minerals i.e.</w:t>
      </w:r>
      <w:r>
        <w:rPr>
          <w:rFonts w:ascii="Times New Roman" w:hAnsi="Times New Roman" w:cs="Times New Roman"/>
          <w:sz w:val="24"/>
          <w:szCs w:val="24"/>
        </w:rPr>
        <w:t xml:space="preserve"> </w:t>
      </w:r>
      <w:r w:rsidRPr="000F3660">
        <w:rPr>
          <w:rFonts w:ascii="Times New Roman" w:hAnsi="Times New Roman" w:cs="Times New Roman"/>
          <w:sz w:val="24"/>
          <w:szCs w:val="24"/>
        </w:rPr>
        <w:t>Potassium, Calcium, Magnesium, Phosphorus and Sodium were found to be 1500,</w:t>
      </w:r>
      <w:r>
        <w:rPr>
          <w:rFonts w:ascii="Times New Roman" w:hAnsi="Times New Roman" w:cs="Times New Roman"/>
          <w:sz w:val="24"/>
          <w:szCs w:val="24"/>
        </w:rPr>
        <w:t xml:space="preserve"> </w:t>
      </w:r>
      <w:r w:rsidRPr="000F3660">
        <w:rPr>
          <w:rFonts w:ascii="Times New Roman" w:hAnsi="Times New Roman" w:cs="Times New Roman"/>
          <w:sz w:val="24"/>
          <w:szCs w:val="24"/>
        </w:rPr>
        <w:t>33200, 900, 500 and 3000 mg/Kg, respectively. Whereas, the micro minerals i.e. Iron,</w:t>
      </w:r>
      <w:r>
        <w:rPr>
          <w:rFonts w:ascii="Times New Roman" w:hAnsi="Times New Roman" w:cs="Times New Roman"/>
          <w:sz w:val="24"/>
          <w:szCs w:val="24"/>
        </w:rPr>
        <w:t xml:space="preserve"> </w:t>
      </w:r>
      <w:r w:rsidRPr="000F3660">
        <w:rPr>
          <w:rFonts w:ascii="Times New Roman" w:hAnsi="Times New Roman" w:cs="Times New Roman"/>
          <w:sz w:val="24"/>
          <w:szCs w:val="24"/>
        </w:rPr>
        <w:t>Manganese and Zinc content was found to be 3256, 130.2 and 233.1 mg/Kg,</w:t>
      </w:r>
      <w:r>
        <w:rPr>
          <w:rFonts w:ascii="Times New Roman" w:hAnsi="Times New Roman" w:cs="Times New Roman"/>
          <w:sz w:val="24"/>
          <w:szCs w:val="24"/>
        </w:rPr>
        <w:t xml:space="preserve"> </w:t>
      </w:r>
      <w:r w:rsidRPr="000F3660">
        <w:rPr>
          <w:rFonts w:ascii="Times New Roman" w:hAnsi="Times New Roman" w:cs="Times New Roman"/>
          <w:sz w:val="24"/>
          <w:szCs w:val="24"/>
        </w:rPr>
        <w:t>respectively.</w:t>
      </w:r>
    </w:p>
    <w:p w14:paraId="7D99AD0F" w14:textId="77777777" w:rsidR="00515A6A" w:rsidRDefault="000F3660" w:rsidP="000F3660">
      <w:pPr>
        <w:spacing w:line="360" w:lineRule="auto"/>
        <w:ind w:firstLine="720"/>
        <w:jc w:val="both"/>
        <w:rPr>
          <w:rFonts w:ascii="Times New Roman" w:hAnsi="Times New Roman" w:cs="Times New Roman"/>
          <w:sz w:val="24"/>
          <w:szCs w:val="24"/>
        </w:rPr>
      </w:pPr>
      <w:r w:rsidRPr="000F3660">
        <w:rPr>
          <w:rFonts w:ascii="Times New Roman" w:hAnsi="Times New Roman" w:cs="Times New Roman"/>
          <w:sz w:val="24"/>
          <w:szCs w:val="24"/>
        </w:rPr>
        <w:t>Fatty acids are essential to human nutrition. Compared to terrestrial plants,</w:t>
      </w:r>
      <w:r>
        <w:rPr>
          <w:rFonts w:ascii="Times New Roman" w:hAnsi="Times New Roman" w:cs="Times New Roman"/>
          <w:sz w:val="24"/>
          <w:szCs w:val="24"/>
        </w:rPr>
        <w:t xml:space="preserve"> </w:t>
      </w:r>
      <w:r w:rsidRPr="000F3660">
        <w:rPr>
          <w:rFonts w:ascii="Times New Roman" w:hAnsi="Times New Roman" w:cs="Times New Roman"/>
          <w:sz w:val="24"/>
          <w:szCs w:val="24"/>
        </w:rPr>
        <w:t>macro algae have more PUFAs and less lipid content. EPA and DHA, crucial for</w:t>
      </w:r>
      <w:r>
        <w:rPr>
          <w:rFonts w:ascii="Times New Roman" w:hAnsi="Times New Roman" w:cs="Times New Roman"/>
          <w:sz w:val="24"/>
          <w:szCs w:val="24"/>
        </w:rPr>
        <w:t xml:space="preserve"> </w:t>
      </w:r>
      <w:r w:rsidRPr="000F3660">
        <w:rPr>
          <w:rFonts w:ascii="Times New Roman" w:hAnsi="Times New Roman" w:cs="Times New Roman"/>
          <w:sz w:val="24"/>
          <w:szCs w:val="24"/>
        </w:rPr>
        <w:t>human health, are also reported in algae</w:t>
      </w:r>
      <w:r w:rsidR="00AC5650">
        <w:rPr>
          <w:rFonts w:ascii="Times New Roman" w:hAnsi="Times New Roman" w:cs="Times New Roman"/>
          <w:sz w:val="24"/>
          <w:szCs w:val="24"/>
        </w:rPr>
        <w:t xml:space="preserve"> </w:t>
      </w:r>
      <w:r w:rsidR="00AC5650">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{"citationID":"N8LbQmW1","properties":{"formattedCitation":"(Harwood, 2019)","plainCitation":"(Harwood, 2019)","noteIndex":0},"citationItems":[{"id":"MdxzhLhE/y4hf2PV2","uris":["http://zotero.org/users/local/K1v7ndqH/items/9V95KHQG"],"itemData":{"id":3,"type":"article-journal","container-title":"Biomolecules","issue":"11","note":"publisher: MDPI","page":"708","source":"Google Scholar","title":"Algae: Critical sources of very long-chain polyunsaturated fatty acids","title-short":"Algae","volume":"9","author":[{"family":"Harwood","given":"John L."}],"issued":{"date-parts":[["2019"]]}}}],"schema":"https://github.com/citation-style-language/schema/raw/master/csl-citation.json"} </w:instrText>
      </w:r>
      <w:r w:rsidR="00AC5650">
        <w:rPr>
          <w:rFonts w:ascii="Times New Roman" w:hAnsi="Times New Roman" w:cs="Times New Roman"/>
          <w:sz w:val="24"/>
          <w:szCs w:val="24"/>
        </w:rPr>
        <w:fldChar w:fldCharType="separate"/>
      </w:r>
      <w:r w:rsidR="008004B9" w:rsidRPr="008004B9">
        <w:rPr>
          <w:rFonts w:ascii="Times New Roman" w:hAnsi="Times New Roman" w:cs="Times New Roman"/>
          <w:sz w:val="24"/>
        </w:rPr>
        <w:t>(Harwood, 2019)</w:t>
      </w:r>
      <w:r w:rsidR="00AC5650">
        <w:rPr>
          <w:rFonts w:ascii="Times New Roman" w:hAnsi="Times New Roman" w:cs="Times New Roman"/>
          <w:sz w:val="24"/>
          <w:szCs w:val="24"/>
        </w:rPr>
        <w:fldChar w:fldCharType="end"/>
      </w:r>
      <w:r w:rsidRPr="000F3660">
        <w:rPr>
          <w:rFonts w:ascii="Times New Roman" w:hAnsi="Times New Roman" w:cs="Times New Roman"/>
          <w:sz w:val="24"/>
          <w:szCs w:val="24"/>
        </w:rPr>
        <w:t>. The fatty acid profile of</w:t>
      </w:r>
      <w:r>
        <w:rPr>
          <w:rFonts w:ascii="Times New Roman" w:hAnsi="Times New Roman" w:cs="Times New Roman"/>
          <w:sz w:val="24"/>
          <w:szCs w:val="24"/>
        </w:rPr>
        <w:t xml:space="preserve"> </w:t>
      </w:r>
      <w:r w:rsidRPr="000F3660">
        <w:rPr>
          <w:rFonts w:ascii="Times New Roman" w:hAnsi="Times New Roman" w:cs="Times New Roman"/>
          <w:sz w:val="24"/>
          <w:szCs w:val="24"/>
        </w:rPr>
        <w:t xml:space="preserve">the </w:t>
      </w:r>
      <w:proofErr w:type="spellStart"/>
      <w:r w:rsidRPr="00566CD1">
        <w:rPr>
          <w:rFonts w:ascii="Times New Roman" w:hAnsi="Times New Roman" w:cs="Times New Roman"/>
          <w:i/>
          <w:iCs/>
          <w:sz w:val="24"/>
          <w:szCs w:val="24"/>
        </w:rPr>
        <w:t>Cystoseira</w:t>
      </w:r>
      <w:proofErr w:type="spellEnd"/>
      <w:r w:rsidRPr="00566CD1">
        <w:rPr>
          <w:rFonts w:ascii="Times New Roman" w:hAnsi="Times New Roman" w:cs="Times New Roman"/>
          <w:i/>
          <w:iCs/>
          <w:sz w:val="24"/>
          <w:szCs w:val="24"/>
        </w:rPr>
        <w:t xml:space="preserve"> </w:t>
      </w:r>
      <w:proofErr w:type="spellStart"/>
      <w:r w:rsidRPr="00566CD1">
        <w:rPr>
          <w:rFonts w:ascii="Times New Roman" w:hAnsi="Times New Roman" w:cs="Times New Roman"/>
          <w:i/>
          <w:iCs/>
          <w:sz w:val="24"/>
          <w:szCs w:val="24"/>
        </w:rPr>
        <w:t>trinodis</w:t>
      </w:r>
      <w:proofErr w:type="spellEnd"/>
      <w:r w:rsidRPr="000F3660">
        <w:rPr>
          <w:rFonts w:ascii="Times New Roman" w:hAnsi="Times New Roman" w:cs="Times New Roman"/>
          <w:sz w:val="24"/>
          <w:szCs w:val="24"/>
        </w:rPr>
        <w:t xml:space="preserve"> </w:t>
      </w:r>
      <w:r w:rsidR="001914FE">
        <w:rPr>
          <w:rFonts w:ascii="Times New Roman" w:hAnsi="Times New Roman" w:cs="Times New Roman"/>
          <w:sz w:val="24"/>
          <w:szCs w:val="24"/>
        </w:rPr>
        <w:t xml:space="preserve">seaweed is presented in Table </w:t>
      </w:r>
      <w:r w:rsidRPr="000F3660">
        <w:rPr>
          <w:rFonts w:ascii="Times New Roman" w:hAnsi="Times New Roman" w:cs="Times New Roman"/>
          <w:sz w:val="24"/>
          <w:szCs w:val="24"/>
        </w:rPr>
        <w:t>1. The total amount of</w:t>
      </w:r>
      <w:r>
        <w:rPr>
          <w:rFonts w:ascii="Times New Roman" w:hAnsi="Times New Roman" w:cs="Times New Roman"/>
          <w:sz w:val="24"/>
          <w:szCs w:val="24"/>
        </w:rPr>
        <w:t xml:space="preserve"> </w:t>
      </w:r>
      <w:r w:rsidRPr="000F3660">
        <w:rPr>
          <w:rFonts w:ascii="Times New Roman" w:hAnsi="Times New Roman" w:cs="Times New Roman"/>
          <w:sz w:val="24"/>
          <w:szCs w:val="24"/>
        </w:rPr>
        <w:t xml:space="preserve">Unsaturated Fatty Acids (UFA) was 54.54% whereas </w:t>
      </w:r>
      <w:r w:rsidRPr="000F3660">
        <w:rPr>
          <w:rFonts w:ascii="Times New Roman" w:hAnsi="Times New Roman" w:cs="Times New Roman"/>
          <w:sz w:val="24"/>
          <w:szCs w:val="24"/>
        </w:rPr>
        <w:lastRenderedPageBreak/>
        <w:t>total amount of Saturated Fatty</w:t>
      </w:r>
      <w:r w:rsidRPr="000F3660">
        <w:t xml:space="preserve"> </w:t>
      </w:r>
      <w:r w:rsidRPr="000F3660">
        <w:rPr>
          <w:rFonts w:ascii="Times New Roman" w:hAnsi="Times New Roman" w:cs="Times New Roman"/>
          <w:sz w:val="24"/>
          <w:szCs w:val="24"/>
        </w:rPr>
        <w:t>Acids was 45.42%. Among UFA content the MUFA was reported to be 42.62% and</w:t>
      </w:r>
      <w:r>
        <w:rPr>
          <w:rFonts w:ascii="Times New Roman" w:hAnsi="Times New Roman" w:cs="Times New Roman"/>
          <w:sz w:val="24"/>
          <w:szCs w:val="24"/>
        </w:rPr>
        <w:t xml:space="preserve"> </w:t>
      </w:r>
      <w:r w:rsidRPr="000F3660">
        <w:rPr>
          <w:rFonts w:ascii="Times New Roman" w:hAnsi="Times New Roman" w:cs="Times New Roman"/>
          <w:sz w:val="24"/>
          <w:szCs w:val="24"/>
        </w:rPr>
        <w:t>PUFA Content was 11.92%.</w:t>
      </w:r>
      <w:r w:rsidRPr="000F3660">
        <w:t xml:space="preserve"> </w:t>
      </w:r>
      <w:r w:rsidRPr="000F3660">
        <w:rPr>
          <w:rFonts w:ascii="Times New Roman" w:hAnsi="Times New Roman" w:cs="Times New Roman"/>
          <w:sz w:val="24"/>
          <w:szCs w:val="24"/>
        </w:rPr>
        <w:t>Among the MUFA content the Oleic acid was found to be highest in amount</w:t>
      </w:r>
      <w:r>
        <w:rPr>
          <w:rFonts w:ascii="Times New Roman" w:hAnsi="Times New Roman" w:cs="Times New Roman"/>
          <w:sz w:val="24"/>
          <w:szCs w:val="24"/>
        </w:rPr>
        <w:t xml:space="preserve"> </w:t>
      </w:r>
      <w:r w:rsidRPr="000F3660">
        <w:rPr>
          <w:rFonts w:ascii="Times New Roman" w:hAnsi="Times New Roman" w:cs="Times New Roman"/>
          <w:sz w:val="24"/>
          <w:szCs w:val="24"/>
        </w:rPr>
        <w:t>followed by Palmitoleic acid. The Linoleic acid was reported to be highest among</w:t>
      </w:r>
      <w:r>
        <w:rPr>
          <w:rFonts w:ascii="Times New Roman" w:hAnsi="Times New Roman" w:cs="Times New Roman"/>
          <w:sz w:val="24"/>
          <w:szCs w:val="24"/>
        </w:rPr>
        <w:t xml:space="preserve"> </w:t>
      </w:r>
      <w:r w:rsidRPr="000F3660">
        <w:rPr>
          <w:rFonts w:ascii="Times New Roman" w:hAnsi="Times New Roman" w:cs="Times New Roman"/>
          <w:sz w:val="24"/>
          <w:szCs w:val="24"/>
        </w:rPr>
        <w:t>PUFA. The major reported SFA was Palmitic acid &gt; Stearic acid &gt; Myristic acid &gt;</w:t>
      </w:r>
      <w:r>
        <w:rPr>
          <w:rFonts w:ascii="Times New Roman" w:hAnsi="Times New Roman" w:cs="Times New Roman"/>
          <w:sz w:val="24"/>
          <w:szCs w:val="24"/>
        </w:rPr>
        <w:t xml:space="preserve"> </w:t>
      </w:r>
      <w:r w:rsidRPr="000F3660">
        <w:rPr>
          <w:rFonts w:ascii="Times New Roman" w:hAnsi="Times New Roman" w:cs="Times New Roman"/>
          <w:sz w:val="24"/>
          <w:szCs w:val="24"/>
        </w:rPr>
        <w:t>Behenic acid.</w:t>
      </w:r>
    </w:p>
    <w:p w14:paraId="0B910D1E" w14:textId="77777777" w:rsidR="000F3660" w:rsidRPr="000F3660" w:rsidRDefault="000F3660" w:rsidP="000F3660">
      <w:pPr>
        <w:spacing w:line="360" w:lineRule="auto"/>
        <w:jc w:val="both"/>
        <w:rPr>
          <w:rFonts w:ascii="Times New Roman" w:hAnsi="Times New Roman" w:cs="Times New Roman"/>
          <w:b/>
          <w:bCs/>
          <w:sz w:val="24"/>
          <w:szCs w:val="24"/>
        </w:rPr>
      </w:pPr>
      <w:r w:rsidRPr="000F3660">
        <w:rPr>
          <w:rFonts w:ascii="Times New Roman" w:hAnsi="Times New Roman" w:cs="Times New Roman"/>
          <w:b/>
          <w:bCs/>
          <w:sz w:val="24"/>
          <w:szCs w:val="24"/>
        </w:rPr>
        <w:t>Discussions</w:t>
      </w:r>
    </w:p>
    <w:p w14:paraId="56B0E454" w14:textId="77777777" w:rsidR="00515A6A" w:rsidRDefault="000F3660" w:rsidP="000F3660">
      <w:pPr>
        <w:spacing w:line="360" w:lineRule="auto"/>
        <w:ind w:firstLine="720"/>
        <w:jc w:val="both"/>
        <w:rPr>
          <w:rFonts w:ascii="Times New Roman" w:hAnsi="Times New Roman" w:cs="Times New Roman"/>
          <w:sz w:val="24"/>
          <w:szCs w:val="24"/>
        </w:rPr>
      </w:pPr>
      <w:r w:rsidRPr="000F3660">
        <w:rPr>
          <w:rFonts w:ascii="Times New Roman" w:hAnsi="Times New Roman" w:cs="Times New Roman"/>
          <w:sz w:val="24"/>
          <w:szCs w:val="24"/>
        </w:rPr>
        <w:t xml:space="preserve">The values </w:t>
      </w:r>
      <w:r>
        <w:rPr>
          <w:rFonts w:ascii="Times New Roman" w:hAnsi="Times New Roman" w:cs="Times New Roman"/>
          <w:sz w:val="24"/>
          <w:szCs w:val="24"/>
        </w:rPr>
        <w:t xml:space="preserve">for analysis of proximate composition of various seaweed </w:t>
      </w:r>
      <w:r w:rsidRPr="000F3660">
        <w:rPr>
          <w:rFonts w:ascii="Times New Roman" w:hAnsi="Times New Roman" w:cs="Times New Roman"/>
          <w:sz w:val="24"/>
          <w:szCs w:val="24"/>
        </w:rPr>
        <w:t xml:space="preserve">reported by Dixit et al., </w:t>
      </w:r>
      <w:r w:rsidR="00AC5650">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Z4dWHWXf","properties":{"formattedCitation":"(2018)","plainCitation":"(2018)","noteIndex":0},"citationItems":[{"id":"MdxzhLhE/xVLluWcw","uris":["http://zotero.org/users/local/K1v7ndqH/items/QS5I44QB"],"itemData":{"id":5,"type":"article-journal","container-title":"Journal of Aquatic Food Product Technology","DOI":"10.1080/10498850.2017.1396274","ISSN":"1049-8850, 1547-0636","issue":"1","journalAbbreviation":"Journal of Aquatic Food Product Technology","language":"en","page":"61-79","source":"DOI.org (Crossref)","title":"Assessment of the Nutritive, Biochemical, Antioxidant and Antibacterial Potential of Eight Tropical Macro algae Along Kachchh Coast, India as Human Food Supplements","volume":"27","author":[{"family":"Dixit","given":"Dhara C."},{"family":"Reddy","given":"C. R. K."},{"family":"Balar","given":"Nikunj"},{"family":"Suthar","given":"Poornima"},{"family":"Gajaria","given":"Tejal"},{"family":"Gadhavi","given":"Devesh K."}],"issued":{"date-parts":[["2018",1,2]]}},"label":"page","suppress-author":true}],"schema":"https://github.com/citation-style-language/schema/raw/master/csl-citation.json"} </w:instrText>
      </w:r>
      <w:r w:rsidR="00AC5650">
        <w:rPr>
          <w:rFonts w:ascii="Times New Roman" w:hAnsi="Times New Roman" w:cs="Times New Roman"/>
          <w:sz w:val="24"/>
          <w:szCs w:val="24"/>
        </w:rPr>
        <w:fldChar w:fldCharType="separate"/>
      </w:r>
      <w:r w:rsidR="008004B9" w:rsidRPr="008004B9">
        <w:rPr>
          <w:rFonts w:ascii="Times New Roman" w:hAnsi="Times New Roman" w:cs="Times New Roman"/>
          <w:sz w:val="24"/>
        </w:rPr>
        <w:t>(2018)</w:t>
      </w:r>
      <w:r w:rsidR="00AC5650">
        <w:rPr>
          <w:rFonts w:ascii="Times New Roman" w:hAnsi="Times New Roman" w:cs="Times New Roman"/>
          <w:sz w:val="24"/>
          <w:szCs w:val="24"/>
        </w:rPr>
        <w:fldChar w:fldCharType="end"/>
      </w:r>
      <w:r w:rsidRPr="000F3660">
        <w:rPr>
          <w:rFonts w:ascii="Times New Roman" w:hAnsi="Times New Roman" w:cs="Times New Roman"/>
          <w:sz w:val="24"/>
          <w:szCs w:val="24"/>
        </w:rPr>
        <w:t xml:space="preserve"> was in</w:t>
      </w:r>
      <w:r>
        <w:rPr>
          <w:rFonts w:ascii="Times New Roman" w:hAnsi="Times New Roman" w:cs="Times New Roman"/>
          <w:sz w:val="24"/>
          <w:szCs w:val="24"/>
        </w:rPr>
        <w:t xml:space="preserve"> </w:t>
      </w:r>
      <w:r w:rsidRPr="000F3660">
        <w:rPr>
          <w:rFonts w:ascii="Times New Roman" w:hAnsi="Times New Roman" w:cs="Times New Roman"/>
          <w:sz w:val="24"/>
          <w:szCs w:val="24"/>
        </w:rPr>
        <w:t>agreement with this study who reported that the moisture content, expressed as a</w:t>
      </w:r>
      <w:r>
        <w:rPr>
          <w:rFonts w:ascii="Times New Roman" w:hAnsi="Times New Roman" w:cs="Times New Roman"/>
          <w:sz w:val="24"/>
          <w:szCs w:val="24"/>
        </w:rPr>
        <w:t xml:space="preserve"> </w:t>
      </w:r>
      <w:r w:rsidRPr="000F3660">
        <w:rPr>
          <w:rFonts w:ascii="Times New Roman" w:hAnsi="Times New Roman" w:cs="Times New Roman"/>
          <w:sz w:val="24"/>
          <w:szCs w:val="24"/>
        </w:rPr>
        <w:t>percentage of dry weight, varied from 7.21% to 14.72%. The ash content ranged from</w:t>
      </w:r>
      <w:r>
        <w:rPr>
          <w:rFonts w:ascii="Times New Roman" w:hAnsi="Times New Roman" w:cs="Times New Roman"/>
          <w:sz w:val="24"/>
          <w:szCs w:val="24"/>
        </w:rPr>
        <w:t xml:space="preserve"> </w:t>
      </w:r>
      <w:r w:rsidRPr="000F3660">
        <w:rPr>
          <w:rFonts w:ascii="Times New Roman" w:hAnsi="Times New Roman" w:cs="Times New Roman"/>
          <w:sz w:val="24"/>
          <w:szCs w:val="24"/>
        </w:rPr>
        <w:t>24.92% to 47.04%, while the lipids ranged from 0.73% to 2.67%. The protein level</w:t>
      </w:r>
      <w:r>
        <w:rPr>
          <w:rFonts w:ascii="Times New Roman" w:hAnsi="Times New Roman" w:cs="Times New Roman"/>
          <w:sz w:val="24"/>
          <w:szCs w:val="24"/>
        </w:rPr>
        <w:t xml:space="preserve"> </w:t>
      </w:r>
      <w:r w:rsidRPr="000F3660">
        <w:rPr>
          <w:rFonts w:ascii="Times New Roman" w:hAnsi="Times New Roman" w:cs="Times New Roman"/>
          <w:sz w:val="24"/>
          <w:szCs w:val="24"/>
        </w:rPr>
        <w:t xml:space="preserve">ranged from 4.56% to 12.59%. </w:t>
      </w:r>
      <w:r w:rsidR="00AC5650">
        <w:rPr>
          <w:rFonts w:ascii="Times New Roman" w:hAnsi="Times New Roman" w:cs="Times New Roman"/>
          <w:sz w:val="24"/>
          <w:szCs w:val="24"/>
        </w:rPr>
        <w:t>Rohani-</w:t>
      </w:r>
      <w:proofErr w:type="spellStart"/>
      <w:r w:rsidRPr="000F3660">
        <w:rPr>
          <w:rFonts w:ascii="Times New Roman" w:hAnsi="Times New Roman" w:cs="Times New Roman"/>
          <w:sz w:val="24"/>
          <w:szCs w:val="24"/>
        </w:rPr>
        <w:t>Ghadikolaei</w:t>
      </w:r>
      <w:proofErr w:type="spellEnd"/>
      <w:r w:rsidRPr="000F3660">
        <w:rPr>
          <w:rFonts w:ascii="Times New Roman" w:hAnsi="Times New Roman" w:cs="Times New Roman"/>
          <w:sz w:val="24"/>
          <w:szCs w:val="24"/>
        </w:rPr>
        <w:t xml:space="preserve"> et al., </w:t>
      </w:r>
      <w:r w:rsidR="00AC5650">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CVmKwvIM","properties":{"formattedCitation":"(2012)","plainCitation":"(2012)","noteIndex":0},"citationItems":[{"id":"MdxzhLhE/RLVmKVgm","uris":["http://zotero.org/users/local/K1v7ndqH/items/LGQKC4CS"],"itemData":{"id":7,"type":"article-journal","container-title":"Journal of Food Science and Technology","DOI":"10.1007/s13197-010-0220-0","ISSN":"0022-1155, 0975-8402","issue":"6","journalAbbreviation":"J Food Sci Technol","language":"en","license":"http://www.springer.com/tdm","page":"774-780","source":"DOI.org (Crossref)","title":"Evaluation of the proximate, fatty acid and mineral composition of representative green, brown and red seaweeds from the Persian Gulf of Iran as potential food and feed resources","volume":"49","author":[{"family":"Rohani-Ghadikolaei","given":"Kiuomars"},{"family":"Abdulalian","given":"Eessa"},{"family":"Ng","given":"Wing-Keong"}],"issued":{"date-parts":[["2012",12]]}},"label":"page","suppress-author":true}],"schema":"https://github.com/citation-style-language/schema/raw/master/csl-citation.json"} </w:instrText>
      </w:r>
      <w:r w:rsidR="00AC5650">
        <w:rPr>
          <w:rFonts w:ascii="Times New Roman" w:hAnsi="Times New Roman" w:cs="Times New Roman"/>
          <w:sz w:val="24"/>
          <w:szCs w:val="24"/>
        </w:rPr>
        <w:fldChar w:fldCharType="separate"/>
      </w:r>
      <w:r w:rsidR="008004B9" w:rsidRPr="008004B9">
        <w:rPr>
          <w:rFonts w:ascii="Times New Roman" w:hAnsi="Times New Roman" w:cs="Times New Roman"/>
          <w:sz w:val="24"/>
        </w:rPr>
        <w:t>(2012)</w:t>
      </w:r>
      <w:r w:rsidR="00AC5650">
        <w:rPr>
          <w:rFonts w:ascii="Times New Roman" w:hAnsi="Times New Roman" w:cs="Times New Roman"/>
          <w:sz w:val="24"/>
          <w:szCs w:val="24"/>
        </w:rPr>
        <w:fldChar w:fldCharType="end"/>
      </w:r>
      <w:r w:rsidRPr="000F3660">
        <w:rPr>
          <w:rFonts w:ascii="Times New Roman" w:hAnsi="Times New Roman" w:cs="Times New Roman"/>
          <w:sz w:val="24"/>
          <w:szCs w:val="24"/>
        </w:rPr>
        <w:t xml:space="preserve"> </w:t>
      </w:r>
      <w:proofErr w:type="spellStart"/>
      <w:r w:rsidRPr="000F3660">
        <w:rPr>
          <w:rFonts w:ascii="Times New Roman" w:hAnsi="Times New Roman" w:cs="Times New Roman"/>
          <w:sz w:val="24"/>
          <w:szCs w:val="24"/>
        </w:rPr>
        <w:t>analysed</w:t>
      </w:r>
      <w:proofErr w:type="spellEnd"/>
      <w:r w:rsidRPr="000F3660">
        <w:rPr>
          <w:rFonts w:ascii="Times New Roman" w:hAnsi="Times New Roman" w:cs="Times New Roman"/>
          <w:sz w:val="24"/>
          <w:szCs w:val="24"/>
        </w:rPr>
        <w:t xml:space="preserve"> proximate</w:t>
      </w:r>
      <w:r>
        <w:rPr>
          <w:rFonts w:ascii="Times New Roman" w:hAnsi="Times New Roman" w:cs="Times New Roman"/>
          <w:sz w:val="24"/>
          <w:szCs w:val="24"/>
        </w:rPr>
        <w:t xml:space="preserve"> </w:t>
      </w:r>
      <w:r w:rsidRPr="000F3660">
        <w:rPr>
          <w:rFonts w:ascii="Times New Roman" w:hAnsi="Times New Roman" w:cs="Times New Roman"/>
          <w:sz w:val="24"/>
          <w:szCs w:val="24"/>
        </w:rPr>
        <w:t>composition of various green, red and brown seaweed and reported that the moisture</w:t>
      </w:r>
      <w:r>
        <w:rPr>
          <w:rFonts w:ascii="Times New Roman" w:hAnsi="Times New Roman" w:cs="Times New Roman"/>
          <w:sz w:val="24"/>
          <w:szCs w:val="24"/>
        </w:rPr>
        <w:t xml:space="preserve"> </w:t>
      </w:r>
      <w:r w:rsidRPr="000F3660">
        <w:rPr>
          <w:rFonts w:ascii="Times New Roman" w:hAnsi="Times New Roman" w:cs="Times New Roman"/>
          <w:sz w:val="24"/>
          <w:szCs w:val="24"/>
        </w:rPr>
        <w:t>content ranges from 6.80 to 11.50 % on dried weight (DW) basis, the crude protein</w:t>
      </w:r>
      <w:r>
        <w:rPr>
          <w:rFonts w:ascii="Times New Roman" w:hAnsi="Times New Roman" w:cs="Times New Roman"/>
          <w:sz w:val="24"/>
          <w:szCs w:val="24"/>
        </w:rPr>
        <w:t xml:space="preserve"> </w:t>
      </w:r>
      <w:r w:rsidRPr="000F3660">
        <w:rPr>
          <w:rFonts w:ascii="Times New Roman" w:hAnsi="Times New Roman" w:cs="Times New Roman"/>
          <w:sz w:val="24"/>
          <w:szCs w:val="24"/>
        </w:rPr>
        <w:t>ranges between 8.9 to 19.3% on DW basis, fat content ranges from 1.5 to 3.6% on</w:t>
      </w:r>
      <w:r>
        <w:rPr>
          <w:rFonts w:ascii="Times New Roman" w:hAnsi="Times New Roman" w:cs="Times New Roman"/>
          <w:sz w:val="24"/>
          <w:szCs w:val="24"/>
        </w:rPr>
        <w:t xml:space="preserve"> </w:t>
      </w:r>
      <w:r w:rsidRPr="000F3660">
        <w:rPr>
          <w:rFonts w:ascii="Times New Roman" w:hAnsi="Times New Roman" w:cs="Times New Roman"/>
          <w:sz w:val="24"/>
          <w:szCs w:val="24"/>
        </w:rPr>
        <w:t>DW basis, ash content ranges from 12.4 to 29.9% on DW basis. Proximate</w:t>
      </w:r>
      <w:r>
        <w:t xml:space="preserve"> </w:t>
      </w:r>
      <w:r w:rsidRPr="000F3660">
        <w:rPr>
          <w:rFonts w:ascii="Times New Roman" w:hAnsi="Times New Roman" w:cs="Times New Roman"/>
          <w:sz w:val="24"/>
          <w:szCs w:val="24"/>
        </w:rPr>
        <w:t>composition is affected by a number of variables, including but not limited to the type</w:t>
      </w:r>
      <w:r>
        <w:rPr>
          <w:rFonts w:ascii="Times New Roman" w:hAnsi="Times New Roman" w:cs="Times New Roman"/>
          <w:sz w:val="24"/>
          <w:szCs w:val="24"/>
        </w:rPr>
        <w:t xml:space="preserve"> </w:t>
      </w:r>
      <w:r w:rsidRPr="000F3660">
        <w:rPr>
          <w:rFonts w:ascii="Times New Roman" w:hAnsi="Times New Roman" w:cs="Times New Roman"/>
          <w:sz w:val="24"/>
          <w:szCs w:val="24"/>
        </w:rPr>
        <w:t>of seaweed utilized, the time of year, the method of sample collection, the techniques</w:t>
      </w:r>
      <w:r>
        <w:rPr>
          <w:rFonts w:ascii="Times New Roman" w:hAnsi="Times New Roman" w:cs="Times New Roman"/>
          <w:sz w:val="24"/>
          <w:szCs w:val="24"/>
        </w:rPr>
        <w:t xml:space="preserve"> </w:t>
      </w:r>
      <w:r w:rsidRPr="000F3660">
        <w:rPr>
          <w:rFonts w:ascii="Times New Roman" w:hAnsi="Times New Roman" w:cs="Times New Roman"/>
          <w:sz w:val="24"/>
          <w:szCs w:val="24"/>
        </w:rPr>
        <w:t>employed to prepare the extract, and, most crucially, the diverse geographical</w:t>
      </w:r>
      <w:r>
        <w:rPr>
          <w:rFonts w:ascii="Times New Roman" w:hAnsi="Times New Roman" w:cs="Times New Roman"/>
          <w:sz w:val="24"/>
          <w:szCs w:val="24"/>
        </w:rPr>
        <w:t xml:space="preserve"> </w:t>
      </w:r>
      <w:r w:rsidRPr="000F3660">
        <w:rPr>
          <w:rFonts w:ascii="Times New Roman" w:hAnsi="Times New Roman" w:cs="Times New Roman"/>
          <w:sz w:val="24"/>
          <w:szCs w:val="24"/>
        </w:rPr>
        <w:t>location.</w:t>
      </w:r>
    </w:p>
    <w:p w14:paraId="5B345FB4" w14:textId="77777777" w:rsidR="000F3660" w:rsidRDefault="000F3660" w:rsidP="000F3660">
      <w:pPr>
        <w:spacing w:line="360" w:lineRule="auto"/>
        <w:ind w:firstLine="720"/>
        <w:jc w:val="both"/>
        <w:rPr>
          <w:rFonts w:ascii="Times New Roman" w:hAnsi="Times New Roman" w:cs="Times New Roman"/>
          <w:sz w:val="24"/>
          <w:szCs w:val="24"/>
        </w:rPr>
      </w:pPr>
      <w:proofErr w:type="spellStart"/>
      <w:r w:rsidRPr="000F3660">
        <w:rPr>
          <w:rFonts w:ascii="Times New Roman" w:hAnsi="Times New Roman" w:cs="Times New Roman"/>
          <w:sz w:val="24"/>
          <w:szCs w:val="24"/>
        </w:rPr>
        <w:t>Vizetto</w:t>
      </w:r>
      <w:proofErr w:type="spellEnd"/>
      <w:r w:rsidRPr="000F3660">
        <w:rPr>
          <w:rFonts w:ascii="Times New Roman" w:hAnsi="Times New Roman" w:cs="Times New Roman"/>
          <w:sz w:val="24"/>
          <w:szCs w:val="24"/>
        </w:rPr>
        <w:t xml:space="preserve">-Duarte et al., </w:t>
      </w:r>
      <w:r w:rsidR="0021599A">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yjRVKuQt","properties":{"formattedCitation":"(2016)","plainCitation":"(2016)","noteIndex":0},"citationItems":[{"id":"MdxzhLhE/0FWuHF6u","uris":["http://zotero.org/users/local/7ca8e5Ve/items/GDYWZZTB"],"itemData":{"id":"Vmgu2d0d/YOoAsH8n","type":"article-journal","abstract":"Macroalgae are valuable resources for human consumption in many countries. This work reports for the first time a comparative evaluation of the nutritional properties of five edible macroalgae from the genus Cystoseira , namely C. humilis , C. tamariscifolia, C. nodicaulis, C. compressa and C. baccata . For this purpose, their proximate composition was determined in terms of moisture, ash, and total contents of protein, lipids, carbohydrates and mineral profile. Cystoseira tamariscifolia and C. baccata were the species that in general had the higher ash, protein and lipid contents, while the highest levels of moisture and total carbohydrates were detected in C. nodicaulis and C. compressa . Cystoseira species had also high amounts of minerals, especially of potassium, calcium and iron, and a favorable Na/K ratio. The present study shows that Cystoseira has a balanced nutritional composition, suitable for human consumption, and that its intake can contribute to a healthy and well-balanced diet.","container-title":"Botanica Marina","DOI":"10.1515/bot-2016-0014","ISSN":"1437-4323","issue":"4","language":"en","license":"De Gruyter expressly reserves the right to use all content for commercial text and data mining within the meaning of Section 44b of the German Copyright Act.","note":"publisher: De Gruyter","page":"251-257","source":"www.degruyter.com","title":"Proximate biochemical composition and mineral content of edible species from the genus Cystoseira in Portugal","URL":"https://www.degruyter.com/document/doi/10.1515/bot-2016-0014/html","volume":"59","author":[{"family":"Vizetto-Duarte","given":"Catarina"},{"family":"Custódio","given":"Luísa"},{"family":"Barreira","given":"Luísa"},{"family":"Silva","given":"Manuela Moreira","dropping-particle":"da"},{"family":"Rauter","given":"Amélia P."},{"family":"Albericio","given":"Fernando"},{"family":"Varela","given":"João"}],"accessed":{"date-parts":[["2024",5,18]]},"issued":{"date-parts":[["2016",8,1]]}},"label":"page","suppress-author":true}],"schema":"https://github.com/citation-style-language/schema/raw/master/csl-citation.json"} </w:instrText>
      </w:r>
      <w:r w:rsidR="0021599A">
        <w:rPr>
          <w:rFonts w:ascii="Times New Roman" w:hAnsi="Times New Roman" w:cs="Times New Roman"/>
          <w:sz w:val="24"/>
          <w:szCs w:val="24"/>
        </w:rPr>
        <w:fldChar w:fldCharType="separate"/>
      </w:r>
      <w:r w:rsidR="008004B9" w:rsidRPr="008004B9">
        <w:rPr>
          <w:rFonts w:ascii="Times New Roman" w:hAnsi="Times New Roman" w:cs="Times New Roman"/>
          <w:sz w:val="24"/>
        </w:rPr>
        <w:t>(2016)</w:t>
      </w:r>
      <w:r w:rsidR="0021599A">
        <w:rPr>
          <w:rFonts w:ascii="Times New Roman" w:hAnsi="Times New Roman" w:cs="Times New Roman"/>
          <w:sz w:val="24"/>
          <w:szCs w:val="24"/>
        </w:rPr>
        <w:fldChar w:fldCharType="end"/>
      </w:r>
      <w:r w:rsidRPr="000F3660">
        <w:rPr>
          <w:rFonts w:ascii="Times New Roman" w:hAnsi="Times New Roman" w:cs="Times New Roman"/>
          <w:sz w:val="24"/>
          <w:szCs w:val="24"/>
        </w:rPr>
        <w:t xml:space="preserve"> have </w:t>
      </w:r>
      <w:proofErr w:type="spellStart"/>
      <w:r w:rsidRPr="000F3660">
        <w:rPr>
          <w:rFonts w:ascii="Times New Roman" w:hAnsi="Times New Roman" w:cs="Times New Roman"/>
          <w:sz w:val="24"/>
          <w:szCs w:val="24"/>
        </w:rPr>
        <w:t>analysed</w:t>
      </w:r>
      <w:proofErr w:type="spellEnd"/>
      <w:r w:rsidRPr="000F3660">
        <w:rPr>
          <w:rFonts w:ascii="Times New Roman" w:hAnsi="Times New Roman" w:cs="Times New Roman"/>
          <w:sz w:val="24"/>
          <w:szCs w:val="24"/>
        </w:rPr>
        <w:t xml:space="preserve"> mineral content of various</w:t>
      </w:r>
      <w:r>
        <w:rPr>
          <w:rFonts w:ascii="Times New Roman" w:hAnsi="Times New Roman" w:cs="Times New Roman"/>
          <w:sz w:val="24"/>
          <w:szCs w:val="24"/>
        </w:rPr>
        <w:t xml:space="preserve"> </w:t>
      </w:r>
      <w:r w:rsidRPr="000F3660">
        <w:rPr>
          <w:rFonts w:ascii="Times New Roman" w:hAnsi="Times New Roman" w:cs="Times New Roman"/>
          <w:sz w:val="24"/>
          <w:szCs w:val="24"/>
        </w:rPr>
        <w:t xml:space="preserve">edible species from the genus </w:t>
      </w:r>
      <w:proofErr w:type="spellStart"/>
      <w:r w:rsidRPr="000F3660">
        <w:rPr>
          <w:rFonts w:ascii="Times New Roman" w:hAnsi="Times New Roman" w:cs="Times New Roman"/>
          <w:sz w:val="24"/>
          <w:szCs w:val="24"/>
        </w:rPr>
        <w:t>Cystoseira</w:t>
      </w:r>
      <w:proofErr w:type="spellEnd"/>
      <w:r w:rsidRPr="000F3660">
        <w:rPr>
          <w:rFonts w:ascii="Times New Roman" w:hAnsi="Times New Roman" w:cs="Times New Roman"/>
          <w:sz w:val="24"/>
          <w:szCs w:val="24"/>
        </w:rPr>
        <w:t xml:space="preserve"> in Portugal. They reported that the level of</w:t>
      </w:r>
      <w:r>
        <w:rPr>
          <w:rFonts w:ascii="Times New Roman" w:hAnsi="Times New Roman" w:cs="Times New Roman"/>
          <w:sz w:val="24"/>
          <w:szCs w:val="24"/>
        </w:rPr>
        <w:t xml:space="preserve"> </w:t>
      </w:r>
      <w:r w:rsidRPr="000F3660">
        <w:rPr>
          <w:rFonts w:ascii="Times New Roman" w:hAnsi="Times New Roman" w:cs="Times New Roman"/>
          <w:sz w:val="24"/>
          <w:szCs w:val="24"/>
        </w:rPr>
        <w:t>Potassium ranges from 15980 to 60020 mg/Kg, Calcium ranges from 9430 to 26500</w:t>
      </w:r>
      <w:r>
        <w:rPr>
          <w:rFonts w:ascii="Times New Roman" w:hAnsi="Times New Roman" w:cs="Times New Roman"/>
          <w:sz w:val="24"/>
          <w:szCs w:val="24"/>
        </w:rPr>
        <w:t xml:space="preserve"> </w:t>
      </w:r>
      <w:r w:rsidRPr="000F3660">
        <w:rPr>
          <w:rFonts w:ascii="Times New Roman" w:hAnsi="Times New Roman" w:cs="Times New Roman"/>
          <w:sz w:val="24"/>
          <w:szCs w:val="24"/>
        </w:rPr>
        <w:t>mg/Kg, Magnesium ranges from 5690 to 18530 mg/Kg, Sodium ranges from 7560 to</w:t>
      </w:r>
      <w:r>
        <w:rPr>
          <w:rFonts w:ascii="Times New Roman" w:hAnsi="Times New Roman" w:cs="Times New Roman"/>
          <w:sz w:val="24"/>
          <w:szCs w:val="24"/>
        </w:rPr>
        <w:t xml:space="preserve"> </w:t>
      </w:r>
      <w:r w:rsidRPr="000F3660">
        <w:rPr>
          <w:rFonts w:ascii="Times New Roman" w:hAnsi="Times New Roman" w:cs="Times New Roman"/>
          <w:sz w:val="24"/>
          <w:szCs w:val="24"/>
        </w:rPr>
        <w:t>16360 mg/Kg, Iron ranges from 109.59 to 508.06 mg/Kg, Manganese ranges from</w:t>
      </w:r>
      <w:r>
        <w:rPr>
          <w:rFonts w:ascii="Times New Roman" w:hAnsi="Times New Roman" w:cs="Times New Roman"/>
          <w:sz w:val="24"/>
          <w:szCs w:val="24"/>
        </w:rPr>
        <w:t xml:space="preserve"> </w:t>
      </w:r>
      <w:r w:rsidRPr="000F3660">
        <w:rPr>
          <w:rFonts w:ascii="Times New Roman" w:hAnsi="Times New Roman" w:cs="Times New Roman"/>
          <w:sz w:val="24"/>
          <w:szCs w:val="24"/>
        </w:rPr>
        <w:t xml:space="preserve">14.27 to 398.46 mg/Kg and Zinc ranges from 9.43 to 113.82 mg/Kg. The </w:t>
      </w:r>
      <w:proofErr w:type="spellStart"/>
      <w:r w:rsidRPr="000F3660">
        <w:rPr>
          <w:rFonts w:ascii="Times New Roman" w:hAnsi="Times New Roman" w:cs="Times New Roman"/>
          <w:sz w:val="24"/>
          <w:szCs w:val="24"/>
        </w:rPr>
        <w:t>Na:K</w:t>
      </w:r>
      <w:proofErr w:type="spellEnd"/>
      <w:r w:rsidRPr="000F3660">
        <w:rPr>
          <w:rFonts w:ascii="Times New Roman" w:hAnsi="Times New Roman" w:cs="Times New Roman"/>
          <w:sz w:val="24"/>
          <w:szCs w:val="24"/>
        </w:rPr>
        <w:t xml:space="preserve"> ratio</w:t>
      </w:r>
      <w:r>
        <w:rPr>
          <w:rFonts w:ascii="Times New Roman" w:hAnsi="Times New Roman" w:cs="Times New Roman"/>
          <w:sz w:val="24"/>
          <w:szCs w:val="24"/>
        </w:rPr>
        <w:t xml:space="preserve"> </w:t>
      </w:r>
      <w:r w:rsidRPr="000F3660">
        <w:rPr>
          <w:rFonts w:ascii="Times New Roman" w:hAnsi="Times New Roman" w:cs="Times New Roman"/>
          <w:sz w:val="24"/>
          <w:szCs w:val="24"/>
        </w:rPr>
        <w:t xml:space="preserve">was found to be 2:1 which is higher than the value reported by Dixit et al. </w:t>
      </w:r>
      <w:r w:rsidR="0021599A">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83iNR7vR","properties":{"formattedCitation":"(2018)","plainCitation":"(2018)","noteIndex":0},"citationItems":[{"id":"MdxzhLhE/xVLluWcw","uris":["http://zotero.org/users/local/K1v7ndqH/items/QS5I44QB"],"itemData":{"id":5,"type":"article-journal","container-title":"Journal of Aquatic Food Product Technology","DOI":"10.1080/10498850.2017.1396274","ISSN":"1049-8850, 1547-0636","issue":"1","journalAbbreviation":"Journal of Aquatic Food Product Technology","language":"en","page":"61-79","source":"DOI.org (Crossref)","title":"Assessment of the Nutritive, Biochemical, Antioxidant and Antibacterial Potential of Eight Tropical Macro algae Along Kachchh Coast, India as Human Food Supplements","volume":"27","author":[{"family":"Dixit","given":"Dhara C."},{"family":"Reddy","given":"C. R. K."},{"family":"Balar","given":"Nikunj"},{"family":"Suthar","given":"Poornima"},{"family":"Gajaria","given":"Tejal"},{"family":"Gadhavi","given":"Devesh K."}],"issued":{"date-parts":[["2018",1,2]]}},"label":"page","suppress-author":true}],"schema":"https://github.com/citation-style-language/schema/raw/master/csl-citation.json"} </w:instrText>
      </w:r>
      <w:r w:rsidR="0021599A">
        <w:rPr>
          <w:rFonts w:ascii="Times New Roman" w:hAnsi="Times New Roman" w:cs="Times New Roman"/>
          <w:sz w:val="24"/>
          <w:szCs w:val="24"/>
        </w:rPr>
        <w:fldChar w:fldCharType="separate"/>
      </w:r>
      <w:r w:rsidR="008004B9" w:rsidRPr="008004B9">
        <w:rPr>
          <w:rFonts w:ascii="Times New Roman" w:hAnsi="Times New Roman" w:cs="Times New Roman"/>
          <w:sz w:val="24"/>
        </w:rPr>
        <w:t>(2018)</w:t>
      </w:r>
      <w:r w:rsidR="0021599A">
        <w:rPr>
          <w:rFonts w:ascii="Times New Roman" w:hAnsi="Times New Roman" w:cs="Times New Roman"/>
          <w:sz w:val="24"/>
          <w:szCs w:val="24"/>
        </w:rPr>
        <w:fldChar w:fldCharType="end"/>
      </w:r>
      <w:r w:rsidRPr="000F3660">
        <w:rPr>
          <w:rFonts w:ascii="Times New Roman" w:hAnsi="Times New Roman" w:cs="Times New Roman"/>
          <w:sz w:val="24"/>
          <w:szCs w:val="24"/>
        </w:rPr>
        <w:t>. The</w:t>
      </w:r>
      <w:r>
        <w:rPr>
          <w:rFonts w:ascii="Times New Roman" w:hAnsi="Times New Roman" w:cs="Times New Roman"/>
          <w:sz w:val="24"/>
          <w:szCs w:val="24"/>
        </w:rPr>
        <w:t xml:space="preserve"> </w:t>
      </w:r>
      <w:r w:rsidRPr="000F3660">
        <w:rPr>
          <w:rFonts w:ascii="Times New Roman" w:hAnsi="Times New Roman" w:cs="Times New Roman"/>
          <w:sz w:val="24"/>
          <w:szCs w:val="24"/>
        </w:rPr>
        <w:t>mineral contents in seaweed is affected by the various factors like seasonal,</w:t>
      </w:r>
      <w:r>
        <w:rPr>
          <w:rFonts w:ascii="Times New Roman" w:hAnsi="Times New Roman" w:cs="Times New Roman"/>
          <w:sz w:val="24"/>
          <w:szCs w:val="24"/>
        </w:rPr>
        <w:t xml:space="preserve"> </w:t>
      </w:r>
      <w:r w:rsidRPr="000F3660">
        <w:rPr>
          <w:rFonts w:ascii="Times New Roman" w:hAnsi="Times New Roman" w:cs="Times New Roman"/>
          <w:sz w:val="24"/>
          <w:szCs w:val="24"/>
        </w:rPr>
        <w:t>environmental, geographical and physiological factors. Salinity, solar radiation and</w:t>
      </w:r>
      <w:r>
        <w:rPr>
          <w:rFonts w:ascii="Times New Roman" w:hAnsi="Times New Roman" w:cs="Times New Roman"/>
          <w:sz w:val="24"/>
          <w:szCs w:val="24"/>
        </w:rPr>
        <w:t xml:space="preserve"> </w:t>
      </w:r>
      <w:r w:rsidRPr="000F3660">
        <w:rPr>
          <w:rFonts w:ascii="Times New Roman" w:hAnsi="Times New Roman" w:cs="Times New Roman"/>
          <w:sz w:val="24"/>
          <w:szCs w:val="24"/>
        </w:rPr>
        <w:t>variation in temperature among the sites of collection might be responsible in the</w:t>
      </w:r>
      <w:r>
        <w:rPr>
          <w:rFonts w:ascii="Times New Roman" w:hAnsi="Times New Roman" w:cs="Times New Roman"/>
          <w:sz w:val="24"/>
          <w:szCs w:val="24"/>
        </w:rPr>
        <w:t xml:space="preserve"> </w:t>
      </w:r>
      <w:r w:rsidRPr="000F3660">
        <w:rPr>
          <w:rFonts w:ascii="Times New Roman" w:hAnsi="Times New Roman" w:cs="Times New Roman"/>
          <w:sz w:val="24"/>
          <w:szCs w:val="24"/>
        </w:rPr>
        <w:t xml:space="preserve">variation of mineral content in the seaweed </w:t>
      </w:r>
      <w:r w:rsidR="0021599A">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{"citationID":"5Ni61kz0","properties":{"formattedCitation":"(Manev &amp; Petkova, 2021)","plainCitation":"(Manev &amp; Petkova, 2021)","noteIndex":0},"citationItems":[{"id":"MdxzhLhE/XmgRvAVq","uris":["http://zotero.org/users/local/K1v7ndqH/items/69EN2TIK"],"itemData":{"id":10,"type":"article-journal","container-title":"Bulletin of the Transilvania University of Brasov. Series II: Forestry• Wood Industry• Agricultural Food Engineering","page":"163–172","source":"Google Scholar","title":"Component composition and antioxidant potential of Cystoseira barbata from the Black Sea","author":[{"family":"Manev","given":"Z. Kr"},{"family":"Petkova","given":"N. Tr"}],"issued":{"date-parts":[["2021"]]}}}],"schema":"https://github.com/citation-style-language/schema/raw/master/csl-citation.json"} </w:instrText>
      </w:r>
      <w:r w:rsidR="0021599A">
        <w:rPr>
          <w:rFonts w:ascii="Times New Roman" w:hAnsi="Times New Roman" w:cs="Times New Roman"/>
          <w:sz w:val="24"/>
          <w:szCs w:val="24"/>
        </w:rPr>
        <w:fldChar w:fldCharType="separate"/>
      </w:r>
      <w:r w:rsidR="008004B9" w:rsidRPr="008004B9">
        <w:rPr>
          <w:rFonts w:ascii="Times New Roman" w:hAnsi="Times New Roman" w:cs="Times New Roman"/>
          <w:sz w:val="24"/>
        </w:rPr>
        <w:t>(Manev &amp; Petkova, 2021)</w:t>
      </w:r>
      <w:r w:rsidR="0021599A">
        <w:rPr>
          <w:rFonts w:ascii="Times New Roman" w:hAnsi="Times New Roman" w:cs="Times New Roman"/>
          <w:sz w:val="24"/>
          <w:szCs w:val="24"/>
        </w:rPr>
        <w:fldChar w:fldCharType="end"/>
      </w:r>
      <w:r w:rsidRPr="000F3660">
        <w:rPr>
          <w:rFonts w:ascii="Times New Roman" w:hAnsi="Times New Roman" w:cs="Times New Roman"/>
          <w:sz w:val="24"/>
          <w:szCs w:val="24"/>
        </w:rPr>
        <w:t>.</w:t>
      </w:r>
    </w:p>
    <w:p w14:paraId="03485988" w14:textId="77777777" w:rsidR="000F3660" w:rsidRDefault="000F3660" w:rsidP="00BC3E1D">
      <w:pPr>
        <w:spacing w:line="360" w:lineRule="auto"/>
        <w:ind w:firstLine="720"/>
        <w:jc w:val="both"/>
        <w:rPr>
          <w:rFonts w:ascii="Times New Roman" w:hAnsi="Times New Roman" w:cs="Times New Roman"/>
          <w:sz w:val="24"/>
          <w:szCs w:val="24"/>
        </w:rPr>
      </w:pPr>
      <w:r w:rsidRPr="000F3660">
        <w:rPr>
          <w:rFonts w:ascii="Times New Roman" w:hAnsi="Times New Roman" w:cs="Times New Roman"/>
          <w:sz w:val="24"/>
          <w:szCs w:val="24"/>
        </w:rPr>
        <w:t xml:space="preserve">The </w:t>
      </w:r>
      <w:r w:rsidR="00BC3E1D">
        <w:rPr>
          <w:rFonts w:ascii="Times New Roman" w:hAnsi="Times New Roman" w:cs="Times New Roman"/>
          <w:sz w:val="24"/>
          <w:szCs w:val="24"/>
        </w:rPr>
        <w:t xml:space="preserve">fatty acids profile </w:t>
      </w:r>
      <w:r w:rsidRPr="000F3660">
        <w:rPr>
          <w:rFonts w:ascii="Times New Roman" w:hAnsi="Times New Roman" w:cs="Times New Roman"/>
          <w:sz w:val="24"/>
          <w:szCs w:val="24"/>
        </w:rPr>
        <w:t>results of present study are consistent with the results reported by</w:t>
      </w:r>
      <w:r w:rsidR="00BC3E1D">
        <w:rPr>
          <w:rFonts w:ascii="Times New Roman" w:hAnsi="Times New Roman" w:cs="Times New Roman"/>
          <w:sz w:val="24"/>
          <w:szCs w:val="24"/>
        </w:rPr>
        <w:t xml:space="preserve"> </w:t>
      </w:r>
      <w:r w:rsidRPr="000F3660">
        <w:rPr>
          <w:rFonts w:ascii="Times New Roman" w:hAnsi="Times New Roman" w:cs="Times New Roman"/>
          <w:sz w:val="24"/>
          <w:szCs w:val="24"/>
        </w:rPr>
        <w:t xml:space="preserve">Dixit et al. </w:t>
      </w:r>
      <w:r w:rsidR="0021599A">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N5Wzb9Rf","properties":{"formattedCitation":"(2018)","plainCitation":"(2018)","noteIndex":0},"citationItems":[{"id":"MdxzhLhE/xVLluWcw","uris":["http://zotero.org/users/local/K1v7ndqH/items/QS5I44QB"],"itemData":{"id":5,"type":"article-journal","container-title":"Journal of Aquatic Food Product Technology","DOI":"10.1080/10498850.2017.1396274","ISSN":"1049-8850, 1547-0636","issue":"1","journalAbbreviation":"Journal of Aquatic Food Product Technology","language":"en","page":"61-79","source":"DOI.org (Crossref)","title":"Assessment of the Nutritive, Biochemical, Antioxidant and Antibacterial Potential of Eight Tropical Macro algae Along Kachchh Coast, India as Human Food Supplements","volume":"27","author":[{"family":"Dixit","given":"Dhara C."},{"family":"Reddy","given":"C. R. K."},{"family":"Balar","given":"Nikunj"},{"family":"Suthar","given":"Poornima"},{"family":"Gajaria","given":"Tejal"},{"family":"Gadhavi","given":"Devesh K."}],"issued":{"date-parts":[["2018",1,2]]}},"label":"page","suppress-author":true}],"schema":"https://github.com/citation-style-language/schema/raw/master/csl-citation.json"} </w:instrText>
      </w:r>
      <w:r w:rsidR="0021599A">
        <w:rPr>
          <w:rFonts w:ascii="Times New Roman" w:hAnsi="Times New Roman" w:cs="Times New Roman"/>
          <w:sz w:val="24"/>
          <w:szCs w:val="24"/>
        </w:rPr>
        <w:fldChar w:fldCharType="separate"/>
      </w:r>
      <w:r w:rsidR="008004B9" w:rsidRPr="008004B9">
        <w:rPr>
          <w:rFonts w:ascii="Times New Roman" w:hAnsi="Times New Roman" w:cs="Times New Roman"/>
          <w:sz w:val="24"/>
        </w:rPr>
        <w:t>(2018)</w:t>
      </w:r>
      <w:r w:rsidR="0021599A">
        <w:rPr>
          <w:rFonts w:ascii="Times New Roman" w:hAnsi="Times New Roman" w:cs="Times New Roman"/>
          <w:sz w:val="24"/>
          <w:szCs w:val="24"/>
        </w:rPr>
        <w:fldChar w:fldCharType="end"/>
      </w:r>
      <w:r w:rsidRPr="000F3660">
        <w:rPr>
          <w:rFonts w:ascii="Times New Roman" w:hAnsi="Times New Roman" w:cs="Times New Roman"/>
          <w:sz w:val="24"/>
          <w:szCs w:val="24"/>
        </w:rPr>
        <w:t xml:space="preserve">. The study carried out by </w:t>
      </w:r>
      <w:proofErr w:type="spellStart"/>
      <w:r w:rsidRPr="000F3660">
        <w:rPr>
          <w:rFonts w:ascii="Times New Roman" w:hAnsi="Times New Roman" w:cs="Times New Roman"/>
          <w:sz w:val="24"/>
          <w:szCs w:val="24"/>
        </w:rPr>
        <w:t>Ryabushko</w:t>
      </w:r>
      <w:proofErr w:type="spellEnd"/>
      <w:r w:rsidRPr="000F3660">
        <w:rPr>
          <w:rFonts w:ascii="Times New Roman" w:hAnsi="Times New Roman" w:cs="Times New Roman"/>
          <w:sz w:val="24"/>
          <w:szCs w:val="24"/>
        </w:rPr>
        <w:t xml:space="preserve"> et al., </w:t>
      </w:r>
      <w:r w:rsidR="0021599A">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Ef0sJkhU","properties":{"formattedCitation":"(2019)","plainCitation":"(2019)","noteIndex":0},"citationItems":[{"id":"MdxzhLhE/EXRPh8zX","uris":["http://zotero.org/users/local/K1v7ndqH/items/XA2Q8YIG"],"itemData":{"id":12,"type":"article-journal","container-title":"International Journal on Algae","issue":"4","note":"publisher: Begel House Inc.","source":"Google Scholar","title":"Content of lipids, fatty acids, and fucoxanthin in branches of different ages of Cystoseira barbata (Stackhouse) C. agardh (Phaeophyceae)","URL":"https://www.dl.begellhouse.com/journals/7dd4467e7de5b7ef,1ffe342b48020b33,7dc9edb626ed6418.html","volume":"21","author":[{"family":"Ryabushko","given":"V. I."},{"family":"Kamnev","given":"A. N."},{"family":"Gureeva","given":"E. V."},{"family":"Prazukin","given":"A. V."},{"family":"Nechoroshev","given":"M. V."}],"accessed":{"date-parts":[["2024",7,20]]},"issued":{"date-parts":[["2019"]]}},"label":"page","suppress-author":true}],"schema":"https://github.com/citation-style-language/schema/raw/master/csl-citation.json"} </w:instrText>
      </w:r>
      <w:r w:rsidR="0021599A">
        <w:rPr>
          <w:rFonts w:ascii="Times New Roman" w:hAnsi="Times New Roman" w:cs="Times New Roman"/>
          <w:sz w:val="24"/>
          <w:szCs w:val="24"/>
        </w:rPr>
        <w:fldChar w:fldCharType="separate"/>
      </w:r>
      <w:r w:rsidR="008004B9" w:rsidRPr="008004B9">
        <w:rPr>
          <w:rFonts w:ascii="Times New Roman" w:hAnsi="Times New Roman" w:cs="Times New Roman"/>
          <w:sz w:val="24"/>
        </w:rPr>
        <w:t>(2019)</w:t>
      </w:r>
      <w:r w:rsidR="0021599A">
        <w:rPr>
          <w:rFonts w:ascii="Times New Roman" w:hAnsi="Times New Roman" w:cs="Times New Roman"/>
          <w:sz w:val="24"/>
          <w:szCs w:val="24"/>
        </w:rPr>
        <w:fldChar w:fldCharType="end"/>
      </w:r>
      <w:r w:rsidRPr="000F3660">
        <w:rPr>
          <w:rFonts w:ascii="Times New Roman" w:hAnsi="Times New Roman" w:cs="Times New Roman"/>
          <w:sz w:val="24"/>
          <w:szCs w:val="24"/>
        </w:rPr>
        <w:t xml:space="preserve"> reported that the</w:t>
      </w:r>
      <w:r w:rsidR="00BC3E1D">
        <w:rPr>
          <w:rFonts w:ascii="Times New Roman" w:hAnsi="Times New Roman" w:cs="Times New Roman"/>
          <w:sz w:val="24"/>
          <w:szCs w:val="24"/>
        </w:rPr>
        <w:t xml:space="preserve"> </w:t>
      </w:r>
      <w:r w:rsidRPr="000F3660">
        <w:rPr>
          <w:rFonts w:ascii="Times New Roman" w:hAnsi="Times New Roman" w:cs="Times New Roman"/>
          <w:sz w:val="24"/>
          <w:szCs w:val="24"/>
        </w:rPr>
        <w:t xml:space="preserve">SFA content of </w:t>
      </w:r>
      <w:proofErr w:type="spellStart"/>
      <w:r w:rsidRPr="00BC3E1D">
        <w:rPr>
          <w:rFonts w:ascii="Times New Roman" w:hAnsi="Times New Roman" w:cs="Times New Roman"/>
          <w:i/>
          <w:iCs/>
          <w:sz w:val="24"/>
          <w:szCs w:val="24"/>
        </w:rPr>
        <w:t>Cystoseira</w:t>
      </w:r>
      <w:proofErr w:type="spellEnd"/>
      <w:r w:rsidRPr="00BC3E1D">
        <w:rPr>
          <w:rFonts w:ascii="Times New Roman" w:hAnsi="Times New Roman" w:cs="Times New Roman"/>
          <w:i/>
          <w:iCs/>
          <w:sz w:val="24"/>
          <w:szCs w:val="24"/>
        </w:rPr>
        <w:t xml:space="preserve"> </w:t>
      </w:r>
      <w:proofErr w:type="spellStart"/>
      <w:r w:rsidRPr="00BC3E1D">
        <w:rPr>
          <w:rFonts w:ascii="Times New Roman" w:hAnsi="Times New Roman" w:cs="Times New Roman"/>
          <w:i/>
          <w:iCs/>
          <w:sz w:val="24"/>
          <w:szCs w:val="24"/>
        </w:rPr>
        <w:t>barbata</w:t>
      </w:r>
      <w:proofErr w:type="spellEnd"/>
      <w:r w:rsidRPr="000F3660">
        <w:rPr>
          <w:rFonts w:ascii="Times New Roman" w:hAnsi="Times New Roman" w:cs="Times New Roman"/>
          <w:sz w:val="24"/>
          <w:szCs w:val="24"/>
        </w:rPr>
        <w:t xml:space="preserve"> is about 31% whereas the UFA content was</w:t>
      </w:r>
      <w:r w:rsidR="00BC3E1D">
        <w:rPr>
          <w:rFonts w:ascii="Times New Roman" w:hAnsi="Times New Roman" w:cs="Times New Roman"/>
          <w:sz w:val="24"/>
          <w:szCs w:val="24"/>
        </w:rPr>
        <w:t xml:space="preserve"> </w:t>
      </w:r>
      <w:r w:rsidRPr="000F3660">
        <w:rPr>
          <w:rFonts w:ascii="Times New Roman" w:hAnsi="Times New Roman" w:cs="Times New Roman"/>
          <w:sz w:val="24"/>
          <w:szCs w:val="24"/>
        </w:rPr>
        <w:t xml:space="preserve">around 42 to 51%. This study </w:t>
      </w:r>
      <w:r w:rsidRPr="000F3660">
        <w:rPr>
          <w:rFonts w:ascii="Times New Roman" w:hAnsi="Times New Roman" w:cs="Times New Roman"/>
          <w:sz w:val="24"/>
          <w:szCs w:val="24"/>
        </w:rPr>
        <w:lastRenderedPageBreak/>
        <w:t>is also in agreement with the values reported by Kamal</w:t>
      </w:r>
      <w:r w:rsidR="00BC3E1D">
        <w:rPr>
          <w:rFonts w:ascii="Times New Roman" w:hAnsi="Times New Roman" w:cs="Times New Roman"/>
          <w:sz w:val="24"/>
          <w:szCs w:val="24"/>
        </w:rPr>
        <w:t xml:space="preserve"> </w:t>
      </w:r>
      <w:r w:rsidRPr="000F3660">
        <w:rPr>
          <w:rFonts w:ascii="Times New Roman" w:hAnsi="Times New Roman" w:cs="Times New Roman"/>
          <w:sz w:val="24"/>
          <w:szCs w:val="24"/>
        </w:rPr>
        <w:t xml:space="preserve">et al. </w:t>
      </w:r>
      <w:r w:rsidR="0021599A">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37h4BaP4","properties":{"formattedCitation":"(2023)","plainCitation":"(2023)","noteIndex":0},"citationItems":[{"id":"MdxzhLhE/S9lKoP7S","uris":["http://zotero.org/users/local/K1v7ndqH/items/6PGV6AFK"],"itemData":{"id":13,"type":"article-journal","container-title":"Biology","issue":"3","note":"publisher: MDPI","page":"411","source":"Google Scholar","title":"Seasonal changes in the biochemical composition of dominant macroalgal species along the Egyptian Red Sea Shore","volume":"12","author":[{"family":"Kamal","given":"Marwa"},{"family":"Abdel-Raouf","given":"Neveen"},{"family":"Alwutayd","given":"Khairiah"},{"family":"AbdElgawad","given":"Hamada"},{"family":"Abdelhameed","given":"Mohamed Sayed"},{"family":"Hammouda","given":"Ola"},{"family":"Elsayed","given":"Khaled NM"}],"issued":{"date-parts":[["2023"]]}},"label":"page","suppress-author":true}],"schema":"https://github.com/citation-style-language/schema/raw/master/csl-citation.json"} </w:instrText>
      </w:r>
      <w:r w:rsidR="0021599A">
        <w:rPr>
          <w:rFonts w:ascii="Times New Roman" w:hAnsi="Times New Roman" w:cs="Times New Roman"/>
          <w:sz w:val="24"/>
          <w:szCs w:val="24"/>
        </w:rPr>
        <w:fldChar w:fldCharType="separate"/>
      </w:r>
      <w:r w:rsidR="008004B9" w:rsidRPr="008004B9">
        <w:rPr>
          <w:rFonts w:ascii="Times New Roman" w:hAnsi="Times New Roman" w:cs="Times New Roman"/>
          <w:sz w:val="24"/>
        </w:rPr>
        <w:t>(2023)</w:t>
      </w:r>
      <w:r w:rsidR="0021599A">
        <w:rPr>
          <w:rFonts w:ascii="Times New Roman" w:hAnsi="Times New Roman" w:cs="Times New Roman"/>
          <w:sz w:val="24"/>
          <w:szCs w:val="24"/>
        </w:rPr>
        <w:fldChar w:fldCharType="end"/>
      </w:r>
      <w:r w:rsidRPr="000F3660">
        <w:rPr>
          <w:rFonts w:ascii="Times New Roman" w:hAnsi="Times New Roman" w:cs="Times New Roman"/>
          <w:sz w:val="24"/>
          <w:szCs w:val="24"/>
        </w:rPr>
        <w:t xml:space="preserve">. They resulted that the amount of MUFA and SFA in </w:t>
      </w:r>
      <w:proofErr w:type="spellStart"/>
      <w:r w:rsidRPr="00BC3E1D">
        <w:rPr>
          <w:rFonts w:ascii="Times New Roman" w:hAnsi="Times New Roman" w:cs="Times New Roman"/>
          <w:i/>
          <w:iCs/>
          <w:sz w:val="24"/>
          <w:szCs w:val="24"/>
        </w:rPr>
        <w:t>C.trinoids</w:t>
      </w:r>
      <w:proofErr w:type="spellEnd"/>
      <w:r w:rsidRPr="000F3660">
        <w:rPr>
          <w:rFonts w:ascii="Times New Roman" w:hAnsi="Times New Roman" w:cs="Times New Roman"/>
          <w:sz w:val="24"/>
          <w:szCs w:val="24"/>
        </w:rPr>
        <w:t xml:space="preserve"> ranges</w:t>
      </w:r>
      <w:r w:rsidR="00BC3E1D">
        <w:rPr>
          <w:rFonts w:ascii="Times New Roman" w:hAnsi="Times New Roman" w:cs="Times New Roman"/>
          <w:sz w:val="24"/>
          <w:szCs w:val="24"/>
        </w:rPr>
        <w:t xml:space="preserve"> </w:t>
      </w:r>
      <w:r w:rsidRPr="000F3660">
        <w:rPr>
          <w:rFonts w:ascii="Times New Roman" w:hAnsi="Times New Roman" w:cs="Times New Roman"/>
          <w:sz w:val="24"/>
          <w:szCs w:val="24"/>
        </w:rPr>
        <w:t>between 40-47% and 32-36%, respectively. However, the PUFA content reported in</w:t>
      </w:r>
      <w:r w:rsidR="00BC3E1D" w:rsidRPr="00BC3E1D">
        <w:t xml:space="preserve"> </w:t>
      </w:r>
      <w:r w:rsidR="00BC3E1D" w:rsidRPr="00BC3E1D">
        <w:rPr>
          <w:rFonts w:ascii="Times New Roman" w:hAnsi="Times New Roman" w:cs="Times New Roman"/>
          <w:sz w:val="24"/>
          <w:szCs w:val="24"/>
        </w:rPr>
        <w:t>present study is higher than the value reported (0.4%) by Kamal et al.</w:t>
      </w:r>
      <w:r w:rsidR="0021599A">
        <w:rPr>
          <w:rFonts w:ascii="Times New Roman" w:hAnsi="Times New Roman" w:cs="Times New Roman"/>
          <w:sz w:val="24"/>
          <w:szCs w:val="24"/>
        </w:rPr>
        <w:t xml:space="preserve"> </w:t>
      </w:r>
      <w:r w:rsidR="0021599A">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dNaaitKl","properties":{"formattedCitation":"(2023)","plainCitation":"(2023)","noteIndex":0},"citationItems":[{"id":"MdxzhLhE/S9lKoP7S","uris":["http://zotero.org/users/local/K1v7ndqH/items/6PGV6AFK"],"itemData":{"id":13,"type":"article-journal","container-title":"Biology","issue":"3","note":"publisher: MDPI","page":"411","source":"Google Scholar","title":"Seasonal changes in the biochemical composition of dominant macroalgal species along the Egyptian Red Sea Shore","volume":"12","author":[{"family":"Kamal","given":"Marwa"},{"family":"Abdel-Raouf","given":"Neveen"},{"family":"Alwutayd","given":"Khairiah"},{"family":"AbdElgawad","given":"Hamada"},{"family":"Abdelhameed","given":"Mohamed Sayed"},{"family":"Hammouda","given":"Ola"},{"family":"Elsayed","given":"Khaled NM"}],"issued":{"date-parts":[["2023"]]}},"label":"page","suppress-author":true}],"schema":"https://github.com/citation-style-language/schema/raw/master/csl-citation.json"} </w:instrText>
      </w:r>
      <w:r w:rsidR="0021599A">
        <w:rPr>
          <w:rFonts w:ascii="Times New Roman" w:hAnsi="Times New Roman" w:cs="Times New Roman"/>
          <w:sz w:val="24"/>
          <w:szCs w:val="24"/>
        </w:rPr>
        <w:fldChar w:fldCharType="separate"/>
      </w:r>
      <w:r w:rsidR="008004B9" w:rsidRPr="008004B9">
        <w:rPr>
          <w:rFonts w:ascii="Times New Roman" w:hAnsi="Times New Roman" w:cs="Times New Roman"/>
          <w:sz w:val="24"/>
        </w:rPr>
        <w:t>(2023)</w:t>
      </w:r>
      <w:r w:rsidR="0021599A">
        <w:rPr>
          <w:rFonts w:ascii="Times New Roman" w:hAnsi="Times New Roman" w:cs="Times New Roman"/>
          <w:sz w:val="24"/>
          <w:szCs w:val="24"/>
        </w:rPr>
        <w:fldChar w:fldCharType="end"/>
      </w:r>
      <w:r w:rsidR="00BC3E1D" w:rsidRPr="00BC3E1D">
        <w:rPr>
          <w:rFonts w:ascii="Times New Roman" w:hAnsi="Times New Roman" w:cs="Times New Roman"/>
          <w:sz w:val="24"/>
          <w:szCs w:val="24"/>
        </w:rPr>
        <w:t>.</w:t>
      </w:r>
      <w:r w:rsidR="00BC3E1D">
        <w:rPr>
          <w:rFonts w:ascii="Times New Roman" w:hAnsi="Times New Roman" w:cs="Times New Roman"/>
          <w:sz w:val="24"/>
          <w:szCs w:val="24"/>
        </w:rPr>
        <w:t xml:space="preserve"> </w:t>
      </w:r>
      <w:r w:rsidR="00BC3E1D" w:rsidRPr="00BC3E1D">
        <w:rPr>
          <w:rFonts w:ascii="Times New Roman" w:hAnsi="Times New Roman" w:cs="Times New Roman"/>
          <w:sz w:val="24"/>
          <w:szCs w:val="24"/>
        </w:rPr>
        <w:t>Geographical location, biotic (temperature, salinity, pH, light, nutrients), and abiotic</w:t>
      </w:r>
      <w:r w:rsidR="00BC3E1D">
        <w:rPr>
          <w:rFonts w:ascii="Times New Roman" w:hAnsi="Times New Roman" w:cs="Times New Roman"/>
          <w:sz w:val="24"/>
          <w:szCs w:val="24"/>
        </w:rPr>
        <w:t xml:space="preserve"> </w:t>
      </w:r>
      <w:r w:rsidR="00BC3E1D" w:rsidRPr="00BC3E1D">
        <w:rPr>
          <w:rFonts w:ascii="Times New Roman" w:hAnsi="Times New Roman" w:cs="Times New Roman"/>
          <w:sz w:val="24"/>
          <w:szCs w:val="24"/>
        </w:rPr>
        <w:t>(herbivory), as well as genetic, factors all affect the amount and composition of fatty</w:t>
      </w:r>
      <w:r w:rsidR="00BC3E1D">
        <w:rPr>
          <w:rFonts w:ascii="Times New Roman" w:hAnsi="Times New Roman" w:cs="Times New Roman"/>
          <w:sz w:val="24"/>
          <w:szCs w:val="24"/>
        </w:rPr>
        <w:t xml:space="preserve"> </w:t>
      </w:r>
      <w:r w:rsidR="00BC3E1D" w:rsidRPr="00BC3E1D">
        <w:rPr>
          <w:rFonts w:ascii="Times New Roman" w:hAnsi="Times New Roman" w:cs="Times New Roman"/>
          <w:sz w:val="24"/>
          <w:szCs w:val="24"/>
        </w:rPr>
        <w:t>acids in macro-algal species</w:t>
      </w:r>
      <w:r w:rsidR="0021599A">
        <w:rPr>
          <w:rFonts w:ascii="Times New Roman" w:hAnsi="Times New Roman" w:cs="Times New Roman"/>
          <w:sz w:val="24"/>
          <w:szCs w:val="24"/>
        </w:rPr>
        <w:t xml:space="preserve"> </w:t>
      </w:r>
      <w:r w:rsidR="0021599A">
        <w:rPr>
          <w:rFonts w:ascii="Times New Roman" w:hAnsi="Times New Roman" w:cs="Times New Roman"/>
          <w:sz w:val="24"/>
          <w:szCs w:val="24"/>
        </w:rPr>
        <w:fldChar w:fldCharType="begin"/>
      </w:r>
      <w:r w:rsidR="00451DF5">
        <w:rPr>
          <w:rFonts w:ascii="Times New Roman" w:hAnsi="Times New Roman" w:cs="Times New Roman"/>
          <w:sz w:val="24"/>
          <w:szCs w:val="24"/>
        </w:rPr>
        <w:instrText xml:space="preserve"> ADDIN ZOTERO_ITEM CSL_CITATION {"citationID":"NrsIctRl","properties":{"formattedCitation":"(Rocha et al., 2021)","plainCitation":"(Rocha et al., 2021)","noteIndex":0},"citationItems":[{"id":"MdxzhLhE/Yg94ZK3f","uris":["http://zotero.org/users/local/K1v7ndqH/items/DPKB8FDQ"],"itemData":{"id":15,"type":"article-journal","container-title":"International Journal of Environmental Research and Public Health","issue":"9","note":"publisher: MDPI","page":"4968","source":"Google Scholar","title":"Seaweeds as valuable sources of essential fatty acids for human nutrition","volume":"18","author":[{"family":"Rocha","given":"Carolina P."},{"family":"Pacheco","given":"Diana"},{"family":"Cotas","given":"João"},{"family":"Marques","given":"João C."},{"family":"Pereira","given":"Leonel"},{"family":"Gonçalves","given":"Ana MM"}],"issued":{"date-parts":[["2021"]]}}}],"schema":"https://github.com/citation-style-language/schema/raw/master/csl-citation.json"} </w:instrText>
      </w:r>
      <w:r w:rsidR="0021599A">
        <w:rPr>
          <w:rFonts w:ascii="Times New Roman" w:hAnsi="Times New Roman" w:cs="Times New Roman"/>
          <w:sz w:val="24"/>
          <w:szCs w:val="24"/>
        </w:rPr>
        <w:fldChar w:fldCharType="separate"/>
      </w:r>
      <w:r w:rsidR="008004B9" w:rsidRPr="008004B9">
        <w:rPr>
          <w:rFonts w:ascii="Times New Roman" w:hAnsi="Times New Roman" w:cs="Times New Roman"/>
          <w:sz w:val="24"/>
        </w:rPr>
        <w:t>(Rocha et al., 2021)</w:t>
      </w:r>
      <w:r w:rsidR="0021599A">
        <w:rPr>
          <w:rFonts w:ascii="Times New Roman" w:hAnsi="Times New Roman" w:cs="Times New Roman"/>
          <w:sz w:val="24"/>
          <w:szCs w:val="24"/>
        </w:rPr>
        <w:fldChar w:fldCharType="end"/>
      </w:r>
      <w:r w:rsidR="00BC3E1D" w:rsidRPr="00BC3E1D">
        <w:rPr>
          <w:rFonts w:ascii="Times New Roman" w:hAnsi="Times New Roman" w:cs="Times New Roman"/>
          <w:sz w:val="24"/>
          <w:szCs w:val="24"/>
        </w:rPr>
        <w:t>. It is vital to think about how</w:t>
      </w:r>
      <w:r w:rsidR="00BC3E1D">
        <w:rPr>
          <w:rFonts w:ascii="Times New Roman" w:hAnsi="Times New Roman" w:cs="Times New Roman"/>
          <w:sz w:val="24"/>
          <w:szCs w:val="24"/>
        </w:rPr>
        <w:t xml:space="preserve"> </w:t>
      </w:r>
      <w:r w:rsidR="00BC3E1D" w:rsidRPr="00BC3E1D">
        <w:rPr>
          <w:rFonts w:ascii="Times New Roman" w:hAnsi="Times New Roman" w:cs="Times New Roman"/>
          <w:sz w:val="24"/>
          <w:szCs w:val="24"/>
        </w:rPr>
        <w:t>processing and transforming seaweed may affect the FA profile and concentration, as</w:t>
      </w:r>
      <w:r w:rsidR="00BC3E1D">
        <w:rPr>
          <w:rFonts w:ascii="Times New Roman" w:hAnsi="Times New Roman" w:cs="Times New Roman"/>
          <w:sz w:val="24"/>
          <w:szCs w:val="24"/>
        </w:rPr>
        <w:t xml:space="preserve"> </w:t>
      </w:r>
      <w:r w:rsidR="00BC3E1D" w:rsidRPr="00BC3E1D">
        <w:rPr>
          <w:rFonts w:ascii="Times New Roman" w:hAnsi="Times New Roman" w:cs="Times New Roman"/>
          <w:sz w:val="24"/>
          <w:szCs w:val="24"/>
        </w:rPr>
        <w:t>well as the stability of these key components.</w:t>
      </w:r>
    </w:p>
    <w:p w14:paraId="099F616B" w14:textId="77777777" w:rsidR="00BC3E1D" w:rsidRPr="00BC3E1D" w:rsidRDefault="00BC3E1D" w:rsidP="00BC3E1D">
      <w:pPr>
        <w:spacing w:line="360" w:lineRule="auto"/>
        <w:jc w:val="both"/>
        <w:rPr>
          <w:rFonts w:ascii="Times New Roman" w:hAnsi="Times New Roman" w:cs="Times New Roman"/>
          <w:b/>
          <w:bCs/>
          <w:sz w:val="24"/>
          <w:szCs w:val="24"/>
        </w:rPr>
      </w:pPr>
      <w:r w:rsidRPr="00BC3E1D">
        <w:rPr>
          <w:rFonts w:ascii="Times New Roman" w:hAnsi="Times New Roman" w:cs="Times New Roman"/>
          <w:b/>
          <w:bCs/>
          <w:sz w:val="24"/>
          <w:szCs w:val="24"/>
        </w:rPr>
        <w:t>Conclusions</w:t>
      </w:r>
    </w:p>
    <w:p w14:paraId="42690364" w14:textId="77777777" w:rsidR="00BC3E1D" w:rsidRDefault="00D05C10" w:rsidP="00D05C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D05C10">
        <w:rPr>
          <w:rFonts w:ascii="Times New Roman" w:hAnsi="Times New Roman" w:cs="Times New Roman"/>
          <w:sz w:val="24"/>
          <w:szCs w:val="24"/>
        </w:rPr>
        <w:t xml:space="preserve">his study showed that </w:t>
      </w:r>
      <w:r w:rsidRPr="00BC3E1D">
        <w:rPr>
          <w:rFonts w:ascii="Times New Roman" w:hAnsi="Times New Roman" w:cs="Times New Roman"/>
          <w:i/>
          <w:iCs/>
          <w:sz w:val="24"/>
          <w:szCs w:val="24"/>
        </w:rPr>
        <w:t>C.</w:t>
      </w:r>
      <w:r>
        <w:rPr>
          <w:rFonts w:ascii="Times New Roman" w:hAnsi="Times New Roman" w:cs="Times New Roman"/>
          <w:i/>
          <w:iCs/>
          <w:sz w:val="24"/>
          <w:szCs w:val="24"/>
        </w:rPr>
        <w:t xml:space="preserve"> </w:t>
      </w:r>
      <w:proofErr w:type="spellStart"/>
      <w:r w:rsidRPr="00BC3E1D">
        <w:rPr>
          <w:rFonts w:ascii="Times New Roman" w:hAnsi="Times New Roman" w:cs="Times New Roman"/>
          <w:i/>
          <w:iCs/>
          <w:sz w:val="24"/>
          <w:szCs w:val="24"/>
        </w:rPr>
        <w:t>trinoids</w:t>
      </w:r>
      <w:proofErr w:type="spellEnd"/>
      <w:r w:rsidRPr="000F3660">
        <w:rPr>
          <w:rFonts w:ascii="Times New Roman" w:hAnsi="Times New Roman" w:cs="Times New Roman"/>
          <w:sz w:val="24"/>
          <w:szCs w:val="24"/>
        </w:rPr>
        <w:t xml:space="preserve"> </w:t>
      </w:r>
      <w:r w:rsidRPr="00D05C10">
        <w:rPr>
          <w:rFonts w:ascii="Times New Roman" w:hAnsi="Times New Roman" w:cs="Times New Roman"/>
          <w:sz w:val="24"/>
          <w:szCs w:val="24"/>
        </w:rPr>
        <w:t>seaweeds from the Okha and Sikka Coasts of Gujarat, India, have nutrients that are good for health</w:t>
      </w:r>
      <w:r>
        <w:rPr>
          <w:rFonts w:ascii="Times New Roman" w:hAnsi="Times New Roman" w:cs="Times New Roman"/>
          <w:sz w:val="24"/>
          <w:szCs w:val="24"/>
        </w:rPr>
        <w:t xml:space="preserve">. </w:t>
      </w:r>
      <w:r w:rsidRPr="00D05C10">
        <w:rPr>
          <w:rFonts w:ascii="Times New Roman" w:hAnsi="Times New Roman" w:cs="Times New Roman"/>
          <w:sz w:val="24"/>
          <w:szCs w:val="24"/>
        </w:rPr>
        <w:t xml:space="preserve">The </w:t>
      </w:r>
      <w:proofErr w:type="spellStart"/>
      <w:r w:rsidRPr="00C953FB">
        <w:rPr>
          <w:rFonts w:ascii="Times New Roman" w:hAnsi="Times New Roman" w:cs="Times New Roman"/>
          <w:i/>
          <w:iCs/>
          <w:sz w:val="24"/>
          <w:szCs w:val="24"/>
        </w:rPr>
        <w:t>Cystoseira</w:t>
      </w:r>
      <w:proofErr w:type="spellEnd"/>
      <w:r w:rsidRPr="00C953FB">
        <w:rPr>
          <w:rFonts w:ascii="Times New Roman" w:hAnsi="Times New Roman" w:cs="Times New Roman"/>
          <w:i/>
          <w:iCs/>
          <w:sz w:val="24"/>
          <w:szCs w:val="24"/>
        </w:rPr>
        <w:t xml:space="preserve"> </w:t>
      </w:r>
      <w:proofErr w:type="spellStart"/>
      <w:r w:rsidRPr="00C953FB">
        <w:rPr>
          <w:rFonts w:ascii="Times New Roman" w:hAnsi="Times New Roman" w:cs="Times New Roman"/>
          <w:i/>
          <w:iCs/>
          <w:sz w:val="24"/>
          <w:szCs w:val="24"/>
        </w:rPr>
        <w:t>trinodis</w:t>
      </w:r>
      <w:proofErr w:type="spellEnd"/>
      <w:r w:rsidRPr="00D05C10">
        <w:rPr>
          <w:rFonts w:ascii="Times New Roman" w:hAnsi="Times New Roman" w:cs="Times New Roman"/>
          <w:sz w:val="24"/>
          <w:szCs w:val="24"/>
        </w:rPr>
        <w:t xml:space="preserve"> seaweed powder was found to possess a high</w:t>
      </w:r>
      <w:r>
        <w:rPr>
          <w:rFonts w:ascii="Times New Roman" w:hAnsi="Times New Roman" w:cs="Times New Roman"/>
          <w:sz w:val="24"/>
          <w:szCs w:val="24"/>
        </w:rPr>
        <w:t xml:space="preserve"> </w:t>
      </w:r>
      <w:r w:rsidRPr="00D05C10">
        <w:rPr>
          <w:rFonts w:ascii="Times New Roman" w:hAnsi="Times New Roman" w:cs="Times New Roman"/>
          <w:sz w:val="24"/>
          <w:szCs w:val="24"/>
        </w:rPr>
        <w:t xml:space="preserve">concentration of </w:t>
      </w:r>
      <w:proofErr w:type="spellStart"/>
      <w:r w:rsidRPr="00D05C10">
        <w:rPr>
          <w:rFonts w:ascii="Times New Roman" w:hAnsi="Times New Roman" w:cs="Times New Roman"/>
          <w:sz w:val="24"/>
          <w:szCs w:val="24"/>
        </w:rPr>
        <w:t>fibre</w:t>
      </w:r>
      <w:proofErr w:type="spellEnd"/>
      <w:r w:rsidRPr="00D05C10">
        <w:rPr>
          <w:rFonts w:ascii="Times New Roman" w:hAnsi="Times New Roman" w:cs="Times New Roman"/>
          <w:sz w:val="24"/>
          <w:szCs w:val="24"/>
        </w:rPr>
        <w:t xml:space="preserve"> and ash, while exhibiting substantial quantities of</w:t>
      </w:r>
      <w:r>
        <w:rPr>
          <w:rFonts w:ascii="Times New Roman" w:hAnsi="Times New Roman" w:cs="Times New Roman"/>
          <w:sz w:val="24"/>
          <w:szCs w:val="24"/>
        </w:rPr>
        <w:t xml:space="preserve"> </w:t>
      </w:r>
      <w:r w:rsidRPr="00D05C10">
        <w:rPr>
          <w:rFonts w:ascii="Times New Roman" w:hAnsi="Times New Roman" w:cs="Times New Roman"/>
          <w:sz w:val="24"/>
          <w:szCs w:val="24"/>
        </w:rPr>
        <w:t>protein and fat. The levels of Ca and Mg were found to be higher among the</w:t>
      </w:r>
      <w:r>
        <w:rPr>
          <w:rFonts w:ascii="Times New Roman" w:hAnsi="Times New Roman" w:cs="Times New Roman"/>
          <w:sz w:val="24"/>
          <w:szCs w:val="24"/>
        </w:rPr>
        <w:t xml:space="preserve"> </w:t>
      </w:r>
      <w:r w:rsidRPr="00D05C10">
        <w:rPr>
          <w:rFonts w:ascii="Times New Roman" w:hAnsi="Times New Roman" w:cs="Times New Roman"/>
          <w:sz w:val="24"/>
          <w:szCs w:val="24"/>
        </w:rPr>
        <w:t>macro-minerals that were examined, as well as Fe and Zn among the microminerals.</w:t>
      </w:r>
      <w:r>
        <w:rPr>
          <w:rFonts w:ascii="Times New Roman" w:hAnsi="Times New Roman" w:cs="Times New Roman"/>
          <w:sz w:val="24"/>
          <w:szCs w:val="24"/>
        </w:rPr>
        <w:t xml:space="preserve"> </w:t>
      </w:r>
      <w:r w:rsidRPr="00D05C10">
        <w:rPr>
          <w:rFonts w:ascii="Times New Roman" w:hAnsi="Times New Roman" w:cs="Times New Roman"/>
          <w:sz w:val="24"/>
          <w:szCs w:val="24"/>
        </w:rPr>
        <w:t>It was observed to be a good source of fatty acids especially</w:t>
      </w:r>
      <w:r>
        <w:rPr>
          <w:rFonts w:ascii="Times New Roman" w:hAnsi="Times New Roman" w:cs="Times New Roman"/>
          <w:sz w:val="24"/>
          <w:szCs w:val="24"/>
        </w:rPr>
        <w:t xml:space="preserve"> </w:t>
      </w:r>
      <w:r w:rsidRPr="00D05C10">
        <w:rPr>
          <w:rFonts w:ascii="Times New Roman" w:hAnsi="Times New Roman" w:cs="Times New Roman"/>
          <w:sz w:val="24"/>
          <w:szCs w:val="24"/>
        </w:rPr>
        <w:t>unsaturated fatty acids (UFAs).</w:t>
      </w:r>
      <w:r>
        <w:rPr>
          <w:rFonts w:ascii="Times New Roman" w:hAnsi="Times New Roman" w:cs="Times New Roman"/>
          <w:sz w:val="24"/>
          <w:szCs w:val="24"/>
        </w:rPr>
        <w:t xml:space="preserve"> It can be used as a food supplement in the human diet. It can be utilized as a functional ingredient in the preparation of various food products.</w:t>
      </w:r>
      <w:r w:rsidR="00DA5D16">
        <w:t xml:space="preserve"> </w:t>
      </w:r>
      <w:r w:rsidR="00DA5D16" w:rsidRPr="00DA5D16">
        <w:rPr>
          <w:rFonts w:ascii="Times New Roman" w:hAnsi="Times New Roman" w:cs="Times New Roman"/>
          <w:sz w:val="24"/>
          <w:szCs w:val="24"/>
        </w:rPr>
        <w:t>Only chemical methods were used to determine the nutritional values of the seaweeds obtained here. The prospective potential of seaweed for functional foods, dietary supplements, and application in nutraceutical businesses can be further supported by biological evaluation through human and animal feeding research.</w:t>
      </w:r>
    </w:p>
    <w:p w14:paraId="10B98ABC" w14:textId="77777777" w:rsidR="00566CD1" w:rsidRPr="00904FAD" w:rsidRDefault="00566CD1" w:rsidP="00566CD1">
      <w:pPr>
        <w:spacing w:line="360" w:lineRule="auto"/>
        <w:jc w:val="both"/>
        <w:rPr>
          <w:rFonts w:ascii="Times New Roman" w:hAnsi="Times New Roman" w:cs="Times New Roman"/>
          <w:b/>
          <w:bCs/>
          <w:sz w:val="24"/>
          <w:szCs w:val="24"/>
        </w:rPr>
      </w:pPr>
      <w:r w:rsidRPr="00904FAD">
        <w:rPr>
          <w:rFonts w:ascii="Times New Roman" w:hAnsi="Times New Roman" w:cs="Times New Roman"/>
          <w:b/>
          <w:bCs/>
          <w:sz w:val="24"/>
          <w:szCs w:val="24"/>
        </w:rPr>
        <w:t>Permission to Reproduce Material from Other Sources</w:t>
      </w:r>
    </w:p>
    <w:p w14:paraId="390C1568" w14:textId="77777777" w:rsidR="00904FAD" w:rsidRPr="00904FAD" w:rsidRDefault="00566CD1" w:rsidP="00566CD1">
      <w:pPr>
        <w:spacing w:line="360" w:lineRule="auto"/>
        <w:jc w:val="both"/>
        <w:rPr>
          <w:rFonts w:ascii="Times New Roman" w:hAnsi="Times New Roman" w:cs="Times New Roman"/>
          <w:sz w:val="24"/>
          <w:szCs w:val="24"/>
        </w:rPr>
      </w:pPr>
      <w:r w:rsidRPr="00904FAD">
        <w:rPr>
          <w:rFonts w:ascii="Times New Roman" w:hAnsi="Times New Roman" w:cs="Times New Roman"/>
          <w:sz w:val="24"/>
          <w:szCs w:val="24"/>
        </w:rPr>
        <w:t>Not Applicable.</w:t>
      </w:r>
    </w:p>
    <w:p w14:paraId="1F9DF8B8" w14:textId="77777777" w:rsidR="009740AE" w:rsidRPr="0021599A" w:rsidRDefault="009740AE" w:rsidP="009740AE">
      <w:pPr>
        <w:spacing w:line="360" w:lineRule="auto"/>
        <w:jc w:val="both"/>
        <w:rPr>
          <w:rFonts w:ascii="Times New Roman" w:hAnsi="Times New Roman" w:cs="Times New Roman"/>
          <w:b/>
          <w:bCs/>
          <w:sz w:val="24"/>
          <w:szCs w:val="24"/>
        </w:rPr>
      </w:pPr>
      <w:r w:rsidRPr="0021599A">
        <w:rPr>
          <w:rFonts w:ascii="Times New Roman" w:hAnsi="Times New Roman" w:cs="Times New Roman"/>
          <w:b/>
          <w:bCs/>
          <w:sz w:val="24"/>
          <w:szCs w:val="24"/>
        </w:rPr>
        <w:t>Reference</w:t>
      </w:r>
    </w:p>
    <w:p w14:paraId="0A5B7EB1" w14:textId="77777777" w:rsidR="00451DF5" w:rsidRPr="00451DF5" w:rsidRDefault="009740AE" w:rsidP="009F53FC">
      <w:pPr>
        <w:pStyle w:val="Bibliography"/>
        <w:jc w:val="both"/>
        <w:rPr>
          <w:rFonts w:ascii="Times New Roman" w:hAnsi="Times New Roman" w:cs="Times New Roman"/>
          <w:sz w:val="24"/>
        </w:rPr>
      </w:pPr>
      <w:r>
        <w:rPr>
          <w:rFonts w:cs="Times New Roman"/>
        </w:rPr>
        <w:fldChar w:fldCharType="begin"/>
      </w:r>
      <w:r w:rsidR="008004B9">
        <w:rPr>
          <w:rFonts w:cs="Times New Roman"/>
        </w:rPr>
        <w:instrText xml:space="preserve"> ADDIN ZOTERO_BIBL {"uncited":[],"omitted":[],"custom":[]} CSL_BIBLIOGRAPHY </w:instrText>
      </w:r>
      <w:r>
        <w:rPr>
          <w:rFonts w:cs="Times New Roman"/>
        </w:rPr>
        <w:fldChar w:fldCharType="separate"/>
      </w:r>
      <w:r w:rsidR="00451DF5" w:rsidRPr="00451DF5">
        <w:rPr>
          <w:rFonts w:ascii="Times New Roman" w:hAnsi="Times New Roman" w:cs="Times New Roman"/>
          <w:sz w:val="24"/>
        </w:rPr>
        <w:t xml:space="preserve">Alloyarova, Y. V., Kolotova, D. S., &amp; Derkach, S. R. (2024). </w:t>
      </w:r>
      <w:r w:rsidR="00451DF5" w:rsidRPr="00451DF5">
        <w:rPr>
          <w:rFonts w:ascii="Times New Roman" w:hAnsi="Times New Roman" w:cs="Times New Roman"/>
          <w:i/>
          <w:iCs/>
          <w:sz w:val="24"/>
        </w:rPr>
        <w:t>Nutritional and therapeutic potential of functional components of brown seaweed: A review</w:t>
      </w:r>
      <w:r w:rsidR="00451DF5" w:rsidRPr="00451DF5">
        <w:rPr>
          <w:rFonts w:ascii="Times New Roman" w:hAnsi="Times New Roman" w:cs="Times New Roman"/>
          <w:sz w:val="24"/>
        </w:rPr>
        <w:t>. https://jfrm.ru/files/archive/25/AlloyarovaYu.pdf</w:t>
      </w:r>
    </w:p>
    <w:p w14:paraId="73180997" w14:textId="77777777" w:rsidR="00451DF5" w:rsidRPr="00451DF5" w:rsidRDefault="00451DF5" w:rsidP="009F53FC">
      <w:pPr>
        <w:pStyle w:val="Bibliography"/>
        <w:jc w:val="both"/>
        <w:rPr>
          <w:rFonts w:ascii="Times New Roman" w:hAnsi="Times New Roman" w:cs="Times New Roman"/>
          <w:sz w:val="24"/>
        </w:rPr>
      </w:pPr>
      <w:r w:rsidRPr="00451DF5">
        <w:rPr>
          <w:rFonts w:ascii="Times New Roman" w:hAnsi="Times New Roman" w:cs="Times New Roman"/>
          <w:sz w:val="24"/>
        </w:rPr>
        <w:lastRenderedPageBreak/>
        <w:t xml:space="preserve">AOAC. (2001). </w:t>
      </w:r>
      <w:r w:rsidRPr="00451DF5">
        <w:rPr>
          <w:rFonts w:ascii="Times New Roman" w:hAnsi="Times New Roman" w:cs="Times New Roman"/>
          <w:i/>
          <w:iCs/>
          <w:sz w:val="24"/>
        </w:rPr>
        <w:t>Official Methods of Analysis (2001). AOAC International. Gaithersburg, MD, Method 996.06 Fat (Total, Saturated, and Unsaturated) in Foods. Hydrolytic extraction gas chromatography method, First Action 1996, revised 2001.</w:t>
      </w:r>
      <w:r w:rsidRPr="00451DF5">
        <w:rPr>
          <w:rFonts w:ascii="Times New Roman" w:hAnsi="Times New Roman" w:cs="Times New Roman"/>
          <w:sz w:val="24"/>
        </w:rPr>
        <w:t xml:space="preserve"> AOAC International. chrome-extension://efaidnbmnnnibpcajpcglclefindmkaj/https://www.who.int/docs/default-source/documents/replace-transfats/a-food-analysis-lab-protocol.pdf?sfvrsn=b27e4111_2</w:t>
      </w:r>
    </w:p>
    <w:p w14:paraId="7C34D605" w14:textId="77777777" w:rsidR="00451DF5" w:rsidRPr="00451DF5" w:rsidRDefault="00451DF5" w:rsidP="009F53FC">
      <w:pPr>
        <w:pStyle w:val="Bibliography"/>
        <w:jc w:val="both"/>
        <w:rPr>
          <w:rFonts w:ascii="Times New Roman" w:hAnsi="Times New Roman" w:cs="Times New Roman"/>
          <w:sz w:val="24"/>
        </w:rPr>
      </w:pPr>
      <w:r w:rsidRPr="00451DF5">
        <w:rPr>
          <w:rFonts w:ascii="Times New Roman" w:hAnsi="Times New Roman" w:cs="Times New Roman"/>
          <w:sz w:val="24"/>
        </w:rPr>
        <w:t xml:space="preserve">Dixit, D. C., Reddy, C. R. K., Balar, N., Suthar, P., Gajaria, T., &amp; Gadhavi, D. K. (2018). Assessment of the Nutritive, Biochemical, Antioxidant and Antibacterial Potential of Eight Tropical Macro algae Along Kachchh Coast, India as Human Food Supplements. </w:t>
      </w:r>
      <w:r w:rsidRPr="00451DF5">
        <w:rPr>
          <w:rFonts w:ascii="Times New Roman" w:hAnsi="Times New Roman" w:cs="Times New Roman"/>
          <w:i/>
          <w:iCs/>
          <w:sz w:val="24"/>
        </w:rPr>
        <w:t>Journal of Aquatic Food Product Technology</w:t>
      </w:r>
      <w:r w:rsidRPr="00451DF5">
        <w:rPr>
          <w:rFonts w:ascii="Times New Roman" w:hAnsi="Times New Roman" w:cs="Times New Roman"/>
          <w:sz w:val="24"/>
        </w:rPr>
        <w:t xml:space="preserve">, </w:t>
      </w:r>
      <w:r w:rsidRPr="00451DF5">
        <w:rPr>
          <w:rFonts w:ascii="Times New Roman" w:hAnsi="Times New Roman" w:cs="Times New Roman"/>
          <w:i/>
          <w:iCs/>
          <w:sz w:val="24"/>
        </w:rPr>
        <w:t>27</w:t>
      </w:r>
      <w:r w:rsidRPr="00451DF5">
        <w:rPr>
          <w:rFonts w:ascii="Times New Roman" w:hAnsi="Times New Roman" w:cs="Times New Roman"/>
          <w:sz w:val="24"/>
        </w:rPr>
        <w:t>(1), 61–79. https://doi.org/10.1080/10498850.2017.1396274</w:t>
      </w:r>
    </w:p>
    <w:p w14:paraId="12037AE0" w14:textId="77777777" w:rsidR="00451DF5" w:rsidRPr="00451DF5" w:rsidRDefault="00451DF5" w:rsidP="009F53FC">
      <w:pPr>
        <w:pStyle w:val="Bibliography"/>
        <w:jc w:val="both"/>
        <w:rPr>
          <w:rFonts w:ascii="Times New Roman" w:hAnsi="Times New Roman" w:cs="Times New Roman"/>
          <w:sz w:val="24"/>
        </w:rPr>
      </w:pPr>
      <w:r w:rsidRPr="00451DF5">
        <w:rPr>
          <w:rFonts w:ascii="Times New Roman" w:hAnsi="Times New Roman" w:cs="Times New Roman"/>
          <w:sz w:val="24"/>
        </w:rPr>
        <w:t xml:space="preserve">Duarte, C. V. G. (2016). </w:t>
      </w:r>
      <w:r w:rsidRPr="00451DF5">
        <w:rPr>
          <w:rFonts w:ascii="Times New Roman" w:hAnsi="Times New Roman" w:cs="Times New Roman"/>
          <w:i/>
          <w:iCs/>
          <w:sz w:val="24"/>
        </w:rPr>
        <w:t>Biomedical properties of Cystoseira species: Insights into nutra-and pharmaceutical applications</w:t>
      </w:r>
      <w:r w:rsidRPr="00451DF5">
        <w:rPr>
          <w:rFonts w:ascii="Times New Roman" w:hAnsi="Times New Roman" w:cs="Times New Roman"/>
          <w:sz w:val="24"/>
        </w:rPr>
        <w:t xml:space="preserve"> [PhD Thesis, Universidade do Algarve (Portugal)]. https://search.proquest.com/openview/37e8514df874f00d093e90244a9de1e8/1?pq-origsite=gscholar&amp;cbl=2026366</w:t>
      </w:r>
    </w:p>
    <w:p w14:paraId="2A8D9CFF" w14:textId="77777777" w:rsidR="00451DF5" w:rsidRPr="00451DF5" w:rsidRDefault="00451DF5" w:rsidP="009F53FC">
      <w:pPr>
        <w:pStyle w:val="Bibliography"/>
        <w:jc w:val="both"/>
        <w:rPr>
          <w:rFonts w:ascii="Times New Roman" w:hAnsi="Times New Roman" w:cs="Times New Roman"/>
          <w:sz w:val="24"/>
        </w:rPr>
      </w:pPr>
      <w:r w:rsidRPr="00451DF5">
        <w:rPr>
          <w:rFonts w:ascii="Times New Roman" w:hAnsi="Times New Roman" w:cs="Times New Roman"/>
          <w:sz w:val="24"/>
        </w:rPr>
        <w:t xml:space="preserve">FAO. (2021, September 23). </w:t>
      </w:r>
      <w:r w:rsidRPr="00451DF5">
        <w:rPr>
          <w:rFonts w:ascii="Times New Roman" w:hAnsi="Times New Roman" w:cs="Times New Roman"/>
          <w:i/>
          <w:iCs/>
          <w:sz w:val="24"/>
        </w:rPr>
        <w:t>Aquaculture is key to meet increasing food demand, says FAO</w:t>
      </w:r>
      <w:r w:rsidRPr="00451DF5">
        <w:rPr>
          <w:rFonts w:ascii="Times New Roman" w:hAnsi="Times New Roman" w:cs="Times New Roman"/>
          <w:sz w:val="24"/>
        </w:rPr>
        <w:t>. FAO Regional Office for Asia and the Pacific. https://www.fao.org/asiapacific/news/detail-events/en/c/1440694/</w:t>
      </w:r>
    </w:p>
    <w:p w14:paraId="15CCB044" w14:textId="77777777" w:rsidR="00451DF5" w:rsidRPr="00451DF5" w:rsidRDefault="00451DF5" w:rsidP="009F53FC">
      <w:pPr>
        <w:pStyle w:val="Bibliography"/>
        <w:jc w:val="both"/>
        <w:rPr>
          <w:rFonts w:ascii="Times New Roman" w:hAnsi="Times New Roman" w:cs="Times New Roman"/>
          <w:sz w:val="24"/>
        </w:rPr>
      </w:pPr>
      <w:r w:rsidRPr="00451DF5">
        <w:rPr>
          <w:rFonts w:ascii="Times New Roman" w:hAnsi="Times New Roman" w:cs="Times New Roman"/>
          <w:sz w:val="24"/>
        </w:rPr>
        <w:t xml:space="preserve">Harwood, J. L. (2019). Algae: Critical sources of very long-chain polyunsaturated fatty acids. </w:t>
      </w:r>
      <w:r w:rsidRPr="00451DF5">
        <w:rPr>
          <w:rFonts w:ascii="Times New Roman" w:hAnsi="Times New Roman" w:cs="Times New Roman"/>
          <w:i/>
          <w:iCs/>
          <w:sz w:val="24"/>
        </w:rPr>
        <w:t>Biomolecules</w:t>
      </w:r>
      <w:r w:rsidRPr="00451DF5">
        <w:rPr>
          <w:rFonts w:ascii="Times New Roman" w:hAnsi="Times New Roman" w:cs="Times New Roman"/>
          <w:sz w:val="24"/>
        </w:rPr>
        <w:t xml:space="preserve">, </w:t>
      </w:r>
      <w:r w:rsidRPr="00451DF5">
        <w:rPr>
          <w:rFonts w:ascii="Times New Roman" w:hAnsi="Times New Roman" w:cs="Times New Roman"/>
          <w:i/>
          <w:iCs/>
          <w:sz w:val="24"/>
        </w:rPr>
        <w:t>9</w:t>
      </w:r>
      <w:r w:rsidRPr="00451DF5">
        <w:rPr>
          <w:rFonts w:ascii="Times New Roman" w:hAnsi="Times New Roman" w:cs="Times New Roman"/>
          <w:sz w:val="24"/>
        </w:rPr>
        <w:t>(11), 708.</w:t>
      </w:r>
    </w:p>
    <w:p w14:paraId="6892DB12" w14:textId="77777777" w:rsidR="00451DF5" w:rsidRPr="00451DF5" w:rsidRDefault="00451DF5" w:rsidP="009F53FC">
      <w:pPr>
        <w:pStyle w:val="Bibliography"/>
        <w:jc w:val="both"/>
        <w:rPr>
          <w:rFonts w:ascii="Times New Roman" w:hAnsi="Times New Roman" w:cs="Times New Roman"/>
          <w:sz w:val="24"/>
        </w:rPr>
      </w:pPr>
      <w:r w:rsidRPr="00451DF5">
        <w:rPr>
          <w:rFonts w:ascii="Times New Roman" w:hAnsi="Times New Roman" w:cs="Times New Roman"/>
          <w:sz w:val="24"/>
        </w:rPr>
        <w:t xml:space="preserve">Horwitz, W. (2000). Official Methods of Analysis (17 th edit). </w:t>
      </w:r>
      <w:r w:rsidRPr="00451DF5">
        <w:rPr>
          <w:rFonts w:ascii="Times New Roman" w:hAnsi="Times New Roman" w:cs="Times New Roman"/>
          <w:i/>
          <w:iCs/>
          <w:sz w:val="24"/>
        </w:rPr>
        <w:t>Association of Official Analytical Chemists Washington, DC</w:t>
      </w:r>
      <w:r w:rsidRPr="00451DF5">
        <w:rPr>
          <w:rFonts w:ascii="Times New Roman" w:hAnsi="Times New Roman" w:cs="Times New Roman"/>
          <w:sz w:val="24"/>
        </w:rPr>
        <w:t>.</w:t>
      </w:r>
    </w:p>
    <w:p w14:paraId="64EB2E7C" w14:textId="77777777" w:rsidR="00451DF5" w:rsidRPr="00451DF5" w:rsidRDefault="00451DF5" w:rsidP="009F53FC">
      <w:pPr>
        <w:pStyle w:val="Bibliography"/>
        <w:jc w:val="both"/>
        <w:rPr>
          <w:rFonts w:ascii="Times New Roman" w:hAnsi="Times New Roman" w:cs="Times New Roman"/>
          <w:sz w:val="24"/>
        </w:rPr>
      </w:pPr>
      <w:r w:rsidRPr="00451DF5">
        <w:rPr>
          <w:rFonts w:ascii="Times New Roman" w:hAnsi="Times New Roman" w:cs="Times New Roman"/>
          <w:sz w:val="24"/>
        </w:rPr>
        <w:lastRenderedPageBreak/>
        <w:t xml:space="preserve">Jha, B., Reddy, C. R. K., Thakur, M. C., &amp; Rao, M. U. (2009). </w:t>
      </w:r>
      <w:r w:rsidRPr="00451DF5">
        <w:rPr>
          <w:rFonts w:ascii="Times New Roman" w:hAnsi="Times New Roman" w:cs="Times New Roman"/>
          <w:i/>
          <w:iCs/>
          <w:sz w:val="24"/>
        </w:rPr>
        <w:t>Seaweeds of India: The diversity and distribution of seaweeds of Gujarat coast</w:t>
      </w:r>
      <w:r w:rsidRPr="00451DF5">
        <w:rPr>
          <w:rFonts w:ascii="Times New Roman" w:hAnsi="Times New Roman" w:cs="Times New Roman"/>
          <w:sz w:val="24"/>
        </w:rPr>
        <w:t xml:space="preserve"> (Vol. 3). Springer Science &amp; Business Media. </w:t>
      </w:r>
    </w:p>
    <w:p w14:paraId="2D6328EF" w14:textId="77777777" w:rsidR="00451DF5" w:rsidRPr="00451DF5" w:rsidRDefault="00451DF5" w:rsidP="009F53FC">
      <w:pPr>
        <w:pStyle w:val="Bibliography"/>
        <w:jc w:val="both"/>
        <w:rPr>
          <w:rFonts w:ascii="Times New Roman" w:hAnsi="Times New Roman" w:cs="Times New Roman"/>
          <w:sz w:val="24"/>
        </w:rPr>
      </w:pPr>
      <w:r w:rsidRPr="00451DF5">
        <w:rPr>
          <w:rFonts w:ascii="Times New Roman" w:hAnsi="Times New Roman" w:cs="Times New Roman"/>
          <w:sz w:val="24"/>
        </w:rPr>
        <w:t xml:space="preserve">Kamal, M., Abdel-Raouf, N., Alwutayd, K., AbdElgawad, H., Abdelhameed, M. S., Hammouda, O., &amp; Elsayed, K. N. (2023). Seasonal changes in the biochemical composition of dominant macroalgal species along the Egyptian Red Sea Shore. </w:t>
      </w:r>
      <w:r w:rsidRPr="00451DF5">
        <w:rPr>
          <w:rFonts w:ascii="Times New Roman" w:hAnsi="Times New Roman" w:cs="Times New Roman"/>
          <w:i/>
          <w:iCs/>
          <w:sz w:val="24"/>
        </w:rPr>
        <w:t>Biology</w:t>
      </w:r>
      <w:r w:rsidRPr="00451DF5">
        <w:rPr>
          <w:rFonts w:ascii="Times New Roman" w:hAnsi="Times New Roman" w:cs="Times New Roman"/>
          <w:sz w:val="24"/>
        </w:rPr>
        <w:t xml:space="preserve">, </w:t>
      </w:r>
      <w:r w:rsidRPr="00451DF5">
        <w:rPr>
          <w:rFonts w:ascii="Times New Roman" w:hAnsi="Times New Roman" w:cs="Times New Roman"/>
          <w:i/>
          <w:iCs/>
          <w:sz w:val="24"/>
        </w:rPr>
        <w:t>12</w:t>
      </w:r>
      <w:r w:rsidRPr="00451DF5">
        <w:rPr>
          <w:rFonts w:ascii="Times New Roman" w:hAnsi="Times New Roman" w:cs="Times New Roman"/>
          <w:sz w:val="24"/>
        </w:rPr>
        <w:t>(3), 411.</w:t>
      </w:r>
    </w:p>
    <w:p w14:paraId="50262327" w14:textId="77777777" w:rsidR="00451DF5" w:rsidRPr="00451DF5" w:rsidRDefault="00451DF5" w:rsidP="009F53FC">
      <w:pPr>
        <w:pStyle w:val="Bibliography"/>
        <w:jc w:val="both"/>
        <w:rPr>
          <w:rFonts w:ascii="Times New Roman" w:hAnsi="Times New Roman" w:cs="Times New Roman"/>
          <w:sz w:val="24"/>
        </w:rPr>
      </w:pPr>
      <w:r w:rsidRPr="00451DF5">
        <w:rPr>
          <w:rFonts w:ascii="Times New Roman" w:hAnsi="Times New Roman" w:cs="Times New Roman"/>
          <w:sz w:val="24"/>
        </w:rPr>
        <w:t xml:space="preserve">Manev, Z. K., &amp; Petkova, N. T. (2021). Component composition and antioxidant potential of Cystoseira barbata from the Black Sea. </w:t>
      </w:r>
      <w:r w:rsidRPr="00451DF5">
        <w:rPr>
          <w:rFonts w:ascii="Times New Roman" w:hAnsi="Times New Roman" w:cs="Times New Roman"/>
          <w:i/>
          <w:iCs/>
          <w:sz w:val="24"/>
        </w:rPr>
        <w:t>Bulletin of the Transilvania University of Brasov. Series II: Forestry• Wood Industry• Agricultural Food Engineering</w:t>
      </w:r>
      <w:r w:rsidRPr="00451DF5">
        <w:rPr>
          <w:rFonts w:ascii="Times New Roman" w:hAnsi="Times New Roman" w:cs="Times New Roman"/>
          <w:sz w:val="24"/>
        </w:rPr>
        <w:t>, 163–172.</w:t>
      </w:r>
    </w:p>
    <w:p w14:paraId="621F7033" w14:textId="77777777" w:rsidR="00451DF5" w:rsidRPr="00451DF5" w:rsidRDefault="00451DF5" w:rsidP="009F53FC">
      <w:pPr>
        <w:pStyle w:val="Bibliography"/>
        <w:jc w:val="both"/>
        <w:rPr>
          <w:rFonts w:ascii="Times New Roman" w:hAnsi="Times New Roman" w:cs="Times New Roman"/>
          <w:sz w:val="24"/>
        </w:rPr>
      </w:pPr>
      <w:r w:rsidRPr="00451DF5">
        <w:rPr>
          <w:rFonts w:ascii="Times New Roman" w:hAnsi="Times New Roman" w:cs="Times New Roman"/>
          <w:sz w:val="24"/>
        </w:rPr>
        <w:t xml:space="preserve">Miranda, F., Proença, B., Fonseca, D., Haerens, P., Bento, A. M., Siriwardane, S., Pavlou, D., Santos, P. R., Pinto, F. T., &amp; Ferradosa, T. F. (2024). AquaBreak Project: A Nature-Based Solution Towards Food Demand and Coastal Protection. In D. Pavlou, J. A. F. O. Correia, T. Fazeres-Ferradosa, O. T. Gudmestad, S. C. Siriwardane, H. Lemu, G. Ersdal, J. P. Liyanage, V. Hansen, M. W. Minde, C. Ratnayake, A. Delimitis, I. El-Thalji, N. Adasooriya, S. Samarakoon, &amp; T. Hemmingsen (Eds.), </w:t>
      </w:r>
      <w:r w:rsidRPr="00451DF5">
        <w:rPr>
          <w:rFonts w:ascii="Times New Roman" w:hAnsi="Times New Roman" w:cs="Times New Roman"/>
          <w:i/>
          <w:iCs/>
          <w:sz w:val="24"/>
        </w:rPr>
        <w:t>Analytical and Experimental Methods in Mechanical and Civil Engineering</w:t>
      </w:r>
      <w:r w:rsidRPr="00451DF5">
        <w:rPr>
          <w:rFonts w:ascii="Times New Roman" w:hAnsi="Times New Roman" w:cs="Times New Roman"/>
          <w:sz w:val="24"/>
        </w:rPr>
        <w:t xml:space="preserve"> (Vol. 28, pp. 86–93). Springer Nature Switzerland. https://doi.org/10.1007/978-3-031-49723-0_7</w:t>
      </w:r>
    </w:p>
    <w:p w14:paraId="6B2036FB" w14:textId="77777777" w:rsidR="00451DF5" w:rsidRPr="00451DF5" w:rsidRDefault="00451DF5" w:rsidP="009F53FC">
      <w:pPr>
        <w:pStyle w:val="Bibliography"/>
        <w:jc w:val="both"/>
        <w:rPr>
          <w:rFonts w:ascii="Times New Roman" w:hAnsi="Times New Roman" w:cs="Times New Roman"/>
          <w:sz w:val="24"/>
        </w:rPr>
      </w:pPr>
      <w:r w:rsidRPr="00451DF5">
        <w:rPr>
          <w:rFonts w:ascii="Times New Roman" w:hAnsi="Times New Roman" w:cs="Times New Roman"/>
          <w:sz w:val="24"/>
        </w:rPr>
        <w:t xml:space="preserve">Patel, A. S., Brahmbhatt, M. N., Bariya, A. R., Ghodasara, S. N., Singh, V. K., Sindhi, S. H., &amp; Nayak, J. B. (2024). Antioxidant and antibacterial characteristics of aqueous and alcoholic extracts of Cystoseira trinodis (Forsskål) C. Agardh seaweed obtained from a coastal area of Gujarat, India. </w:t>
      </w:r>
      <w:r w:rsidRPr="00451DF5">
        <w:rPr>
          <w:rFonts w:ascii="Times New Roman" w:hAnsi="Times New Roman" w:cs="Times New Roman"/>
          <w:i/>
          <w:iCs/>
          <w:sz w:val="24"/>
        </w:rPr>
        <w:t>Annals of Phytomedicine: An International Journal</w:t>
      </w:r>
      <w:r w:rsidRPr="00451DF5">
        <w:rPr>
          <w:rFonts w:ascii="Times New Roman" w:hAnsi="Times New Roman" w:cs="Times New Roman"/>
          <w:sz w:val="24"/>
        </w:rPr>
        <w:t xml:space="preserve">, </w:t>
      </w:r>
      <w:r w:rsidRPr="00451DF5">
        <w:rPr>
          <w:rFonts w:ascii="Times New Roman" w:hAnsi="Times New Roman" w:cs="Times New Roman"/>
          <w:i/>
          <w:iCs/>
          <w:sz w:val="24"/>
        </w:rPr>
        <w:t>13</w:t>
      </w:r>
      <w:r w:rsidRPr="00451DF5">
        <w:rPr>
          <w:rFonts w:ascii="Times New Roman" w:hAnsi="Times New Roman" w:cs="Times New Roman"/>
          <w:sz w:val="24"/>
        </w:rPr>
        <w:t>(2), 670–677. http://dx.doi.org/10.54085/ap.2024.13.2.68</w:t>
      </w:r>
    </w:p>
    <w:p w14:paraId="4DEA2EF3" w14:textId="77777777" w:rsidR="00451DF5" w:rsidRPr="00451DF5" w:rsidRDefault="00451DF5" w:rsidP="009F53FC">
      <w:pPr>
        <w:pStyle w:val="Bibliography"/>
        <w:jc w:val="both"/>
        <w:rPr>
          <w:rFonts w:ascii="Times New Roman" w:hAnsi="Times New Roman" w:cs="Times New Roman"/>
          <w:sz w:val="24"/>
        </w:rPr>
      </w:pPr>
      <w:r w:rsidRPr="00451DF5">
        <w:rPr>
          <w:rFonts w:ascii="Times New Roman" w:hAnsi="Times New Roman" w:cs="Times New Roman"/>
          <w:sz w:val="24"/>
        </w:rPr>
        <w:lastRenderedPageBreak/>
        <w:t xml:space="preserve">Rocha, C. P., Pacheco, D., Cotas, J., Marques, J. C., Pereira, L., &amp; Gonçalves, A. M. (2021). Seaweeds as valuable sources of essential fatty acids for human nutrition. </w:t>
      </w:r>
      <w:r w:rsidRPr="00451DF5">
        <w:rPr>
          <w:rFonts w:ascii="Times New Roman" w:hAnsi="Times New Roman" w:cs="Times New Roman"/>
          <w:i/>
          <w:iCs/>
          <w:sz w:val="24"/>
        </w:rPr>
        <w:t>International Journal of Environmental Research and Public Health</w:t>
      </w:r>
      <w:r w:rsidRPr="00451DF5">
        <w:rPr>
          <w:rFonts w:ascii="Times New Roman" w:hAnsi="Times New Roman" w:cs="Times New Roman"/>
          <w:sz w:val="24"/>
        </w:rPr>
        <w:t xml:space="preserve">, </w:t>
      </w:r>
      <w:r w:rsidRPr="00451DF5">
        <w:rPr>
          <w:rFonts w:ascii="Times New Roman" w:hAnsi="Times New Roman" w:cs="Times New Roman"/>
          <w:i/>
          <w:iCs/>
          <w:sz w:val="24"/>
        </w:rPr>
        <w:t>18</w:t>
      </w:r>
      <w:r w:rsidRPr="00451DF5">
        <w:rPr>
          <w:rFonts w:ascii="Times New Roman" w:hAnsi="Times New Roman" w:cs="Times New Roman"/>
          <w:sz w:val="24"/>
        </w:rPr>
        <w:t>(9), 4968.</w:t>
      </w:r>
    </w:p>
    <w:p w14:paraId="2C17EC2E" w14:textId="77777777" w:rsidR="00451DF5" w:rsidRPr="00451DF5" w:rsidRDefault="00451DF5" w:rsidP="009F53FC">
      <w:pPr>
        <w:pStyle w:val="Bibliography"/>
        <w:jc w:val="both"/>
        <w:rPr>
          <w:rFonts w:ascii="Times New Roman" w:hAnsi="Times New Roman" w:cs="Times New Roman"/>
          <w:sz w:val="24"/>
        </w:rPr>
      </w:pPr>
      <w:r w:rsidRPr="00451DF5">
        <w:rPr>
          <w:rFonts w:ascii="Times New Roman" w:hAnsi="Times New Roman" w:cs="Times New Roman"/>
          <w:sz w:val="24"/>
        </w:rPr>
        <w:t xml:space="preserve">Rohani-Ghadikolaei, K., Abdulalian, E., &amp; Ng, W.-K. (2012). Evaluation of the proximate, fatty acid and mineral composition of representative green, brown and red seaweeds from the Persian Gulf of Iran as potential food and feed resources. </w:t>
      </w:r>
      <w:r w:rsidRPr="00451DF5">
        <w:rPr>
          <w:rFonts w:ascii="Times New Roman" w:hAnsi="Times New Roman" w:cs="Times New Roman"/>
          <w:i/>
          <w:iCs/>
          <w:sz w:val="24"/>
        </w:rPr>
        <w:t>Journal of Food Science and Technology</w:t>
      </w:r>
      <w:r w:rsidRPr="00451DF5">
        <w:rPr>
          <w:rFonts w:ascii="Times New Roman" w:hAnsi="Times New Roman" w:cs="Times New Roman"/>
          <w:sz w:val="24"/>
        </w:rPr>
        <w:t xml:space="preserve">, </w:t>
      </w:r>
      <w:r w:rsidRPr="00451DF5">
        <w:rPr>
          <w:rFonts w:ascii="Times New Roman" w:hAnsi="Times New Roman" w:cs="Times New Roman"/>
          <w:i/>
          <w:iCs/>
          <w:sz w:val="24"/>
        </w:rPr>
        <w:t>49</w:t>
      </w:r>
      <w:r w:rsidRPr="00451DF5">
        <w:rPr>
          <w:rFonts w:ascii="Times New Roman" w:hAnsi="Times New Roman" w:cs="Times New Roman"/>
          <w:sz w:val="24"/>
        </w:rPr>
        <w:t>(6), 774–780. https://doi.org/10.1007/s13197-010-0220-0</w:t>
      </w:r>
    </w:p>
    <w:p w14:paraId="2CCC7AA0" w14:textId="77777777" w:rsidR="00451DF5" w:rsidRPr="00451DF5" w:rsidRDefault="00451DF5" w:rsidP="009F53FC">
      <w:pPr>
        <w:pStyle w:val="Bibliography"/>
        <w:jc w:val="both"/>
        <w:rPr>
          <w:rFonts w:ascii="Times New Roman" w:hAnsi="Times New Roman" w:cs="Times New Roman"/>
          <w:sz w:val="24"/>
        </w:rPr>
      </w:pPr>
      <w:r w:rsidRPr="00451DF5">
        <w:rPr>
          <w:rFonts w:ascii="Times New Roman" w:hAnsi="Times New Roman" w:cs="Times New Roman"/>
          <w:sz w:val="24"/>
        </w:rPr>
        <w:t xml:space="preserve">Ryabushko, V. I., Kamnev, A. N., Gureeva, E. V., Prazukin, A. V., &amp; Nechoroshev, M. V. (2019). Content of lipids, fatty acids, and fucoxanthin in branches of different ages of Cystoseira barbata (Stackhouse) C. agardh (Phaeophyceae). </w:t>
      </w:r>
      <w:r w:rsidRPr="00451DF5">
        <w:rPr>
          <w:rFonts w:ascii="Times New Roman" w:hAnsi="Times New Roman" w:cs="Times New Roman"/>
          <w:i/>
          <w:iCs/>
          <w:sz w:val="24"/>
        </w:rPr>
        <w:t>International Journal on Algae</w:t>
      </w:r>
      <w:r w:rsidRPr="00451DF5">
        <w:rPr>
          <w:rFonts w:ascii="Times New Roman" w:hAnsi="Times New Roman" w:cs="Times New Roman"/>
          <w:sz w:val="24"/>
        </w:rPr>
        <w:t xml:space="preserve">, </w:t>
      </w:r>
      <w:r w:rsidRPr="00451DF5">
        <w:rPr>
          <w:rFonts w:ascii="Times New Roman" w:hAnsi="Times New Roman" w:cs="Times New Roman"/>
          <w:i/>
          <w:iCs/>
          <w:sz w:val="24"/>
        </w:rPr>
        <w:t>21</w:t>
      </w:r>
      <w:r w:rsidRPr="00451DF5">
        <w:rPr>
          <w:rFonts w:ascii="Times New Roman" w:hAnsi="Times New Roman" w:cs="Times New Roman"/>
          <w:sz w:val="24"/>
        </w:rPr>
        <w:t>(4). https://www.dl.begellhouse.com/journals/7dd4467e7de5b7ef,1ffe342b48020b33,7dc9edb626ed6418.html</w:t>
      </w:r>
    </w:p>
    <w:p w14:paraId="3B8924C4" w14:textId="77777777" w:rsidR="00451DF5" w:rsidRPr="00451DF5" w:rsidRDefault="00451DF5" w:rsidP="009F53FC">
      <w:pPr>
        <w:pStyle w:val="Bibliography"/>
        <w:jc w:val="both"/>
        <w:rPr>
          <w:rFonts w:ascii="Times New Roman" w:hAnsi="Times New Roman" w:cs="Times New Roman"/>
          <w:sz w:val="24"/>
        </w:rPr>
      </w:pPr>
      <w:r w:rsidRPr="00451DF5">
        <w:rPr>
          <w:rFonts w:ascii="Times New Roman" w:hAnsi="Times New Roman" w:cs="Times New Roman"/>
          <w:sz w:val="24"/>
        </w:rPr>
        <w:t xml:space="preserve">Vizetto-Duarte, C., Custódio, L., Barreira, L., Silva, M. M. da, Rauter, A. P., Albericio, F., &amp; Varela, J. (2016). Proximate biochemical composition and mineral content of edible species from the genus Cystoseira in Portugal. </w:t>
      </w:r>
      <w:r w:rsidRPr="00451DF5">
        <w:rPr>
          <w:rFonts w:ascii="Times New Roman" w:hAnsi="Times New Roman" w:cs="Times New Roman"/>
          <w:i/>
          <w:iCs/>
          <w:sz w:val="24"/>
        </w:rPr>
        <w:t>Botanica Marina</w:t>
      </w:r>
      <w:r w:rsidRPr="00451DF5">
        <w:rPr>
          <w:rFonts w:ascii="Times New Roman" w:hAnsi="Times New Roman" w:cs="Times New Roman"/>
          <w:sz w:val="24"/>
        </w:rPr>
        <w:t xml:space="preserve">, </w:t>
      </w:r>
      <w:r w:rsidRPr="00451DF5">
        <w:rPr>
          <w:rFonts w:ascii="Times New Roman" w:hAnsi="Times New Roman" w:cs="Times New Roman"/>
          <w:i/>
          <w:iCs/>
          <w:sz w:val="24"/>
        </w:rPr>
        <w:t>59</w:t>
      </w:r>
      <w:r w:rsidRPr="00451DF5">
        <w:rPr>
          <w:rFonts w:ascii="Times New Roman" w:hAnsi="Times New Roman" w:cs="Times New Roman"/>
          <w:sz w:val="24"/>
        </w:rPr>
        <w:t>(4), 251–257. https://doi.org/10.1515/bot-2016-0014</w:t>
      </w:r>
    </w:p>
    <w:p w14:paraId="17544879" w14:textId="77777777" w:rsidR="00322CD1" w:rsidRPr="00D4523F" w:rsidRDefault="009740AE" w:rsidP="00007B80">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end"/>
      </w:r>
      <w:r w:rsidR="00322CD1" w:rsidRPr="00D4523F">
        <w:rPr>
          <w:rFonts w:ascii="Times New Roman" w:hAnsi="Times New Roman" w:cs="Times New Roman"/>
          <w:b/>
          <w:bCs/>
          <w:sz w:val="24"/>
          <w:szCs w:val="24"/>
        </w:rPr>
        <w:t xml:space="preserve">Table 1: Fatty Acid Profile of </w:t>
      </w:r>
      <w:proofErr w:type="spellStart"/>
      <w:r w:rsidR="00322CD1" w:rsidRPr="00D4523F">
        <w:rPr>
          <w:rFonts w:ascii="Times New Roman" w:hAnsi="Times New Roman" w:cs="Times New Roman"/>
          <w:b/>
          <w:bCs/>
          <w:i/>
          <w:iCs/>
          <w:sz w:val="24"/>
          <w:szCs w:val="24"/>
        </w:rPr>
        <w:t>Cystoseira</w:t>
      </w:r>
      <w:proofErr w:type="spellEnd"/>
      <w:r w:rsidR="00322CD1" w:rsidRPr="00D4523F">
        <w:rPr>
          <w:rFonts w:ascii="Times New Roman" w:hAnsi="Times New Roman" w:cs="Times New Roman"/>
          <w:b/>
          <w:bCs/>
          <w:i/>
          <w:iCs/>
          <w:sz w:val="24"/>
          <w:szCs w:val="24"/>
        </w:rPr>
        <w:t xml:space="preserve"> </w:t>
      </w:r>
      <w:proofErr w:type="spellStart"/>
      <w:r w:rsidR="00322CD1" w:rsidRPr="00D4523F">
        <w:rPr>
          <w:rFonts w:ascii="Times New Roman" w:hAnsi="Times New Roman" w:cs="Times New Roman"/>
          <w:b/>
          <w:bCs/>
          <w:i/>
          <w:iCs/>
          <w:sz w:val="24"/>
          <w:szCs w:val="24"/>
        </w:rPr>
        <w:t>trinodis</w:t>
      </w:r>
      <w:proofErr w:type="spellEnd"/>
      <w:r w:rsidR="00322CD1" w:rsidRPr="00D4523F">
        <w:rPr>
          <w:rFonts w:ascii="Times New Roman" w:hAnsi="Times New Roman" w:cs="Times New Roman"/>
          <w:b/>
          <w:bCs/>
          <w:sz w:val="24"/>
          <w:szCs w:val="24"/>
        </w:rPr>
        <w:t xml:space="preserve"> seaweed</w:t>
      </w:r>
    </w:p>
    <w:tbl>
      <w:tblPr>
        <w:tblW w:w="3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4563"/>
        <w:gridCol w:w="876"/>
      </w:tblGrid>
      <w:tr w:rsidR="00322CD1" w:rsidRPr="0082602A" w14:paraId="31B3502C" w14:textId="77777777" w:rsidTr="00D9111D">
        <w:trPr>
          <w:trHeight w:val="300"/>
          <w:jc w:val="center"/>
        </w:trPr>
        <w:tc>
          <w:tcPr>
            <w:tcW w:w="727" w:type="pct"/>
            <w:shd w:val="clear" w:color="auto" w:fill="auto"/>
            <w:noWrap/>
            <w:vAlign w:val="bottom"/>
          </w:tcPr>
          <w:p w14:paraId="176D188F" w14:textId="77777777" w:rsidR="00322CD1" w:rsidRPr="0082602A" w:rsidRDefault="00322CD1" w:rsidP="00D9111D">
            <w:pPr>
              <w:spacing w:after="0" w:line="240" w:lineRule="auto"/>
              <w:jc w:val="center"/>
              <w:rPr>
                <w:rFonts w:ascii="Times New Roman" w:eastAsia="Times New Roman" w:hAnsi="Times New Roman" w:cs="Times New Roman"/>
                <w:b/>
                <w:bCs/>
                <w:color w:val="000000"/>
                <w:sz w:val="24"/>
                <w:szCs w:val="24"/>
              </w:rPr>
            </w:pPr>
            <w:r w:rsidRPr="0082602A">
              <w:rPr>
                <w:rFonts w:ascii="Times New Roman" w:eastAsia="Times New Roman" w:hAnsi="Times New Roman" w:cs="Times New Roman"/>
                <w:b/>
                <w:bCs/>
                <w:color w:val="000000"/>
                <w:sz w:val="24"/>
                <w:szCs w:val="24"/>
              </w:rPr>
              <w:t>Sr. No.</w:t>
            </w:r>
          </w:p>
        </w:tc>
        <w:tc>
          <w:tcPr>
            <w:tcW w:w="3589" w:type="pct"/>
            <w:shd w:val="clear" w:color="auto" w:fill="auto"/>
            <w:noWrap/>
            <w:vAlign w:val="bottom"/>
          </w:tcPr>
          <w:p w14:paraId="4F53EE2E" w14:textId="77777777" w:rsidR="00322CD1" w:rsidRPr="0082602A" w:rsidRDefault="00322CD1" w:rsidP="00D9111D">
            <w:pPr>
              <w:spacing w:after="0" w:line="240" w:lineRule="auto"/>
              <w:jc w:val="center"/>
              <w:rPr>
                <w:rFonts w:ascii="Times New Roman" w:eastAsia="Times New Roman" w:hAnsi="Times New Roman" w:cs="Times New Roman"/>
                <w:b/>
                <w:bCs/>
                <w:sz w:val="24"/>
                <w:szCs w:val="24"/>
              </w:rPr>
            </w:pPr>
            <w:r w:rsidRPr="0082602A">
              <w:rPr>
                <w:rFonts w:ascii="Times New Roman" w:eastAsia="Times New Roman" w:hAnsi="Times New Roman" w:cs="Times New Roman"/>
                <w:b/>
                <w:bCs/>
                <w:sz w:val="24"/>
                <w:szCs w:val="24"/>
              </w:rPr>
              <w:t>Fatty Acid</w:t>
            </w:r>
            <w:r>
              <w:rPr>
                <w:rFonts w:ascii="Times New Roman" w:eastAsia="Times New Roman" w:hAnsi="Times New Roman" w:cs="Times New Roman"/>
                <w:b/>
                <w:bCs/>
                <w:sz w:val="24"/>
                <w:szCs w:val="24"/>
              </w:rPr>
              <w:t>s</w:t>
            </w:r>
          </w:p>
        </w:tc>
        <w:tc>
          <w:tcPr>
            <w:tcW w:w="684" w:type="pct"/>
            <w:shd w:val="clear" w:color="auto" w:fill="auto"/>
            <w:noWrap/>
            <w:vAlign w:val="bottom"/>
          </w:tcPr>
          <w:p w14:paraId="61E53872" w14:textId="77777777" w:rsidR="00322CD1" w:rsidRPr="0082602A" w:rsidRDefault="00322CD1" w:rsidP="00D9111D">
            <w:pPr>
              <w:spacing w:after="0" w:line="240" w:lineRule="auto"/>
              <w:jc w:val="center"/>
              <w:rPr>
                <w:rFonts w:ascii="Times New Roman" w:eastAsia="Times New Roman" w:hAnsi="Times New Roman" w:cs="Times New Roman"/>
                <w:b/>
                <w:bCs/>
                <w:sz w:val="24"/>
                <w:szCs w:val="24"/>
              </w:rPr>
            </w:pPr>
            <w:r w:rsidRPr="0082602A">
              <w:rPr>
                <w:rFonts w:ascii="Times New Roman" w:eastAsia="Times New Roman" w:hAnsi="Times New Roman" w:cs="Times New Roman"/>
                <w:b/>
                <w:bCs/>
                <w:sz w:val="24"/>
                <w:szCs w:val="24"/>
              </w:rPr>
              <w:t>%</w:t>
            </w:r>
          </w:p>
        </w:tc>
      </w:tr>
      <w:tr w:rsidR="00322CD1" w:rsidRPr="0082602A" w14:paraId="0AC0BEAE" w14:textId="77777777" w:rsidTr="00D9111D">
        <w:trPr>
          <w:trHeight w:val="300"/>
          <w:jc w:val="center"/>
        </w:trPr>
        <w:tc>
          <w:tcPr>
            <w:tcW w:w="727" w:type="pct"/>
            <w:shd w:val="clear" w:color="auto" w:fill="auto"/>
            <w:noWrap/>
            <w:vAlign w:val="bottom"/>
          </w:tcPr>
          <w:p w14:paraId="47176AE5"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1</w:t>
            </w:r>
          </w:p>
        </w:tc>
        <w:tc>
          <w:tcPr>
            <w:tcW w:w="3589" w:type="pct"/>
            <w:shd w:val="clear" w:color="auto" w:fill="auto"/>
            <w:noWrap/>
            <w:vAlign w:val="bottom"/>
          </w:tcPr>
          <w:p w14:paraId="686CB4E5"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Butyric acid (C4:0)</w:t>
            </w:r>
          </w:p>
        </w:tc>
        <w:tc>
          <w:tcPr>
            <w:tcW w:w="684" w:type="pct"/>
            <w:shd w:val="clear" w:color="auto" w:fill="auto"/>
            <w:noWrap/>
            <w:vAlign w:val="bottom"/>
          </w:tcPr>
          <w:p w14:paraId="2D64B000"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0.720</w:t>
            </w:r>
          </w:p>
        </w:tc>
      </w:tr>
      <w:tr w:rsidR="00322CD1" w:rsidRPr="0082602A" w14:paraId="6BB13E3E" w14:textId="77777777" w:rsidTr="00D9111D">
        <w:trPr>
          <w:trHeight w:val="300"/>
          <w:jc w:val="center"/>
        </w:trPr>
        <w:tc>
          <w:tcPr>
            <w:tcW w:w="727" w:type="pct"/>
            <w:shd w:val="clear" w:color="auto" w:fill="auto"/>
            <w:noWrap/>
            <w:vAlign w:val="bottom"/>
            <w:hideMark/>
          </w:tcPr>
          <w:p w14:paraId="1F5FC20D"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2</w:t>
            </w:r>
          </w:p>
        </w:tc>
        <w:tc>
          <w:tcPr>
            <w:tcW w:w="3589" w:type="pct"/>
            <w:shd w:val="clear" w:color="auto" w:fill="auto"/>
            <w:noWrap/>
            <w:vAlign w:val="bottom"/>
            <w:hideMark/>
          </w:tcPr>
          <w:p w14:paraId="37A41FF9"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Caproic acid (C6:0)</w:t>
            </w:r>
          </w:p>
        </w:tc>
        <w:tc>
          <w:tcPr>
            <w:tcW w:w="684" w:type="pct"/>
            <w:shd w:val="clear" w:color="auto" w:fill="auto"/>
            <w:noWrap/>
            <w:vAlign w:val="bottom"/>
            <w:hideMark/>
          </w:tcPr>
          <w:p w14:paraId="2E6B7697"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0.466</w:t>
            </w:r>
          </w:p>
        </w:tc>
      </w:tr>
      <w:tr w:rsidR="00322CD1" w:rsidRPr="0082602A" w14:paraId="508AC6A7" w14:textId="77777777" w:rsidTr="00D9111D">
        <w:trPr>
          <w:trHeight w:val="300"/>
          <w:jc w:val="center"/>
        </w:trPr>
        <w:tc>
          <w:tcPr>
            <w:tcW w:w="727" w:type="pct"/>
            <w:shd w:val="clear" w:color="auto" w:fill="auto"/>
            <w:noWrap/>
            <w:vAlign w:val="bottom"/>
            <w:hideMark/>
          </w:tcPr>
          <w:p w14:paraId="09ADC3FE"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3</w:t>
            </w:r>
          </w:p>
        </w:tc>
        <w:tc>
          <w:tcPr>
            <w:tcW w:w="3589" w:type="pct"/>
            <w:shd w:val="clear" w:color="auto" w:fill="auto"/>
            <w:noWrap/>
            <w:vAlign w:val="bottom"/>
            <w:hideMark/>
          </w:tcPr>
          <w:p w14:paraId="6A44974D"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Caprylic acid (C8:0)</w:t>
            </w:r>
          </w:p>
        </w:tc>
        <w:tc>
          <w:tcPr>
            <w:tcW w:w="684" w:type="pct"/>
            <w:shd w:val="clear" w:color="auto" w:fill="auto"/>
            <w:noWrap/>
            <w:vAlign w:val="bottom"/>
            <w:hideMark/>
          </w:tcPr>
          <w:p w14:paraId="646D4F5E"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0.274</w:t>
            </w:r>
          </w:p>
        </w:tc>
      </w:tr>
      <w:tr w:rsidR="00322CD1" w:rsidRPr="0082602A" w14:paraId="124A7DC4" w14:textId="77777777" w:rsidTr="00D9111D">
        <w:trPr>
          <w:trHeight w:val="300"/>
          <w:jc w:val="center"/>
        </w:trPr>
        <w:tc>
          <w:tcPr>
            <w:tcW w:w="727" w:type="pct"/>
            <w:shd w:val="clear" w:color="auto" w:fill="auto"/>
            <w:noWrap/>
            <w:vAlign w:val="bottom"/>
            <w:hideMark/>
          </w:tcPr>
          <w:p w14:paraId="76F3D805"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4</w:t>
            </w:r>
          </w:p>
        </w:tc>
        <w:tc>
          <w:tcPr>
            <w:tcW w:w="3589" w:type="pct"/>
            <w:shd w:val="clear" w:color="auto" w:fill="auto"/>
            <w:noWrap/>
            <w:vAlign w:val="bottom"/>
            <w:hideMark/>
          </w:tcPr>
          <w:p w14:paraId="03B3327A"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Capric acid (C10:0)</w:t>
            </w:r>
          </w:p>
        </w:tc>
        <w:tc>
          <w:tcPr>
            <w:tcW w:w="684" w:type="pct"/>
            <w:shd w:val="clear" w:color="auto" w:fill="auto"/>
            <w:noWrap/>
            <w:vAlign w:val="bottom"/>
            <w:hideMark/>
          </w:tcPr>
          <w:p w14:paraId="0CA43323"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0.519</w:t>
            </w:r>
          </w:p>
        </w:tc>
      </w:tr>
      <w:tr w:rsidR="00322CD1" w:rsidRPr="0082602A" w14:paraId="70D74835" w14:textId="77777777" w:rsidTr="00D9111D">
        <w:trPr>
          <w:trHeight w:val="300"/>
          <w:jc w:val="center"/>
        </w:trPr>
        <w:tc>
          <w:tcPr>
            <w:tcW w:w="727" w:type="pct"/>
            <w:shd w:val="clear" w:color="auto" w:fill="auto"/>
            <w:noWrap/>
            <w:vAlign w:val="bottom"/>
          </w:tcPr>
          <w:p w14:paraId="4EC77695"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89" w:type="pct"/>
            <w:shd w:val="clear" w:color="auto" w:fill="auto"/>
            <w:noWrap/>
            <w:vAlign w:val="bottom"/>
            <w:hideMark/>
          </w:tcPr>
          <w:p w14:paraId="551D1CAD"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Lauric acid (C12:0)</w:t>
            </w:r>
          </w:p>
        </w:tc>
        <w:tc>
          <w:tcPr>
            <w:tcW w:w="684" w:type="pct"/>
            <w:shd w:val="clear" w:color="auto" w:fill="auto"/>
            <w:noWrap/>
            <w:vAlign w:val="bottom"/>
            <w:hideMark/>
          </w:tcPr>
          <w:p w14:paraId="58E1FDED"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0.692</w:t>
            </w:r>
          </w:p>
        </w:tc>
      </w:tr>
      <w:tr w:rsidR="00322CD1" w:rsidRPr="0082602A" w14:paraId="12947FCD" w14:textId="77777777" w:rsidTr="00D9111D">
        <w:trPr>
          <w:trHeight w:val="300"/>
          <w:jc w:val="center"/>
        </w:trPr>
        <w:tc>
          <w:tcPr>
            <w:tcW w:w="727" w:type="pct"/>
            <w:shd w:val="clear" w:color="auto" w:fill="auto"/>
            <w:noWrap/>
            <w:vAlign w:val="bottom"/>
          </w:tcPr>
          <w:p w14:paraId="0DFA14AA"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89" w:type="pct"/>
            <w:shd w:val="clear" w:color="auto" w:fill="auto"/>
            <w:noWrap/>
            <w:vAlign w:val="bottom"/>
            <w:hideMark/>
          </w:tcPr>
          <w:p w14:paraId="4DF77787"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Myristic acid (C14:0)</w:t>
            </w:r>
          </w:p>
        </w:tc>
        <w:tc>
          <w:tcPr>
            <w:tcW w:w="684" w:type="pct"/>
            <w:shd w:val="clear" w:color="auto" w:fill="auto"/>
            <w:noWrap/>
            <w:vAlign w:val="bottom"/>
            <w:hideMark/>
          </w:tcPr>
          <w:p w14:paraId="29B1519B"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3.33</w:t>
            </w:r>
          </w:p>
        </w:tc>
      </w:tr>
      <w:tr w:rsidR="00322CD1" w:rsidRPr="0082602A" w14:paraId="5BF8E414" w14:textId="77777777" w:rsidTr="00D9111D">
        <w:trPr>
          <w:trHeight w:val="300"/>
          <w:jc w:val="center"/>
        </w:trPr>
        <w:tc>
          <w:tcPr>
            <w:tcW w:w="727" w:type="pct"/>
            <w:shd w:val="clear" w:color="auto" w:fill="auto"/>
            <w:noWrap/>
            <w:vAlign w:val="bottom"/>
          </w:tcPr>
          <w:p w14:paraId="65F7A2CD"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589" w:type="pct"/>
            <w:shd w:val="clear" w:color="auto" w:fill="auto"/>
            <w:noWrap/>
            <w:vAlign w:val="bottom"/>
            <w:hideMark/>
          </w:tcPr>
          <w:p w14:paraId="682D8FAD"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proofErr w:type="spellStart"/>
            <w:r w:rsidRPr="0082602A">
              <w:rPr>
                <w:rFonts w:ascii="Times New Roman" w:eastAsia="Times New Roman" w:hAnsi="Times New Roman" w:cs="Times New Roman"/>
                <w:color w:val="000000"/>
                <w:sz w:val="24"/>
                <w:szCs w:val="24"/>
              </w:rPr>
              <w:t>Myristoleic</w:t>
            </w:r>
            <w:proofErr w:type="spellEnd"/>
            <w:r w:rsidRPr="0082602A">
              <w:rPr>
                <w:rFonts w:ascii="Times New Roman" w:eastAsia="Times New Roman" w:hAnsi="Times New Roman" w:cs="Times New Roman"/>
                <w:color w:val="000000"/>
                <w:sz w:val="24"/>
                <w:szCs w:val="24"/>
              </w:rPr>
              <w:t xml:space="preserve"> acid (C14:1)</w:t>
            </w:r>
          </w:p>
        </w:tc>
        <w:tc>
          <w:tcPr>
            <w:tcW w:w="684" w:type="pct"/>
            <w:shd w:val="clear" w:color="auto" w:fill="auto"/>
            <w:noWrap/>
            <w:vAlign w:val="bottom"/>
            <w:hideMark/>
          </w:tcPr>
          <w:p w14:paraId="36EDCDB2"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0.341</w:t>
            </w:r>
          </w:p>
        </w:tc>
      </w:tr>
      <w:tr w:rsidR="00322CD1" w:rsidRPr="0082602A" w14:paraId="3418C4D5" w14:textId="77777777" w:rsidTr="00D9111D">
        <w:trPr>
          <w:trHeight w:val="300"/>
          <w:jc w:val="center"/>
        </w:trPr>
        <w:tc>
          <w:tcPr>
            <w:tcW w:w="727" w:type="pct"/>
            <w:shd w:val="clear" w:color="auto" w:fill="auto"/>
            <w:noWrap/>
            <w:vAlign w:val="bottom"/>
          </w:tcPr>
          <w:p w14:paraId="7652B8DE"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589" w:type="pct"/>
            <w:shd w:val="clear" w:color="auto" w:fill="auto"/>
            <w:noWrap/>
            <w:vAlign w:val="bottom"/>
            <w:hideMark/>
          </w:tcPr>
          <w:p w14:paraId="5E8B022D"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Pentadecanoic acid (C15:0)</w:t>
            </w:r>
          </w:p>
        </w:tc>
        <w:tc>
          <w:tcPr>
            <w:tcW w:w="684" w:type="pct"/>
            <w:shd w:val="clear" w:color="auto" w:fill="auto"/>
            <w:noWrap/>
            <w:vAlign w:val="bottom"/>
            <w:hideMark/>
          </w:tcPr>
          <w:p w14:paraId="15DF56FC"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0.37</w:t>
            </w:r>
          </w:p>
        </w:tc>
      </w:tr>
      <w:tr w:rsidR="00322CD1" w:rsidRPr="0082602A" w14:paraId="43A70574" w14:textId="77777777" w:rsidTr="00D9111D">
        <w:trPr>
          <w:trHeight w:val="300"/>
          <w:jc w:val="center"/>
        </w:trPr>
        <w:tc>
          <w:tcPr>
            <w:tcW w:w="727" w:type="pct"/>
            <w:shd w:val="clear" w:color="auto" w:fill="auto"/>
            <w:noWrap/>
            <w:vAlign w:val="bottom"/>
          </w:tcPr>
          <w:p w14:paraId="3543FD91"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589" w:type="pct"/>
            <w:shd w:val="clear" w:color="auto" w:fill="auto"/>
            <w:noWrap/>
            <w:vAlign w:val="bottom"/>
            <w:hideMark/>
          </w:tcPr>
          <w:p w14:paraId="0C636385"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Palmitic acid (C16:0)</w:t>
            </w:r>
          </w:p>
        </w:tc>
        <w:tc>
          <w:tcPr>
            <w:tcW w:w="684" w:type="pct"/>
            <w:shd w:val="clear" w:color="auto" w:fill="auto"/>
            <w:noWrap/>
            <w:vAlign w:val="bottom"/>
            <w:hideMark/>
          </w:tcPr>
          <w:p w14:paraId="5BED8F80"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28.525</w:t>
            </w:r>
          </w:p>
        </w:tc>
      </w:tr>
      <w:tr w:rsidR="00322CD1" w:rsidRPr="0082602A" w14:paraId="47F9148A" w14:textId="77777777" w:rsidTr="00D9111D">
        <w:trPr>
          <w:trHeight w:val="300"/>
          <w:jc w:val="center"/>
        </w:trPr>
        <w:tc>
          <w:tcPr>
            <w:tcW w:w="727" w:type="pct"/>
            <w:shd w:val="clear" w:color="auto" w:fill="auto"/>
            <w:noWrap/>
            <w:vAlign w:val="bottom"/>
          </w:tcPr>
          <w:p w14:paraId="798918D1"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589" w:type="pct"/>
            <w:shd w:val="clear" w:color="auto" w:fill="auto"/>
            <w:noWrap/>
            <w:vAlign w:val="bottom"/>
            <w:hideMark/>
          </w:tcPr>
          <w:p w14:paraId="1B89F66D"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Palmitoleic acid (C16:1)</w:t>
            </w:r>
          </w:p>
        </w:tc>
        <w:tc>
          <w:tcPr>
            <w:tcW w:w="684" w:type="pct"/>
            <w:shd w:val="clear" w:color="auto" w:fill="auto"/>
            <w:noWrap/>
            <w:vAlign w:val="bottom"/>
            <w:hideMark/>
          </w:tcPr>
          <w:p w14:paraId="16BF67AD"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2.022</w:t>
            </w:r>
          </w:p>
        </w:tc>
      </w:tr>
      <w:tr w:rsidR="00322CD1" w:rsidRPr="0082602A" w14:paraId="215C6CD9" w14:textId="77777777" w:rsidTr="00D9111D">
        <w:trPr>
          <w:trHeight w:val="300"/>
          <w:jc w:val="center"/>
        </w:trPr>
        <w:tc>
          <w:tcPr>
            <w:tcW w:w="727" w:type="pct"/>
            <w:shd w:val="clear" w:color="auto" w:fill="auto"/>
            <w:noWrap/>
            <w:vAlign w:val="bottom"/>
          </w:tcPr>
          <w:p w14:paraId="3995D0EB"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w:t>
            </w:r>
          </w:p>
        </w:tc>
        <w:tc>
          <w:tcPr>
            <w:tcW w:w="3589" w:type="pct"/>
            <w:shd w:val="clear" w:color="auto" w:fill="auto"/>
            <w:vAlign w:val="bottom"/>
            <w:hideMark/>
          </w:tcPr>
          <w:p w14:paraId="437C9898"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Heptadecanoic acid (C17:0)</w:t>
            </w:r>
          </w:p>
        </w:tc>
        <w:tc>
          <w:tcPr>
            <w:tcW w:w="684" w:type="pct"/>
            <w:shd w:val="clear" w:color="auto" w:fill="auto"/>
            <w:noWrap/>
            <w:vAlign w:val="bottom"/>
            <w:hideMark/>
          </w:tcPr>
          <w:p w14:paraId="1DF6D52A"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0.275</w:t>
            </w:r>
          </w:p>
        </w:tc>
      </w:tr>
      <w:tr w:rsidR="00322CD1" w:rsidRPr="0082602A" w14:paraId="04B654C3" w14:textId="77777777" w:rsidTr="00D9111D">
        <w:trPr>
          <w:trHeight w:val="300"/>
          <w:jc w:val="center"/>
        </w:trPr>
        <w:tc>
          <w:tcPr>
            <w:tcW w:w="727" w:type="pct"/>
            <w:shd w:val="clear" w:color="auto" w:fill="auto"/>
            <w:noWrap/>
            <w:vAlign w:val="bottom"/>
          </w:tcPr>
          <w:p w14:paraId="71C88A55"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3589" w:type="pct"/>
            <w:shd w:val="clear" w:color="auto" w:fill="auto"/>
            <w:noWrap/>
            <w:vAlign w:val="bottom"/>
            <w:hideMark/>
          </w:tcPr>
          <w:p w14:paraId="356FE65A"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Cis-10- Heptadecenoic acid (C17:1)</w:t>
            </w:r>
          </w:p>
        </w:tc>
        <w:tc>
          <w:tcPr>
            <w:tcW w:w="684" w:type="pct"/>
            <w:shd w:val="clear" w:color="auto" w:fill="auto"/>
            <w:noWrap/>
            <w:vAlign w:val="bottom"/>
            <w:hideMark/>
          </w:tcPr>
          <w:p w14:paraId="20E4CDC2"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0.083</w:t>
            </w:r>
          </w:p>
        </w:tc>
      </w:tr>
      <w:tr w:rsidR="00322CD1" w:rsidRPr="0082602A" w14:paraId="0DC6B048" w14:textId="77777777" w:rsidTr="00D9111D">
        <w:trPr>
          <w:trHeight w:val="300"/>
          <w:jc w:val="center"/>
        </w:trPr>
        <w:tc>
          <w:tcPr>
            <w:tcW w:w="727" w:type="pct"/>
            <w:shd w:val="clear" w:color="auto" w:fill="auto"/>
            <w:noWrap/>
            <w:vAlign w:val="bottom"/>
          </w:tcPr>
          <w:p w14:paraId="61DE62AD"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589" w:type="pct"/>
            <w:shd w:val="clear" w:color="auto" w:fill="auto"/>
            <w:noWrap/>
            <w:vAlign w:val="bottom"/>
            <w:hideMark/>
          </w:tcPr>
          <w:p w14:paraId="2B7C7CA3"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Stearic acid (C18:0)</w:t>
            </w:r>
          </w:p>
        </w:tc>
        <w:tc>
          <w:tcPr>
            <w:tcW w:w="684" w:type="pct"/>
            <w:shd w:val="clear" w:color="auto" w:fill="auto"/>
            <w:noWrap/>
            <w:vAlign w:val="bottom"/>
            <w:hideMark/>
          </w:tcPr>
          <w:p w14:paraId="61C6415E"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6.324</w:t>
            </w:r>
          </w:p>
        </w:tc>
      </w:tr>
      <w:tr w:rsidR="00322CD1" w:rsidRPr="0082602A" w14:paraId="4A33730C" w14:textId="77777777" w:rsidTr="00D9111D">
        <w:trPr>
          <w:trHeight w:val="300"/>
          <w:jc w:val="center"/>
        </w:trPr>
        <w:tc>
          <w:tcPr>
            <w:tcW w:w="727" w:type="pct"/>
            <w:shd w:val="clear" w:color="auto" w:fill="auto"/>
            <w:noWrap/>
            <w:vAlign w:val="bottom"/>
          </w:tcPr>
          <w:p w14:paraId="1A657AAC"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589" w:type="pct"/>
            <w:shd w:val="clear" w:color="auto" w:fill="auto"/>
            <w:noWrap/>
            <w:vAlign w:val="bottom"/>
            <w:hideMark/>
          </w:tcPr>
          <w:p w14:paraId="421FDB05"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Oleic acid (C18:1n9c)</w:t>
            </w:r>
          </w:p>
        </w:tc>
        <w:tc>
          <w:tcPr>
            <w:tcW w:w="684" w:type="pct"/>
            <w:shd w:val="clear" w:color="auto" w:fill="auto"/>
            <w:noWrap/>
            <w:vAlign w:val="bottom"/>
            <w:hideMark/>
          </w:tcPr>
          <w:p w14:paraId="5B22340B"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39.475</w:t>
            </w:r>
          </w:p>
        </w:tc>
      </w:tr>
      <w:tr w:rsidR="00322CD1" w:rsidRPr="0082602A" w14:paraId="18BEB251" w14:textId="77777777" w:rsidTr="00D9111D">
        <w:trPr>
          <w:trHeight w:val="300"/>
          <w:jc w:val="center"/>
        </w:trPr>
        <w:tc>
          <w:tcPr>
            <w:tcW w:w="727" w:type="pct"/>
            <w:shd w:val="clear" w:color="auto" w:fill="auto"/>
            <w:noWrap/>
            <w:vAlign w:val="bottom"/>
          </w:tcPr>
          <w:p w14:paraId="32D16029"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589" w:type="pct"/>
            <w:shd w:val="clear" w:color="auto" w:fill="auto"/>
            <w:noWrap/>
            <w:vAlign w:val="bottom"/>
            <w:hideMark/>
          </w:tcPr>
          <w:p w14:paraId="2562E5B4"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Linoleic acid (C18:2n6c)</w:t>
            </w:r>
          </w:p>
        </w:tc>
        <w:tc>
          <w:tcPr>
            <w:tcW w:w="684" w:type="pct"/>
            <w:shd w:val="clear" w:color="auto" w:fill="auto"/>
            <w:noWrap/>
            <w:vAlign w:val="bottom"/>
            <w:hideMark/>
          </w:tcPr>
          <w:p w14:paraId="5E12F7F1"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11.677</w:t>
            </w:r>
          </w:p>
        </w:tc>
      </w:tr>
      <w:tr w:rsidR="00322CD1" w:rsidRPr="0082602A" w14:paraId="65A956F8" w14:textId="77777777" w:rsidTr="00D9111D">
        <w:trPr>
          <w:trHeight w:val="300"/>
          <w:jc w:val="center"/>
        </w:trPr>
        <w:tc>
          <w:tcPr>
            <w:tcW w:w="727" w:type="pct"/>
            <w:shd w:val="clear" w:color="auto" w:fill="auto"/>
            <w:noWrap/>
            <w:vAlign w:val="bottom"/>
          </w:tcPr>
          <w:p w14:paraId="66CB9821"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589" w:type="pct"/>
            <w:shd w:val="clear" w:color="auto" w:fill="auto"/>
            <w:noWrap/>
            <w:vAlign w:val="bottom"/>
            <w:hideMark/>
          </w:tcPr>
          <w:p w14:paraId="2B980780"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Linolenic acid (C18:3n3)</w:t>
            </w:r>
          </w:p>
        </w:tc>
        <w:tc>
          <w:tcPr>
            <w:tcW w:w="684" w:type="pct"/>
            <w:shd w:val="clear" w:color="auto" w:fill="auto"/>
            <w:noWrap/>
            <w:vAlign w:val="bottom"/>
            <w:hideMark/>
          </w:tcPr>
          <w:p w14:paraId="0264875B"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0.174</w:t>
            </w:r>
          </w:p>
        </w:tc>
      </w:tr>
      <w:tr w:rsidR="00322CD1" w:rsidRPr="0082602A" w14:paraId="2B556BF4" w14:textId="77777777" w:rsidTr="00D9111D">
        <w:trPr>
          <w:trHeight w:val="300"/>
          <w:jc w:val="center"/>
        </w:trPr>
        <w:tc>
          <w:tcPr>
            <w:tcW w:w="727" w:type="pct"/>
            <w:shd w:val="clear" w:color="auto" w:fill="auto"/>
            <w:noWrap/>
            <w:vAlign w:val="bottom"/>
          </w:tcPr>
          <w:p w14:paraId="2C7A48AE"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589" w:type="pct"/>
            <w:shd w:val="clear" w:color="auto" w:fill="auto"/>
            <w:noWrap/>
            <w:vAlign w:val="bottom"/>
            <w:hideMark/>
          </w:tcPr>
          <w:p w14:paraId="6A430ADC"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Arachidic acid (C20:0)</w:t>
            </w:r>
          </w:p>
        </w:tc>
        <w:tc>
          <w:tcPr>
            <w:tcW w:w="684" w:type="pct"/>
            <w:shd w:val="clear" w:color="auto" w:fill="auto"/>
            <w:noWrap/>
            <w:vAlign w:val="bottom"/>
            <w:hideMark/>
          </w:tcPr>
          <w:p w14:paraId="290476FC"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0.934</w:t>
            </w:r>
          </w:p>
        </w:tc>
      </w:tr>
      <w:tr w:rsidR="00322CD1" w:rsidRPr="0082602A" w14:paraId="76359182" w14:textId="77777777" w:rsidTr="00D9111D">
        <w:trPr>
          <w:trHeight w:val="300"/>
          <w:jc w:val="center"/>
        </w:trPr>
        <w:tc>
          <w:tcPr>
            <w:tcW w:w="727" w:type="pct"/>
            <w:shd w:val="clear" w:color="auto" w:fill="auto"/>
            <w:noWrap/>
            <w:vAlign w:val="bottom"/>
          </w:tcPr>
          <w:p w14:paraId="071B3148"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589" w:type="pct"/>
            <w:shd w:val="clear" w:color="auto" w:fill="auto"/>
            <w:noWrap/>
            <w:vAlign w:val="bottom"/>
            <w:hideMark/>
          </w:tcPr>
          <w:p w14:paraId="393E4F21"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 xml:space="preserve">Cis-11- </w:t>
            </w:r>
            <w:proofErr w:type="spellStart"/>
            <w:r w:rsidRPr="0082602A">
              <w:rPr>
                <w:rFonts w:ascii="Times New Roman" w:eastAsia="Times New Roman" w:hAnsi="Times New Roman" w:cs="Times New Roman"/>
                <w:sz w:val="24"/>
                <w:szCs w:val="24"/>
              </w:rPr>
              <w:t>Eicosenoic</w:t>
            </w:r>
            <w:proofErr w:type="spellEnd"/>
            <w:r w:rsidRPr="0082602A">
              <w:rPr>
                <w:rFonts w:ascii="Times New Roman" w:eastAsia="Times New Roman" w:hAnsi="Times New Roman" w:cs="Times New Roman"/>
                <w:sz w:val="24"/>
                <w:szCs w:val="24"/>
              </w:rPr>
              <w:t xml:space="preserve"> acid (C20:1)</w:t>
            </w:r>
          </w:p>
        </w:tc>
        <w:tc>
          <w:tcPr>
            <w:tcW w:w="684" w:type="pct"/>
            <w:shd w:val="clear" w:color="auto" w:fill="auto"/>
            <w:noWrap/>
            <w:vAlign w:val="bottom"/>
            <w:hideMark/>
          </w:tcPr>
          <w:p w14:paraId="266E72C4"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0.621</w:t>
            </w:r>
          </w:p>
        </w:tc>
      </w:tr>
      <w:tr w:rsidR="00322CD1" w:rsidRPr="0082602A" w14:paraId="169309B9" w14:textId="77777777" w:rsidTr="00D9111D">
        <w:trPr>
          <w:trHeight w:val="300"/>
          <w:jc w:val="center"/>
        </w:trPr>
        <w:tc>
          <w:tcPr>
            <w:tcW w:w="727" w:type="pct"/>
            <w:shd w:val="clear" w:color="auto" w:fill="auto"/>
            <w:noWrap/>
            <w:vAlign w:val="bottom"/>
          </w:tcPr>
          <w:p w14:paraId="001C0CEF"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589" w:type="pct"/>
            <w:shd w:val="clear" w:color="auto" w:fill="auto"/>
            <w:noWrap/>
            <w:vAlign w:val="bottom"/>
            <w:hideMark/>
          </w:tcPr>
          <w:p w14:paraId="4F28E518"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Arachidonic acid (C20:4n6)</w:t>
            </w:r>
          </w:p>
        </w:tc>
        <w:tc>
          <w:tcPr>
            <w:tcW w:w="684" w:type="pct"/>
            <w:shd w:val="clear" w:color="auto" w:fill="auto"/>
            <w:noWrap/>
            <w:vAlign w:val="bottom"/>
            <w:hideMark/>
          </w:tcPr>
          <w:p w14:paraId="6EE9B35E"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0.073</w:t>
            </w:r>
          </w:p>
        </w:tc>
      </w:tr>
      <w:tr w:rsidR="00322CD1" w:rsidRPr="0082602A" w14:paraId="422E60C7" w14:textId="77777777" w:rsidTr="00D9111D">
        <w:trPr>
          <w:trHeight w:val="300"/>
          <w:jc w:val="center"/>
        </w:trPr>
        <w:tc>
          <w:tcPr>
            <w:tcW w:w="727" w:type="pct"/>
            <w:shd w:val="clear" w:color="auto" w:fill="auto"/>
            <w:noWrap/>
            <w:vAlign w:val="bottom"/>
          </w:tcPr>
          <w:p w14:paraId="21E8B954"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3589" w:type="pct"/>
            <w:shd w:val="clear" w:color="auto" w:fill="auto"/>
            <w:noWrap/>
            <w:vAlign w:val="bottom"/>
            <w:hideMark/>
          </w:tcPr>
          <w:p w14:paraId="781A8B0D"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proofErr w:type="spellStart"/>
            <w:r w:rsidRPr="0082602A">
              <w:rPr>
                <w:rFonts w:ascii="Times New Roman" w:eastAsia="Times New Roman" w:hAnsi="Times New Roman" w:cs="Times New Roman"/>
                <w:color w:val="000000"/>
                <w:sz w:val="24"/>
                <w:szCs w:val="24"/>
              </w:rPr>
              <w:t>Heneicosanoic</w:t>
            </w:r>
            <w:proofErr w:type="spellEnd"/>
            <w:r w:rsidRPr="0082602A">
              <w:rPr>
                <w:rFonts w:ascii="Times New Roman" w:eastAsia="Times New Roman" w:hAnsi="Times New Roman" w:cs="Times New Roman"/>
                <w:color w:val="000000"/>
                <w:sz w:val="24"/>
                <w:szCs w:val="24"/>
              </w:rPr>
              <w:t xml:space="preserve"> acid (C21:0)</w:t>
            </w:r>
          </w:p>
        </w:tc>
        <w:tc>
          <w:tcPr>
            <w:tcW w:w="684" w:type="pct"/>
            <w:shd w:val="clear" w:color="auto" w:fill="auto"/>
            <w:noWrap/>
            <w:vAlign w:val="bottom"/>
            <w:hideMark/>
          </w:tcPr>
          <w:p w14:paraId="2D557320"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0.333</w:t>
            </w:r>
          </w:p>
        </w:tc>
      </w:tr>
      <w:tr w:rsidR="00322CD1" w:rsidRPr="0082602A" w14:paraId="3E3B7F4A" w14:textId="77777777" w:rsidTr="00D9111D">
        <w:trPr>
          <w:trHeight w:val="300"/>
          <w:jc w:val="center"/>
        </w:trPr>
        <w:tc>
          <w:tcPr>
            <w:tcW w:w="727" w:type="pct"/>
            <w:shd w:val="clear" w:color="auto" w:fill="auto"/>
            <w:noWrap/>
            <w:vAlign w:val="bottom"/>
          </w:tcPr>
          <w:p w14:paraId="08437715"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589" w:type="pct"/>
            <w:shd w:val="clear" w:color="auto" w:fill="auto"/>
            <w:noWrap/>
            <w:vAlign w:val="bottom"/>
            <w:hideMark/>
          </w:tcPr>
          <w:p w14:paraId="1F3C0A5E" w14:textId="77777777" w:rsidR="00322CD1" w:rsidRPr="0082602A" w:rsidRDefault="00322CD1" w:rsidP="00D9111D">
            <w:pPr>
              <w:spacing w:after="0" w:line="240" w:lineRule="auto"/>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Behenic acid (C22:0)</w:t>
            </w:r>
          </w:p>
        </w:tc>
        <w:tc>
          <w:tcPr>
            <w:tcW w:w="684" w:type="pct"/>
            <w:shd w:val="clear" w:color="auto" w:fill="auto"/>
            <w:noWrap/>
            <w:vAlign w:val="bottom"/>
            <w:hideMark/>
          </w:tcPr>
          <w:p w14:paraId="5D66724B"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1.663</w:t>
            </w:r>
          </w:p>
        </w:tc>
      </w:tr>
      <w:tr w:rsidR="00322CD1" w:rsidRPr="0082602A" w14:paraId="7E845ACD" w14:textId="77777777" w:rsidTr="00D9111D">
        <w:trPr>
          <w:trHeight w:val="300"/>
          <w:jc w:val="center"/>
        </w:trPr>
        <w:tc>
          <w:tcPr>
            <w:tcW w:w="727" w:type="pct"/>
            <w:shd w:val="clear" w:color="auto" w:fill="auto"/>
            <w:noWrap/>
            <w:vAlign w:val="bottom"/>
          </w:tcPr>
          <w:p w14:paraId="0B8EFDC5"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3589" w:type="pct"/>
            <w:shd w:val="clear" w:color="auto" w:fill="auto"/>
            <w:noWrap/>
            <w:vAlign w:val="bottom"/>
            <w:hideMark/>
          </w:tcPr>
          <w:p w14:paraId="07AA37C6"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 xml:space="preserve">Erucic </w:t>
            </w:r>
            <w:proofErr w:type="spellStart"/>
            <w:r w:rsidRPr="0082602A">
              <w:rPr>
                <w:rFonts w:ascii="Times New Roman" w:eastAsia="Times New Roman" w:hAnsi="Times New Roman" w:cs="Times New Roman"/>
                <w:color w:val="000000"/>
                <w:sz w:val="24"/>
                <w:szCs w:val="24"/>
              </w:rPr>
              <w:t>acidc</w:t>
            </w:r>
            <w:proofErr w:type="spellEnd"/>
            <w:r w:rsidRPr="0082602A">
              <w:rPr>
                <w:rFonts w:ascii="Times New Roman" w:eastAsia="Times New Roman" w:hAnsi="Times New Roman" w:cs="Times New Roman"/>
                <w:color w:val="000000"/>
                <w:sz w:val="24"/>
                <w:szCs w:val="24"/>
              </w:rPr>
              <w:t xml:space="preserve"> (C22:1n9)</w:t>
            </w:r>
          </w:p>
        </w:tc>
        <w:tc>
          <w:tcPr>
            <w:tcW w:w="684" w:type="pct"/>
            <w:shd w:val="clear" w:color="auto" w:fill="auto"/>
            <w:noWrap/>
            <w:vAlign w:val="bottom"/>
            <w:hideMark/>
          </w:tcPr>
          <w:p w14:paraId="282A6C2A" w14:textId="77777777" w:rsidR="00322CD1" w:rsidRPr="0082602A" w:rsidRDefault="00322CD1" w:rsidP="00D9111D">
            <w:pPr>
              <w:spacing w:after="0" w:line="240" w:lineRule="auto"/>
              <w:jc w:val="right"/>
              <w:rPr>
                <w:rFonts w:ascii="Times New Roman" w:eastAsia="Times New Roman" w:hAnsi="Times New Roman" w:cs="Times New Roman"/>
                <w:sz w:val="24"/>
                <w:szCs w:val="24"/>
              </w:rPr>
            </w:pPr>
            <w:r w:rsidRPr="0082602A">
              <w:rPr>
                <w:rFonts w:ascii="Times New Roman" w:eastAsia="Times New Roman" w:hAnsi="Times New Roman" w:cs="Times New Roman"/>
                <w:sz w:val="24"/>
                <w:szCs w:val="24"/>
              </w:rPr>
              <w:t>0.076</w:t>
            </w:r>
          </w:p>
        </w:tc>
      </w:tr>
      <w:tr w:rsidR="00322CD1" w:rsidRPr="0082602A" w14:paraId="64DECBE4" w14:textId="77777777" w:rsidTr="00D9111D">
        <w:trPr>
          <w:trHeight w:val="300"/>
          <w:jc w:val="center"/>
        </w:trPr>
        <w:tc>
          <w:tcPr>
            <w:tcW w:w="727" w:type="pct"/>
            <w:shd w:val="clear" w:color="auto" w:fill="auto"/>
            <w:noWrap/>
            <w:vAlign w:val="bottom"/>
          </w:tcPr>
          <w:p w14:paraId="369C589E"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3589" w:type="pct"/>
            <w:shd w:val="clear" w:color="auto" w:fill="auto"/>
            <w:noWrap/>
            <w:vAlign w:val="bottom"/>
            <w:hideMark/>
          </w:tcPr>
          <w:p w14:paraId="27007FD7"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proofErr w:type="spellStart"/>
            <w:r w:rsidRPr="0082602A">
              <w:rPr>
                <w:rFonts w:ascii="Times New Roman" w:eastAsia="Times New Roman" w:hAnsi="Times New Roman" w:cs="Times New Roman"/>
                <w:color w:val="000000"/>
                <w:sz w:val="24"/>
                <w:szCs w:val="24"/>
              </w:rPr>
              <w:t>Tricosanoic</w:t>
            </w:r>
            <w:proofErr w:type="spellEnd"/>
            <w:r w:rsidRPr="0082602A">
              <w:rPr>
                <w:rFonts w:ascii="Times New Roman" w:eastAsia="Times New Roman" w:hAnsi="Times New Roman" w:cs="Times New Roman"/>
                <w:color w:val="000000"/>
                <w:sz w:val="24"/>
                <w:szCs w:val="24"/>
              </w:rPr>
              <w:t xml:space="preserve"> acid (C23:0)</w:t>
            </w:r>
          </w:p>
        </w:tc>
        <w:tc>
          <w:tcPr>
            <w:tcW w:w="684" w:type="pct"/>
            <w:shd w:val="clear" w:color="auto" w:fill="auto"/>
            <w:noWrap/>
            <w:vAlign w:val="bottom"/>
            <w:hideMark/>
          </w:tcPr>
          <w:p w14:paraId="593517CC"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0.073</w:t>
            </w:r>
          </w:p>
        </w:tc>
      </w:tr>
      <w:tr w:rsidR="00322CD1" w:rsidRPr="0082602A" w14:paraId="71980670" w14:textId="77777777" w:rsidTr="00D9111D">
        <w:trPr>
          <w:trHeight w:val="300"/>
          <w:jc w:val="center"/>
        </w:trPr>
        <w:tc>
          <w:tcPr>
            <w:tcW w:w="727" w:type="pct"/>
            <w:shd w:val="clear" w:color="auto" w:fill="auto"/>
            <w:noWrap/>
            <w:vAlign w:val="bottom"/>
          </w:tcPr>
          <w:p w14:paraId="5240E16A"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3589" w:type="pct"/>
            <w:shd w:val="clear" w:color="auto" w:fill="auto"/>
            <w:noWrap/>
            <w:vAlign w:val="bottom"/>
            <w:hideMark/>
          </w:tcPr>
          <w:p w14:paraId="1E147574" w14:textId="77777777" w:rsidR="00322CD1" w:rsidRPr="0082602A" w:rsidRDefault="00322CD1" w:rsidP="00D9111D">
            <w:pPr>
              <w:spacing w:after="0" w:line="240" w:lineRule="auto"/>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Lignoceric acid (C24:0)</w:t>
            </w:r>
          </w:p>
        </w:tc>
        <w:tc>
          <w:tcPr>
            <w:tcW w:w="684" w:type="pct"/>
            <w:shd w:val="clear" w:color="auto" w:fill="auto"/>
            <w:noWrap/>
            <w:vAlign w:val="bottom"/>
            <w:hideMark/>
          </w:tcPr>
          <w:p w14:paraId="11EAA3BB"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0.919</w:t>
            </w:r>
          </w:p>
        </w:tc>
      </w:tr>
      <w:tr w:rsidR="00322CD1" w:rsidRPr="0082602A" w14:paraId="357409C7" w14:textId="77777777" w:rsidTr="00D9111D">
        <w:trPr>
          <w:trHeight w:val="300"/>
          <w:jc w:val="center"/>
        </w:trPr>
        <w:tc>
          <w:tcPr>
            <w:tcW w:w="727" w:type="pct"/>
            <w:shd w:val="clear" w:color="auto" w:fill="auto"/>
            <w:noWrap/>
            <w:vAlign w:val="bottom"/>
            <w:hideMark/>
          </w:tcPr>
          <w:p w14:paraId="703BD7CB" w14:textId="77777777" w:rsidR="00322CD1" w:rsidRPr="0082602A" w:rsidRDefault="00322CD1" w:rsidP="00D9111D">
            <w:pPr>
              <w:spacing w:after="0" w:line="240" w:lineRule="auto"/>
              <w:rPr>
                <w:rFonts w:ascii="Times New Roman" w:eastAsia="Times New Roman" w:hAnsi="Times New Roman" w:cs="Times New Roman"/>
                <w:sz w:val="24"/>
                <w:szCs w:val="24"/>
              </w:rPr>
            </w:pPr>
          </w:p>
        </w:tc>
        <w:tc>
          <w:tcPr>
            <w:tcW w:w="3589" w:type="pct"/>
            <w:shd w:val="clear" w:color="auto" w:fill="auto"/>
            <w:noWrap/>
            <w:vAlign w:val="bottom"/>
            <w:hideMark/>
          </w:tcPr>
          <w:p w14:paraId="42D2702C" w14:textId="77777777" w:rsidR="00322CD1" w:rsidRPr="001378B6" w:rsidRDefault="00322CD1" w:rsidP="00D9111D">
            <w:pPr>
              <w:spacing w:after="0" w:line="240" w:lineRule="auto"/>
              <w:rPr>
                <w:rFonts w:ascii="Times New Roman" w:eastAsia="Times New Roman" w:hAnsi="Times New Roman" w:cs="Times New Roman"/>
                <w:b/>
                <w:bCs/>
                <w:color w:val="000000"/>
                <w:sz w:val="24"/>
                <w:szCs w:val="24"/>
              </w:rPr>
            </w:pPr>
            <w:r w:rsidRPr="001378B6">
              <w:rPr>
                <w:rFonts w:ascii="Times New Roman" w:eastAsia="Times New Roman" w:hAnsi="Times New Roman" w:cs="Times New Roman"/>
                <w:b/>
                <w:bCs/>
                <w:color w:val="000000"/>
                <w:sz w:val="24"/>
                <w:szCs w:val="24"/>
              </w:rPr>
              <w:t>Ʃ SFA</w:t>
            </w:r>
          </w:p>
        </w:tc>
        <w:tc>
          <w:tcPr>
            <w:tcW w:w="684" w:type="pct"/>
            <w:shd w:val="clear" w:color="auto" w:fill="auto"/>
            <w:noWrap/>
            <w:vAlign w:val="bottom"/>
            <w:hideMark/>
          </w:tcPr>
          <w:p w14:paraId="1E261157"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45.417</w:t>
            </w:r>
          </w:p>
        </w:tc>
      </w:tr>
      <w:tr w:rsidR="00322CD1" w:rsidRPr="0082602A" w14:paraId="2008B9EE" w14:textId="77777777" w:rsidTr="00D9111D">
        <w:trPr>
          <w:trHeight w:val="300"/>
          <w:jc w:val="center"/>
        </w:trPr>
        <w:tc>
          <w:tcPr>
            <w:tcW w:w="727" w:type="pct"/>
            <w:shd w:val="clear" w:color="auto" w:fill="auto"/>
            <w:noWrap/>
            <w:vAlign w:val="bottom"/>
            <w:hideMark/>
          </w:tcPr>
          <w:p w14:paraId="3FA7E299"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p>
        </w:tc>
        <w:tc>
          <w:tcPr>
            <w:tcW w:w="3589" w:type="pct"/>
            <w:shd w:val="clear" w:color="auto" w:fill="auto"/>
            <w:noWrap/>
            <w:vAlign w:val="bottom"/>
            <w:hideMark/>
          </w:tcPr>
          <w:p w14:paraId="26ACD01D" w14:textId="77777777" w:rsidR="00322CD1" w:rsidRPr="001378B6" w:rsidRDefault="00322CD1" w:rsidP="00D9111D">
            <w:pPr>
              <w:spacing w:after="0" w:line="240" w:lineRule="auto"/>
              <w:rPr>
                <w:rFonts w:ascii="Times New Roman" w:eastAsia="Times New Roman" w:hAnsi="Times New Roman" w:cs="Times New Roman"/>
                <w:b/>
                <w:bCs/>
                <w:color w:val="000000"/>
                <w:sz w:val="24"/>
                <w:szCs w:val="24"/>
              </w:rPr>
            </w:pPr>
            <w:r w:rsidRPr="001378B6">
              <w:rPr>
                <w:rFonts w:ascii="Times New Roman" w:eastAsia="Times New Roman" w:hAnsi="Times New Roman" w:cs="Times New Roman"/>
                <w:b/>
                <w:bCs/>
                <w:color w:val="000000"/>
                <w:sz w:val="24"/>
                <w:szCs w:val="24"/>
              </w:rPr>
              <w:t>Ʃ MUFA</w:t>
            </w:r>
          </w:p>
        </w:tc>
        <w:tc>
          <w:tcPr>
            <w:tcW w:w="684" w:type="pct"/>
            <w:shd w:val="clear" w:color="auto" w:fill="auto"/>
            <w:noWrap/>
            <w:vAlign w:val="bottom"/>
            <w:hideMark/>
          </w:tcPr>
          <w:p w14:paraId="4EB8BBC8"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42.618</w:t>
            </w:r>
          </w:p>
        </w:tc>
      </w:tr>
      <w:tr w:rsidR="00322CD1" w:rsidRPr="0082602A" w14:paraId="073F681E" w14:textId="77777777" w:rsidTr="00D9111D">
        <w:trPr>
          <w:trHeight w:val="300"/>
          <w:jc w:val="center"/>
        </w:trPr>
        <w:tc>
          <w:tcPr>
            <w:tcW w:w="727" w:type="pct"/>
            <w:shd w:val="clear" w:color="auto" w:fill="auto"/>
            <w:noWrap/>
            <w:vAlign w:val="bottom"/>
            <w:hideMark/>
          </w:tcPr>
          <w:p w14:paraId="09D1A3E0"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p>
        </w:tc>
        <w:tc>
          <w:tcPr>
            <w:tcW w:w="3589" w:type="pct"/>
            <w:shd w:val="clear" w:color="auto" w:fill="auto"/>
            <w:noWrap/>
            <w:vAlign w:val="bottom"/>
            <w:hideMark/>
          </w:tcPr>
          <w:p w14:paraId="4A8875A2" w14:textId="77777777" w:rsidR="00322CD1" w:rsidRPr="001378B6" w:rsidRDefault="00322CD1" w:rsidP="00D9111D">
            <w:pPr>
              <w:spacing w:after="0" w:line="240" w:lineRule="auto"/>
              <w:rPr>
                <w:rFonts w:ascii="Times New Roman" w:eastAsia="Times New Roman" w:hAnsi="Times New Roman" w:cs="Times New Roman"/>
                <w:b/>
                <w:bCs/>
                <w:color w:val="000000"/>
                <w:sz w:val="24"/>
                <w:szCs w:val="24"/>
              </w:rPr>
            </w:pPr>
            <w:r w:rsidRPr="001378B6">
              <w:rPr>
                <w:rFonts w:ascii="Times New Roman" w:eastAsia="Times New Roman" w:hAnsi="Times New Roman" w:cs="Times New Roman"/>
                <w:b/>
                <w:bCs/>
                <w:color w:val="000000"/>
                <w:sz w:val="24"/>
                <w:szCs w:val="24"/>
              </w:rPr>
              <w:t>Ʃ PUFA</w:t>
            </w:r>
          </w:p>
        </w:tc>
        <w:tc>
          <w:tcPr>
            <w:tcW w:w="684" w:type="pct"/>
            <w:shd w:val="clear" w:color="auto" w:fill="auto"/>
            <w:noWrap/>
            <w:vAlign w:val="bottom"/>
            <w:hideMark/>
          </w:tcPr>
          <w:p w14:paraId="70159699" w14:textId="77777777" w:rsidR="00322CD1" w:rsidRPr="0082602A" w:rsidRDefault="00322CD1" w:rsidP="00D9111D">
            <w:pPr>
              <w:spacing w:after="0" w:line="240" w:lineRule="auto"/>
              <w:jc w:val="right"/>
              <w:rPr>
                <w:rFonts w:ascii="Times New Roman" w:eastAsia="Times New Roman" w:hAnsi="Times New Roman" w:cs="Times New Roman"/>
                <w:color w:val="000000"/>
                <w:sz w:val="24"/>
                <w:szCs w:val="24"/>
              </w:rPr>
            </w:pPr>
            <w:r w:rsidRPr="0082602A">
              <w:rPr>
                <w:rFonts w:ascii="Times New Roman" w:eastAsia="Times New Roman" w:hAnsi="Times New Roman" w:cs="Times New Roman"/>
                <w:color w:val="000000"/>
                <w:sz w:val="24"/>
                <w:szCs w:val="24"/>
              </w:rPr>
              <w:t>11.924</w:t>
            </w:r>
          </w:p>
        </w:tc>
      </w:tr>
    </w:tbl>
    <w:p w14:paraId="2689F62E" w14:textId="77777777" w:rsidR="00322CD1" w:rsidRDefault="00322CD1" w:rsidP="00D05C10">
      <w:pPr>
        <w:spacing w:line="360" w:lineRule="auto"/>
        <w:ind w:firstLine="720"/>
        <w:jc w:val="both"/>
        <w:rPr>
          <w:rFonts w:ascii="Times New Roman" w:hAnsi="Times New Roman" w:cs="Times New Roman"/>
          <w:sz w:val="24"/>
          <w:szCs w:val="24"/>
        </w:rPr>
      </w:pPr>
    </w:p>
    <w:p w14:paraId="15B60DCB" w14:textId="77777777" w:rsidR="00566CD1" w:rsidRDefault="00322CD1" w:rsidP="00007B80">
      <w:pPr>
        <w:rPr>
          <w:rFonts w:ascii="Times New Roman" w:hAnsi="Times New Roman" w:cs="Times New Roman"/>
          <w:sz w:val="24"/>
          <w:szCs w:val="24"/>
        </w:rPr>
      </w:pPr>
      <w:r>
        <w:rPr>
          <w:rFonts w:ascii="Times New Roman" w:hAnsi="Times New Roman" w:cs="Times New Roman"/>
          <w:sz w:val="24"/>
          <w:szCs w:val="24"/>
        </w:rPr>
        <w:br w:type="page"/>
      </w:r>
      <w:r w:rsidR="007458B4">
        <w:rPr>
          <w:rFonts w:ascii="Times New Roman" w:hAnsi="Times New Roman" w:cs="Times New Roman"/>
          <w:noProof/>
          <w:sz w:val="24"/>
          <w:szCs w:val="24"/>
          <w:lang w:val="en-IN" w:eastAsia="en-IN"/>
        </w:rPr>
        <w:lastRenderedPageBreak/>
        <w:drawing>
          <wp:inline distT="0" distB="0" distL="0" distR="0" wp14:anchorId="06E89420" wp14:editId="23873A69">
            <wp:extent cx="2705100" cy="20021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 (21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6217" cy="2002982"/>
                    </a:xfrm>
                    <a:prstGeom prst="rect">
                      <a:avLst/>
                    </a:prstGeom>
                  </pic:spPr>
                </pic:pic>
              </a:graphicData>
            </a:graphic>
          </wp:inline>
        </w:drawing>
      </w:r>
      <w:r w:rsidR="007458B4">
        <w:rPr>
          <w:rFonts w:ascii="Times New Roman" w:hAnsi="Times New Roman" w:cs="Times New Roman"/>
          <w:sz w:val="24"/>
          <w:szCs w:val="24"/>
        </w:rPr>
        <w:t xml:space="preserve"> </w:t>
      </w:r>
      <w:r w:rsidR="00566CD1">
        <w:rPr>
          <w:rFonts w:ascii="Times New Roman" w:hAnsi="Times New Roman" w:cs="Times New Roman"/>
          <w:noProof/>
          <w:sz w:val="24"/>
          <w:szCs w:val="24"/>
          <w:lang w:val="en-IN" w:eastAsia="en-IN"/>
        </w:rPr>
        <w:drawing>
          <wp:inline distT="0" distB="0" distL="0" distR="0" wp14:anchorId="15D89D1F" wp14:editId="321072F9">
            <wp:extent cx="2708210" cy="19983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8452" cy="2057554"/>
                    </a:xfrm>
                    <a:prstGeom prst="rect">
                      <a:avLst/>
                    </a:prstGeom>
                    <a:noFill/>
                  </pic:spPr>
                </pic:pic>
              </a:graphicData>
            </a:graphic>
          </wp:inline>
        </w:drawing>
      </w:r>
    </w:p>
    <w:p w14:paraId="043BD860" w14:textId="77777777" w:rsidR="00566CD1" w:rsidRDefault="00566CD1" w:rsidP="00566CD1">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b/>
          <w:bCs/>
          <w:sz w:val="24"/>
          <w:szCs w:val="24"/>
          <w:lang w:val="en-IN"/>
        </w:rPr>
        <w:t>Figuire</w:t>
      </w:r>
      <w:proofErr w:type="spellEnd"/>
      <w:r>
        <w:rPr>
          <w:rFonts w:ascii="Times New Roman" w:hAnsi="Times New Roman" w:cs="Times New Roman"/>
          <w:b/>
          <w:bCs/>
          <w:sz w:val="24"/>
          <w:szCs w:val="24"/>
          <w:lang w:val="en-IN"/>
        </w:rPr>
        <w:t xml:space="preserve"> 1. </w:t>
      </w:r>
      <w:proofErr w:type="spellStart"/>
      <w:r w:rsidRPr="00720ECA">
        <w:rPr>
          <w:rFonts w:ascii="Times New Roman" w:hAnsi="Times New Roman" w:cs="Times New Roman"/>
          <w:b/>
          <w:bCs/>
          <w:i/>
          <w:iCs/>
          <w:sz w:val="24"/>
          <w:szCs w:val="24"/>
          <w:lang w:val="en-IN"/>
        </w:rPr>
        <w:t>Cystoseira</w:t>
      </w:r>
      <w:proofErr w:type="spellEnd"/>
      <w:r w:rsidRPr="00720ECA">
        <w:rPr>
          <w:rFonts w:ascii="Times New Roman" w:hAnsi="Times New Roman" w:cs="Times New Roman"/>
          <w:b/>
          <w:bCs/>
          <w:i/>
          <w:iCs/>
          <w:sz w:val="24"/>
          <w:szCs w:val="24"/>
          <w:lang w:val="en-IN"/>
        </w:rPr>
        <w:t xml:space="preserve"> </w:t>
      </w:r>
      <w:proofErr w:type="spellStart"/>
      <w:r w:rsidRPr="00720ECA">
        <w:rPr>
          <w:rFonts w:ascii="Times New Roman" w:hAnsi="Times New Roman" w:cs="Times New Roman"/>
          <w:b/>
          <w:bCs/>
          <w:i/>
          <w:iCs/>
          <w:sz w:val="24"/>
          <w:szCs w:val="24"/>
          <w:lang w:val="en-IN"/>
        </w:rPr>
        <w:t>trinodis</w:t>
      </w:r>
      <w:proofErr w:type="spellEnd"/>
      <w:r>
        <w:rPr>
          <w:rFonts w:ascii="Times New Roman" w:hAnsi="Times New Roman" w:cs="Times New Roman"/>
          <w:b/>
          <w:bCs/>
          <w:sz w:val="24"/>
          <w:szCs w:val="24"/>
          <w:lang w:val="en-IN"/>
        </w:rPr>
        <w:t xml:space="preserve"> seaweed </w:t>
      </w:r>
      <w:r w:rsidR="007458B4">
        <w:rPr>
          <w:rFonts w:ascii="Times New Roman" w:hAnsi="Times New Roman" w:cs="Times New Roman"/>
          <w:b/>
          <w:bCs/>
          <w:sz w:val="24"/>
          <w:szCs w:val="24"/>
          <w:lang w:val="en-IN"/>
        </w:rPr>
        <w:t xml:space="preserve">and its </w:t>
      </w:r>
      <w:r>
        <w:rPr>
          <w:rFonts w:ascii="Times New Roman" w:hAnsi="Times New Roman" w:cs="Times New Roman"/>
          <w:b/>
          <w:bCs/>
          <w:sz w:val="24"/>
          <w:szCs w:val="24"/>
          <w:lang w:val="en-IN"/>
        </w:rPr>
        <w:t>powder</w:t>
      </w:r>
    </w:p>
    <w:sectPr w:rsidR="00566C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6E8F" w14:textId="77777777" w:rsidR="006A5909" w:rsidRDefault="006A5909" w:rsidP="00C74143">
      <w:pPr>
        <w:spacing w:after="0" w:line="240" w:lineRule="auto"/>
      </w:pPr>
      <w:r>
        <w:separator/>
      </w:r>
    </w:p>
  </w:endnote>
  <w:endnote w:type="continuationSeparator" w:id="0">
    <w:p w14:paraId="5D285700" w14:textId="77777777" w:rsidR="006A5909" w:rsidRDefault="006A5909" w:rsidP="00C7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E0A1" w14:textId="77777777" w:rsidR="00C74143" w:rsidRDefault="00C74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8613" w14:textId="77777777" w:rsidR="00C74143" w:rsidRDefault="00C74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77F1" w14:textId="77777777" w:rsidR="00C74143" w:rsidRDefault="00C74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86C68" w14:textId="77777777" w:rsidR="006A5909" w:rsidRDefault="006A5909" w:rsidP="00C74143">
      <w:pPr>
        <w:spacing w:after="0" w:line="240" w:lineRule="auto"/>
      </w:pPr>
      <w:r>
        <w:separator/>
      </w:r>
    </w:p>
  </w:footnote>
  <w:footnote w:type="continuationSeparator" w:id="0">
    <w:p w14:paraId="66B32939" w14:textId="77777777" w:rsidR="006A5909" w:rsidRDefault="006A5909" w:rsidP="00C74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0BCC" w14:textId="78171508" w:rsidR="00C74143" w:rsidRDefault="00C74143">
    <w:pPr>
      <w:pStyle w:val="Header"/>
    </w:pPr>
    <w:r>
      <w:rPr>
        <w:noProof/>
      </w:rPr>
      <w:pict w14:anchorId="5556A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11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D9F1" w14:textId="248478B8" w:rsidR="00C74143" w:rsidRDefault="00C74143">
    <w:pPr>
      <w:pStyle w:val="Header"/>
    </w:pPr>
    <w:r>
      <w:rPr>
        <w:noProof/>
      </w:rPr>
      <w:pict w14:anchorId="6920A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11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E0F6" w14:textId="48F815D1" w:rsidR="00C74143" w:rsidRDefault="00C74143">
    <w:pPr>
      <w:pStyle w:val="Header"/>
    </w:pPr>
    <w:r>
      <w:rPr>
        <w:noProof/>
      </w:rPr>
      <w:pict w14:anchorId="4532C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011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CxMDQ1NDAyNDO0tDRV0lEKTi0uzszPAykwrQUAHFrgnywAAAA="/>
  </w:docVars>
  <w:rsids>
    <w:rsidRoot w:val="00B36ED4"/>
    <w:rsid w:val="00007B80"/>
    <w:rsid w:val="00086955"/>
    <w:rsid w:val="000C72A6"/>
    <w:rsid w:val="000F3660"/>
    <w:rsid w:val="001914FE"/>
    <w:rsid w:val="001B3B2B"/>
    <w:rsid w:val="0021599A"/>
    <w:rsid w:val="00233F4E"/>
    <w:rsid w:val="00255A1D"/>
    <w:rsid w:val="002A71B9"/>
    <w:rsid w:val="003062B0"/>
    <w:rsid w:val="00312E71"/>
    <w:rsid w:val="00322CD1"/>
    <w:rsid w:val="003B130B"/>
    <w:rsid w:val="003C34BD"/>
    <w:rsid w:val="003D6069"/>
    <w:rsid w:val="004026F3"/>
    <w:rsid w:val="0042277B"/>
    <w:rsid w:val="00431DE1"/>
    <w:rsid w:val="004462C4"/>
    <w:rsid w:val="00450DEA"/>
    <w:rsid w:val="00451DF5"/>
    <w:rsid w:val="004B41E8"/>
    <w:rsid w:val="004B4528"/>
    <w:rsid w:val="004F32A6"/>
    <w:rsid w:val="00515A6A"/>
    <w:rsid w:val="0052419C"/>
    <w:rsid w:val="00566CD1"/>
    <w:rsid w:val="005C4DBC"/>
    <w:rsid w:val="00627A52"/>
    <w:rsid w:val="00631140"/>
    <w:rsid w:val="00656441"/>
    <w:rsid w:val="00662FFB"/>
    <w:rsid w:val="006A5909"/>
    <w:rsid w:val="006C2C91"/>
    <w:rsid w:val="007458B4"/>
    <w:rsid w:val="0076173E"/>
    <w:rsid w:val="008004B9"/>
    <w:rsid w:val="008415B3"/>
    <w:rsid w:val="008B723C"/>
    <w:rsid w:val="00904FAD"/>
    <w:rsid w:val="0094468F"/>
    <w:rsid w:val="009740AE"/>
    <w:rsid w:val="009A34ED"/>
    <w:rsid w:val="009A631B"/>
    <w:rsid w:val="009B49B8"/>
    <w:rsid w:val="009C015D"/>
    <w:rsid w:val="009D0C17"/>
    <w:rsid w:val="009F53FC"/>
    <w:rsid w:val="00A00074"/>
    <w:rsid w:val="00A15576"/>
    <w:rsid w:val="00AC5650"/>
    <w:rsid w:val="00B0311A"/>
    <w:rsid w:val="00B36ED4"/>
    <w:rsid w:val="00B51E6F"/>
    <w:rsid w:val="00BC3E1D"/>
    <w:rsid w:val="00C21C09"/>
    <w:rsid w:val="00C540B5"/>
    <w:rsid w:val="00C74143"/>
    <w:rsid w:val="00C85260"/>
    <w:rsid w:val="00C953FB"/>
    <w:rsid w:val="00CA26F0"/>
    <w:rsid w:val="00CE623A"/>
    <w:rsid w:val="00D05C10"/>
    <w:rsid w:val="00D4523F"/>
    <w:rsid w:val="00D60377"/>
    <w:rsid w:val="00DA5D16"/>
    <w:rsid w:val="00DC7A21"/>
    <w:rsid w:val="00E45533"/>
    <w:rsid w:val="00E649D4"/>
    <w:rsid w:val="00E9297C"/>
    <w:rsid w:val="00ED728F"/>
    <w:rsid w:val="00F177EE"/>
    <w:rsid w:val="00FE3F3F"/>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1DAED"/>
  <w15:chartTrackingRefBased/>
  <w15:docId w15:val="{1D6A1188-816E-43C7-810E-BBC1BC39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gu-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x5hiaf">
    <w:name w:val="css-x5hiaf"/>
    <w:basedOn w:val="DefaultParagraphFont"/>
    <w:rsid w:val="0042277B"/>
  </w:style>
  <w:style w:type="character" w:customStyle="1" w:styleId="css-rh820s">
    <w:name w:val="css-rh820s"/>
    <w:basedOn w:val="DefaultParagraphFont"/>
    <w:rsid w:val="0042277B"/>
  </w:style>
  <w:style w:type="character" w:customStyle="1" w:styleId="css-0">
    <w:name w:val="css-0"/>
    <w:basedOn w:val="DefaultParagraphFont"/>
    <w:rsid w:val="0042277B"/>
  </w:style>
  <w:style w:type="character" w:customStyle="1" w:styleId="css-15iwe0d">
    <w:name w:val="css-15iwe0d"/>
    <w:basedOn w:val="DefaultParagraphFont"/>
    <w:rsid w:val="0042277B"/>
  </w:style>
  <w:style w:type="character" w:customStyle="1" w:styleId="css-2yp7ui">
    <w:name w:val="css-2yp7ui"/>
    <w:basedOn w:val="DefaultParagraphFont"/>
    <w:rsid w:val="0042277B"/>
  </w:style>
  <w:style w:type="character" w:customStyle="1" w:styleId="css-1ber87j">
    <w:name w:val="css-1ber87j"/>
    <w:basedOn w:val="DefaultParagraphFont"/>
    <w:rsid w:val="0042277B"/>
  </w:style>
  <w:style w:type="paragraph" w:customStyle="1" w:styleId="Default">
    <w:name w:val="Default"/>
    <w:rsid w:val="001914FE"/>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Bibliography">
    <w:name w:val="Bibliography"/>
    <w:basedOn w:val="Normal"/>
    <w:next w:val="Normal"/>
    <w:uiPriority w:val="37"/>
    <w:unhideWhenUsed/>
    <w:rsid w:val="009740AE"/>
    <w:pPr>
      <w:spacing w:after="0" w:line="480" w:lineRule="auto"/>
      <w:ind w:left="720" w:hanging="720"/>
    </w:pPr>
  </w:style>
  <w:style w:type="character" w:styleId="Hyperlink">
    <w:name w:val="Hyperlink"/>
    <w:uiPriority w:val="99"/>
    <w:unhideWhenUsed/>
    <w:rsid w:val="003C34BD"/>
    <w:rPr>
      <w:color w:val="0000FF"/>
      <w:u w:val="single"/>
    </w:rPr>
  </w:style>
  <w:style w:type="paragraph" w:styleId="Header">
    <w:name w:val="header"/>
    <w:basedOn w:val="Normal"/>
    <w:link w:val="HeaderChar"/>
    <w:uiPriority w:val="99"/>
    <w:unhideWhenUsed/>
    <w:rsid w:val="00C74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143"/>
  </w:style>
  <w:style w:type="paragraph" w:styleId="Footer">
    <w:name w:val="footer"/>
    <w:basedOn w:val="Normal"/>
    <w:link w:val="FooterChar"/>
    <w:uiPriority w:val="99"/>
    <w:unhideWhenUsed/>
    <w:rsid w:val="00C74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59175">
      <w:bodyDiv w:val="1"/>
      <w:marLeft w:val="0"/>
      <w:marRight w:val="0"/>
      <w:marTop w:val="0"/>
      <w:marBottom w:val="0"/>
      <w:divBdr>
        <w:top w:val="none" w:sz="0" w:space="0" w:color="auto"/>
        <w:left w:val="none" w:sz="0" w:space="0" w:color="auto"/>
        <w:bottom w:val="none" w:sz="0" w:space="0" w:color="auto"/>
        <w:right w:val="none" w:sz="0" w:space="0" w:color="auto"/>
      </w:divBdr>
    </w:div>
    <w:div w:id="18965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11</Pages>
  <Words>6882</Words>
  <Characters>39231</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dc:creator>
  <cp:keywords/>
  <dc:description/>
  <cp:lastModifiedBy>Editor-22</cp:lastModifiedBy>
  <cp:revision>101</cp:revision>
  <dcterms:created xsi:type="dcterms:W3CDTF">2024-05-18T04:51:00Z</dcterms:created>
  <dcterms:modified xsi:type="dcterms:W3CDTF">2025-05-09T10:29:00Z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id="MdxzhLhE"/&gt;&lt;style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