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C688EB" w14:textId="77777777" w:rsidR="00754C9A" w:rsidRDefault="00AD2C2C" w:rsidP="00441B6F">
      <w:pPr>
        <w:pStyle w:val="Title"/>
        <w:spacing w:after="0"/>
        <w:jc w:val="both"/>
        <w:rPr>
          <w:rFonts w:ascii="Arial" w:hAnsi="Arial" w:cs="Arial"/>
        </w:rPr>
      </w:pPr>
      <w:bookmarkStart w:id="0" w:name="_GoBack"/>
      <w:bookmarkEnd w:id="0"/>
      <w:r>
        <w:rPr>
          <w:rFonts w:ascii="Arial" w:hAnsi="Arial" w:cs="Arial"/>
        </w:rPr>
        <w:t xml:space="preserve"> </w:t>
      </w:r>
    </w:p>
    <w:p w14:paraId="71B7DCDD" w14:textId="77777777" w:rsidR="000F04F5" w:rsidRPr="000F04F5" w:rsidRDefault="000F04F5" w:rsidP="000F04F5">
      <w:pPr>
        <w:pStyle w:val="Author"/>
        <w:rPr>
          <w:rFonts w:ascii="Arial" w:hAnsi="Arial" w:cs="Arial"/>
          <w:bCs/>
          <w:i/>
          <w:iCs/>
          <w:kern w:val="28"/>
          <w:sz w:val="18"/>
          <w:szCs w:val="18"/>
          <w:u w:val="single"/>
        </w:rPr>
      </w:pPr>
      <w:r w:rsidRPr="000F04F5">
        <w:rPr>
          <w:rFonts w:ascii="Arial" w:hAnsi="Arial" w:cs="Arial"/>
          <w:bCs/>
          <w:i/>
          <w:iCs/>
          <w:kern w:val="28"/>
          <w:sz w:val="18"/>
          <w:szCs w:val="18"/>
          <w:u w:val="single"/>
        </w:rPr>
        <w:t>Review Article</w:t>
      </w:r>
    </w:p>
    <w:p w14:paraId="677F8F16" w14:textId="1ED61DEB" w:rsidR="003E312B" w:rsidRDefault="00555C0F" w:rsidP="00441B6F">
      <w:pPr>
        <w:pStyle w:val="Author"/>
        <w:spacing w:line="240" w:lineRule="auto"/>
        <w:rPr>
          <w:rFonts w:ascii="Arial" w:hAnsi="Arial" w:cs="Arial"/>
          <w:bCs/>
          <w:iCs/>
          <w:kern w:val="28"/>
          <w:sz w:val="36"/>
        </w:rPr>
      </w:pPr>
      <w:r>
        <w:rPr>
          <w:rFonts w:ascii="Arial" w:hAnsi="Arial" w:cs="Arial"/>
          <w:bCs/>
          <w:iCs/>
          <w:kern w:val="28"/>
          <w:sz w:val="36"/>
        </w:rPr>
        <w:t xml:space="preserve">Genotoxicity </w:t>
      </w:r>
      <w:r w:rsidR="00E32CBF">
        <w:rPr>
          <w:rFonts w:ascii="Arial" w:hAnsi="Arial" w:cs="Arial"/>
          <w:bCs/>
          <w:iCs/>
          <w:kern w:val="28"/>
          <w:sz w:val="36"/>
        </w:rPr>
        <w:t>in Neuro Degenerative and Neuropsychiatric Diseases</w:t>
      </w:r>
      <w:r>
        <w:rPr>
          <w:rFonts w:ascii="Arial" w:hAnsi="Arial" w:cs="Arial"/>
          <w:bCs/>
          <w:iCs/>
          <w:kern w:val="28"/>
          <w:sz w:val="36"/>
        </w:rPr>
        <w:t>: A Review</w:t>
      </w:r>
    </w:p>
    <w:p w14:paraId="7B053E37" w14:textId="77777777" w:rsidR="00790ADA" w:rsidRDefault="00790ADA" w:rsidP="00441B6F">
      <w:pPr>
        <w:pStyle w:val="Author"/>
        <w:spacing w:line="240" w:lineRule="auto"/>
        <w:rPr>
          <w:rFonts w:ascii="Arial" w:hAnsi="Arial" w:cs="Arial"/>
        </w:rPr>
      </w:pPr>
    </w:p>
    <w:p w14:paraId="5CEB1096"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B819E8">
        <w:rPr>
          <w:rFonts w:ascii="Arial" w:hAnsi="Arial" w:cs="Arial"/>
        </w:rPr>
        <w:t xml:space="preserve"> </w:t>
      </w:r>
    </w:p>
    <w:p w14:paraId="40E84154"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618497BB" w14:textId="77777777" w:rsidTr="001E44FE">
        <w:tc>
          <w:tcPr>
            <w:tcW w:w="9576" w:type="dxa"/>
            <w:shd w:val="clear" w:color="auto" w:fill="F2F2F2"/>
          </w:tcPr>
          <w:p w14:paraId="5CB243BC" w14:textId="6D2A4104" w:rsidR="002B553C" w:rsidRDefault="00E32CBF" w:rsidP="002B553C">
            <w:pPr>
              <w:jc w:val="both"/>
              <w:rPr>
                <w:rFonts w:ascii="Times New Roman" w:hAnsi="Times New Roman"/>
                <w:sz w:val="24"/>
                <w:szCs w:val="24"/>
              </w:rPr>
            </w:pPr>
            <w:r w:rsidRPr="00E32CBF">
              <w:rPr>
                <w:rFonts w:ascii="Times New Roman" w:hAnsi="Times New Roman"/>
                <w:sz w:val="24"/>
                <w:szCs w:val="24"/>
              </w:rPr>
              <w:t>The research investigates how genotoxicity drives the development of diseases that affect the nervous system as well neuropsychiatric conditions. This phenomenon shows that neuronal cells experience increased sensitivity to genomic harm partly because of their elevated metabolic activity together with restricted DNA repair mechanisms. The total DNA damage combination with increased oxidative pressure and impaired mitochondria causes Alzheimer's disease as well as Parkinson's disease and schizophrenia. Pollutants and heavy metals increase psychiatric disorder risks when combined with genotoxic stress in the body which leads to neurodegeneration. The evaluation stresses the need to comprehend how DNA damage and repair functions work in biology because therapeutic methods which lower oxidative stress and boost DNA repair should provide better treatments for cognitive decline and brain health.</w:t>
            </w:r>
          </w:p>
          <w:p w14:paraId="27C8E84D" w14:textId="77777777" w:rsidR="00505F06" w:rsidRPr="00BA1B01" w:rsidRDefault="00505F06" w:rsidP="00441B6F">
            <w:pPr>
              <w:pStyle w:val="Body"/>
              <w:spacing w:after="0"/>
              <w:rPr>
                <w:rFonts w:ascii="Arial" w:eastAsia="Calibri" w:hAnsi="Arial" w:cs="Arial"/>
                <w:szCs w:val="22"/>
              </w:rPr>
            </w:pPr>
          </w:p>
        </w:tc>
      </w:tr>
    </w:tbl>
    <w:p w14:paraId="36BDBEE5" w14:textId="77777777" w:rsidR="00636EB2" w:rsidRDefault="00636EB2" w:rsidP="00441B6F">
      <w:pPr>
        <w:pStyle w:val="Body"/>
        <w:spacing w:after="0"/>
        <w:rPr>
          <w:rFonts w:ascii="Arial" w:hAnsi="Arial" w:cs="Arial"/>
          <w:i/>
        </w:rPr>
      </w:pPr>
    </w:p>
    <w:p w14:paraId="4C8B2052" w14:textId="4031388F" w:rsidR="0024282C" w:rsidRDefault="00A24E7E" w:rsidP="00441B6F">
      <w:pPr>
        <w:pStyle w:val="Body"/>
        <w:spacing w:after="0"/>
        <w:rPr>
          <w:rFonts w:ascii="Arial" w:hAnsi="Arial" w:cs="Arial"/>
          <w:i/>
          <w:sz w:val="18"/>
        </w:rPr>
      </w:pPr>
      <w:r>
        <w:rPr>
          <w:rFonts w:ascii="Arial" w:hAnsi="Arial" w:cs="Arial"/>
          <w:i/>
        </w:rPr>
        <w:t xml:space="preserve">Keywords: </w:t>
      </w:r>
      <w:r w:rsidR="00E32CBF" w:rsidRPr="00E32CBF">
        <w:rPr>
          <w:rFonts w:ascii="Arial" w:hAnsi="Arial" w:cs="Arial"/>
          <w:i/>
        </w:rPr>
        <w:t>Genotoxicity, Neurodegeneration, Oxidative stress, DNA repair.</w:t>
      </w:r>
    </w:p>
    <w:p w14:paraId="1063CC9F" w14:textId="77777777" w:rsidR="00202E16" w:rsidRDefault="00202E16" w:rsidP="00441B6F">
      <w:pPr>
        <w:pStyle w:val="Body"/>
        <w:spacing w:after="0"/>
        <w:rPr>
          <w:rFonts w:ascii="Arial" w:hAnsi="Arial" w:cs="Arial"/>
          <w:i/>
          <w:sz w:val="18"/>
        </w:rPr>
      </w:pPr>
    </w:p>
    <w:p w14:paraId="5FADB9A4" w14:textId="77777777" w:rsidR="00202E16" w:rsidRDefault="00202E16" w:rsidP="00441B6F">
      <w:pPr>
        <w:pStyle w:val="Body"/>
        <w:spacing w:after="0"/>
        <w:rPr>
          <w:rFonts w:ascii="Arial" w:hAnsi="Arial" w:cs="Arial"/>
          <w:i/>
          <w:sz w:val="18"/>
        </w:rPr>
      </w:pPr>
    </w:p>
    <w:p w14:paraId="26B7A62A" w14:textId="77777777" w:rsidR="00202E16" w:rsidRDefault="00202E16" w:rsidP="00441B6F">
      <w:pPr>
        <w:pStyle w:val="Body"/>
        <w:spacing w:after="0"/>
        <w:rPr>
          <w:rFonts w:ascii="Arial" w:hAnsi="Arial" w:cs="Arial"/>
          <w:i/>
          <w:sz w:val="18"/>
        </w:rPr>
      </w:pPr>
    </w:p>
    <w:p w14:paraId="6E6E6E13" w14:textId="77777777" w:rsidR="00202E16" w:rsidRDefault="00202E16" w:rsidP="00441B6F">
      <w:pPr>
        <w:pStyle w:val="Body"/>
        <w:spacing w:after="0"/>
        <w:rPr>
          <w:rFonts w:ascii="Arial" w:hAnsi="Arial" w:cs="Arial"/>
          <w:i/>
          <w:sz w:val="18"/>
        </w:rPr>
      </w:pPr>
    </w:p>
    <w:p w14:paraId="1D81C06C" w14:textId="77777777" w:rsidR="00202E16" w:rsidRDefault="00202E16" w:rsidP="00441B6F">
      <w:pPr>
        <w:pStyle w:val="Body"/>
        <w:spacing w:after="0"/>
        <w:rPr>
          <w:rFonts w:ascii="Arial" w:hAnsi="Arial" w:cs="Arial"/>
          <w:i/>
          <w:sz w:val="18"/>
        </w:rPr>
      </w:pPr>
    </w:p>
    <w:p w14:paraId="15BFA9E8" w14:textId="77777777" w:rsidR="00202E16" w:rsidRDefault="00202E16" w:rsidP="00441B6F">
      <w:pPr>
        <w:pStyle w:val="Body"/>
        <w:spacing w:after="0"/>
        <w:rPr>
          <w:rFonts w:ascii="Arial" w:hAnsi="Arial" w:cs="Arial"/>
          <w:i/>
          <w:sz w:val="18"/>
        </w:rPr>
      </w:pPr>
    </w:p>
    <w:p w14:paraId="74E5E55F" w14:textId="77777777" w:rsidR="00202E16" w:rsidRDefault="00202E16" w:rsidP="00441B6F">
      <w:pPr>
        <w:pStyle w:val="Body"/>
        <w:spacing w:after="0"/>
        <w:rPr>
          <w:rFonts w:ascii="Arial" w:hAnsi="Arial" w:cs="Arial"/>
          <w:i/>
          <w:sz w:val="18"/>
        </w:rPr>
      </w:pPr>
    </w:p>
    <w:p w14:paraId="329D6147" w14:textId="77777777" w:rsidR="00202E16" w:rsidRDefault="00202E16" w:rsidP="00441B6F">
      <w:pPr>
        <w:pStyle w:val="Body"/>
        <w:spacing w:after="0"/>
        <w:rPr>
          <w:rFonts w:ascii="Arial" w:hAnsi="Arial" w:cs="Arial"/>
          <w:i/>
          <w:sz w:val="18"/>
        </w:rPr>
      </w:pPr>
    </w:p>
    <w:p w14:paraId="5AA9ACB2" w14:textId="77777777" w:rsidR="00202E16" w:rsidRDefault="00202E16" w:rsidP="00441B6F">
      <w:pPr>
        <w:pStyle w:val="Body"/>
        <w:spacing w:after="0"/>
        <w:rPr>
          <w:rFonts w:ascii="Arial" w:hAnsi="Arial" w:cs="Arial"/>
          <w:i/>
          <w:sz w:val="18"/>
        </w:rPr>
      </w:pPr>
    </w:p>
    <w:p w14:paraId="3A530294" w14:textId="77777777" w:rsidR="00202E16" w:rsidRDefault="00202E16" w:rsidP="00441B6F">
      <w:pPr>
        <w:pStyle w:val="Body"/>
        <w:spacing w:after="0"/>
        <w:rPr>
          <w:rFonts w:ascii="Arial" w:hAnsi="Arial" w:cs="Arial"/>
          <w:i/>
          <w:sz w:val="18"/>
        </w:rPr>
      </w:pPr>
    </w:p>
    <w:p w14:paraId="1D96C069" w14:textId="77777777" w:rsidR="005C2990" w:rsidRDefault="005C2990" w:rsidP="00441B6F">
      <w:pPr>
        <w:pStyle w:val="Body"/>
        <w:spacing w:after="0"/>
        <w:rPr>
          <w:rFonts w:ascii="Arial" w:hAnsi="Arial" w:cs="Arial"/>
          <w:i/>
          <w:sz w:val="18"/>
        </w:rPr>
      </w:pPr>
    </w:p>
    <w:p w14:paraId="3B602B0D" w14:textId="77777777" w:rsidR="00B819E8" w:rsidRDefault="00B819E8" w:rsidP="00441B6F">
      <w:pPr>
        <w:pStyle w:val="Body"/>
        <w:spacing w:after="0"/>
        <w:rPr>
          <w:rFonts w:ascii="Arial" w:hAnsi="Arial" w:cs="Arial"/>
          <w:i/>
          <w:sz w:val="18"/>
        </w:rPr>
      </w:pPr>
    </w:p>
    <w:p w14:paraId="73606052" w14:textId="77777777" w:rsidR="00B819E8" w:rsidRDefault="00B819E8" w:rsidP="00441B6F">
      <w:pPr>
        <w:pStyle w:val="Body"/>
        <w:spacing w:after="0"/>
        <w:rPr>
          <w:rFonts w:ascii="Arial" w:hAnsi="Arial" w:cs="Arial"/>
          <w:i/>
          <w:sz w:val="18"/>
        </w:rPr>
      </w:pPr>
    </w:p>
    <w:p w14:paraId="535C1862" w14:textId="77777777" w:rsidR="00B819E8" w:rsidRDefault="00B819E8" w:rsidP="00441B6F">
      <w:pPr>
        <w:pStyle w:val="Body"/>
        <w:spacing w:after="0"/>
        <w:rPr>
          <w:rFonts w:ascii="Arial" w:hAnsi="Arial" w:cs="Arial"/>
          <w:i/>
          <w:sz w:val="18"/>
        </w:rPr>
      </w:pPr>
    </w:p>
    <w:p w14:paraId="0F204557" w14:textId="77777777" w:rsidR="00B819E8" w:rsidRDefault="00B819E8" w:rsidP="00441B6F">
      <w:pPr>
        <w:pStyle w:val="Body"/>
        <w:spacing w:after="0"/>
        <w:rPr>
          <w:rFonts w:ascii="Arial" w:hAnsi="Arial" w:cs="Arial"/>
          <w:i/>
          <w:sz w:val="18"/>
        </w:rPr>
      </w:pPr>
    </w:p>
    <w:p w14:paraId="6410D6FF" w14:textId="77777777" w:rsidR="00B819E8" w:rsidRDefault="00B819E8" w:rsidP="00441B6F">
      <w:pPr>
        <w:pStyle w:val="Body"/>
        <w:spacing w:after="0"/>
        <w:rPr>
          <w:rFonts w:ascii="Arial" w:hAnsi="Arial" w:cs="Arial"/>
          <w:i/>
          <w:sz w:val="18"/>
        </w:rPr>
      </w:pPr>
    </w:p>
    <w:p w14:paraId="7514DDE8" w14:textId="77777777" w:rsidR="005C2990" w:rsidRDefault="005C2990" w:rsidP="00441B6F">
      <w:pPr>
        <w:pStyle w:val="Body"/>
        <w:spacing w:after="0"/>
        <w:rPr>
          <w:rFonts w:ascii="Arial" w:hAnsi="Arial" w:cs="Arial"/>
          <w:i/>
          <w:sz w:val="18"/>
        </w:rPr>
      </w:pPr>
    </w:p>
    <w:p w14:paraId="3C92155A" w14:textId="77777777" w:rsidR="005C2990" w:rsidRDefault="005C2990" w:rsidP="00441B6F">
      <w:pPr>
        <w:pStyle w:val="Body"/>
        <w:spacing w:after="0"/>
        <w:rPr>
          <w:rFonts w:ascii="Arial" w:hAnsi="Arial" w:cs="Arial"/>
          <w:i/>
          <w:sz w:val="18"/>
        </w:rPr>
      </w:pPr>
    </w:p>
    <w:p w14:paraId="4B49F224" w14:textId="77777777" w:rsidR="00202E16" w:rsidRDefault="00202E16" w:rsidP="00441B6F">
      <w:pPr>
        <w:pStyle w:val="Body"/>
        <w:spacing w:after="0"/>
        <w:rPr>
          <w:rFonts w:ascii="Arial" w:hAnsi="Arial" w:cs="Arial"/>
          <w:i/>
          <w:sz w:val="18"/>
        </w:rPr>
      </w:pPr>
    </w:p>
    <w:p w14:paraId="6EDB1DC0" w14:textId="77777777" w:rsidR="00505F06" w:rsidRPr="00A24E7E" w:rsidRDefault="00505F06" w:rsidP="00441B6F">
      <w:pPr>
        <w:pStyle w:val="Body"/>
        <w:spacing w:after="0"/>
        <w:rPr>
          <w:rFonts w:ascii="Arial" w:hAnsi="Arial" w:cs="Arial"/>
          <w:i/>
        </w:rPr>
      </w:pPr>
    </w:p>
    <w:p w14:paraId="48528B76" w14:textId="77777777" w:rsidR="00806BB9" w:rsidRDefault="00806BB9" w:rsidP="00441B6F">
      <w:pPr>
        <w:pStyle w:val="AbstHead"/>
        <w:spacing w:after="0"/>
        <w:jc w:val="both"/>
        <w:rPr>
          <w:rFonts w:ascii="Arial" w:hAnsi="Arial" w:cs="Arial"/>
        </w:rPr>
      </w:pPr>
    </w:p>
    <w:p w14:paraId="6711444F" w14:textId="508CE5A3"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465D27">
        <w:rPr>
          <w:rFonts w:ascii="Arial" w:hAnsi="Arial" w:cs="Arial"/>
        </w:rPr>
        <w:t xml:space="preserve"> </w:t>
      </w:r>
    </w:p>
    <w:p w14:paraId="1C768AC1" w14:textId="77777777" w:rsidR="00790ADA" w:rsidRPr="00FB3A86" w:rsidRDefault="00790ADA" w:rsidP="00441B6F">
      <w:pPr>
        <w:pStyle w:val="AbstHead"/>
        <w:spacing w:after="0"/>
        <w:jc w:val="both"/>
        <w:rPr>
          <w:rFonts w:ascii="Arial" w:hAnsi="Arial" w:cs="Arial"/>
        </w:rPr>
      </w:pPr>
    </w:p>
    <w:p w14:paraId="4A0E1D13" w14:textId="77777777" w:rsidR="00806BB9" w:rsidRPr="00806BB9" w:rsidRDefault="00806BB9" w:rsidP="00806BB9">
      <w:pPr>
        <w:pStyle w:val="Body"/>
        <w:spacing w:after="0"/>
        <w:rPr>
          <w:rFonts w:ascii="Arial" w:hAnsi="Arial" w:cs="Arial"/>
          <w:lang w:val="en-IN" w:eastAsia="en-IN"/>
        </w:rPr>
      </w:pPr>
      <w:r w:rsidRPr="00806BB9">
        <w:rPr>
          <w:rFonts w:ascii="Arial" w:hAnsi="Arial" w:cs="Arial"/>
          <w:lang w:val="en-IN" w:eastAsia="en-IN"/>
        </w:rPr>
        <w:t xml:space="preserve">Genetic material damage ability of agents during genotoxicity procedures stands as an essential factor behind neurodegenerative and neuropsychiatric diseases development. Neuronal cells remain especially susceptible to genomic damage because the brain functions with high oxygen requirements while all its cells are non-dividing cells and DNA repair mechanisms are restricted </w:t>
      </w:r>
      <w:r w:rsidRPr="00806BB9">
        <w:rPr>
          <w:rFonts w:ascii="Arial" w:hAnsi="Arial" w:cs="Arial"/>
          <w:b/>
          <w:bCs/>
          <w:lang w:val="en-IN" w:eastAsia="en-IN"/>
        </w:rPr>
        <w:t>[1]</w:t>
      </w:r>
      <w:r w:rsidRPr="00806BB9">
        <w:rPr>
          <w:rFonts w:ascii="Arial" w:hAnsi="Arial" w:cs="Arial"/>
          <w:lang w:val="en-IN" w:eastAsia="en-IN"/>
        </w:rPr>
        <w:t xml:space="preserve">. Neurodegenerative diseases including Alzheimer’s disease (AD), Parkinson’s disease (PD), Huntington’s disease (HD) and amyotrophic lateral sclerosis (ALS) cause DNA damage growth while creating conditions of oxidative stress and DNA repair failure </w:t>
      </w:r>
      <w:r w:rsidRPr="00806BB9">
        <w:rPr>
          <w:rFonts w:ascii="Arial" w:hAnsi="Arial" w:cs="Arial"/>
          <w:b/>
          <w:bCs/>
          <w:lang w:val="en-IN" w:eastAsia="en-IN"/>
        </w:rPr>
        <w:t>[2]</w:t>
      </w:r>
      <w:r w:rsidRPr="00806BB9">
        <w:rPr>
          <w:rFonts w:ascii="Arial" w:hAnsi="Arial" w:cs="Arial"/>
          <w:lang w:val="en-IN" w:eastAsia="en-IN"/>
        </w:rPr>
        <w:t xml:space="preserve">. Genomic instability alongside epigenetic modifications in schizophrenia, bipolar disorder and major depressive disorder leads to neuronal dysfunction as well as synaptic plasticity alterations </w:t>
      </w:r>
      <w:r w:rsidRPr="00806BB9">
        <w:rPr>
          <w:rFonts w:ascii="Arial" w:hAnsi="Arial" w:cs="Arial"/>
          <w:b/>
          <w:bCs/>
          <w:lang w:val="en-IN" w:eastAsia="en-IN"/>
        </w:rPr>
        <w:t>[3]</w:t>
      </w:r>
      <w:r w:rsidRPr="00806BB9">
        <w:rPr>
          <w:rFonts w:ascii="Arial" w:hAnsi="Arial" w:cs="Arial"/>
          <w:lang w:val="en-IN" w:eastAsia="en-IN"/>
        </w:rPr>
        <w:t>.</w:t>
      </w:r>
    </w:p>
    <w:p w14:paraId="1A7E48A2" w14:textId="77777777" w:rsidR="00806BB9" w:rsidRPr="00806BB9" w:rsidRDefault="00806BB9" w:rsidP="00806BB9">
      <w:pPr>
        <w:pStyle w:val="Body"/>
        <w:spacing w:after="0"/>
        <w:rPr>
          <w:rFonts w:ascii="Arial" w:hAnsi="Arial" w:cs="Arial"/>
          <w:lang w:val="en-IN" w:eastAsia="en-IN"/>
        </w:rPr>
      </w:pPr>
      <w:r w:rsidRPr="00806BB9">
        <w:rPr>
          <w:rFonts w:ascii="Arial" w:hAnsi="Arial" w:cs="Arial"/>
          <w:lang w:val="en-IN" w:eastAsia="en-IN"/>
        </w:rPr>
        <w:t xml:space="preserve">The study of genotoxicity plays an essential role because DNA damage together with repair system deficiencies leads to neuroinflammation and mitochondrial deterioration and neuronal death which cause continuing deterioration of cognitive and </w:t>
      </w:r>
      <w:proofErr w:type="spellStart"/>
      <w:r w:rsidRPr="00806BB9">
        <w:rPr>
          <w:rFonts w:ascii="Arial" w:hAnsi="Arial" w:cs="Arial"/>
          <w:lang w:val="en-IN" w:eastAsia="en-IN"/>
        </w:rPr>
        <w:t>behavioral</w:t>
      </w:r>
      <w:proofErr w:type="spellEnd"/>
      <w:r w:rsidRPr="00806BB9">
        <w:rPr>
          <w:rFonts w:ascii="Arial" w:hAnsi="Arial" w:cs="Arial"/>
          <w:lang w:val="en-IN" w:eastAsia="en-IN"/>
        </w:rPr>
        <w:t xml:space="preserve"> skills </w:t>
      </w:r>
      <w:r w:rsidRPr="00806BB9">
        <w:rPr>
          <w:rFonts w:ascii="Arial" w:hAnsi="Arial" w:cs="Arial"/>
          <w:b/>
          <w:bCs/>
          <w:lang w:val="en-IN" w:eastAsia="en-IN"/>
        </w:rPr>
        <w:t>[4]</w:t>
      </w:r>
      <w:r w:rsidRPr="00806BB9">
        <w:rPr>
          <w:rFonts w:ascii="Arial" w:hAnsi="Arial" w:cs="Arial"/>
          <w:lang w:val="en-IN" w:eastAsia="en-IN"/>
        </w:rPr>
        <w:t xml:space="preserve">. Environmental factors which include pollutants together with heavy metals and radiation and lifestyle variations have been shown </w:t>
      </w:r>
      <w:r w:rsidRPr="00806BB9">
        <w:rPr>
          <w:rFonts w:ascii="Arial" w:hAnsi="Arial" w:cs="Arial"/>
          <w:b/>
          <w:bCs/>
          <w:lang w:val="en-IN" w:eastAsia="en-IN"/>
        </w:rPr>
        <w:t>[5]</w:t>
      </w:r>
      <w:r w:rsidRPr="00806BB9">
        <w:rPr>
          <w:rFonts w:ascii="Arial" w:hAnsi="Arial" w:cs="Arial"/>
          <w:lang w:val="en-IN" w:eastAsia="en-IN"/>
        </w:rPr>
        <w:t xml:space="preserve"> to escalate genotoxic stress thus heightening the chances of psychiatric disorders and neurodegeneration occurrence. Scientific studies show that DNA repair pathway intervention and lowered oxidative stress may present fresh strategies to slow down neurodegeneration and cognitive deterioration </w:t>
      </w:r>
      <w:r w:rsidRPr="00806BB9">
        <w:rPr>
          <w:rFonts w:ascii="Arial" w:hAnsi="Arial" w:cs="Arial"/>
          <w:b/>
          <w:bCs/>
          <w:lang w:val="en-IN" w:eastAsia="en-IN"/>
        </w:rPr>
        <w:t>[6]</w:t>
      </w:r>
      <w:r w:rsidRPr="00806BB9">
        <w:rPr>
          <w:rFonts w:ascii="Arial" w:hAnsi="Arial" w:cs="Arial"/>
          <w:lang w:val="en-IN" w:eastAsia="en-IN"/>
        </w:rPr>
        <w:t xml:space="preserve">. This assessment investigates both the biological pathways between genotoxic agents and neuropsychiatric disorders and brain-related </w:t>
      </w:r>
      <w:r w:rsidRPr="00806BB9">
        <w:rPr>
          <w:rFonts w:ascii="Arial" w:hAnsi="Arial" w:cs="Arial"/>
          <w:lang w:val="en-IN" w:eastAsia="en-IN"/>
        </w:rPr>
        <w:lastRenderedPageBreak/>
        <w:t>conditions and discusses diagnostic signs and new therapeutic solutions to reduce genotoxic strain effects on brain wellness.</w:t>
      </w:r>
    </w:p>
    <w:p w14:paraId="68A89C6D" w14:textId="77777777" w:rsidR="00790ADA" w:rsidRDefault="00790ADA" w:rsidP="00441B6F">
      <w:pPr>
        <w:pStyle w:val="Body"/>
        <w:spacing w:after="0"/>
        <w:rPr>
          <w:rFonts w:ascii="Arial" w:hAnsi="Arial" w:cs="Arial"/>
        </w:rPr>
      </w:pPr>
    </w:p>
    <w:p w14:paraId="2785E1A8" w14:textId="7A59F74E" w:rsidR="00E578F2" w:rsidRDefault="006C153C" w:rsidP="00441B6F">
      <w:pPr>
        <w:pStyle w:val="Body"/>
        <w:spacing w:after="0"/>
        <w:rPr>
          <w:rFonts w:ascii="Arial" w:hAnsi="Arial" w:cs="Arial"/>
          <w:b/>
          <w:sz w:val="22"/>
        </w:rPr>
      </w:pPr>
      <w:r>
        <w:rPr>
          <w:rFonts w:ascii="Arial" w:hAnsi="Arial" w:cs="Arial"/>
          <w:b/>
          <w:sz w:val="22"/>
        </w:rPr>
        <w:t xml:space="preserve">2. </w:t>
      </w:r>
      <w:r w:rsidR="00BA22A0">
        <w:rPr>
          <w:rFonts w:ascii="Arial" w:hAnsi="Arial" w:cs="Arial"/>
          <w:b/>
          <w:sz w:val="22"/>
        </w:rPr>
        <w:t>MECHANISMS OF GENOTOXICITY</w:t>
      </w:r>
      <w:r w:rsidR="00806BB9">
        <w:rPr>
          <w:rFonts w:ascii="Arial" w:hAnsi="Arial" w:cs="Arial"/>
          <w:b/>
          <w:sz w:val="22"/>
        </w:rPr>
        <w:t xml:space="preserve"> IN THE BRAIN</w:t>
      </w:r>
    </w:p>
    <w:p w14:paraId="562EBEA0" w14:textId="77777777" w:rsidR="00642D7B" w:rsidRDefault="00642D7B" w:rsidP="00441B6F">
      <w:pPr>
        <w:pStyle w:val="Body"/>
        <w:spacing w:after="0"/>
        <w:rPr>
          <w:rFonts w:ascii="Arial" w:hAnsi="Arial" w:cs="Arial"/>
          <w:b/>
          <w:sz w:val="22"/>
        </w:rPr>
      </w:pPr>
    </w:p>
    <w:p w14:paraId="0E10CC04" w14:textId="77777777" w:rsidR="00806BB9" w:rsidRPr="00806BB9" w:rsidRDefault="00806BB9" w:rsidP="00806BB9">
      <w:pPr>
        <w:pStyle w:val="Body"/>
        <w:rPr>
          <w:rFonts w:ascii="Arial" w:hAnsi="Arial" w:cs="Arial"/>
          <w:lang w:val="en-IN"/>
        </w:rPr>
      </w:pPr>
      <w:r w:rsidRPr="00806BB9">
        <w:rPr>
          <w:rFonts w:ascii="Arial" w:hAnsi="Arial" w:cs="Arial"/>
          <w:lang w:val="en-IN"/>
        </w:rPr>
        <w:t xml:space="preserve">Genotoxicity in the brain develops through both internal mechanisms such as oxidative stress and mitochondrial dysfunction and external exposure to environmental toxins and infections and radiation damage that creates DNA damage with subsequent neuronal dysfunction and neurodegenerative effects. The main factor promoting genotoxicity is oxidative stress which generates excessive reactive oxygen species (ROS) and reactive nitrogen species (RNS) that produce oxidized DNA bases and single-strand breaks (SSBs) and double-strand breaks (DSBs) within neuronal DNA </w:t>
      </w:r>
      <w:r w:rsidRPr="00806BB9">
        <w:rPr>
          <w:rFonts w:ascii="Arial" w:hAnsi="Arial" w:cs="Arial"/>
          <w:b/>
          <w:bCs/>
          <w:lang w:val="en-IN"/>
        </w:rPr>
        <w:t>[7]</w:t>
      </w:r>
      <w:r w:rsidRPr="00806BB9">
        <w:rPr>
          <w:rFonts w:ascii="Arial" w:hAnsi="Arial" w:cs="Arial"/>
          <w:lang w:val="en-IN"/>
        </w:rPr>
        <w:t xml:space="preserve">. Because mature neurons have restricted ability to repair themselves DNA damage accumulation within these cells leads to synaptic deterioration and cognitive decline </w:t>
      </w:r>
      <w:r w:rsidRPr="00806BB9">
        <w:rPr>
          <w:rFonts w:ascii="Arial" w:hAnsi="Arial" w:cs="Arial"/>
          <w:b/>
          <w:bCs/>
          <w:lang w:val="en-IN"/>
        </w:rPr>
        <w:t>[6]</w:t>
      </w:r>
      <w:r w:rsidRPr="00806BB9">
        <w:rPr>
          <w:rFonts w:ascii="Arial" w:hAnsi="Arial" w:cs="Arial"/>
          <w:lang w:val="en-IN"/>
        </w:rPr>
        <w:t xml:space="preserve">. The deterioration of DNA stability during aging becomes worse because age-related deficiencies in DNA repair systems (base excision repair BER and homologous recombination HR) reduce neuron capacity to preserve genomic integrity </w:t>
      </w:r>
      <w:r w:rsidRPr="00806BB9">
        <w:rPr>
          <w:rFonts w:ascii="Arial" w:hAnsi="Arial" w:cs="Arial"/>
          <w:b/>
          <w:bCs/>
          <w:lang w:val="en-IN"/>
        </w:rPr>
        <w:t>[8]</w:t>
      </w:r>
      <w:r w:rsidRPr="00806BB9">
        <w:rPr>
          <w:rFonts w:ascii="Arial" w:hAnsi="Arial" w:cs="Arial"/>
          <w:lang w:val="en-IN"/>
        </w:rPr>
        <w:t>.</w:t>
      </w:r>
    </w:p>
    <w:p w14:paraId="356F6722" w14:textId="77777777" w:rsidR="00806BB9" w:rsidRPr="00806BB9" w:rsidRDefault="00806BB9" w:rsidP="00806BB9">
      <w:pPr>
        <w:pStyle w:val="Body"/>
        <w:rPr>
          <w:rFonts w:ascii="Arial" w:hAnsi="Arial" w:cs="Arial"/>
          <w:lang w:val="en-IN"/>
        </w:rPr>
      </w:pPr>
      <w:r w:rsidRPr="00806BB9">
        <w:rPr>
          <w:rFonts w:ascii="Arial" w:hAnsi="Arial" w:cs="Arial"/>
          <w:b/>
          <w:bCs/>
          <w:lang w:val="en-IN"/>
        </w:rPr>
        <w:t>2.1.</w:t>
      </w:r>
      <w:r w:rsidRPr="00806BB9">
        <w:rPr>
          <w:rFonts w:ascii="Arial" w:hAnsi="Arial" w:cs="Arial"/>
          <w:lang w:val="en-IN"/>
        </w:rPr>
        <w:t xml:space="preserve"> </w:t>
      </w:r>
      <w:r w:rsidRPr="00806BB9">
        <w:rPr>
          <w:rFonts w:ascii="Arial" w:hAnsi="Arial" w:cs="Arial"/>
          <w:b/>
          <w:bCs/>
          <w:lang w:val="en-IN"/>
        </w:rPr>
        <w:t>Endogenous and Exogenous sources of DNA damage:</w:t>
      </w:r>
    </w:p>
    <w:p w14:paraId="0DD4473D" w14:textId="77777777" w:rsidR="00806BB9" w:rsidRPr="00806BB9" w:rsidRDefault="00806BB9" w:rsidP="00806BB9">
      <w:pPr>
        <w:pStyle w:val="Body"/>
        <w:rPr>
          <w:rFonts w:ascii="Arial" w:hAnsi="Arial" w:cs="Arial"/>
          <w:lang w:val="en-IN"/>
        </w:rPr>
      </w:pPr>
      <w:r w:rsidRPr="00806BB9">
        <w:rPr>
          <w:rFonts w:ascii="Arial" w:hAnsi="Arial" w:cs="Arial"/>
          <w:lang w:val="en-IN"/>
        </w:rPr>
        <w:t xml:space="preserve">Internal sources of DNA damage within the brain merge with external influences to generate DNA damage that leads to neurodegenerative conditions as well as neuropsychiatric disorders. DNA damage within the brain occurs naturally due to a combination of oxidative stress, mitochondrial dysfunction and aging phenomena which produce ROS and RNS species that break DNA strands and modify DNA bases while causing genomic instability </w:t>
      </w:r>
      <w:r w:rsidRPr="00806BB9">
        <w:rPr>
          <w:rFonts w:ascii="Arial" w:hAnsi="Arial" w:cs="Arial"/>
          <w:b/>
          <w:bCs/>
          <w:lang w:val="en-IN"/>
        </w:rPr>
        <w:t>[3]</w:t>
      </w:r>
      <w:r w:rsidRPr="00806BB9">
        <w:rPr>
          <w:rFonts w:ascii="Arial" w:hAnsi="Arial" w:cs="Arial"/>
          <w:lang w:val="en-IN"/>
        </w:rPr>
        <w:t xml:space="preserve">. Neurons are especially susceptible to damage because they possess high metabolic levels along with being non-dividing cells and having restricted DNA repair processes which make oxidative damage a significant neurodegenerative factor </w:t>
      </w:r>
      <w:r w:rsidRPr="00806BB9">
        <w:rPr>
          <w:rFonts w:ascii="Arial" w:hAnsi="Arial" w:cs="Arial"/>
          <w:b/>
          <w:bCs/>
          <w:lang w:val="en-IN"/>
        </w:rPr>
        <w:t>[6]</w:t>
      </w:r>
      <w:r w:rsidRPr="00806BB9">
        <w:rPr>
          <w:rFonts w:ascii="Arial" w:hAnsi="Arial" w:cs="Arial"/>
          <w:lang w:val="en-IN"/>
        </w:rPr>
        <w:t xml:space="preserve">. The process of aging intensifies genomic instability through its effects on DNA repair systems, which eventually results in both neuronal decline and cognitive deterioration </w:t>
      </w:r>
      <w:r w:rsidRPr="00806BB9">
        <w:rPr>
          <w:rFonts w:ascii="Arial" w:hAnsi="Arial" w:cs="Arial"/>
          <w:b/>
          <w:bCs/>
          <w:lang w:val="en-IN"/>
        </w:rPr>
        <w:t>[9]</w:t>
      </w:r>
      <w:r w:rsidRPr="00806BB9">
        <w:rPr>
          <w:rFonts w:ascii="Arial" w:hAnsi="Arial" w:cs="Arial"/>
          <w:lang w:val="en-IN"/>
        </w:rPr>
        <w:t>.</w:t>
      </w:r>
    </w:p>
    <w:p w14:paraId="23BDB85E" w14:textId="77777777" w:rsidR="00806BB9" w:rsidRPr="00806BB9" w:rsidRDefault="00806BB9" w:rsidP="00806BB9">
      <w:pPr>
        <w:pStyle w:val="Body"/>
        <w:rPr>
          <w:rFonts w:ascii="Arial" w:hAnsi="Arial" w:cs="Arial"/>
          <w:lang w:val="en-IN"/>
        </w:rPr>
      </w:pPr>
      <w:r w:rsidRPr="00806BB9">
        <w:rPr>
          <w:rFonts w:ascii="Arial" w:hAnsi="Arial" w:cs="Arial"/>
          <w:lang w:val="en-IN"/>
        </w:rPr>
        <w:t xml:space="preserve">Six types of DNA-damaging environmental factors incorporate toxic substances, heavy metals, pesticides alongside air pollutants and radiation accompanied by infections </w:t>
      </w:r>
      <w:r w:rsidRPr="00806BB9">
        <w:rPr>
          <w:rFonts w:ascii="Arial" w:hAnsi="Arial" w:cs="Arial"/>
          <w:b/>
          <w:bCs/>
          <w:lang w:val="en-IN"/>
        </w:rPr>
        <w:t>[10]</w:t>
      </w:r>
      <w:r w:rsidRPr="00806BB9">
        <w:rPr>
          <w:rFonts w:ascii="Arial" w:hAnsi="Arial" w:cs="Arial"/>
          <w:lang w:val="en-IN"/>
        </w:rPr>
        <w:t xml:space="preserve">. People exposed chronically to neurotoxicants like lead, cadmium and mercury face raised risk of Alzheimer’s along with Parkinson’s disease because these substances destroy cellular balance, generate harmful DNA oxidation effects and break DNA repair functions </w:t>
      </w:r>
      <w:r w:rsidRPr="00806BB9">
        <w:rPr>
          <w:rFonts w:ascii="Arial" w:hAnsi="Arial" w:cs="Arial"/>
          <w:b/>
          <w:bCs/>
          <w:lang w:val="en-IN"/>
        </w:rPr>
        <w:t>[11]</w:t>
      </w:r>
      <w:r w:rsidRPr="00806BB9">
        <w:rPr>
          <w:rFonts w:ascii="Arial" w:hAnsi="Arial" w:cs="Arial"/>
          <w:lang w:val="en-IN"/>
        </w:rPr>
        <w:t xml:space="preserve">. Neuroinflammation initiated by viral or bacterial infections leads to secondary oxidative stress together with DNA lesions which worsen genotoxic effects </w:t>
      </w:r>
      <w:r w:rsidRPr="00806BB9">
        <w:rPr>
          <w:rFonts w:ascii="Arial" w:hAnsi="Arial" w:cs="Arial"/>
          <w:b/>
          <w:bCs/>
          <w:lang w:val="en-IN"/>
        </w:rPr>
        <w:t>[12]</w:t>
      </w:r>
      <w:r w:rsidRPr="00806BB9">
        <w:rPr>
          <w:rFonts w:ascii="Arial" w:hAnsi="Arial" w:cs="Arial"/>
          <w:lang w:val="en-IN"/>
        </w:rPr>
        <w:t xml:space="preserve">. DNA strand breaks and chromosomal aberrations develop from exposure to ionizing radiation and ultraviolet radiation, which accelerates neurodegeneration </w:t>
      </w:r>
      <w:r w:rsidRPr="00806BB9">
        <w:rPr>
          <w:rFonts w:ascii="Arial" w:hAnsi="Arial" w:cs="Arial"/>
          <w:b/>
          <w:bCs/>
          <w:lang w:val="en-IN"/>
        </w:rPr>
        <w:t>[13]</w:t>
      </w:r>
      <w:r w:rsidRPr="00806BB9">
        <w:rPr>
          <w:rFonts w:ascii="Arial" w:hAnsi="Arial" w:cs="Arial"/>
          <w:lang w:val="en-IN"/>
        </w:rPr>
        <w:t>.</w:t>
      </w:r>
    </w:p>
    <w:p w14:paraId="4056B362" w14:textId="77777777" w:rsidR="00806BB9" w:rsidRPr="00806BB9" w:rsidRDefault="00806BB9" w:rsidP="00806BB9">
      <w:pPr>
        <w:pStyle w:val="Body"/>
        <w:rPr>
          <w:rFonts w:ascii="Arial" w:hAnsi="Arial" w:cs="Arial"/>
          <w:lang w:val="en-IN"/>
        </w:rPr>
      </w:pPr>
      <w:r w:rsidRPr="00806BB9">
        <w:rPr>
          <w:rFonts w:ascii="Arial" w:hAnsi="Arial" w:cs="Arial"/>
          <w:lang w:val="en-IN"/>
        </w:rPr>
        <w:t xml:space="preserve">Endogenous and exogenous DNA damage overwhelms brain structures by exceeding the capacity of DDR mechanisms including BER and HR which results in lasting DNA lesions and synaptic dysfunction and neuron death </w:t>
      </w:r>
      <w:r w:rsidRPr="00806BB9">
        <w:rPr>
          <w:rFonts w:ascii="Arial" w:hAnsi="Arial" w:cs="Arial"/>
          <w:b/>
          <w:bCs/>
          <w:lang w:val="en-IN"/>
        </w:rPr>
        <w:t>[14]</w:t>
      </w:r>
      <w:r w:rsidRPr="00806BB9">
        <w:rPr>
          <w:rFonts w:ascii="Arial" w:hAnsi="Arial" w:cs="Arial"/>
          <w:lang w:val="en-IN"/>
        </w:rPr>
        <w:t>. The development of protective measures for the brain relies on understanding these mechanisms because it helps improve DNA repair capacity and minimize oxidative stress to reduce the advancement of neurodegenerative conditions.</w:t>
      </w:r>
    </w:p>
    <w:p w14:paraId="7D63D61F" w14:textId="15238958" w:rsidR="005C2990" w:rsidRPr="00642D7B" w:rsidRDefault="006C153C" w:rsidP="00AC0215">
      <w:pPr>
        <w:pStyle w:val="Body"/>
        <w:rPr>
          <w:rFonts w:ascii="Arial" w:eastAsia="Calibri" w:hAnsi="Arial" w:cs="Arial"/>
          <w:b/>
          <w:sz w:val="22"/>
          <w:szCs w:val="22"/>
        </w:rPr>
      </w:pPr>
      <w:r>
        <w:rPr>
          <w:rFonts w:ascii="Arial" w:eastAsia="Calibri" w:hAnsi="Arial" w:cs="Arial"/>
          <w:b/>
          <w:sz w:val="22"/>
          <w:szCs w:val="22"/>
        </w:rPr>
        <w:t xml:space="preserve">3. </w:t>
      </w:r>
      <w:r w:rsidR="00806BB9">
        <w:rPr>
          <w:rFonts w:ascii="Arial" w:eastAsia="Calibri" w:hAnsi="Arial" w:cs="Arial"/>
          <w:b/>
          <w:sz w:val="22"/>
          <w:szCs w:val="22"/>
        </w:rPr>
        <w:t>GENOTOXICITY IN NEURODEGENERATIVE DISEASES</w:t>
      </w:r>
    </w:p>
    <w:p w14:paraId="1A925D61" w14:textId="77777777" w:rsidR="00806BB9" w:rsidRPr="00806BB9" w:rsidRDefault="00806BB9" w:rsidP="00806BB9">
      <w:pPr>
        <w:pStyle w:val="NormalWeb"/>
        <w:jc w:val="both"/>
        <w:rPr>
          <w:rFonts w:ascii="Arial" w:hAnsi="Arial" w:cs="Arial"/>
          <w:sz w:val="20"/>
          <w:szCs w:val="20"/>
          <w:lang w:val="en-US" w:eastAsia="en-US"/>
        </w:rPr>
      </w:pPr>
      <w:r w:rsidRPr="00806BB9">
        <w:rPr>
          <w:rFonts w:ascii="Arial" w:hAnsi="Arial" w:cs="Arial"/>
          <w:sz w:val="20"/>
          <w:szCs w:val="20"/>
          <w:lang w:val="en-US" w:eastAsia="en-US"/>
        </w:rPr>
        <w:t xml:space="preserve">The occurrence of DNA damage coupled with genomic instability functions as a significant factor in the development of Alzheimer's disease (AD) as well as Parkinson's disease (PD) and amyotrophic lateral sclerosis (ALS). Neurodegeneration emerges from the combination of oxidative stress together with mitochondrial dysfunction and protein misfolding which damages neurons. </w:t>
      </w:r>
    </w:p>
    <w:p w14:paraId="7C150C4E" w14:textId="77777777" w:rsidR="00806BB9" w:rsidRPr="00806BB9" w:rsidRDefault="00806BB9" w:rsidP="00806BB9">
      <w:pPr>
        <w:pStyle w:val="NormalWeb"/>
        <w:jc w:val="both"/>
        <w:rPr>
          <w:rFonts w:ascii="Arial" w:hAnsi="Arial" w:cs="Arial"/>
          <w:b/>
          <w:bCs/>
          <w:sz w:val="20"/>
          <w:szCs w:val="20"/>
          <w:lang w:val="en-US" w:eastAsia="en-US"/>
        </w:rPr>
      </w:pPr>
      <w:r w:rsidRPr="00806BB9">
        <w:rPr>
          <w:rFonts w:ascii="Arial" w:hAnsi="Arial" w:cs="Arial"/>
          <w:b/>
          <w:bCs/>
          <w:sz w:val="20"/>
          <w:szCs w:val="20"/>
          <w:lang w:val="en-US" w:eastAsia="en-US"/>
        </w:rPr>
        <w:t>3.1. Alzheimer’s disease: Amyloid-beta, tau, and DNA damage:</w:t>
      </w:r>
    </w:p>
    <w:p w14:paraId="4E8603C5" w14:textId="77777777" w:rsidR="00806BB9" w:rsidRPr="00806BB9" w:rsidRDefault="00806BB9" w:rsidP="00806BB9">
      <w:pPr>
        <w:pStyle w:val="NormalWeb"/>
        <w:jc w:val="both"/>
        <w:rPr>
          <w:rFonts w:ascii="Arial" w:hAnsi="Arial" w:cs="Arial"/>
          <w:sz w:val="20"/>
          <w:szCs w:val="20"/>
          <w:lang w:val="en-US" w:eastAsia="en-US"/>
        </w:rPr>
      </w:pPr>
      <w:r w:rsidRPr="00806BB9">
        <w:rPr>
          <w:rFonts w:ascii="Arial" w:hAnsi="Arial" w:cs="Arial"/>
          <w:sz w:val="20"/>
          <w:szCs w:val="20"/>
          <w:lang w:val="en-US" w:eastAsia="en-US"/>
        </w:rPr>
        <w:t>AD constitutes a progressive disorder affecting the brain that leads to cognitive deterioration together with synaptic defects and the destruction of neurons. The main cause of genomic instability in AD stems from DNA damage resulting when amyloid-beta (Aβ) triggers oxidative stress through Aβ plaques. Plaque formation creates reactive oxygen species which modify DNA bases while increasing double-strand breaks and causes irreparable neuronal apoptosis [15, 16]. Genomic instability becomes worse because of the presence of tau pathology which also exists as a hallmark of AD. Aggregates formed through tau protein hyperphosphorylation destroy nuclear membranes and obstruct the DNA repair mechanism NHEJ along with other DDR features [17]. The DNA repair protein levels show significant reductions in AD patients where vital regulators such as BRCA1 ATM and PARP1 present deficient activities (Abate et al., 2020). The disease evolution becomes more severe because such deficiencies result in lasting DNA damage and impaired neuron function. The research shows that genomic instability plays a vital part in AD development and points to DNA repair improvement therapies that could protect neurons against degeneration [18, 19].</w:t>
      </w:r>
    </w:p>
    <w:p w14:paraId="064B8B17" w14:textId="77777777" w:rsidR="00806BB9" w:rsidRPr="00806BB9" w:rsidRDefault="00806BB9" w:rsidP="00806BB9">
      <w:pPr>
        <w:pStyle w:val="NormalWeb"/>
        <w:jc w:val="both"/>
        <w:rPr>
          <w:rFonts w:ascii="Arial" w:hAnsi="Arial" w:cs="Arial"/>
          <w:b/>
          <w:bCs/>
          <w:sz w:val="20"/>
          <w:szCs w:val="20"/>
          <w:lang w:val="en-US" w:eastAsia="en-US"/>
        </w:rPr>
      </w:pPr>
      <w:r w:rsidRPr="00806BB9">
        <w:rPr>
          <w:rFonts w:ascii="Arial" w:hAnsi="Arial" w:cs="Arial"/>
          <w:b/>
          <w:bCs/>
          <w:sz w:val="20"/>
          <w:szCs w:val="20"/>
          <w:lang w:val="en-US" w:eastAsia="en-US"/>
        </w:rPr>
        <w:lastRenderedPageBreak/>
        <w:t>3.2. Parkinson’s disease: Mitochondrial DNA damage and alpha-synuclein:</w:t>
      </w:r>
    </w:p>
    <w:p w14:paraId="1B23A1C3" w14:textId="77777777" w:rsidR="00806BB9" w:rsidRPr="00806BB9" w:rsidRDefault="00806BB9" w:rsidP="00806BB9">
      <w:pPr>
        <w:pStyle w:val="NormalWeb"/>
        <w:jc w:val="both"/>
        <w:rPr>
          <w:rFonts w:ascii="Arial" w:hAnsi="Arial" w:cs="Arial"/>
          <w:sz w:val="20"/>
          <w:szCs w:val="20"/>
          <w:lang w:val="en-US" w:eastAsia="en-US"/>
        </w:rPr>
      </w:pPr>
      <w:r w:rsidRPr="00806BB9">
        <w:rPr>
          <w:rFonts w:ascii="Arial" w:hAnsi="Arial" w:cs="Arial"/>
          <w:sz w:val="20"/>
          <w:szCs w:val="20"/>
          <w:lang w:val="en-US" w:eastAsia="en-US"/>
        </w:rPr>
        <w:t>Dopaminergic neurons progressively die within the substantia nigra during Parkinson's disease (PD), thus creating a neurodegenerative condition characterized as PD. The pathology of PD advances through mitochondrial DNA (</w:t>
      </w:r>
      <w:proofErr w:type="spellStart"/>
      <w:r w:rsidRPr="00806BB9">
        <w:rPr>
          <w:rFonts w:ascii="Arial" w:hAnsi="Arial" w:cs="Arial"/>
          <w:sz w:val="20"/>
          <w:szCs w:val="20"/>
          <w:lang w:val="en-US" w:eastAsia="en-US"/>
        </w:rPr>
        <w:t>mtDNA</w:t>
      </w:r>
      <w:proofErr w:type="spellEnd"/>
      <w:r w:rsidRPr="00806BB9">
        <w:rPr>
          <w:rFonts w:ascii="Arial" w:hAnsi="Arial" w:cs="Arial"/>
          <w:sz w:val="20"/>
          <w:szCs w:val="20"/>
          <w:lang w:val="en-US" w:eastAsia="en-US"/>
        </w:rPr>
        <w:t>) damage, which affects dopaminergic neurons because these cells display extreme sensitivity to mitochondrial malfunctions alongside oxidative DNA damages. Deleterious mutations in PINK1 (PTEN-induced kinase 1) and PARK2 (parkin) proteins alter the homeostasis of mitochondria and destroy DNA repair capacities, thus causing continuous neurodegeneration [20, 21]. Alpha-synuclein serves as a vital PD protein that functions as a cause of nuclear genotoxicity in neurons. Alpha-synuclein aggregates block essential nuclear functions, such as transcription, as well as DNA repair processes, while directly binding DNA and generating strand breaks that result in worsened neuronal dysfunction [22]. The metabolic process of dopamine leads to the formation of reactive</w:t>
      </w:r>
    </w:p>
    <w:p w14:paraId="4101765A" w14:textId="77777777" w:rsidR="00806BB9" w:rsidRPr="00806BB9" w:rsidRDefault="00806BB9" w:rsidP="00806BB9">
      <w:pPr>
        <w:pStyle w:val="NormalWeb"/>
        <w:jc w:val="both"/>
        <w:rPr>
          <w:rFonts w:ascii="Arial" w:hAnsi="Arial" w:cs="Arial"/>
          <w:sz w:val="20"/>
          <w:szCs w:val="20"/>
          <w:lang w:val="en-US" w:eastAsia="en-US"/>
        </w:rPr>
      </w:pPr>
      <w:r w:rsidRPr="00806BB9">
        <w:rPr>
          <w:rFonts w:ascii="Arial" w:hAnsi="Arial" w:cs="Arial"/>
          <w:sz w:val="20"/>
          <w:szCs w:val="20"/>
          <w:lang w:val="en-US" w:eastAsia="en-US"/>
        </w:rPr>
        <w:t>e oxygen species (ROS) through auto-oxidation, and this intensifies oxidative stress while accelerating DNA oxidation. The oxidative stress becomes more severe as glutathione (GSH) levels decrease, because it acts as a major antioxidant defense system, and allows ROS accumulation that damages DNA structures and kills neurons [23]. The overall degenerative cascade in PD results from each genotoxic effect, so research must develop specific treatments to improve mitochondrial health and DNA repair functions, together with oxidative stress protection systems.</w:t>
      </w:r>
    </w:p>
    <w:p w14:paraId="70264398" w14:textId="77777777" w:rsidR="00806BB9" w:rsidRPr="00806BB9" w:rsidRDefault="00806BB9" w:rsidP="00806BB9">
      <w:pPr>
        <w:pStyle w:val="NormalWeb"/>
        <w:jc w:val="both"/>
        <w:rPr>
          <w:rFonts w:ascii="Arial" w:hAnsi="Arial" w:cs="Arial"/>
          <w:b/>
          <w:bCs/>
          <w:sz w:val="20"/>
          <w:szCs w:val="20"/>
          <w:lang w:val="en-US" w:eastAsia="en-US"/>
        </w:rPr>
      </w:pPr>
      <w:r w:rsidRPr="00806BB9">
        <w:rPr>
          <w:rFonts w:ascii="Arial" w:hAnsi="Arial" w:cs="Arial"/>
          <w:b/>
          <w:bCs/>
          <w:sz w:val="20"/>
          <w:szCs w:val="20"/>
          <w:lang w:val="en-US" w:eastAsia="en-US"/>
        </w:rPr>
        <w:t xml:space="preserve">3.3. ALS: TDP-43, FUS, and genomic instability: </w:t>
      </w:r>
    </w:p>
    <w:p w14:paraId="06498046" w14:textId="06FC0373" w:rsidR="00D82F9B" w:rsidRDefault="00806BB9" w:rsidP="00806BB9">
      <w:pPr>
        <w:pStyle w:val="NormalWeb"/>
        <w:jc w:val="both"/>
        <w:rPr>
          <w:rFonts w:ascii="Arial" w:hAnsi="Arial" w:cs="Arial"/>
          <w:sz w:val="20"/>
          <w:szCs w:val="20"/>
        </w:rPr>
      </w:pPr>
      <w:r w:rsidRPr="00806BB9">
        <w:rPr>
          <w:rFonts w:ascii="Arial" w:hAnsi="Arial" w:cs="Arial"/>
          <w:sz w:val="20"/>
          <w:szCs w:val="20"/>
          <w:lang w:val="en-US" w:eastAsia="en-US"/>
        </w:rPr>
        <w:t>The death-causing illness amyotrophic lateral sclerosis (ALS) destroys motor neurons continuously leading to progressive muscle atrophy and full-body paralysis. In ALS patients TDP-43 functions as a major genotoxic driver because it leaves the nucleus to improperly locate within the cytoplasm of affected neurons. When TDP-43 leaves the nucleus, it breaks DNA damage response (DDR) pathways thus causing inefficient DNA repair while making neurons more prone to genomic instability [24]. The protein fused in sarcoma (FUS) maintains crucial functions in genomic stability during ALS development. FUS mutations inhibit double-strand break repair mechanisms and transcription-coupled repair functions causing the creation of oxidative DNA damage that damages genome integrity [25]. The development of ALS-related genotoxicity depends heavily on oxidative stress. Superoxide dismutase 1 (SOD1) mutations among the most well-researched genetic ALS factors lead to higher reactive oxygen species (ROS) production that causes extensive DNA damage throughout the cell. High amounts of 8-oxoguanine (8-oxoG) biomarker quantities manifest in the neurons of ALS patients who display severe oxidative DNA damage-related genotoxicity progression [26]. The progression of ALS motor neuron degeneration becomes worse because of three interconnected causes: defective DNA damage response mechanisms together with dysfunctional DNA repair proteins TDP-43 and FUS and increased oxidative stress damage. Research highlights the value of developing DNA repair pathway and oxidative stress response interventions for treating ALS.</w:t>
      </w:r>
    </w:p>
    <w:p w14:paraId="02A55BC6" w14:textId="77777777" w:rsidR="00D82F9B" w:rsidRPr="00D82F9B" w:rsidRDefault="00D82F9B" w:rsidP="00D82F9B">
      <w:pPr>
        <w:pStyle w:val="NormalWeb"/>
        <w:jc w:val="both"/>
        <w:rPr>
          <w:rFonts w:ascii="Arial" w:hAnsi="Arial" w:cs="Arial"/>
          <w:sz w:val="20"/>
          <w:szCs w:val="20"/>
        </w:rPr>
      </w:pPr>
    </w:p>
    <w:p w14:paraId="5FCE7057" w14:textId="1BEC1437" w:rsidR="002F4119" w:rsidRDefault="006C153C" w:rsidP="002F4119">
      <w:pPr>
        <w:pStyle w:val="Body"/>
        <w:rPr>
          <w:rFonts w:ascii="Arial" w:eastAsia="Calibri" w:hAnsi="Arial" w:cs="Arial"/>
          <w:b/>
          <w:sz w:val="22"/>
          <w:szCs w:val="22"/>
        </w:rPr>
      </w:pPr>
      <w:r w:rsidRPr="006C153C">
        <w:rPr>
          <w:rFonts w:ascii="Arial" w:eastAsia="Calibri" w:hAnsi="Arial" w:cs="Arial"/>
          <w:b/>
          <w:sz w:val="22"/>
          <w:szCs w:val="22"/>
        </w:rPr>
        <w:t xml:space="preserve">4. </w:t>
      </w:r>
      <w:r w:rsidR="00806BB9">
        <w:rPr>
          <w:rFonts w:ascii="Arial" w:eastAsia="Calibri" w:hAnsi="Arial" w:cs="Arial"/>
          <w:b/>
          <w:sz w:val="22"/>
          <w:szCs w:val="22"/>
        </w:rPr>
        <w:t>GENOTOXICITY IN NEUROPSYCHIATRIC DISORDERS</w:t>
      </w:r>
    </w:p>
    <w:p w14:paraId="207D58C9" w14:textId="77777777" w:rsidR="00806BB9" w:rsidRDefault="00806BB9" w:rsidP="00806BB9">
      <w:pPr>
        <w:jc w:val="both"/>
        <w:rPr>
          <w:rFonts w:ascii="Arial" w:hAnsi="Arial" w:cs="Arial"/>
          <w:lang w:val="en-IN"/>
        </w:rPr>
      </w:pPr>
      <w:r w:rsidRPr="00806BB9">
        <w:rPr>
          <w:rFonts w:ascii="Arial" w:hAnsi="Arial" w:cs="Arial"/>
          <w:lang w:val="en-IN"/>
        </w:rPr>
        <w:t>Genotoxicity describes DNA damage caused by both environmental agents and internal factors within the body, which may result in mutations alongside neurodegenerative effects. The disease development mechanism in neuropsychiatric disorders primarily results from genotoxicity through oxidative stress, inflammation, DNA repair issues, and epigenetic changes.</w:t>
      </w:r>
    </w:p>
    <w:p w14:paraId="782F40B0" w14:textId="77777777" w:rsidR="00806BB9" w:rsidRPr="00806BB9" w:rsidRDefault="00806BB9" w:rsidP="00806BB9">
      <w:pPr>
        <w:jc w:val="both"/>
        <w:rPr>
          <w:rFonts w:ascii="Arial" w:hAnsi="Arial" w:cs="Arial"/>
          <w:lang w:val="en-IN"/>
        </w:rPr>
      </w:pPr>
    </w:p>
    <w:p w14:paraId="03C3C99A" w14:textId="77777777" w:rsidR="00806BB9" w:rsidRDefault="00806BB9" w:rsidP="00806BB9">
      <w:pPr>
        <w:jc w:val="both"/>
        <w:rPr>
          <w:rFonts w:ascii="Arial" w:hAnsi="Arial" w:cs="Arial"/>
          <w:b/>
          <w:bCs/>
          <w:lang w:val="en-IN"/>
        </w:rPr>
      </w:pPr>
      <w:r w:rsidRPr="00806BB9">
        <w:rPr>
          <w:rFonts w:ascii="Arial" w:hAnsi="Arial" w:cs="Arial"/>
          <w:b/>
          <w:bCs/>
          <w:lang w:val="en-IN"/>
        </w:rPr>
        <w:t>4.1.</w:t>
      </w:r>
      <w:r w:rsidRPr="00806BB9">
        <w:rPr>
          <w:rFonts w:ascii="Arial" w:hAnsi="Arial" w:cs="Arial"/>
          <w:lang w:val="en-IN"/>
        </w:rPr>
        <w:t xml:space="preserve"> </w:t>
      </w:r>
      <w:r w:rsidRPr="00806BB9">
        <w:rPr>
          <w:rFonts w:ascii="Arial" w:hAnsi="Arial" w:cs="Arial"/>
          <w:b/>
          <w:bCs/>
          <w:lang w:val="en-IN"/>
        </w:rPr>
        <w:t>Schizophrenia: Oxidative stress, inflammation, and DNA repair deficits:</w:t>
      </w:r>
    </w:p>
    <w:p w14:paraId="609EBC6A" w14:textId="77777777" w:rsidR="00806BB9" w:rsidRPr="00806BB9" w:rsidRDefault="00806BB9" w:rsidP="00806BB9">
      <w:pPr>
        <w:jc w:val="both"/>
        <w:rPr>
          <w:rFonts w:ascii="Arial" w:hAnsi="Arial" w:cs="Arial"/>
          <w:lang w:val="en-IN"/>
        </w:rPr>
      </w:pPr>
    </w:p>
    <w:p w14:paraId="0919BD5D" w14:textId="77777777" w:rsidR="00806BB9" w:rsidRPr="00806BB9" w:rsidRDefault="00806BB9" w:rsidP="00806BB9">
      <w:pPr>
        <w:jc w:val="both"/>
        <w:rPr>
          <w:rFonts w:ascii="Arial" w:hAnsi="Arial" w:cs="Arial"/>
          <w:b/>
          <w:bCs/>
          <w:lang w:val="en-IN"/>
        </w:rPr>
      </w:pPr>
      <w:r w:rsidRPr="00806BB9">
        <w:rPr>
          <w:rFonts w:ascii="Arial" w:hAnsi="Arial" w:cs="Arial"/>
          <w:lang w:val="en-IN"/>
        </w:rPr>
        <w:t xml:space="preserve">Research shows that schizophrenia currently stands as a disorder that causes oxidative stress, alongside inflammation and DNA repair dysfunction. Schizophrenia patients have high levels of oxidative stress markers, according to research studies, with evidence showing elevated 8-hydroxy-2'-deoxyguanosine (8-OHdG) as a biomarker of DNA damage from oxidation. Genomic instability occurs in these conditions due to GSH deficiency, which simultaneously depletes protective ROS </w:t>
      </w:r>
      <w:proofErr w:type="spellStart"/>
      <w:r w:rsidRPr="00806BB9">
        <w:rPr>
          <w:rFonts w:ascii="Arial" w:hAnsi="Arial" w:cs="Arial"/>
          <w:lang w:val="en-IN"/>
        </w:rPr>
        <w:t>defenses</w:t>
      </w:r>
      <w:proofErr w:type="spellEnd"/>
      <w:r w:rsidRPr="00806BB9">
        <w:rPr>
          <w:rFonts w:ascii="Arial" w:hAnsi="Arial" w:cs="Arial"/>
          <w:lang w:val="en-IN"/>
        </w:rPr>
        <w:t xml:space="preserve"> in cells. The combination of elevated inflammatory cytokines, IL-6, together with TNF-α, creates adverse conditions for oxidative DNA damage while compromising neuroprotective mechanisms in patients with schizophrenia. The DNA repair system, through base excision repair (BER) and homologous recombination (HR), shows degradation in schizophrenia patient medical tests. The defective repair mechanisms and build-up of DNA strand breaks result from altered expression of DNA repair genes, XRCC1 and OGG1. The genotoxic factors drive such destructive effects on neurons, causing both cell death and synapse dysfunction, which worsen schizophrenia's cognitive and </w:t>
      </w:r>
      <w:proofErr w:type="spellStart"/>
      <w:r w:rsidRPr="00806BB9">
        <w:rPr>
          <w:rFonts w:ascii="Arial" w:hAnsi="Arial" w:cs="Arial"/>
          <w:lang w:val="en-IN"/>
        </w:rPr>
        <w:t>behavioral</w:t>
      </w:r>
      <w:proofErr w:type="spellEnd"/>
      <w:r w:rsidRPr="00806BB9">
        <w:rPr>
          <w:rFonts w:ascii="Arial" w:hAnsi="Arial" w:cs="Arial"/>
          <w:lang w:val="en-IN"/>
        </w:rPr>
        <w:t xml:space="preserve"> symptoms</w:t>
      </w:r>
      <w:r w:rsidRPr="00806BB9">
        <w:rPr>
          <w:rFonts w:ascii="Arial" w:hAnsi="Arial" w:cs="Arial"/>
          <w:b/>
          <w:bCs/>
          <w:lang w:val="en-IN"/>
        </w:rPr>
        <w:t>. [27]</w:t>
      </w:r>
    </w:p>
    <w:p w14:paraId="3B8256E7" w14:textId="77777777" w:rsidR="00806BB9" w:rsidRPr="00806BB9" w:rsidRDefault="00806BB9" w:rsidP="00806BB9">
      <w:pPr>
        <w:jc w:val="both"/>
        <w:rPr>
          <w:rFonts w:ascii="Arial" w:hAnsi="Arial" w:cs="Arial"/>
          <w:b/>
          <w:bCs/>
          <w:lang w:val="en-IN"/>
        </w:rPr>
      </w:pPr>
    </w:p>
    <w:p w14:paraId="124CA5A7" w14:textId="77777777" w:rsidR="00806BB9" w:rsidRDefault="00806BB9" w:rsidP="00806BB9">
      <w:pPr>
        <w:jc w:val="both"/>
        <w:rPr>
          <w:rFonts w:ascii="Arial" w:hAnsi="Arial" w:cs="Arial"/>
          <w:b/>
          <w:bCs/>
          <w:lang w:val="en-IN"/>
        </w:rPr>
      </w:pPr>
      <w:r w:rsidRPr="00806BB9">
        <w:rPr>
          <w:rFonts w:ascii="Arial" w:hAnsi="Arial" w:cs="Arial"/>
          <w:b/>
          <w:bCs/>
          <w:lang w:val="en-IN"/>
        </w:rPr>
        <w:t>4.2. Bipolar disorder and depression: Epigenetic changes and genotoxic stress:</w:t>
      </w:r>
    </w:p>
    <w:p w14:paraId="2049D84C" w14:textId="77777777" w:rsidR="00806BB9" w:rsidRPr="00806BB9" w:rsidRDefault="00806BB9" w:rsidP="00806BB9">
      <w:pPr>
        <w:jc w:val="both"/>
        <w:rPr>
          <w:rFonts w:ascii="Arial" w:hAnsi="Arial" w:cs="Arial"/>
          <w:b/>
          <w:bCs/>
          <w:lang w:val="en-IN"/>
        </w:rPr>
      </w:pPr>
    </w:p>
    <w:p w14:paraId="217BA0F5" w14:textId="77777777" w:rsidR="00806BB9" w:rsidRDefault="00806BB9" w:rsidP="00806BB9">
      <w:pPr>
        <w:jc w:val="both"/>
        <w:rPr>
          <w:rFonts w:ascii="Arial" w:hAnsi="Arial" w:cs="Arial"/>
          <w:lang w:val="en-IN"/>
        </w:rPr>
      </w:pPr>
      <w:r w:rsidRPr="00806BB9">
        <w:rPr>
          <w:rFonts w:ascii="Arial" w:hAnsi="Arial" w:cs="Arial"/>
          <w:lang w:val="en-IN"/>
        </w:rPr>
        <w:lastRenderedPageBreak/>
        <w:t xml:space="preserve">Bipolar disorder alongside major depressive disorder produces marked genotoxic stress which mainly stems from oxidative DNA damage and the </w:t>
      </w:r>
      <w:proofErr w:type="spellStart"/>
      <w:r w:rsidRPr="00806BB9">
        <w:rPr>
          <w:rFonts w:ascii="Arial" w:hAnsi="Arial" w:cs="Arial"/>
          <w:lang w:val="en-IN"/>
        </w:rPr>
        <w:t>modificaitons</w:t>
      </w:r>
      <w:proofErr w:type="spellEnd"/>
      <w:r w:rsidRPr="00806BB9">
        <w:rPr>
          <w:rFonts w:ascii="Arial" w:hAnsi="Arial" w:cs="Arial"/>
          <w:lang w:val="en-IN"/>
        </w:rPr>
        <w:t xml:space="preserve"> of epigenetic elements that affect neuronal operations and stability. Patients with BD demonstrate increased levels of 8-hydroxy-2'-deoxyguanosine (8-OHdG) which is used as a biomarker of DNA oxidative damage </w:t>
      </w:r>
      <w:r w:rsidRPr="00806BB9">
        <w:rPr>
          <w:rFonts w:ascii="Arial" w:hAnsi="Arial" w:cs="Arial"/>
          <w:b/>
          <w:bCs/>
          <w:lang w:val="en-IN"/>
        </w:rPr>
        <w:t>[28]</w:t>
      </w:r>
      <w:r w:rsidRPr="00806BB9">
        <w:rPr>
          <w:rFonts w:ascii="Arial" w:hAnsi="Arial" w:cs="Arial"/>
          <w:lang w:val="en-IN"/>
        </w:rPr>
        <w:t xml:space="preserve">. In mood regulation genes BDNF and NR3C1 scientists have detected epigenetic alterations specifically through DNA methylation at their regulatory sites </w:t>
      </w:r>
      <w:r w:rsidRPr="00806BB9">
        <w:rPr>
          <w:rFonts w:ascii="Arial" w:hAnsi="Arial" w:cs="Arial"/>
          <w:b/>
          <w:bCs/>
          <w:lang w:val="en-IN"/>
        </w:rPr>
        <w:t>[29]</w:t>
      </w:r>
      <w:r w:rsidRPr="00806BB9">
        <w:rPr>
          <w:rFonts w:ascii="Arial" w:hAnsi="Arial" w:cs="Arial"/>
          <w:lang w:val="en-IN"/>
        </w:rPr>
        <w:t xml:space="preserve">. Neuroplasticity together with stress responses suffer negative impacts because of these modifications. Along with depression the prolonged stress results in elevated cortisol levels that increase oxidative stress and create mitochondrial dysfunction which results in elevated reactive oxygen species (ROS) production </w:t>
      </w:r>
      <w:r w:rsidRPr="00806BB9">
        <w:rPr>
          <w:rFonts w:ascii="Arial" w:hAnsi="Arial" w:cs="Arial"/>
          <w:b/>
          <w:bCs/>
          <w:lang w:val="en-IN"/>
        </w:rPr>
        <w:t>[30]</w:t>
      </w:r>
      <w:r w:rsidRPr="00806BB9">
        <w:rPr>
          <w:rFonts w:ascii="Arial" w:hAnsi="Arial" w:cs="Arial"/>
          <w:lang w:val="en-IN"/>
        </w:rPr>
        <w:t xml:space="preserve">. DNA strand breaks together with epigenetic instability occur due to this process which results in worsening of neuronal damage alongside mood disorder pathophysiology </w:t>
      </w:r>
      <w:r w:rsidRPr="00806BB9">
        <w:rPr>
          <w:rFonts w:ascii="Arial" w:hAnsi="Arial" w:cs="Arial"/>
          <w:b/>
          <w:bCs/>
          <w:lang w:val="en-IN"/>
        </w:rPr>
        <w:t>[31</w:t>
      </w:r>
      <w:r w:rsidRPr="00806BB9">
        <w:rPr>
          <w:rFonts w:ascii="Arial" w:hAnsi="Arial" w:cs="Arial"/>
          <w:lang w:val="en-IN"/>
        </w:rPr>
        <w:t xml:space="preserve">, </w:t>
      </w:r>
      <w:r w:rsidRPr="00806BB9">
        <w:rPr>
          <w:rFonts w:ascii="Arial" w:hAnsi="Arial" w:cs="Arial"/>
          <w:b/>
          <w:bCs/>
          <w:lang w:val="en-IN"/>
        </w:rPr>
        <w:t>32</w:t>
      </w:r>
      <w:r w:rsidRPr="00806BB9">
        <w:rPr>
          <w:rFonts w:ascii="Arial" w:hAnsi="Arial" w:cs="Arial"/>
          <w:lang w:val="en-IN"/>
        </w:rPr>
        <w:t>]. Studied results indicate that oxidative stress together with epigenetic modifications contribute to mood disorders while offering new therapeutic avenues for neurotoxicity reduction and treatment solution improvement.</w:t>
      </w:r>
    </w:p>
    <w:p w14:paraId="2685A78D" w14:textId="77777777" w:rsidR="00806BB9" w:rsidRPr="00806BB9" w:rsidRDefault="00806BB9" w:rsidP="00806BB9">
      <w:pPr>
        <w:jc w:val="both"/>
        <w:rPr>
          <w:rFonts w:ascii="Arial" w:hAnsi="Arial" w:cs="Arial"/>
          <w:lang w:val="en-IN"/>
        </w:rPr>
      </w:pPr>
    </w:p>
    <w:p w14:paraId="1EDA8DB4" w14:textId="77777777" w:rsidR="00806BB9" w:rsidRDefault="00806BB9" w:rsidP="00806BB9">
      <w:pPr>
        <w:jc w:val="both"/>
        <w:rPr>
          <w:rFonts w:ascii="Arial" w:hAnsi="Arial" w:cs="Arial"/>
          <w:b/>
          <w:bCs/>
          <w:lang w:val="en-IN"/>
        </w:rPr>
      </w:pPr>
      <w:r w:rsidRPr="00806BB9">
        <w:rPr>
          <w:rFonts w:ascii="Arial" w:hAnsi="Arial" w:cs="Arial"/>
          <w:b/>
          <w:bCs/>
          <w:lang w:val="en-IN"/>
        </w:rPr>
        <w:t>4.3.</w:t>
      </w:r>
      <w:r w:rsidRPr="00806BB9">
        <w:rPr>
          <w:rFonts w:ascii="Arial" w:hAnsi="Arial" w:cs="Arial"/>
          <w:lang w:val="en-IN"/>
        </w:rPr>
        <w:t xml:space="preserve"> </w:t>
      </w:r>
      <w:r w:rsidRPr="00806BB9">
        <w:rPr>
          <w:rFonts w:ascii="Arial" w:hAnsi="Arial" w:cs="Arial"/>
          <w:b/>
          <w:bCs/>
          <w:lang w:val="en-IN"/>
        </w:rPr>
        <w:t xml:space="preserve">Autism spectrum disorders: Genetic and environmental interactions: </w:t>
      </w:r>
    </w:p>
    <w:p w14:paraId="7A70E0B1" w14:textId="77777777" w:rsidR="00806BB9" w:rsidRPr="00806BB9" w:rsidRDefault="00806BB9" w:rsidP="00806BB9">
      <w:pPr>
        <w:jc w:val="both"/>
        <w:rPr>
          <w:rFonts w:ascii="Arial" w:hAnsi="Arial" w:cs="Arial"/>
          <w:lang w:val="en-IN"/>
        </w:rPr>
      </w:pPr>
    </w:p>
    <w:p w14:paraId="417AFCCB" w14:textId="77777777" w:rsidR="00806BB9" w:rsidRPr="00806BB9" w:rsidRDefault="00806BB9" w:rsidP="00806BB9">
      <w:pPr>
        <w:jc w:val="both"/>
        <w:rPr>
          <w:rFonts w:ascii="Arial" w:hAnsi="Arial" w:cs="Arial"/>
          <w:lang w:val="en-IN"/>
        </w:rPr>
      </w:pPr>
      <w:r w:rsidRPr="00806BB9">
        <w:rPr>
          <w:rFonts w:ascii="Arial" w:hAnsi="Arial" w:cs="Arial"/>
          <w:lang w:val="en-IN"/>
        </w:rPr>
        <w:t xml:space="preserve">Genotoxicity in Autism Spectrum Disorders (ASD) results from a complex interplay between genetic predisposition and environmental factors. Modern data indicates ASD patients develop increased signs of oxidative stress markers and DNA damage through both inherited genetic factors and toxic exposures to pollutants such as heavy metals and pesticides </w:t>
      </w:r>
      <w:r w:rsidRPr="00806BB9">
        <w:rPr>
          <w:rFonts w:ascii="Arial" w:hAnsi="Arial" w:cs="Arial"/>
          <w:b/>
          <w:bCs/>
          <w:lang w:val="en-IN"/>
        </w:rPr>
        <w:t>[33]</w:t>
      </w:r>
      <w:r w:rsidRPr="00806BB9">
        <w:rPr>
          <w:rFonts w:ascii="Arial" w:hAnsi="Arial" w:cs="Arial"/>
          <w:lang w:val="en-IN"/>
        </w:rPr>
        <w:t xml:space="preserve">. DNA repair deficiencies that present within some ASD cases experience additional genetic damage due to environmental toxins since these </w:t>
      </w:r>
      <w:proofErr w:type="spellStart"/>
      <w:r w:rsidRPr="00806BB9">
        <w:rPr>
          <w:rFonts w:ascii="Arial" w:hAnsi="Arial" w:cs="Arial"/>
          <w:lang w:val="en-IN"/>
        </w:rPr>
        <w:t>toxines</w:t>
      </w:r>
      <w:proofErr w:type="spellEnd"/>
      <w:r w:rsidRPr="00806BB9">
        <w:rPr>
          <w:rFonts w:ascii="Arial" w:hAnsi="Arial" w:cs="Arial"/>
          <w:lang w:val="en-IN"/>
        </w:rPr>
        <w:t xml:space="preserve"> heighten genetic damage risk </w:t>
      </w:r>
      <w:r w:rsidRPr="00806BB9">
        <w:rPr>
          <w:rFonts w:ascii="Arial" w:hAnsi="Arial" w:cs="Arial"/>
          <w:b/>
          <w:bCs/>
          <w:lang w:val="en-IN"/>
        </w:rPr>
        <w:t>[34]</w:t>
      </w:r>
      <w:r w:rsidRPr="00806BB9">
        <w:rPr>
          <w:rFonts w:ascii="Arial" w:hAnsi="Arial" w:cs="Arial"/>
          <w:lang w:val="en-IN"/>
        </w:rPr>
        <w:t xml:space="preserve">. The DNA methylation patterns of patients demonstrating epigenetic dysregulation result in modifications of DNA sequences belonging to both synaptic plasticity-related genes and neuronal development genes and immune function genes </w:t>
      </w:r>
      <w:r w:rsidRPr="00806BB9">
        <w:rPr>
          <w:rFonts w:ascii="Arial" w:hAnsi="Arial" w:cs="Arial"/>
          <w:b/>
          <w:bCs/>
          <w:lang w:val="en-IN"/>
        </w:rPr>
        <w:t>[35]</w:t>
      </w:r>
      <w:r w:rsidRPr="00806BB9">
        <w:rPr>
          <w:rFonts w:ascii="Arial" w:hAnsi="Arial" w:cs="Arial"/>
          <w:lang w:val="en-IN"/>
        </w:rPr>
        <w:t xml:space="preserve">. Research findings show that ASD pathologies emerge from disorders in epigenetic mechanisms that lead to changes in vital neural development genes </w:t>
      </w:r>
      <w:r w:rsidRPr="00806BB9">
        <w:rPr>
          <w:rFonts w:ascii="Arial" w:hAnsi="Arial" w:cs="Arial"/>
          <w:b/>
          <w:bCs/>
          <w:lang w:val="en-IN"/>
        </w:rPr>
        <w:t>[36]</w:t>
      </w:r>
      <w:r w:rsidRPr="00806BB9">
        <w:rPr>
          <w:rFonts w:ascii="Arial" w:hAnsi="Arial" w:cs="Arial"/>
          <w:lang w:val="en-IN"/>
        </w:rPr>
        <w:t xml:space="preserve">. Experts use research findings about dual ASD risk interactions to develop therapies which restrict both genetic vulnerability and environmental exposure risks for ASD development </w:t>
      </w:r>
      <w:r w:rsidRPr="00806BB9">
        <w:rPr>
          <w:rFonts w:ascii="Arial" w:hAnsi="Arial" w:cs="Arial"/>
          <w:b/>
          <w:bCs/>
          <w:lang w:val="en-IN"/>
        </w:rPr>
        <w:t>[37]</w:t>
      </w:r>
      <w:r w:rsidRPr="00806BB9">
        <w:rPr>
          <w:rFonts w:ascii="Arial" w:hAnsi="Arial" w:cs="Arial"/>
          <w:lang w:val="en-IN"/>
        </w:rPr>
        <w:t>.</w:t>
      </w:r>
    </w:p>
    <w:p w14:paraId="05117847" w14:textId="77777777" w:rsidR="006312A7" w:rsidRPr="006312A7" w:rsidRDefault="006312A7" w:rsidP="006312A7">
      <w:pPr>
        <w:jc w:val="both"/>
        <w:rPr>
          <w:rFonts w:ascii="Arial" w:hAnsi="Arial" w:cs="Arial"/>
          <w:b/>
          <w:bCs/>
        </w:rPr>
      </w:pPr>
    </w:p>
    <w:p w14:paraId="12F6274A" w14:textId="7877EB6F" w:rsidR="00D82F9B" w:rsidRPr="006312A7" w:rsidRDefault="00FB7520" w:rsidP="00D82F9B">
      <w:pPr>
        <w:jc w:val="both"/>
        <w:rPr>
          <w:rFonts w:ascii="Arial" w:hAnsi="Arial" w:cs="Arial"/>
          <w:b/>
          <w:bCs/>
          <w:sz w:val="22"/>
          <w:szCs w:val="22"/>
        </w:rPr>
      </w:pPr>
      <w:r w:rsidRPr="006312A7">
        <w:rPr>
          <w:rFonts w:ascii="Arial" w:hAnsi="Arial" w:cs="Arial"/>
          <w:b/>
          <w:bCs/>
          <w:sz w:val="22"/>
          <w:szCs w:val="22"/>
        </w:rPr>
        <w:t xml:space="preserve">5. </w:t>
      </w:r>
      <w:r w:rsidR="00806BB9">
        <w:rPr>
          <w:rFonts w:ascii="Arial" w:hAnsi="Arial" w:cs="Arial"/>
          <w:b/>
          <w:bCs/>
          <w:sz w:val="22"/>
          <w:szCs w:val="22"/>
        </w:rPr>
        <w:t>BIOMARKERS OF GENOTOXICITY</w:t>
      </w:r>
    </w:p>
    <w:p w14:paraId="3F47064D" w14:textId="77777777" w:rsidR="00D82F9B" w:rsidRDefault="00D82F9B" w:rsidP="00D82F9B">
      <w:pPr>
        <w:jc w:val="both"/>
        <w:rPr>
          <w:rFonts w:ascii="Times New Roman" w:hAnsi="Times New Roman"/>
          <w:sz w:val="24"/>
          <w:szCs w:val="24"/>
        </w:rPr>
      </w:pPr>
    </w:p>
    <w:p w14:paraId="04029D42" w14:textId="77777777" w:rsidR="00806BB9" w:rsidRDefault="00806BB9" w:rsidP="00806BB9">
      <w:pPr>
        <w:jc w:val="both"/>
        <w:rPr>
          <w:rFonts w:ascii="Arial" w:hAnsi="Arial" w:cs="Arial"/>
          <w:lang w:val="en-IN"/>
        </w:rPr>
      </w:pPr>
      <w:r w:rsidRPr="00806BB9">
        <w:rPr>
          <w:rFonts w:ascii="Arial" w:hAnsi="Arial" w:cs="Arial"/>
          <w:lang w:val="en-IN"/>
        </w:rPr>
        <w:t>The term genotoxicity describes DNA modifications that occur from chemical, physical, or biological agents and results in mutation development together with chromosomal aberrations and genomic instability. Environmental assessments together with disease risk apprehension and therapeutic monitoring require biomarkers that detect genotoxicity. The biological markers 8-hydroxy-2'-deoxyguanosine (8-OHdG) and circulating cell-free DNA (cfDNA) receive extensive research but modern detection methods improve DNA damage assessment within brain tissues specifically.</w:t>
      </w:r>
    </w:p>
    <w:p w14:paraId="11A8E4C3" w14:textId="77777777" w:rsidR="00806BB9" w:rsidRPr="00806BB9" w:rsidRDefault="00806BB9" w:rsidP="00806BB9">
      <w:pPr>
        <w:jc w:val="both"/>
        <w:rPr>
          <w:rFonts w:ascii="Arial" w:hAnsi="Arial" w:cs="Arial"/>
          <w:lang w:val="en-IN"/>
        </w:rPr>
      </w:pPr>
    </w:p>
    <w:p w14:paraId="7357A9D1" w14:textId="77777777" w:rsidR="00806BB9" w:rsidRDefault="00806BB9" w:rsidP="00806BB9">
      <w:pPr>
        <w:jc w:val="both"/>
        <w:rPr>
          <w:rFonts w:ascii="Arial" w:hAnsi="Arial" w:cs="Arial"/>
          <w:b/>
          <w:bCs/>
          <w:lang w:val="en-IN"/>
        </w:rPr>
      </w:pPr>
      <w:r w:rsidRPr="00806BB9">
        <w:rPr>
          <w:rFonts w:ascii="Arial" w:hAnsi="Arial" w:cs="Arial"/>
          <w:b/>
          <w:bCs/>
          <w:lang w:val="en-IN"/>
        </w:rPr>
        <w:t>5.1.</w:t>
      </w:r>
      <w:r w:rsidRPr="00806BB9">
        <w:rPr>
          <w:rFonts w:ascii="Arial" w:hAnsi="Arial" w:cs="Arial"/>
          <w:lang w:val="en-IN"/>
        </w:rPr>
        <w:t xml:space="preserve"> </w:t>
      </w:r>
      <w:r w:rsidRPr="00806BB9">
        <w:rPr>
          <w:rFonts w:ascii="Arial" w:hAnsi="Arial" w:cs="Arial"/>
          <w:b/>
          <w:bCs/>
          <w:lang w:val="en-IN"/>
        </w:rPr>
        <w:t xml:space="preserve">Current biomarkers:  </w:t>
      </w:r>
    </w:p>
    <w:p w14:paraId="598A6D15" w14:textId="77777777" w:rsidR="00806BB9" w:rsidRPr="00806BB9" w:rsidRDefault="00806BB9" w:rsidP="00806BB9">
      <w:pPr>
        <w:jc w:val="both"/>
        <w:rPr>
          <w:rFonts w:ascii="Arial" w:hAnsi="Arial" w:cs="Arial"/>
          <w:b/>
          <w:bCs/>
          <w:lang w:val="en-IN"/>
        </w:rPr>
      </w:pPr>
    </w:p>
    <w:p w14:paraId="051AA3A7" w14:textId="77777777" w:rsidR="00806BB9" w:rsidRPr="00806BB9" w:rsidRDefault="00806BB9" w:rsidP="00806BB9">
      <w:pPr>
        <w:jc w:val="both"/>
        <w:rPr>
          <w:rFonts w:ascii="Arial" w:hAnsi="Arial" w:cs="Arial"/>
          <w:lang w:val="en-IN"/>
        </w:rPr>
      </w:pPr>
      <w:r w:rsidRPr="00806BB9">
        <w:rPr>
          <w:rFonts w:ascii="Arial" w:hAnsi="Arial" w:cs="Arial"/>
          <w:lang w:val="en-IN"/>
        </w:rPr>
        <w:t xml:space="preserve">The evaluation of DNA damage which results from environmental conditions and medical interventions and disease processes depends heavily on genotoxicity biomarkers. The biomarker 8-hydroxy-2'-deoxyguanosine (8-OHdG functions as a vital indicator of oxidative DNA damage for both Alzheimer's and Parkinson's diseases as well as cancer. ELISA and LC-MS/MS along with HPLC equipped with electrochemical detection serve as detection methods for 8-hydroxy-2'-deoxyguanosine </w:t>
      </w:r>
      <w:r w:rsidRPr="00806BB9">
        <w:rPr>
          <w:rFonts w:ascii="Arial" w:hAnsi="Arial" w:cs="Arial"/>
          <w:b/>
          <w:bCs/>
          <w:lang w:val="en-IN"/>
        </w:rPr>
        <w:t>[38]</w:t>
      </w:r>
      <w:r w:rsidRPr="00806BB9">
        <w:rPr>
          <w:rFonts w:ascii="Arial" w:hAnsi="Arial" w:cs="Arial"/>
          <w:lang w:val="en-IN"/>
        </w:rPr>
        <w:t xml:space="preserve">. One new type of biomarker consists of circulating cell-free DNA (cfDNA) that develops from DNA fragmentation following apoptotic or necrotic events along with active DNA release processes. CRC-based assays combined with next-generation sequencing (NGS) detect this biomarker for non-invasive testing of oncological as well as cardiovascular and neurodegenerative diseases </w:t>
      </w:r>
      <w:r w:rsidRPr="00806BB9">
        <w:rPr>
          <w:rFonts w:ascii="Arial" w:hAnsi="Arial" w:cs="Arial"/>
          <w:b/>
          <w:bCs/>
          <w:lang w:val="en-IN"/>
        </w:rPr>
        <w:t>[39]</w:t>
      </w:r>
      <w:r w:rsidRPr="00806BB9">
        <w:rPr>
          <w:rFonts w:ascii="Arial" w:hAnsi="Arial" w:cs="Arial"/>
          <w:lang w:val="en-IN"/>
        </w:rPr>
        <w:t>.</w:t>
      </w:r>
    </w:p>
    <w:p w14:paraId="6A04E05C" w14:textId="77777777" w:rsidR="00806BB9" w:rsidRPr="00806BB9" w:rsidRDefault="00806BB9" w:rsidP="00806BB9">
      <w:pPr>
        <w:jc w:val="both"/>
        <w:rPr>
          <w:rFonts w:ascii="Arial" w:hAnsi="Arial" w:cs="Arial"/>
          <w:lang w:val="en-IN"/>
        </w:rPr>
      </w:pPr>
      <w:r w:rsidRPr="00806BB9">
        <w:rPr>
          <w:rFonts w:ascii="Arial" w:hAnsi="Arial" w:cs="Arial"/>
          <w:lang w:val="en-IN"/>
        </w:rPr>
        <w:t xml:space="preserve">Genotoxic stress generates DNA double-strand breaks (DSBs) and γ-H2AX (phosphorylated H2AX) functions as a vital biomarker to detect this type of damage. Researchers detect γ-H2AX levels through the combination of immunofluorescence, along with flow cytometry and Western blotting techniques, because both radiation exposure and </w:t>
      </w:r>
      <w:proofErr w:type="spellStart"/>
      <w:r w:rsidRPr="00806BB9">
        <w:rPr>
          <w:rFonts w:ascii="Arial" w:hAnsi="Arial" w:cs="Arial"/>
          <w:lang w:val="en-IN"/>
        </w:rPr>
        <w:t>genotoxicant</w:t>
      </w:r>
      <w:proofErr w:type="spellEnd"/>
      <w:r w:rsidRPr="00806BB9">
        <w:rPr>
          <w:rFonts w:ascii="Arial" w:hAnsi="Arial" w:cs="Arial"/>
          <w:lang w:val="en-IN"/>
        </w:rPr>
        <w:t xml:space="preserve"> drugs cause this biomarker to rise </w:t>
      </w:r>
      <w:r w:rsidRPr="00806BB9">
        <w:rPr>
          <w:rFonts w:ascii="Arial" w:hAnsi="Arial" w:cs="Arial"/>
          <w:b/>
          <w:bCs/>
          <w:lang w:val="en-IN"/>
        </w:rPr>
        <w:t>[40, 41]</w:t>
      </w:r>
      <w:r w:rsidRPr="00806BB9">
        <w:rPr>
          <w:rFonts w:ascii="Arial" w:hAnsi="Arial" w:cs="Arial"/>
          <w:lang w:val="en-IN"/>
        </w:rPr>
        <w:t xml:space="preserve">. DNA strand breaks can be directly measured by the Comet Assay (single-cell gel electrophoresis), which separates single-strand breaks through alkaline analysis, while double-strand breaks appear in neutral examinations. Genotoxicity testing and DNA repair assessment include this method as their primary examination tool </w:t>
      </w:r>
      <w:r w:rsidRPr="00806BB9">
        <w:rPr>
          <w:rFonts w:ascii="Arial" w:hAnsi="Arial" w:cs="Arial"/>
          <w:b/>
          <w:bCs/>
          <w:lang w:val="en-IN"/>
        </w:rPr>
        <w:t>[42]</w:t>
      </w:r>
      <w:r w:rsidRPr="00806BB9">
        <w:rPr>
          <w:rFonts w:ascii="Arial" w:hAnsi="Arial" w:cs="Arial"/>
          <w:lang w:val="en-IN"/>
        </w:rPr>
        <w:t>.</w:t>
      </w:r>
    </w:p>
    <w:p w14:paraId="58200715" w14:textId="77777777" w:rsidR="00806BB9" w:rsidRPr="00806BB9" w:rsidRDefault="00806BB9" w:rsidP="00806BB9">
      <w:pPr>
        <w:jc w:val="both"/>
        <w:rPr>
          <w:rFonts w:ascii="Arial" w:hAnsi="Arial" w:cs="Arial"/>
          <w:lang w:val="en-IN"/>
        </w:rPr>
      </w:pPr>
      <w:r w:rsidRPr="00806BB9">
        <w:rPr>
          <w:rFonts w:ascii="Arial" w:hAnsi="Arial" w:cs="Arial"/>
          <w:lang w:val="en-IN"/>
        </w:rPr>
        <w:t xml:space="preserve">Scientists use the Micronucleus Assay as a recognized method to monitor chromosomal damage through the detection of micronuclei, which represent damaged separated chromosomes or fragments that fail to enter the nucleus after cell division. Researchers utilize fluorescence microscopy and flow cytometry for this assay in genetic toxicology and cancer research </w:t>
      </w:r>
      <w:r w:rsidRPr="00806BB9">
        <w:rPr>
          <w:rFonts w:ascii="Arial" w:hAnsi="Arial" w:cs="Arial"/>
          <w:b/>
          <w:bCs/>
          <w:lang w:val="en-IN"/>
        </w:rPr>
        <w:t>[43]</w:t>
      </w:r>
      <w:r w:rsidRPr="00806BB9">
        <w:rPr>
          <w:rFonts w:ascii="Arial" w:hAnsi="Arial" w:cs="Arial"/>
          <w:lang w:val="en-IN"/>
        </w:rPr>
        <w:t>. These biomarkers and assays working together expand our understanding of genotoxic stress, thus improving the performance of disease surveillance, medical drug examination, and risk-related activities.</w:t>
      </w:r>
    </w:p>
    <w:p w14:paraId="5FBC8C6A" w14:textId="77777777" w:rsidR="00806BB9" w:rsidRPr="00806BB9" w:rsidRDefault="00806BB9" w:rsidP="00806BB9">
      <w:pPr>
        <w:jc w:val="both"/>
        <w:rPr>
          <w:rFonts w:ascii="Arial" w:hAnsi="Arial" w:cs="Arial"/>
          <w:lang w:val="en-IN"/>
        </w:rPr>
      </w:pPr>
    </w:p>
    <w:p w14:paraId="5F63ABE7" w14:textId="77777777" w:rsidR="00806BB9" w:rsidRDefault="00806BB9" w:rsidP="00806BB9">
      <w:pPr>
        <w:jc w:val="both"/>
        <w:rPr>
          <w:rFonts w:ascii="Arial" w:hAnsi="Arial" w:cs="Arial"/>
          <w:b/>
          <w:bCs/>
          <w:lang w:val="en-IN"/>
        </w:rPr>
      </w:pPr>
      <w:r w:rsidRPr="00806BB9">
        <w:rPr>
          <w:rFonts w:ascii="Arial" w:hAnsi="Arial" w:cs="Arial"/>
          <w:b/>
          <w:bCs/>
          <w:lang w:val="en-IN"/>
        </w:rPr>
        <w:t>5.2.</w:t>
      </w:r>
      <w:r w:rsidRPr="00806BB9">
        <w:rPr>
          <w:rFonts w:ascii="Arial" w:hAnsi="Arial" w:cs="Arial"/>
          <w:lang w:val="en-IN"/>
        </w:rPr>
        <w:t xml:space="preserve"> </w:t>
      </w:r>
      <w:r w:rsidRPr="00806BB9">
        <w:rPr>
          <w:rFonts w:ascii="Arial" w:hAnsi="Arial" w:cs="Arial"/>
          <w:b/>
          <w:bCs/>
          <w:lang w:val="en-IN"/>
        </w:rPr>
        <w:t>Emerging technologies for detection of DNA damage in the brain:</w:t>
      </w:r>
    </w:p>
    <w:p w14:paraId="4E4CF445" w14:textId="77777777" w:rsidR="00806BB9" w:rsidRPr="00806BB9" w:rsidRDefault="00806BB9" w:rsidP="00806BB9">
      <w:pPr>
        <w:jc w:val="both"/>
        <w:rPr>
          <w:rFonts w:ascii="Arial" w:hAnsi="Arial" w:cs="Arial"/>
          <w:lang w:val="en-IN"/>
        </w:rPr>
      </w:pPr>
    </w:p>
    <w:p w14:paraId="0DC69E41" w14:textId="77777777" w:rsidR="00806BB9" w:rsidRPr="00806BB9" w:rsidRDefault="00806BB9" w:rsidP="00806BB9">
      <w:pPr>
        <w:jc w:val="both"/>
        <w:rPr>
          <w:rFonts w:ascii="Arial" w:hAnsi="Arial" w:cs="Arial"/>
          <w:lang w:val="en-IN"/>
        </w:rPr>
      </w:pPr>
      <w:r w:rsidRPr="00806BB9">
        <w:rPr>
          <w:rFonts w:ascii="Arial" w:hAnsi="Arial" w:cs="Arial"/>
          <w:lang w:val="en-IN"/>
        </w:rPr>
        <w:t xml:space="preserve">Brain-detecting DNA damage assessment has become more sensitive and specific through recent advances in genomics and imaging technologies thus enabling better research in neurodegenerative and neurotoxic fields. The current research </w:t>
      </w:r>
      <w:r w:rsidRPr="00806BB9">
        <w:rPr>
          <w:rFonts w:ascii="Arial" w:hAnsi="Arial" w:cs="Arial"/>
          <w:lang w:val="en-IN"/>
        </w:rPr>
        <w:lastRenderedPageBreak/>
        <w:t xml:space="preserve">indicates that brain-specific circulating cell-free DNA (cfDNA) analysis provides promising results by using cell-type-specific methylation patterns to identify brain-derived cfDNA. Neurodegenerative and brain injury detection and monitoring in Alzheimer's and Parkinson’s are possible through this non-invasive method </w:t>
      </w:r>
      <w:r w:rsidRPr="00806BB9">
        <w:rPr>
          <w:rFonts w:ascii="Arial" w:hAnsi="Arial" w:cs="Arial"/>
          <w:b/>
          <w:bCs/>
          <w:lang w:val="en-IN"/>
        </w:rPr>
        <w:t>[44]</w:t>
      </w:r>
      <w:r w:rsidRPr="00806BB9">
        <w:rPr>
          <w:rFonts w:ascii="Arial" w:hAnsi="Arial" w:cs="Arial"/>
          <w:lang w:val="en-IN"/>
        </w:rPr>
        <w:t xml:space="preserve">. Scientists developed CRISPR-Cas9 systems as DNA damage sensors which detect DNA breaks with exceptional sensitivity for real-time neurochemical genotoxic stress assessments </w:t>
      </w:r>
      <w:r w:rsidRPr="00806BB9">
        <w:rPr>
          <w:rFonts w:ascii="Arial" w:hAnsi="Arial" w:cs="Arial"/>
          <w:b/>
          <w:bCs/>
          <w:lang w:val="en-IN"/>
        </w:rPr>
        <w:t>[45]</w:t>
      </w:r>
      <w:r w:rsidRPr="00806BB9">
        <w:rPr>
          <w:rFonts w:ascii="Arial" w:hAnsi="Arial" w:cs="Arial"/>
          <w:lang w:val="en-IN"/>
        </w:rPr>
        <w:t>.</w:t>
      </w:r>
    </w:p>
    <w:p w14:paraId="17B1D538" w14:textId="77777777" w:rsidR="00806BB9" w:rsidRPr="00806BB9" w:rsidRDefault="00806BB9" w:rsidP="00806BB9">
      <w:pPr>
        <w:jc w:val="both"/>
        <w:rPr>
          <w:rFonts w:ascii="Arial" w:hAnsi="Arial" w:cs="Arial"/>
          <w:lang w:val="en-IN"/>
        </w:rPr>
      </w:pPr>
      <w:r w:rsidRPr="00806BB9">
        <w:rPr>
          <w:rFonts w:ascii="Arial" w:hAnsi="Arial" w:cs="Arial"/>
          <w:lang w:val="en-IN"/>
        </w:rPr>
        <w:t xml:space="preserve">Single-molecule sequencing technologies from Oxford Nanopore and PacBio long-read sequencing support the direct identification of oxidative DNA lesions due to their sequencing advancements. The </w:t>
      </w:r>
      <w:proofErr w:type="spellStart"/>
      <w:r w:rsidRPr="00806BB9">
        <w:rPr>
          <w:rFonts w:ascii="Arial" w:hAnsi="Arial" w:cs="Arial"/>
          <w:lang w:val="en-IN"/>
        </w:rPr>
        <w:t>analyzed</w:t>
      </w:r>
      <w:proofErr w:type="spellEnd"/>
      <w:r w:rsidRPr="00806BB9">
        <w:rPr>
          <w:rFonts w:ascii="Arial" w:hAnsi="Arial" w:cs="Arial"/>
          <w:lang w:val="en-IN"/>
        </w:rPr>
        <w:t xml:space="preserve"> DNA modifications and mutations at a single-molecule level become accessible through these techniques, which reveal vital information about genomic instability associated with age-related problems and diseases </w:t>
      </w:r>
      <w:r w:rsidRPr="00806BB9">
        <w:rPr>
          <w:rFonts w:ascii="Arial" w:hAnsi="Arial" w:cs="Arial"/>
          <w:b/>
          <w:bCs/>
          <w:lang w:val="en-IN"/>
        </w:rPr>
        <w:t>[46]</w:t>
      </w:r>
      <w:r w:rsidRPr="00806BB9">
        <w:rPr>
          <w:rFonts w:ascii="Arial" w:hAnsi="Arial" w:cs="Arial"/>
          <w:lang w:val="en-IN"/>
        </w:rPr>
        <w:t xml:space="preserve">. In situ analysis of neural tissue DNA damage occurs through super-resolution microscopic profiles combined with AI programming, which delivers both high-resolution spatial and quantifiable genotoxic assessments of brain cells </w:t>
      </w:r>
      <w:r w:rsidRPr="00806BB9">
        <w:rPr>
          <w:rFonts w:ascii="Arial" w:hAnsi="Arial" w:cs="Arial"/>
          <w:b/>
          <w:bCs/>
          <w:lang w:val="en-IN"/>
        </w:rPr>
        <w:t>[47]</w:t>
      </w:r>
      <w:r w:rsidRPr="00806BB9">
        <w:rPr>
          <w:rFonts w:ascii="Arial" w:hAnsi="Arial" w:cs="Arial"/>
          <w:lang w:val="en-IN"/>
        </w:rPr>
        <w:t>.</w:t>
      </w:r>
    </w:p>
    <w:p w14:paraId="1C4D8243" w14:textId="77777777" w:rsidR="00806BB9" w:rsidRPr="00806BB9" w:rsidRDefault="00806BB9" w:rsidP="00806BB9">
      <w:pPr>
        <w:jc w:val="both"/>
        <w:rPr>
          <w:rFonts w:ascii="Arial" w:hAnsi="Arial" w:cs="Arial"/>
          <w:lang w:val="en-IN"/>
        </w:rPr>
      </w:pPr>
      <w:r w:rsidRPr="00806BB9">
        <w:rPr>
          <w:rFonts w:ascii="Arial" w:hAnsi="Arial" w:cs="Arial"/>
          <w:lang w:val="en-IN"/>
        </w:rPr>
        <w:t xml:space="preserve">Organoid models for genotoxicity testing represent an advanced technology that allows studies of DNA damage through human cells within physiological conditions. Through human-induced pluripotent stem cells researchers achieve 3D brain organoid generation to study neurodevelopmental and neurodegenerative processes and assess radiation effects while screening potential neurotoxic compounds with high accuracy </w:t>
      </w:r>
      <w:r w:rsidRPr="00806BB9">
        <w:rPr>
          <w:rFonts w:ascii="Arial" w:hAnsi="Arial" w:cs="Arial"/>
          <w:b/>
          <w:bCs/>
          <w:lang w:val="en-IN"/>
        </w:rPr>
        <w:t>[48]</w:t>
      </w:r>
      <w:r w:rsidRPr="00806BB9">
        <w:rPr>
          <w:rFonts w:ascii="Arial" w:hAnsi="Arial" w:cs="Arial"/>
          <w:lang w:val="en-IN"/>
        </w:rPr>
        <w:t>. Advanced technological advancements in neuro-genotoxicity research provide critical mechanism understanding capabilities which enables specialists to develop precise therapeutic strategies.</w:t>
      </w:r>
    </w:p>
    <w:p w14:paraId="7C749EF4" w14:textId="5F66C0E3" w:rsidR="006312A7" w:rsidRPr="006312A7" w:rsidRDefault="006312A7" w:rsidP="006312A7">
      <w:pPr>
        <w:jc w:val="both"/>
        <w:rPr>
          <w:rFonts w:ascii="Arial" w:hAnsi="Arial" w:cs="Arial"/>
        </w:rPr>
      </w:pPr>
    </w:p>
    <w:p w14:paraId="76160861" w14:textId="77777777" w:rsidR="006312A7" w:rsidRDefault="006312A7" w:rsidP="00D82F9B">
      <w:pPr>
        <w:jc w:val="both"/>
        <w:rPr>
          <w:rFonts w:ascii="Times New Roman" w:hAnsi="Times New Roman"/>
          <w:sz w:val="24"/>
          <w:szCs w:val="24"/>
        </w:rPr>
      </w:pPr>
    </w:p>
    <w:p w14:paraId="3A9E749A" w14:textId="5E07E577" w:rsidR="006312A7" w:rsidRPr="00FB7520" w:rsidRDefault="006312A7" w:rsidP="00D82F9B">
      <w:pPr>
        <w:jc w:val="both"/>
        <w:rPr>
          <w:rFonts w:ascii="Arial" w:hAnsi="Arial" w:cs="Arial"/>
          <w:b/>
          <w:bCs/>
          <w:sz w:val="22"/>
          <w:szCs w:val="22"/>
        </w:rPr>
      </w:pPr>
      <w:r w:rsidRPr="00FB7520">
        <w:rPr>
          <w:rFonts w:ascii="Arial" w:hAnsi="Arial" w:cs="Arial"/>
          <w:b/>
          <w:bCs/>
          <w:sz w:val="22"/>
          <w:szCs w:val="22"/>
        </w:rPr>
        <w:t xml:space="preserve">6. </w:t>
      </w:r>
      <w:r w:rsidR="00806BB9">
        <w:rPr>
          <w:rFonts w:ascii="Arial" w:hAnsi="Arial" w:cs="Arial"/>
          <w:b/>
          <w:bCs/>
          <w:sz w:val="22"/>
          <w:szCs w:val="22"/>
        </w:rPr>
        <w:t>THERAPEUTIC STRATEGIES</w:t>
      </w:r>
    </w:p>
    <w:p w14:paraId="5A9EB9A3" w14:textId="77777777" w:rsidR="006312A7" w:rsidRDefault="006312A7" w:rsidP="00D82F9B">
      <w:pPr>
        <w:jc w:val="both"/>
        <w:rPr>
          <w:rFonts w:ascii="Times New Roman" w:hAnsi="Times New Roman"/>
          <w:sz w:val="24"/>
          <w:szCs w:val="24"/>
        </w:rPr>
      </w:pPr>
    </w:p>
    <w:p w14:paraId="4154EA14" w14:textId="77777777" w:rsidR="00806BB9" w:rsidRPr="00806BB9" w:rsidRDefault="00806BB9" w:rsidP="00806BB9">
      <w:pPr>
        <w:pStyle w:val="Body"/>
        <w:rPr>
          <w:rFonts w:ascii="Arial" w:hAnsi="Arial" w:cs="Arial"/>
          <w:lang w:val="en-IN"/>
        </w:rPr>
      </w:pPr>
      <w:r w:rsidRPr="00806BB9">
        <w:rPr>
          <w:rFonts w:ascii="Arial" w:hAnsi="Arial" w:cs="Arial"/>
          <w:lang w:val="en-IN"/>
        </w:rPr>
        <w:t>Experts in medicine acknowledge genotoxic stress intervention as a necessary treatment method for implementing Alzheimer’s treatment alongside Parkinsons disease and ALS. The methods focus on protecting DNA repair capabilities and supply antioxidants for stress reduction to protect mitochondrial health against genomic destabilization. Through CRISPR-Cas9 technologies genetic editing enables the development of novel possible treatments that repair genetic defects while improving DNA repair functions in infected neurons.</w:t>
      </w:r>
    </w:p>
    <w:p w14:paraId="71A4EA50" w14:textId="77777777" w:rsidR="00806BB9" w:rsidRPr="00806BB9" w:rsidRDefault="00806BB9" w:rsidP="00806BB9">
      <w:pPr>
        <w:pStyle w:val="Body"/>
        <w:rPr>
          <w:rFonts w:ascii="Arial" w:hAnsi="Arial" w:cs="Arial"/>
          <w:lang w:val="en-IN"/>
        </w:rPr>
      </w:pPr>
      <w:r w:rsidRPr="00806BB9">
        <w:rPr>
          <w:rFonts w:ascii="Arial" w:hAnsi="Arial" w:cs="Arial"/>
          <w:lang w:val="en-IN"/>
        </w:rPr>
        <w:t xml:space="preserve">The treatment of Alzheimer’s disease together with Parkinson’s disease and amyotrophic lateral sclerosis (ALS) requires genotoxic stress as an essential therapeutic strategy. DNA repair pathway enhancement represents an essential strategy since defective DNA repair pathways are major determinants of genomic instability formation in neurons. Olaparib represents a small molecule PARP1 inhibitor that protects neurons through its ability to control DNA single-strand break repair activity in poly (ADP-ribose) polymerase-1 </w:t>
      </w:r>
      <w:r w:rsidRPr="00806BB9">
        <w:rPr>
          <w:rFonts w:ascii="Arial" w:hAnsi="Arial" w:cs="Arial"/>
          <w:b/>
          <w:bCs/>
          <w:lang w:val="en-IN"/>
        </w:rPr>
        <w:t>[49]</w:t>
      </w:r>
      <w:r w:rsidRPr="00806BB9">
        <w:rPr>
          <w:rFonts w:ascii="Arial" w:hAnsi="Arial" w:cs="Arial"/>
          <w:lang w:val="en-IN"/>
        </w:rPr>
        <w:t xml:space="preserve">. Scientific studies have explored how ATM and ATR kinase activators work to repair DNA double-strand breaks because these breaks are linked with neurodegenerative pathology </w:t>
      </w:r>
      <w:r w:rsidRPr="00806BB9">
        <w:rPr>
          <w:rFonts w:ascii="Arial" w:hAnsi="Arial" w:cs="Arial"/>
          <w:b/>
          <w:bCs/>
          <w:lang w:val="en-IN"/>
        </w:rPr>
        <w:t>[50]</w:t>
      </w:r>
      <w:r w:rsidRPr="00806BB9">
        <w:rPr>
          <w:rFonts w:ascii="Arial" w:hAnsi="Arial" w:cs="Arial"/>
          <w:lang w:val="en-IN"/>
        </w:rPr>
        <w:t>.</w:t>
      </w:r>
    </w:p>
    <w:p w14:paraId="5EBDF23A" w14:textId="77777777" w:rsidR="00806BB9" w:rsidRPr="00806BB9" w:rsidRDefault="00806BB9" w:rsidP="00806BB9">
      <w:pPr>
        <w:pStyle w:val="Body"/>
        <w:rPr>
          <w:rFonts w:ascii="Arial" w:hAnsi="Arial" w:cs="Arial"/>
          <w:b/>
          <w:bCs/>
          <w:lang w:val="en-IN"/>
        </w:rPr>
      </w:pPr>
      <w:r w:rsidRPr="00806BB9">
        <w:rPr>
          <w:rFonts w:ascii="Arial" w:hAnsi="Arial" w:cs="Arial"/>
          <w:lang w:val="en-IN"/>
        </w:rPr>
        <w:t>Antioxidant therapy represents an essential therapeutic approach which works to reduce oxidative stress that functions as the main cause of genotoxicity throughout neurodegeneration. N-</w:t>
      </w:r>
      <w:proofErr w:type="spellStart"/>
      <w:r w:rsidRPr="00806BB9">
        <w:rPr>
          <w:rFonts w:ascii="Arial" w:hAnsi="Arial" w:cs="Arial"/>
          <w:lang w:val="en-IN"/>
        </w:rPr>
        <w:t>acetylcystein</w:t>
      </w:r>
      <w:proofErr w:type="spellEnd"/>
      <w:r w:rsidRPr="00806BB9">
        <w:rPr>
          <w:rFonts w:ascii="Arial" w:hAnsi="Arial" w:cs="Arial"/>
          <w:lang w:val="en-IN"/>
        </w:rPr>
        <w:t xml:space="preserve"> (NAC) functions as a potent antioxidant by restoring intracellular glutathione levels and scientists have proven this compound effective in protecting against neurodegeneration in Alzheimer’s and Parkinson’s disease models </w:t>
      </w:r>
      <w:r w:rsidRPr="00806BB9">
        <w:rPr>
          <w:rFonts w:ascii="Arial" w:hAnsi="Arial" w:cs="Arial"/>
          <w:b/>
          <w:bCs/>
          <w:lang w:val="en-IN"/>
        </w:rPr>
        <w:t>[51]</w:t>
      </w:r>
      <w:r w:rsidRPr="00806BB9">
        <w:rPr>
          <w:rFonts w:ascii="Arial" w:hAnsi="Arial" w:cs="Arial"/>
          <w:lang w:val="en-IN"/>
        </w:rPr>
        <w:t xml:space="preserve">. Research shows that </w:t>
      </w:r>
      <w:proofErr w:type="spellStart"/>
      <w:r w:rsidRPr="00806BB9">
        <w:rPr>
          <w:rFonts w:ascii="Arial" w:hAnsi="Arial" w:cs="Arial"/>
          <w:lang w:val="en-IN"/>
        </w:rPr>
        <w:t>MitoQ</w:t>
      </w:r>
      <w:proofErr w:type="spellEnd"/>
      <w:r w:rsidRPr="00806BB9">
        <w:rPr>
          <w:rFonts w:ascii="Arial" w:hAnsi="Arial" w:cs="Arial"/>
          <w:lang w:val="en-IN"/>
        </w:rPr>
        <w:t xml:space="preserve"> as well as other mitochondria-targeted antioxidants demonstrate their ability to stop DNA damage in ALS patients and those with Parkinson's disease while also improving their neuronal function </w:t>
      </w:r>
      <w:r w:rsidRPr="00806BB9">
        <w:rPr>
          <w:rFonts w:ascii="Arial" w:hAnsi="Arial" w:cs="Arial"/>
          <w:b/>
          <w:bCs/>
          <w:lang w:val="en-IN"/>
        </w:rPr>
        <w:t>[52]</w:t>
      </w:r>
      <w:r w:rsidRPr="00806BB9">
        <w:rPr>
          <w:rFonts w:ascii="Arial" w:hAnsi="Arial" w:cs="Arial"/>
          <w:lang w:val="en-IN"/>
        </w:rPr>
        <w:t xml:space="preserve">. Research shows that Coenzyme Q10 (CoQ10) enhances mitochondrial function while reducing genotoxicity from oxidative stress and resveratrol serves as an effective polyphenol because it activates SIRT1 neuroprotective mechanisms </w:t>
      </w:r>
      <w:r w:rsidRPr="00806BB9">
        <w:rPr>
          <w:rFonts w:ascii="Arial" w:hAnsi="Arial" w:cs="Arial"/>
          <w:b/>
          <w:bCs/>
          <w:lang w:val="en-IN"/>
        </w:rPr>
        <w:t>[53]</w:t>
      </w:r>
    </w:p>
    <w:p w14:paraId="38027BF4" w14:textId="77777777" w:rsidR="00806BB9" w:rsidRPr="00806BB9" w:rsidRDefault="00806BB9" w:rsidP="00806BB9">
      <w:pPr>
        <w:pStyle w:val="Body"/>
        <w:rPr>
          <w:rFonts w:ascii="Arial" w:hAnsi="Arial" w:cs="Arial"/>
          <w:lang w:val="en-IN"/>
        </w:rPr>
      </w:pPr>
      <w:r w:rsidRPr="00806BB9">
        <w:rPr>
          <w:rFonts w:ascii="Arial" w:hAnsi="Arial" w:cs="Arial"/>
          <w:lang w:val="en-IN"/>
        </w:rPr>
        <w:t xml:space="preserve">Medical professionals use mitochondrial protectants as their main therapeutic approach since mitochondrial impairment directly generates genotoxic stress. Research shows that EPI-743 delivers two key benefits for treating neurodegenerative diseases through its action of promoting mitochondrial function and reducing DNA damage from oxidation </w:t>
      </w:r>
      <w:r w:rsidRPr="00806BB9">
        <w:rPr>
          <w:rFonts w:ascii="Arial" w:hAnsi="Arial" w:cs="Arial"/>
          <w:b/>
          <w:bCs/>
          <w:lang w:val="en-IN"/>
        </w:rPr>
        <w:t>[54]</w:t>
      </w:r>
      <w:r w:rsidRPr="00806BB9">
        <w:rPr>
          <w:rFonts w:ascii="Arial" w:hAnsi="Arial" w:cs="Arial"/>
          <w:lang w:val="en-IN"/>
        </w:rPr>
        <w:t xml:space="preserve">. When used as an mTOR inhibitor rapamycin initiates mitochondrial turnover mitophagy thus protecting brain cells from genotoxic stress-induced cellular death </w:t>
      </w:r>
      <w:r w:rsidRPr="00806BB9">
        <w:rPr>
          <w:rFonts w:ascii="Arial" w:hAnsi="Arial" w:cs="Arial"/>
          <w:b/>
          <w:bCs/>
          <w:lang w:val="en-IN"/>
        </w:rPr>
        <w:t>[55]</w:t>
      </w:r>
      <w:r w:rsidRPr="00806BB9">
        <w:rPr>
          <w:rFonts w:ascii="Arial" w:hAnsi="Arial" w:cs="Arial"/>
          <w:lang w:val="en-IN"/>
        </w:rPr>
        <w:t xml:space="preserve">. Scientists examine PINK1 and PARKIN activators to understand their effects on mitochondria quality control functions since these effects could limit DNA damage and neurodegenerative degeneration in Parkinson’s disease animal models </w:t>
      </w:r>
      <w:r w:rsidRPr="00806BB9">
        <w:rPr>
          <w:rFonts w:ascii="Arial" w:hAnsi="Arial" w:cs="Arial"/>
          <w:b/>
          <w:bCs/>
          <w:lang w:val="en-IN"/>
        </w:rPr>
        <w:t>[56]</w:t>
      </w:r>
      <w:r w:rsidRPr="00806BB9">
        <w:rPr>
          <w:rFonts w:ascii="Arial" w:hAnsi="Arial" w:cs="Arial"/>
          <w:lang w:val="en-IN"/>
        </w:rPr>
        <w:t>.</w:t>
      </w:r>
    </w:p>
    <w:p w14:paraId="525A1429" w14:textId="77777777" w:rsidR="00806BB9" w:rsidRPr="00806BB9" w:rsidRDefault="00806BB9" w:rsidP="00806BB9">
      <w:pPr>
        <w:pStyle w:val="Body"/>
        <w:rPr>
          <w:rFonts w:ascii="Arial" w:hAnsi="Arial" w:cs="Arial"/>
          <w:lang w:val="en-IN"/>
        </w:rPr>
      </w:pPr>
      <w:r w:rsidRPr="00806BB9">
        <w:rPr>
          <w:rFonts w:ascii="Arial" w:hAnsi="Arial" w:cs="Arial"/>
          <w:lang w:val="en-IN"/>
        </w:rPr>
        <w:t xml:space="preserve">Applications of CRISPR-Cas9 genome editing tools have transformed therapeutic medicine through new approaches for genetic disorder management and better DNA repair systems during neural deterioration. The scientists repaired DNA mutations in both TDP-43 genes connected to ALS diagnosis and PINK1/PARK2 genes associated with PD events through CRISPR-based base editing approaches that restored neural activities </w:t>
      </w:r>
      <w:r w:rsidRPr="00806BB9">
        <w:rPr>
          <w:rFonts w:ascii="Arial" w:hAnsi="Arial" w:cs="Arial"/>
          <w:b/>
          <w:bCs/>
          <w:lang w:val="en-IN"/>
        </w:rPr>
        <w:t>[57]</w:t>
      </w:r>
      <w:r w:rsidRPr="00806BB9">
        <w:rPr>
          <w:rFonts w:ascii="Arial" w:hAnsi="Arial" w:cs="Arial"/>
          <w:lang w:val="en-IN"/>
        </w:rPr>
        <w:t xml:space="preserve">. The research team developed prime editing using improved CRISPR-based technology that allows precise DNA editing through neutral processes to reduce damaging side effects </w:t>
      </w:r>
      <w:r w:rsidRPr="00806BB9">
        <w:rPr>
          <w:rFonts w:ascii="Arial" w:hAnsi="Arial" w:cs="Arial"/>
          <w:b/>
          <w:bCs/>
          <w:lang w:val="en-IN"/>
        </w:rPr>
        <w:t>[58]</w:t>
      </w:r>
      <w:r w:rsidRPr="00806BB9">
        <w:rPr>
          <w:rFonts w:ascii="Arial" w:hAnsi="Arial" w:cs="Arial"/>
          <w:lang w:val="en-IN"/>
        </w:rPr>
        <w:t xml:space="preserve">. The scientific investigation evaluates different strategies for improving the expression levels of XRCC1 and OGG1 DNA repair genes since these diseases tend to inactivate these proteins </w:t>
      </w:r>
      <w:r w:rsidRPr="00806BB9">
        <w:rPr>
          <w:rFonts w:ascii="Arial" w:hAnsi="Arial" w:cs="Arial"/>
          <w:b/>
          <w:bCs/>
          <w:lang w:val="en-IN"/>
        </w:rPr>
        <w:t>[59]</w:t>
      </w:r>
      <w:r w:rsidRPr="00806BB9">
        <w:rPr>
          <w:rFonts w:ascii="Arial" w:hAnsi="Arial" w:cs="Arial"/>
          <w:lang w:val="en-IN"/>
        </w:rPr>
        <w:t>.</w:t>
      </w:r>
    </w:p>
    <w:p w14:paraId="56FF1A43" w14:textId="77777777" w:rsidR="00FB7520" w:rsidRDefault="00FB7520" w:rsidP="002F4119">
      <w:pPr>
        <w:pStyle w:val="Body"/>
        <w:rPr>
          <w:rFonts w:ascii="Arial" w:eastAsia="Calibri" w:hAnsi="Arial" w:cs="Arial"/>
          <w:b/>
          <w:sz w:val="22"/>
          <w:szCs w:val="22"/>
        </w:rPr>
      </w:pPr>
      <w:r>
        <w:rPr>
          <w:rFonts w:ascii="Arial" w:eastAsia="Calibri" w:hAnsi="Arial" w:cs="Arial"/>
          <w:b/>
          <w:sz w:val="22"/>
          <w:szCs w:val="22"/>
        </w:rPr>
        <w:lastRenderedPageBreak/>
        <w:t>7. FUTURE DIRECTIONS</w:t>
      </w:r>
    </w:p>
    <w:p w14:paraId="0E936A5B" w14:textId="77777777" w:rsidR="00C71637" w:rsidRPr="00C71637" w:rsidRDefault="00C71637" w:rsidP="00C71637">
      <w:pPr>
        <w:jc w:val="both"/>
        <w:rPr>
          <w:rFonts w:ascii="Arial" w:hAnsi="Arial" w:cs="Arial"/>
          <w:b/>
          <w:bCs/>
          <w:lang w:val="en-IN"/>
        </w:rPr>
      </w:pPr>
      <w:r w:rsidRPr="00C71637">
        <w:rPr>
          <w:rFonts w:ascii="Arial" w:hAnsi="Arial" w:cs="Arial"/>
          <w:lang w:val="en-IN"/>
        </w:rPr>
        <w:t xml:space="preserve">Genotoxic mechanism research has advanced significantly though scientific knowledge about this research remains incomplete. Research investigations face a primary challenge due to the restricted ability for observing brain DNA damage and repair processes in real time. Research studies on genotoxic stress need improved methods to assess brain-derived circulating cell-free DNA (cfDNA) and innovative imaging approaches for non-invasive disease monitoring. The relationship between distinct DNA repair pathways together with their backup systems in neurons still needs additional scientific study despite the established evidence about DNA damage through oxidation and mitochondrial breakdown </w:t>
      </w:r>
      <w:r w:rsidRPr="00C71637">
        <w:rPr>
          <w:rFonts w:ascii="Arial" w:hAnsi="Arial" w:cs="Arial"/>
          <w:b/>
          <w:bCs/>
          <w:lang w:val="en-IN"/>
        </w:rPr>
        <w:t>[60]</w:t>
      </w:r>
    </w:p>
    <w:p w14:paraId="4863CAF9" w14:textId="77777777" w:rsidR="00C71637" w:rsidRPr="00C71637" w:rsidRDefault="00C71637" w:rsidP="00C71637">
      <w:pPr>
        <w:jc w:val="both"/>
        <w:rPr>
          <w:rFonts w:ascii="Arial" w:hAnsi="Arial" w:cs="Arial"/>
          <w:lang w:val="en-IN"/>
        </w:rPr>
      </w:pPr>
      <w:r w:rsidRPr="00C71637">
        <w:rPr>
          <w:rFonts w:ascii="Arial" w:hAnsi="Arial" w:cs="Arial"/>
          <w:lang w:val="en-IN"/>
        </w:rPr>
        <w:t xml:space="preserve">The influence of the epigenome on genotoxic responses represents a fundamental subject that research scientists should investigate. The expression of genes involved in DNA repair functions and genomic stability receives influence from epigenetic modifications that include both DNA methylation and histone modifications. Research on environmental exposure effects on epigenetic changes will guide the development of personalized treatment methods for genotoxicity-related diseases </w:t>
      </w:r>
      <w:r w:rsidRPr="00C71637">
        <w:rPr>
          <w:rFonts w:ascii="Arial" w:hAnsi="Arial" w:cs="Arial"/>
          <w:b/>
          <w:bCs/>
          <w:lang w:val="en-IN"/>
        </w:rPr>
        <w:t>[60]</w:t>
      </w:r>
      <w:r w:rsidRPr="00C71637">
        <w:rPr>
          <w:rFonts w:ascii="Arial" w:hAnsi="Arial" w:cs="Arial"/>
          <w:lang w:val="en-IN"/>
        </w:rPr>
        <w:t>.</w:t>
      </w:r>
    </w:p>
    <w:p w14:paraId="376E88DA" w14:textId="77777777" w:rsidR="00C71637" w:rsidRPr="00C71637" w:rsidRDefault="00C71637" w:rsidP="00C71637">
      <w:pPr>
        <w:jc w:val="both"/>
        <w:rPr>
          <w:rFonts w:ascii="Arial" w:hAnsi="Arial" w:cs="Arial"/>
          <w:lang w:val="en-IN"/>
        </w:rPr>
      </w:pPr>
      <w:r w:rsidRPr="00C71637">
        <w:rPr>
          <w:rFonts w:ascii="Arial" w:hAnsi="Arial" w:cs="Arial"/>
          <w:lang w:val="en-IN"/>
        </w:rPr>
        <w:t xml:space="preserve">Personalized medicine accepts personalized interventions because it uses specific genotoxic profiles to create tailored therapy plans. Through high-throughput sequencing of DNA combined with multi-omics analyses of three biological levels (genomics, transcriptomics and epigenomics) doctors can identify patient groups based on how DNA damage alters their metabolism and DNA repair processes. Personalized therapeutic strategies incorporate CRISPR-based gene editing that repairs DNA damage mechanisms and targeted antioxidants used to combat oxidative stress and show promise toward personalized genotoxic effect mitigation </w:t>
      </w:r>
      <w:r w:rsidRPr="00C71637">
        <w:rPr>
          <w:rFonts w:ascii="Arial" w:hAnsi="Arial" w:cs="Arial"/>
          <w:b/>
          <w:bCs/>
          <w:lang w:val="en-IN"/>
        </w:rPr>
        <w:t>[60]</w:t>
      </w:r>
      <w:r w:rsidRPr="00C71637">
        <w:rPr>
          <w:rFonts w:ascii="Arial" w:hAnsi="Arial" w:cs="Arial"/>
          <w:lang w:val="en-IN"/>
        </w:rPr>
        <w:t>. Future research will focus on transforming precise medicine strategies into clinical practice through testing their medical performance along with implementation safety measures.</w:t>
      </w:r>
    </w:p>
    <w:p w14:paraId="35E760D4" w14:textId="77777777" w:rsidR="00FB7520" w:rsidRPr="00FB7520" w:rsidRDefault="00FB7520" w:rsidP="00FB7520">
      <w:pPr>
        <w:jc w:val="both"/>
        <w:rPr>
          <w:rFonts w:ascii="Arial" w:hAnsi="Arial" w:cs="Arial"/>
        </w:rPr>
      </w:pPr>
    </w:p>
    <w:p w14:paraId="0142CE4B" w14:textId="77777777" w:rsidR="00B01FCD" w:rsidRDefault="005F537E" w:rsidP="00441B6F">
      <w:pPr>
        <w:pStyle w:val="ConcHead"/>
        <w:spacing w:after="0"/>
        <w:jc w:val="both"/>
        <w:rPr>
          <w:rFonts w:ascii="Arial" w:hAnsi="Arial" w:cs="Arial"/>
        </w:rPr>
      </w:pPr>
      <w:r>
        <w:rPr>
          <w:rFonts w:ascii="Arial" w:hAnsi="Arial" w:cs="Arial"/>
        </w:rPr>
        <w:t>8</w:t>
      </w:r>
      <w:r w:rsidR="005A68E3">
        <w:rPr>
          <w:rFonts w:ascii="Arial" w:hAnsi="Arial" w:cs="Arial"/>
        </w:rPr>
        <w:t>.</w:t>
      </w:r>
      <w:r w:rsidR="00000F8F">
        <w:rPr>
          <w:rFonts w:ascii="Arial" w:hAnsi="Arial" w:cs="Arial"/>
        </w:rPr>
        <w:t xml:space="preserve"> </w:t>
      </w:r>
      <w:r w:rsidR="00B01FCD" w:rsidRPr="00FB3A86">
        <w:rPr>
          <w:rFonts w:ascii="Arial" w:hAnsi="Arial" w:cs="Arial"/>
        </w:rPr>
        <w:t>Conclusion</w:t>
      </w:r>
    </w:p>
    <w:p w14:paraId="7AF0BB1B" w14:textId="77777777" w:rsidR="00790ADA" w:rsidRPr="00FB3A86" w:rsidRDefault="00790ADA" w:rsidP="00441B6F">
      <w:pPr>
        <w:pStyle w:val="ConcHead"/>
        <w:spacing w:after="0"/>
        <w:jc w:val="both"/>
        <w:rPr>
          <w:rFonts w:ascii="Arial" w:hAnsi="Arial" w:cs="Arial"/>
        </w:rPr>
      </w:pPr>
    </w:p>
    <w:p w14:paraId="1C012B9F" w14:textId="77777777" w:rsidR="00C71637" w:rsidRPr="00C71637" w:rsidRDefault="00C71637" w:rsidP="00C71637">
      <w:pPr>
        <w:jc w:val="both"/>
        <w:rPr>
          <w:rFonts w:ascii="Arial" w:hAnsi="Arial" w:cs="Arial"/>
          <w:lang w:val="en-IN"/>
        </w:rPr>
      </w:pPr>
      <w:r w:rsidRPr="00C71637">
        <w:rPr>
          <w:rFonts w:ascii="Arial" w:hAnsi="Arial" w:cs="Arial"/>
          <w:lang w:val="en-IN"/>
        </w:rPr>
        <w:t xml:space="preserve">Science has revealed the source of cortical cell susceptibility to DNA damage through genotoxicity studies in neurodegenerative and neuropsychiatric disorders. The combination of natural body processes and external environmental conditions leads to genetic material damage which results in the development of Alzheimer's disease and Parkinson's disease as well as schizophrenia and various mood disorders during the course of time. The combined effect of DNA breakage and misfiring DNA repair mechanisms breaks down neuronal processes until degeneration occurs. The combination of better DNA repair systems and antioxidant </w:t>
      </w:r>
      <w:proofErr w:type="spellStart"/>
      <w:r w:rsidRPr="00C71637">
        <w:rPr>
          <w:rFonts w:ascii="Arial" w:hAnsi="Arial" w:cs="Arial"/>
          <w:lang w:val="en-IN"/>
        </w:rPr>
        <w:t>defenses</w:t>
      </w:r>
      <w:proofErr w:type="spellEnd"/>
      <w:r w:rsidRPr="00C71637">
        <w:rPr>
          <w:rFonts w:ascii="Arial" w:hAnsi="Arial" w:cs="Arial"/>
          <w:lang w:val="en-IN"/>
        </w:rPr>
        <w:t xml:space="preserve"> holds continuous therapeutic potential for disease progression delay while simultaneously improving cognitive abilities in affected patients. Future investigations must develop individualized therapeutic solutions and medicine programs that specifically target how genotoxic harm affects brain operations.</w:t>
      </w:r>
    </w:p>
    <w:p w14:paraId="730377AB" w14:textId="77777777" w:rsidR="00FB7520" w:rsidRDefault="00FB7520" w:rsidP="00FB7520">
      <w:pPr>
        <w:jc w:val="both"/>
        <w:rPr>
          <w:rFonts w:ascii="Times New Roman" w:hAnsi="Times New Roman"/>
          <w:sz w:val="24"/>
          <w:szCs w:val="24"/>
        </w:rPr>
      </w:pPr>
    </w:p>
    <w:p w14:paraId="0F93055E" w14:textId="77777777" w:rsidR="00C71637" w:rsidRDefault="00C71637" w:rsidP="00FB7520">
      <w:pPr>
        <w:jc w:val="both"/>
        <w:rPr>
          <w:rFonts w:ascii="Times New Roman" w:hAnsi="Times New Roman"/>
          <w:sz w:val="24"/>
          <w:szCs w:val="24"/>
        </w:rPr>
      </w:pPr>
    </w:p>
    <w:p w14:paraId="20A48F7C" w14:textId="77777777" w:rsidR="00896B80" w:rsidRDefault="00896B80" w:rsidP="006423A0">
      <w:pPr>
        <w:pStyle w:val="ReferHead"/>
        <w:spacing w:after="0"/>
        <w:jc w:val="both"/>
        <w:rPr>
          <w:rFonts w:ascii="Arial" w:hAnsi="Arial" w:cs="Arial"/>
        </w:rPr>
      </w:pPr>
    </w:p>
    <w:p w14:paraId="060C6658" w14:textId="77777777" w:rsidR="00896B80" w:rsidRDefault="00896B80" w:rsidP="006423A0">
      <w:pPr>
        <w:pStyle w:val="ReferHead"/>
        <w:spacing w:after="0"/>
        <w:jc w:val="both"/>
        <w:rPr>
          <w:rFonts w:ascii="Arial" w:hAnsi="Arial" w:cs="Arial"/>
        </w:rPr>
      </w:pPr>
    </w:p>
    <w:p w14:paraId="57AD225C" w14:textId="77777777" w:rsidR="00896B80" w:rsidRDefault="00896B80" w:rsidP="006423A0">
      <w:pPr>
        <w:pStyle w:val="ReferHead"/>
        <w:spacing w:after="0"/>
        <w:jc w:val="both"/>
        <w:rPr>
          <w:rFonts w:ascii="Arial" w:hAnsi="Arial" w:cs="Arial"/>
        </w:rPr>
      </w:pPr>
    </w:p>
    <w:p w14:paraId="37093408" w14:textId="77777777" w:rsidR="00896B80" w:rsidRDefault="00896B80" w:rsidP="006423A0">
      <w:pPr>
        <w:pStyle w:val="ReferHead"/>
        <w:spacing w:after="0"/>
        <w:jc w:val="both"/>
        <w:rPr>
          <w:rFonts w:ascii="Arial" w:hAnsi="Arial" w:cs="Arial"/>
        </w:rPr>
      </w:pPr>
    </w:p>
    <w:p w14:paraId="67D38924" w14:textId="4B229F50" w:rsidR="006423A0" w:rsidRDefault="006423A0" w:rsidP="006423A0">
      <w:pPr>
        <w:pStyle w:val="ReferHead"/>
        <w:spacing w:after="0"/>
        <w:jc w:val="both"/>
        <w:rPr>
          <w:rFonts w:ascii="Arial" w:hAnsi="Arial" w:cs="Arial"/>
        </w:rPr>
      </w:pPr>
      <w:r w:rsidRPr="00FB3A86">
        <w:rPr>
          <w:rFonts w:ascii="Arial" w:hAnsi="Arial" w:cs="Arial"/>
        </w:rPr>
        <w:t>References</w:t>
      </w:r>
    </w:p>
    <w:p w14:paraId="394120B1" w14:textId="77777777" w:rsidR="006423A0" w:rsidRPr="006D657C" w:rsidRDefault="006423A0" w:rsidP="00C47428">
      <w:pPr>
        <w:pStyle w:val="ReferHead"/>
        <w:spacing w:after="0"/>
        <w:jc w:val="both"/>
        <w:rPr>
          <w:rFonts w:ascii="Arial" w:hAnsi="Arial" w:cs="Arial"/>
          <w:b w:val="0"/>
          <w:caps w:val="0"/>
          <w:sz w:val="20"/>
          <w:lang w:val="en-IN"/>
        </w:rPr>
      </w:pPr>
    </w:p>
    <w:p w14:paraId="4CA54804" w14:textId="77777777" w:rsidR="00C71637" w:rsidRPr="00C71637" w:rsidRDefault="00C71637" w:rsidP="00C71637">
      <w:pPr>
        <w:pStyle w:val="ReferHead"/>
        <w:jc w:val="both"/>
        <w:rPr>
          <w:rFonts w:ascii="Arial" w:hAnsi="Arial" w:cs="Arial"/>
          <w:b w:val="0"/>
          <w:caps w:val="0"/>
          <w:sz w:val="20"/>
          <w:lang w:val="en-IN"/>
        </w:rPr>
      </w:pPr>
      <w:r w:rsidRPr="00C71637">
        <w:rPr>
          <w:rFonts w:ascii="Arial" w:hAnsi="Arial" w:cs="Arial"/>
          <w:b w:val="0"/>
          <w:caps w:val="0"/>
          <w:sz w:val="20"/>
          <w:lang w:val="en-IN"/>
        </w:rPr>
        <w:t>1.</w:t>
      </w:r>
      <w:r w:rsidRPr="00C71637">
        <w:rPr>
          <w:rFonts w:ascii="Arial" w:hAnsi="Arial" w:cs="Arial"/>
          <w:b w:val="0"/>
          <w:caps w:val="0"/>
          <w:sz w:val="20"/>
          <w:lang w:val="en-IN"/>
        </w:rPr>
        <w:tab/>
        <w:t xml:space="preserve">Verheijen BM, </w:t>
      </w:r>
      <w:proofErr w:type="spellStart"/>
      <w:r w:rsidRPr="00C71637">
        <w:rPr>
          <w:rFonts w:ascii="Arial" w:hAnsi="Arial" w:cs="Arial"/>
          <w:b w:val="0"/>
          <w:caps w:val="0"/>
          <w:sz w:val="20"/>
          <w:lang w:val="en-IN"/>
        </w:rPr>
        <w:t>Vermulst</w:t>
      </w:r>
      <w:proofErr w:type="spellEnd"/>
      <w:r w:rsidRPr="00C71637">
        <w:rPr>
          <w:rFonts w:ascii="Arial" w:hAnsi="Arial" w:cs="Arial"/>
          <w:b w:val="0"/>
          <w:caps w:val="0"/>
          <w:sz w:val="20"/>
          <w:lang w:val="en-IN"/>
        </w:rPr>
        <w:t xml:space="preserve"> M. Linking Environmental Genotoxins to Neurodegenerative Diseases Through Transcriptional Mutagenesis. International Journal of Molecular Sciences. 2024 Oct 24;25(21):11429.</w:t>
      </w:r>
    </w:p>
    <w:p w14:paraId="7BC89957" w14:textId="77777777" w:rsidR="00C71637" w:rsidRPr="00C71637" w:rsidRDefault="00C71637" w:rsidP="00C71637">
      <w:pPr>
        <w:pStyle w:val="ReferHead"/>
        <w:jc w:val="both"/>
        <w:rPr>
          <w:rFonts w:ascii="Arial" w:hAnsi="Arial" w:cs="Arial"/>
          <w:b w:val="0"/>
          <w:caps w:val="0"/>
          <w:sz w:val="20"/>
          <w:lang w:val="en-IN"/>
        </w:rPr>
      </w:pPr>
      <w:r w:rsidRPr="00C71637">
        <w:rPr>
          <w:rFonts w:ascii="Arial" w:hAnsi="Arial" w:cs="Arial"/>
          <w:b w:val="0"/>
          <w:caps w:val="0"/>
          <w:sz w:val="20"/>
          <w:lang w:val="en-IN"/>
        </w:rPr>
        <w:t>2.</w:t>
      </w:r>
      <w:r w:rsidRPr="00C71637">
        <w:rPr>
          <w:rFonts w:ascii="Arial" w:hAnsi="Arial" w:cs="Arial"/>
          <w:b w:val="0"/>
          <w:caps w:val="0"/>
          <w:sz w:val="20"/>
          <w:lang w:val="en-IN"/>
        </w:rPr>
        <w:tab/>
        <w:t>Kisby GE, Wilson III DM, Spencer PS. Introducing the role of genotoxicity in neurodegenerative diseases and neuropsychiatric disorders. International journal of molecular sciences. 2024 Jun 29;25(13):7221.</w:t>
      </w:r>
    </w:p>
    <w:p w14:paraId="59AFA147" w14:textId="77777777" w:rsidR="00C71637" w:rsidRPr="00C71637" w:rsidRDefault="00C71637" w:rsidP="00C71637">
      <w:pPr>
        <w:pStyle w:val="ReferHead"/>
        <w:jc w:val="both"/>
        <w:rPr>
          <w:rFonts w:ascii="Arial" w:hAnsi="Arial" w:cs="Arial"/>
          <w:b w:val="0"/>
          <w:caps w:val="0"/>
          <w:sz w:val="20"/>
          <w:lang w:val="en-IN"/>
        </w:rPr>
      </w:pPr>
      <w:r w:rsidRPr="00C71637">
        <w:rPr>
          <w:rFonts w:ascii="Arial" w:hAnsi="Arial" w:cs="Arial"/>
          <w:b w:val="0"/>
          <w:caps w:val="0"/>
          <w:sz w:val="20"/>
          <w:lang w:val="en-IN"/>
        </w:rPr>
        <w:t>3.</w:t>
      </w:r>
      <w:r w:rsidRPr="00C71637">
        <w:rPr>
          <w:rFonts w:ascii="Arial" w:hAnsi="Arial" w:cs="Arial"/>
          <w:b w:val="0"/>
          <w:caps w:val="0"/>
          <w:sz w:val="20"/>
          <w:lang w:val="en-IN"/>
        </w:rPr>
        <w:tab/>
        <w:t xml:space="preserve">Hegde ML, Bohr VA, Mitra S. DNA damage responses in central nervous system and age-associated neurodegeneration. Mechanisms of ageing and development. 2017 Jan;161(Pt A):1. </w:t>
      </w:r>
    </w:p>
    <w:p w14:paraId="41CB189B" w14:textId="77777777" w:rsidR="00C71637" w:rsidRPr="00C71637" w:rsidRDefault="00C71637" w:rsidP="00C71637">
      <w:pPr>
        <w:pStyle w:val="ReferHead"/>
        <w:jc w:val="both"/>
        <w:rPr>
          <w:rFonts w:ascii="Arial" w:hAnsi="Arial" w:cs="Arial"/>
          <w:b w:val="0"/>
          <w:caps w:val="0"/>
          <w:sz w:val="20"/>
          <w:lang w:val="en-IN"/>
        </w:rPr>
      </w:pPr>
      <w:r w:rsidRPr="00C71637">
        <w:rPr>
          <w:rFonts w:ascii="Arial" w:hAnsi="Arial" w:cs="Arial"/>
          <w:b w:val="0"/>
          <w:caps w:val="0"/>
          <w:sz w:val="20"/>
          <w:lang w:val="en-IN"/>
        </w:rPr>
        <w:t>4.</w:t>
      </w:r>
      <w:r w:rsidRPr="00C71637">
        <w:rPr>
          <w:rFonts w:ascii="Arial" w:hAnsi="Arial" w:cs="Arial"/>
          <w:b w:val="0"/>
          <w:caps w:val="0"/>
          <w:sz w:val="20"/>
          <w:lang w:val="en-IN"/>
        </w:rPr>
        <w:tab/>
        <w:t xml:space="preserve">Huang M, Wang J, Liu W, Zhou H. Advances in the role of the GADD45 family in neurodevelopmental, neurodegenerative, and neuropsychiatric disorders. Frontiers in Neuroscience. 2024 Jan </w:t>
      </w:r>
      <w:proofErr w:type="gramStart"/>
      <w:r w:rsidRPr="00C71637">
        <w:rPr>
          <w:rFonts w:ascii="Arial" w:hAnsi="Arial" w:cs="Arial"/>
          <w:b w:val="0"/>
          <w:caps w:val="0"/>
          <w:sz w:val="20"/>
          <w:lang w:val="en-IN"/>
        </w:rPr>
        <w:t>25;18:1349409</w:t>
      </w:r>
      <w:proofErr w:type="gramEnd"/>
      <w:r w:rsidRPr="00C71637">
        <w:rPr>
          <w:rFonts w:ascii="Arial" w:hAnsi="Arial" w:cs="Arial"/>
          <w:b w:val="0"/>
          <w:caps w:val="0"/>
          <w:sz w:val="20"/>
          <w:lang w:val="en-IN"/>
        </w:rPr>
        <w:t>.</w:t>
      </w:r>
    </w:p>
    <w:p w14:paraId="277BB6CB" w14:textId="77777777" w:rsidR="00C71637" w:rsidRPr="00C71637" w:rsidRDefault="00C71637" w:rsidP="00C71637">
      <w:pPr>
        <w:pStyle w:val="ReferHead"/>
        <w:jc w:val="both"/>
        <w:rPr>
          <w:rFonts w:ascii="Arial" w:hAnsi="Arial" w:cs="Arial"/>
          <w:b w:val="0"/>
          <w:caps w:val="0"/>
          <w:sz w:val="20"/>
          <w:lang w:val="en-IN"/>
        </w:rPr>
      </w:pPr>
      <w:r w:rsidRPr="00C71637">
        <w:rPr>
          <w:rFonts w:ascii="Arial" w:hAnsi="Arial" w:cs="Arial"/>
          <w:b w:val="0"/>
          <w:caps w:val="0"/>
          <w:sz w:val="20"/>
          <w:lang w:val="en-IN"/>
        </w:rPr>
        <w:t>5.</w:t>
      </w:r>
      <w:r w:rsidRPr="00C71637">
        <w:rPr>
          <w:rFonts w:ascii="Arial" w:hAnsi="Arial" w:cs="Arial"/>
          <w:b w:val="0"/>
          <w:caps w:val="0"/>
          <w:sz w:val="20"/>
          <w:lang w:val="en-IN"/>
        </w:rPr>
        <w:tab/>
        <w:t xml:space="preserve">Kisby GE, Spencer PS. Genotoxic damage during brain development presages prototypical neurodegenerative disease. Frontiers in Neuroscience. 2021 Dec </w:t>
      </w:r>
      <w:proofErr w:type="gramStart"/>
      <w:r w:rsidRPr="00C71637">
        <w:rPr>
          <w:rFonts w:ascii="Arial" w:hAnsi="Arial" w:cs="Arial"/>
          <w:b w:val="0"/>
          <w:caps w:val="0"/>
          <w:sz w:val="20"/>
          <w:lang w:val="en-IN"/>
        </w:rPr>
        <w:t>2;15:752153</w:t>
      </w:r>
      <w:proofErr w:type="gramEnd"/>
      <w:r w:rsidRPr="00C71637">
        <w:rPr>
          <w:rFonts w:ascii="Arial" w:hAnsi="Arial" w:cs="Arial"/>
          <w:b w:val="0"/>
          <w:caps w:val="0"/>
          <w:sz w:val="20"/>
          <w:lang w:val="en-IN"/>
        </w:rPr>
        <w:t xml:space="preserve">. </w:t>
      </w:r>
    </w:p>
    <w:p w14:paraId="50206455" w14:textId="77777777" w:rsidR="00C71637" w:rsidRPr="00C71637" w:rsidRDefault="00C71637" w:rsidP="00C71637">
      <w:pPr>
        <w:pStyle w:val="ReferHead"/>
        <w:jc w:val="both"/>
        <w:rPr>
          <w:rFonts w:ascii="Arial" w:hAnsi="Arial" w:cs="Arial"/>
          <w:b w:val="0"/>
          <w:caps w:val="0"/>
          <w:sz w:val="20"/>
          <w:lang w:val="en-IN"/>
        </w:rPr>
      </w:pPr>
      <w:r w:rsidRPr="00C71637">
        <w:rPr>
          <w:rFonts w:ascii="Arial" w:hAnsi="Arial" w:cs="Arial"/>
          <w:b w:val="0"/>
          <w:caps w:val="0"/>
          <w:sz w:val="20"/>
          <w:lang w:val="en-IN"/>
        </w:rPr>
        <w:t>6.</w:t>
      </w:r>
      <w:r w:rsidRPr="00C71637">
        <w:rPr>
          <w:rFonts w:ascii="Arial" w:hAnsi="Arial" w:cs="Arial"/>
          <w:b w:val="0"/>
          <w:caps w:val="0"/>
          <w:sz w:val="20"/>
          <w:lang w:val="en-IN"/>
        </w:rPr>
        <w:tab/>
        <w:t>Welch G, Tsai LH. Mechanisms of DNA damage</w:t>
      </w:r>
      <w:r w:rsidRPr="00C71637">
        <w:rPr>
          <w:rFonts w:ascii="Cambria Math" w:hAnsi="Cambria Math" w:cs="Cambria Math"/>
          <w:b w:val="0"/>
          <w:caps w:val="0"/>
          <w:sz w:val="20"/>
          <w:lang w:val="en-IN"/>
        </w:rPr>
        <w:t>‐</w:t>
      </w:r>
      <w:r w:rsidRPr="00C71637">
        <w:rPr>
          <w:rFonts w:ascii="Arial" w:hAnsi="Arial" w:cs="Arial"/>
          <w:b w:val="0"/>
          <w:caps w:val="0"/>
          <w:sz w:val="20"/>
          <w:lang w:val="en-IN"/>
        </w:rPr>
        <w:t>mediated neurotoxicity in neurodegenerative disease. EMBO reports. 2022 Jun 7;23(6</w:t>
      </w:r>
      <w:proofErr w:type="gramStart"/>
      <w:r w:rsidRPr="00C71637">
        <w:rPr>
          <w:rFonts w:ascii="Arial" w:hAnsi="Arial" w:cs="Arial"/>
          <w:b w:val="0"/>
          <w:caps w:val="0"/>
          <w:sz w:val="20"/>
          <w:lang w:val="en-IN"/>
        </w:rPr>
        <w:t>):e</w:t>
      </w:r>
      <w:proofErr w:type="gramEnd"/>
      <w:r w:rsidRPr="00C71637">
        <w:rPr>
          <w:rFonts w:ascii="Arial" w:hAnsi="Arial" w:cs="Arial"/>
          <w:b w:val="0"/>
          <w:caps w:val="0"/>
          <w:sz w:val="20"/>
          <w:lang w:val="en-IN"/>
        </w:rPr>
        <w:t xml:space="preserve">54217. </w:t>
      </w:r>
    </w:p>
    <w:p w14:paraId="05B601E0" w14:textId="77777777" w:rsidR="00C71637" w:rsidRPr="00C71637" w:rsidRDefault="00C71637" w:rsidP="00C71637">
      <w:pPr>
        <w:pStyle w:val="ReferHead"/>
        <w:jc w:val="both"/>
        <w:rPr>
          <w:rFonts w:ascii="Arial" w:hAnsi="Arial" w:cs="Arial"/>
          <w:b w:val="0"/>
          <w:caps w:val="0"/>
          <w:sz w:val="20"/>
          <w:lang w:val="en-IN"/>
        </w:rPr>
      </w:pPr>
      <w:r w:rsidRPr="00C71637">
        <w:rPr>
          <w:rFonts w:ascii="Arial" w:hAnsi="Arial" w:cs="Arial"/>
          <w:b w:val="0"/>
          <w:caps w:val="0"/>
          <w:sz w:val="20"/>
          <w:lang w:val="en-IN"/>
        </w:rPr>
        <w:t>7.</w:t>
      </w:r>
      <w:r w:rsidRPr="00C71637">
        <w:rPr>
          <w:rFonts w:ascii="Arial" w:hAnsi="Arial" w:cs="Arial"/>
          <w:b w:val="0"/>
          <w:caps w:val="0"/>
          <w:sz w:val="20"/>
          <w:lang w:val="en-IN"/>
        </w:rPr>
        <w:tab/>
        <w:t>Hegde ML, Mantha AK, Hazra TK, Bhakat KK, Mitra S, Szczesny B. Oxidative genome damage and its repair: implications in aging and neurodegenerative diseases. Mechanisms of ageing and development. 2012 Apr 1;133(4):157-68.</w:t>
      </w:r>
    </w:p>
    <w:p w14:paraId="32729E8E" w14:textId="77777777" w:rsidR="00C71637" w:rsidRPr="00C71637" w:rsidRDefault="00C71637" w:rsidP="00C71637">
      <w:pPr>
        <w:pStyle w:val="ReferHead"/>
        <w:jc w:val="both"/>
        <w:rPr>
          <w:rFonts w:ascii="Arial" w:hAnsi="Arial" w:cs="Arial"/>
          <w:b w:val="0"/>
          <w:caps w:val="0"/>
          <w:sz w:val="20"/>
          <w:lang w:val="en-IN"/>
        </w:rPr>
      </w:pPr>
      <w:r w:rsidRPr="00C71637">
        <w:rPr>
          <w:rFonts w:ascii="Arial" w:hAnsi="Arial" w:cs="Arial"/>
          <w:b w:val="0"/>
          <w:caps w:val="0"/>
          <w:sz w:val="20"/>
          <w:lang w:val="en-IN"/>
        </w:rPr>
        <w:t>8.</w:t>
      </w:r>
      <w:r w:rsidRPr="00C71637">
        <w:rPr>
          <w:rFonts w:ascii="Arial" w:hAnsi="Arial" w:cs="Arial"/>
          <w:b w:val="0"/>
          <w:caps w:val="0"/>
          <w:sz w:val="20"/>
          <w:lang w:val="en-IN"/>
        </w:rPr>
        <w:tab/>
        <w:t xml:space="preserve">Hajam YA, Rani R, Ganie SY, Sheikh TA, Javaid D, Qadri SS, Pramodh S, </w:t>
      </w:r>
      <w:proofErr w:type="spellStart"/>
      <w:r w:rsidRPr="00C71637">
        <w:rPr>
          <w:rFonts w:ascii="Arial" w:hAnsi="Arial" w:cs="Arial"/>
          <w:b w:val="0"/>
          <w:caps w:val="0"/>
          <w:sz w:val="20"/>
          <w:lang w:val="en-IN"/>
        </w:rPr>
        <w:t>Alsulimani</w:t>
      </w:r>
      <w:proofErr w:type="spellEnd"/>
      <w:r w:rsidRPr="00C71637">
        <w:rPr>
          <w:rFonts w:ascii="Arial" w:hAnsi="Arial" w:cs="Arial"/>
          <w:b w:val="0"/>
          <w:caps w:val="0"/>
          <w:sz w:val="20"/>
          <w:lang w:val="en-IN"/>
        </w:rPr>
        <w:t xml:space="preserve"> A, </w:t>
      </w:r>
      <w:proofErr w:type="spellStart"/>
      <w:r w:rsidRPr="00C71637">
        <w:rPr>
          <w:rFonts w:ascii="Arial" w:hAnsi="Arial" w:cs="Arial"/>
          <w:b w:val="0"/>
          <w:caps w:val="0"/>
          <w:sz w:val="20"/>
          <w:lang w:val="en-IN"/>
        </w:rPr>
        <w:t>Alkhanani</w:t>
      </w:r>
      <w:proofErr w:type="spellEnd"/>
      <w:r w:rsidRPr="00C71637">
        <w:rPr>
          <w:rFonts w:ascii="Arial" w:hAnsi="Arial" w:cs="Arial"/>
          <w:b w:val="0"/>
          <w:caps w:val="0"/>
          <w:sz w:val="20"/>
          <w:lang w:val="en-IN"/>
        </w:rPr>
        <w:t xml:space="preserve"> MF, </w:t>
      </w:r>
      <w:proofErr w:type="spellStart"/>
      <w:r w:rsidRPr="00C71637">
        <w:rPr>
          <w:rFonts w:ascii="Arial" w:hAnsi="Arial" w:cs="Arial"/>
          <w:b w:val="0"/>
          <w:caps w:val="0"/>
          <w:sz w:val="20"/>
          <w:lang w:val="en-IN"/>
        </w:rPr>
        <w:t>Harakeh</w:t>
      </w:r>
      <w:proofErr w:type="spellEnd"/>
      <w:r w:rsidRPr="00C71637">
        <w:rPr>
          <w:rFonts w:ascii="Arial" w:hAnsi="Arial" w:cs="Arial"/>
          <w:b w:val="0"/>
          <w:caps w:val="0"/>
          <w:sz w:val="20"/>
          <w:lang w:val="en-IN"/>
        </w:rPr>
        <w:t xml:space="preserve"> S, Hussain A. Oxidative stress in human pathology and aging: molecular mechanisms and perspectives. Cells. 2022 Feb 5;11(3):552. </w:t>
      </w:r>
    </w:p>
    <w:p w14:paraId="72397F8E" w14:textId="77777777" w:rsidR="00C71637" w:rsidRPr="00C71637" w:rsidRDefault="00C71637" w:rsidP="00C71637">
      <w:pPr>
        <w:pStyle w:val="ReferHead"/>
        <w:jc w:val="both"/>
        <w:rPr>
          <w:rFonts w:ascii="Arial" w:hAnsi="Arial" w:cs="Arial"/>
          <w:b w:val="0"/>
          <w:caps w:val="0"/>
          <w:sz w:val="20"/>
          <w:lang w:val="en-IN"/>
        </w:rPr>
      </w:pPr>
      <w:r w:rsidRPr="00C71637">
        <w:rPr>
          <w:rFonts w:ascii="Arial" w:hAnsi="Arial" w:cs="Arial"/>
          <w:b w:val="0"/>
          <w:caps w:val="0"/>
          <w:sz w:val="20"/>
          <w:lang w:val="en-IN"/>
        </w:rPr>
        <w:t>9.</w:t>
      </w:r>
      <w:r w:rsidRPr="00C71637">
        <w:rPr>
          <w:rFonts w:ascii="Arial" w:hAnsi="Arial" w:cs="Arial"/>
          <w:b w:val="0"/>
          <w:caps w:val="0"/>
          <w:sz w:val="20"/>
          <w:lang w:val="en-IN"/>
        </w:rPr>
        <w:tab/>
      </w:r>
      <w:proofErr w:type="spellStart"/>
      <w:r w:rsidRPr="00C71637">
        <w:rPr>
          <w:rFonts w:ascii="Arial" w:hAnsi="Arial" w:cs="Arial"/>
          <w:b w:val="0"/>
          <w:caps w:val="0"/>
          <w:sz w:val="20"/>
          <w:lang w:val="en-IN"/>
        </w:rPr>
        <w:t>Shadfar</w:t>
      </w:r>
      <w:proofErr w:type="spellEnd"/>
      <w:r w:rsidRPr="00C71637">
        <w:rPr>
          <w:rFonts w:ascii="Arial" w:hAnsi="Arial" w:cs="Arial"/>
          <w:b w:val="0"/>
          <w:caps w:val="0"/>
          <w:sz w:val="20"/>
          <w:lang w:val="en-IN"/>
        </w:rPr>
        <w:t xml:space="preserve"> S, </w:t>
      </w:r>
      <w:proofErr w:type="spellStart"/>
      <w:r w:rsidRPr="00C71637">
        <w:rPr>
          <w:rFonts w:ascii="Arial" w:hAnsi="Arial" w:cs="Arial"/>
          <w:b w:val="0"/>
          <w:caps w:val="0"/>
          <w:sz w:val="20"/>
          <w:lang w:val="en-IN"/>
        </w:rPr>
        <w:t>Brocardo</w:t>
      </w:r>
      <w:proofErr w:type="spellEnd"/>
      <w:r w:rsidRPr="00C71637">
        <w:rPr>
          <w:rFonts w:ascii="Arial" w:hAnsi="Arial" w:cs="Arial"/>
          <w:b w:val="0"/>
          <w:caps w:val="0"/>
          <w:sz w:val="20"/>
          <w:lang w:val="en-IN"/>
        </w:rPr>
        <w:t xml:space="preserve"> M, Atkin JD. The complex mechanisms by which neurons die following DNA damage in neurodegenerative diseases. International journal of molecular sciences. 2022 Feb 24;23(5):2484. </w:t>
      </w:r>
    </w:p>
    <w:p w14:paraId="22DF5FDA" w14:textId="77777777" w:rsidR="00C71637" w:rsidRPr="00C71637" w:rsidRDefault="00C71637" w:rsidP="00C71637">
      <w:pPr>
        <w:pStyle w:val="ReferHead"/>
        <w:jc w:val="both"/>
        <w:rPr>
          <w:rFonts w:ascii="Arial" w:hAnsi="Arial" w:cs="Arial"/>
          <w:b w:val="0"/>
          <w:caps w:val="0"/>
          <w:sz w:val="20"/>
          <w:lang w:val="en-IN"/>
        </w:rPr>
      </w:pPr>
      <w:r w:rsidRPr="00C71637">
        <w:rPr>
          <w:rFonts w:ascii="Arial" w:hAnsi="Arial" w:cs="Arial"/>
          <w:b w:val="0"/>
          <w:caps w:val="0"/>
          <w:sz w:val="20"/>
          <w:lang w:val="en-IN"/>
        </w:rPr>
        <w:t>10.</w:t>
      </w:r>
      <w:r w:rsidRPr="00C71637">
        <w:rPr>
          <w:rFonts w:ascii="Arial" w:hAnsi="Arial" w:cs="Arial"/>
          <w:b w:val="0"/>
          <w:caps w:val="0"/>
          <w:sz w:val="20"/>
          <w:lang w:val="en-IN"/>
        </w:rPr>
        <w:tab/>
      </w:r>
      <w:proofErr w:type="spellStart"/>
      <w:r w:rsidRPr="00C71637">
        <w:rPr>
          <w:rFonts w:ascii="Arial" w:hAnsi="Arial" w:cs="Arial"/>
          <w:b w:val="0"/>
          <w:caps w:val="0"/>
          <w:sz w:val="20"/>
          <w:lang w:val="en-IN"/>
        </w:rPr>
        <w:t>Jomova</w:t>
      </w:r>
      <w:proofErr w:type="spellEnd"/>
      <w:r w:rsidRPr="00C71637">
        <w:rPr>
          <w:rFonts w:ascii="Arial" w:hAnsi="Arial" w:cs="Arial"/>
          <w:b w:val="0"/>
          <w:caps w:val="0"/>
          <w:sz w:val="20"/>
          <w:lang w:val="en-IN"/>
        </w:rPr>
        <w:t xml:space="preserve"> K, </w:t>
      </w:r>
      <w:proofErr w:type="spellStart"/>
      <w:r w:rsidRPr="00C71637">
        <w:rPr>
          <w:rFonts w:ascii="Arial" w:hAnsi="Arial" w:cs="Arial"/>
          <w:b w:val="0"/>
          <w:caps w:val="0"/>
          <w:sz w:val="20"/>
          <w:lang w:val="en-IN"/>
        </w:rPr>
        <w:t>Valko</w:t>
      </w:r>
      <w:proofErr w:type="spellEnd"/>
      <w:r w:rsidRPr="00C71637">
        <w:rPr>
          <w:rFonts w:ascii="Arial" w:hAnsi="Arial" w:cs="Arial"/>
          <w:b w:val="0"/>
          <w:caps w:val="0"/>
          <w:sz w:val="20"/>
          <w:lang w:val="en-IN"/>
        </w:rPr>
        <w:t xml:space="preserve"> M. Advances in metal-induced oxidative stress and human disease. Toxicology. 2011 May 10;283(2-3):65-87.</w:t>
      </w:r>
    </w:p>
    <w:p w14:paraId="6E6CEC02" w14:textId="77777777" w:rsidR="00C71637" w:rsidRPr="00C71637" w:rsidRDefault="00C71637" w:rsidP="00C71637">
      <w:pPr>
        <w:pStyle w:val="ReferHead"/>
        <w:jc w:val="both"/>
        <w:rPr>
          <w:rFonts w:ascii="Arial" w:hAnsi="Arial" w:cs="Arial"/>
          <w:b w:val="0"/>
          <w:caps w:val="0"/>
          <w:sz w:val="20"/>
          <w:lang w:val="en-IN"/>
        </w:rPr>
      </w:pPr>
      <w:r w:rsidRPr="00C71637">
        <w:rPr>
          <w:rFonts w:ascii="Arial" w:hAnsi="Arial" w:cs="Arial"/>
          <w:b w:val="0"/>
          <w:caps w:val="0"/>
          <w:sz w:val="20"/>
          <w:lang w:val="en-IN"/>
        </w:rPr>
        <w:t>11.</w:t>
      </w:r>
      <w:r w:rsidRPr="00C71637">
        <w:rPr>
          <w:rFonts w:ascii="Arial" w:hAnsi="Arial" w:cs="Arial"/>
          <w:b w:val="0"/>
          <w:caps w:val="0"/>
          <w:sz w:val="20"/>
          <w:lang w:val="en-IN"/>
        </w:rPr>
        <w:tab/>
        <w:t>Kisby GE, Wilson III DM, Spencer PS. Introducing the role of genotoxicity in neurodegenerative diseases and neuropsychiatric disorders. International journal of molecular sciences. 2024 Jun 29;25(13):7221.</w:t>
      </w:r>
    </w:p>
    <w:p w14:paraId="63A7034F" w14:textId="77777777" w:rsidR="00C71637" w:rsidRPr="00C71637" w:rsidRDefault="00C71637" w:rsidP="00C71637">
      <w:pPr>
        <w:pStyle w:val="ReferHead"/>
        <w:jc w:val="both"/>
        <w:rPr>
          <w:rFonts w:ascii="Arial" w:hAnsi="Arial" w:cs="Arial"/>
          <w:b w:val="0"/>
          <w:caps w:val="0"/>
          <w:sz w:val="20"/>
          <w:lang w:val="en-IN"/>
        </w:rPr>
      </w:pPr>
      <w:r w:rsidRPr="00C71637">
        <w:rPr>
          <w:rFonts w:ascii="Arial" w:hAnsi="Arial" w:cs="Arial"/>
          <w:b w:val="0"/>
          <w:caps w:val="0"/>
          <w:sz w:val="20"/>
          <w:lang w:val="en-IN"/>
        </w:rPr>
        <w:t>12.</w:t>
      </w:r>
      <w:r w:rsidRPr="00C71637">
        <w:rPr>
          <w:rFonts w:ascii="Arial" w:hAnsi="Arial" w:cs="Arial"/>
          <w:b w:val="0"/>
          <w:caps w:val="0"/>
          <w:sz w:val="20"/>
          <w:lang w:val="en-IN"/>
        </w:rPr>
        <w:tab/>
      </w:r>
      <w:proofErr w:type="spellStart"/>
      <w:r w:rsidRPr="00C71637">
        <w:rPr>
          <w:rFonts w:ascii="Arial" w:hAnsi="Arial" w:cs="Arial"/>
          <w:b w:val="0"/>
          <w:caps w:val="0"/>
          <w:sz w:val="20"/>
          <w:lang w:val="en-IN"/>
        </w:rPr>
        <w:t>Souliotis</w:t>
      </w:r>
      <w:proofErr w:type="spellEnd"/>
      <w:r w:rsidRPr="00C71637">
        <w:rPr>
          <w:rFonts w:ascii="Arial" w:hAnsi="Arial" w:cs="Arial"/>
          <w:b w:val="0"/>
          <w:caps w:val="0"/>
          <w:sz w:val="20"/>
          <w:lang w:val="en-IN"/>
        </w:rPr>
        <w:t xml:space="preserve"> VL, </w:t>
      </w:r>
      <w:proofErr w:type="spellStart"/>
      <w:r w:rsidRPr="00C71637">
        <w:rPr>
          <w:rFonts w:ascii="Arial" w:hAnsi="Arial" w:cs="Arial"/>
          <w:b w:val="0"/>
          <w:caps w:val="0"/>
          <w:sz w:val="20"/>
          <w:lang w:val="en-IN"/>
        </w:rPr>
        <w:t>Vlachogiannis</w:t>
      </w:r>
      <w:proofErr w:type="spellEnd"/>
      <w:r w:rsidRPr="00C71637">
        <w:rPr>
          <w:rFonts w:ascii="Arial" w:hAnsi="Arial" w:cs="Arial"/>
          <w:b w:val="0"/>
          <w:caps w:val="0"/>
          <w:sz w:val="20"/>
          <w:lang w:val="en-IN"/>
        </w:rPr>
        <w:t xml:space="preserve"> NI, </w:t>
      </w:r>
      <w:proofErr w:type="spellStart"/>
      <w:r w:rsidRPr="00C71637">
        <w:rPr>
          <w:rFonts w:ascii="Arial" w:hAnsi="Arial" w:cs="Arial"/>
          <w:b w:val="0"/>
          <w:caps w:val="0"/>
          <w:sz w:val="20"/>
          <w:lang w:val="en-IN"/>
        </w:rPr>
        <w:t>Pappa</w:t>
      </w:r>
      <w:proofErr w:type="spellEnd"/>
      <w:r w:rsidRPr="00C71637">
        <w:rPr>
          <w:rFonts w:ascii="Arial" w:hAnsi="Arial" w:cs="Arial"/>
          <w:b w:val="0"/>
          <w:caps w:val="0"/>
          <w:sz w:val="20"/>
          <w:lang w:val="en-IN"/>
        </w:rPr>
        <w:t xml:space="preserve"> M, </w:t>
      </w:r>
      <w:proofErr w:type="spellStart"/>
      <w:r w:rsidRPr="00C71637">
        <w:rPr>
          <w:rFonts w:ascii="Arial" w:hAnsi="Arial" w:cs="Arial"/>
          <w:b w:val="0"/>
          <w:caps w:val="0"/>
          <w:sz w:val="20"/>
          <w:lang w:val="en-IN"/>
        </w:rPr>
        <w:t>Argyriou</w:t>
      </w:r>
      <w:proofErr w:type="spellEnd"/>
      <w:r w:rsidRPr="00C71637">
        <w:rPr>
          <w:rFonts w:ascii="Arial" w:hAnsi="Arial" w:cs="Arial"/>
          <w:b w:val="0"/>
          <w:caps w:val="0"/>
          <w:sz w:val="20"/>
          <w:lang w:val="en-IN"/>
        </w:rPr>
        <w:t xml:space="preserve"> A, </w:t>
      </w:r>
      <w:proofErr w:type="spellStart"/>
      <w:r w:rsidRPr="00C71637">
        <w:rPr>
          <w:rFonts w:ascii="Arial" w:hAnsi="Arial" w:cs="Arial"/>
          <w:b w:val="0"/>
          <w:caps w:val="0"/>
          <w:sz w:val="20"/>
          <w:lang w:val="en-IN"/>
        </w:rPr>
        <w:t>Ntouros</w:t>
      </w:r>
      <w:proofErr w:type="spellEnd"/>
      <w:r w:rsidRPr="00C71637">
        <w:rPr>
          <w:rFonts w:ascii="Arial" w:hAnsi="Arial" w:cs="Arial"/>
          <w:b w:val="0"/>
          <w:caps w:val="0"/>
          <w:sz w:val="20"/>
          <w:lang w:val="en-IN"/>
        </w:rPr>
        <w:t xml:space="preserve"> PA, </w:t>
      </w:r>
      <w:proofErr w:type="spellStart"/>
      <w:r w:rsidRPr="00C71637">
        <w:rPr>
          <w:rFonts w:ascii="Arial" w:hAnsi="Arial" w:cs="Arial"/>
          <w:b w:val="0"/>
          <w:caps w:val="0"/>
          <w:sz w:val="20"/>
          <w:lang w:val="en-IN"/>
        </w:rPr>
        <w:t>Sfikakis</w:t>
      </w:r>
      <w:proofErr w:type="spellEnd"/>
      <w:r w:rsidRPr="00C71637">
        <w:rPr>
          <w:rFonts w:ascii="Arial" w:hAnsi="Arial" w:cs="Arial"/>
          <w:b w:val="0"/>
          <w:caps w:val="0"/>
          <w:sz w:val="20"/>
          <w:lang w:val="en-IN"/>
        </w:rPr>
        <w:t xml:space="preserve"> PP. DNA damage response and oxidative stress in systemic autoimmunity. International Journal of Molecular Sciences. 2019 Dec 20;21(1):55. </w:t>
      </w:r>
    </w:p>
    <w:p w14:paraId="1936CDD6" w14:textId="77777777" w:rsidR="00C71637" w:rsidRPr="00C71637" w:rsidRDefault="00C71637" w:rsidP="00C71637">
      <w:pPr>
        <w:pStyle w:val="ReferHead"/>
        <w:jc w:val="both"/>
        <w:rPr>
          <w:rFonts w:ascii="Arial" w:hAnsi="Arial" w:cs="Arial"/>
          <w:b w:val="0"/>
          <w:caps w:val="0"/>
          <w:sz w:val="20"/>
          <w:lang w:val="en-IN"/>
        </w:rPr>
      </w:pPr>
      <w:r w:rsidRPr="00C71637">
        <w:rPr>
          <w:rFonts w:ascii="Arial" w:hAnsi="Arial" w:cs="Arial"/>
          <w:b w:val="0"/>
          <w:caps w:val="0"/>
          <w:sz w:val="20"/>
          <w:lang w:val="en-IN"/>
        </w:rPr>
        <w:t>13.</w:t>
      </w:r>
      <w:r w:rsidRPr="00C71637">
        <w:rPr>
          <w:rFonts w:ascii="Arial" w:hAnsi="Arial" w:cs="Arial"/>
          <w:b w:val="0"/>
          <w:caps w:val="0"/>
          <w:sz w:val="20"/>
          <w:lang w:val="en-IN"/>
        </w:rPr>
        <w:tab/>
        <w:t xml:space="preserve">Hajam YA, Rani R, Ganie SY, Sheikh TA, Javaid D, Qadri SS, Pramodh S, </w:t>
      </w:r>
      <w:proofErr w:type="spellStart"/>
      <w:r w:rsidRPr="00C71637">
        <w:rPr>
          <w:rFonts w:ascii="Arial" w:hAnsi="Arial" w:cs="Arial"/>
          <w:b w:val="0"/>
          <w:caps w:val="0"/>
          <w:sz w:val="20"/>
          <w:lang w:val="en-IN"/>
        </w:rPr>
        <w:t>Alsulimani</w:t>
      </w:r>
      <w:proofErr w:type="spellEnd"/>
      <w:r w:rsidRPr="00C71637">
        <w:rPr>
          <w:rFonts w:ascii="Arial" w:hAnsi="Arial" w:cs="Arial"/>
          <w:b w:val="0"/>
          <w:caps w:val="0"/>
          <w:sz w:val="20"/>
          <w:lang w:val="en-IN"/>
        </w:rPr>
        <w:t xml:space="preserve"> A, </w:t>
      </w:r>
      <w:proofErr w:type="spellStart"/>
      <w:r w:rsidRPr="00C71637">
        <w:rPr>
          <w:rFonts w:ascii="Arial" w:hAnsi="Arial" w:cs="Arial"/>
          <w:b w:val="0"/>
          <w:caps w:val="0"/>
          <w:sz w:val="20"/>
          <w:lang w:val="en-IN"/>
        </w:rPr>
        <w:t>Alkhanani</w:t>
      </w:r>
      <w:proofErr w:type="spellEnd"/>
      <w:r w:rsidRPr="00C71637">
        <w:rPr>
          <w:rFonts w:ascii="Arial" w:hAnsi="Arial" w:cs="Arial"/>
          <w:b w:val="0"/>
          <w:caps w:val="0"/>
          <w:sz w:val="20"/>
          <w:lang w:val="en-IN"/>
        </w:rPr>
        <w:t xml:space="preserve"> MF, </w:t>
      </w:r>
      <w:proofErr w:type="spellStart"/>
      <w:r w:rsidRPr="00C71637">
        <w:rPr>
          <w:rFonts w:ascii="Arial" w:hAnsi="Arial" w:cs="Arial"/>
          <w:b w:val="0"/>
          <w:caps w:val="0"/>
          <w:sz w:val="20"/>
          <w:lang w:val="en-IN"/>
        </w:rPr>
        <w:t>Harakeh</w:t>
      </w:r>
      <w:proofErr w:type="spellEnd"/>
      <w:r w:rsidRPr="00C71637">
        <w:rPr>
          <w:rFonts w:ascii="Arial" w:hAnsi="Arial" w:cs="Arial"/>
          <w:b w:val="0"/>
          <w:caps w:val="0"/>
          <w:sz w:val="20"/>
          <w:lang w:val="en-IN"/>
        </w:rPr>
        <w:t xml:space="preserve"> S, Hussain A. Oxidative stress in human pathology and aging: molecular mechanisms and perspectives. Cells. 2022 Feb 5;11(3):552.</w:t>
      </w:r>
    </w:p>
    <w:p w14:paraId="66833FF0" w14:textId="77777777" w:rsidR="00C71637" w:rsidRPr="00C71637" w:rsidRDefault="00C71637" w:rsidP="00C71637">
      <w:pPr>
        <w:pStyle w:val="ReferHead"/>
        <w:jc w:val="both"/>
        <w:rPr>
          <w:rFonts w:ascii="Arial" w:hAnsi="Arial" w:cs="Arial"/>
          <w:b w:val="0"/>
          <w:caps w:val="0"/>
          <w:sz w:val="20"/>
          <w:lang w:val="en-IN"/>
        </w:rPr>
      </w:pPr>
      <w:r w:rsidRPr="00C71637">
        <w:rPr>
          <w:rFonts w:ascii="Arial" w:hAnsi="Arial" w:cs="Arial"/>
          <w:b w:val="0"/>
          <w:caps w:val="0"/>
          <w:sz w:val="20"/>
          <w:lang w:val="en-IN"/>
        </w:rPr>
        <w:t>14.</w:t>
      </w:r>
      <w:r w:rsidRPr="00C71637">
        <w:rPr>
          <w:rFonts w:ascii="Arial" w:hAnsi="Arial" w:cs="Arial"/>
          <w:b w:val="0"/>
          <w:caps w:val="0"/>
          <w:sz w:val="20"/>
          <w:lang w:val="en-IN"/>
        </w:rPr>
        <w:tab/>
        <w:t xml:space="preserve">Jackson SP, Bartek J. The DNA-damage response in human biology and disease. Nature. 2009 Oct 22;461(7267):1071-8. </w:t>
      </w:r>
    </w:p>
    <w:p w14:paraId="5438D90A" w14:textId="77777777" w:rsidR="00C71637" w:rsidRPr="00C71637" w:rsidRDefault="00C71637" w:rsidP="00C71637">
      <w:pPr>
        <w:pStyle w:val="ReferHead"/>
        <w:jc w:val="both"/>
        <w:rPr>
          <w:rFonts w:ascii="Arial" w:hAnsi="Arial" w:cs="Arial"/>
          <w:b w:val="0"/>
          <w:caps w:val="0"/>
          <w:sz w:val="20"/>
          <w:lang w:val="en-IN"/>
        </w:rPr>
      </w:pPr>
      <w:r w:rsidRPr="00C71637">
        <w:rPr>
          <w:rFonts w:ascii="Arial" w:hAnsi="Arial" w:cs="Arial"/>
          <w:b w:val="0"/>
          <w:caps w:val="0"/>
          <w:sz w:val="20"/>
          <w:lang w:val="en-IN"/>
        </w:rPr>
        <w:t>15.</w:t>
      </w:r>
      <w:r w:rsidRPr="00C71637">
        <w:rPr>
          <w:rFonts w:ascii="Arial" w:hAnsi="Arial" w:cs="Arial"/>
          <w:b w:val="0"/>
          <w:caps w:val="0"/>
          <w:sz w:val="20"/>
          <w:lang w:val="en-IN"/>
        </w:rPr>
        <w:tab/>
        <w:t xml:space="preserve">Mao P, Reddy PH. Aging and amyloid beta-induced oxidative DNA damage and mitochondrial dysfunction in Alzheimer's disease: implications for early intervention and therapeutics. </w:t>
      </w:r>
      <w:proofErr w:type="spellStart"/>
      <w:r w:rsidRPr="00C71637">
        <w:rPr>
          <w:rFonts w:ascii="Arial" w:hAnsi="Arial" w:cs="Arial"/>
          <w:b w:val="0"/>
          <w:caps w:val="0"/>
          <w:sz w:val="20"/>
          <w:lang w:val="en-IN"/>
        </w:rPr>
        <w:t>Biochimica</w:t>
      </w:r>
      <w:proofErr w:type="spellEnd"/>
      <w:r w:rsidRPr="00C71637">
        <w:rPr>
          <w:rFonts w:ascii="Arial" w:hAnsi="Arial" w:cs="Arial"/>
          <w:b w:val="0"/>
          <w:caps w:val="0"/>
          <w:sz w:val="20"/>
          <w:lang w:val="en-IN"/>
        </w:rPr>
        <w:t xml:space="preserve"> et </w:t>
      </w:r>
      <w:proofErr w:type="spellStart"/>
      <w:r w:rsidRPr="00C71637">
        <w:rPr>
          <w:rFonts w:ascii="Arial" w:hAnsi="Arial" w:cs="Arial"/>
          <w:b w:val="0"/>
          <w:caps w:val="0"/>
          <w:sz w:val="20"/>
          <w:lang w:val="en-IN"/>
        </w:rPr>
        <w:t>Biophysica</w:t>
      </w:r>
      <w:proofErr w:type="spellEnd"/>
      <w:r w:rsidRPr="00C71637">
        <w:rPr>
          <w:rFonts w:ascii="Arial" w:hAnsi="Arial" w:cs="Arial"/>
          <w:b w:val="0"/>
          <w:caps w:val="0"/>
          <w:sz w:val="20"/>
          <w:lang w:val="en-IN"/>
        </w:rPr>
        <w:t xml:space="preserve"> Acta (BBA)-Molecular Basis of Disease. 2011 Nov 1;1812(11):1359-70. </w:t>
      </w:r>
    </w:p>
    <w:p w14:paraId="23EB4254" w14:textId="77777777" w:rsidR="00C71637" w:rsidRPr="00C71637" w:rsidRDefault="00C71637" w:rsidP="00C71637">
      <w:pPr>
        <w:pStyle w:val="ReferHead"/>
        <w:jc w:val="both"/>
        <w:rPr>
          <w:rFonts w:ascii="Arial" w:hAnsi="Arial" w:cs="Arial"/>
          <w:b w:val="0"/>
          <w:caps w:val="0"/>
          <w:sz w:val="20"/>
          <w:lang w:val="en-IN"/>
        </w:rPr>
      </w:pPr>
      <w:r w:rsidRPr="00C71637">
        <w:rPr>
          <w:rFonts w:ascii="Arial" w:hAnsi="Arial" w:cs="Arial"/>
          <w:b w:val="0"/>
          <w:caps w:val="0"/>
          <w:sz w:val="20"/>
          <w:lang w:val="en-IN"/>
        </w:rPr>
        <w:t>16.</w:t>
      </w:r>
      <w:r w:rsidRPr="00C71637">
        <w:rPr>
          <w:rFonts w:ascii="Arial" w:hAnsi="Arial" w:cs="Arial"/>
          <w:b w:val="0"/>
          <w:caps w:val="0"/>
          <w:sz w:val="20"/>
          <w:lang w:val="en-IN"/>
        </w:rPr>
        <w:tab/>
        <w:t xml:space="preserve">Lin X, Kapoor A, Gu Y, Chow MJ, Peng J, Zhao K, Tang D. Contributions of DNA damage to Alzheimer’s disease. International journal of molecular sciences. 2020 Feb 28;21(5):1666. </w:t>
      </w:r>
    </w:p>
    <w:p w14:paraId="135C675C" w14:textId="77777777" w:rsidR="00C71637" w:rsidRPr="00C71637" w:rsidRDefault="00C71637" w:rsidP="00C71637">
      <w:pPr>
        <w:pStyle w:val="ReferHead"/>
        <w:jc w:val="both"/>
        <w:rPr>
          <w:rFonts w:ascii="Arial" w:hAnsi="Arial" w:cs="Arial"/>
          <w:b w:val="0"/>
          <w:caps w:val="0"/>
          <w:sz w:val="20"/>
          <w:lang w:val="en-IN"/>
        </w:rPr>
      </w:pPr>
      <w:r w:rsidRPr="00C71637">
        <w:rPr>
          <w:rFonts w:ascii="Arial" w:hAnsi="Arial" w:cs="Arial"/>
          <w:b w:val="0"/>
          <w:caps w:val="0"/>
          <w:sz w:val="20"/>
          <w:lang w:val="en-IN"/>
        </w:rPr>
        <w:lastRenderedPageBreak/>
        <w:t>17.</w:t>
      </w:r>
      <w:r w:rsidRPr="00C71637">
        <w:rPr>
          <w:rFonts w:ascii="Arial" w:hAnsi="Arial" w:cs="Arial"/>
          <w:b w:val="0"/>
          <w:caps w:val="0"/>
          <w:sz w:val="20"/>
          <w:lang w:val="en-IN"/>
        </w:rPr>
        <w:tab/>
      </w:r>
      <w:proofErr w:type="spellStart"/>
      <w:r w:rsidRPr="00C71637">
        <w:rPr>
          <w:rFonts w:ascii="Arial" w:hAnsi="Arial" w:cs="Arial"/>
          <w:b w:val="0"/>
          <w:caps w:val="0"/>
          <w:sz w:val="20"/>
          <w:lang w:val="en-IN"/>
        </w:rPr>
        <w:t>Colnaghi</w:t>
      </w:r>
      <w:proofErr w:type="spellEnd"/>
      <w:r w:rsidRPr="00C71637">
        <w:rPr>
          <w:rFonts w:ascii="Arial" w:hAnsi="Arial" w:cs="Arial"/>
          <w:b w:val="0"/>
          <w:caps w:val="0"/>
          <w:sz w:val="20"/>
          <w:lang w:val="en-IN"/>
        </w:rPr>
        <w:t xml:space="preserve"> L, </w:t>
      </w:r>
      <w:proofErr w:type="spellStart"/>
      <w:r w:rsidRPr="00C71637">
        <w:rPr>
          <w:rFonts w:ascii="Arial" w:hAnsi="Arial" w:cs="Arial"/>
          <w:b w:val="0"/>
          <w:caps w:val="0"/>
          <w:sz w:val="20"/>
          <w:lang w:val="en-IN"/>
        </w:rPr>
        <w:t>Rondelli</w:t>
      </w:r>
      <w:proofErr w:type="spellEnd"/>
      <w:r w:rsidRPr="00C71637">
        <w:rPr>
          <w:rFonts w:ascii="Arial" w:hAnsi="Arial" w:cs="Arial"/>
          <w:b w:val="0"/>
          <w:caps w:val="0"/>
          <w:sz w:val="20"/>
          <w:lang w:val="en-IN"/>
        </w:rPr>
        <w:t xml:space="preserve"> D, Muzi-Falconi M, Sertic S. Tau and DNA damage in neurodegeneration. Brain Sciences. 2020 Dec 7;10(12):946.</w:t>
      </w:r>
    </w:p>
    <w:p w14:paraId="5AF5FBE7" w14:textId="77777777" w:rsidR="00C71637" w:rsidRPr="00C71637" w:rsidRDefault="00C71637" w:rsidP="00C71637">
      <w:pPr>
        <w:pStyle w:val="ReferHead"/>
        <w:jc w:val="both"/>
        <w:rPr>
          <w:rFonts w:ascii="Arial" w:hAnsi="Arial" w:cs="Arial"/>
          <w:b w:val="0"/>
          <w:caps w:val="0"/>
          <w:sz w:val="20"/>
          <w:lang w:val="en-IN"/>
        </w:rPr>
      </w:pPr>
      <w:r w:rsidRPr="00C71637">
        <w:rPr>
          <w:rFonts w:ascii="Arial" w:hAnsi="Arial" w:cs="Arial"/>
          <w:b w:val="0"/>
          <w:caps w:val="0"/>
          <w:sz w:val="20"/>
          <w:lang w:val="en-IN"/>
        </w:rPr>
        <w:t>18.</w:t>
      </w:r>
      <w:r w:rsidRPr="00C71637">
        <w:rPr>
          <w:rFonts w:ascii="Arial" w:hAnsi="Arial" w:cs="Arial"/>
          <w:b w:val="0"/>
          <w:caps w:val="0"/>
          <w:sz w:val="20"/>
          <w:lang w:val="en-IN"/>
        </w:rPr>
        <w:tab/>
      </w:r>
      <w:proofErr w:type="spellStart"/>
      <w:r w:rsidRPr="00C71637">
        <w:rPr>
          <w:rFonts w:ascii="Arial" w:hAnsi="Arial" w:cs="Arial"/>
          <w:b w:val="0"/>
          <w:caps w:val="0"/>
          <w:sz w:val="20"/>
          <w:lang w:val="en-IN"/>
        </w:rPr>
        <w:t>Coppede</w:t>
      </w:r>
      <w:proofErr w:type="spellEnd"/>
      <w:r w:rsidRPr="00C71637">
        <w:rPr>
          <w:rFonts w:ascii="Arial" w:hAnsi="Arial" w:cs="Arial"/>
          <w:b w:val="0"/>
          <w:caps w:val="0"/>
          <w:sz w:val="20"/>
          <w:lang w:val="en-IN"/>
        </w:rPr>
        <w:t xml:space="preserve"> F, </w:t>
      </w:r>
      <w:proofErr w:type="spellStart"/>
      <w:r w:rsidRPr="00C71637">
        <w:rPr>
          <w:rFonts w:ascii="Arial" w:hAnsi="Arial" w:cs="Arial"/>
          <w:b w:val="0"/>
          <w:caps w:val="0"/>
          <w:sz w:val="20"/>
          <w:lang w:val="en-IN"/>
        </w:rPr>
        <w:t>Migliore</w:t>
      </w:r>
      <w:proofErr w:type="spellEnd"/>
      <w:r w:rsidRPr="00C71637">
        <w:rPr>
          <w:rFonts w:ascii="Arial" w:hAnsi="Arial" w:cs="Arial"/>
          <w:b w:val="0"/>
          <w:caps w:val="0"/>
          <w:sz w:val="20"/>
          <w:lang w:val="en-IN"/>
        </w:rPr>
        <w:t xml:space="preserve"> L. DNA damage and repair in Alzheimer's disease. Current Alzheimer Research. 2009 Feb 1;6(1):36-47.</w:t>
      </w:r>
    </w:p>
    <w:p w14:paraId="29CDB1B3" w14:textId="77777777" w:rsidR="00C71637" w:rsidRPr="00C71637" w:rsidRDefault="00C71637" w:rsidP="00C71637">
      <w:pPr>
        <w:pStyle w:val="ReferHead"/>
        <w:jc w:val="both"/>
        <w:rPr>
          <w:rFonts w:ascii="Arial" w:hAnsi="Arial" w:cs="Arial"/>
          <w:b w:val="0"/>
          <w:caps w:val="0"/>
          <w:sz w:val="20"/>
          <w:lang w:val="en-IN"/>
        </w:rPr>
      </w:pPr>
      <w:r w:rsidRPr="00C71637">
        <w:rPr>
          <w:rFonts w:ascii="Arial" w:hAnsi="Arial" w:cs="Arial"/>
          <w:b w:val="0"/>
          <w:caps w:val="0"/>
          <w:sz w:val="20"/>
          <w:lang w:val="en-IN"/>
        </w:rPr>
        <w:t>19.</w:t>
      </w:r>
      <w:r w:rsidRPr="00C71637">
        <w:rPr>
          <w:rFonts w:ascii="Arial" w:hAnsi="Arial" w:cs="Arial"/>
          <w:b w:val="0"/>
          <w:caps w:val="0"/>
          <w:sz w:val="20"/>
          <w:lang w:val="en-IN"/>
        </w:rPr>
        <w:tab/>
        <w:t xml:space="preserve">Ranganathan R, Sapozhnikov G, Ni W, Li S, Song Y. Recent developments in the role of DNA damage response and understanding its implications for new therapeutic approaches in Alzheimer's disease. Translational Medicine of Aging. 2023 Jan </w:t>
      </w:r>
      <w:proofErr w:type="gramStart"/>
      <w:r w:rsidRPr="00C71637">
        <w:rPr>
          <w:rFonts w:ascii="Arial" w:hAnsi="Arial" w:cs="Arial"/>
          <w:b w:val="0"/>
          <w:caps w:val="0"/>
          <w:sz w:val="20"/>
          <w:lang w:val="en-IN"/>
        </w:rPr>
        <w:t>1;7:52</w:t>
      </w:r>
      <w:proofErr w:type="gramEnd"/>
      <w:r w:rsidRPr="00C71637">
        <w:rPr>
          <w:rFonts w:ascii="Arial" w:hAnsi="Arial" w:cs="Arial"/>
          <w:b w:val="0"/>
          <w:caps w:val="0"/>
          <w:sz w:val="20"/>
          <w:lang w:val="en-IN"/>
        </w:rPr>
        <w:t>-65.</w:t>
      </w:r>
    </w:p>
    <w:p w14:paraId="5326DF44" w14:textId="77777777" w:rsidR="00C71637" w:rsidRPr="00C71637" w:rsidRDefault="00C71637" w:rsidP="00C71637">
      <w:pPr>
        <w:pStyle w:val="ReferHead"/>
        <w:jc w:val="both"/>
        <w:rPr>
          <w:rFonts w:ascii="Arial" w:hAnsi="Arial" w:cs="Arial"/>
          <w:b w:val="0"/>
          <w:caps w:val="0"/>
          <w:sz w:val="20"/>
          <w:lang w:val="en-IN"/>
        </w:rPr>
      </w:pPr>
      <w:r w:rsidRPr="00C71637">
        <w:rPr>
          <w:rFonts w:ascii="Arial" w:hAnsi="Arial" w:cs="Arial"/>
          <w:b w:val="0"/>
          <w:caps w:val="0"/>
          <w:sz w:val="20"/>
          <w:lang w:val="en-IN"/>
        </w:rPr>
        <w:t>20.</w:t>
      </w:r>
      <w:r w:rsidRPr="00C71637">
        <w:rPr>
          <w:rFonts w:ascii="Arial" w:hAnsi="Arial" w:cs="Arial"/>
          <w:b w:val="0"/>
          <w:caps w:val="0"/>
          <w:sz w:val="20"/>
          <w:lang w:val="en-IN"/>
        </w:rPr>
        <w:tab/>
        <w:t xml:space="preserve">Bender A, Krishnan KJ, Morris CM, Taylor GA, Reeve AK, Perry RH, </w:t>
      </w:r>
      <w:proofErr w:type="spellStart"/>
      <w:r w:rsidRPr="00C71637">
        <w:rPr>
          <w:rFonts w:ascii="Arial" w:hAnsi="Arial" w:cs="Arial"/>
          <w:b w:val="0"/>
          <w:caps w:val="0"/>
          <w:sz w:val="20"/>
          <w:lang w:val="en-IN"/>
        </w:rPr>
        <w:t>Jaros</w:t>
      </w:r>
      <w:proofErr w:type="spellEnd"/>
      <w:r w:rsidRPr="00C71637">
        <w:rPr>
          <w:rFonts w:ascii="Arial" w:hAnsi="Arial" w:cs="Arial"/>
          <w:b w:val="0"/>
          <w:caps w:val="0"/>
          <w:sz w:val="20"/>
          <w:lang w:val="en-IN"/>
        </w:rPr>
        <w:t xml:space="preserve"> E, </w:t>
      </w:r>
      <w:proofErr w:type="spellStart"/>
      <w:r w:rsidRPr="00C71637">
        <w:rPr>
          <w:rFonts w:ascii="Arial" w:hAnsi="Arial" w:cs="Arial"/>
          <w:b w:val="0"/>
          <w:caps w:val="0"/>
          <w:sz w:val="20"/>
          <w:lang w:val="en-IN"/>
        </w:rPr>
        <w:t>Hersheson</w:t>
      </w:r>
      <w:proofErr w:type="spellEnd"/>
      <w:r w:rsidRPr="00C71637">
        <w:rPr>
          <w:rFonts w:ascii="Arial" w:hAnsi="Arial" w:cs="Arial"/>
          <w:b w:val="0"/>
          <w:caps w:val="0"/>
          <w:sz w:val="20"/>
          <w:lang w:val="en-IN"/>
        </w:rPr>
        <w:t xml:space="preserve"> JS, Betts J, Klopstock T, Taylor RW. High levels of mitochondrial DNA deletions in substantia nigra neurons in aging and Parkinson disease. Nature genetics. 2006 May 1;38(5):515-7.</w:t>
      </w:r>
    </w:p>
    <w:p w14:paraId="1550193C" w14:textId="77777777" w:rsidR="00C71637" w:rsidRPr="00C71637" w:rsidRDefault="00C71637" w:rsidP="00C71637">
      <w:pPr>
        <w:pStyle w:val="ReferHead"/>
        <w:jc w:val="both"/>
        <w:rPr>
          <w:rFonts w:ascii="Arial" w:hAnsi="Arial" w:cs="Arial"/>
          <w:b w:val="0"/>
          <w:caps w:val="0"/>
          <w:sz w:val="20"/>
          <w:lang w:val="en-IN"/>
        </w:rPr>
      </w:pPr>
      <w:r w:rsidRPr="00C71637">
        <w:rPr>
          <w:rFonts w:ascii="Arial" w:hAnsi="Arial" w:cs="Arial"/>
          <w:b w:val="0"/>
          <w:caps w:val="0"/>
          <w:sz w:val="20"/>
          <w:lang w:val="en-IN"/>
        </w:rPr>
        <w:t>21.</w:t>
      </w:r>
      <w:r w:rsidRPr="00C71637">
        <w:rPr>
          <w:rFonts w:ascii="Arial" w:hAnsi="Arial" w:cs="Arial"/>
          <w:b w:val="0"/>
          <w:caps w:val="0"/>
          <w:sz w:val="20"/>
          <w:lang w:val="en-IN"/>
        </w:rPr>
        <w:tab/>
        <w:t xml:space="preserve">Ryan BJ, Hoek S, Fon EA, Wade-Martins R. Mitochondrial dysfunction and mitophagy in Parkinson's: from familial to sporadic disease. Trends in biochemical sciences. 2015 Apr 1;40(4):200-10. </w:t>
      </w:r>
    </w:p>
    <w:p w14:paraId="3CE4CAFE" w14:textId="77777777" w:rsidR="00C71637" w:rsidRPr="00C71637" w:rsidRDefault="00C71637" w:rsidP="00C71637">
      <w:pPr>
        <w:pStyle w:val="ReferHead"/>
        <w:jc w:val="both"/>
        <w:rPr>
          <w:rFonts w:ascii="Arial" w:hAnsi="Arial" w:cs="Arial"/>
          <w:b w:val="0"/>
          <w:caps w:val="0"/>
          <w:sz w:val="20"/>
          <w:lang w:val="en-IN"/>
        </w:rPr>
      </w:pPr>
      <w:r w:rsidRPr="00C71637">
        <w:rPr>
          <w:rFonts w:ascii="Arial" w:hAnsi="Arial" w:cs="Arial"/>
          <w:b w:val="0"/>
          <w:caps w:val="0"/>
          <w:sz w:val="20"/>
          <w:lang w:val="en-IN"/>
        </w:rPr>
        <w:t>22.</w:t>
      </w:r>
      <w:r w:rsidRPr="00C71637">
        <w:rPr>
          <w:rFonts w:ascii="Arial" w:hAnsi="Arial" w:cs="Arial"/>
          <w:b w:val="0"/>
          <w:caps w:val="0"/>
          <w:sz w:val="20"/>
          <w:lang w:val="en-IN"/>
        </w:rPr>
        <w:tab/>
        <w:t>Schaser AJ, Osterberg VR, Dent SE, Stackhouse TL, Wakeham CM, Boutros SW, Weston LJ, Owen N, Weissman TA, Luna E, Raber J. Alpha-synuclein is a DNA binding protein that modulates DNA repair with implications for Lewy body disorders. Scientific reports. 2019 Jul 29;9(1):10919.</w:t>
      </w:r>
    </w:p>
    <w:p w14:paraId="304C54F5" w14:textId="77777777" w:rsidR="00C71637" w:rsidRPr="00C71637" w:rsidRDefault="00C71637" w:rsidP="00C71637">
      <w:pPr>
        <w:pStyle w:val="ReferHead"/>
        <w:jc w:val="both"/>
        <w:rPr>
          <w:rFonts w:ascii="Arial" w:hAnsi="Arial" w:cs="Arial"/>
          <w:b w:val="0"/>
          <w:caps w:val="0"/>
          <w:sz w:val="20"/>
          <w:lang w:val="en-IN"/>
        </w:rPr>
      </w:pPr>
      <w:r w:rsidRPr="00C71637">
        <w:rPr>
          <w:rFonts w:ascii="Arial" w:hAnsi="Arial" w:cs="Arial"/>
          <w:b w:val="0"/>
          <w:caps w:val="0"/>
          <w:sz w:val="20"/>
          <w:lang w:val="en-IN"/>
        </w:rPr>
        <w:t>23.</w:t>
      </w:r>
      <w:r w:rsidRPr="00C71637">
        <w:rPr>
          <w:rFonts w:ascii="Arial" w:hAnsi="Arial" w:cs="Arial"/>
          <w:b w:val="0"/>
          <w:caps w:val="0"/>
          <w:sz w:val="20"/>
          <w:lang w:val="en-IN"/>
        </w:rPr>
        <w:tab/>
      </w:r>
      <w:proofErr w:type="spellStart"/>
      <w:r w:rsidRPr="00C71637">
        <w:rPr>
          <w:rFonts w:ascii="Arial" w:hAnsi="Arial" w:cs="Arial"/>
          <w:b w:val="0"/>
          <w:caps w:val="0"/>
          <w:sz w:val="20"/>
          <w:lang w:val="en-IN"/>
        </w:rPr>
        <w:t>Henchcliffe</w:t>
      </w:r>
      <w:proofErr w:type="spellEnd"/>
      <w:r w:rsidRPr="00C71637">
        <w:rPr>
          <w:rFonts w:ascii="Arial" w:hAnsi="Arial" w:cs="Arial"/>
          <w:b w:val="0"/>
          <w:caps w:val="0"/>
          <w:sz w:val="20"/>
          <w:lang w:val="en-IN"/>
        </w:rPr>
        <w:t xml:space="preserve"> C, Beal MF. Mitochondrial biology and oxidative stress in Parkinson disease pathogenesis. Nature clinical practice Neurology. 2008 Nov;4(11):600-9. </w:t>
      </w:r>
    </w:p>
    <w:p w14:paraId="7B63F6F1" w14:textId="77777777" w:rsidR="00C71637" w:rsidRPr="00C71637" w:rsidRDefault="00C71637" w:rsidP="00C71637">
      <w:pPr>
        <w:pStyle w:val="ReferHead"/>
        <w:jc w:val="both"/>
        <w:rPr>
          <w:rFonts w:ascii="Arial" w:hAnsi="Arial" w:cs="Arial"/>
          <w:b w:val="0"/>
          <w:caps w:val="0"/>
          <w:sz w:val="20"/>
          <w:lang w:val="en-IN"/>
        </w:rPr>
      </w:pPr>
      <w:r w:rsidRPr="00C71637">
        <w:rPr>
          <w:rFonts w:ascii="Arial" w:hAnsi="Arial" w:cs="Arial"/>
          <w:b w:val="0"/>
          <w:caps w:val="0"/>
          <w:sz w:val="20"/>
          <w:lang w:val="en-IN"/>
        </w:rPr>
        <w:t>24.</w:t>
      </w:r>
      <w:r w:rsidRPr="00C71637">
        <w:rPr>
          <w:rFonts w:ascii="Arial" w:hAnsi="Arial" w:cs="Arial"/>
          <w:b w:val="0"/>
          <w:caps w:val="0"/>
          <w:sz w:val="20"/>
          <w:lang w:val="en-IN"/>
        </w:rPr>
        <w:tab/>
        <w:t>Giannini M. Regulatory role of TDP-43 on R-loop formation in Amyotrophic Lateral Sclerosis (ALS).</w:t>
      </w:r>
    </w:p>
    <w:p w14:paraId="450587BE" w14:textId="77777777" w:rsidR="00C71637" w:rsidRPr="00C71637" w:rsidRDefault="00C71637" w:rsidP="00C71637">
      <w:pPr>
        <w:pStyle w:val="ReferHead"/>
        <w:jc w:val="both"/>
        <w:rPr>
          <w:rFonts w:ascii="Arial" w:hAnsi="Arial" w:cs="Arial"/>
          <w:b w:val="0"/>
          <w:caps w:val="0"/>
          <w:sz w:val="20"/>
          <w:lang w:val="en-IN"/>
        </w:rPr>
      </w:pPr>
      <w:r w:rsidRPr="00C71637">
        <w:rPr>
          <w:rFonts w:ascii="Arial" w:hAnsi="Arial" w:cs="Arial"/>
          <w:b w:val="0"/>
          <w:caps w:val="0"/>
          <w:sz w:val="20"/>
          <w:lang w:val="en-IN"/>
        </w:rPr>
        <w:t>25.</w:t>
      </w:r>
      <w:r w:rsidRPr="00C71637">
        <w:rPr>
          <w:rFonts w:ascii="Arial" w:hAnsi="Arial" w:cs="Arial"/>
          <w:b w:val="0"/>
          <w:caps w:val="0"/>
          <w:sz w:val="20"/>
          <w:lang w:val="en-IN"/>
        </w:rPr>
        <w:tab/>
        <w:t xml:space="preserve">Wang H, Guo W, Mitra J, Hegde PM, </w:t>
      </w:r>
      <w:proofErr w:type="spellStart"/>
      <w:r w:rsidRPr="00C71637">
        <w:rPr>
          <w:rFonts w:ascii="Arial" w:hAnsi="Arial" w:cs="Arial"/>
          <w:b w:val="0"/>
          <w:caps w:val="0"/>
          <w:sz w:val="20"/>
          <w:lang w:val="en-IN"/>
        </w:rPr>
        <w:t>Vandoorne</w:t>
      </w:r>
      <w:proofErr w:type="spellEnd"/>
      <w:r w:rsidRPr="00C71637">
        <w:rPr>
          <w:rFonts w:ascii="Arial" w:hAnsi="Arial" w:cs="Arial"/>
          <w:b w:val="0"/>
          <w:caps w:val="0"/>
          <w:sz w:val="20"/>
          <w:lang w:val="en-IN"/>
        </w:rPr>
        <w:t xml:space="preserve"> T, </w:t>
      </w:r>
      <w:proofErr w:type="spellStart"/>
      <w:r w:rsidRPr="00C71637">
        <w:rPr>
          <w:rFonts w:ascii="Arial" w:hAnsi="Arial" w:cs="Arial"/>
          <w:b w:val="0"/>
          <w:caps w:val="0"/>
          <w:sz w:val="20"/>
          <w:lang w:val="en-IN"/>
        </w:rPr>
        <w:t>Eckelmann</w:t>
      </w:r>
      <w:proofErr w:type="spellEnd"/>
      <w:r w:rsidRPr="00C71637">
        <w:rPr>
          <w:rFonts w:ascii="Arial" w:hAnsi="Arial" w:cs="Arial"/>
          <w:b w:val="0"/>
          <w:caps w:val="0"/>
          <w:sz w:val="20"/>
          <w:lang w:val="en-IN"/>
        </w:rPr>
        <w:t xml:space="preserve"> BJ, Mitra S, Tomkinson AE, Van Den Bosch L, Hegde ML. Mutant FUS causes DNA ligation defects to inhibit oxidative damage repair in Amyotrophic Lateral Sclerosis. Nature communications. 2018 Sep 11;9(1):3683. </w:t>
      </w:r>
    </w:p>
    <w:p w14:paraId="0035582C" w14:textId="77777777" w:rsidR="00C71637" w:rsidRPr="00C71637" w:rsidRDefault="00C71637" w:rsidP="00C71637">
      <w:pPr>
        <w:pStyle w:val="ReferHead"/>
        <w:jc w:val="both"/>
        <w:rPr>
          <w:rFonts w:ascii="Arial" w:hAnsi="Arial" w:cs="Arial"/>
          <w:b w:val="0"/>
          <w:caps w:val="0"/>
          <w:sz w:val="20"/>
          <w:lang w:val="en-IN"/>
        </w:rPr>
      </w:pPr>
      <w:r w:rsidRPr="00C71637">
        <w:rPr>
          <w:rFonts w:ascii="Arial" w:hAnsi="Arial" w:cs="Arial"/>
          <w:b w:val="0"/>
          <w:caps w:val="0"/>
          <w:sz w:val="20"/>
          <w:lang w:val="en-IN"/>
        </w:rPr>
        <w:t>26.</w:t>
      </w:r>
      <w:r w:rsidRPr="00C71637">
        <w:rPr>
          <w:rFonts w:ascii="Arial" w:hAnsi="Arial" w:cs="Arial"/>
          <w:b w:val="0"/>
          <w:caps w:val="0"/>
          <w:sz w:val="20"/>
          <w:lang w:val="en-IN"/>
        </w:rPr>
        <w:tab/>
        <w:t xml:space="preserve">Tassinari V, De Gennaro V, La Sala G, </w:t>
      </w:r>
      <w:proofErr w:type="spellStart"/>
      <w:r w:rsidRPr="00C71637">
        <w:rPr>
          <w:rFonts w:ascii="Arial" w:hAnsi="Arial" w:cs="Arial"/>
          <w:b w:val="0"/>
          <w:caps w:val="0"/>
          <w:sz w:val="20"/>
          <w:lang w:val="en-IN"/>
        </w:rPr>
        <w:t>Marazziti</w:t>
      </w:r>
      <w:proofErr w:type="spellEnd"/>
      <w:r w:rsidRPr="00C71637">
        <w:rPr>
          <w:rFonts w:ascii="Arial" w:hAnsi="Arial" w:cs="Arial"/>
          <w:b w:val="0"/>
          <w:caps w:val="0"/>
          <w:sz w:val="20"/>
          <w:lang w:val="en-IN"/>
        </w:rPr>
        <w:t xml:space="preserve"> D, </w:t>
      </w:r>
      <w:proofErr w:type="spellStart"/>
      <w:r w:rsidRPr="00C71637">
        <w:rPr>
          <w:rFonts w:ascii="Arial" w:hAnsi="Arial" w:cs="Arial"/>
          <w:b w:val="0"/>
          <w:caps w:val="0"/>
          <w:sz w:val="20"/>
          <w:lang w:val="en-IN"/>
        </w:rPr>
        <w:t>Bolasco</w:t>
      </w:r>
      <w:proofErr w:type="spellEnd"/>
      <w:r w:rsidRPr="00C71637">
        <w:rPr>
          <w:rFonts w:ascii="Arial" w:hAnsi="Arial" w:cs="Arial"/>
          <w:b w:val="0"/>
          <w:caps w:val="0"/>
          <w:sz w:val="20"/>
          <w:lang w:val="en-IN"/>
        </w:rPr>
        <w:t xml:space="preserve"> G, Aguanno S, De Angelis L, Naro F, Pellegrini M. Atrophy, oxidative switching and ultrastructural defects in skeletal muscle of the ataxia telangiectasia mouse model. Journal of Cell Science. 2019 Mar 1;132(5</w:t>
      </w:r>
      <w:proofErr w:type="gramStart"/>
      <w:r w:rsidRPr="00C71637">
        <w:rPr>
          <w:rFonts w:ascii="Arial" w:hAnsi="Arial" w:cs="Arial"/>
          <w:b w:val="0"/>
          <w:caps w:val="0"/>
          <w:sz w:val="20"/>
          <w:lang w:val="en-IN"/>
        </w:rPr>
        <w:t>):jcs</w:t>
      </w:r>
      <w:proofErr w:type="gramEnd"/>
      <w:r w:rsidRPr="00C71637">
        <w:rPr>
          <w:rFonts w:ascii="Arial" w:hAnsi="Arial" w:cs="Arial"/>
          <w:b w:val="0"/>
          <w:caps w:val="0"/>
          <w:sz w:val="20"/>
          <w:lang w:val="en-IN"/>
        </w:rPr>
        <w:t xml:space="preserve">223008. </w:t>
      </w:r>
    </w:p>
    <w:p w14:paraId="198442CA" w14:textId="77777777" w:rsidR="00C71637" w:rsidRPr="00C71637" w:rsidRDefault="00C71637" w:rsidP="00C71637">
      <w:pPr>
        <w:pStyle w:val="ReferHead"/>
        <w:jc w:val="both"/>
        <w:rPr>
          <w:rFonts w:ascii="Arial" w:hAnsi="Arial" w:cs="Arial"/>
          <w:b w:val="0"/>
          <w:caps w:val="0"/>
          <w:sz w:val="20"/>
          <w:lang w:val="en-IN"/>
        </w:rPr>
      </w:pPr>
      <w:r w:rsidRPr="00C71637">
        <w:rPr>
          <w:rFonts w:ascii="Arial" w:hAnsi="Arial" w:cs="Arial"/>
          <w:b w:val="0"/>
          <w:caps w:val="0"/>
          <w:sz w:val="20"/>
          <w:lang w:val="en-IN"/>
        </w:rPr>
        <w:t>27.</w:t>
      </w:r>
      <w:r w:rsidRPr="00C71637">
        <w:rPr>
          <w:rFonts w:ascii="Arial" w:hAnsi="Arial" w:cs="Arial"/>
          <w:b w:val="0"/>
          <w:caps w:val="0"/>
          <w:sz w:val="20"/>
          <w:lang w:val="en-IN"/>
        </w:rPr>
        <w:tab/>
        <w:t xml:space="preserve">Pavan T, </w:t>
      </w:r>
      <w:proofErr w:type="spellStart"/>
      <w:r w:rsidRPr="00C71637">
        <w:rPr>
          <w:rFonts w:ascii="Arial" w:hAnsi="Arial" w:cs="Arial"/>
          <w:b w:val="0"/>
          <w:caps w:val="0"/>
          <w:sz w:val="20"/>
          <w:lang w:val="en-IN"/>
        </w:rPr>
        <w:t>Steullet</w:t>
      </w:r>
      <w:proofErr w:type="spellEnd"/>
      <w:r w:rsidRPr="00C71637">
        <w:rPr>
          <w:rFonts w:ascii="Arial" w:hAnsi="Arial" w:cs="Arial"/>
          <w:b w:val="0"/>
          <w:caps w:val="0"/>
          <w:sz w:val="20"/>
          <w:lang w:val="en-IN"/>
        </w:rPr>
        <w:t xml:space="preserve"> P, </w:t>
      </w:r>
      <w:proofErr w:type="spellStart"/>
      <w:r w:rsidRPr="00C71637">
        <w:rPr>
          <w:rFonts w:ascii="Arial" w:hAnsi="Arial" w:cs="Arial"/>
          <w:b w:val="0"/>
          <w:caps w:val="0"/>
          <w:sz w:val="20"/>
          <w:lang w:val="en-IN"/>
        </w:rPr>
        <w:t>Alemán</w:t>
      </w:r>
      <w:proofErr w:type="spellEnd"/>
      <w:r w:rsidRPr="00C71637">
        <w:rPr>
          <w:rFonts w:ascii="Arial" w:hAnsi="Arial" w:cs="Arial"/>
          <w:b w:val="0"/>
          <w:caps w:val="0"/>
          <w:sz w:val="20"/>
          <w:lang w:val="en-IN"/>
        </w:rPr>
        <w:t xml:space="preserve">-Gómez Y, Jenni R, </w:t>
      </w:r>
      <w:proofErr w:type="spellStart"/>
      <w:r w:rsidRPr="00C71637">
        <w:rPr>
          <w:rFonts w:ascii="Arial" w:hAnsi="Arial" w:cs="Arial"/>
          <w:b w:val="0"/>
          <w:caps w:val="0"/>
          <w:sz w:val="20"/>
          <w:lang w:val="en-IN"/>
        </w:rPr>
        <w:t>Schilliger</w:t>
      </w:r>
      <w:proofErr w:type="spellEnd"/>
      <w:r w:rsidRPr="00C71637">
        <w:rPr>
          <w:rFonts w:ascii="Arial" w:hAnsi="Arial" w:cs="Arial"/>
          <w:b w:val="0"/>
          <w:caps w:val="0"/>
          <w:sz w:val="20"/>
          <w:lang w:val="en-IN"/>
        </w:rPr>
        <w:t xml:space="preserve"> Z, </w:t>
      </w:r>
      <w:proofErr w:type="spellStart"/>
      <w:r w:rsidRPr="00C71637">
        <w:rPr>
          <w:rFonts w:ascii="Arial" w:hAnsi="Arial" w:cs="Arial"/>
          <w:b w:val="0"/>
          <w:caps w:val="0"/>
          <w:sz w:val="20"/>
          <w:lang w:val="en-IN"/>
        </w:rPr>
        <w:t>Cleusix</w:t>
      </w:r>
      <w:proofErr w:type="spellEnd"/>
      <w:r w:rsidRPr="00C71637">
        <w:rPr>
          <w:rFonts w:ascii="Arial" w:hAnsi="Arial" w:cs="Arial"/>
          <w:b w:val="0"/>
          <w:caps w:val="0"/>
          <w:sz w:val="20"/>
          <w:lang w:val="en-IN"/>
        </w:rPr>
        <w:t xml:space="preserve"> M, Alameda L, Do KQ, Conus P, </w:t>
      </w:r>
      <w:proofErr w:type="spellStart"/>
      <w:r w:rsidRPr="00C71637">
        <w:rPr>
          <w:rFonts w:ascii="Arial" w:hAnsi="Arial" w:cs="Arial"/>
          <w:b w:val="0"/>
          <w:caps w:val="0"/>
          <w:sz w:val="20"/>
          <w:lang w:val="en-IN"/>
        </w:rPr>
        <w:t>Hagmann</w:t>
      </w:r>
      <w:proofErr w:type="spellEnd"/>
      <w:r w:rsidRPr="00C71637">
        <w:rPr>
          <w:rFonts w:ascii="Arial" w:hAnsi="Arial" w:cs="Arial"/>
          <w:b w:val="0"/>
          <w:caps w:val="0"/>
          <w:sz w:val="20"/>
          <w:lang w:val="en-IN"/>
        </w:rPr>
        <w:t xml:space="preserve"> P, </w:t>
      </w:r>
      <w:proofErr w:type="spellStart"/>
      <w:r w:rsidRPr="00C71637">
        <w:rPr>
          <w:rFonts w:ascii="Arial" w:hAnsi="Arial" w:cs="Arial"/>
          <w:b w:val="0"/>
          <w:caps w:val="0"/>
          <w:sz w:val="20"/>
          <w:lang w:val="en-IN"/>
        </w:rPr>
        <w:t>Dwir</w:t>
      </w:r>
      <w:proofErr w:type="spellEnd"/>
      <w:r w:rsidRPr="00C71637">
        <w:rPr>
          <w:rFonts w:ascii="Arial" w:hAnsi="Arial" w:cs="Arial"/>
          <w:b w:val="0"/>
          <w:caps w:val="0"/>
          <w:sz w:val="20"/>
          <w:lang w:val="en-IN"/>
        </w:rPr>
        <w:t xml:space="preserve"> D. Brain White Matter Microstructure are not associated with Blood Markers of the GSH Redox cycle in Schizophrenia. </w:t>
      </w:r>
      <w:proofErr w:type="spellStart"/>
      <w:r w:rsidRPr="00C71637">
        <w:rPr>
          <w:rFonts w:ascii="Arial" w:hAnsi="Arial" w:cs="Arial"/>
          <w:b w:val="0"/>
          <w:caps w:val="0"/>
          <w:sz w:val="20"/>
          <w:lang w:val="en-IN"/>
        </w:rPr>
        <w:t>medRxiv</w:t>
      </w:r>
      <w:proofErr w:type="spellEnd"/>
      <w:r w:rsidRPr="00C71637">
        <w:rPr>
          <w:rFonts w:ascii="Arial" w:hAnsi="Arial" w:cs="Arial"/>
          <w:b w:val="0"/>
          <w:caps w:val="0"/>
          <w:sz w:val="20"/>
          <w:lang w:val="en-IN"/>
        </w:rPr>
        <w:t xml:space="preserve">. 2024 Sep 3:2024-09. </w:t>
      </w:r>
    </w:p>
    <w:p w14:paraId="0202F8B5" w14:textId="77777777" w:rsidR="00C71637" w:rsidRPr="00C71637" w:rsidRDefault="00C71637" w:rsidP="00C71637">
      <w:pPr>
        <w:pStyle w:val="ReferHead"/>
        <w:jc w:val="both"/>
        <w:rPr>
          <w:rFonts w:ascii="Arial" w:hAnsi="Arial" w:cs="Arial"/>
          <w:b w:val="0"/>
          <w:caps w:val="0"/>
          <w:sz w:val="20"/>
          <w:lang w:val="en-IN"/>
        </w:rPr>
      </w:pPr>
      <w:r w:rsidRPr="00C71637">
        <w:rPr>
          <w:rFonts w:ascii="Arial" w:hAnsi="Arial" w:cs="Arial"/>
          <w:b w:val="0"/>
          <w:caps w:val="0"/>
          <w:sz w:val="20"/>
          <w:lang w:val="en-IN"/>
        </w:rPr>
        <w:t>28.</w:t>
      </w:r>
      <w:r w:rsidRPr="00C71637">
        <w:rPr>
          <w:rFonts w:ascii="Arial" w:hAnsi="Arial" w:cs="Arial"/>
          <w:b w:val="0"/>
          <w:caps w:val="0"/>
          <w:sz w:val="20"/>
          <w:lang w:val="en-IN"/>
        </w:rPr>
        <w:tab/>
        <w:t>Murphy E, Wickramaratne P, Weissman M. The stability of parental bonding reports: a 20-year follow-up. Journal of affective disorders. 2010 Sep 1;125(1-3):307-15.</w:t>
      </w:r>
    </w:p>
    <w:p w14:paraId="470BF7E0" w14:textId="77777777" w:rsidR="00C71637" w:rsidRPr="00C71637" w:rsidRDefault="00C71637" w:rsidP="00C71637">
      <w:pPr>
        <w:pStyle w:val="ReferHead"/>
        <w:jc w:val="both"/>
        <w:rPr>
          <w:rFonts w:ascii="Arial" w:hAnsi="Arial" w:cs="Arial"/>
          <w:b w:val="0"/>
          <w:caps w:val="0"/>
          <w:sz w:val="20"/>
          <w:lang w:val="en-IN"/>
        </w:rPr>
      </w:pPr>
      <w:r w:rsidRPr="00C71637">
        <w:rPr>
          <w:rFonts w:ascii="Arial" w:hAnsi="Arial" w:cs="Arial"/>
          <w:b w:val="0"/>
          <w:caps w:val="0"/>
          <w:sz w:val="20"/>
          <w:lang w:val="en-IN"/>
        </w:rPr>
        <w:t>29.</w:t>
      </w:r>
      <w:r w:rsidRPr="00C71637">
        <w:rPr>
          <w:rFonts w:ascii="Arial" w:hAnsi="Arial" w:cs="Arial"/>
          <w:b w:val="0"/>
          <w:caps w:val="0"/>
          <w:sz w:val="20"/>
          <w:lang w:val="en-IN"/>
        </w:rPr>
        <w:tab/>
        <w:t xml:space="preserve">Luo Y, Kataoka Y, </w:t>
      </w:r>
      <w:proofErr w:type="spellStart"/>
      <w:r w:rsidRPr="00C71637">
        <w:rPr>
          <w:rFonts w:ascii="Arial" w:hAnsi="Arial" w:cs="Arial"/>
          <w:b w:val="0"/>
          <w:caps w:val="0"/>
          <w:sz w:val="20"/>
          <w:lang w:val="en-IN"/>
        </w:rPr>
        <w:t>Ostinelli</w:t>
      </w:r>
      <w:proofErr w:type="spellEnd"/>
      <w:r w:rsidRPr="00C71637">
        <w:rPr>
          <w:rFonts w:ascii="Arial" w:hAnsi="Arial" w:cs="Arial"/>
          <w:b w:val="0"/>
          <w:caps w:val="0"/>
          <w:sz w:val="20"/>
          <w:lang w:val="en-IN"/>
        </w:rPr>
        <w:t xml:space="preserve"> EG, Cipriani A, Furukawa TA. National prescription patterns of antidepressants in the treatment of adults with major depression in the US between 1996 and 2015: a population representative </w:t>
      </w:r>
      <w:proofErr w:type="gramStart"/>
      <w:r w:rsidRPr="00C71637">
        <w:rPr>
          <w:rFonts w:ascii="Arial" w:hAnsi="Arial" w:cs="Arial"/>
          <w:b w:val="0"/>
          <w:caps w:val="0"/>
          <w:sz w:val="20"/>
          <w:lang w:val="en-IN"/>
        </w:rPr>
        <w:t>survey based</w:t>
      </w:r>
      <w:proofErr w:type="gramEnd"/>
      <w:r w:rsidRPr="00C71637">
        <w:rPr>
          <w:rFonts w:ascii="Arial" w:hAnsi="Arial" w:cs="Arial"/>
          <w:b w:val="0"/>
          <w:caps w:val="0"/>
          <w:sz w:val="20"/>
          <w:lang w:val="en-IN"/>
        </w:rPr>
        <w:t xml:space="preserve"> analysis. Frontiers in psychiatry. 2020 Feb </w:t>
      </w:r>
      <w:proofErr w:type="gramStart"/>
      <w:r w:rsidRPr="00C71637">
        <w:rPr>
          <w:rFonts w:ascii="Arial" w:hAnsi="Arial" w:cs="Arial"/>
          <w:b w:val="0"/>
          <w:caps w:val="0"/>
          <w:sz w:val="20"/>
          <w:lang w:val="en-IN"/>
        </w:rPr>
        <w:t>14;11:35</w:t>
      </w:r>
      <w:proofErr w:type="gramEnd"/>
      <w:r w:rsidRPr="00C71637">
        <w:rPr>
          <w:rFonts w:ascii="Arial" w:hAnsi="Arial" w:cs="Arial"/>
          <w:b w:val="0"/>
          <w:caps w:val="0"/>
          <w:sz w:val="20"/>
          <w:lang w:val="en-IN"/>
        </w:rPr>
        <w:t>.</w:t>
      </w:r>
    </w:p>
    <w:p w14:paraId="31311A49" w14:textId="77777777" w:rsidR="00C71637" w:rsidRPr="00C71637" w:rsidRDefault="00C71637" w:rsidP="00C71637">
      <w:pPr>
        <w:pStyle w:val="ReferHead"/>
        <w:jc w:val="both"/>
        <w:rPr>
          <w:rFonts w:ascii="Arial" w:hAnsi="Arial" w:cs="Arial"/>
          <w:b w:val="0"/>
          <w:caps w:val="0"/>
          <w:sz w:val="20"/>
          <w:lang w:val="en-IN"/>
        </w:rPr>
      </w:pPr>
      <w:r w:rsidRPr="00C71637">
        <w:rPr>
          <w:rFonts w:ascii="Arial" w:hAnsi="Arial" w:cs="Arial"/>
          <w:b w:val="0"/>
          <w:caps w:val="0"/>
          <w:sz w:val="20"/>
          <w:lang w:val="en-IN"/>
        </w:rPr>
        <w:t>30.</w:t>
      </w:r>
      <w:r w:rsidRPr="00C71637">
        <w:rPr>
          <w:rFonts w:ascii="Arial" w:hAnsi="Arial" w:cs="Arial"/>
          <w:b w:val="0"/>
          <w:caps w:val="0"/>
          <w:sz w:val="20"/>
          <w:lang w:val="en-IN"/>
        </w:rPr>
        <w:tab/>
      </w:r>
      <w:proofErr w:type="spellStart"/>
      <w:r w:rsidRPr="00C71637">
        <w:rPr>
          <w:rFonts w:ascii="Arial" w:hAnsi="Arial" w:cs="Arial"/>
          <w:b w:val="0"/>
          <w:caps w:val="0"/>
          <w:sz w:val="20"/>
          <w:lang w:val="en-IN"/>
        </w:rPr>
        <w:t>Tobe</w:t>
      </w:r>
      <w:proofErr w:type="spellEnd"/>
      <w:r w:rsidRPr="00C71637">
        <w:rPr>
          <w:rFonts w:ascii="Arial" w:hAnsi="Arial" w:cs="Arial"/>
          <w:b w:val="0"/>
          <w:caps w:val="0"/>
          <w:sz w:val="20"/>
          <w:lang w:val="en-IN"/>
        </w:rPr>
        <w:t xml:space="preserve"> EH. Mitochondrial dysfunction, oxidative stress, and major depressive disorder. Neuropsychiatric disease and treatment. 2013 Apr 26:567-73.</w:t>
      </w:r>
    </w:p>
    <w:p w14:paraId="43CA3145" w14:textId="77777777" w:rsidR="00C71637" w:rsidRPr="00C71637" w:rsidRDefault="00C71637" w:rsidP="00C71637">
      <w:pPr>
        <w:pStyle w:val="ReferHead"/>
        <w:jc w:val="both"/>
        <w:rPr>
          <w:rFonts w:ascii="Arial" w:hAnsi="Arial" w:cs="Arial"/>
          <w:b w:val="0"/>
          <w:caps w:val="0"/>
          <w:sz w:val="20"/>
          <w:lang w:val="en-IN"/>
        </w:rPr>
      </w:pPr>
      <w:r w:rsidRPr="00C71637">
        <w:rPr>
          <w:rFonts w:ascii="Arial" w:hAnsi="Arial" w:cs="Arial"/>
          <w:b w:val="0"/>
          <w:caps w:val="0"/>
          <w:sz w:val="20"/>
          <w:lang w:val="en-IN"/>
        </w:rPr>
        <w:t>31.</w:t>
      </w:r>
      <w:r w:rsidRPr="00C71637">
        <w:rPr>
          <w:rFonts w:ascii="Arial" w:hAnsi="Arial" w:cs="Arial"/>
          <w:b w:val="0"/>
          <w:caps w:val="0"/>
          <w:sz w:val="20"/>
          <w:lang w:val="en-IN"/>
        </w:rPr>
        <w:tab/>
        <w:t xml:space="preserve">Black CN, Bot M, Scheffer PG, </w:t>
      </w:r>
      <w:proofErr w:type="spellStart"/>
      <w:r w:rsidRPr="00C71637">
        <w:rPr>
          <w:rFonts w:ascii="Arial" w:hAnsi="Arial" w:cs="Arial"/>
          <w:b w:val="0"/>
          <w:caps w:val="0"/>
          <w:sz w:val="20"/>
          <w:lang w:val="en-IN"/>
        </w:rPr>
        <w:t>Cuijpers</w:t>
      </w:r>
      <w:proofErr w:type="spellEnd"/>
      <w:r w:rsidRPr="00C71637">
        <w:rPr>
          <w:rFonts w:ascii="Arial" w:hAnsi="Arial" w:cs="Arial"/>
          <w:b w:val="0"/>
          <w:caps w:val="0"/>
          <w:sz w:val="20"/>
          <w:lang w:val="en-IN"/>
        </w:rPr>
        <w:t xml:space="preserve"> P, </w:t>
      </w:r>
      <w:proofErr w:type="spellStart"/>
      <w:r w:rsidRPr="00C71637">
        <w:rPr>
          <w:rFonts w:ascii="Arial" w:hAnsi="Arial" w:cs="Arial"/>
          <w:b w:val="0"/>
          <w:caps w:val="0"/>
          <w:sz w:val="20"/>
          <w:lang w:val="en-IN"/>
        </w:rPr>
        <w:t>Penninx</w:t>
      </w:r>
      <w:proofErr w:type="spellEnd"/>
      <w:r w:rsidRPr="00C71637">
        <w:rPr>
          <w:rFonts w:ascii="Arial" w:hAnsi="Arial" w:cs="Arial"/>
          <w:b w:val="0"/>
          <w:caps w:val="0"/>
          <w:sz w:val="20"/>
          <w:lang w:val="en-IN"/>
        </w:rPr>
        <w:t xml:space="preserve"> BW. Is depression associated with increased oxidative stress? A systematic review and meta-analysis. </w:t>
      </w:r>
      <w:proofErr w:type="spellStart"/>
      <w:r w:rsidRPr="00C71637">
        <w:rPr>
          <w:rFonts w:ascii="Arial" w:hAnsi="Arial" w:cs="Arial"/>
          <w:b w:val="0"/>
          <w:caps w:val="0"/>
          <w:sz w:val="20"/>
          <w:lang w:val="en-IN"/>
        </w:rPr>
        <w:t>Psychoneuroendocrinology</w:t>
      </w:r>
      <w:proofErr w:type="spellEnd"/>
      <w:r w:rsidRPr="00C71637">
        <w:rPr>
          <w:rFonts w:ascii="Arial" w:hAnsi="Arial" w:cs="Arial"/>
          <w:b w:val="0"/>
          <w:caps w:val="0"/>
          <w:sz w:val="20"/>
          <w:lang w:val="en-IN"/>
        </w:rPr>
        <w:t xml:space="preserve">. 2015 Jan </w:t>
      </w:r>
      <w:proofErr w:type="gramStart"/>
      <w:r w:rsidRPr="00C71637">
        <w:rPr>
          <w:rFonts w:ascii="Arial" w:hAnsi="Arial" w:cs="Arial"/>
          <w:b w:val="0"/>
          <w:caps w:val="0"/>
          <w:sz w:val="20"/>
          <w:lang w:val="en-IN"/>
        </w:rPr>
        <w:t>1;51:164</w:t>
      </w:r>
      <w:proofErr w:type="gramEnd"/>
      <w:r w:rsidRPr="00C71637">
        <w:rPr>
          <w:rFonts w:ascii="Arial" w:hAnsi="Arial" w:cs="Arial"/>
          <w:b w:val="0"/>
          <w:caps w:val="0"/>
          <w:sz w:val="20"/>
          <w:lang w:val="en-IN"/>
        </w:rPr>
        <w:t>-75.</w:t>
      </w:r>
    </w:p>
    <w:p w14:paraId="3ED0FA3C" w14:textId="77777777" w:rsidR="00C71637" w:rsidRPr="00C71637" w:rsidRDefault="00C71637" w:rsidP="00C71637">
      <w:pPr>
        <w:pStyle w:val="ReferHead"/>
        <w:jc w:val="both"/>
        <w:rPr>
          <w:rFonts w:ascii="Arial" w:hAnsi="Arial" w:cs="Arial"/>
          <w:b w:val="0"/>
          <w:caps w:val="0"/>
          <w:sz w:val="20"/>
          <w:lang w:val="en-IN"/>
        </w:rPr>
      </w:pPr>
      <w:r w:rsidRPr="00C71637">
        <w:rPr>
          <w:rFonts w:ascii="Arial" w:hAnsi="Arial" w:cs="Arial"/>
          <w:b w:val="0"/>
          <w:caps w:val="0"/>
          <w:sz w:val="20"/>
          <w:lang w:val="en-IN"/>
        </w:rPr>
        <w:t>32.</w:t>
      </w:r>
      <w:r w:rsidRPr="00C71637">
        <w:rPr>
          <w:rFonts w:ascii="Arial" w:hAnsi="Arial" w:cs="Arial"/>
          <w:b w:val="0"/>
          <w:caps w:val="0"/>
          <w:sz w:val="20"/>
          <w:lang w:val="en-IN"/>
        </w:rPr>
        <w:tab/>
      </w:r>
      <w:proofErr w:type="spellStart"/>
      <w:r w:rsidRPr="00C71637">
        <w:rPr>
          <w:rFonts w:ascii="Arial" w:hAnsi="Arial" w:cs="Arial"/>
          <w:b w:val="0"/>
          <w:caps w:val="0"/>
          <w:sz w:val="20"/>
          <w:lang w:val="en-IN"/>
        </w:rPr>
        <w:t>Zilioli</w:t>
      </w:r>
      <w:proofErr w:type="spellEnd"/>
      <w:r w:rsidRPr="00C71637">
        <w:rPr>
          <w:rFonts w:ascii="Arial" w:hAnsi="Arial" w:cs="Arial"/>
          <w:b w:val="0"/>
          <w:caps w:val="0"/>
          <w:sz w:val="20"/>
          <w:lang w:val="en-IN"/>
        </w:rPr>
        <w:t xml:space="preserve"> S, Jiang Y. Endocrine and immunomodulatory effects of social isolation and loneliness across adulthood. </w:t>
      </w:r>
      <w:proofErr w:type="spellStart"/>
      <w:r w:rsidRPr="00C71637">
        <w:rPr>
          <w:rFonts w:ascii="Arial" w:hAnsi="Arial" w:cs="Arial"/>
          <w:b w:val="0"/>
          <w:caps w:val="0"/>
          <w:sz w:val="20"/>
          <w:lang w:val="en-IN"/>
        </w:rPr>
        <w:t>Psychoneuroendocrinology</w:t>
      </w:r>
      <w:proofErr w:type="spellEnd"/>
      <w:r w:rsidRPr="00C71637">
        <w:rPr>
          <w:rFonts w:ascii="Arial" w:hAnsi="Arial" w:cs="Arial"/>
          <w:b w:val="0"/>
          <w:caps w:val="0"/>
          <w:sz w:val="20"/>
          <w:lang w:val="en-IN"/>
        </w:rPr>
        <w:t xml:space="preserve">. 2021 Jun </w:t>
      </w:r>
      <w:proofErr w:type="gramStart"/>
      <w:r w:rsidRPr="00C71637">
        <w:rPr>
          <w:rFonts w:ascii="Arial" w:hAnsi="Arial" w:cs="Arial"/>
          <w:b w:val="0"/>
          <w:caps w:val="0"/>
          <w:sz w:val="20"/>
          <w:lang w:val="en-IN"/>
        </w:rPr>
        <w:t>1;128:105194</w:t>
      </w:r>
      <w:proofErr w:type="gramEnd"/>
      <w:r w:rsidRPr="00C71637">
        <w:rPr>
          <w:rFonts w:ascii="Arial" w:hAnsi="Arial" w:cs="Arial"/>
          <w:b w:val="0"/>
          <w:caps w:val="0"/>
          <w:sz w:val="20"/>
          <w:lang w:val="en-IN"/>
        </w:rPr>
        <w:t>.</w:t>
      </w:r>
    </w:p>
    <w:p w14:paraId="721CA54A" w14:textId="77777777" w:rsidR="00C71637" w:rsidRPr="00C71637" w:rsidRDefault="00C71637" w:rsidP="00C71637">
      <w:pPr>
        <w:pStyle w:val="ReferHead"/>
        <w:jc w:val="both"/>
        <w:rPr>
          <w:rFonts w:ascii="Arial" w:hAnsi="Arial" w:cs="Arial"/>
          <w:b w:val="0"/>
          <w:caps w:val="0"/>
          <w:sz w:val="20"/>
          <w:lang w:val="en-IN"/>
        </w:rPr>
      </w:pPr>
      <w:r w:rsidRPr="00C71637">
        <w:rPr>
          <w:rFonts w:ascii="Arial" w:hAnsi="Arial" w:cs="Arial"/>
          <w:b w:val="0"/>
          <w:caps w:val="0"/>
          <w:sz w:val="20"/>
          <w:lang w:val="en-IN"/>
        </w:rPr>
        <w:t>33.</w:t>
      </w:r>
      <w:r w:rsidRPr="00C71637">
        <w:rPr>
          <w:rFonts w:ascii="Arial" w:hAnsi="Arial" w:cs="Arial"/>
          <w:b w:val="0"/>
          <w:caps w:val="0"/>
          <w:sz w:val="20"/>
          <w:lang w:val="en-IN"/>
        </w:rPr>
        <w:tab/>
      </w:r>
      <w:proofErr w:type="spellStart"/>
      <w:r w:rsidRPr="00C71637">
        <w:rPr>
          <w:rFonts w:ascii="Arial" w:hAnsi="Arial" w:cs="Arial"/>
          <w:b w:val="0"/>
          <w:caps w:val="0"/>
          <w:sz w:val="20"/>
          <w:lang w:val="en-IN"/>
        </w:rPr>
        <w:t>Modabbernia</w:t>
      </w:r>
      <w:proofErr w:type="spellEnd"/>
      <w:r w:rsidRPr="00C71637">
        <w:rPr>
          <w:rFonts w:ascii="Arial" w:hAnsi="Arial" w:cs="Arial"/>
          <w:b w:val="0"/>
          <w:caps w:val="0"/>
          <w:sz w:val="20"/>
          <w:lang w:val="en-IN"/>
        </w:rPr>
        <w:t xml:space="preserve"> A, </w:t>
      </w:r>
      <w:proofErr w:type="spellStart"/>
      <w:r w:rsidRPr="00C71637">
        <w:rPr>
          <w:rFonts w:ascii="Arial" w:hAnsi="Arial" w:cs="Arial"/>
          <w:b w:val="0"/>
          <w:caps w:val="0"/>
          <w:sz w:val="20"/>
          <w:lang w:val="en-IN"/>
        </w:rPr>
        <w:t>Velthorst</w:t>
      </w:r>
      <w:proofErr w:type="spellEnd"/>
      <w:r w:rsidRPr="00C71637">
        <w:rPr>
          <w:rFonts w:ascii="Arial" w:hAnsi="Arial" w:cs="Arial"/>
          <w:b w:val="0"/>
          <w:caps w:val="0"/>
          <w:sz w:val="20"/>
          <w:lang w:val="en-IN"/>
        </w:rPr>
        <w:t xml:space="preserve"> E, Reichenberg A. Environmental risk factors for autism: an evidence-based review of systematic reviews and meta-analyses. Molecular autism. 2017 </w:t>
      </w:r>
      <w:proofErr w:type="gramStart"/>
      <w:r w:rsidRPr="00C71637">
        <w:rPr>
          <w:rFonts w:ascii="Arial" w:hAnsi="Arial" w:cs="Arial"/>
          <w:b w:val="0"/>
          <w:caps w:val="0"/>
          <w:sz w:val="20"/>
          <w:lang w:val="en-IN"/>
        </w:rPr>
        <w:t>Dec;8:1</w:t>
      </w:r>
      <w:proofErr w:type="gramEnd"/>
      <w:r w:rsidRPr="00C71637">
        <w:rPr>
          <w:rFonts w:ascii="Arial" w:hAnsi="Arial" w:cs="Arial"/>
          <w:b w:val="0"/>
          <w:caps w:val="0"/>
          <w:sz w:val="20"/>
          <w:lang w:val="en-IN"/>
        </w:rPr>
        <w:t>-6.</w:t>
      </w:r>
    </w:p>
    <w:p w14:paraId="4FFDEB63" w14:textId="77777777" w:rsidR="00C71637" w:rsidRPr="00C71637" w:rsidRDefault="00C71637" w:rsidP="00C71637">
      <w:pPr>
        <w:pStyle w:val="ReferHead"/>
        <w:jc w:val="both"/>
        <w:rPr>
          <w:rFonts w:ascii="Arial" w:hAnsi="Arial" w:cs="Arial"/>
          <w:b w:val="0"/>
          <w:caps w:val="0"/>
          <w:sz w:val="20"/>
          <w:lang w:val="en-IN"/>
        </w:rPr>
      </w:pPr>
      <w:r w:rsidRPr="00C71637">
        <w:rPr>
          <w:rFonts w:ascii="Arial" w:hAnsi="Arial" w:cs="Arial"/>
          <w:b w:val="0"/>
          <w:caps w:val="0"/>
          <w:sz w:val="20"/>
          <w:lang w:val="en-IN"/>
        </w:rPr>
        <w:t>34.</w:t>
      </w:r>
      <w:r w:rsidRPr="00C71637">
        <w:rPr>
          <w:rFonts w:ascii="Arial" w:hAnsi="Arial" w:cs="Arial"/>
          <w:b w:val="0"/>
          <w:caps w:val="0"/>
          <w:sz w:val="20"/>
          <w:lang w:val="en-IN"/>
        </w:rPr>
        <w:tab/>
      </w:r>
      <w:proofErr w:type="spellStart"/>
      <w:r w:rsidRPr="00C71637">
        <w:rPr>
          <w:rFonts w:ascii="Arial" w:hAnsi="Arial" w:cs="Arial"/>
          <w:b w:val="0"/>
          <w:caps w:val="0"/>
          <w:sz w:val="20"/>
          <w:lang w:val="en-IN"/>
        </w:rPr>
        <w:t>Alabdali</w:t>
      </w:r>
      <w:proofErr w:type="spellEnd"/>
      <w:r w:rsidRPr="00C71637">
        <w:rPr>
          <w:rFonts w:ascii="Arial" w:hAnsi="Arial" w:cs="Arial"/>
          <w:b w:val="0"/>
          <w:caps w:val="0"/>
          <w:sz w:val="20"/>
          <w:lang w:val="en-IN"/>
        </w:rPr>
        <w:t xml:space="preserve"> A, Al-</w:t>
      </w:r>
      <w:proofErr w:type="spellStart"/>
      <w:r w:rsidRPr="00C71637">
        <w:rPr>
          <w:rFonts w:ascii="Arial" w:hAnsi="Arial" w:cs="Arial"/>
          <w:b w:val="0"/>
          <w:caps w:val="0"/>
          <w:sz w:val="20"/>
          <w:lang w:val="en-IN"/>
        </w:rPr>
        <w:t>Ayadhi</w:t>
      </w:r>
      <w:proofErr w:type="spellEnd"/>
      <w:r w:rsidRPr="00C71637">
        <w:rPr>
          <w:rFonts w:ascii="Arial" w:hAnsi="Arial" w:cs="Arial"/>
          <w:b w:val="0"/>
          <w:caps w:val="0"/>
          <w:sz w:val="20"/>
          <w:lang w:val="en-IN"/>
        </w:rPr>
        <w:t xml:space="preserve"> L, El-Ansary A. A key role for an impaired detoxification mechanism in the </w:t>
      </w:r>
      <w:proofErr w:type="spellStart"/>
      <w:r w:rsidRPr="00C71637">
        <w:rPr>
          <w:rFonts w:ascii="Arial" w:hAnsi="Arial" w:cs="Arial"/>
          <w:b w:val="0"/>
          <w:caps w:val="0"/>
          <w:sz w:val="20"/>
          <w:lang w:val="en-IN"/>
        </w:rPr>
        <w:t>etiology</w:t>
      </w:r>
      <w:proofErr w:type="spellEnd"/>
      <w:r w:rsidRPr="00C71637">
        <w:rPr>
          <w:rFonts w:ascii="Arial" w:hAnsi="Arial" w:cs="Arial"/>
          <w:b w:val="0"/>
          <w:caps w:val="0"/>
          <w:sz w:val="20"/>
          <w:lang w:val="en-IN"/>
        </w:rPr>
        <w:t xml:space="preserve"> and severity of autism spectrum disorders. </w:t>
      </w:r>
      <w:proofErr w:type="spellStart"/>
      <w:r w:rsidRPr="00C71637">
        <w:rPr>
          <w:rFonts w:ascii="Arial" w:hAnsi="Arial" w:cs="Arial"/>
          <w:b w:val="0"/>
          <w:caps w:val="0"/>
          <w:sz w:val="20"/>
          <w:lang w:val="en-IN"/>
        </w:rPr>
        <w:t>Behavioral</w:t>
      </w:r>
      <w:proofErr w:type="spellEnd"/>
      <w:r w:rsidRPr="00C71637">
        <w:rPr>
          <w:rFonts w:ascii="Arial" w:hAnsi="Arial" w:cs="Arial"/>
          <w:b w:val="0"/>
          <w:caps w:val="0"/>
          <w:sz w:val="20"/>
          <w:lang w:val="en-IN"/>
        </w:rPr>
        <w:t xml:space="preserve"> and Brain Functions. 2014 </w:t>
      </w:r>
      <w:proofErr w:type="gramStart"/>
      <w:r w:rsidRPr="00C71637">
        <w:rPr>
          <w:rFonts w:ascii="Arial" w:hAnsi="Arial" w:cs="Arial"/>
          <w:b w:val="0"/>
          <w:caps w:val="0"/>
          <w:sz w:val="20"/>
          <w:lang w:val="en-IN"/>
        </w:rPr>
        <w:t>Dec;10:1</w:t>
      </w:r>
      <w:proofErr w:type="gramEnd"/>
      <w:r w:rsidRPr="00C71637">
        <w:rPr>
          <w:rFonts w:ascii="Arial" w:hAnsi="Arial" w:cs="Arial"/>
          <w:b w:val="0"/>
          <w:caps w:val="0"/>
          <w:sz w:val="20"/>
          <w:lang w:val="en-IN"/>
        </w:rPr>
        <w:t>-1.</w:t>
      </w:r>
    </w:p>
    <w:p w14:paraId="5B3C1732" w14:textId="77777777" w:rsidR="00C71637" w:rsidRPr="00C71637" w:rsidRDefault="00C71637" w:rsidP="00C71637">
      <w:pPr>
        <w:pStyle w:val="ReferHead"/>
        <w:jc w:val="both"/>
        <w:rPr>
          <w:rFonts w:ascii="Arial" w:hAnsi="Arial" w:cs="Arial"/>
          <w:b w:val="0"/>
          <w:caps w:val="0"/>
          <w:sz w:val="20"/>
          <w:lang w:val="en-IN"/>
        </w:rPr>
      </w:pPr>
      <w:r w:rsidRPr="00C71637">
        <w:rPr>
          <w:rFonts w:ascii="Arial" w:hAnsi="Arial" w:cs="Arial"/>
          <w:b w:val="0"/>
          <w:caps w:val="0"/>
          <w:sz w:val="20"/>
          <w:lang w:val="en-IN"/>
        </w:rPr>
        <w:lastRenderedPageBreak/>
        <w:t>35.</w:t>
      </w:r>
      <w:r w:rsidRPr="00C71637">
        <w:rPr>
          <w:rFonts w:ascii="Arial" w:hAnsi="Arial" w:cs="Arial"/>
          <w:b w:val="0"/>
          <w:caps w:val="0"/>
          <w:sz w:val="20"/>
          <w:lang w:val="en-IN"/>
        </w:rPr>
        <w:tab/>
        <w:t xml:space="preserve">James SJ, Melnyk S, Jernigan S, </w:t>
      </w:r>
      <w:proofErr w:type="spellStart"/>
      <w:r w:rsidRPr="00C71637">
        <w:rPr>
          <w:rFonts w:ascii="Arial" w:hAnsi="Arial" w:cs="Arial"/>
          <w:b w:val="0"/>
          <w:caps w:val="0"/>
          <w:sz w:val="20"/>
          <w:lang w:val="en-IN"/>
        </w:rPr>
        <w:t>Pavliv</w:t>
      </w:r>
      <w:proofErr w:type="spellEnd"/>
      <w:r w:rsidRPr="00C71637">
        <w:rPr>
          <w:rFonts w:ascii="Arial" w:hAnsi="Arial" w:cs="Arial"/>
          <w:b w:val="0"/>
          <w:caps w:val="0"/>
          <w:sz w:val="20"/>
          <w:lang w:val="en-IN"/>
        </w:rPr>
        <w:t xml:space="preserve"> O, Trusty T, Lehman S, Seidel L, Gaylor DW, Cleves MA. A functional polymorphism in the reduced folate carrier gene and DNA hypomethylation in mothers of children with autism. American Journal of Medical Genetics Part B: Neuropsychiatric Genetics. 2010 Sep;153(6):1209-20. </w:t>
      </w:r>
    </w:p>
    <w:p w14:paraId="2B52B806" w14:textId="77777777" w:rsidR="00C71637" w:rsidRPr="00C71637" w:rsidRDefault="00C71637" w:rsidP="00C71637">
      <w:pPr>
        <w:pStyle w:val="ReferHead"/>
        <w:jc w:val="both"/>
        <w:rPr>
          <w:rFonts w:ascii="Arial" w:hAnsi="Arial" w:cs="Arial"/>
          <w:b w:val="0"/>
          <w:caps w:val="0"/>
          <w:sz w:val="20"/>
          <w:lang w:val="en-IN"/>
        </w:rPr>
      </w:pPr>
      <w:r w:rsidRPr="00C71637">
        <w:rPr>
          <w:rFonts w:ascii="Arial" w:hAnsi="Arial" w:cs="Arial"/>
          <w:b w:val="0"/>
          <w:caps w:val="0"/>
          <w:sz w:val="20"/>
          <w:lang w:val="en-IN"/>
        </w:rPr>
        <w:t>36.</w:t>
      </w:r>
      <w:r w:rsidRPr="00C71637">
        <w:rPr>
          <w:rFonts w:ascii="Arial" w:hAnsi="Arial" w:cs="Arial"/>
          <w:b w:val="0"/>
          <w:caps w:val="0"/>
          <w:sz w:val="20"/>
          <w:lang w:val="en-IN"/>
        </w:rPr>
        <w:tab/>
        <w:t>Chen Y, Dai J, Tang L, Mikhailova T, Liang Q, Li M, Zhou J, Kopp RF, Weickert C, Chen C, Liu C. Neuroimmune transcriptome changes in patient brains of psychiatric and neurological disorders. Molecular psychiatry. 2023 Feb;28(2):710-21.</w:t>
      </w:r>
    </w:p>
    <w:p w14:paraId="1F6A965F" w14:textId="77777777" w:rsidR="00C71637" w:rsidRPr="00C71637" w:rsidRDefault="00C71637" w:rsidP="00C71637">
      <w:pPr>
        <w:pStyle w:val="ReferHead"/>
        <w:jc w:val="both"/>
        <w:rPr>
          <w:rFonts w:ascii="Arial" w:hAnsi="Arial" w:cs="Arial"/>
          <w:b w:val="0"/>
          <w:caps w:val="0"/>
          <w:sz w:val="20"/>
          <w:lang w:val="en-IN"/>
        </w:rPr>
      </w:pPr>
      <w:r w:rsidRPr="00C71637">
        <w:rPr>
          <w:rFonts w:ascii="Arial" w:hAnsi="Arial" w:cs="Arial"/>
          <w:b w:val="0"/>
          <w:caps w:val="0"/>
          <w:sz w:val="20"/>
          <w:lang w:val="en-IN"/>
        </w:rPr>
        <w:t>37.</w:t>
      </w:r>
      <w:r w:rsidRPr="00C71637">
        <w:rPr>
          <w:rFonts w:ascii="Arial" w:hAnsi="Arial" w:cs="Arial"/>
          <w:b w:val="0"/>
          <w:caps w:val="0"/>
          <w:sz w:val="20"/>
          <w:lang w:val="en-IN"/>
        </w:rPr>
        <w:tab/>
        <w:t xml:space="preserve">Rossignol DA, Frye RE. Evidence linking oxidative stress, mitochondrial dysfunction, and inflammation in the brain of individuals with autism. Frontiers in physiology. 2014 Apr </w:t>
      </w:r>
      <w:proofErr w:type="gramStart"/>
      <w:r w:rsidRPr="00C71637">
        <w:rPr>
          <w:rFonts w:ascii="Arial" w:hAnsi="Arial" w:cs="Arial"/>
          <w:b w:val="0"/>
          <w:caps w:val="0"/>
          <w:sz w:val="20"/>
          <w:lang w:val="en-IN"/>
        </w:rPr>
        <w:t>22;5:150</w:t>
      </w:r>
      <w:proofErr w:type="gramEnd"/>
      <w:r w:rsidRPr="00C71637">
        <w:rPr>
          <w:rFonts w:ascii="Arial" w:hAnsi="Arial" w:cs="Arial"/>
          <w:b w:val="0"/>
          <w:caps w:val="0"/>
          <w:sz w:val="20"/>
          <w:lang w:val="en-IN"/>
        </w:rPr>
        <w:t>.</w:t>
      </w:r>
    </w:p>
    <w:p w14:paraId="57178C55" w14:textId="77777777" w:rsidR="00C71637" w:rsidRPr="00C71637" w:rsidRDefault="00C71637" w:rsidP="00C71637">
      <w:pPr>
        <w:pStyle w:val="ReferHead"/>
        <w:jc w:val="both"/>
        <w:rPr>
          <w:rFonts w:ascii="Arial" w:hAnsi="Arial" w:cs="Arial"/>
          <w:b w:val="0"/>
          <w:caps w:val="0"/>
          <w:sz w:val="20"/>
          <w:lang w:val="en-IN"/>
        </w:rPr>
      </w:pPr>
      <w:r w:rsidRPr="00C71637">
        <w:rPr>
          <w:rFonts w:ascii="Arial" w:hAnsi="Arial" w:cs="Arial"/>
          <w:b w:val="0"/>
          <w:caps w:val="0"/>
          <w:sz w:val="20"/>
          <w:lang w:val="en-IN"/>
        </w:rPr>
        <w:t>38.</w:t>
      </w:r>
      <w:r w:rsidRPr="00C71637">
        <w:rPr>
          <w:rFonts w:ascii="Arial" w:hAnsi="Arial" w:cs="Arial"/>
          <w:b w:val="0"/>
          <w:caps w:val="0"/>
          <w:sz w:val="20"/>
          <w:lang w:val="en-IN"/>
        </w:rPr>
        <w:tab/>
        <w:t xml:space="preserve">Lee SC, Chan JC. Evidence for DNA damage as a biological link between diabetes and cancer. Chinese medical journal. 2015 Jun 5;128(11):1543-8. </w:t>
      </w:r>
    </w:p>
    <w:p w14:paraId="3D6F8035" w14:textId="77777777" w:rsidR="00C71637" w:rsidRPr="00C71637" w:rsidRDefault="00C71637" w:rsidP="00C71637">
      <w:pPr>
        <w:pStyle w:val="ReferHead"/>
        <w:jc w:val="both"/>
        <w:rPr>
          <w:rFonts w:ascii="Arial" w:hAnsi="Arial" w:cs="Arial"/>
          <w:b w:val="0"/>
          <w:caps w:val="0"/>
          <w:sz w:val="20"/>
          <w:lang w:val="en-IN"/>
        </w:rPr>
      </w:pPr>
      <w:r w:rsidRPr="00C71637">
        <w:rPr>
          <w:rFonts w:ascii="Arial" w:hAnsi="Arial" w:cs="Arial"/>
          <w:b w:val="0"/>
          <w:caps w:val="0"/>
          <w:sz w:val="20"/>
          <w:lang w:val="en-IN"/>
        </w:rPr>
        <w:t>39.</w:t>
      </w:r>
      <w:r w:rsidRPr="00C71637">
        <w:rPr>
          <w:rFonts w:ascii="Arial" w:hAnsi="Arial" w:cs="Arial"/>
          <w:b w:val="0"/>
          <w:caps w:val="0"/>
          <w:sz w:val="20"/>
          <w:lang w:val="en-IN"/>
        </w:rPr>
        <w:tab/>
        <w:t xml:space="preserve">Bhalla S, Passarelli R, Biswas A, De S, </w:t>
      </w:r>
      <w:proofErr w:type="spellStart"/>
      <w:r w:rsidRPr="00C71637">
        <w:rPr>
          <w:rFonts w:ascii="Arial" w:hAnsi="Arial" w:cs="Arial"/>
          <w:b w:val="0"/>
          <w:caps w:val="0"/>
          <w:sz w:val="20"/>
          <w:lang w:val="en-IN"/>
        </w:rPr>
        <w:t>Ghodoussipour</w:t>
      </w:r>
      <w:proofErr w:type="spellEnd"/>
      <w:r w:rsidRPr="00C71637">
        <w:rPr>
          <w:rFonts w:ascii="Arial" w:hAnsi="Arial" w:cs="Arial"/>
          <w:b w:val="0"/>
          <w:caps w:val="0"/>
          <w:sz w:val="20"/>
          <w:lang w:val="en-IN"/>
        </w:rPr>
        <w:t xml:space="preserve"> S. Plasma-derived cell-free DNA as a biomarker for early detection, prognostication, and personalized treatment of urothelial carcinoma. Journal of Clinical Medicine. 2024 Apr 2;13(7):2057.</w:t>
      </w:r>
    </w:p>
    <w:p w14:paraId="7996373C" w14:textId="77777777" w:rsidR="00C71637" w:rsidRPr="00C71637" w:rsidRDefault="00C71637" w:rsidP="00C71637">
      <w:pPr>
        <w:pStyle w:val="ReferHead"/>
        <w:jc w:val="both"/>
        <w:rPr>
          <w:rFonts w:ascii="Arial" w:hAnsi="Arial" w:cs="Arial"/>
          <w:b w:val="0"/>
          <w:caps w:val="0"/>
          <w:sz w:val="20"/>
          <w:lang w:val="en-IN"/>
        </w:rPr>
      </w:pPr>
      <w:r w:rsidRPr="00C71637">
        <w:rPr>
          <w:rFonts w:ascii="Arial" w:hAnsi="Arial" w:cs="Arial"/>
          <w:b w:val="0"/>
          <w:caps w:val="0"/>
          <w:sz w:val="20"/>
          <w:lang w:val="en-IN"/>
        </w:rPr>
        <w:t>40.</w:t>
      </w:r>
      <w:r w:rsidRPr="00C71637">
        <w:rPr>
          <w:rFonts w:ascii="Arial" w:hAnsi="Arial" w:cs="Arial"/>
          <w:b w:val="0"/>
          <w:caps w:val="0"/>
          <w:sz w:val="20"/>
          <w:lang w:val="en-IN"/>
        </w:rPr>
        <w:tab/>
        <w:t xml:space="preserve">Kinner A, Wu W, Staudt C, </w:t>
      </w:r>
      <w:proofErr w:type="spellStart"/>
      <w:r w:rsidRPr="00C71637">
        <w:rPr>
          <w:rFonts w:ascii="Arial" w:hAnsi="Arial" w:cs="Arial"/>
          <w:b w:val="0"/>
          <w:caps w:val="0"/>
          <w:sz w:val="20"/>
          <w:lang w:val="en-IN"/>
        </w:rPr>
        <w:t>Iliakis</w:t>
      </w:r>
      <w:proofErr w:type="spellEnd"/>
      <w:r w:rsidRPr="00C71637">
        <w:rPr>
          <w:rFonts w:ascii="Arial" w:hAnsi="Arial" w:cs="Arial"/>
          <w:b w:val="0"/>
          <w:caps w:val="0"/>
          <w:sz w:val="20"/>
          <w:lang w:val="en-IN"/>
        </w:rPr>
        <w:t xml:space="preserve"> G. γ-H2AX in recognition and </w:t>
      </w:r>
      <w:proofErr w:type="spellStart"/>
      <w:r w:rsidRPr="00C71637">
        <w:rPr>
          <w:rFonts w:ascii="Arial" w:hAnsi="Arial" w:cs="Arial"/>
          <w:b w:val="0"/>
          <w:caps w:val="0"/>
          <w:sz w:val="20"/>
          <w:lang w:val="en-IN"/>
        </w:rPr>
        <w:t>signaling</w:t>
      </w:r>
      <w:proofErr w:type="spellEnd"/>
      <w:r w:rsidRPr="00C71637">
        <w:rPr>
          <w:rFonts w:ascii="Arial" w:hAnsi="Arial" w:cs="Arial"/>
          <w:b w:val="0"/>
          <w:caps w:val="0"/>
          <w:sz w:val="20"/>
          <w:lang w:val="en-IN"/>
        </w:rPr>
        <w:t xml:space="preserve"> of DNA double-strand breaks in the context of chromatin. Nucleic acids research. 2008 Oct 1;36(17):5678-94. </w:t>
      </w:r>
    </w:p>
    <w:p w14:paraId="12D1EBAA" w14:textId="77777777" w:rsidR="00C71637" w:rsidRPr="00C71637" w:rsidRDefault="00C71637" w:rsidP="00C71637">
      <w:pPr>
        <w:pStyle w:val="ReferHead"/>
        <w:jc w:val="both"/>
        <w:rPr>
          <w:rFonts w:ascii="Arial" w:hAnsi="Arial" w:cs="Arial"/>
          <w:b w:val="0"/>
          <w:caps w:val="0"/>
          <w:sz w:val="20"/>
          <w:lang w:val="en-IN"/>
        </w:rPr>
      </w:pPr>
      <w:r w:rsidRPr="00C71637">
        <w:rPr>
          <w:rFonts w:ascii="Arial" w:hAnsi="Arial" w:cs="Arial"/>
          <w:b w:val="0"/>
          <w:caps w:val="0"/>
          <w:sz w:val="20"/>
          <w:lang w:val="en-IN"/>
        </w:rPr>
        <w:t>41.</w:t>
      </w:r>
      <w:r w:rsidRPr="00C71637">
        <w:rPr>
          <w:rFonts w:ascii="Arial" w:hAnsi="Arial" w:cs="Arial"/>
          <w:b w:val="0"/>
          <w:caps w:val="0"/>
          <w:sz w:val="20"/>
          <w:lang w:val="en-IN"/>
        </w:rPr>
        <w:tab/>
        <w:t>Fernandez-Capetillo O, Lee A, Nussenzweig M, Nussenzweig A. H2AX: the histone guardian of the genome. DNA repair. 2004 Aug 1;3(8-9):959-67.</w:t>
      </w:r>
    </w:p>
    <w:p w14:paraId="1A4A9DC5" w14:textId="77777777" w:rsidR="00C71637" w:rsidRPr="00C71637" w:rsidRDefault="00C71637" w:rsidP="00C71637">
      <w:pPr>
        <w:pStyle w:val="ReferHead"/>
        <w:jc w:val="both"/>
        <w:rPr>
          <w:rFonts w:ascii="Arial" w:hAnsi="Arial" w:cs="Arial"/>
          <w:b w:val="0"/>
          <w:caps w:val="0"/>
          <w:sz w:val="20"/>
          <w:lang w:val="en-IN"/>
        </w:rPr>
      </w:pPr>
      <w:r w:rsidRPr="00C71637">
        <w:rPr>
          <w:rFonts w:ascii="Arial" w:hAnsi="Arial" w:cs="Arial"/>
          <w:b w:val="0"/>
          <w:caps w:val="0"/>
          <w:sz w:val="20"/>
          <w:lang w:val="en-IN"/>
        </w:rPr>
        <w:t>42.</w:t>
      </w:r>
      <w:r w:rsidRPr="00C71637">
        <w:rPr>
          <w:rFonts w:ascii="Arial" w:hAnsi="Arial" w:cs="Arial"/>
          <w:b w:val="0"/>
          <w:caps w:val="0"/>
          <w:sz w:val="20"/>
          <w:lang w:val="en-IN"/>
        </w:rPr>
        <w:tab/>
        <w:t xml:space="preserve">Kumaran A, Jude </w:t>
      </w:r>
      <w:proofErr w:type="spellStart"/>
      <w:r w:rsidRPr="00C71637">
        <w:rPr>
          <w:rFonts w:ascii="Arial" w:hAnsi="Arial" w:cs="Arial"/>
          <w:b w:val="0"/>
          <w:caps w:val="0"/>
          <w:sz w:val="20"/>
          <w:lang w:val="en-IN"/>
        </w:rPr>
        <w:t>Serpes</w:t>
      </w:r>
      <w:proofErr w:type="spellEnd"/>
      <w:r w:rsidRPr="00C71637">
        <w:rPr>
          <w:rFonts w:ascii="Arial" w:hAnsi="Arial" w:cs="Arial"/>
          <w:b w:val="0"/>
          <w:caps w:val="0"/>
          <w:sz w:val="20"/>
          <w:lang w:val="en-IN"/>
        </w:rPr>
        <w:t xml:space="preserve"> N, Gupta T, James A, Sharma A, Kumar D, </w:t>
      </w:r>
      <w:proofErr w:type="spellStart"/>
      <w:r w:rsidRPr="00C71637">
        <w:rPr>
          <w:rFonts w:ascii="Arial" w:hAnsi="Arial" w:cs="Arial"/>
          <w:b w:val="0"/>
          <w:caps w:val="0"/>
          <w:sz w:val="20"/>
          <w:lang w:val="en-IN"/>
        </w:rPr>
        <w:t>Nagraik</w:t>
      </w:r>
      <w:proofErr w:type="spellEnd"/>
      <w:r w:rsidRPr="00C71637">
        <w:rPr>
          <w:rFonts w:ascii="Arial" w:hAnsi="Arial" w:cs="Arial"/>
          <w:b w:val="0"/>
          <w:caps w:val="0"/>
          <w:sz w:val="20"/>
          <w:lang w:val="en-IN"/>
        </w:rPr>
        <w:t xml:space="preserve"> R, Kumar V, Pandey S. Advancements in CRISPR-based biosensing for next-gen point of care diagnostic application. Biosensors. 2023 Jan 29;13(2):202. </w:t>
      </w:r>
    </w:p>
    <w:p w14:paraId="3B934D35" w14:textId="77777777" w:rsidR="00C71637" w:rsidRPr="00C71637" w:rsidRDefault="00C71637" w:rsidP="00C71637">
      <w:pPr>
        <w:pStyle w:val="ReferHead"/>
        <w:jc w:val="both"/>
        <w:rPr>
          <w:rFonts w:ascii="Arial" w:hAnsi="Arial" w:cs="Arial"/>
          <w:b w:val="0"/>
          <w:caps w:val="0"/>
          <w:sz w:val="20"/>
          <w:lang w:val="en-IN"/>
        </w:rPr>
      </w:pPr>
      <w:r w:rsidRPr="00C71637">
        <w:rPr>
          <w:rFonts w:ascii="Arial" w:hAnsi="Arial" w:cs="Arial"/>
          <w:b w:val="0"/>
          <w:caps w:val="0"/>
          <w:sz w:val="20"/>
          <w:lang w:val="en-IN"/>
        </w:rPr>
        <w:t>43.</w:t>
      </w:r>
      <w:r w:rsidRPr="00C71637">
        <w:rPr>
          <w:rFonts w:ascii="Arial" w:hAnsi="Arial" w:cs="Arial"/>
          <w:b w:val="0"/>
          <w:caps w:val="0"/>
          <w:sz w:val="20"/>
          <w:lang w:val="en-IN"/>
        </w:rPr>
        <w:tab/>
        <w:t xml:space="preserve">Li SJ, Liu H, Wu FF, Feng DY, Zhang S, Zheng J, Wang L, Tian F, Yang YL, Wang YY. Meshed neuronal mitochondrial networks empowered by AI-powered classifiers and immersive VR reconstruction. Frontiers in Neuroscience. 2023 Feb </w:t>
      </w:r>
      <w:proofErr w:type="gramStart"/>
      <w:r w:rsidRPr="00C71637">
        <w:rPr>
          <w:rFonts w:ascii="Arial" w:hAnsi="Arial" w:cs="Arial"/>
          <w:b w:val="0"/>
          <w:caps w:val="0"/>
          <w:sz w:val="20"/>
          <w:lang w:val="en-IN"/>
        </w:rPr>
        <w:t>2;17:1059965</w:t>
      </w:r>
      <w:proofErr w:type="gramEnd"/>
      <w:r w:rsidRPr="00C71637">
        <w:rPr>
          <w:rFonts w:ascii="Arial" w:hAnsi="Arial" w:cs="Arial"/>
          <w:b w:val="0"/>
          <w:caps w:val="0"/>
          <w:sz w:val="20"/>
          <w:lang w:val="en-IN"/>
        </w:rPr>
        <w:t xml:space="preserve">. </w:t>
      </w:r>
    </w:p>
    <w:p w14:paraId="1D05BE67" w14:textId="77777777" w:rsidR="00C71637" w:rsidRPr="00C71637" w:rsidRDefault="00C71637" w:rsidP="00C71637">
      <w:pPr>
        <w:pStyle w:val="ReferHead"/>
        <w:jc w:val="both"/>
        <w:rPr>
          <w:rFonts w:ascii="Arial" w:hAnsi="Arial" w:cs="Arial"/>
          <w:b w:val="0"/>
          <w:caps w:val="0"/>
          <w:sz w:val="20"/>
          <w:lang w:val="en-IN"/>
        </w:rPr>
      </w:pPr>
      <w:r w:rsidRPr="00C71637">
        <w:rPr>
          <w:rFonts w:ascii="Arial" w:hAnsi="Arial" w:cs="Arial"/>
          <w:b w:val="0"/>
          <w:caps w:val="0"/>
          <w:sz w:val="20"/>
          <w:lang w:val="en-IN"/>
        </w:rPr>
        <w:t>44.</w:t>
      </w:r>
      <w:r w:rsidRPr="00C71637">
        <w:rPr>
          <w:rFonts w:ascii="Arial" w:hAnsi="Arial" w:cs="Arial"/>
          <w:b w:val="0"/>
          <w:caps w:val="0"/>
          <w:sz w:val="20"/>
          <w:lang w:val="en-IN"/>
        </w:rPr>
        <w:tab/>
        <w:t xml:space="preserve">Jin Y, Allen EG, Jin P. Cell-free DNA methylation as a potential biomarker in brain disorders. Epigenomics. 2022 Apr 1;14(7):369-74. </w:t>
      </w:r>
    </w:p>
    <w:p w14:paraId="00662839" w14:textId="77777777" w:rsidR="00C71637" w:rsidRPr="00C71637" w:rsidRDefault="00C71637" w:rsidP="00C71637">
      <w:pPr>
        <w:pStyle w:val="ReferHead"/>
        <w:jc w:val="both"/>
        <w:rPr>
          <w:rFonts w:ascii="Arial" w:hAnsi="Arial" w:cs="Arial"/>
          <w:b w:val="0"/>
          <w:caps w:val="0"/>
          <w:sz w:val="20"/>
          <w:lang w:val="en-IN"/>
        </w:rPr>
      </w:pPr>
      <w:r w:rsidRPr="00C71637">
        <w:rPr>
          <w:rFonts w:ascii="Arial" w:hAnsi="Arial" w:cs="Arial"/>
          <w:b w:val="0"/>
          <w:caps w:val="0"/>
          <w:sz w:val="20"/>
          <w:lang w:val="en-IN"/>
        </w:rPr>
        <w:t>45.</w:t>
      </w:r>
      <w:r w:rsidRPr="00C71637">
        <w:rPr>
          <w:rFonts w:ascii="Arial" w:hAnsi="Arial" w:cs="Arial"/>
          <w:b w:val="0"/>
          <w:caps w:val="0"/>
          <w:sz w:val="20"/>
          <w:lang w:val="en-IN"/>
        </w:rPr>
        <w:tab/>
        <w:t xml:space="preserve">Yang B, Kong J, Fang X. Programmable CRISPR-Cas9 microneedle patch for long-term capture and real-time monitoring of universal cell-free DNA. Nature Communications. 2022 Jul 9;13(1):3999. </w:t>
      </w:r>
    </w:p>
    <w:p w14:paraId="6A21CC06" w14:textId="77777777" w:rsidR="00C71637" w:rsidRPr="00C71637" w:rsidRDefault="00C71637" w:rsidP="00C71637">
      <w:pPr>
        <w:pStyle w:val="ReferHead"/>
        <w:jc w:val="both"/>
        <w:rPr>
          <w:rFonts w:ascii="Arial" w:hAnsi="Arial" w:cs="Arial"/>
          <w:b w:val="0"/>
          <w:caps w:val="0"/>
          <w:sz w:val="20"/>
          <w:lang w:val="en-IN"/>
        </w:rPr>
      </w:pPr>
      <w:r w:rsidRPr="00C71637">
        <w:rPr>
          <w:rFonts w:ascii="Arial" w:hAnsi="Arial" w:cs="Arial"/>
          <w:b w:val="0"/>
          <w:caps w:val="0"/>
          <w:sz w:val="20"/>
          <w:lang w:val="en-IN"/>
        </w:rPr>
        <w:t>46.</w:t>
      </w:r>
      <w:r w:rsidRPr="00C71637">
        <w:rPr>
          <w:rFonts w:ascii="Arial" w:hAnsi="Arial" w:cs="Arial"/>
          <w:b w:val="0"/>
          <w:caps w:val="0"/>
          <w:sz w:val="20"/>
          <w:lang w:val="en-IN"/>
        </w:rPr>
        <w:tab/>
        <w:t>Gilat N, Fridman D, Sharim H, Margalit S, Gassman NR, Michaeli Y, Ebenstein Y. From single-molecule to genome-wide mapping of DNA lesions: repair-assisted damage detection sequencing. Biophysical reports. 2021 Dec 8;1(2).</w:t>
      </w:r>
    </w:p>
    <w:p w14:paraId="2D9D00A9" w14:textId="77777777" w:rsidR="00C71637" w:rsidRPr="00C71637" w:rsidRDefault="00C71637" w:rsidP="00C71637">
      <w:pPr>
        <w:pStyle w:val="ReferHead"/>
        <w:jc w:val="both"/>
        <w:rPr>
          <w:rFonts w:ascii="Arial" w:hAnsi="Arial" w:cs="Arial"/>
          <w:b w:val="0"/>
          <w:caps w:val="0"/>
          <w:sz w:val="20"/>
          <w:lang w:val="en-IN"/>
        </w:rPr>
      </w:pPr>
      <w:r w:rsidRPr="00C71637">
        <w:rPr>
          <w:rFonts w:ascii="Arial" w:hAnsi="Arial" w:cs="Arial"/>
          <w:b w:val="0"/>
          <w:caps w:val="0"/>
          <w:sz w:val="20"/>
          <w:lang w:val="en-IN"/>
        </w:rPr>
        <w:t>47.</w:t>
      </w:r>
      <w:r w:rsidRPr="00C71637">
        <w:rPr>
          <w:rFonts w:ascii="Arial" w:hAnsi="Arial" w:cs="Arial"/>
          <w:b w:val="0"/>
          <w:caps w:val="0"/>
          <w:sz w:val="20"/>
          <w:lang w:val="en-IN"/>
        </w:rPr>
        <w:tab/>
        <w:t xml:space="preserve">Ali M, </w:t>
      </w:r>
      <w:proofErr w:type="spellStart"/>
      <w:r w:rsidRPr="00C71637">
        <w:rPr>
          <w:rFonts w:ascii="Arial" w:hAnsi="Arial" w:cs="Arial"/>
          <w:b w:val="0"/>
          <w:caps w:val="0"/>
          <w:sz w:val="20"/>
          <w:lang w:val="en-IN"/>
        </w:rPr>
        <w:t>Benfante</w:t>
      </w:r>
      <w:proofErr w:type="spellEnd"/>
      <w:r w:rsidRPr="00C71637">
        <w:rPr>
          <w:rFonts w:ascii="Arial" w:hAnsi="Arial" w:cs="Arial"/>
          <w:b w:val="0"/>
          <w:caps w:val="0"/>
          <w:sz w:val="20"/>
          <w:lang w:val="en-IN"/>
        </w:rPr>
        <w:t xml:space="preserve"> V, </w:t>
      </w:r>
      <w:proofErr w:type="spellStart"/>
      <w:r w:rsidRPr="00C71637">
        <w:rPr>
          <w:rFonts w:ascii="Arial" w:hAnsi="Arial" w:cs="Arial"/>
          <w:b w:val="0"/>
          <w:caps w:val="0"/>
          <w:sz w:val="20"/>
          <w:lang w:val="en-IN"/>
        </w:rPr>
        <w:t>Basirinia</w:t>
      </w:r>
      <w:proofErr w:type="spellEnd"/>
      <w:r w:rsidRPr="00C71637">
        <w:rPr>
          <w:rFonts w:ascii="Arial" w:hAnsi="Arial" w:cs="Arial"/>
          <w:b w:val="0"/>
          <w:caps w:val="0"/>
          <w:sz w:val="20"/>
          <w:lang w:val="en-IN"/>
        </w:rPr>
        <w:t xml:space="preserve"> G, </w:t>
      </w:r>
      <w:proofErr w:type="spellStart"/>
      <w:r w:rsidRPr="00C71637">
        <w:rPr>
          <w:rFonts w:ascii="Arial" w:hAnsi="Arial" w:cs="Arial"/>
          <w:b w:val="0"/>
          <w:caps w:val="0"/>
          <w:sz w:val="20"/>
          <w:lang w:val="en-IN"/>
        </w:rPr>
        <w:t>Alongi</w:t>
      </w:r>
      <w:proofErr w:type="spellEnd"/>
      <w:r w:rsidRPr="00C71637">
        <w:rPr>
          <w:rFonts w:ascii="Arial" w:hAnsi="Arial" w:cs="Arial"/>
          <w:b w:val="0"/>
          <w:caps w:val="0"/>
          <w:sz w:val="20"/>
          <w:lang w:val="en-IN"/>
        </w:rPr>
        <w:t xml:space="preserve"> P, Sperandeo A, Quattrocchi A, Giannone AG, Cabibi D, Yezzi A, Di Raimondo D, Tuttolomondo A. Applications of Artificial Intelligence, Deep Learning, and Machine Learning to Support the Analysis of Microscopic Images of Cells and Tissues. Journal of Imaging. 2025 Feb 15;11(2):59. </w:t>
      </w:r>
    </w:p>
    <w:p w14:paraId="7B2F2CA1" w14:textId="77777777" w:rsidR="00C71637" w:rsidRPr="00C71637" w:rsidRDefault="00C71637" w:rsidP="00C71637">
      <w:pPr>
        <w:pStyle w:val="ReferHead"/>
        <w:jc w:val="both"/>
        <w:rPr>
          <w:rFonts w:ascii="Arial" w:hAnsi="Arial" w:cs="Arial"/>
          <w:b w:val="0"/>
          <w:caps w:val="0"/>
          <w:sz w:val="20"/>
          <w:lang w:val="en-IN"/>
        </w:rPr>
      </w:pPr>
      <w:r w:rsidRPr="00C71637">
        <w:rPr>
          <w:rFonts w:ascii="Arial" w:hAnsi="Arial" w:cs="Arial"/>
          <w:b w:val="0"/>
          <w:caps w:val="0"/>
          <w:sz w:val="20"/>
          <w:lang w:val="en-IN"/>
        </w:rPr>
        <w:t>48.</w:t>
      </w:r>
      <w:r w:rsidRPr="00C71637">
        <w:rPr>
          <w:rFonts w:ascii="Arial" w:hAnsi="Arial" w:cs="Arial"/>
          <w:b w:val="0"/>
          <w:caps w:val="0"/>
          <w:sz w:val="20"/>
          <w:lang w:val="en-IN"/>
        </w:rPr>
        <w:tab/>
        <w:t xml:space="preserve">Cao Y. The uses of 3D human brain organoids for neurotoxicity evaluations: A review. Neurotoxicology. 2022 Jul </w:t>
      </w:r>
      <w:proofErr w:type="gramStart"/>
      <w:r w:rsidRPr="00C71637">
        <w:rPr>
          <w:rFonts w:ascii="Arial" w:hAnsi="Arial" w:cs="Arial"/>
          <w:b w:val="0"/>
          <w:caps w:val="0"/>
          <w:sz w:val="20"/>
          <w:lang w:val="en-IN"/>
        </w:rPr>
        <w:t>1;91:84</w:t>
      </w:r>
      <w:proofErr w:type="gramEnd"/>
      <w:r w:rsidRPr="00C71637">
        <w:rPr>
          <w:rFonts w:ascii="Arial" w:hAnsi="Arial" w:cs="Arial"/>
          <w:b w:val="0"/>
          <w:caps w:val="0"/>
          <w:sz w:val="20"/>
          <w:lang w:val="en-IN"/>
        </w:rPr>
        <w:t xml:space="preserve">-93. </w:t>
      </w:r>
    </w:p>
    <w:p w14:paraId="5BD02981" w14:textId="77777777" w:rsidR="00C71637" w:rsidRPr="00C71637" w:rsidRDefault="00C71637" w:rsidP="00C71637">
      <w:pPr>
        <w:pStyle w:val="ReferHead"/>
        <w:jc w:val="both"/>
        <w:rPr>
          <w:rFonts w:ascii="Arial" w:hAnsi="Arial" w:cs="Arial"/>
          <w:b w:val="0"/>
          <w:caps w:val="0"/>
          <w:sz w:val="20"/>
          <w:lang w:val="en-IN"/>
        </w:rPr>
      </w:pPr>
      <w:r w:rsidRPr="00C71637">
        <w:rPr>
          <w:rFonts w:ascii="Arial" w:hAnsi="Arial" w:cs="Arial"/>
          <w:b w:val="0"/>
          <w:caps w:val="0"/>
          <w:sz w:val="20"/>
          <w:lang w:val="en-IN"/>
        </w:rPr>
        <w:t>49.</w:t>
      </w:r>
      <w:r w:rsidRPr="00C71637">
        <w:rPr>
          <w:rFonts w:ascii="Arial" w:hAnsi="Arial" w:cs="Arial"/>
          <w:b w:val="0"/>
          <w:caps w:val="0"/>
          <w:sz w:val="20"/>
          <w:lang w:val="en-IN"/>
        </w:rPr>
        <w:tab/>
        <w:t>Simons K. Coming to grips with cell surface polarity. Nature Reviews Molecular Cell Biology. 2017 May;18(5):278-.</w:t>
      </w:r>
    </w:p>
    <w:p w14:paraId="5BD50E02" w14:textId="77777777" w:rsidR="00C71637" w:rsidRPr="00C71637" w:rsidRDefault="00C71637" w:rsidP="00C71637">
      <w:pPr>
        <w:pStyle w:val="ReferHead"/>
        <w:jc w:val="both"/>
        <w:rPr>
          <w:rFonts w:ascii="Arial" w:hAnsi="Arial" w:cs="Arial"/>
          <w:b w:val="0"/>
          <w:caps w:val="0"/>
          <w:sz w:val="20"/>
          <w:lang w:val="en-IN"/>
        </w:rPr>
      </w:pPr>
      <w:r w:rsidRPr="00C71637">
        <w:rPr>
          <w:rFonts w:ascii="Arial" w:hAnsi="Arial" w:cs="Arial"/>
          <w:b w:val="0"/>
          <w:caps w:val="0"/>
          <w:sz w:val="20"/>
          <w:lang w:val="en-IN"/>
        </w:rPr>
        <w:t>50.</w:t>
      </w:r>
      <w:r w:rsidRPr="00C71637">
        <w:rPr>
          <w:rFonts w:ascii="Arial" w:hAnsi="Arial" w:cs="Arial"/>
          <w:b w:val="0"/>
          <w:caps w:val="0"/>
          <w:sz w:val="20"/>
          <w:lang w:val="en-IN"/>
        </w:rPr>
        <w:tab/>
        <w:t xml:space="preserve">Weber AM, Ryan AJ. ATM and ATR as therapeutic targets in cancer. Pharmacology &amp; therapeutics. 2015 May </w:t>
      </w:r>
      <w:proofErr w:type="gramStart"/>
      <w:r w:rsidRPr="00C71637">
        <w:rPr>
          <w:rFonts w:ascii="Arial" w:hAnsi="Arial" w:cs="Arial"/>
          <w:b w:val="0"/>
          <w:caps w:val="0"/>
          <w:sz w:val="20"/>
          <w:lang w:val="en-IN"/>
        </w:rPr>
        <w:t>1;149:124</w:t>
      </w:r>
      <w:proofErr w:type="gramEnd"/>
      <w:r w:rsidRPr="00C71637">
        <w:rPr>
          <w:rFonts w:ascii="Arial" w:hAnsi="Arial" w:cs="Arial"/>
          <w:b w:val="0"/>
          <w:caps w:val="0"/>
          <w:sz w:val="20"/>
          <w:lang w:val="en-IN"/>
        </w:rPr>
        <w:t xml:space="preserve">-38. </w:t>
      </w:r>
    </w:p>
    <w:p w14:paraId="17873BE5" w14:textId="77777777" w:rsidR="00C71637" w:rsidRPr="00C71637" w:rsidRDefault="00C71637" w:rsidP="00C71637">
      <w:pPr>
        <w:pStyle w:val="ReferHead"/>
        <w:jc w:val="both"/>
        <w:rPr>
          <w:rFonts w:ascii="Arial" w:hAnsi="Arial" w:cs="Arial"/>
          <w:b w:val="0"/>
          <w:caps w:val="0"/>
          <w:sz w:val="20"/>
          <w:lang w:val="en-IN"/>
        </w:rPr>
      </w:pPr>
      <w:r w:rsidRPr="00C71637">
        <w:rPr>
          <w:rFonts w:ascii="Arial" w:hAnsi="Arial" w:cs="Arial"/>
          <w:b w:val="0"/>
          <w:caps w:val="0"/>
          <w:sz w:val="20"/>
          <w:lang w:val="en-IN"/>
        </w:rPr>
        <w:t>51.</w:t>
      </w:r>
      <w:r w:rsidRPr="00C71637">
        <w:rPr>
          <w:rFonts w:ascii="Arial" w:hAnsi="Arial" w:cs="Arial"/>
          <w:b w:val="0"/>
          <w:caps w:val="0"/>
          <w:sz w:val="20"/>
          <w:lang w:val="en-IN"/>
        </w:rPr>
        <w:tab/>
        <w:t xml:space="preserve">Abdel-Wahab WM, Moussa FI. Neuroprotective effect of N-acetylcysteine against cisplatin-induced toxicity in rat brain by modulation of oxidative stress and inflammation. Drug design, development and therapy. 2019 Apr 11:1155-62. </w:t>
      </w:r>
    </w:p>
    <w:p w14:paraId="3A117983" w14:textId="77777777" w:rsidR="00C71637" w:rsidRPr="00C71637" w:rsidRDefault="00C71637" w:rsidP="00C71637">
      <w:pPr>
        <w:pStyle w:val="ReferHead"/>
        <w:jc w:val="both"/>
        <w:rPr>
          <w:rFonts w:ascii="Arial" w:hAnsi="Arial" w:cs="Arial"/>
          <w:b w:val="0"/>
          <w:caps w:val="0"/>
          <w:sz w:val="20"/>
          <w:lang w:val="en-IN"/>
        </w:rPr>
      </w:pPr>
      <w:r w:rsidRPr="00C71637">
        <w:rPr>
          <w:rFonts w:ascii="Arial" w:hAnsi="Arial" w:cs="Arial"/>
          <w:b w:val="0"/>
          <w:caps w:val="0"/>
          <w:sz w:val="20"/>
          <w:lang w:val="en-IN"/>
        </w:rPr>
        <w:t>52.</w:t>
      </w:r>
      <w:r w:rsidRPr="00C71637">
        <w:rPr>
          <w:rFonts w:ascii="Arial" w:hAnsi="Arial" w:cs="Arial"/>
          <w:b w:val="0"/>
          <w:caps w:val="0"/>
          <w:sz w:val="20"/>
          <w:lang w:val="en-IN"/>
        </w:rPr>
        <w:tab/>
      </w:r>
      <w:proofErr w:type="spellStart"/>
      <w:r w:rsidRPr="00C71637">
        <w:rPr>
          <w:rFonts w:ascii="Arial" w:hAnsi="Arial" w:cs="Arial"/>
          <w:b w:val="0"/>
          <w:caps w:val="0"/>
          <w:sz w:val="20"/>
          <w:lang w:val="en-IN"/>
        </w:rPr>
        <w:t>Bourefis</w:t>
      </w:r>
      <w:proofErr w:type="spellEnd"/>
      <w:r w:rsidRPr="00C71637">
        <w:rPr>
          <w:rFonts w:ascii="Arial" w:hAnsi="Arial" w:cs="Arial"/>
          <w:b w:val="0"/>
          <w:caps w:val="0"/>
          <w:sz w:val="20"/>
          <w:lang w:val="en-IN"/>
        </w:rPr>
        <w:t xml:space="preserve"> AR, </w:t>
      </w:r>
      <w:proofErr w:type="spellStart"/>
      <w:r w:rsidRPr="00C71637">
        <w:rPr>
          <w:rFonts w:ascii="Arial" w:hAnsi="Arial" w:cs="Arial"/>
          <w:b w:val="0"/>
          <w:caps w:val="0"/>
          <w:sz w:val="20"/>
          <w:lang w:val="en-IN"/>
        </w:rPr>
        <w:t>Campanari</w:t>
      </w:r>
      <w:proofErr w:type="spellEnd"/>
      <w:r w:rsidRPr="00C71637">
        <w:rPr>
          <w:rFonts w:ascii="Arial" w:hAnsi="Arial" w:cs="Arial"/>
          <w:b w:val="0"/>
          <w:caps w:val="0"/>
          <w:sz w:val="20"/>
          <w:lang w:val="en-IN"/>
        </w:rPr>
        <w:t xml:space="preserve"> ML, </w:t>
      </w:r>
      <w:proofErr w:type="spellStart"/>
      <w:r w:rsidRPr="00C71637">
        <w:rPr>
          <w:rFonts w:ascii="Arial" w:hAnsi="Arial" w:cs="Arial"/>
          <w:b w:val="0"/>
          <w:caps w:val="0"/>
          <w:sz w:val="20"/>
          <w:lang w:val="en-IN"/>
        </w:rPr>
        <w:t>Buee</w:t>
      </w:r>
      <w:proofErr w:type="spellEnd"/>
      <w:r w:rsidRPr="00C71637">
        <w:rPr>
          <w:rFonts w:ascii="Arial" w:hAnsi="Arial" w:cs="Arial"/>
          <w:b w:val="0"/>
          <w:caps w:val="0"/>
          <w:sz w:val="20"/>
          <w:lang w:val="en-IN"/>
        </w:rPr>
        <w:t xml:space="preserve">-Scherrer V, </w:t>
      </w:r>
      <w:proofErr w:type="spellStart"/>
      <w:r w:rsidRPr="00C71637">
        <w:rPr>
          <w:rFonts w:ascii="Arial" w:hAnsi="Arial" w:cs="Arial"/>
          <w:b w:val="0"/>
          <w:caps w:val="0"/>
          <w:sz w:val="20"/>
          <w:lang w:val="en-IN"/>
        </w:rPr>
        <w:t>Kabashi</w:t>
      </w:r>
      <w:proofErr w:type="spellEnd"/>
      <w:r w:rsidRPr="00C71637">
        <w:rPr>
          <w:rFonts w:ascii="Arial" w:hAnsi="Arial" w:cs="Arial"/>
          <w:b w:val="0"/>
          <w:caps w:val="0"/>
          <w:sz w:val="20"/>
          <w:lang w:val="en-IN"/>
        </w:rPr>
        <w:t xml:space="preserve"> E. Functional characterization of a FUS mutant zebrafish line as a novel genetic model for ALS. Neurobiology of disease. 2020 Aug </w:t>
      </w:r>
      <w:proofErr w:type="gramStart"/>
      <w:r w:rsidRPr="00C71637">
        <w:rPr>
          <w:rFonts w:ascii="Arial" w:hAnsi="Arial" w:cs="Arial"/>
          <w:b w:val="0"/>
          <w:caps w:val="0"/>
          <w:sz w:val="20"/>
          <w:lang w:val="en-IN"/>
        </w:rPr>
        <w:t>1;142:104935</w:t>
      </w:r>
      <w:proofErr w:type="gramEnd"/>
      <w:r w:rsidRPr="00C71637">
        <w:rPr>
          <w:rFonts w:ascii="Arial" w:hAnsi="Arial" w:cs="Arial"/>
          <w:b w:val="0"/>
          <w:caps w:val="0"/>
          <w:sz w:val="20"/>
          <w:lang w:val="en-IN"/>
        </w:rPr>
        <w:t>.</w:t>
      </w:r>
    </w:p>
    <w:p w14:paraId="4B6F6EB5" w14:textId="77777777" w:rsidR="00C71637" w:rsidRPr="00C71637" w:rsidRDefault="00C71637" w:rsidP="00C71637">
      <w:pPr>
        <w:pStyle w:val="ReferHead"/>
        <w:jc w:val="both"/>
        <w:rPr>
          <w:rFonts w:ascii="Arial" w:hAnsi="Arial" w:cs="Arial"/>
          <w:b w:val="0"/>
          <w:caps w:val="0"/>
          <w:sz w:val="20"/>
          <w:lang w:val="en-IN"/>
        </w:rPr>
      </w:pPr>
      <w:r w:rsidRPr="00C71637">
        <w:rPr>
          <w:rFonts w:ascii="Arial" w:hAnsi="Arial" w:cs="Arial"/>
          <w:b w:val="0"/>
          <w:caps w:val="0"/>
          <w:sz w:val="20"/>
          <w:lang w:val="en-IN"/>
        </w:rPr>
        <w:lastRenderedPageBreak/>
        <w:t>53.</w:t>
      </w:r>
      <w:r w:rsidRPr="00C71637">
        <w:rPr>
          <w:rFonts w:ascii="Arial" w:hAnsi="Arial" w:cs="Arial"/>
          <w:b w:val="0"/>
          <w:caps w:val="0"/>
          <w:sz w:val="20"/>
          <w:lang w:val="en-IN"/>
        </w:rPr>
        <w:tab/>
        <w:t xml:space="preserve">Kim J, Kim DW, Lee A, Mason M, </w:t>
      </w:r>
      <w:proofErr w:type="spellStart"/>
      <w:r w:rsidRPr="00C71637">
        <w:rPr>
          <w:rFonts w:ascii="Arial" w:hAnsi="Arial" w:cs="Arial"/>
          <w:b w:val="0"/>
          <w:caps w:val="0"/>
          <w:sz w:val="20"/>
          <w:lang w:val="en-IN"/>
        </w:rPr>
        <w:t>Jouroukhin</w:t>
      </w:r>
      <w:proofErr w:type="spellEnd"/>
      <w:r w:rsidRPr="00C71637">
        <w:rPr>
          <w:rFonts w:ascii="Arial" w:hAnsi="Arial" w:cs="Arial"/>
          <w:b w:val="0"/>
          <w:caps w:val="0"/>
          <w:sz w:val="20"/>
          <w:lang w:val="en-IN"/>
        </w:rPr>
        <w:t xml:space="preserve"> Y, Woo H, </w:t>
      </w:r>
      <w:proofErr w:type="spellStart"/>
      <w:r w:rsidRPr="00C71637">
        <w:rPr>
          <w:rFonts w:ascii="Arial" w:hAnsi="Arial" w:cs="Arial"/>
          <w:b w:val="0"/>
          <w:caps w:val="0"/>
          <w:sz w:val="20"/>
          <w:lang w:val="en-IN"/>
        </w:rPr>
        <w:t>Yolken</w:t>
      </w:r>
      <w:proofErr w:type="spellEnd"/>
      <w:r w:rsidRPr="00C71637">
        <w:rPr>
          <w:rFonts w:ascii="Arial" w:hAnsi="Arial" w:cs="Arial"/>
          <w:b w:val="0"/>
          <w:caps w:val="0"/>
          <w:sz w:val="20"/>
          <w:lang w:val="en-IN"/>
        </w:rPr>
        <w:t xml:space="preserve"> RH, </w:t>
      </w:r>
      <w:proofErr w:type="spellStart"/>
      <w:r w:rsidRPr="00C71637">
        <w:rPr>
          <w:rFonts w:ascii="Arial" w:hAnsi="Arial" w:cs="Arial"/>
          <w:b w:val="0"/>
          <w:caps w:val="0"/>
          <w:sz w:val="20"/>
          <w:lang w:val="en-IN"/>
        </w:rPr>
        <w:t>Pletnikov</w:t>
      </w:r>
      <w:proofErr w:type="spellEnd"/>
      <w:r w:rsidRPr="00C71637">
        <w:rPr>
          <w:rFonts w:ascii="Arial" w:hAnsi="Arial" w:cs="Arial"/>
          <w:b w:val="0"/>
          <w:caps w:val="0"/>
          <w:sz w:val="20"/>
          <w:lang w:val="en-IN"/>
        </w:rPr>
        <w:t xml:space="preserve"> MV. Homeostatic regulation of neuronal excitability by probiotics in male germ</w:t>
      </w:r>
      <w:r w:rsidRPr="00C71637">
        <w:rPr>
          <w:rFonts w:ascii="Cambria Math" w:hAnsi="Cambria Math" w:cs="Cambria Math"/>
          <w:b w:val="0"/>
          <w:caps w:val="0"/>
          <w:sz w:val="20"/>
          <w:lang w:val="en-IN"/>
        </w:rPr>
        <w:t>‐</w:t>
      </w:r>
      <w:r w:rsidRPr="00C71637">
        <w:rPr>
          <w:rFonts w:ascii="Arial" w:hAnsi="Arial" w:cs="Arial"/>
          <w:b w:val="0"/>
          <w:caps w:val="0"/>
          <w:sz w:val="20"/>
          <w:lang w:val="en-IN"/>
        </w:rPr>
        <w:t>free mice. Journal of neuroscience research. 2022 Feb;100(2):444-60.</w:t>
      </w:r>
    </w:p>
    <w:p w14:paraId="0CF6E09C" w14:textId="77777777" w:rsidR="00C71637" w:rsidRPr="00C71637" w:rsidRDefault="00C71637" w:rsidP="00C71637">
      <w:pPr>
        <w:pStyle w:val="ReferHead"/>
        <w:jc w:val="both"/>
        <w:rPr>
          <w:rFonts w:ascii="Arial" w:hAnsi="Arial" w:cs="Arial"/>
          <w:b w:val="0"/>
          <w:caps w:val="0"/>
          <w:sz w:val="20"/>
          <w:lang w:val="en-IN"/>
        </w:rPr>
      </w:pPr>
      <w:r w:rsidRPr="00C71637">
        <w:rPr>
          <w:rFonts w:ascii="Arial" w:hAnsi="Arial" w:cs="Arial"/>
          <w:b w:val="0"/>
          <w:caps w:val="0"/>
          <w:sz w:val="20"/>
          <w:lang w:val="en-IN"/>
        </w:rPr>
        <w:t>54.</w:t>
      </w:r>
      <w:r w:rsidRPr="00C71637">
        <w:rPr>
          <w:rFonts w:ascii="Arial" w:hAnsi="Arial" w:cs="Arial"/>
          <w:b w:val="0"/>
          <w:caps w:val="0"/>
          <w:sz w:val="20"/>
          <w:lang w:val="en-IN"/>
        </w:rPr>
        <w:tab/>
        <w:t xml:space="preserve">Enns GM, Kinsman SL, Perlman SL, Spicer KM, </w:t>
      </w:r>
      <w:proofErr w:type="spellStart"/>
      <w:r w:rsidRPr="00C71637">
        <w:rPr>
          <w:rFonts w:ascii="Arial" w:hAnsi="Arial" w:cs="Arial"/>
          <w:b w:val="0"/>
          <w:caps w:val="0"/>
          <w:sz w:val="20"/>
          <w:lang w:val="en-IN"/>
        </w:rPr>
        <w:t>Abdenur</w:t>
      </w:r>
      <w:proofErr w:type="spellEnd"/>
      <w:r w:rsidRPr="00C71637">
        <w:rPr>
          <w:rFonts w:ascii="Arial" w:hAnsi="Arial" w:cs="Arial"/>
          <w:b w:val="0"/>
          <w:caps w:val="0"/>
          <w:sz w:val="20"/>
          <w:lang w:val="en-IN"/>
        </w:rPr>
        <w:t xml:space="preserve"> JE, Cohen BH, </w:t>
      </w:r>
      <w:proofErr w:type="spellStart"/>
      <w:r w:rsidRPr="00C71637">
        <w:rPr>
          <w:rFonts w:ascii="Arial" w:hAnsi="Arial" w:cs="Arial"/>
          <w:b w:val="0"/>
          <w:caps w:val="0"/>
          <w:sz w:val="20"/>
          <w:lang w:val="en-IN"/>
        </w:rPr>
        <w:t>Amagata</w:t>
      </w:r>
      <w:proofErr w:type="spellEnd"/>
      <w:r w:rsidRPr="00C71637">
        <w:rPr>
          <w:rFonts w:ascii="Arial" w:hAnsi="Arial" w:cs="Arial"/>
          <w:b w:val="0"/>
          <w:caps w:val="0"/>
          <w:sz w:val="20"/>
          <w:lang w:val="en-IN"/>
        </w:rPr>
        <w:t xml:space="preserve"> A, Barnes A, </w:t>
      </w:r>
      <w:proofErr w:type="spellStart"/>
      <w:r w:rsidRPr="00C71637">
        <w:rPr>
          <w:rFonts w:ascii="Arial" w:hAnsi="Arial" w:cs="Arial"/>
          <w:b w:val="0"/>
          <w:caps w:val="0"/>
          <w:sz w:val="20"/>
          <w:lang w:val="en-IN"/>
        </w:rPr>
        <w:t>Kheifets</w:t>
      </w:r>
      <w:proofErr w:type="spellEnd"/>
      <w:r w:rsidRPr="00C71637">
        <w:rPr>
          <w:rFonts w:ascii="Arial" w:hAnsi="Arial" w:cs="Arial"/>
          <w:b w:val="0"/>
          <w:caps w:val="0"/>
          <w:sz w:val="20"/>
          <w:lang w:val="en-IN"/>
        </w:rPr>
        <w:t xml:space="preserve"> V, Shrader WD, </w:t>
      </w:r>
      <w:proofErr w:type="spellStart"/>
      <w:r w:rsidRPr="00C71637">
        <w:rPr>
          <w:rFonts w:ascii="Arial" w:hAnsi="Arial" w:cs="Arial"/>
          <w:b w:val="0"/>
          <w:caps w:val="0"/>
          <w:sz w:val="20"/>
          <w:lang w:val="en-IN"/>
        </w:rPr>
        <w:t>Thoolen</w:t>
      </w:r>
      <w:proofErr w:type="spellEnd"/>
      <w:r w:rsidRPr="00C71637">
        <w:rPr>
          <w:rFonts w:ascii="Arial" w:hAnsi="Arial" w:cs="Arial"/>
          <w:b w:val="0"/>
          <w:caps w:val="0"/>
          <w:sz w:val="20"/>
          <w:lang w:val="en-IN"/>
        </w:rPr>
        <w:t xml:space="preserve"> M. Initial experience in the treatment of inherited mitochondrial disease with EPI-743. Molecular genetics and metabolism. 2012 Jan 1;105(1):91-102. </w:t>
      </w:r>
    </w:p>
    <w:p w14:paraId="761385C1" w14:textId="77777777" w:rsidR="00C71637" w:rsidRPr="00C71637" w:rsidRDefault="00C71637" w:rsidP="00C71637">
      <w:pPr>
        <w:pStyle w:val="ReferHead"/>
        <w:jc w:val="both"/>
        <w:rPr>
          <w:rFonts w:ascii="Arial" w:hAnsi="Arial" w:cs="Arial"/>
          <w:b w:val="0"/>
          <w:caps w:val="0"/>
          <w:sz w:val="20"/>
          <w:lang w:val="en-IN"/>
        </w:rPr>
      </w:pPr>
      <w:r w:rsidRPr="00C71637">
        <w:rPr>
          <w:rFonts w:ascii="Arial" w:hAnsi="Arial" w:cs="Arial"/>
          <w:b w:val="0"/>
          <w:caps w:val="0"/>
          <w:sz w:val="20"/>
          <w:lang w:val="en-IN"/>
        </w:rPr>
        <w:t>55.</w:t>
      </w:r>
      <w:r w:rsidRPr="00C71637">
        <w:rPr>
          <w:rFonts w:ascii="Arial" w:hAnsi="Arial" w:cs="Arial"/>
          <w:b w:val="0"/>
          <w:caps w:val="0"/>
          <w:sz w:val="20"/>
          <w:lang w:val="en-IN"/>
        </w:rPr>
        <w:tab/>
      </w:r>
      <w:proofErr w:type="spellStart"/>
      <w:r w:rsidRPr="00C71637">
        <w:rPr>
          <w:rFonts w:ascii="Arial" w:hAnsi="Arial" w:cs="Arial"/>
          <w:b w:val="0"/>
          <w:caps w:val="0"/>
          <w:sz w:val="20"/>
          <w:lang w:val="en-IN"/>
        </w:rPr>
        <w:t>Stritt</w:t>
      </w:r>
      <w:proofErr w:type="spellEnd"/>
      <w:r w:rsidRPr="00C71637">
        <w:rPr>
          <w:rFonts w:ascii="Arial" w:hAnsi="Arial" w:cs="Arial"/>
          <w:b w:val="0"/>
          <w:caps w:val="0"/>
          <w:sz w:val="20"/>
          <w:lang w:val="en-IN"/>
        </w:rPr>
        <w:t xml:space="preserve"> S, </w:t>
      </w:r>
      <w:proofErr w:type="spellStart"/>
      <w:r w:rsidRPr="00C71637">
        <w:rPr>
          <w:rFonts w:ascii="Arial" w:hAnsi="Arial" w:cs="Arial"/>
          <w:b w:val="0"/>
          <w:caps w:val="0"/>
          <w:sz w:val="20"/>
          <w:lang w:val="en-IN"/>
        </w:rPr>
        <w:t>Koltowska</w:t>
      </w:r>
      <w:proofErr w:type="spellEnd"/>
      <w:r w:rsidRPr="00C71637">
        <w:rPr>
          <w:rFonts w:ascii="Arial" w:hAnsi="Arial" w:cs="Arial"/>
          <w:b w:val="0"/>
          <w:caps w:val="0"/>
          <w:sz w:val="20"/>
          <w:lang w:val="en-IN"/>
        </w:rPr>
        <w:t xml:space="preserve"> K, </w:t>
      </w:r>
      <w:proofErr w:type="spellStart"/>
      <w:r w:rsidRPr="00C71637">
        <w:rPr>
          <w:rFonts w:ascii="Arial" w:hAnsi="Arial" w:cs="Arial"/>
          <w:b w:val="0"/>
          <w:caps w:val="0"/>
          <w:sz w:val="20"/>
          <w:lang w:val="en-IN"/>
        </w:rPr>
        <w:t>Mäkinen</w:t>
      </w:r>
      <w:proofErr w:type="spellEnd"/>
      <w:r w:rsidRPr="00C71637">
        <w:rPr>
          <w:rFonts w:ascii="Arial" w:hAnsi="Arial" w:cs="Arial"/>
          <w:b w:val="0"/>
          <w:caps w:val="0"/>
          <w:sz w:val="20"/>
          <w:lang w:val="en-IN"/>
        </w:rPr>
        <w:t xml:space="preserve"> T. Homeostatic maintenance of the lymphatic vasculature. Trends in Molecular Medicine. 2021 Oct 1;27(10):955-70.</w:t>
      </w:r>
    </w:p>
    <w:p w14:paraId="65FF2915" w14:textId="77777777" w:rsidR="00C71637" w:rsidRPr="00C71637" w:rsidRDefault="00C71637" w:rsidP="00C71637">
      <w:pPr>
        <w:pStyle w:val="ReferHead"/>
        <w:jc w:val="both"/>
        <w:rPr>
          <w:rFonts w:ascii="Arial" w:hAnsi="Arial" w:cs="Arial"/>
          <w:b w:val="0"/>
          <w:caps w:val="0"/>
          <w:sz w:val="20"/>
          <w:lang w:val="en-IN"/>
        </w:rPr>
      </w:pPr>
      <w:r w:rsidRPr="00C71637">
        <w:rPr>
          <w:rFonts w:ascii="Arial" w:hAnsi="Arial" w:cs="Arial"/>
          <w:b w:val="0"/>
          <w:caps w:val="0"/>
          <w:sz w:val="20"/>
          <w:lang w:val="en-IN"/>
        </w:rPr>
        <w:t>56.</w:t>
      </w:r>
      <w:r w:rsidRPr="00C71637">
        <w:rPr>
          <w:rFonts w:ascii="Arial" w:hAnsi="Arial" w:cs="Arial"/>
          <w:b w:val="0"/>
          <w:caps w:val="0"/>
          <w:sz w:val="20"/>
          <w:lang w:val="en-IN"/>
        </w:rPr>
        <w:tab/>
      </w:r>
      <w:proofErr w:type="spellStart"/>
      <w:r w:rsidRPr="00C71637">
        <w:rPr>
          <w:rFonts w:ascii="Arial" w:hAnsi="Arial" w:cs="Arial"/>
          <w:b w:val="0"/>
          <w:caps w:val="0"/>
          <w:sz w:val="20"/>
          <w:lang w:val="en-IN"/>
        </w:rPr>
        <w:t>Rüb</w:t>
      </w:r>
      <w:proofErr w:type="spellEnd"/>
      <w:r w:rsidRPr="00C71637">
        <w:rPr>
          <w:rFonts w:ascii="Arial" w:hAnsi="Arial" w:cs="Arial"/>
          <w:b w:val="0"/>
          <w:caps w:val="0"/>
          <w:sz w:val="20"/>
          <w:lang w:val="en-IN"/>
        </w:rPr>
        <w:t xml:space="preserve"> C, </w:t>
      </w:r>
      <w:proofErr w:type="spellStart"/>
      <w:r w:rsidRPr="00C71637">
        <w:rPr>
          <w:rFonts w:ascii="Arial" w:hAnsi="Arial" w:cs="Arial"/>
          <w:b w:val="0"/>
          <w:caps w:val="0"/>
          <w:sz w:val="20"/>
          <w:lang w:val="en-IN"/>
        </w:rPr>
        <w:t>Wilkening</w:t>
      </w:r>
      <w:proofErr w:type="spellEnd"/>
      <w:r w:rsidRPr="00C71637">
        <w:rPr>
          <w:rFonts w:ascii="Arial" w:hAnsi="Arial" w:cs="Arial"/>
          <w:b w:val="0"/>
          <w:caps w:val="0"/>
          <w:sz w:val="20"/>
          <w:lang w:val="en-IN"/>
        </w:rPr>
        <w:t xml:space="preserve"> A, Voos W. Mitochondrial quality control by the Pink1/Parkin system. Cell and tissue research. 2017 </w:t>
      </w:r>
      <w:proofErr w:type="gramStart"/>
      <w:r w:rsidRPr="00C71637">
        <w:rPr>
          <w:rFonts w:ascii="Arial" w:hAnsi="Arial" w:cs="Arial"/>
          <w:b w:val="0"/>
          <w:caps w:val="0"/>
          <w:sz w:val="20"/>
          <w:lang w:val="en-IN"/>
        </w:rPr>
        <w:t>Jan;367:111</w:t>
      </w:r>
      <w:proofErr w:type="gramEnd"/>
      <w:r w:rsidRPr="00C71637">
        <w:rPr>
          <w:rFonts w:ascii="Arial" w:hAnsi="Arial" w:cs="Arial"/>
          <w:b w:val="0"/>
          <w:caps w:val="0"/>
          <w:sz w:val="20"/>
          <w:lang w:val="en-IN"/>
        </w:rPr>
        <w:t>-23.</w:t>
      </w:r>
    </w:p>
    <w:p w14:paraId="08D80118" w14:textId="77777777" w:rsidR="00C71637" w:rsidRPr="00C71637" w:rsidRDefault="00C71637" w:rsidP="00C71637">
      <w:pPr>
        <w:pStyle w:val="ReferHead"/>
        <w:jc w:val="both"/>
        <w:rPr>
          <w:rFonts w:ascii="Arial" w:hAnsi="Arial" w:cs="Arial"/>
          <w:b w:val="0"/>
          <w:caps w:val="0"/>
          <w:sz w:val="20"/>
          <w:lang w:val="en-IN"/>
        </w:rPr>
      </w:pPr>
      <w:r w:rsidRPr="00C71637">
        <w:rPr>
          <w:rFonts w:ascii="Arial" w:hAnsi="Arial" w:cs="Arial"/>
          <w:b w:val="0"/>
          <w:caps w:val="0"/>
          <w:sz w:val="20"/>
          <w:lang w:val="en-IN"/>
        </w:rPr>
        <w:t>57.</w:t>
      </w:r>
      <w:r w:rsidRPr="00C71637">
        <w:rPr>
          <w:rFonts w:ascii="Arial" w:hAnsi="Arial" w:cs="Arial"/>
          <w:b w:val="0"/>
          <w:caps w:val="0"/>
          <w:sz w:val="20"/>
          <w:lang w:val="en-IN"/>
        </w:rPr>
        <w:tab/>
      </w:r>
      <w:proofErr w:type="spellStart"/>
      <w:r w:rsidRPr="00C71637">
        <w:rPr>
          <w:rFonts w:ascii="Arial" w:hAnsi="Arial" w:cs="Arial"/>
          <w:b w:val="0"/>
          <w:caps w:val="0"/>
          <w:sz w:val="20"/>
          <w:lang w:val="en-IN"/>
        </w:rPr>
        <w:t>Raikwar</w:t>
      </w:r>
      <w:proofErr w:type="spellEnd"/>
      <w:r w:rsidRPr="00C71637">
        <w:rPr>
          <w:rFonts w:ascii="Arial" w:hAnsi="Arial" w:cs="Arial"/>
          <w:b w:val="0"/>
          <w:caps w:val="0"/>
          <w:sz w:val="20"/>
          <w:lang w:val="en-IN"/>
        </w:rPr>
        <w:t xml:space="preserve"> SP, </w:t>
      </w:r>
      <w:proofErr w:type="spellStart"/>
      <w:r w:rsidRPr="00C71637">
        <w:rPr>
          <w:rFonts w:ascii="Arial" w:hAnsi="Arial" w:cs="Arial"/>
          <w:b w:val="0"/>
          <w:caps w:val="0"/>
          <w:sz w:val="20"/>
          <w:lang w:val="en-IN"/>
        </w:rPr>
        <w:t>Kikkeri</w:t>
      </w:r>
      <w:proofErr w:type="spellEnd"/>
      <w:r w:rsidRPr="00C71637">
        <w:rPr>
          <w:rFonts w:ascii="Arial" w:hAnsi="Arial" w:cs="Arial"/>
          <w:b w:val="0"/>
          <w:caps w:val="0"/>
          <w:sz w:val="20"/>
          <w:lang w:val="en-IN"/>
        </w:rPr>
        <w:t xml:space="preserve"> NS, </w:t>
      </w:r>
      <w:proofErr w:type="spellStart"/>
      <w:r w:rsidRPr="00C71637">
        <w:rPr>
          <w:rFonts w:ascii="Arial" w:hAnsi="Arial" w:cs="Arial"/>
          <w:b w:val="0"/>
          <w:caps w:val="0"/>
          <w:sz w:val="20"/>
          <w:lang w:val="en-IN"/>
        </w:rPr>
        <w:t>Sakuru</w:t>
      </w:r>
      <w:proofErr w:type="spellEnd"/>
      <w:r w:rsidRPr="00C71637">
        <w:rPr>
          <w:rFonts w:ascii="Arial" w:hAnsi="Arial" w:cs="Arial"/>
          <w:b w:val="0"/>
          <w:caps w:val="0"/>
          <w:sz w:val="20"/>
          <w:lang w:val="en-IN"/>
        </w:rPr>
        <w:t xml:space="preserve"> R, Saeed D, Zahoor H, Premkumar K, Mentor S, </w:t>
      </w:r>
      <w:proofErr w:type="spellStart"/>
      <w:r w:rsidRPr="00C71637">
        <w:rPr>
          <w:rFonts w:ascii="Arial" w:hAnsi="Arial" w:cs="Arial"/>
          <w:b w:val="0"/>
          <w:caps w:val="0"/>
          <w:sz w:val="20"/>
          <w:lang w:val="en-IN"/>
        </w:rPr>
        <w:t>Thangavel</w:t>
      </w:r>
      <w:proofErr w:type="spellEnd"/>
      <w:r w:rsidRPr="00C71637">
        <w:rPr>
          <w:rFonts w:ascii="Arial" w:hAnsi="Arial" w:cs="Arial"/>
          <w:b w:val="0"/>
          <w:caps w:val="0"/>
          <w:sz w:val="20"/>
          <w:lang w:val="en-IN"/>
        </w:rPr>
        <w:t xml:space="preserve"> R, </w:t>
      </w:r>
      <w:proofErr w:type="spellStart"/>
      <w:r w:rsidRPr="00C71637">
        <w:rPr>
          <w:rFonts w:ascii="Arial" w:hAnsi="Arial" w:cs="Arial"/>
          <w:b w:val="0"/>
          <w:caps w:val="0"/>
          <w:sz w:val="20"/>
          <w:lang w:val="en-IN"/>
        </w:rPr>
        <w:t>Dubova</w:t>
      </w:r>
      <w:proofErr w:type="spellEnd"/>
      <w:r w:rsidRPr="00C71637">
        <w:rPr>
          <w:rFonts w:ascii="Arial" w:hAnsi="Arial" w:cs="Arial"/>
          <w:b w:val="0"/>
          <w:caps w:val="0"/>
          <w:sz w:val="20"/>
          <w:lang w:val="en-IN"/>
        </w:rPr>
        <w:t xml:space="preserve"> I, Ahmed ME, Selvakumar GP. Next generation precision medicine: CRISPR-mediated genome editing for the treatment of neurodegenerative disorders. Journal of Neuroimmune Pharmacology. 2019 </w:t>
      </w:r>
      <w:proofErr w:type="gramStart"/>
      <w:r w:rsidRPr="00C71637">
        <w:rPr>
          <w:rFonts w:ascii="Arial" w:hAnsi="Arial" w:cs="Arial"/>
          <w:b w:val="0"/>
          <w:caps w:val="0"/>
          <w:sz w:val="20"/>
          <w:lang w:val="en-IN"/>
        </w:rPr>
        <w:t>Dec;14:608</w:t>
      </w:r>
      <w:proofErr w:type="gramEnd"/>
      <w:r w:rsidRPr="00C71637">
        <w:rPr>
          <w:rFonts w:ascii="Arial" w:hAnsi="Arial" w:cs="Arial"/>
          <w:b w:val="0"/>
          <w:caps w:val="0"/>
          <w:sz w:val="20"/>
          <w:lang w:val="en-IN"/>
        </w:rPr>
        <w:t xml:space="preserve">-41. </w:t>
      </w:r>
    </w:p>
    <w:p w14:paraId="61AEAFDD" w14:textId="77777777" w:rsidR="00C71637" w:rsidRPr="00C71637" w:rsidRDefault="00C71637" w:rsidP="00C71637">
      <w:pPr>
        <w:pStyle w:val="ReferHead"/>
        <w:jc w:val="both"/>
        <w:rPr>
          <w:rFonts w:ascii="Arial" w:hAnsi="Arial" w:cs="Arial"/>
          <w:b w:val="0"/>
          <w:caps w:val="0"/>
          <w:sz w:val="20"/>
          <w:lang w:val="en-IN"/>
        </w:rPr>
      </w:pPr>
      <w:r w:rsidRPr="00C71637">
        <w:rPr>
          <w:rFonts w:ascii="Arial" w:hAnsi="Arial" w:cs="Arial"/>
          <w:b w:val="0"/>
          <w:caps w:val="0"/>
          <w:sz w:val="20"/>
          <w:lang w:val="en-IN"/>
        </w:rPr>
        <w:t>58.</w:t>
      </w:r>
      <w:r w:rsidRPr="00C71637">
        <w:rPr>
          <w:rFonts w:ascii="Arial" w:hAnsi="Arial" w:cs="Arial"/>
          <w:b w:val="0"/>
          <w:caps w:val="0"/>
          <w:sz w:val="20"/>
          <w:lang w:val="en-IN"/>
        </w:rPr>
        <w:tab/>
        <w:t xml:space="preserve">Scholefield J, Harrison PT. Prime editing–an update on the field. Gene Therapy. 2021 Aug;28(7):396-401. </w:t>
      </w:r>
    </w:p>
    <w:p w14:paraId="059D8954" w14:textId="77777777" w:rsidR="00C71637" w:rsidRPr="00C71637" w:rsidRDefault="00C71637" w:rsidP="00C71637">
      <w:pPr>
        <w:pStyle w:val="ReferHead"/>
        <w:jc w:val="both"/>
        <w:rPr>
          <w:rFonts w:ascii="Arial" w:hAnsi="Arial" w:cs="Arial"/>
          <w:b w:val="0"/>
          <w:caps w:val="0"/>
          <w:sz w:val="20"/>
          <w:lang w:val="en-IN"/>
        </w:rPr>
      </w:pPr>
      <w:r w:rsidRPr="00C71637">
        <w:rPr>
          <w:rFonts w:ascii="Arial" w:hAnsi="Arial" w:cs="Arial"/>
          <w:b w:val="0"/>
          <w:caps w:val="0"/>
          <w:sz w:val="20"/>
          <w:lang w:val="en-IN"/>
        </w:rPr>
        <w:t>59.</w:t>
      </w:r>
      <w:r w:rsidRPr="00C71637">
        <w:rPr>
          <w:rFonts w:ascii="Arial" w:hAnsi="Arial" w:cs="Arial"/>
          <w:b w:val="0"/>
          <w:caps w:val="0"/>
          <w:sz w:val="20"/>
          <w:lang w:val="en-IN"/>
        </w:rPr>
        <w:tab/>
        <w:t xml:space="preserve">Gupta S, You P, </w:t>
      </w:r>
      <w:proofErr w:type="spellStart"/>
      <w:r w:rsidRPr="00C71637">
        <w:rPr>
          <w:rFonts w:ascii="Arial" w:hAnsi="Arial" w:cs="Arial"/>
          <w:b w:val="0"/>
          <w:caps w:val="0"/>
          <w:sz w:val="20"/>
          <w:lang w:val="en-IN"/>
        </w:rPr>
        <w:t>SenGupta</w:t>
      </w:r>
      <w:proofErr w:type="spellEnd"/>
      <w:r w:rsidRPr="00C71637">
        <w:rPr>
          <w:rFonts w:ascii="Arial" w:hAnsi="Arial" w:cs="Arial"/>
          <w:b w:val="0"/>
          <w:caps w:val="0"/>
          <w:sz w:val="20"/>
          <w:lang w:val="en-IN"/>
        </w:rPr>
        <w:t xml:space="preserve"> T, Nilsen H, Sharma K. Crosstalk between different DNA repair pathways contributes to neurodegenerative diseases. Biology. 2021 Feb 19;10(2):163. </w:t>
      </w:r>
    </w:p>
    <w:p w14:paraId="77D1B8F1" w14:textId="07AA1F68" w:rsidR="00EB4634" w:rsidRPr="006D657C" w:rsidRDefault="00C71637" w:rsidP="00C71637">
      <w:pPr>
        <w:pStyle w:val="ReferHead"/>
        <w:jc w:val="both"/>
        <w:rPr>
          <w:rFonts w:ascii="Arial" w:hAnsi="Arial" w:cs="Arial"/>
          <w:b w:val="0"/>
        </w:rPr>
      </w:pPr>
      <w:r w:rsidRPr="00C71637">
        <w:rPr>
          <w:rFonts w:ascii="Arial" w:hAnsi="Arial" w:cs="Arial"/>
          <w:b w:val="0"/>
          <w:caps w:val="0"/>
          <w:sz w:val="20"/>
          <w:lang w:val="en-IN"/>
        </w:rPr>
        <w:t>60.</w:t>
      </w:r>
      <w:r w:rsidRPr="00C71637">
        <w:rPr>
          <w:rFonts w:ascii="Arial" w:hAnsi="Arial" w:cs="Arial"/>
          <w:b w:val="0"/>
          <w:caps w:val="0"/>
          <w:sz w:val="20"/>
          <w:lang w:val="en-IN"/>
        </w:rPr>
        <w:tab/>
        <w:t>Sharma A, Sharma D, Panda PK, Ghosh N. Solid Lipid Nanoparticles and Nanostructured Lipid Particles: A Comparative Review on Lipid-Based Nanocarriers.</w:t>
      </w:r>
    </w:p>
    <w:sectPr w:rsidR="00EB4634" w:rsidRPr="006D657C" w:rsidSect="00B02D09">
      <w:headerReference w:type="even" r:id="rId8"/>
      <w:headerReference w:type="default" r:id="rId9"/>
      <w:footerReference w:type="even" r:id="rId10"/>
      <w:footerReference w:type="default" r:id="rId11"/>
      <w:headerReference w:type="first" r:id="rId12"/>
      <w:footerReference w:type="first" r:id="rId1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E02789" w14:textId="77777777" w:rsidR="00BE29E6" w:rsidRDefault="00BE29E6" w:rsidP="00C37E61">
      <w:r>
        <w:separator/>
      </w:r>
    </w:p>
  </w:endnote>
  <w:endnote w:type="continuationSeparator" w:id="0">
    <w:p w14:paraId="4A4D7F88" w14:textId="77777777" w:rsidR="00BE29E6" w:rsidRDefault="00BE29E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ED240" w14:textId="77777777" w:rsidR="008F67FE" w:rsidRDefault="008F67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E6E69" w14:textId="77777777" w:rsidR="00C37E61" w:rsidRP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15D238" w14:textId="77777777" w:rsidR="008F67FE" w:rsidRDefault="008F67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F4DD88" w14:textId="77777777" w:rsidR="00BE29E6" w:rsidRDefault="00BE29E6" w:rsidP="00C37E61">
      <w:r>
        <w:separator/>
      </w:r>
    </w:p>
  </w:footnote>
  <w:footnote w:type="continuationSeparator" w:id="0">
    <w:p w14:paraId="23B7A034" w14:textId="77777777" w:rsidR="00BE29E6" w:rsidRDefault="00BE29E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943FC" w14:textId="42E14D7F" w:rsidR="008F67FE" w:rsidRDefault="008F67FE">
    <w:pPr>
      <w:pStyle w:val="Header"/>
    </w:pPr>
    <w:r>
      <w:rPr>
        <w:noProof/>
      </w:rPr>
      <w:pict w14:anchorId="611D7A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495251"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74E614" w14:textId="709984F9" w:rsidR="008F67FE" w:rsidRDefault="008F67FE">
    <w:pPr>
      <w:pStyle w:val="Header"/>
    </w:pPr>
    <w:r>
      <w:rPr>
        <w:noProof/>
      </w:rPr>
      <w:pict w14:anchorId="4B9D67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495252"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B25A1" w14:textId="31BE1105" w:rsidR="008F67FE" w:rsidRDefault="008F67FE">
    <w:pPr>
      <w:pStyle w:val="Header"/>
    </w:pPr>
    <w:r>
      <w:rPr>
        <w:noProof/>
      </w:rPr>
      <w:pict w14:anchorId="40A5BF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495250" o:spid="_x0000_s2049" type="#_x0000_t136" style="position:absolute;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60621C5"/>
    <w:multiLevelType w:val="multilevel"/>
    <w:tmpl w:val="841C9D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032273B"/>
    <w:multiLevelType w:val="hybridMultilevel"/>
    <w:tmpl w:val="0A0E0126"/>
    <w:lvl w:ilvl="0" w:tplc="E81AE386">
      <w:start w:val="1"/>
      <w:numFmt w:val="decimal"/>
      <w:lvlText w:val="%1."/>
      <w:lvlJc w:val="left"/>
      <w:pPr>
        <w:ind w:left="927" w:hanging="360"/>
      </w:pPr>
      <w:rPr>
        <w:rFonts w:hint="default"/>
        <w:b w:val="0"/>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9FE5101"/>
    <w:multiLevelType w:val="hybridMultilevel"/>
    <w:tmpl w:val="A8D6C6B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27"/>
  </w:num>
  <w:num w:numId="10">
    <w:abstractNumId w:val="2"/>
  </w:num>
  <w:num w:numId="11">
    <w:abstractNumId w:val="20"/>
  </w:num>
  <w:num w:numId="12">
    <w:abstractNumId w:val="3"/>
  </w:num>
  <w:num w:numId="13">
    <w:abstractNumId w:val="18"/>
  </w:num>
  <w:num w:numId="14">
    <w:abstractNumId w:val="9"/>
  </w:num>
  <w:num w:numId="15">
    <w:abstractNumId w:val="23"/>
  </w:num>
  <w:num w:numId="16">
    <w:abstractNumId w:val="5"/>
  </w:num>
  <w:num w:numId="17">
    <w:abstractNumId w:val="24"/>
  </w:num>
  <w:num w:numId="18">
    <w:abstractNumId w:val="15"/>
  </w:num>
  <w:num w:numId="19">
    <w:abstractNumId w:val="31"/>
  </w:num>
  <w:num w:numId="20">
    <w:abstractNumId w:val="12"/>
  </w:num>
  <w:num w:numId="21">
    <w:abstractNumId w:val="10"/>
  </w:num>
  <w:num w:numId="22">
    <w:abstractNumId w:val="14"/>
  </w:num>
  <w:num w:numId="23">
    <w:abstractNumId w:val="21"/>
  </w:num>
  <w:num w:numId="24">
    <w:abstractNumId w:val="29"/>
  </w:num>
  <w:num w:numId="25">
    <w:abstractNumId w:val="4"/>
  </w:num>
  <w:num w:numId="26">
    <w:abstractNumId w:val="17"/>
  </w:num>
  <w:num w:numId="27">
    <w:abstractNumId w:val="22"/>
  </w:num>
  <w:num w:numId="28">
    <w:abstractNumId w:val="30"/>
  </w:num>
  <w:num w:numId="29">
    <w:abstractNumId w:val="26"/>
  </w:num>
  <w:num w:numId="30">
    <w:abstractNumId w:val="11"/>
  </w:num>
  <w:num w:numId="31">
    <w:abstractNumId w:val="19"/>
  </w:num>
  <w:num w:numId="32">
    <w:abstractNumId w:val="7"/>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137A8"/>
    <w:rsid w:val="00030174"/>
    <w:rsid w:val="0004579C"/>
    <w:rsid w:val="00074EFD"/>
    <w:rsid w:val="00083BAF"/>
    <w:rsid w:val="000A47FA"/>
    <w:rsid w:val="000A65D3"/>
    <w:rsid w:val="000B1E33"/>
    <w:rsid w:val="000D689F"/>
    <w:rsid w:val="000E4535"/>
    <w:rsid w:val="000E7B7B"/>
    <w:rsid w:val="000E7D62"/>
    <w:rsid w:val="000F04F5"/>
    <w:rsid w:val="00103357"/>
    <w:rsid w:val="00123C9F"/>
    <w:rsid w:val="00126190"/>
    <w:rsid w:val="00126CDC"/>
    <w:rsid w:val="00130DAB"/>
    <w:rsid w:val="00130F17"/>
    <w:rsid w:val="001320BF"/>
    <w:rsid w:val="001378A2"/>
    <w:rsid w:val="001426B9"/>
    <w:rsid w:val="00163BC4"/>
    <w:rsid w:val="001862C7"/>
    <w:rsid w:val="00191062"/>
    <w:rsid w:val="00192B72"/>
    <w:rsid w:val="00195CA9"/>
    <w:rsid w:val="001A29D8"/>
    <w:rsid w:val="001A5CAA"/>
    <w:rsid w:val="001B0427"/>
    <w:rsid w:val="001C48AC"/>
    <w:rsid w:val="001D3A51"/>
    <w:rsid w:val="001E10D2"/>
    <w:rsid w:val="001E25B4"/>
    <w:rsid w:val="001E44FE"/>
    <w:rsid w:val="00200595"/>
    <w:rsid w:val="00202E16"/>
    <w:rsid w:val="00204835"/>
    <w:rsid w:val="00213B91"/>
    <w:rsid w:val="0021543E"/>
    <w:rsid w:val="002221C8"/>
    <w:rsid w:val="00231920"/>
    <w:rsid w:val="0023195C"/>
    <w:rsid w:val="002424A8"/>
    <w:rsid w:val="0024282C"/>
    <w:rsid w:val="002460DC"/>
    <w:rsid w:val="00250985"/>
    <w:rsid w:val="002556F6"/>
    <w:rsid w:val="00282851"/>
    <w:rsid w:val="00283105"/>
    <w:rsid w:val="00284C4C"/>
    <w:rsid w:val="00287FD8"/>
    <w:rsid w:val="00290645"/>
    <w:rsid w:val="00296529"/>
    <w:rsid w:val="002B27FB"/>
    <w:rsid w:val="002B553C"/>
    <w:rsid w:val="002B685A"/>
    <w:rsid w:val="002C1465"/>
    <w:rsid w:val="002C57D2"/>
    <w:rsid w:val="002E0D56"/>
    <w:rsid w:val="002F4119"/>
    <w:rsid w:val="00304760"/>
    <w:rsid w:val="00315186"/>
    <w:rsid w:val="0033343E"/>
    <w:rsid w:val="003403F2"/>
    <w:rsid w:val="003512C2"/>
    <w:rsid w:val="0035410D"/>
    <w:rsid w:val="00365B0D"/>
    <w:rsid w:val="00371FB6"/>
    <w:rsid w:val="0037359C"/>
    <w:rsid w:val="003763C1"/>
    <w:rsid w:val="00376BBE"/>
    <w:rsid w:val="0038175F"/>
    <w:rsid w:val="0039224F"/>
    <w:rsid w:val="00392B33"/>
    <w:rsid w:val="003A43A4"/>
    <w:rsid w:val="003A7E18"/>
    <w:rsid w:val="003C4C86"/>
    <w:rsid w:val="003C6258"/>
    <w:rsid w:val="003D72F4"/>
    <w:rsid w:val="003E2904"/>
    <w:rsid w:val="003E312B"/>
    <w:rsid w:val="00401927"/>
    <w:rsid w:val="0040246B"/>
    <w:rsid w:val="0041027F"/>
    <w:rsid w:val="00412475"/>
    <w:rsid w:val="00423789"/>
    <w:rsid w:val="00440F43"/>
    <w:rsid w:val="00441B6F"/>
    <w:rsid w:val="00446221"/>
    <w:rsid w:val="00450E62"/>
    <w:rsid w:val="0045168A"/>
    <w:rsid w:val="004539DB"/>
    <w:rsid w:val="00465D27"/>
    <w:rsid w:val="00471A80"/>
    <w:rsid w:val="004747A8"/>
    <w:rsid w:val="004D305E"/>
    <w:rsid w:val="004D4277"/>
    <w:rsid w:val="004E7181"/>
    <w:rsid w:val="004F3769"/>
    <w:rsid w:val="00502516"/>
    <w:rsid w:val="00505F06"/>
    <w:rsid w:val="00506828"/>
    <w:rsid w:val="0053056E"/>
    <w:rsid w:val="005406AE"/>
    <w:rsid w:val="00543EF0"/>
    <w:rsid w:val="00554FDA"/>
    <w:rsid w:val="00555045"/>
    <w:rsid w:val="00555C0F"/>
    <w:rsid w:val="00564B20"/>
    <w:rsid w:val="005732FD"/>
    <w:rsid w:val="00597404"/>
    <w:rsid w:val="005A68E3"/>
    <w:rsid w:val="005B6E88"/>
    <w:rsid w:val="005C2990"/>
    <w:rsid w:val="005C784C"/>
    <w:rsid w:val="005D17F6"/>
    <w:rsid w:val="005D2259"/>
    <w:rsid w:val="005E0234"/>
    <w:rsid w:val="005E42D4"/>
    <w:rsid w:val="005E5539"/>
    <w:rsid w:val="005F537E"/>
    <w:rsid w:val="00602BF5"/>
    <w:rsid w:val="00615ADC"/>
    <w:rsid w:val="00617FDD"/>
    <w:rsid w:val="006257F5"/>
    <w:rsid w:val="006312A7"/>
    <w:rsid w:val="006319F6"/>
    <w:rsid w:val="00633614"/>
    <w:rsid w:val="00633F68"/>
    <w:rsid w:val="00636EB2"/>
    <w:rsid w:val="006375B8"/>
    <w:rsid w:val="006423A0"/>
    <w:rsid w:val="00642D7B"/>
    <w:rsid w:val="0066510A"/>
    <w:rsid w:val="00673F9F"/>
    <w:rsid w:val="00686953"/>
    <w:rsid w:val="00687DEA"/>
    <w:rsid w:val="00687E67"/>
    <w:rsid w:val="006967F7"/>
    <w:rsid w:val="006A0318"/>
    <w:rsid w:val="006A250C"/>
    <w:rsid w:val="006A283D"/>
    <w:rsid w:val="006B21D3"/>
    <w:rsid w:val="006B57D0"/>
    <w:rsid w:val="006C153C"/>
    <w:rsid w:val="006D30FF"/>
    <w:rsid w:val="006D657C"/>
    <w:rsid w:val="006D6940"/>
    <w:rsid w:val="006E5DEA"/>
    <w:rsid w:val="006F11EC"/>
    <w:rsid w:val="0070082C"/>
    <w:rsid w:val="00702929"/>
    <w:rsid w:val="00702A23"/>
    <w:rsid w:val="00702AE2"/>
    <w:rsid w:val="007369E6"/>
    <w:rsid w:val="00746E59"/>
    <w:rsid w:val="00754C9A"/>
    <w:rsid w:val="0075599A"/>
    <w:rsid w:val="0076153F"/>
    <w:rsid w:val="00761D52"/>
    <w:rsid w:val="00762DAC"/>
    <w:rsid w:val="0077749E"/>
    <w:rsid w:val="00790ADA"/>
    <w:rsid w:val="00792740"/>
    <w:rsid w:val="007D2288"/>
    <w:rsid w:val="007E088F"/>
    <w:rsid w:val="007F08A3"/>
    <w:rsid w:val="007F2810"/>
    <w:rsid w:val="007F5044"/>
    <w:rsid w:val="007F7B32"/>
    <w:rsid w:val="00804BC2"/>
    <w:rsid w:val="008064E1"/>
    <w:rsid w:val="00806BB9"/>
    <w:rsid w:val="008121A3"/>
    <w:rsid w:val="0081431A"/>
    <w:rsid w:val="0083216F"/>
    <w:rsid w:val="00860000"/>
    <w:rsid w:val="00862B2E"/>
    <w:rsid w:val="00863BD3"/>
    <w:rsid w:val="00863CB7"/>
    <w:rsid w:val="00866D66"/>
    <w:rsid w:val="008671C6"/>
    <w:rsid w:val="00875803"/>
    <w:rsid w:val="00896B80"/>
    <w:rsid w:val="008B459E"/>
    <w:rsid w:val="008E13AE"/>
    <w:rsid w:val="008E1506"/>
    <w:rsid w:val="008E6F2A"/>
    <w:rsid w:val="008E710C"/>
    <w:rsid w:val="008F67FE"/>
    <w:rsid w:val="008F69D6"/>
    <w:rsid w:val="00902823"/>
    <w:rsid w:val="00915CA6"/>
    <w:rsid w:val="00927834"/>
    <w:rsid w:val="00931707"/>
    <w:rsid w:val="009500A6"/>
    <w:rsid w:val="00957C18"/>
    <w:rsid w:val="009659BA"/>
    <w:rsid w:val="00983040"/>
    <w:rsid w:val="009956DE"/>
    <w:rsid w:val="009A06E0"/>
    <w:rsid w:val="009A5120"/>
    <w:rsid w:val="009B169C"/>
    <w:rsid w:val="009B3FB9"/>
    <w:rsid w:val="009C2465"/>
    <w:rsid w:val="009D35A0"/>
    <w:rsid w:val="009D7EB7"/>
    <w:rsid w:val="009E048A"/>
    <w:rsid w:val="009E08E9"/>
    <w:rsid w:val="009E285E"/>
    <w:rsid w:val="009E3DB9"/>
    <w:rsid w:val="009E6E35"/>
    <w:rsid w:val="009F0EDA"/>
    <w:rsid w:val="009F2AAD"/>
    <w:rsid w:val="00A03B96"/>
    <w:rsid w:val="00A05B19"/>
    <w:rsid w:val="00A1134E"/>
    <w:rsid w:val="00A2272D"/>
    <w:rsid w:val="00A24E7E"/>
    <w:rsid w:val="00A258C3"/>
    <w:rsid w:val="00A347C0"/>
    <w:rsid w:val="00A43C25"/>
    <w:rsid w:val="00A43C81"/>
    <w:rsid w:val="00A45E2B"/>
    <w:rsid w:val="00A51431"/>
    <w:rsid w:val="00A539AD"/>
    <w:rsid w:val="00A74359"/>
    <w:rsid w:val="00A83768"/>
    <w:rsid w:val="00A91A50"/>
    <w:rsid w:val="00A94063"/>
    <w:rsid w:val="00AA0F8D"/>
    <w:rsid w:val="00AA6219"/>
    <w:rsid w:val="00AA74E0"/>
    <w:rsid w:val="00AB315A"/>
    <w:rsid w:val="00AB703F"/>
    <w:rsid w:val="00AC0215"/>
    <w:rsid w:val="00AC6BB8"/>
    <w:rsid w:val="00AD0C5A"/>
    <w:rsid w:val="00AD2C2C"/>
    <w:rsid w:val="00AD5CFC"/>
    <w:rsid w:val="00AE008F"/>
    <w:rsid w:val="00B01FCD"/>
    <w:rsid w:val="00B02D09"/>
    <w:rsid w:val="00B1776C"/>
    <w:rsid w:val="00B52896"/>
    <w:rsid w:val="00B65812"/>
    <w:rsid w:val="00B768F5"/>
    <w:rsid w:val="00B819E8"/>
    <w:rsid w:val="00B86999"/>
    <w:rsid w:val="00B95236"/>
    <w:rsid w:val="00B96BD9"/>
    <w:rsid w:val="00BA1B01"/>
    <w:rsid w:val="00BA22A0"/>
    <w:rsid w:val="00BA2641"/>
    <w:rsid w:val="00BB1A2B"/>
    <w:rsid w:val="00BB37AA"/>
    <w:rsid w:val="00BC53A0"/>
    <w:rsid w:val="00BE29E6"/>
    <w:rsid w:val="00BE3973"/>
    <w:rsid w:val="00BE62AD"/>
    <w:rsid w:val="00BF121F"/>
    <w:rsid w:val="00BF1F80"/>
    <w:rsid w:val="00BF2E09"/>
    <w:rsid w:val="00C01DF9"/>
    <w:rsid w:val="00C166EF"/>
    <w:rsid w:val="00C17EB0"/>
    <w:rsid w:val="00C22606"/>
    <w:rsid w:val="00C27F5F"/>
    <w:rsid w:val="00C30A0F"/>
    <w:rsid w:val="00C37E61"/>
    <w:rsid w:val="00C405E6"/>
    <w:rsid w:val="00C427B7"/>
    <w:rsid w:val="00C47428"/>
    <w:rsid w:val="00C70F1B"/>
    <w:rsid w:val="00C71637"/>
    <w:rsid w:val="00C71A47"/>
    <w:rsid w:val="00C7464C"/>
    <w:rsid w:val="00C85588"/>
    <w:rsid w:val="00C91D8B"/>
    <w:rsid w:val="00CD6755"/>
    <w:rsid w:val="00CD6856"/>
    <w:rsid w:val="00CE0089"/>
    <w:rsid w:val="00CE793C"/>
    <w:rsid w:val="00D173F1"/>
    <w:rsid w:val="00D47A3B"/>
    <w:rsid w:val="00D75B27"/>
    <w:rsid w:val="00D8295D"/>
    <w:rsid w:val="00D82F9B"/>
    <w:rsid w:val="00D93243"/>
    <w:rsid w:val="00D9339D"/>
    <w:rsid w:val="00D961C7"/>
    <w:rsid w:val="00D975B3"/>
    <w:rsid w:val="00DB1333"/>
    <w:rsid w:val="00DC2A65"/>
    <w:rsid w:val="00DE15F0"/>
    <w:rsid w:val="00DE5663"/>
    <w:rsid w:val="00DE78AA"/>
    <w:rsid w:val="00E053D0"/>
    <w:rsid w:val="00E15994"/>
    <w:rsid w:val="00E15F49"/>
    <w:rsid w:val="00E3114E"/>
    <w:rsid w:val="00E313BF"/>
    <w:rsid w:val="00E31A70"/>
    <w:rsid w:val="00E32CBF"/>
    <w:rsid w:val="00E35B02"/>
    <w:rsid w:val="00E578F2"/>
    <w:rsid w:val="00E66496"/>
    <w:rsid w:val="00E66B35"/>
    <w:rsid w:val="00E66E10"/>
    <w:rsid w:val="00E732A7"/>
    <w:rsid w:val="00E769F6"/>
    <w:rsid w:val="00E8407C"/>
    <w:rsid w:val="00E84F3C"/>
    <w:rsid w:val="00EA012C"/>
    <w:rsid w:val="00EB4634"/>
    <w:rsid w:val="00ED0288"/>
    <w:rsid w:val="00EE52CB"/>
    <w:rsid w:val="00EF581D"/>
    <w:rsid w:val="00EF7FD8"/>
    <w:rsid w:val="00F06F59"/>
    <w:rsid w:val="00F156FC"/>
    <w:rsid w:val="00F17988"/>
    <w:rsid w:val="00F24B20"/>
    <w:rsid w:val="00F24B6F"/>
    <w:rsid w:val="00F36D3A"/>
    <w:rsid w:val="00F40ED3"/>
    <w:rsid w:val="00F469F0"/>
    <w:rsid w:val="00F52A87"/>
    <w:rsid w:val="00F52DCF"/>
    <w:rsid w:val="00F53273"/>
    <w:rsid w:val="00F755E4"/>
    <w:rsid w:val="00F77D02"/>
    <w:rsid w:val="00F947D2"/>
    <w:rsid w:val="00FB3A86"/>
    <w:rsid w:val="00FB4E8F"/>
    <w:rsid w:val="00FB7520"/>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FE0D603"/>
  <w15:docId w15:val="{1CD6E7A2-23FF-4794-804C-1B4DEE688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paragraph" w:styleId="NoSpacing">
    <w:name w:val="No Spacing"/>
    <w:uiPriority w:val="1"/>
    <w:qFormat/>
    <w:rsid w:val="00BF2E09"/>
    <w:rPr>
      <w:rFonts w:ascii="Calibri" w:eastAsia="Calibri" w:hAnsi="Calibri"/>
      <w:sz w:val="22"/>
      <w:szCs w:val="22"/>
      <w:lang w:val="en-IN"/>
    </w:rPr>
  </w:style>
  <w:style w:type="character" w:styleId="UnresolvedMention">
    <w:name w:val="Unresolved Mention"/>
    <w:basedOn w:val="DefaultParagraphFont"/>
    <w:uiPriority w:val="99"/>
    <w:semiHidden/>
    <w:unhideWhenUsed/>
    <w:rsid w:val="002B553C"/>
    <w:rPr>
      <w:color w:val="605E5C"/>
      <w:shd w:val="clear" w:color="auto" w:fill="E1DFDD"/>
    </w:rPr>
  </w:style>
  <w:style w:type="paragraph" w:styleId="NormalWeb">
    <w:name w:val="Normal (Web)"/>
    <w:basedOn w:val="Normal"/>
    <w:uiPriority w:val="99"/>
    <w:unhideWhenUsed/>
    <w:rsid w:val="002B553C"/>
    <w:pPr>
      <w:spacing w:before="100" w:beforeAutospacing="1" w:after="100" w:afterAutospacing="1"/>
    </w:pPr>
    <w:rPr>
      <w:rFonts w:ascii="Times New Roman" w:hAnsi="Times New Roman"/>
      <w:sz w:val="24"/>
      <w:szCs w:val="24"/>
      <w:lang w:val="en-IN" w:eastAsia="en-IN"/>
    </w:rPr>
  </w:style>
  <w:style w:type="paragraph" w:styleId="ListParagraph">
    <w:name w:val="List Paragraph"/>
    <w:basedOn w:val="Normal"/>
    <w:uiPriority w:val="34"/>
    <w:qFormat/>
    <w:rsid w:val="002B55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20789690">
      <w:bodyDiv w:val="1"/>
      <w:marLeft w:val="0"/>
      <w:marRight w:val="0"/>
      <w:marTop w:val="0"/>
      <w:marBottom w:val="0"/>
      <w:divBdr>
        <w:top w:val="none" w:sz="0" w:space="0" w:color="auto"/>
        <w:left w:val="none" w:sz="0" w:space="0" w:color="auto"/>
        <w:bottom w:val="none" w:sz="0" w:space="0" w:color="auto"/>
        <w:right w:val="none" w:sz="0" w:space="0" w:color="auto"/>
      </w:divBdr>
    </w:div>
    <w:div w:id="44837766">
      <w:bodyDiv w:val="1"/>
      <w:marLeft w:val="0"/>
      <w:marRight w:val="0"/>
      <w:marTop w:val="0"/>
      <w:marBottom w:val="0"/>
      <w:divBdr>
        <w:top w:val="none" w:sz="0" w:space="0" w:color="auto"/>
        <w:left w:val="none" w:sz="0" w:space="0" w:color="auto"/>
        <w:bottom w:val="none" w:sz="0" w:space="0" w:color="auto"/>
        <w:right w:val="none" w:sz="0" w:space="0" w:color="auto"/>
      </w:divBdr>
    </w:div>
    <w:div w:id="126776949">
      <w:bodyDiv w:val="1"/>
      <w:marLeft w:val="0"/>
      <w:marRight w:val="0"/>
      <w:marTop w:val="0"/>
      <w:marBottom w:val="0"/>
      <w:divBdr>
        <w:top w:val="none" w:sz="0" w:space="0" w:color="auto"/>
        <w:left w:val="none" w:sz="0" w:space="0" w:color="auto"/>
        <w:bottom w:val="none" w:sz="0" w:space="0" w:color="auto"/>
        <w:right w:val="none" w:sz="0" w:space="0" w:color="auto"/>
      </w:divBdr>
    </w:div>
    <w:div w:id="137383536">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8903020">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77110133">
      <w:bodyDiv w:val="1"/>
      <w:marLeft w:val="0"/>
      <w:marRight w:val="0"/>
      <w:marTop w:val="0"/>
      <w:marBottom w:val="0"/>
      <w:divBdr>
        <w:top w:val="none" w:sz="0" w:space="0" w:color="auto"/>
        <w:left w:val="none" w:sz="0" w:space="0" w:color="auto"/>
        <w:bottom w:val="none" w:sz="0" w:space="0" w:color="auto"/>
        <w:right w:val="none" w:sz="0" w:space="0" w:color="auto"/>
      </w:divBdr>
    </w:div>
    <w:div w:id="283970958">
      <w:bodyDiv w:val="1"/>
      <w:marLeft w:val="0"/>
      <w:marRight w:val="0"/>
      <w:marTop w:val="0"/>
      <w:marBottom w:val="0"/>
      <w:divBdr>
        <w:top w:val="none" w:sz="0" w:space="0" w:color="auto"/>
        <w:left w:val="none" w:sz="0" w:space="0" w:color="auto"/>
        <w:bottom w:val="none" w:sz="0" w:space="0" w:color="auto"/>
        <w:right w:val="none" w:sz="0" w:space="0" w:color="auto"/>
      </w:divBdr>
    </w:div>
    <w:div w:id="380902769">
      <w:bodyDiv w:val="1"/>
      <w:marLeft w:val="0"/>
      <w:marRight w:val="0"/>
      <w:marTop w:val="0"/>
      <w:marBottom w:val="0"/>
      <w:divBdr>
        <w:top w:val="none" w:sz="0" w:space="0" w:color="auto"/>
        <w:left w:val="none" w:sz="0" w:space="0" w:color="auto"/>
        <w:bottom w:val="none" w:sz="0" w:space="0" w:color="auto"/>
        <w:right w:val="none" w:sz="0" w:space="0" w:color="auto"/>
      </w:divBdr>
    </w:div>
    <w:div w:id="425618051">
      <w:bodyDiv w:val="1"/>
      <w:marLeft w:val="0"/>
      <w:marRight w:val="0"/>
      <w:marTop w:val="0"/>
      <w:marBottom w:val="0"/>
      <w:divBdr>
        <w:top w:val="none" w:sz="0" w:space="0" w:color="auto"/>
        <w:left w:val="none" w:sz="0" w:space="0" w:color="auto"/>
        <w:bottom w:val="none" w:sz="0" w:space="0" w:color="auto"/>
        <w:right w:val="none" w:sz="0" w:space="0" w:color="auto"/>
      </w:divBdr>
    </w:div>
    <w:div w:id="534077782">
      <w:bodyDiv w:val="1"/>
      <w:marLeft w:val="0"/>
      <w:marRight w:val="0"/>
      <w:marTop w:val="0"/>
      <w:marBottom w:val="0"/>
      <w:divBdr>
        <w:top w:val="none" w:sz="0" w:space="0" w:color="auto"/>
        <w:left w:val="none" w:sz="0" w:space="0" w:color="auto"/>
        <w:bottom w:val="none" w:sz="0" w:space="0" w:color="auto"/>
        <w:right w:val="none" w:sz="0" w:space="0" w:color="auto"/>
      </w:divBdr>
    </w:div>
    <w:div w:id="560093260">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05832498">
      <w:bodyDiv w:val="1"/>
      <w:marLeft w:val="0"/>
      <w:marRight w:val="0"/>
      <w:marTop w:val="0"/>
      <w:marBottom w:val="0"/>
      <w:divBdr>
        <w:top w:val="none" w:sz="0" w:space="0" w:color="auto"/>
        <w:left w:val="none" w:sz="0" w:space="0" w:color="auto"/>
        <w:bottom w:val="none" w:sz="0" w:space="0" w:color="auto"/>
        <w:right w:val="none" w:sz="0" w:space="0" w:color="auto"/>
      </w:divBdr>
    </w:div>
    <w:div w:id="913901604">
      <w:bodyDiv w:val="1"/>
      <w:marLeft w:val="0"/>
      <w:marRight w:val="0"/>
      <w:marTop w:val="0"/>
      <w:marBottom w:val="0"/>
      <w:divBdr>
        <w:top w:val="none" w:sz="0" w:space="0" w:color="auto"/>
        <w:left w:val="none" w:sz="0" w:space="0" w:color="auto"/>
        <w:bottom w:val="none" w:sz="0" w:space="0" w:color="auto"/>
        <w:right w:val="none" w:sz="0" w:space="0" w:color="auto"/>
      </w:divBdr>
    </w:div>
    <w:div w:id="928000618">
      <w:bodyDiv w:val="1"/>
      <w:marLeft w:val="0"/>
      <w:marRight w:val="0"/>
      <w:marTop w:val="0"/>
      <w:marBottom w:val="0"/>
      <w:divBdr>
        <w:top w:val="none" w:sz="0" w:space="0" w:color="auto"/>
        <w:left w:val="none" w:sz="0" w:space="0" w:color="auto"/>
        <w:bottom w:val="none" w:sz="0" w:space="0" w:color="auto"/>
        <w:right w:val="none" w:sz="0" w:space="0" w:color="auto"/>
      </w:divBdr>
    </w:div>
    <w:div w:id="935408801">
      <w:bodyDiv w:val="1"/>
      <w:marLeft w:val="0"/>
      <w:marRight w:val="0"/>
      <w:marTop w:val="0"/>
      <w:marBottom w:val="0"/>
      <w:divBdr>
        <w:top w:val="none" w:sz="0" w:space="0" w:color="auto"/>
        <w:left w:val="none" w:sz="0" w:space="0" w:color="auto"/>
        <w:bottom w:val="none" w:sz="0" w:space="0" w:color="auto"/>
        <w:right w:val="none" w:sz="0" w:space="0" w:color="auto"/>
      </w:divBdr>
    </w:div>
    <w:div w:id="951598383">
      <w:bodyDiv w:val="1"/>
      <w:marLeft w:val="0"/>
      <w:marRight w:val="0"/>
      <w:marTop w:val="0"/>
      <w:marBottom w:val="0"/>
      <w:divBdr>
        <w:top w:val="none" w:sz="0" w:space="0" w:color="auto"/>
        <w:left w:val="none" w:sz="0" w:space="0" w:color="auto"/>
        <w:bottom w:val="none" w:sz="0" w:space="0" w:color="auto"/>
        <w:right w:val="none" w:sz="0" w:space="0" w:color="auto"/>
      </w:divBdr>
    </w:div>
    <w:div w:id="979849952">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25522266">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27237186">
      <w:bodyDiv w:val="1"/>
      <w:marLeft w:val="0"/>
      <w:marRight w:val="0"/>
      <w:marTop w:val="0"/>
      <w:marBottom w:val="0"/>
      <w:divBdr>
        <w:top w:val="none" w:sz="0" w:space="0" w:color="auto"/>
        <w:left w:val="none" w:sz="0" w:space="0" w:color="auto"/>
        <w:bottom w:val="none" w:sz="0" w:space="0" w:color="auto"/>
        <w:right w:val="none" w:sz="0" w:space="0" w:color="auto"/>
      </w:divBdr>
    </w:div>
    <w:div w:id="1160660349">
      <w:bodyDiv w:val="1"/>
      <w:marLeft w:val="0"/>
      <w:marRight w:val="0"/>
      <w:marTop w:val="0"/>
      <w:marBottom w:val="0"/>
      <w:divBdr>
        <w:top w:val="none" w:sz="0" w:space="0" w:color="auto"/>
        <w:left w:val="none" w:sz="0" w:space="0" w:color="auto"/>
        <w:bottom w:val="none" w:sz="0" w:space="0" w:color="auto"/>
        <w:right w:val="none" w:sz="0" w:space="0" w:color="auto"/>
      </w:divBdr>
    </w:div>
    <w:div w:id="1200557109">
      <w:bodyDiv w:val="1"/>
      <w:marLeft w:val="0"/>
      <w:marRight w:val="0"/>
      <w:marTop w:val="0"/>
      <w:marBottom w:val="0"/>
      <w:divBdr>
        <w:top w:val="none" w:sz="0" w:space="0" w:color="auto"/>
        <w:left w:val="none" w:sz="0" w:space="0" w:color="auto"/>
        <w:bottom w:val="none" w:sz="0" w:space="0" w:color="auto"/>
        <w:right w:val="none" w:sz="0" w:space="0" w:color="auto"/>
      </w:divBdr>
    </w:div>
    <w:div w:id="1233733556">
      <w:bodyDiv w:val="1"/>
      <w:marLeft w:val="0"/>
      <w:marRight w:val="0"/>
      <w:marTop w:val="0"/>
      <w:marBottom w:val="0"/>
      <w:divBdr>
        <w:top w:val="none" w:sz="0" w:space="0" w:color="auto"/>
        <w:left w:val="none" w:sz="0" w:space="0" w:color="auto"/>
        <w:bottom w:val="none" w:sz="0" w:space="0" w:color="auto"/>
        <w:right w:val="none" w:sz="0" w:space="0" w:color="auto"/>
      </w:divBdr>
    </w:div>
    <w:div w:id="1316036073">
      <w:bodyDiv w:val="1"/>
      <w:marLeft w:val="0"/>
      <w:marRight w:val="0"/>
      <w:marTop w:val="0"/>
      <w:marBottom w:val="0"/>
      <w:divBdr>
        <w:top w:val="none" w:sz="0" w:space="0" w:color="auto"/>
        <w:left w:val="none" w:sz="0" w:space="0" w:color="auto"/>
        <w:bottom w:val="none" w:sz="0" w:space="0" w:color="auto"/>
        <w:right w:val="none" w:sz="0" w:space="0" w:color="auto"/>
      </w:divBdr>
    </w:div>
    <w:div w:id="1379931399">
      <w:bodyDiv w:val="1"/>
      <w:marLeft w:val="0"/>
      <w:marRight w:val="0"/>
      <w:marTop w:val="0"/>
      <w:marBottom w:val="0"/>
      <w:divBdr>
        <w:top w:val="none" w:sz="0" w:space="0" w:color="auto"/>
        <w:left w:val="none" w:sz="0" w:space="0" w:color="auto"/>
        <w:bottom w:val="none" w:sz="0" w:space="0" w:color="auto"/>
        <w:right w:val="none" w:sz="0" w:space="0" w:color="auto"/>
      </w:divBdr>
    </w:div>
    <w:div w:id="1496530583">
      <w:bodyDiv w:val="1"/>
      <w:marLeft w:val="0"/>
      <w:marRight w:val="0"/>
      <w:marTop w:val="0"/>
      <w:marBottom w:val="0"/>
      <w:divBdr>
        <w:top w:val="none" w:sz="0" w:space="0" w:color="auto"/>
        <w:left w:val="none" w:sz="0" w:space="0" w:color="auto"/>
        <w:bottom w:val="none" w:sz="0" w:space="0" w:color="auto"/>
        <w:right w:val="none" w:sz="0" w:space="0" w:color="auto"/>
      </w:divBdr>
    </w:div>
    <w:div w:id="1642878031">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58555662">
      <w:bodyDiv w:val="1"/>
      <w:marLeft w:val="0"/>
      <w:marRight w:val="0"/>
      <w:marTop w:val="0"/>
      <w:marBottom w:val="0"/>
      <w:divBdr>
        <w:top w:val="none" w:sz="0" w:space="0" w:color="auto"/>
        <w:left w:val="none" w:sz="0" w:space="0" w:color="auto"/>
        <w:bottom w:val="none" w:sz="0" w:space="0" w:color="auto"/>
        <w:right w:val="none" w:sz="0" w:space="0" w:color="auto"/>
      </w:divBdr>
    </w:div>
    <w:div w:id="1781072568">
      <w:bodyDiv w:val="1"/>
      <w:marLeft w:val="0"/>
      <w:marRight w:val="0"/>
      <w:marTop w:val="0"/>
      <w:marBottom w:val="0"/>
      <w:divBdr>
        <w:top w:val="none" w:sz="0" w:space="0" w:color="auto"/>
        <w:left w:val="none" w:sz="0" w:space="0" w:color="auto"/>
        <w:bottom w:val="none" w:sz="0" w:space="0" w:color="auto"/>
        <w:right w:val="none" w:sz="0" w:space="0" w:color="auto"/>
      </w:divBdr>
    </w:div>
    <w:div w:id="1835487642">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112969039">
      <w:bodyDiv w:val="1"/>
      <w:marLeft w:val="0"/>
      <w:marRight w:val="0"/>
      <w:marTop w:val="0"/>
      <w:marBottom w:val="0"/>
      <w:divBdr>
        <w:top w:val="none" w:sz="0" w:space="0" w:color="auto"/>
        <w:left w:val="none" w:sz="0" w:space="0" w:color="auto"/>
        <w:bottom w:val="none" w:sz="0" w:space="0" w:color="auto"/>
        <w:right w:val="none" w:sz="0" w:space="0" w:color="auto"/>
      </w:divBdr>
    </w:div>
    <w:div w:id="213706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154017-51D0-4764-99F1-90894313D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TotalTime>
  <Pages>10</Pages>
  <Words>5771</Words>
  <Characters>32897</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38591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9</cp:revision>
  <cp:lastPrinted>1999-07-06T11:00:00Z</cp:lastPrinted>
  <dcterms:created xsi:type="dcterms:W3CDTF">2025-05-08T06:34:00Z</dcterms:created>
  <dcterms:modified xsi:type="dcterms:W3CDTF">2025-05-09T12:18:00Z</dcterms:modified>
</cp:coreProperties>
</file>