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249F9" w14:textId="77777777" w:rsidR="007A1C1B" w:rsidRDefault="00E06BDC">
      <w:pPr>
        <w:pStyle w:val="Heading3"/>
        <w:spacing w:before="280" w:after="80"/>
        <w:jc w:val="both"/>
        <w:rPr>
          <w:rFonts w:ascii="Calibri" w:eastAsia="Calibri" w:hAnsi="Calibri" w:cs="Calibri" w:hint="default"/>
          <w:sz w:val="28"/>
          <w:szCs w:val="28"/>
          <w:highlight w:val="white"/>
        </w:rPr>
      </w:pPr>
      <w:r>
        <w:rPr>
          <w:rFonts w:ascii="Calibri" w:eastAsia="Calibri" w:hAnsi="Calibri" w:cs="Calibri"/>
          <w:sz w:val="28"/>
          <w:szCs w:val="28"/>
          <w:highlight w:val="white"/>
        </w:rPr>
        <w:t>“</w:t>
      </w:r>
      <w:r>
        <w:rPr>
          <w:rFonts w:ascii="Calibri" w:eastAsia="Calibri" w:hAnsi="Calibri" w:cs="Calibri"/>
          <w:sz w:val="28"/>
          <w:szCs w:val="28"/>
          <w:highlight w:val="white"/>
        </w:rPr>
        <w:t>Infectious Causes of Acute Meningoencephalitis Syndrome in Children: Insights from a Tertiary Care Hospital in Pakistan</w:t>
      </w:r>
      <w:r>
        <w:rPr>
          <w:rFonts w:ascii="Calibri" w:eastAsia="Calibri" w:hAnsi="Calibri" w:cs="Calibri"/>
          <w:sz w:val="28"/>
          <w:szCs w:val="28"/>
          <w:highlight w:val="white"/>
        </w:rPr>
        <w:t>”</w:t>
      </w:r>
    </w:p>
    <w:p w14:paraId="19ACA855" w14:textId="77777777" w:rsidR="007A1C1B" w:rsidRDefault="007A1C1B"/>
    <w:p w14:paraId="43365FF0" w14:textId="77777777" w:rsidR="007A1C1B" w:rsidRDefault="007A1C1B">
      <w:pPr>
        <w:pBdr>
          <w:top w:val="nil"/>
          <w:left w:val="nil"/>
          <w:bottom w:val="nil"/>
          <w:right w:val="nil"/>
          <w:between w:val="nil"/>
        </w:pBdr>
        <w:jc w:val="both"/>
        <w:rPr>
          <w:rFonts w:ascii="Calibri" w:eastAsia="Calibri" w:hAnsi="Calibri" w:cs="Calibri"/>
          <w:b/>
          <w:sz w:val="28"/>
          <w:szCs w:val="28"/>
          <w:highlight w:val="white"/>
        </w:rPr>
      </w:pPr>
      <w:bookmarkStart w:id="0" w:name="_GoBack"/>
      <w:bookmarkEnd w:id="0"/>
    </w:p>
    <w:p w14:paraId="180B5A40" w14:textId="77777777" w:rsidR="007A1C1B" w:rsidRDefault="00E06BDC">
      <w:pPr>
        <w:pBdr>
          <w:top w:val="nil"/>
          <w:left w:val="nil"/>
          <w:bottom w:val="nil"/>
          <w:right w:val="nil"/>
          <w:between w:val="nil"/>
        </w:pBdr>
        <w:jc w:val="both"/>
        <w:rPr>
          <w:rFonts w:ascii="Calibri" w:eastAsia="Calibri" w:hAnsi="Calibri" w:cs="Calibri"/>
          <w:b/>
          <w:sz w:val="28"/>
          <w:szCs w:val="28"/>
          <w:highlight w:val="white"/>
        </w:rPr>
      </w:pPr>
      <w:r>
        <w:rPr>
          <w:rFonts w:ascii="Calibri" w:eastAsia="Calibri" w:hAnsi="Calibri" w:cs="Calibri"/>
          <w:b/>
          <w:sz w:val="28"/>
          <w:szCs w:val="28"/>
          <w:highlight w:val="white"/>
        </w:rPr>
        <w:t>Abstract:</w:t>
      </w:r>
    </w:p>
    <w:p w14:paraId="0691F77C"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b/>
          <w:highlight w:val="white"/>
        </w:rPr>
        <w:t>Background:</w:t>
      </w:r>
      <w:r>
        <w:rPr>
          <w:rFonts w:ascii="Calibri" w:eastAsia="Calibri" w:hAnsi="Calibri" w:cs="Calibri"/>
          <w:highlight w:val="white"/>
        </w:rPr>
        <w:t xml:space="preserve"> </w:t>
      </w:r>
    </w:p>
    <w:p w14:paraId="28D0064C"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Acute Meningoencephalitis Syndrome (AMES) remains a significant cause of morbidity and mortality in children worldwi</w:t>
      </w:r>
      <w:r>
        <w:rPr>
          <w:rFonts w:ascii="Calibri" w:eastAsia="Calibri" w:hAnsi="Calibri" w:cs="Calibri"/>
          <w:highlight w:val="white"/>
        </w:rPr>
        <w:t xml:space="preserve">de, with diverse infectious etiologies varying by geography and resource availability. While vaccines have successfully reduced bacterial meningitis due to Streptococcus pneumoniae and </w:t>
      </w:r>
      <w:proofErr w:type="spellStart"/>
      <w:r>
        <w:rPr>
          <w:rFonts w:ascii="Calibri" w:eastAsia="Calibri" w:hAnsi="Calibri" w:cs="Calibri"/>
          <w:highlight w:val="white"/>
        </w:rPr>
        <w:t>Haemophilus</w:t>
      </w:r>
      <w:proofErr w:type="spellEnd"/>
      <w:r>
        <w:rPr>
          <w:rFonts w:ascii="Calibri" w:eastAsia="Calibri" w:hAnsi="Calibri" w:cs="Calibri"/>
          <w:highlight w:val="white"/>
        </w:rPr>
        <w:t xml:space="preserve"> influenzae type B (Hib) in developed regions, serotype repl</w:t>
      </w:r>
      <w:r>
        <w:rPr>
          <w:rFonts w:ascii="Calibri" w:eastAsia="Calibri" w:hAnsi="Calibri" w:cs="Calibri"/>
          <w:highlight w:val="white"/>
        </w:rPr>
        <w:t xml:space="preserve">acement and antimicrobial resistance pose ongoing challenges. </w:t>
      </w:r>
    </w:p>
    <w:p w14:paraId="4F8E5891" w14:textId="77777777" w:rsidR="007A1C1B" w:rsidRDefault="00E06BDC">
      <w:pPr>
        <w:pBdr>
          <w:top w:val="nil"/>
          <w:left w:val="nil"/>
          <w:bottom w:val="nil"/>
          <w:right w:val="nil"/>
          <w:between w:val="nil"/>
        </w:pBdr>
        <w:jc w:val="both"/>
        <w:rPr>
          <w:rFonts w:ascii="Calibri" w:eastAsia="Calibri" w:hAnsi="Calibri" w:cs="Calibri"/>
          <w:b/>
          <w:highlight w:val="white"/>
        </w:rPr>
      </w:pPr>
      <w:r>
        <w:rPr>
          <w:rFonts w:ascii="Calibri" w:eastAsia="Calibri" w:hAnsi="Calibri" w:cs="Calibri"/>
          <w:b/>
          <w:highlight w:val="white"/>
        </w:rPr>
        <w:t>Objective:</w:t>
      </w:r>
    </w:p>
    <w:p w14:paraId="22E88D0B"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This study aimed to determine the frequency of infectious causes of AMES among children presenting to a tertiary care hospital in Khyber Pakhtunkhwa, Pakistan, providing essential ep</w:t>
      </w:r>
      <w:r>
        <w:rPr>
          <w:rFonts w:ascii="Calibri" w:eastAsia="Calibri" w:hAnsi="Calibri" w:cs="Calibri"/>
          <w:highlight w:val="white"/>
        </w:rPr>
        <w:t>idemiological insights to guide diagnostic and preventive strategies.</w:t>
      </w:r>
    </w:p>
    <w:p w14:paraId="4E7794B8"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b/>
          <w:highlight w:val="white"/>
        </w:rPr>
        <w:t>Methods:</w:t>
      </w:r>
      <w:r>
        <w:rPr>
          <w:rFonts w:ascii="Calibri" w:eastAsia="Calibri" w:hAnsi="Calibri" w:cs="Calibri"/>
          <w:highlight w:val="white"/>
        </w:rPr>
        <w:t xml:space="preserve"> </w:t>
      </w:r>
    </w:p>
    <w:p w14:paraId="5C9139BF"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A cross-sectional study was conducted in the Department of Pediatrics at Lady Reading Hospital (LRH), Peshawar, from August 1, 2020, to January 31, 2021. 130 children aged 1–10</w:t>
      </w:r>
      <w:r>
        <w:rPr>
          <w:rFonts w:ascii="Calibri" w:eastAsia="Calibri" w:hAnsi="Calibri" w:cs="Calibri"/>
          <w:highlight w:val="white"/>
        </w:rPr>
        <w:t xml:space="preserve"> years with acute meningoencephalitis syndrome of ≤72 hours’ duration </w:t>
      </w:r>
      <w:proofErr w:type="gramStart"/>
      <w:r>
        <w:rPr>
          <w:rFonts w:ascii="Calibri" w:eastAsia="Calibri" w:hAnsi="Calibri" w:cs="Calibri"/>
          <w:highlight w:val="white"/>
        </w:rPr>
        <w:t>were</w:t>
      </w:r>
      <w:proofErr w:type="gramEnd"/>
      <w:r>
        <w:rPr>
          <w:rFonts w:ascii="Calibri" w:eastAsia="Calibri" w:hAnsi="Calibri" w:cs="Calibri"/>
          <w:highlight w:val="white"/>
        </w:rPr>
        <w:t xml:space="preserve"> enrolled. Lumbar puncture was performed for cerebrospinal fluid (CSF) analysis, and pathogens including Streptococcus pneumoniae, enterovirus, herpesvirus VI, Mycobacterium tubercul</w:t>
      </w:r>
      <w:r>
        <w:rPr>
          <w:rFonts w:ascii="Calibri" w:eastAsia="Calibri" w:hAnsi="Calibri" w:cs="Calibri"/>
          <w:highlight w:val="white"/>
        </w:rPr>
        <w:t>osis, Escherichia coli, and Group B Streptococcus were identified. Data were analyzed using Statistical Package for the Social Sciences version 23, with stratification by age, gender, and duration of symptoms.</w:t>
      </w:r>
    </w:p>
    <w:p w14:paraId="4A614B99"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b/>
          <w:highlight w:val="white"/>
        </w:rPr>
        <w:t xml:space="preserve">Results and conclusion: </w:t>
      </w:r>
      <w:r>
        <w:rPr>
          <w:rFonts w:ascii="Calibri" w:eastAsia="Calibri" w:hAnsi="Calibri" w:cs="Calibri"/>
          <w:highlight w:val="white"/>
        </w:rPr>
        <w:t>The most commonly iden</w:t>
      </w:r>
      <w:r>
        <w:rPr>
          <w:rFonts w:ascii="Calibri" w:eastAsia="Calibri" w:hAnsi="Calibri" w:cs="Calibri"/>
          <w:highlight w:val="white"/>
        </w:rPr>
        <w:t>tified pathogen was enterovirus (23.1%), followed by Group B Streptococcus (19.2%), Escherichia coli (17.7%), and Streptococcus pneumoniae (16.9%). Herpesvirus VI was detected in 12.3% of cases, while Mycobacterium tuberculosis was the least frequent (3.8%</w:t>
      </w:r>
      <w:r>
        <w:rPr>
          <w:rFonts w:ascii="Calibri" w:eastAsia="Calibri" w:hAnsi="Calibri" w:cs="Calibri"/>
          <w:highlight w:val="white"/>
        </w:rPr>
        <w:t>). Male patients accounted for 73.1% of cases. Age stratification indicated higher infection rates among younger children (1–5 years), although no statistically significant differences were observed across age groups, gender, or symptom duration.</w:t>
      </w:r>
    </w:p>
    <w:p w14:paraId="119E060D"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Viral eti</w:t>
      </w:r>
      <w:r>
        <w:rPr>
          <w:rFonts w:ascii="Calibri" w:eastAsia="Calibri" w:hAnsi="Calibri" w:cs="Calibri"/>
          <w:highlight w:val="white"/>
        </w:rPr>
        <w:t>ologies, particularly enteroviruses, remain the predominant cause of pediatric AMES, aligning with global trends. However, the considerable burden of bacterial infections underscores the continued need for improved vaccination coverage and antimicrobial st</w:t>
      </w:r>
      <w:r>
        <w:rPr>
          <w:rFonts w:ascii="Calibri" w:eastAsia="Calibri" w:hAnsi="Calibri" w:cs="Calibri"/>
          <w:highlight w:val="white"/>
        </w:rPr>
        <w:t xml:space="preserve">ewardship. The low detection rate of </w:t>
      </w:r>
      <w:r>
        <w:rPr>
          <w:rFonts w:ascii="Calibri" w:eastAsia="Calibri" w:hAnsi="Calibri" w:cs="Calibri"/>
          <w:i/>
          <w:highlight w:val="white"/>
        </w:rPr>
        <w:t>Mycobacterium tuberculosis</w:t>
      </w:r>
      <w:r>
        <w:rPr>
          <w:rFonts w:ascii="Calibri" w:eastAsia="Calibri" w:hAnsi="Calibri" w:cs="Calibri"/>
          <w:highlight w:val="white"/>
        </w:rPr>
        <w:t xml:space="preserve"> likely reflects diagnostic limitations rather than its true prevalence.</w:t>
      </w:r>
    </w:p>
    <w:p w14:paraId="765ACF8D" w14:textId="77777777" w:rsidR="007A1C1B" w:rsidRDefault="00E06BDC">
      <w:pPr>
        <w:pBdr>
          <w:top w:val="nil"/>
          <w:left w:val="nil"/>
          <w:bottom w:val="nil"/>
          <w:right w:val="nil"/>
          <w:between w:val="nil"/>
        </w:pBdr>
        <w:jc w:val="both"/>
        <w:rPr>
          <w:rFonts w:ascii="Calibri" w:eastAsia="Calibri" w:hAnsi="Calibri" w:cs="Calibri"/>
          <w:b/>
          <w:highlight w:val="white"/>
        </w:rPr>
      </w:pPr>
      <w:r>
        <w:rPr>
          <w:rFonts w:ascii="Calibri" w:eastAsia="Calibri" w:hAnsi="Calibri" w:cs="Calibri"/>
          <w:highlight w:val="white"/>
        </w:rPr>
        <w:t xml:space="preserve">These findings highlight the importance of early diagnosis, targeted treatment strategies, and enhanced surveillance to </w:t>
      </w:r>
      <w:r>
        <w:rPr>
          <w:rFonts w:ascii="Calibri" w:eastAsia="Calibri" w:hAnsi="Calibri" w:cs="Calibri"/>
          <w:highlight w:val="white"/>
        </w:rPr>
        <w:t>improve outcomes in pediatric acute meningoencephalitis syndrome cases.</w:t>
      </w:r>
    </w:p>
    <w:p w14:paraId="14D94238" w14:textId="77777777" w:rsidR="007A1C1B" w:rsidRDefault="007A1C1B">
      <w:pPr>
        <w:pBdr>
          <w:top w:val="nil"/>
          <w:left w:val="nil"/>
          <w:bottom w:val="nil"/>
          <w:right w:val="nil"/>
          <w:between w:val="nil"/>
        </w:pBdr>
        <w:spacing w:before="240" w:after="240"/>
        <w:jc w:val="both"/>
        <w:rPr>
          <w:rFonts w:ascii="Calibri" w:eastAsia="Calibri" w:hAnsi="Calibri" w:cs="Calibri"/>
          <w:b/>
          <w:highlight w:val="white"/>
        </w:rPr>
      </w:pPr>
    </w:p>
    <w:p w14:paraId="6DCE2AB1" w14:textId="77777777" w:rsidR="007A1C1B" w:rsidRDefault="00E06BDC">
      <w:pPr>
        <w:pBdr>
          <w:top w:val="nil"/>
          <w:left w:val="nil"/>
          <w:bottom w:val="nil"/>
          <w:right w:val="nil"/>
          <w:between w:val="nil"/>
        </w:pBdr>
        <w:spacing w:before="240" w:after="240"/>
        <w:jc w:val="both"/>
        <w:rPr>
          <w:rFonts w:ascii="Calibri" w:eastAsia="Calibri" w:hAnsi="Calibri" w:cs="Calibri"/>
          <w:highlight w:val="white"/>
        </w:rPr>
      </w:pPr>
      <w:r>
        <w:rPr>
          <w:rFonts w:ascii="Calibri" w:eastAsia="Calibri" w:hAnsi="Calibri" w:cs="Calibri"/>
          <w:b/>
          <w:highlight w:val="white"/>
        </w:rPr>
        <w:t xml:space="preserve">Keywords: </w:t>
      </w:r>
      <w:r>
        <w:rPr>
          <w:rFonts w:ascii="Calibri" w:eastAsia="Calibri" w:hAnsi="Calibri" w:cs="Calibri"/>
          <w:highlight w:val="white"/>
        </w:rPr>
        <w:t xml:space="preserve">Acute Meningoencephalitis Syndrome; AMES; pediatric infections; cerebrospinal fluid analysis; bacterial meningitis; viral meningitis; Streptococcus </w:t>
      </w:r>
      <w:r>
        <w:rPr>
          <w:rFonts w:ascii="Calibri" w:eastAsia="Calibri" w:hAnsi="Calibri" w:cs="Calibri"/>
          <w:highlight w:val="white"/>
        </w:rPr>
        <w:lastRenderedPageBreak/>
        <w:t xml:space="preserve">pneumoniae; Group B </w:t>
      </w:r>
      <w:r>
        <w:rPr>
          <w:rFonts w:ascii="Calibri" w:eastAsia="Calibri" w:hAnsi="Calibri" w:cs="Calibri"/>
          <w:highlight w:val="white"/>
        </w:rPr>
        <w:t>Streptococcus; Escherichia coli; enterovirus; herpesvirus VI; Mycobacterium tuberculosis; antimicrobial resistance.</w:t>
      </w:r>
    </w:p>
    <w:p w14:paraId="1948CC07" w14:textId="77777777" w:rsidR="007A1C1B" w:rsidRDefault="00E06BDC">
      <w:pPr>
        <w:pStyle w:val="Heading2"/>
        <w:spacing w:before="360" w:after="80"/>
        <w:jc w:val="both"/>
        <w:rPr>
          <w:rFonts w:ascii="Calibri" w:eastAsia="Calibri" w:hAnsi="Calibri" w:cs="Calibri" w:hint="default"/>
          <w:b w:val="0"/>
          <w:sz w:val="28"/>
          <w:szCs w:val="28"/>
          <w:highlight w:val="white"/>
        </w:rPr>
      </w:pPr>
      <w:r>
        <w:rPr>
          <w:rFonts w:ascii="Calibri" w:eastAsia="Calibri" w:hAnsi="Calibri" w:cs="Calibri"/>
          <w:sz w:val="28"/>
          <w:szCs w:val="28"/>
          <w:highlight w:val="white"/>
        </w:rPr>
        <w:t xml:space="preserve">Introduction: </w:t>
      </w:r>
    </w:p>
    <w:p w14:paraId="18C7E89C" w14:textId="726CCD40"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 xml:space="preserve">Acute Meningoencephalitis Syndrome continues to affect populations worldwide with high morbidity, mortality, and risk of </w:t>
      </w:r>
      <w:r>
        <w:rPr>
          <w:rFonts w:ascii="Calibri" w:eastAsia="Calibri" w:hAnsi="Calibri" w:cs="Calibri"/>
          <w:highlight w:val="white"/>
        </w:rPr>
        <w:t>long-term sequelae and is also associated with a range of emerging and re-emerging viral threats to Europe, such as West Nile virus, Toscana virus, measles, and enteroviruses (1). The epidemiology of community-acquired CNS infections is neither fixed nor h</w:t>
      </w:r>
      <w:r>
        <w:rPr>
          <w:rFonts w:ascii="Calibri" w:eastAsia="Calibri" w:hAnsi="Calibri" w:cs="Calibri"/>
          <w:highlight w:val="white"/>
        </w:rPr>
        <w:t>omogeneous, with changes over time and between locations. The introduction of vaccines has reduced the burden of the two most common etiological agents for bacterial meningitis in adults and older children, Streptococcus pneumoniae and Neisseria meningitid</w:t>
      </w:r>
      <w:r>
        <w:rPr>
          <w:rFonts w:ascii="Calibri" w:eastAsia="Calibri" w:hAnsi="Calibri" w:cs="Calibri"/>
          <w:highlight w:val="white"/>
        </w:rPr>
        <w:t>is</w:t>
      </w:r>
      <w:r w:rsidR="00C6215F">
        <w:rPr>
          <w:rFonts w:ascii="Calibri" w:eastAsia="Calibri" w:hAnsi="Calibri" w:cs="Calibri"/>
          <w:highlight w:val="white"/>
        </w:rPr>
        <w:t xml:space="preserve"> </w:t>
      </w:r>
      <w:r>
        <w:rPr>
          <w:rFonts w:ascii="Calibri" w:eastAsia="Calibri" w:hAnsi="Calibri" w:cs="Calibri"/>
          <w:highlight w:val="white"/>
        </w:rPr>
        <w:t xml:space="preserve">(2). </w:t>
      </w:r>
      <w:r w:rsidR="00C6215F">
        <w:rPr>
          <w:rFonts w:ascii="Calibri" w:eastAsia="Calibri" w:hAnsi="Calibri" w:cs="Calibri"/>
          <w:highlight w:val="white"/>
        </w:rPr>
        <w:t>Hemophilus</w:t>
      </w:r>
      <w:r>
        <w:rPr>
          <w:rFonts w:ascii="Calibri" w:eastAsia="Calibri" w:hAnsi="Calibri" w:cs="Calibri"/>
          <w:highlight w:val="white"/>
        </w:rPr>
        <w:t xml:space="preserve"> influenzae type B (Hib) is also becoming a rare cause of meningitis in Europe. However, reports of serotype replacement and an increased rate of reduced sensitivity to antimicrobial agents of S. pneumoniae, with varying rates across the </w:t>
      </w:r>
      <w:r>
        <w:rPr>
          <w:rFonts w:ascii="Calibri" w:eastAsia="Calibri" w:hAnsi="Calibri" w:cs="Calibri"/>
          <w:highlight w:val="white"/>
        </w:rPr>
        <w:t>region, are a cause of concern, which requires antibiotic regimes to be tailored to regions and travel. Neonatal meningitis is associated with high morbidity and higher incidence compared to older age groups. In neonates, common pathophysiology are primary</w:t>
      </w:r>
      <w:r>
        <w:rPr>
          <w:rFonts w:ascii="Calibri" w:eastAsia="Calibri" w:hAnsi="Calibri" w:cs="Calibri"/>
          <w:highlight w:val="white"/>
        </w:rPr>
        <w:t xml:space="preserve"> bloodstream infections with secondary hematogenous distribution to the CNS most commonly caused by Streptococcus agalactiae (group B streptococcus; GBS) or Escherichia coli. Encephalitis, an inflammation of the brain parenchyma associated with high morbid</w:t>
      </w:r>
      <w:r>
        <w:rPr>
          <w:rFonts w:ascii="Calibri" w:eastAsia="Calibri" w:hAnsi="Calibri" w:cs="Calibri"/>
          <w:highlight w:val="white"/>
        </w:rPr>
        <w:t>ity and risk of long-term sequelae, is commonly caused by viruses</w:t>
      </w:r>
      <w:r w:rsidR="00C6215F">
        <w:rPr>
          <w:rFonts w:ascii="Calibri" w:eastAsia="Calibri" w:hAnsi="Calibri" w:cs="Calibri"/>
          <w:highlight w:val="white"/>
        </w:rPr>
        <w:t xml:space="preserve"> </w:t>
      </w:r>
      <w:r>
        <w:rPr>
          <w:rFonts w:ascii="Calibri" w:eastAsia="Calibri" w:hAnsi="Calibri" w:cs="Calibri"/>
          <w:highlight w:val="white"/>
        </w:rPr>
        <w:t>(3). It is estimated that 40 to 60% of cases remain without an etiological diagnosis. This may partly be due to a lack of consensus on clinical case definitions and standardized diagnostic a</w:t>
      </w:r>
      <w:r>
        <w:rPr>
          <w:rFonts w:ascii="Calibri" w:eastAsia="Calibri" w:hAnsi="Calibri" w:cs="Calibri"/>
          <w:highlight w:val="white"/>
        </w:rPr>
        <w:t>pproaches.</w:t>
      </w:r>
    </w:p>
    <w:p w14:paraId="483367C3"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The most commonly diagnosed causes of viral CNS infections in Europe are Herpes simplex virus (HSVs), enteroviruses, Varicella-zoster virus (VZV), and arthropod-borne viruses (arboviruses). The epidemiology of encephalitis is constantly evolving</w:t>
      </w:r>
      <w:r>
        <w:rPr>
          <w:rFonts w:ascii="Calibri" w:eastAsia="Calibri" w:hAnsi="Calibri" w:cs="Calibri"/>
          <w:highlight w:val="white"/>
        </w:rPr>
        <w:t>, and emerging infectious diseases may present as undifferentiated CNS infections. This is illustrated by the re-emergence of West Nile virus (WNV) in southeastern Europe and the emergence of Toscana virus as a leading cause of aseptic meningitis in region</w:t>
      </w:r>
      <w:r>
        <w:rPr>
          <w:rFonts w:ascii="Calibri" w:eastAsia="Calibri" w:hAnsi="Calibri" w:cs="Calibri"/>
          <w:highlight w:val="white"/>
        </w:rPr>
        <w:t>s in southern Europe during the summer (4). Another cause of concern is recent outbreaks of enterovirus-associated severe neurological disease which cause a strain on pediatric intensive care units. A study by Shen H, et al. showed that the frequency of S.</w:t>
      </w:r>
      <w:r>
        <w:rPr>
          <w:rFonts w:ascii="Calibri" w:eastAsia="Calibri" w:hAnsi="Calibri" w:cs="Calibri"/>
          <w:highlight w:val="white"/>
        </w:rPr>
        <w:t xml:space="preserve"> pneumonia was 16.5%, E. coli 17.6%, and group B Streptococcus 20% in patients with acute meningoencephalitis syndrome. Another study by Lona-Reyes JC, et al. has shown that the frequency of Streptococcus pneumoniae was 13%, Enterovirus 26%, Herpesvirus VI</w:t>
      </w:r>
      <w:r>
        <w:rPr>
          <w:rFonts w:ascii="Calibri" w:eastAsia="Calibri" w:hAnsi="Calibri" w:cs="Calibri"/>
          <w:highlight w:val="white"/>
        </w:rPr>
        <w:t xml:space="preserve"> 13%, Mycobacterium tuberculosis 4.3% in patients with acute meningoencephalitis syndrome (5).</w:t>
      </w:r>
    </w:p>
    <w:p w14:paraId="77207B6E"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Due to the large geographical and economic variation in Pakistan, immunization rates and healthcare quality vary in different regions. Apart from the free vaccin</w:t>
      </w:r>
      <w:r>
        <w:rPr>
          <w:rFonts w:ascii="Calibri" w:eastAsia="Calibri" w:hAnsi="Calibri" w:cs="Calibri"/>
          <w:highlight w:val="white"/>
        </w:rPr>
        <w:t>es, the coverage of others including pneumococcal and H. influenzae type b vaccines would be higher in the developed cities than in other regions. As a metropolis with over 35.5 million population and Pakistan’s open door to the world, it is urgent to unde</w:t>
      </w:r>
      <w:r>
        <w:rPr>
          <w:rFonts w:ascii="Calibri" w:eastAsia="Calibri" w:hAnsi="Calibri" w:cs="Calibri"/>
          <w:highlight w:val="white"/>
        </w:rPr>
        <w:t xml:space="preserve">rstand the etiology of meningoencephalitis syndrome in Khyber Pakhtunkhwa, and then provide a basis for introducing effective policies for immunization and prevention. Therefore, I have planned </w:t>
      </w:r>
      <w:r>
        <w:rPr>
          <w:rFonts w:ascii="Calibri" w:eastAsia="Calibri" w:hAnsi="Calibri" w:cs="Calibri"/>
          <w:highlight w:val="white"/>
        </w:rPr>
        <w:lastRenderedPageBreak/>
        <w:t>to determine the frequency of Infectious etiologies of acute m</w:t>
      </w:r>
      <w:r>
        <w:rPr>
          <w:rFonts w:ascii="Calibri" w:eastAsia="Calibri" w:hAnsi="Calibri" w:cs="Calibri"/>
          <w:highlight w:val="white"/>
        </w:rPr>
        <w:t>eningoencephalitis syndrome in children presented to tertiary care hospitals.</w:t>
      </w:r>
    </w:p>
    <w:p w14:paraId="342C11C3"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 </w:t>
      </w:r>
    </w:p>
    <w:p w14:paraId="19B247C6"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b/>
          <w:highlight w:val="white"/>
        </w:rPr>
        <w:t xml:space="preserve">Review of Literature: </w:t>
      </w:r>
    </w:p>
    <w:p w14:paraId="677839EA" w14:textId="77777777" w:rsidR="007A1C1B" w:rsidRDefault="007A1C1B">
      <w:pPr>
        <w:pBdr>
          <w:top w:val="nil"/>
          <w:left w:val="nil"/>
          <w:bottom w:val="nil"/>
          <w:right w:val="nil"/>
          <w:between w:val="nil"/>
        </w:pBdr>
        <w:jc w:val="both"/>
        <w:rPr>
          <w:rFonts w:ascii="Calibri" w:eastAsia="Calibri" w:hAnsi="Calibri" w:cs="Calibri"/>
          <w:highlight w:val="white"/>
        </w:rPr>
      </w:pPr>
    </w:p>
    <w:p w14:paraId="0A52AEB0"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Acute meningoencephalitis syndrome (AMES) in pediatric patients is an urgent neurological condition marked by meningeal and brain parenchymal inflammati</w:t>
      </w:r>
      <w:r>
        <w:rPr>
          <w:rFonts w:ascii="Calibri" w:eastAsia="Calibri" w:hAnsi="Calibri" w:cs="Calibri"/>
          <w:highlight w:val="white"/>
        </w:rPr>
        <w:t>on usually caused by heterogeneous infectious pathogenesis. AMES presents as fever, confusion, seizures, and neurological impairments with severe acceleration requiring emergent treatment. Within the context of tertiary care, both diagnostic and therapeuti</w:t>
      </w:r>
      <w:r>
        <w:rPr>
          <w:rFonts w:ascii="Calibri" w:eastAsia="Calibri" w:hAnsi="Calibri" w:cs="Calibri"/>
          <w:highlight w:val="white"/>
        </w:rPr>
        <w:t>c dilemmas are added to by the wide variety of possible pathogens, low microbiological yield, and local heterogeneity of diseases. This article integrates existing literature on the causative infections, diagnostic issues, and management of AMES among chil</w:t>
      </w:r>
      <w:r>
        <w:rPr>
          <w:rFonts w:ascii="Calibri" w:eastAsia="Calibri" w:hAnsi="Calibri" w:cs="Calibri"/>
          <w:highlight w:val="white"/>
        </w:rPr>
        <w:t>dren from all over the world and region-wise data, and includes data obtained from a tertiary care center in Karachi, Pakistan (6). AMES is responsible for significant morbidity and mortality among children globally, especially in low-resource environments</w:t>
      </w:r>
      <w:r>
        <w:rPr>
          <w:rFonts w:ascii="Calibri" w:eastAsia="Calibri" w:hAnsi="Calibri" w:cs="Calibri"/>
          <w:highlight w:val="white"/>
        </w:rPr>
        <w:t xml:space="preserve"> where delayed diagnosis and poor antimicrobial stewardship worsen outcomes. The rate of hospitalization due to infectious meningoencephalitis in Karachi was estimated at 5.7 per 100,000 population, with children under the age of five having a greater burd</w:t>
      </w:r>
      <w:r>
        <w:rPr>
          <w:rFonts w:ascii="Calibri" w:eastAsia="Calibri" w:hAnsi="Calibri" w:cs="Calibri"/>
          <w:highlight w:val="white"/>
        </w:rPr>
        <w:t xml:space="preserve">en (9.8 per 100,000). Mortality rates differ by etiology, with bacterial and amoebic etiologies showing especially high mortality. For example, primary amoebic meningoencephalitis (PAM) caused by Naegleria fowleri has a mortality rate of over 95%, usually </w:t>
      </w:r>
      <w:r>
        <w:rPr>
          <w:rFonts w:ascii="Calibri" w:eastAsia="Calibri" w:hAnsi="Calibri" w:cs="Calibri"/>
          <w:highlight w:val="white"/>
        </w:rPr>
        <w:t>because of misdiagnosis and delayed treatment (7). Clinical manifestations of AMES overlap substantially within etiologies, making initial differentiation difficult. Fever (82–94%), headache (64–78%), and altered mental status (56–70%) are frequent complai</w:t>
      </w:r>
      <w:r>
        <w:rPr>
          <w:rFonts w:ascii="Calibri" w:eastAsia="Calibri" w:hAnsi="Calibri" w:cs="Calibri"/>
          <w:highlight w:val="white"/>
        </w:rPr>
        <w:t>nts, with irritability or bulging fontanelles in infants. Urgent neurological worsening emphasizes the importance of empiric treatment pending confirmation of diagnosis. Viral causes are the most common cause of AMES all over the world and are headed by he</w:t>
      </w:r>
      <w:r>
        <w:rPr>
          <w:rFonts w:ascii="Calibri" w:eastAsia="Calibri" w:hAnsi="Calibri" w:cs="Calibri"/>
          <w:highlight w:val="white"/>
        </w:rPr>
        <w:t>rpes simplex virus (HSV) and enteroviruses for sporadic occurrences. HSV encephalitis is rare (incidence: 1 in 250,000–500,000) but responsible for 10–20% of cases of encephalitis in developed countries and is characterized by temporal lobe necrosis on ima</w:t>
      </w:r>
      <w:r>
        <w:rPr>
          <w:rFonts w:ascii="Calibri" w:eastAsia="Calibri" w:hAnsi="Calibri" w:cs="Calibri"/>
          <w:highlight w:val="white"/>
        </w:rPr>
        <w:t>ging. Viral etiology was identified by the California Encephalitis Project in 69% of instances, though 63% had gone undetected with all-out testing5. In the tropics, arboviruses like Japanese encephalitis virus (JEV) and dengue prevail, with JEV responsibl</w:t>
      </w:r>
      <w:r>
        <w:rPr>
          <w:rFonts w:ascii="Calibri" w:eastAsia="Calibri" w:hAnsi="Calibri" w:cs="Calibri"/>
          <w:highlight w:val="white"/>
        </w:rPr>
        <w:t>e for an estimated 68,000 cases per year in Asia. Diagnostic challenges are due to the temporary presence of viral nucleic acids in cerebrospinal fluid (CSF) and the relative insensitivity of standard PCR tests. For instance, HSV PCR sensitivity declines t</w:t>
      </w:r>
      <w:r>
        <w:rPr>
          <w:rFonts w:ascii="Calibri" w:eastAsia="Calibri" w:hAnsi="Calibri" w:cs="Calibri"/>
          <w:highlight w:val="white"/>
        </w:rPr>
        <w:t>o 70–80% during advanced stages of the disease, and repeat testing or brain biopsy may be needed in indeterminate cases (8). New multiplex PCR panels increase detection rates of enteroviruses and par echoviruses but are still limited by availability in res</w:t>
      </w:r>
      <w:r>
        <w:rPr>
          <w:rFonts w:ascii="Calibri" w:eastAsia="Calibri" w:hAnsi="Calibri" w:cs="Calibri"/>
          <w:highlight w:val="white"/>
        </w:rPr>
        <w:t>ource-poor environments. Bacterial meningoencephalitis, although less frequent than viral etiologies, requires prompt treatment because of high mortality. Streptococcus pneumoniae and Neisseria meningitidis are most common in community-acquired cases, with</w:t>
      </w:r>
      <w:r>
        <w:rPr>
          <w:rFonts w:ascii="Calibri" w:eastAsia="Calibri" w:hAnsi="Calibri" w:cs="Calibri"/>
          <w:highlight w:val="white"/>
        </w:rPr>
        <w:t xml:space="preserve"> pathogens entering the central nervous system (CNS) through hematogenous spread of contagious infections such as otitis media. Bacterial etiologies were present in 18% of AMES cases in the Karachi cohort, with Mycobacterium tuberculosis and Staphylococcus</w:t>
      </w:r>
      <w:r>
        <w:rPr>
          <w:rFonts w:ascii="Calibri" w:eastAsia="Calibri" w:hAnsi="Calibri" w:cs="Calibri"/>
          <w:highlight w:val="white"/>
        </w:rPr>
        <w:t xml:space="preserve"> aureus being commonly found. Bacterial </w:t>
      </w:r>
      <w:r>
        <w:rPr>
          <w:rFonts w:ascii="Calibri" w:eastAsia="Calibri" w:hAnsi="Calibri" w:cs="Calibri"/>
          <w:highlight w:val="white"/>
        </w:rPr>
        <w:lastRenderedPageBreak/>
        <w:t>meningoencephalitis inflammatory cascade encompasses cytokine-facilitated disruption of blood-brain barriers, led by tumor necrosis factor-alpha (TNF-α) and interleukin-1 beta (IL-1β). Inflammation-mediated recruitme</w:t>
      </w:r>
      <w:r>
        <w:rPr>
          <w:rFonts w:ascii="Calibri" w:eastAsia="Calibri" w:hAnsi="Calibri" w:cs="Calibri"/>
          <w:highlight w:val="white"/>
        </w:rPr>
        <w:t xml:space="preserve">nt of neutrophils accentuates cerebral edema, with bacterial toxins including </w:t>
      </w:r>
      <w:proofErr w:type="spellStart"/>
      <w:r>
        <w:rPr>
          <w:rFonts w:ascii="Calibri" w:eastAsia="Calibri" w:hAnsi="Calibri" w:cs="Calibri"/>
          <w:highlight w:val="white"/>
        </w:rPr>
        <w:t>pneumolysin</w:t>
      </w:r>
      <w:proofErr w:type="spellEnd"/>
      <w:r>
        <w:rPr>
          <w:rFonts w:ascii="Calibri" w:eastAsia="Calibri" w:hAnsi="Calibri" w:cs="Calibri"/>
          <w:highlight w:val="white"/>
        </w:rPr>
        <w:t xml:space="preserve"> in S. pneumoniae causing direct neuron damage. Bacterial resistance, such as in third-generation cephalosporins and carbapenems among gram-negative bacilli like Klebs</w:t>
      </w:r>
      <w:r>
        <w:rPr>
          <w:rFonts w:ascii="Calibri" w:eastAsia="Calibri" w:hAnsi="Calibri" w:cs="Calibri"/>
          <w:highlight w:val="white"/>
        </w:rPr>
        <w:t>iella pneumoniae, complicates empiric therapy, necessitating antimicrobial stewardship programs. Fungal meningoencephalitis, while uncommon in immunocompetent children, is very dangerous in immunocompromised hosts. Cryptococcal meningitis due to HIV/AIDS p</w:t>
      </w:r>
      <w:r>
        <w:rPr>
          <w:rFonts w:ascii="Calibri" w:eastAsia="Calibri" w:hAnsi="Calibri" w:cs="Calibri"/>
          <w:highlight w:val="white"/>
        </w:rPr>
        <w:t xml:space="preserve">resents sub-acutely with basilar meningeal enhancement on MRI and increased CSF opening pressure (9). Candida spp. Infections, by contrast, follow a history of prolonged antibiotic therapy or indwelling catheters and present with </w:t>
      </w:r>
      <w:proofErr w:type="spellStart"/>
      <w:r>
        <w:rPr>
          <w:rFonts w:ascii="Calibri" w:eastAsia="Calibri" w:hAnsi="Calibri" w:cs="Calibri"/>
          <w:highlight w:val="white"/>
        </w:rPr>
        <w:t>microabscesses</w:t>
      </w:r>
      <w:proofErr w:type="spellEnd"/>
      <w:r>
        <w:rPr>
          <w:rFonts w:ascii="Calibri" w:eastAsia="Calibri" w:hAnsi="Calibri" w:cs="Calibri"/>
          <w:highlight w:val="white"/>
        </w:rPr>
        <w:t xml:space="preserve"> and vasculi</w:t>
      </w:r>
      <w:r>
        <w:rPr>
          <w:rFonts w:ascii="Calibri" w:eastAsia="Calibri" w:hAnsi="Calibri" w:cs="Calibri"/>
          <w:highlight w:val="white"/>
        </w:rPr>
        <w:t>tis.</w:t>
      </w:r>
    </w:p>
    <w:p w14:paraId="21043FE6" w14:textId="77777777" w:rsidR="007A1C1B" w:rsidRDefault="00E06BDC">
      <w:pPr>
        <w:pBdr>
          <w:top w:val="nil"/>
          <w:left w:val="nil"/>
          <w:bottom w:val="nil"/>
          <w:right w:val="nil"/>
          <w:between w:val="nil"/>
        </w:pBdr>
        <w:ind w:right="360"/>
        <w:jc w:val="both"/>
        <w:rPr>
          <w:rFonts w:ascii="Calibri" w:eastAsia="Calibri" w:hAnsi="Calibri" w:cs="Calibri"/>
          <w:highlight w:val="white"/>
        </w:rPr>
      </w:pPr>
      <w:r>
        <w:rPr>
          <w:rFonts w:ascii="Calibri" w:eastAsia="Calibri" w:hAnsi="Calibri" w:cs="Calibri"/>
          <w:highlight w:val="white"/>
        </w:rPr>
        <w:t>Parasitic etiologies, particularly Naegleria fowleri, emphasize environmental and geographic risk factors. The warm freshwater amoeba infects the CNS through the olfactory neuroepithelium when inhaling water. PAM develops quickly from headache and fev</w:t>
      </w:r>
      <w:r>
        <w:rPr>
          <w:rFonts w:ascii="Calibri" w:eastAsia="Calibri" w:hAnsi="Calibri" w:cs="Calibri"/>
          <w:highlight w:val="white"/>
        </w:rPr>
        <w:t>er to coma within 72 hours, with CSF abnormalities mimicking bacterial meningitis (neutrophilic pleocytosis, hypoglycorrhachia). Survival is still exceptional despite combination therapies such as amphotericin B and miltefosine due to delays in diagnosis.</w:t>
      </w:r>
    </w:p>
    <w:p w14:paraId="3B14299B" w14:textId="77777777" w:rsidR="007A1C1B" w:rsidRDefault="00E06BDC">
      <w:pPr>
        <w:pBdr>
          <w:top w:val="nil"/>
          <w:left w:val="nil"/>
          <w:bottom w:val="nil"/>
          <w:right w:val="nil"/>
          <w:between w:val="nil"/>
        </w:pBdr>
        <w:ind w:right="360"/>
        <w:jc w:val="both"/>
        <w:rPr>
          <w:rFonts w:ascii="Calibri" w:eastAsia="Calibri" w:hAnsi="Calibri" w:cs="Calibri"/>
          <w:highlight w:val="white"/>
        </w:rPr>
      </w:pPr>
      <w:r>
        <w:rPr>
          <w:rFonts w:ascii="Calibri" w:eastAsia="Calibri" w:hAnsi="Calibri" w:cs="Calibri"/>
          <w:highlight w:val="white"/>
        </w:rPr>
        <w:t>Etiologic profiles of AMES differ significantly by region, corresponding to variations in pathogen prevalence, access to healthcare, and diagnostic capacity. Mycobacterium tuberculosis and scrub typhus (</w:t>
      </w:r>
      <w:proofErr w:type="spellStart"/>
      <w:r>
        <w:rPr>
          <w:rFonts w:ascii="Calibri" w:eastAsia="Calibri" w:hAnsi="Calibri" w:cs="Calibri"/>
          <w:highlight w:val="white"/>
        </w:rPr>
        <w:t>Orientia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tsutsugamushi</w:t>
      </w:r>
      <w:proofErr w:type="spellEnd"/>
      <w:r>
        <w:rPr>
          <w:rFonts w:ascii="Calibri" w:eastAsia="Calibri" w:hAnsi="Calibri" w:cs="Calibri"/>
          <w:highlight w:val="white"/>
        </w:rPr>
        <w:t>) are the major contributors to</w:t>
      </w:r>
      <w:r>
        <w:rPr>
          <w:rFonts w:ascii="Calibri" w:eastAsia="Calibri" w:hAnsi="Calibri" w:cs="Calibri"/>
          <w:highlight w:val="white"/>
        </w:rPr>
        <w:t xml:space="preserve"> encephalitis syndromes in South Asia, while Borrelia burgdorferi (Lyme disease) and Bartonella </w:t>
      </w:r>
      <w:proofErr w:type="spellStart"/>
      <w:r>
        <w:rPr>
          <w:rFonts w:ascii="Calibri" w:eastAsia="Calibri" w:hAnsi="Calibri" w:cs="Calibri"/>
          <w:highlight w:val="white"/>
        </w:rPr>
        <w:t>henselae</w:t>
      </w:r>
      <w:proofErr w:type="spellEnd"/>
      <w:r>
        <w:rPr>
          <w:rFonts w:ascii="Calibri" w:eastAsia="Calibri" w:hAnsi="Calibri" w:cs="Calibri"/>
          <w:highlight w:val="white"/>
        </w:rPr>
        <w:t xml:space="preserve"> (cat-scratch disease) are more prevalent in temperate regions. The Karachi study reported undetermined causes in 36% of cases, highlighting the shortco</w:t>
      </w:r>
      <w:r>
        <w:rPr>
          <w:rFonts w:ascii="Calibri" w:eastAsia="Calibri" w:hAnsi="Calibri" w:cs="Calibri"/>
          <w:highlight w:val="white"/>
        </w:rPr>
        <w:t>mings of standard diagnostics (10).</w:t>
      </w:r>
    </w:p>
    <w:p w14:paraId="0F8CEAFD" w14:textId="77777777" w:rsidR="007A1C1B" w:rsidRDefault="00E06BDC">
      <w:pPr>
        <w:pBdr>
          <w:top w:val="nil"/>
          <w:left w:val="nil"/>
          <w:bottom w:val="nil"/>
          <w:right w:val="nil"/>
          <w:between w:val="nil"/>
        </w:pBdr>
        <w:ind w:right="360"/>
        <w:jc w:val="both"/>
        <w:rPr>
          <w:rFonts w:ascii="Calibri" w:eastAsia="Calibri" w:hAnsi="Calibri" w:cs="Calibri"/>
          <w:highlight w:val="white"/>
        </w:rPr>
      </w:pPr>
      <w:r>
        <w:rPr>
          <w:rFonts w:ascii="Calibri" w:eastAsia="Calibri" w:hAnsi="Calibri" w:cs="Calibri"/>
          <w:highlight w:val="white"/>
        </w:rPr>
        <w:t xml:space="preserve">Autoimmune encephalitis, being non-infectious, commonly presents as infectious AMES and represented 8% of cases in the California cohort. NMDA receptor or voltage-gated potassium channel antibodies should be included in </w:t>
      </w:r>
      <w:r>
        <w:rPr>
          <w:rFonts w:ascii="Calibri" w:eastAsia="Calibri" w:hAnsi="Calibri" w:cs="Calibri"/>
          <w:highlight w:val="white"/>
        </w:rPr>
        <w:t>the differential diagnosis in children presenting with subacute psychiatric symptoms or movement disorders not responsive to antimicrobials.</w:t>
      </w:r>
    </w:p>
    <w:p w14:paraId="2C1FB0EC" w14:textId="77777777" w:rsidR="007A1C1B" w:rsidRDefault="00E06BDC">
      <w:pPr>
        <w:pBdr>
          <w:top w:val="nil"/>
          <w:left w:val="nil"/>
          <w:bottom w:val="nil"/>
          <w:right w:val="nil"/>
          <w:between w:val="nil"/>
        </w:pBdr>
        <w:ind w:right="360"/>
        <w:jc w:val="both"/>
        <w:rPr>
          <w:rFonts w:ascii="Calibri" w:eastAsia="Calibri" w:hAnsi="Calibri" w:cs="Calibri"/>
          <w:highlight w:val="white"/>
        </w:rPr>
      </w:pPr>
      <w:r>
        <w:rPr>
          <w:rFonts w:ascii="Calibri" w:eastAsia="Calibri" w:hAnsi="Calibri" w:cs="Calibri"/>
          <w:highlight w:val="white"/>
        </w:rPr>
        <w:t xml:space="preserve">CSF examination continues to be the mainstay of AMES diagnosis, with neutrophilic pleocytosis reflecting bacterial </w:t>
      </w:r>
      <w:r>
        <w:rPr>
          <w:rFonts w:ascii="Calibri" w:eastAsia="Calibri" w:hAnsi="Calibri" w:cs="Calibri"/>
          <w:highlight w:val="white"/>
        </w:rPr>
        <w:t>or amoebic infection and lymphocytic predominance reflecting viral or tuberculous etiology. Raised CSF lactate (&gt;35 mg/dL) and procalcitonin (&gt;0.5 ng/mL) increase bacterial detection, while CSF metagenomic sequencing holds promise for detecting uncommon pa</w:t>
      </w:r>
      <w:r>
        <w:rPr>
          <w:rFonts w:ascii="Calibri" w:eastAsia="Calibri" w:hAnsi="Calibri" w:cs="Calibri"/>
          <w:highlight w:val="white"/>
        </w:rPr>
        <w:t>thogens (11). Neuroimaging, especially MRI, demonstrates characteristic patterns: temporal lobe hyperintensities in HSV, thalamic involvement in JEV, and hemorrhagic necrosis in Naegleria infections.</w:t>
      </w:r>
    </w:p>
    <w:p w14:paraId="56D30C60" w14:textId="77777777" w:rsidR="007A1C1B" w:rsidRDefault="00E06BDC">
      <w:pPr>
        <w:pBdr>
          <w:top w:val="nil"/>
          <w:left w:val="nil"/>
          <w:bottom w:val="nil"/>
          <w:right w:val="nil"/>
          <w:between w:val="nil"/>
        </w:pBdr>
        <w:ind w:right="360"/>
        <w:jc w:val="both"/>
        <w:rPr>
          <w:rFonts w:ascii="Calibri" w:eastAsia="Calibri" w:hAnsi="Calibri" w:cs="Calibri"/>
          <w:highlight w:val="white"/>
        </w:rPr>
      </w:pPr>
      <w:r>
        <w:rPr>
          <w:rFonts w:ascii="Calibri" w:eastAsia="Calibri" w:hAnsi="Calibri" w:cs="Calibri"/>
          <w:highlight w:val="white"/>
        </w:rPr>
        <w:t>Low microbiological yield continues, particularly in are</w:t>
      </w:r>
      <w:r>
        <w:rPr>
          <w:rFonts w:ascii="Calibri" w:eastAsia="Calibri" w:hAnsi="Calibri" w:cs="Calibri"/>
          <w:highlight w:val="white"/>
        </w:rPr>
        <w:t xml:space="preserve">as of limited resources. In Karachi, only 42% of bacterial cases were culture-confirmed, indicating previous exposure to antibiotics or fastidious pathogens3. Point-of-care syndromic panels, such as the </w:t>
      </w:r>
      <w:proofErr w:type="spellStart"/>
      <w:r>
        <w:rPr>
          <w:rFonts w:ascii="Calibri" w:eastAsia="Calibri" w:hAnsi="Calibri" w:cs="Calibri"/>
          <w:highlight w:val="white"/>
        </w:rPr>
        <w:t>FilmArray</w:t>
      </w:r>
      <w:proofErr w:type="spellEnd"/>
      <w:r>
        <w:rPr>
          <w:rFonts w:ascii="Calibri" w:eastAsia="Calibri" w:hAnsi="Calibri" w:cs="Calibri"/>
          <w:highlight w:val="white"/>
        </w:rPr>
        <w:t xml:space="preserve"> Meningitis/Encephalitis assay, expedite tim</w:t>
      </w:r>
      <w:r>
        <w:rPr>
          <w:rFonts w:ascii="Calibri" w:eastAsia="Calibri" w:hAnsi="Calibri" w:cs="Calibri"/>
          <w:highlight w:val="white"/>
        </w:rPr>
        <w:t>e-to-diagnosis but are still cost-inhibitive in endemic areas. Empiric treatment of AMES should strike a balance between broad coverage and local resistance patterns. Neonates and immunocompromised children require ampicillin and cefotaxime or meropenem, a</w:t>
      </w:r>
      <w:r>
        <w:rPr>
          <w:rFonts w:ascii="Calibri" w:eastAsia="Calibri" w:hAnsi="Calibri" w:cs="Calibri"/>
          <w:highlight w:val="white"/>
        </w:rPr>
        <w:t xml:space="preserve">nd older children receive vancomycin and ceftriaxone until CSF results are available6. </w:t>
      </w:r>
      <w:r>
        <w:rPr>
          <w:rFonts w:ascii="Calibri" w:eastAsia="Calibri" w:hAnsi="Calibri" w:cs="Calibri"/>
          <w:highlight w:val="white"/>
        </w:rPr>
        <w:lastRenderedPageBreak/>
        <w:t>Adjunctive dexamethasone (0.15 mg/kg q6h) enhances outcomes in S. pneumoniae meningitis by reducing cytokine-mediated injury.</w:t>
      </w:r>
    </w:p>
    <w:p w14:paraId="798E9304" w14:textId="77777777" w:rsidR="007A1C1B" w:rsidRDefault="00E06BDC">
      <w:pPr>
        <w:pBdr>
          <w:top w:val="nil"/>
          <w:left w:val="nil"/>
          <w:bottom w:val="nil"/>
          <w:right w:val="nil"/>
          <w:between w:val="nil"/>
        </w:pBdr>
        <w:ind w:right="360"/>
        <w:jc w:val="both"/>
        <w:rPr>
          <w:rFonts w:ascii="Calibri" w:eastAsia="Calibri" w:hAnsi="Calibri" w:cs="Calibri"/>
          <w:highlight w:val="white"/>
        </w:rPr>
      </w:pPr>
      <w:r>
        <w:rPr>
          <w:rFonts w:ascii="Calibri" w:eastAsia="Calibri" w:hAnsi="Calibri" w:cs="Calibri"/>
          <w:highlight w:val="white"/>
        </w:rPr>
        <w:t>Empirical antiviral treatment with acyclovi</w:t>
      </w:r>
      <w:r>
        <w:rPr>
          <w:rFonts w:ascii="Calibri" w:eastAsia="Calibri" w:hAnsi="Calibri" w:cs="Calibri"/>
          <w:highlight w:val="white"/>
        </w:rPr>
        <w:t>r (60 mg/kg/day) is initiated for presumed HSV encephalitis, given a 20% reduction in mortality with early use. In amoebiasis, amphotericin B and miltefosine are employed due to limited effect, underlining the requirement for new agents4. Antimicrobial ste</w:t>
      </w:r>
      <w:r>
        <w:rPr>
          <w:rFonts w:ascii="Calibri" w:eastAsia="Calibri" w:hAnsi="Calibri" w:cs="Calibri"/>
          <w:highlight w:val="white"/>
        </w:rPr>
        <w:t>wardship programs maximize duration and route with an earlier switch to oral therapy, decreasing hospital length of stay (12).</w:t>
      </w:r>
    </w:p>
    <w:p w14:paraId="6DAAFFFB" w14:textId="77777777" w:rsidR="007A1C1B" w:rsidRDefault="00E06BDC">
      <w:pPr>
        <w:pStyle w:val="Heading3"/>
        <w:spacing w:before="280" w:after="80"/>
        <w:jc w:val="both"/>
        <w:rPr>
          <w:rFonts w:ascii="Calibri" w:eastAsia="Calibri" w:hAnsi="Calibri" w:cs="Calibri" w:hint="default"/>
          <w:sz w:val="24"/>
          <w:szCs w:val="24"/>
          <w:highlight w:val="white"/>
        </w:rPr>
      </w:pPr>
      <w:r>
        <w:rPr>
          <w:rFonts w:ascii="Calibri" w:eastAsia="Calibri" w:hAnsi="Calibri" w:cs="Calibri"/>
          <w:sz w:val="24"/>
          <w:szCs w:val="24"/>
          <w:highlight w:val="white"/>
        </w:rPr>
        <w:t>Material and Methods:</w:t>
      </w:r>
    </w:p>
    <w:p w14:paraId="542B2004" w14:textId="77777777" w:rsidR="007A1C1B" w:rsidRDefault="00E06BDC">
      <w:pPr>
        <w:pStyle w:val="Heading3"/>
        <w:spacing w:before="280" w:after="80"/>
        <w:jc w:val="both"/>
        <w:rPr>
          <w:rFonts w:ascii="Calibri" w:eastAsia="Calibri" w:hAnsi="Calibri" w:cs="Calibri" w:hint="default"/>
          <w:sz w:val="24"/>
          <w:szCs w:val="24"/>
          <w:highlight w:val="white"/>
        </w:rPr>
      </w:pPr>
      <w:r>
        <w:rPr>
          <w:rFonts w:ascii="Calibri" w:eastAsia="Calibri" w:hAnsi="Calibri" w:cs="Calibri"/>
          <w:b w:val="0"/>
          <w:sz w:val="24"/>
          <w:szCs w:val="24"/>
          <w:highlight w:val="white"/>
        </w:rPr>
        <w:t>This cross-sectional study, conducted in the Department of Pediatrics at LRH, Peshawar, from August 1, 2020</w:t>
      </w:r>
      <w:r>
        <w:rPr>
          <w:rFonts w:ascii="Calibri" w:eastAsia="Calibri" w:hAnsi="Calibri" w:cs="Calibri"/>
          <w:b w:val="0"/>
          <w:sz w:val="24"/>
          <w:szCs w:val="24"/>
          <w:highlight w:val="white"/>
        </w:rPr>
        <w:t>, to January 31, 2021, included 130 children aged 1</w:t>
      </w:r>
      <w:r>
        <w:rPr>
          <w:rFonts w:ascii="Calibri" w:eastAsia="Calibri" w:hAnsi="Calibri" w:cs="Calibri"/>
          <w:b w:val="0"/>
          <w:sz w:val="24"/>
          <w:szCs w:val="24"/>
          <w:highlight w:val="white"/>
        </w:rPr>
        <w:t>–</w:t>
      </w:r>
      <w:r>
        <w:rPr>
          <w:rFonts w:ascii="Calibri" w:eastAsia="Calibri" w:hAnsi="Calibri" w:cs="Calibri"/>
          <w:b w:val="0"/>
          <w:sz w:val="24"/>
          <w:szCs w:val="24"/>
          <w:highlight w:val="white"/>
        </w:rPr>
        <w:t xml:space="preserve">10 years with acute meningoencephalitis syndrome (AMES) of </w:t>
      </w:r>
      <w:r>
        <w:rPr>
          <w:rFonts w:ascii="Calibri" w:eastAsia="Calibri" w:hAnsi="Calibri" w:cs="Calibri"/>
          <w:b w:val="0"/>
          <w:sz w:val="24"/>
          <w:szCs w:val="24"/>
          <w:highlight w:val="white"/>
        </w:rPr>
        <w:t>≤</w:t>
      </w:r>
      <w:r>
        <w:rPr>
          <w:rFonts w:ascii="Calibri" w:eastAsia="Calibri" w:hAnsi="Calibri" w:cs="Calibri"/>
          <w:b w:val="0"/>
          <w:sz w:val="24"/>
          <w:szCs w:val="24"/>
          <w:highlight w:val="white"/>
        </w:rPr>
        <w:t>72 hours</w:t>
      </w:r>
      <w:r>
        <w:rPr>
          <w:rFonts w:ascii="Calibri" w:eastAsia="Calibri" w:hAnsi="Calibri" w:cs="Calibri"/>
          <w:b w:val="0"/>
          <w:sz w:val="24"/>
          <w:szCs w:val="24"/>
          <w:highlight w:val="white"/>
        </w:rPr>
        <w:t>’</w:t>
      </w:r>
      <w:r>
        <w:rPr>
          <w:rFonts w:ascii="Calibri" w:eastAsia="Calibri" w:hAnsi="Calibri" w:cs="Calibri"/>
          <w:b w:val="0"/>
          <w:sz w:val="24"/>
          <w:szCs w:val="24"/>
          <w:highlight w:val="white"/>
        </w:rPr>
        <w:t xml:space="preserve"> duration. Non-probability consecutive sampling was used, and patients with epilepsy, intracranial devices, or tumors were excluded. Af</w:t>
      </w:r>
      <w:r>
        <w:rPr>
          <w:rFonts w:ascii="Calibri" w:eastAsia="Calibri" w:hAnsi="Calibri" w:cs="Calibri"/>
          <w:b w:val="0"/>
          <w:sz w:val="24"/>
          <w:szCs w:val="24"/>
          <w:highlight w:val="white"/>
        </w:rPr>
        <w:t>ter ethical approval and informed parental consent, demographic and clinical data were recorded. CSF samples obtained via lumbar puncture were analyzed for pathogens such as Streptococcus pneumoniae, enterovirus, herpes virus VI, Mycobacterium tuberculosis</w:t>
      </w:r>
      <w:r>
        <w:rPr>
          <w:rFonts w:ascii="Calibri" w:eastAsia="Calibri" w:hAnsi="Calibri" w:cs="Calibri"/>
          <w:b w:val="0"/>
          <w:sz w:val="24"/>
          <w:szCs w:val="24"/>
          <w:highlight w:val="white"/>
        </w:rPr>
        <w:t>, E. coli, and group B Streptococcus. Data were processed using SPSS v23, with quantitative variables summarized as means and standard deviations and qualitative variables as frequencies. Stratification by age, gender, and symptom duration was performed, D</w:t>
      </w:r>
      <w:r>
        <w:rPr>
          <w:rFonts w:ascii="Calibri" w:eastAsia="Calibri" w:hAnsi="Calibri" w:cs="Calibri"/>
          <w:b w:val="0"/>
          <w:sz w:val="24"/>
          <w:szCs w:val="24"/>
          <w:highlight w:val="white"/>
        </w:rPr>
        <w:t>uration of complaint was defined as the time from symptom onset to hospital admission. Categorical variables were compared using the Chi-square test. If any expected cell count was &lt;5, Fisher</w:t>
      </w:r>
      <w:r>
        <w:rPr>
          <w:rFonts w:ascii="Calibri" w:eastAsia="Calibri" w:hAnsi="Calibri" w:cs="Calibri"/>
          <w:b w:val="0"/>
          <w:sz w:val="24"/>
          <w:szCs w:val="24"/>
          <w:highlight w:val="white"/>
        </w:rPr>
        <w:t>’</w:t>
      </w:r>
      <w:r>
        <w:rPr>
          <w:rFonts w:ascii="Calibri" w:eastAsia="Calibri" w:hAnsi="Calibri" w:cs="Calibri"/>
          <w:b w:val="0"/>
          <w:sz w:val="24"/>
          <w:szCs w:val="24"/>
          <w:highlight w:val="white"/>
        </w:rPr>
        <w:t xml:space="preserve">s exact test was used instead. A p-value </w:t>
      </w:r>
      <w:r>
        <w:rPr>
          <w:rFonts w:ascii="Calibri" w:eastAsia="Calibri" w:hAnsi="Calibri" w:cs="Calibri"/>
          <w:b w:val="0"/>
          <w:sz w:val="24"/>
          <w:szCs w:val="24"/>
          <w:highlight w:val="white"/>
        </w:rPr>
        <w:t>≤</w:t>
      </w:r>
      <w:r>
        <w:rPr>
          <w:rFonts w:ascii="Calibri" w:eastAsia="Calibri" w:hAnsi="Calibri" w:cs="Calibri"/>
          <w:b w:val="0"/>
          <w:sz w:val="24"/>
          <w:szCs w:val="24"/>
          <w:highlight w:val="white"/>
        </w:rPr>
        <w:t>0.05 was considered st</w:t>
      </w:r>
      <w:r>
        <w:rPr>
          <w:rFonts w:ascii="Calibri" w:eastAsia="Calibri" w:hAnsi="Calibri" w:cs="Calibri"/>
          <w:b w:val="0"/>
          <w:sz w:val="24"/>
          <w:szCs w:val="24"/>
          <w:highlight w:val="white"/>
        </w:rPr>
        <w:t>atistically significant.</w:t>
      </w:r>
      <w:r>
        <w:rPr>
          <w:rFonts w:ascii="Calibri" w:eastAsia="Calibri" w:hAnsi="Calibri" w:cs="Calibri"/>
          <w:sz w:val="24"/>
          <w:szCs w:val="24"/>
          <w:highlight w:val="white"/>
        </w:rPr>
        <w:t xml:space="preserve"> </w:t>
      </w:r>
    </w:p>
    <w:p w14:paraId="15781F95" w14:textId="77777777" w:rsidR="007A1C1B" w:rsidRDefault="00E06BDC">
      <w:pPr>
        <w:pStyle w:val="Heading2"/>
        <w:spacing w:before="360" w:after="80"/>
        <w:rPr>
          <w:rFonts w:ascii="Calibri" w:eastAsia="Calibri" w:hAnsi="Calibri" w:cs="Calibri" w:hint="default"/>
          <w:sz w:val="24"/>
          <w:szCs w:val="24"/>
          <w:highlight w:val="white"/>
        </w:rPr>
      </w:pPr>
      <w:r>
        <w:rPr>
          <w:rFonts w:ascii="Calibri" w:eastAsia="Calibri" w:hAnsi="Calibri" w:cs="Calibri"/>
          <w:sz w:val="24"/>
          <w:szCs w:val="24"/>
          <w:highlight w:val="white"/>
        </w:rPr>
        <w:t>Results:</w:t>
      </w:r>
    </w:p>
    <w:p w14:paraId="3C6060B6"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The age range in this study was from 1 to 10 years, with a mean age of 3.400±1.67 years and a mean duration of complaints of 38.307±13.78 hours. Male patients accounted for 73.1%, while females made up 26.9%. The infectio</w:t>
      </w:r>
      <w:r>
        <w:rPr>
          <w:rFonts w:ascii="Calibri" w:eastAsia="Calibri" w:hAnsi="Calibri" w:cs="Calibri"/>
          <w:highlight w:val="white"/>
        </w:rPr>
        <w:t>us etiologies identified were Streptococcus pneumoniae (16.9%), Enterovirus (23.1%), Herpesvirus VI (12.3%), Mycobacterium tuberculosis (3.8%), E. coli (17.7%), and Group B Streptococcus (19.2%). The stratification of infectious etiologies for age, gender,</w:t>
      </w:r>
      <w:r>
        <w:rPr>
          <w:rFonts w:ascii="Calibri" w:eastAsia="Calibri" w:hAnsi="Calibri" w:cs="Calibri"/>
          <w:highlight w:val="white"/>
        </w:rPr>
        <w:t xml:space="preserve"> and duration of complaints is detailed in </w:t>
      </w:r>
      <w:proofErr w:type="gramStart"/>
      <w:r>
        <w:rPr>
          <w:rFonts w:ascii="Calibri" w:eastAsia="Calibri" w:hAnsi="Calibri" w:cs="Calibri"/>
          <w:highlight w:val="white"/>
        </w:rPr>
        <w:t>table(</w:t>
      </w:r>
      <w:proofErr w:type="gramEnd"/>
      <w:r>
        <w:rPr>
          <w:rFonts w:ascii="Calibri" w:eastAsia="Calibri" w:hAnsi="Calibri" w:cs="Calibri"/>
          <w:highlight w:val="white"/>
        </w:rPr>
        <w:t>1-16)  and graph (1-4). The most frequently identified infectious etiology was Enterovirus (23.1%), followed by Group B Streptococcus (19.2%), E. coli (17.7%), and Streptococcus pneumoniae (16.9%). Other det</w:t>
      </w:r>
      <w:r>
        <w:rPr>
          <w:rFonts w:ascii="Calibri" w:eastAsia="Calibri" w:hAnsi="Calibri" w:cs="Calibri"/>
          <w:highlight w:val="white"/>
        </w:rPr>
        <w:t>ected pathogens included Herpesvirus VI (12.3%) and Mycobacterium tuberculosis (3.8%).</w:t>
      </w:r>
    </w:p>
    <w:p w14:paraId="586AE7D4"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Stratification by age revealed that most infections were more common in younger children (aged 1-5 years) than in the older group (6-10 years), though the differences we</w:t>
      </w:r>
      <w:r>
        <w:rPr>
          <w:rFonts w:ascii="Calibri" w:eastAsia="Calibri" w:hAnsi="Calibri" w:cs="Calibri"/>
          <w:highlight w:val="white"/>
        </w:rPr>
        <w:t xml:space="preserve">re not statistically significant. Males had slightly higher rates of Streptococcus pneumoniae, Mycobacterium tuberculosis, and E. coli, while females showed marginally higher proportions of Enterovirus, Herpesvirus VI, and Group B Streptococcus, but these </w:t>
      </w:r>
      <w:r>
        <w:rPr>
          <w:rFonts w:ascii="Calibri" w:eastAsia="Calibri" w:hAnsi="Calibri" w:cs="Calibri"/>
          <w:highlight w:val="white"/>
        </w:rPr>
        <w:t>variations did not reach statistical significance.</w:t>
      </w:r>
    </w:p>
    <w:p w14:paraId="184C9552" w14:textId="77777777" w:rsidR="007A1C1B" w:rsidRDefault="00E06BDC">
      <w:pPr>
        <w:pBdr>
          <w:top w:val="nil"/>
          <w:left w:val="nil"/>
          <w:bottom w:val="nil"/>
          <w:right w:val="nil"/>
          <w:between w:val="nil"/>
        </w:pBdr>
        <w:jc w:val="both"/>
        <w:rPr>
          <w:rFonts w:ascii="Calibri" w:eastAsia="Calibri" w:hAnsi="Calibri" w:cs="Calibri"/>
          <w:b/>
          <w:highlight w:val="white"/>
        </w:rPr>
      </w:pPr>
      <w:r>
        <w:rPr>
          <w:rFonts w:ascii="Calibri" w:eastAsia="Calibri" w:hAnsi="Calibri" w:cs="Calibri"/>
          <w:highlight w:val="white"/>
        </w:rPr>
        <w:t xml:space="preserve">Regarding the duration of complaints, infections were generally more frequent in children with symptoms lasting 1-48 hours. However, for E. coli and Group B Streptococcus, a </w:t>
      </w:r>
      <w:r>
        <w:rPr>
          <w:rFonts w:ascii="Calibri" w:eastAsia="Calibri" w:hAnsi="Calibri" w:cs="Calibri"/>
          <w:highlight w:val="white"/>
        </w:rPr>
        <w:lastRenderedPageBreak/>
        <w:t xml:space="preserve">slightly higher proportion of </w:t>
      </w:r>
      <w:r>
        <w:rPr>
          <w:rFonts w:ascii="Calibri" w:eastAsia="Calibri" w:hAnsi="Calibri" w:cs="Calibri"/>
          <w:highlight w:val="white"/>
        </w:rPr>
        <w:t>cases was observed in children with complaints lasting more than 48 hours. However, these differences were not statistically significant.</w:t>
      </w:r>
    </w:p>
    <w:p w14:paraId="4D093471" w14:textId="77777777" w:rsidR="007A1C1B" w:rsidRDefault="00E06BDC">
      <w:pPr>
        <w:spacing w:before="280" w:after="280"/>
        <w:rPr>
          <w:rFonts w:ascii="Calibri" w:eastAsia="Calibri" w:hAnsi="Calibri" w:cs="Calibri"/>
          <w:b/>
          <w:highlight w:val="white"/>
        </w:rPr>
      </w:pPr>
      <w:r>
        <w:rPr>
          <w:rFonts w:ascii="Calibri" w:eastAsia="Calibri" w:hAnsi="Calibri" w:cs="Calibri"/>
          <w:b/>
          <w:highlight w:val="white"/>
        </w:rPr>
        <w:t>Distribution of Identified Pathogens in Pediatric Patients</w:t>
      </w:r>
      <w:r>
        <w:rPr>
          <w:rFonts w:ascii="Calibri" w:eastAsia="Calibri" w:hAnsi="Calibri" w:cs="Calibri"/>
          <w:highlight w:val="white"/>
        </w:rPr>
        <w:t xml:space="preserve"> </w:t>
      </w:r>
    </w:p>
    <w:p w14:paraId="752DC217"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Table: 1</w:t>
      </w:r>
      <w:r>
        <w:rPr>
          <w:rFonts w:ascii="Calibri" w:eastAsia="Calibri" w:hAnsi="Calibri" w:cs="Calibri"/>
          <w:highlight w:val="white"/>
        </w:rPr>
        <w:t xml:space="preserve"> </w:t>
      </w:r>
      <w:proofErr w:type="spellStart"/>
      <w:r>
        <w:rPr>
          <w:rFonts w:ascii="Calibri" w:eastAsia="Calibri" w:hAnsi="Calibri" w:cs="Calibri"/>
          <w:highlight w:val="white"/>
        </w:rPr>
        <w:t>Mean±SD</w:t>
      </w:r>
      <w:proofErr w:type="spellEnd"/>
      <w:r>
        <w:rPr>
          <w:rFonts w:ascii="Calibri" w:eastAsia="Calibri" w:hAnsi="Calibri" w:cs="Calibri"/>
          <w:highlight w:val="white"/>
        </w:rPr>
        <w:t xml:space="preserve"> of patients according to age and duration</w:t>
      </w:r>
      <w:r>
        <w:rPr>
          <w:rFonts w:ascii="Calibri" w:eastAsia="Calibri" w:hAnsi="Calibri" w:cs="Calibri"/>
          <w:highlight w:val="white"/>
        </w:rPr>
        <w:t xml:space="preserve"> </w:t>
      </w:r>
      <w:proofErr w:type="gramStart"/>
      <w:r>
        <w:rPr>
          <w:rFonts w:ascii="Calibri" w:eastAsia="Calibri" w:hAnsi="Calibri" w:cs="Calibri"/>
          <w:highlight w:val="white"/>
        </w:rPr>
        <w:t>of  complaint</w:t>
      </w:r>
      <w:proofErr w:type="gramEnd"/>
      <w:r>
        <w:rPr>
          <w:rFonts w:ascii="Calibri" w:eastAsia="Calibri" w:hAnsi="Calibri" w:cs="Calibri"/>
          <w:highlight w:val="white"/>
        </w:rPr>
        <w:t xml:space="preserve">.  </w:t>
      </w:r>
    </w:p>
    <w:tbl>
      <w:tblPr>
        <w:tblStyle w:val="a"/>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952"/>
        <w:gridCol w:w="2952"/>
      </w:tblGrid>
      <w:tr w:rsidR="007A1C1B" w14:paraId="5BC59006" w14:textId="77777777">
        <w:trPr>
          <w:jc w:val="center"/>
        </w:trPr>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BF3E6"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Gender</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8AF05" w14:textId="77777777" w:rsidR="007A1C1B" w:rsidRDefault="00E06BDC">
            <w:pPr>
              <w:jc w:val="center"/>
              <w:rPr>
                <w:rFonts w:ascii="Calibri" w:eastAsia="Calibri" w:hAnsi="Calibri" w:cs="Calibri"/>
                <w:highlight w:val="white"/>
              </w:rPr>
            </w:pPr>
            <w:r>
              <w:rPr>
                <w:rFonts w:ascii="Calibri" w:eastAsia="Calibri" w:hAnsi="Calibri" w:cs="Calibri"/>
                <w:highlight w:val="white"/>
              </w:rPr>
              <w:t>Frequency</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F4562"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Percentage (%)</w:t>
            </w:r>
          </w:p>
        </w:tc>
      </w:tr>
      <w:tr w:rsidR="007A1C1B" w14:paraId="1315EBAA" w14:textId="77777777">
        <w:trPr>
          <w:jc w:val="center"/>
        </w:trPr>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324B3"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Male</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3BDCB" w14:textId="77777777" w:rsidR="007A1C1B" w:rsidRDefault="00E06BDC">
            <w:pPr>
              <w:jc w:val="center"/>
              <w:rPr>
                <w:rFonts w:ascii="Calibri" w:eastAsia="Calibri" w:hAnsi="Calibri" w:cs="Calibri"/>
                <w:highlight w:val="white"/>
              </w:rPr>
            </w:pPr>
            <w:r>
              <w:rPr>
                <w:rFonts w:ascii="Calibri" w:eastAsia="Calibri" w:hAnsi="Calibri" w:cs="Calibri"/>
                <w:highlight w:val="white"/>
              </w:rPr>
              <w:t>95</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4FB9F"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73.1%</w:t>
            </w:r>
          </w:p>
        </w:tc>
      </w:tr>
      <w:tr w:rsidR="007A1C1B" w14:paraId="05787799" w14:textId="77777777">
        <w:trPr>
          <w:jc w:val="center"/>
        </w:trPr>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E979F"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Female</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B97D0"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 xml:space="preserve">                    35</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BD35D"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26.9%</w:t>
            </w:r>
          </w:p>
        </w:tc>
      </w:tr>
      <w:tr w:rsidR="007A1C1B" w14:paraId="596C9E61" w14:textId="77777777">
        <w:trPr>
          <w:jc w:val="center"/>
        </w:trPr>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0CFC4"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Total</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F9255" w14:textId="77777777" w:rsidR="007A1C1B" w:rsidRDefault="00E06BDC">
            <w:pPr>
              <w:jc w:val="center"/>
              <w:rPr>
                <w:rFonts w:ascii="Calibri" w:eastAsia="Calibri" w:hAnsi="Calibri" w:cs="Calibri"/>
                <w:highlight w:val="white"/>
              </w:rPr>
            </w:pPr>
            <w:r>
              <w:rPr>
                <w:rFonts w:ascii="Calibri" w:eastAsia="Calibri" w:hAnsi="Calibri" w:cs="Calibri"/>
                <w:highlight w:val="white"/>
              </w:rPr>
              <w:t>130</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D91BC"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100%</w:t>
            </w:r>
          </w:p>
        </w:tc>
      </w:tr>
    </w:tbl>
    <w:p w14:paraId="37D5C20C" w14:textId="77777777" w:rsidR="007A1C1B" w:rsidRDefault="00E06BDC">
      <w:pPr>
        <w:jc w:val="both"/>
        <w:rPr>
          <w:rFonts w:ascii="Calibri" w:eastAsia="Calibri" w:hAnsi="Calibri" w:cs="Calibri"/>
          <w:highlight w:val="white"/>
        </w:rPr>
      </w:pPr>
      <w:r>
        <w:rPr>
          <w:rFonts w:ascii="Calibri" w:eastAsia="Calibri" w:hAnsi="Calibri" w:cs="Calibri"/>
          <w:b/>
          <w:highlight w:val="white"/>
        </w:rPr>
        <w:t xml:space="preserve">Table: </w:t>
      </w:r>
      <w:proofErr w:type="gramStart"/>
      <w:r>
        <w:rPr>
          <w:rFonts w:ascii="Calibri" w:eastAsia="Calibri" w:hAnsi="Calibri" w:cs="Calibri"/>
          <w:b/>
          <w:highlight w:val="white"/>
        </w:rPr>
        <w:t xml:space="preserve">2  </w:t>
      </w:r>
      <w:r>
        <w:rPr>
          <w:rFonts w:ascii="Calibri" w:eastAsia="Calibri" w:hAnsi="Calibri" w:cs="Calibri"/>
          <w:highlight w:val="white"/>
        </w:rPr>
        <w:t>Frequency</w:t>
      </w:r>
      <w:proofErr w:type="gramEnd"/>
      <w:r>
        <w:rPr>
          <w:rFonts w:ascii="Calibri" w:eastAsia="Calibri" w:hAnsi="Calibri" w:cs="Calibri"/>
          <w:highlight w:val="white"/>
        </w:rPr>
        <w:t xml:space="preserve"> and %age of patients according to gender. </w:t>
      </w:r>
    </w:p>
    <w:p w14:paraId="1E8214A9" w14:textId="77777777" w:rsidR="007A1C1B" w:rsidRDefault="007A1C1B">
      <w:pPr>
        <w:jc w:val="both"/>
        <w:rPr>
          <w:rFonts w:ascii="Calibri" w:eastAsia="Calibri" w:hAnsi="Calibri" w:cs="Calibri"/>
          <w:highlight w:val="white"/>
        </w:rPr>
      </w:pP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952"/>
        <w:gridCol w:w="2952"/>
      </w:tblGrid>
      <w:tr w:rsidR="007A1C1B" w14:paraId="4EA66E61"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F6A1D" w14:textId="77777777" w:rsidR="007A1C1B" w:rsidRDefault="00E06BDC">
            <w:pPr>
              <w:rPr>
                <w:rFonts w:ascii="Calibri" w:eastAsia="Calibri" w:hAnsi="Calibri" w:cs="Calibri"/>
                <w:highlight w:val="white"/>
              </w:rPr>
            </w:pPr>
            <w:r>
              <w:rPr>
                <w:rFonts w:ascii="Calibri" w:eastAsia="Calibri" w:hAnsi="Calibri" w:cs="Calibri"/>
                <w:highlight w:val="white"/>
              </w:rPr>
              <w:t>Streptococcus pneumoniae</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6C8C2" w14:textId="77777777" w:rsidR="007A1C1B" w:rsidRDefault="00E06BDC">
            <w:pPr>
              <w:rPr>
                <w:rFonts w:ascii="Calibri" w:eastAsia="Calibri" w:hAnsi="Calibri" w:cs="Calibri"/>
                <w:highlight w:val="white"/>
              </w:rPr>
            </w:pPr>
            <w:r>
              <w:rPr>
                <w:rFonts w:ascii="Calibri" w:eastAsia="Calibri" w:hAnsi="Calibri" w:cs="Calibri"/>
                <w:highlight w:val="white"/>
              </w:rPr>
              <w:t>Frequency</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07573" w14:textId="77777777" w:rsidR="007A1C1B" w:rsidRDefault="00E06BDC">
            <w:pPr>
              <w:rPr>
                <w:rFonts w:ascii="Calibri" w:eastAsia="Calibri" w:hAnsi="Calibri" w:cs="Calibri"/>
                <w:highlight w:val="white"/>
              </w:rPr>
            </w:pPr>
            <w:r>
              <w:rPr>
                <w:rFonts w:ascii="Calibri" w:eastAsia="Calibri" w:hAnsi="Calibri" w:cs="Calibri"/>
                <w:highlight w:val="white"/>
              </w:rPr>
              <w:t>Percentage (%)</w:t>
            </w:r>
          </w:p>
        </w:tc>
      </w:tr>
      <w:tr w:rsidR="007A1C1B" w14:paraId="684B128A" w14:textId="77777777">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56284" w14:textId="77777777" w:rsidR="007A1C1B" w:rsidRDefault="00E06BDC">
            <w:pPr>
              <w:jc w:val="left"/>
              <w:rPr>
                <w:rFonts w:ascii="Calibri" w:eastAsia="Calibri" w:hAnsi="Calibri" w:cs="Calibri"/>
                <w:highlight w:val="white"/>
              </w:rPr>
            </w:pPr>
            <w:r>
              <w:rPr>
                <w:rFonts w:ascii="Calibri" w:eastAsia="Calibri" w:hAnsi="Calibri" w:cs="Calibri"/>
                <w:highlight w:val="white"/>
              </w:rPr>
              <w:t>Yes</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155A5" w14:textId="77777777" w:rsidR="007A1C1B" w:rsidRDefault="00E06BDC">
            <w:pPr>
              <w:jc w:val="left"/>
              <w:rPr>
                <w:rFonts w:ascii="Calibri" w:eastAsia="Calibri" w:hAnsi="Calibri" w:cs="Calibri"/>
                <w:highlight w:val="white"/>
              </w:rPr>
            </w:pPr>
            <w:r>
              <w:rPr>
                <w:rFonts w:ascii="Calibri" w:eastAsia="Calibri" w:hAnsi="Calibri" w:cs="Calibri"/>
                <w:highlight w:val="white"/>
              </w:rPr>
              <w:t>22</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F5FCD" w14:textId="77777777" w:rsidR="007A1C1B" w:rsidRDefault="00E06BDC">
            <w:pPr>
              <w:jc w:val="left"/>
              <w:rPr>
                <w:rFonts w:ascii="Calibri" w:eastAsia="Calibri" w:hAnsi="Calibri" w:cs="Calibri"/>
                <w:highlight w:val="white"/>
              </w:rPr>
            </w:pPr>
            <w:r>
              <w:rPr>
                <w:rFonts w:ascii="Calibri" w:eastAsia="Calibri" w:hAnsi="Calibri" w:cs="Calibri"/>
                <w:highlight w:val="white"/>
              </w:rPr>
              <w:t>16.9%</w:t>
            </w:r>
          </w:p>
        </w:tc>
      </w:tr>
      <w:tr w:rsidR="007A1C1B" w14:paraId="57F4C45B"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31486" w14:textId="77777777" w:rsidR="007A1C1B" w:rsidRDefault="00E06BDC">
            <w:pPr>
              <w:rPr>
                <w:rFonts w:ascii="Calibri" w:eastAsia="Calibri" w:hAnsi="Calibri" w:cs="Calibri"/>
                <w:highlight w:val="white"/>
              </w:rPr>
            </w:pPr>
            <w:r>
              <w:rPr>
                <w:rFonts w:ascii="Calibri" w:eastAsia="Calibri" w:hAnsi="Calibri" w:cs="Calibri"/>
                <w:highlight w:val="white"/>
              </w:rPr>
              <w:t>No</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70ABC" w14:textId="77777777" w:rsidR="007A1C1B" w:rsidRDefault="00E06BDC">
            <w:pPr>
              <w:jc w:val="left"/>
              <w:rPr>
                <w:rFonts w:ascii="Calibri" w:eastAsia="Calibri" w:hAnsi="Calibri" w:cs="Calibri"/>
                <w:highlight w:val="white"/>
              </w:rPr>
            </w:pPr>
            <w:r>
              <w:rPr>
                <w:rFonts w:ascii="Calibri" w:eastAsia="Calibri" w:hAnsi="Calibri" w:cs="Calibri"/>
                <w:highlight w:val="white"/>
              </w:rPr>
              <w:t>108</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38EA9" w14:textId="77777777" w:rsidR="007A1C1B" w:rsidRDefault="00E06BDC">
            <w:pPr>
              <w:jc w:val="left"/>
              <w:rPr>
                <w:rFonts w:ascii="Calibri" w:eastAsia="Calibri" w:hAnsi="Calibri" w:cs="Calibri"/>
                <w:highlight w:val="white"/>
              </w:rPr>
            </w:pPr>
            <w:r>
              <w:rPr>
                <w:rFonts w:ascii="Calibri" w:eastAsia="Calibri" w:hAnsi="Calibri" w:cs="Calibri"/>
                <w:highlight w:val="white"/>
              </w:rPr>
              <w:t>83.1%</w:t>
            </w:r>
          </w:p>
        </w:tc>
      </w:tr>
      <w:tr w:rsidR="007A1C1B" w14:paraId="72A17537" w14:textId="77777777">
        <w:tc>
          <w:tcPr>
            <w:tcW w:w="2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DC487"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95757" w14:textId="77777777" w:rsidR="007A1C1B" w:rsidRDefault="00E06BDC">
            <w:pPr>
              <w:jc w:val="left"/>
              <w:rPr>
                <w:rFonts w:ascii="Calibri" w:eastAsia="Calibri" w:hAnsi="Calibri" w:cs="Calibri"/>
                <w:highlight w:val="white"/>
              </w:rPr>
            </w:pPr>
            <w:r>
              <w:rPr>
                <w:rFonts w:ascii="Calibri" w:eastAsia="Calibri" w:hAnsi="Calibri" w:cs="Calibri"/>
                <w:highlight w:val="white"/>
              </w:rPr>
              <w:t>130</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89ED1" w14:textId="77777777" w:rsidR="007A1C1B" w:rsidRDefault="00E06BDC">
            <w:pPr>
              <w:jc w:val="left"/>
              <w:rPr>
                <w:rFonts w:ascii="Calibri" w:eastAsia="Calibri" w:hAnsi="Calibri" w:cs="Calibri"/>
                <w:highlight w:val="white"/>
              </w:rPr>
            </w:pPr>
            <w:r>
              <w:rPr>
                <w:rFonts w:ascii="Calibri" w:eastAsia="Calibri" w:hAnsi="Calibri" w:cs="Calibri"/>
                <w:highlight w:val="white"/>
              </w:rPr>
              <w:t>100%</w:t>
            </w:r>
          </w:p>
        </w:tc>
      </w:tr>
    </w:tbl>
    <w:p w14:paraId="371AAF26" w14:textId="77777777" w:rsidR="007A1C1B" w:rsidRDefault="007A1C1B">
      <w:pPr>
        <w:jc w:val="both"/>
        <w:rPr>
          <w:rFonts w:ascii="Calibri" w:eastAsia="Calibri" w:hAnsi="Calibri" w:cs="Calibri"/>
          <w:highlight w:val="white"/>
        </w:rPr>
      </w:pPr>
    </w:p>
    <w:p w14:paraId="15BE1B80"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w:t>
      </w:r>
      <w:proofErr w:type="gramStart"/>
      <w:r>
        <w:rPr>
          <w:rFonts w:ascii="Calibri" w:eastAsia="Calibri" w:hAnsi="Calibri" w:cs="Calibri"/>
          <w:b/>
          <w:highlight w:val="white"/>
        </w:rPr>
        <w:t xml:space="preserve">3 </w:t>
      </w:r>
      <w:r>
        <w:rPr>
          <w:rFonts w:ascii="Calibri" w:eastAsia="Calibri" w:hAnsi="Calibri" w:cs="Calibri"/>
          <w:highlight w:val="white"/>
        </w:rPr>
        <w:t xml:space="preserve"> Frequency</w:t>
      </w:r>
      <w:proofErr w:type="gramEnd"/>
      <w:r>
        <w:rPr>
          <w:rFonts w:ascii="Calibri" w:eastAsia="Calibri" w:hAnsi="Calibri" w:cs="Calibri"/>
          <w:highlight w:val="white"/>
        </w:rPr>
        <w:t xml:space="preserve"> and %age of patients according to  Streptococcus pneumonia.</w:t>
      </w:r>
    </w:p>
    <w:p w14:paraId="3931B70C" w14:textId="77777777" w:rsidR="007A1C1B" w:rsidRDefault="007A1C1B">
      <w:pPr>
        <w:jc w:val="both"/>
        <w:rPr>
          <w:rFonts w:ascii="Calibri" w:eastAsia="Calibri" w:hAnsi="Calibri" w:cs="Calibri"/>
          <w:highlight w:val="white"/>
        </w:rPr>
      </w:pPr>
    </w:p>
    <w:tbl>
      <w:tblPr>
        <w:tblStyle w:val="a1"/>
        <w:tblW w:w="62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7"/>
        <w:gridCol w:w="2921"/>
        <w:gridCol w:w="1762"/>
      </w:tblGrid>
      <w:tr w:rsidR="007A1C1B" w14:paraId="753E85AF"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80E04" w14:textId="77777777" w:rsidR="007A1C1B" w:rsidRDefault="00E06BDC">
            <w:pPr>
              <w:rPr>
                <w:rFonts w:ascii="Calibri" w:eastAsia="Calibri" w:hAnsi="Calibri" w:cs="Calibri"/>
                <w:highlight w:val="white"/>
              </w:rPr>
            </w:pPr>
            <w:r>
              <w:rPr>
                <w:rFonts w:ascii="Calibri" w:eastAsia="Calibri" w:hAnsi="Calibri" w:cs="Calibri"/>
                <w:highlight w:val="white"/>
              </w:rPr>
              <w:t>Enterovirus</w:t>
            </w:r>
          </w:p>
        </w:tc>
        <w:tc>
          <w:tcPr>
            <w:tcW w:w="2921" w:type="dxa"/>
            <w:tcBorders>
              <w:top w:val="single" w:sz="4" w:space="0" w:color="000000"/>
              <w:left w:val="single" w:sz="4" w:space="0" w:color="000000"/>
              <w:bottom w:val="single" w:sz="4" w:space="0" w:color="000000"/>
              <w:right w:val="single" w:sz="4" w:space="0" w:color="000000"/>
            </w:tcBorders>
            <w:vAlign w:val="center"/>
          </w:tcPr>
          <w:p w14:paraId="3E4E944F" w14:textId="77777777" w:rsidR="007A1C1B" w:rsidRDefault="00E06BDC">
            <w:pPr>
              <w:jc w:val="center"/>
              <w:rPr>
                <w:rFonts w:ascii="Calibri" w:eastAsia="Calibri" w:hAnsi="Calibri" w:cs="Calibri"/>
                <w:highlight w:val="white"/>
              </w:rPr>
            </w:pPr>
            <w:r>
              <w:rPr>
                <w:rFonts w:ascii="Calibri" w:eastAsia="Calibri" w:hAnsi="Calibri" w:cs="Calibri"/>
                <w:highlight w:val="white"/>
              </w:rPr>
              <w:t>Frequency</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C60E8" w14:textId="77777777" w:rsidR="007A1C1B" w:rsidRDefault="00E06BDC">
            <w:pPr>
              <w:jc w:val="center"/>
              <w:rPr>
                <w:rFonts w:ascii="Calibri" w:eastAsia="Calibri" w:hAnsi="Calibri" w:cs="Calibri"/>
                <w:highlight w:val="white"/>
              </w:rPr>
            </w:pPr>
            <w:r>
              <w:rPr>
                <w:rFonts w:ascii="Calibri" w:eastAsia="Calibri" w:hAnsi="Calibri" w:cs="Calibri"/>
                <w:highlight w:val="white"/>
              </w:rPr>
              <w:t>Percentage (%)</w:t>
            </w:r>
          </w:p>
        </w:tc>
      </w:tr>
      <w:tr w:rsidR="007A1C1B" w14:paraId="44360109"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B8FDE" w14:textId="77777777" w:rsidR="007A1C1B" w:rsidRDefault="00E06BDC">
            <w:pPr>
              <w:jc w:val="left"/>
              <w:rPr>
                <w:rFonts w:ascii="Calibri" w:eastAsia="Calibri" w:hAnsi="Calibri" w:cs="Calibri"/>
                <w:highlight w:val="white"/>
              </w:rPr>
            </w:pPr>
            <w:r>
              <w:rPr>
                <w:rFonts w:ascii="Calibri" w:eastAsia="Calibri" w:hAnsi="Calibri" w:cs="Calibri"/>
                <w:highlight w:val="white"/>
              </w:rPr>
              <w:t>Yes</w:t>
            </w:r>
          </w:p>
        </w:tc>
        <w:tc>
          <w:tcPr>
            <w:tcW w:w="2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B3D3F" w14:textId="77777777" w:rsidR="007A1C1B" w:rsidRDefault="00E06BDC">
            <w:pPr>
              <w:jc w:val="left"/>
              <w:rPr>
                <w:rFonts w:ascii="Calibri" w:eastAsia="Calibri" w:hAnsi="Calibri" w:cs="Calibri"/>
                <w:highlight w:val="white"/>
              </w:rPr>
            </w:pPr>
            <w:r>
              <w:rPr>
                <w:rFonts w:ascii="Calibri" w:eastAsia="Calibri" w:hAnsi="Calibri" w:cs="Calibri"/>
                <w:highlight w:val="white"/>
              </w:rPr>
              <w:t>30</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96EA2" w14:textId="77777777" w:rsidR="007A1C1B" w:rsidRDefault="00E06BDC">
            <w:pPr>
              <w:jc w:val="left"/>
              <w:rPr>
                <w:rFonts w:ascii="Calibri" w:eastAsia="Calibri" w:hAnsi="Calibri" w:cs="Calibri"/>
                <w:highlight w:val="white"/>
              </w:rPr>
            </w:pPr>
            <w:r>
              <w:rPr>
                <w:rFonts w:ascii="Calibri" w:eastAsia="Calibri" w:hAnsi="Calibri" w:cs="Calibri"/>
                <w:highlight w:val="white"/>
              </w:rPr>
              <w:t>23.1%</w:t>
            </w:r>
          </w:p>
        </w:tc>
      </w:tr>
      <w:tr w:rsidR="007A1C1B" w14:paraId="5EAAEA8F"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29B59" w14:textId="77777777" w:rsidR="007A1C1B" w:rsidRDefault="00E06BDC">
            <w:pPr>
              <w:jc w:val="left"/>
              <w:rPr>
                <w:rFonts w:ascii="Calibri" w:eastAsia="Calibri" w:hAnsi="Calibri" w:cs="Calibri"/>
                <w:highlight w:val="white"/>
              </w:rPr>
            </w:pPr>
            <w:r>
              <w:rPr>
                <w:rFonts w:ascii="Calibri" w:eastAsia="Calibri" w:hAnsi="Calibri" w:cs="Calibri"/>
                <w:highlight w:val="white"/>
              </w:rPr>
              <w:t>No</w:t>
            </w:r>
          </w:p>
        </w:tc>
        <w:tc>
          <w:tcPr>
            <w:tcW w:w="2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E8072" w14:textId="77777777" w:rsidR="007A1C1B" w:rsidRDefault="00E06BDC">
            <w:pPr>
              <w:jc w:val="left"/>
              <w:rPr>
                <w:rFonts w:ascii="Calibri" w:eastAsia="Calibri" w:hAnsi="Calibri" w:cs="Calibri"/>
                <w:highlight w:val="white"/>
              </w:rPr>
            </w:pPr>
            <w:r>
              <w:rPr>
                <w:rFonts w:ascii="Calibri" w:eastAsia="Calibri" w:hAnsi="Calibri" w:cs="Calibri"/>
                <w:highlight w:val="white"/>
              </w:rPr>
              <w:t>100</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26A75" w14:textId="77777777" w:rsidR="007A1C1B" w:rsidRDefault="00E06BDC">
            <w:pPr>
              <w:jc w:val="left"/>
              <w:rPr>
                <w:rFonts w:ascii="Calibri" w:eastAsia="Calibri" w:hAnsi="Calibri" w:cs="Calibri"/>
                <w:highlight w:val="white"/>
              </w:rPr>
            </w:pPr>
            <w:r>
              <w:rPr>
                <w:rFonts w:ascii="Calibri" w:eastAsia="Calibri" w:hAnsi="Calibri" w:cs="Calibri"/>
                <w:highlight w:val="white"/>
              </w:rPr>
              <w:t>76.9%</w:t>
            </w:r>
          </w:p>
        </w:tc>
      </w:tr>
      <w:tr w:rsidR="007A1C1B" w14:paraId="48DDF62B"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56AE8"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322E5" w14:textId="77777777" w:rsidR="007A1C1B" w:rsidRDefault="00E06BDC">
            <w:pPr>
              <w:jc w:val="left"/>
              <w:rPr>
                <w:rFonts w:ascii="Calibri" w:eastAsia="Calibri" w:hAnsi="Calibri" w:cs="Calibri"/>
                <w:highlight w:val="white"/>
              </w:rPr>
            </w:pPr>
            <w:r>
              <w:rPr>
                <w:rFonts w:ascii="Calibri" w:eastAsia="Calibri" w:hAnsi="Calibri" w:cs="Calibri"/>
                <w:highlight w:val="white"/>
              </w:rPr>
              <w:t>130</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E7227" w14:textId="77777777" w:rsidR="007A1C1B" w:rsidRDefault="00E06BDC">
            <w:pPr>
              <w:jc w:val="left"/>
              <w:rPr>
                <w:rFonts w:ascii="Calibri" w:eastAsia="Calibri" w:hAnsi="Calibri" w:cs="Calibri"/>
                <w:highlight w:val="white"/>
              </w:rPr>
            </w:pPr>
            <w:r>
              <w:rPr>
                <w:rFonts w:ascii="Calibri" w:eastAsia="Calibri" w:hAnsi="Calibri" w:cs="Calibri"/>
                <w:highlight w:val="white"/>
              </w:rPr>
              <w:t>100%</w:t>
            </w:r>
          </w:p>
        </w:tc>
      </w:tr>
    </w:tbl>
    <w:p w14:paraId="0639ABB6" w14:textId="77777777" w:rsidR="007A1C1B" w:rsidRDefault="007A1C1B">
      <w:pPr>
        <w:jc w:val="both"/>
        <w:rPr>
          <w:rFonts w:ascii="Calibri" w:eastAsia="Calibri" w:hAnsi="Calibri" w:cs="Calibri"/>
          <w:b/>
          <w:highlight w:val="white"/>
        </w:rPr>
      </w:pPr>
    </w:p>
    <w:p w14:paraId="632A9608" w14:textId="77777777" w:rsidR="00493E63" w:rsidRDefault="00493E63">
      <w:pPr>
        <w:jc w:val="both"/>
        <w:rPr>
          <w:rFonts w:ascii="Calibri" w:eastAsia="Calibri" w:hAnsi="Calibri" w:cs="Calibri"/>
          <w:b/>
          <w:highlight w:val="white"/>
        </w:rPr>
      </w:pPr>
    </w:p>
    <w:p w14:paraId="6D7D21A8" w14:textId="2815B0C1" w:rsidR="007A1C1B" w:rsidRDefault="00E06BDC">
      <w:pPr>
        <w:jc w:val="both"/>
        <w:rPr>
          <w:rFonts w:ascii="Calibri" w:eastAsia="Calibri" w:hAnsi="Calibri" w:cs="Calibri"/>
          <w:highlight w:val="white"/>
        </w:rPr>
      </w:pPr>
      <w:r>
        <w:rPr>
          <w:rFonts w:ascii="Calibri" w:eastAsia="Calibri" w:hAnsi="Calibri" w:cs="Calibri"/>
          <w:b/>
          <w:highlight w:val="white"/>
        </w:rPr>
        <w:t xml:space="preserve">Table: 4 </w:t>
      </w:r>
      <w:r>
        <w:rPr>
          <w:rFonts w:ascii="Calibri" w:eastAsia="Calibri" w:hAnsi="Calibri" w:cs="Calibri"/>
          <w:highlight w:val="white"/>
        </w:rPr>
        <w:t>Frequency and %age of patients according to Enterovirus.</w:t>
      </w:r>
    </w:p>
    <w:p w14:paraId="7481213D" w14:textId="77777777" w:rsidR="007A1C1B" w:rsidRDefault="007A1C1B">
      <w:pPr>
        <w:jc w:val="both"/>
        <w:rPr>
          <w:rFonts w:ascii="Calibri" w:eastAsia="Calibri" w:hAnsi="Calibri" w:cs="Calibri"/>
          <w:highlight w:val="white"/>
        </w:rPr>
      </w:pPr>
    </w:p>
    <w:tbl>
      <w:tblPr>
        <w:tblStyle w:val="a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952"/>
        <w:gridCol w:w="2952"/>
      </w:tblGrid>
      <w:tr w:rsidR="007A1C1B" w14:paraId="1173B380"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52111" w14:textId="77777777" w:rsidR="007A1C1B" w:rsidRDefault="00E06BDC">
            <w:pPr>
              <w:rPr>
                <w:rFonts w:ascii="Calibri" w:eastAsia="Calibri" w:hAnsi="Calibri" w:cs="Calibri"/>
                <w:highlight w:val="white"/>
              </w:rPr>
            </w:pPr>
            <w:r>
              <w:rPr>
                <w:rFonts w:ascii="Calibri" w:eastAsia="Calibri" w:hAnsi="Calibri" w:cs="Calibri"/>
                <w:highlight w:val="white"/>
              </w:rPr>
              <w:t>Herpesvirus VI</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23F0D" w14:textId="77777777" w:rsidR="007A1C1B" w:rsidRDefault="00E06BDC">
            <w:pPr>
              <w:rPr>
                <w:rFonts w:ascii="Calibri" w:eastAsia="Calibri" w:hAnsi="Calibri" w:cs="Calibri"/>
                <w:highlight w:val="white"/>
              </w:rPr>
            </w:pPr>
            <w:r>
              <w:rPr>
                <w:rFonts w:ascii="Calibri" w:eastAsia="Calibri" w:hAnsi="Calibri" w:cs="Calibri"/>
                <w:highlight w:val="white"/>
              </w:rPr>
              <w:t>Frequency</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9A035" w14:textId="77777777" w:rsidR="007A1C1B" w:rsidRDefault="00E06BDC">
            <w:pPr>
              <w:rPr>
                <w:rFonts w:ascii="Calibri" w:eastAsia="Calibri" w:hAnsi="Calibri" w:cs="Calibri"/>
                <w:highlight w:val="white"/>
              </w:rPr>
            </w:pPr>
            <w:proofErr w:type="gramStart"/>
            <w:r>
              <w:rPr>
                <w:rFonts w:ascii="Calibri" w:eastAsia="Calibri" w:hAnsi="Calibri" w:cs="Calibri"/>
                <w:highlight w:val="white"/>
              </w:rPr>
              <w:t>Percentage  (</w:t>
            </w:r>
            <w:proofErr w:type="gramEnd"/>
            <w:r>
              <w:rPr>
                <w:rFonts w:ascii="Calibri" w:eastAsia="Calibri" w:hAnsi="Calibri" w:cs="Calibri"/>
                <w:highlight w:val="white"/>
              </w:rPr>
              <w:t>%)</w:t>
            </w:r>
          </w:p>
        </w:tc>
      </w:tr>
      <w:tr w:rsidR="007A1C1B" w14:paraId="7C5DA97E"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9E95A" w14:textId="77777777" w:rsidR="007A1C1B" w:rsidRDefault="00E06BDC">
            <w:pPr>
              <w:jc w:val="left"/>
              <w:rPr>
                <w:rFonts w:ascii="Calibri" w:eastAsia="Calibri" w:hAnsi="Calibri" w:cs="Calibri"/>
                <w:highlight w:val="white"/>
              </w:rPr>
            </w:pPr>
            <w:r>
              <w:rPr>
                <w:rFonts w:ascii="Calibri" w:eastAsia="Calibri" w:hAnsi="Calibri" w:cs="Calibri"/>
                <w:highlight w:val="white"/>
              </w:rPr>
              <w:t>Yes</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9EFD8" w14:textId="77777777" w:rsidR="007A1C1B" w:rsidRDefault="00E06BDC">
            <w:pPr>
              <w:jc w:val="left"/>
              <w:rPr>
                <w:rFonts w:ascii="Calibri" w:eastAsia="Calibri" w:hAnsi="Calibri" w:cs="Calibri"/>
                <w:highlight w:val="white"/>
              </w:rPr>
            </w:pPr>
            <w:r>
              <w:rPr>
                <w:rFonts w:ascii="Calibri" w:eastAsia="Calibri" w:hAnsi="Calibri" w:cs="Calibri"/>
                <w:highlight w:val="white"/>
              </w:rPr>
              <w:t>16</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31C9F" w14:textId="77777777" w:rsidR="007A1C1B" w:rsidRDefault="00E06BDC">
            <w:pPr>
              <w:jc w:val="left"/>
              <w:rPr>
                <w:rFonts w:ascii="Calibri" w:eastAsia="Calibri" w:hAnsi="Calibri" w:cs="Calibri"/>
                <w:highlight w:val="white"/>
              </w:rPr>
            </w:pPr>
            <w:r>
              <w:rPr>
                <w:rFonts w:ascii="Calibri" w:eastAsia="Calibri" w:hAnsi="Calibri" w:cs="Calibri"/>
                <w:highlight w:val="white"/>
              </w:rPr>
              <w:t>12.3%</w:t>
            </w:r>
          </w:p>
        </w:tc>
      </w:tr>
      <w:tr w:rsidR="007A1C1B" w14:paraId="3C63D088"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C4DA5" w14:textId="77777777" w:rsidR="007A1C1B" w:rsidRDefault="00E06BDC">
            <w:pPr>
              <w:jc w:val="left"/>
              <w:rPr>
                <w:rFonts w:ascii="Calibri" w:eastAsia="Calibri" w:hAnsi="Calibri" w:cs="Calibri"/>
                <w:highlight w:val="white"/>
              </w:rPr>
            </w:pPr>
            <w:r>
              <w:rPr>
                <w:rFonts w:ascii="Calibri" w:eastAsia="Calibri" w:hAnsi="Calibri" w:cs="Calibri"/>
                <w:highlight w:val="white"/>
              </w:rPr>
              <w:t>No</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B8AFC" w14:textId="77777777" w:rsidR="007A1C1B" w:rsidRDefault="00E06BDC">
            <w:pPr>
              <w:jc w:val="left"/>
              <w:rPr>
                <w:rFonts w:ascii="Calibri" w:eastAsia="Calibri" w:hAnsi="Calibri" w:cs="Calibri"/>
                <w:highlight w:val="white"/>
              </w:rPr>
            </w:pPr>
            <w:r>
              <w:rPr>
                <w:rFonts w:ascii="Calibri" w:eastAsia="Calibri" w:hAnsi="Calibri" w:cs="Calibri"/>
                <w:highlight w:val="white"/>
              </w:rPr>
              <w:t>114</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FA96E" w14:textId="77777777" w:rsidR="007A1C1B" w:rsidRDefault="00E06BDC">
            <w:pPr>
              <w:jc w:val="left"/>
              <w:rPr>
                <w:rFonts w:ascii="Calibri" w:eastAsia="Calibri" w:hAnsi="Calibri" w:cs="Calibri"/>
                <w:highlight w:val="white"/>
              </w:rPr>
            </w:pPr>
            <w:r>
              <w:rPr>
                <w:rFonts w:ascii="Calibri" w:eastAsia="Calibri" w:hAnsi="Calibri" w:cs="Calibri"/>
                <w:highlight w:val="white"/>
              </w:rPr>
              <w:t>87.7%</w:t>
            </w:r>
          </w:p>
        </w:tc>
      </w:tr>
      <w:tr w:rsidR="007A1C1B" w14:paraId="083C4413"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3B6A3"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C28520" w14:textId="77777777" w:rsidR="007A1C1B" w:rsidRDefault="00E06BDC">
            <w:pPr>
              <w:jc w:val="left"/>
              <w:rPr>
                <w:rFonts w:ascii="Calibri" w:eastAsia="Calibri" w:hAnsi="Calibri" w:cs="Calibri"/>
                <w:highlight w:val="white"/>
              </w:rPr>
            </w:pPr>
            <w:r>
              <w:rPr>
                <w:rFonts w:ascii="Calibri" w:eastAsia="Calibri" w:hAnsi="Calibri" w:cs="Calibri"/>
                <w:highlight w:val="white"/>
              </w:rPr>
              <w:t>130</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9E468" w14:textId="77777777" w:rsidR="007A1C1B" w:rsidRDefault="00E06BDC">
            <w:pPr>
              <w:jc w:val="left"/>
              <w:rPr>
                <w:rFonts w:ascii="Calibri" w:eastAsia="Calibri" w:hAnsi="Calibri" w:cs="Calibri"/>
                <w:highlight w:val="white"/>
              </w:rPr>
            </w:pPr>
            <w:r>
              <w:rPr>
                <w:rFonts w:ascii="Calibri" w:eastAsia="Calibri" w:hAnsi="Calibri" w:cs="Calibri"/>
                <w:highlight w:val="white"/>
              </w:rPr>
              <w:t>100%</w:t>
            </w:r>
          </w:p>
        </w:tc>
      </w:tr>
    </w:tbl>
    <w:p w14:paraId="0B0C3BA9" w14:textId="77777777" w:rsidR="007A1C1B" w:rsidRDefault="007A1C1B">
      <w:pPr>
        <w:jc w:val="both"/>
        <w:rPr>
          <w:rFonts w:ascii="Calibri" w:eastAsia="Calibri" w:hAnsi="Calibri" w:cs="Calibri"/>
          <w:highlight w:val="white"/>
        </w:rPr>
      </w:pPr>
    </w:p>
    <w:p w14:paraId="6F59830E" w14:textId="77777777" w:rsidR="007A1C1B" w:rsidRDefault="00E06BDC">
      <w:pPr>
        <w:jc w:val="both"/>
        <w:rPr>
          <w:rFonts w:ascii="Calibri" w:eastAsia="Calibri" w:hAnsi="Calibri" w:cs="Calibri"/>
          <w:highlight w:val="white"/>
        </w:rPr>
      </w:pPr>
      <w:r>
        <w:rPr>
          <w:rFonts w:ascii="Calibri" w:eastAsia="Calibri" w:hAnsi="Calibri" w:cs="Calibri"/>
          <w:b/>
          <w:highlight w:val="white"/>
        </w:rPr>
        <w:t xml:space="preserve">Table: 5 </w:t>
      </w:r>
      <w:r>
        <w:rPr>
          <w:rFonts w:ascii="Calibri" w:eastAsia="Calibri" w:hAnsi="Calibri" w:cs="Calibri"/>
          <w:highlight w:val="white"/>
        </w:rPr>
        <w:t>Frequency and %age of patients according to Herpesvirus VI</w:t>
      </w:r>
    </w:p>
    <w:p w14:paraId="5805A6EC" w14:textId="77777777" w:rsidR="007A1C1B" w:rsidRDefault="007A1C1B">
      <w:pPr>
        <w:jc w:val="both"/>
        <w:rPr>
          <w:rFonts w:ascii="Calibri" w:eastAsia="Calibri" w:hAnsi="Calibri" w:cs="Calibri"/>
          <w:highlight w:val="white"/>
        </w:rPr>
      </w:pPr>
    </w:p>
    <w:tbl>
      <w:tblPr>
        <w:tblStyle w:val="a3"/>
        <w:tblW w:w="7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1"/>
        <w:gridCol w:w="1305"/>
        <w:gridCol w:w="2924"/>
      </w:tblGrid>
      <w:tr w:rsidR="007A1C1B" w14:paraId="2F3C3823"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188DE" w14:textId="77777777" w:rsidR="007A1C1B" w:rsidRDefault="00E06BDC">
            <w:pPr>
              <w:rPr>
                <w:rFonts w:ascii="Calibri" w:eastAsia="Calibri" w:hAnsi="Calibri" w:cs="Calibri"/>
                <w:highlight w:val="white"/>
              </w:rPr>
            </w:pPr>
            <w:r>
              <w:rPr>
                <w:rFonts w:ascii="Calibri" w:eastAsia="Calibri" w:hAnsi="Calibri" w:cs="Calibri"/>
                <w:highlight w:val="white"/>
              </w:rPr>
              <w:t>Mycobacterium tuberculosis</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CA462" w14:textId="77777777" w:rsidR="007A1C1B" w:rsidRDefault="00E06BDC">
            <w:pPr>
              <w:jc w:val="center"/>
              <w:rPr>
                <w:rFonts w:ascii="Calibri" w:eastAsia="Calibri" w:hAnsi="Calibri" w:cs="Calibri"/>
                <w:highlight w:val="white"/>
              </w:rPr>
            </w:pPr>
            <w:r>
              <w:rPr>
                <w:rFonts w:ascii="Calibri" w:eastAsia="Calibri" w:hAnsi="Calibri" w:cs="Calibri"/>
                <w:highlight w:val="white"/>
              </w:rPr>
              <w:t>Frequency</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B27A2" w14:textId="77777777" w:rsidR="007A1C1B" w:rsidRDefault="00E06BDC">
            <w:pPr>
              <w:jc w:val="center"/>
              <w:rPr>
                <w:rFonts w:ascii="Calibri" w:eastAsia="Calibri" w:hAnsi="Calibri" w:cs="Calibri"/>
                <w:highlight w:val="white"/>
              </w:rPr>
            </w:pPr>
            <w:r>
              <w:rPr>
                <w:rFonts w:ascii="Calibri" w:eastAsia="Calibri" w:hAnsi="Calibri" w:cs="Calibri"/>
                <w:highlight w:val="white"/>
              </w:rPr>
              <w:t>Percentage (%)</w:t>
            </w:r>
          </w:p>
        </w:tc>
      </w:tr>
      <w:tr w:rsidR="007A1C1B" w14:paraId="17A6BDF9"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258BA" w14:textId="77777777" w:rsidR="007A1C1B" w:rsidRDefault="00E06BDC">
            <w:pPr>
              <w:jc w:val="left"/>
              <w:rPr>
                <w:rFonts w:ascii="Calibri" w:eastAsia="Calibri" w:hAnsi="Calibri" w:cs="Calibri"/>
                <w:highlight w:val="white"/>
              </w:rPr>
            </w:pPr>
            <w:r>
              <w:rPr>
                <w:rFonts w:ascii="Calibri" w:eastAsia="Calibri" w:hAnsi="Calibri" w:cs="Calibri"/>
                <w:highlight w:val="white"/>
              </w:rPr>
              <w:t>Yes</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2B261" w14:textId="77777777" w:rsidR="007A1C1B" w:rsidRDefault="00E06BDC">
            <w:pPr>
              <w:jc w:val="left"/>
              <w:rPr>
                <w:rFonts w:ascii="Calibri" w:eastAsia="Calibri" w:hAnsi="Calibri" w:cs="Calibri"/>
                <w:highlight w:val="white"/>
              </w:rPr>
            </w:pPr>
            <w:r>
              <w:rPr>
                <w:rFonts w:ascii="Calibri" w:eastAsia="Calibri" w:hAnsi="Calibri" w:cs="Calibri"/>
                <w:highlight w:val="white"/>
              </w:rPr>
              <w:t>5</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23923" w14:textId="77777777" w:rsidR="007A1C1B" w:rsidRDefault="00E06BDC">
            <w:pPr>
              <w:jc w:val="left"/>
              <w:rPr>
                <w:rFonts w:ascii="Calibri" w:eastAsia="Calibri" w:hAnsi="Calibri" w:cs="Calibri"/>
                <w:highlight w:val="white"/>
              </w:rPr>
            </w:pPr>
            <w:r>
              <w:rPr>
                <w:rFonts w:ascii="Calibri" w:eastAsia="Calibri" w:hAnsi="Calibri" w:cs="Calibri"/>
                <w:highlight w:val="white"/>
              </w:rPr>
              <w:t>3.8%</w:t>
            </w:r>
          </w:p>
        </w:tc>
      </w:tr>
      <w:tr w:rsidR="007A1C1B" w14:paraId="724A24BF"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2AD28" w14:textId="77777777" w:rsidR="007A1C1B" w:rsidRDefault="00E06BDC">
            <w:pPr>
              <w:jc w:val="left"/>
              <w:rPr>
                <w:rFonts w:ascii="Calibri" w:eastAsia="Calibri" w:hAnsi="Calibri" w:cs="Calibri"/>
                <w:highlight w:val="white"/>
              </w:rPr>
            </w:pPr>
            <w:r>
              <w:rPr>
                <w:rFonts w:ascii="Calibri" w:eastAsia="Calibri" w:hAnsi="Calibri" w:cs="Calibri"/>
                <w:highlight w:val="white"/>
              </w:rPr>
              <w:t>No</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9BE1C" w14:textId="77777777" w:rsidR="007A1C1B" w:rsidRDefault="00E06BDC">
            <w:pPr>
              <w:jc w:val="left"/>
              <w:rPr>
                <w:rFonts w:ascii="Calibri" w:eastAsia="Calibri" w:hAnsi="Calibri" w:cs="Calibri"/>
                <w:highlight w:val="white"/>
              </w:rPr>
            </w:pPr>
            <w:r>
              <w:rPr>
                <w:rFonts w:ascii="Calibri" w:eastAsia="Calibri" w:hAnsi="Calibri" w:cs="Calibri"/>
                <w:highlight w:val="white"/>
              </w:rPr>
              <w:t>125</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F0547" w14:textId="77777777" w:rsidR="007A1C1B" w:rsidRDefault="00E06BDC">
            <w:pPr>
              <w:jc w:val="left"/>
              <w:rPr>
                <w:rFonts w:ascii="Calibri" w:eastAsia="Calibri" w:hAnsi="Calibri" w:cs="Calibri"/>
                <w:highlight w:val="white"/>
              </w:rPr>
            </w:pPr>
            <w:r>
              <w:rPr>
                <w:rFonts w:ascii="Calibri" w:eastAsia="Calibri" w:hAnsi="Calibri" w:cs="Calibri"/>
                <w:highlight w:val="white"/>
              </w:rPr>
              <w:t>96.2%</w:t>
            </w:r>
          </w:p>
        </w:tc>
      </w:tr>
      <w:tr w:rsidR="007A1C1B" w14:paraId="6F1C641E"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096D2"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6C230" w14:textId="77777777" w:rsidR="007A1C1B" w:rsidRDefault="00E06BDC">
            <w:pPr>
              <w:jc w:val="left"/>
              <w:rPr>
                <w:rFonts w:ascii="Calibri" w:eastAsia="Calibri" w:hAnsi="Calibri" w:cs="Calibri"/>
                <w:highlight w:val="white"/>
              </w:rPr>
            </w:pPr>
            <w:r>
              <w:rPr>
                <w:rFonts w:ascii="Calibri" w:eastAsia="Calibri" w:hAnsi="Calibri" w:cs="Calibri"/>
                <w:highlight w:val="white"/>
              </w:rPr>
              <w:t>130</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4ABB7" w14:textId="77777777" w:rsidR="007A1C1B" w:rsidRDefault="00E06BDC">
            <w:pPr>
              <w:jc w:val="left"/>
              <w:rPr>
                <w:rFonts w:ascii="Calibri" w:eastAsia="Calibri" w:hAnsi="Calibri" w:cs="Calibri"/>
                <w:highlight w:val="white"/>
              </w:rPr>
            </w:pPr>
            <w:r>
              <w:rPr>
                <w:rFonts w:ascii="Calibri" w:eastAsia="Calibri" w:hAnsi="Calibri" w:cs="Calibri"/>
                <w:highlight w:val="white"/>
              </w:rPr>
              <w:t>100%</w:t>
            </w:r>
          </w:p>
        </w:tc>
      </w:tr>
    </w:tbl>
    <w:p w14:paraId="2F39CE88" w14:textId="77777777" w:rsidR="007A1C1B" w:rsidRDefault="007A1C1B">
      <w:pPr>
        <w:jc w:val="both"/>
        <w:rPr>
          <w:rFonts w:ascii="Calibri" w:eastAsia="Calibri" w:hAnsi="Calibri" w:cs="Calibri"/>
          <w:highlight w:val="white"/>
        </w:rPr>
      </w:pPr>
    </w:p>
    <w:p w14:paraId="57B50628" w14:textId="77777777" w:rsidR="007A1C1B" w:rsidRDefault="00E06BDC">
      <w:pPr>
        <w:widowControl w:val="0"/>
        <w:spacing w:line="276" w:lineRule="auto"/>
        <w:rPr>
          <w:rFonts w:ascii="Calibri" w:eastAsia="Calibri" w:hAnsi="Calibri" w:cs="Calibri"/>
          <w:b/>
          <w:highlight w:val="white"/>
        </w:rPr>
      </w:pPr>
      <w:r>
        <w:rPr>
          <w:rFonts w:ascii="Calibri" w:eastAsia="Calibri" w:hAnsi="Calibri" w:cs="Calibri"/>
          <w:b/>
          <w:highlight w:val="white"/>
        </w:rPr>
        <w:t xml:space="preserve">Table: </w:t>
      </w:r>
      <w:proofErr w:type="gramStart"/>
      <w:r>
        <w:rPr>
          <w:rFonts w:ascii="Calibri" w:eastAsia="Calibri" w:hAnsi="Calibri" w:cs="Calibri"/>
          <w:b/>
          <w:highlight w:val="white"/>
        </w:rPr>
        <w:t xml:space="preserve">6  </w:t>
      </w:r>
      <w:r>
        <w:rPr>
          <w:rFonts w:ascii="Calibri" w:eastAsia="Calibri" w:hAnsi="Calibri" w:cs="Calibri"/>
          <w:highlight w:val="white"/>
        </w:rPr>
        <w:t>Frequency</w:t>
      </w:r>
      <w:proofErr w:type="gramEnd"/>
      <w:r>
        <w:rPr>
          <w:rFonts w:ascii="Calibri" w:eastAsia="Calibri" w:hAnsi="Calibri" w:cs="Calibri"/>
          <w:highlight w:val="white"/>
        </w:rPr>
        <w:t xml:space="preserve"> and %age of patients according to  Mycobacterium tuberculosis</w:t>
      </w:r>
      <w:r>
        <w:rPr>
          <w:rFonts w:ascii="Calibri" w:eastAsia="Calibri" w:hAnsi="Calibri" w:cs="Calibri"/>
          <w:b/>
          <w:highlight w:val="white"/>
        </w:rPr>
        <w:t>.</w:t>
      </w:r>
    </w:p>
    <w:tbl>
      <w:tblPr>
        <w:tblStyle w:val="a4"/>
        <w:tblW w:w="68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
        <w:gridCol w:w="2952"/>
        <w:gridCol w:w="2952"/>
      </w:tblGrid>
      <w:tr w:rsidR="007A1C1B" w14:paraId="6F7B3984" w14:textId="77777777">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A02B3" w14:textId="77777777" w:rsidR="007A1C1B" w:rsidRDefault="00E06BDC">
            <w:pPr>
              <w:jc w:val="center"/>
              <w:rPr>
                <w:rFonts w:ascii="Calibri" w:eastAsia="Calibri" w:hAnsi="Calibri" w:cs="Calibri"/>
                <w:highlight w:val="white"/>
              </w:rPr>
            </w:pPr>
            <w:r>
              <w:rPr>
                <w:rFonts w:ascii="Calibri" w:eastAsia="Calibri" w:hAnsi="Calibri" w:cs="Calibri"/>
                <w:highlight w:val="white"/>
              </w:rPr>
              <w:t>E. coli</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66285" w14:textId="77777777" w:rsidR="007A1C1B" w:rsidRDefault="00E06BDC">
            <w:pPr>
              <w:jc w:val="center"/>
              <w:rPr>
                <w:rFonts w:ascii="Calibri" w:eastAsia="Calibri" w:hAnsi="Calibri" w:cs="Calibri"/>
                <w:highlight w:val="white"/>
              </w:rPr>
            </w:pPr>
            <w:r>
              <w:rPr>
                <w:rFonts w:ascii="Calibri" w:eastAsia="Calibri" w:hAnsi="Calibri" w:cs="Calibri"/>
                <w:highlight w:val="white"/>
              </w:rPr>
              <w:t>Frequency</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E6BD2" w14:textId="77777777" w:rsidR="007A1C1B" w:rsidRDefault="00E06BDC">
            <w:pPr>
              <w:jc w:val="center"/>
              <w:rPr>
                <w:rFonts w:ascii="Calibri" w:eastAsia="Calibri" w:hAnsi="Calibri" w:cs="Calibri"/>
                <w:highlight w:val="white"/>
              </w:rPr>
            </w:pPr>
            <w:r>
              <w:rPr>
                <w:rFonts w:ascii="Calibri" w:eastAsia="Calibri" w:hAnsi="Calibri" w:cs="Calibri"/>
                <w:highlight w:val="white"/>
              </w:rPr>
              <w:t>Percentage (%)</w:t>
            </w:r>
          </w:p>
        </w:tc>
      </w:tr>
      <w:tr w:rsidR="007A1C1B" w14:paraId="4436BEC0" w14:textId="77777777">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A822C" w14:textId="77777777" w:rsidR="007A1C1B" w:rsidRDefault="00E06BDC">
            <w:pPr>
              <w:jc w:val="left"/>
              <w:rPr>
                <w:rFonts w:ascii="Calibri" w:eastAsia="Calibri" w:hAnsi="Calibri" w:cs="Calibri"/>
                <w:highlight w:val="white"/>
              </w:rPr>
            </w:pPr>
            <w:r>
              <w:rPr>
                <w:rFonts w:ascii="Calibri" w:eastAsia="Calibri" w:hAnsi="Calibri" w:cs="Calibri"/>
                <w:highlight w:val="white"/>
              </w:rPr>
              <w:t>Yes</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0D0B0" w14:textId="77777777" w:rsidR="007A1C1B" w:rsidRDefault="00E06BDC">
            <w:pPr>
              <w:jc w:val="left"/>
              <w:rPr>
                <w:rFonts w:ascii="Calibri" w:eastAsia="Calibri" w:hAnsi="Calibri" w:cs="Calibri"/>
                <w:highlight w:val="white"/>
              </w:rPr>
            </w:pPr>
            <w:r>
              <w:rPr>
                <w:rFonts w:ascii="Calibri" w:eastAsia="Calibri" w:hAnsi="Calibri" w:cs="Calibri"/>
                <w:highlight w:val="white"/>
              </w:rPr>
              <w:t>23</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2CFB2" w14:textId="77777777" w:rsidR="007A1C1B" w:rsidRDefault="00E06BDC">
            <w:pPr>
              <w:jc w:val="left"/>
              <w:rPr>
                <w:rFonts w:ascii="Calibri" w:eastAsia="Calibri" w:hAnsi="Calibri" w:cs="Calibri"/>
                <w:highlight w:val="white"/>
              </w:rPr>
            </w:pPr>
            <w:r>
              <w:rPr>
                <w:rFonts w:ascii="Calibri" w:eastAsia="Calibri" w:hAnsi="Calibri" w:cs="Calibri"/>
                <w:highlight w:val="white"/>
              </w:rPr>
              <w:t>17.7%</w:t>
            </w:r>
          </w:p>
        </w:tc>
      </w:tr>
      <w:tr w:rsidR="007A1C1B" w14:paraId="2E3FA2D9" w14:textId="77777777">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0927D" w14:textId="77777777" w:rsidR="007A1C1B" w:rsidRDefault="00E06BDC">
            <w:pPr>
              <w:jc w:val="left"/>
              <w:rPr>
                <w:rFonts w:ascii="Calibri" w:eastAsia="Calibri" w:hAnsi="Calibri" w:cs="Calibri"/>
                <w:highlight w:val="white"/>
              </w:rPr>
            </w:pPr>
            <w:r>
              <w:rPr>
                <w:rFonts w:ascii="Calibri" w:eastAsia="Calibri" w:hAnsi="Calibri" w:cs="Calibri"/>
                <w:highlight w:val="white"/>
              </w:rPr>
              <w:t>No</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06481" w14:textId="77777777" w:rsidR="007A1C1B" w:rsidRDefault="00E06BDC">
            <w:pPr>
              <w:jc w:val="left"/>
              <w:rPr>
                <w:rFonts w:ascii="Calibri" w:eastAsia="Calibri" w:hAnsi="Calibri" w:cs="Calibri"/>
                <w:highlight w:val="white"/>
              </w:rPr>
            </w:pPr>
            <w:r>
              <w:rPr>
                <w:rFonts w:ascii="Calibri" w:eastAsia="Calibri" w:hAnsi="Calibri" w:cs="Calibri"/>
                <w:highlight w:val="white"/>
              </w:rPr>
              <w:t>107</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C9151" w14:textId="77777777" w:rsidR="007A1C1B" w:rsidRDefault="00E06BDC">
            <w:pPr>
              <w:jc w:val="left"/>
              <w:rPr>
                <w:rFonts w:ascii="Calibri" w:eastAsia="Calibri" w:hAnsi="Calibri" w:cs="Calibri"/>
                <w:highlight w:val="white"/>
              </w:rPr>
            </w:pPr>
            <w:r>
              <w:rPr>
                <w:rFonts w:ascii="Calibri" w:eastAsia="Calibri" w:hAnsi="Calibri" w:cs="Calibri"/>
                <w:highlight w:val="white"/>
              </w:rPr>
              <w:t>82.3%</w:t>
            </w:r>
          </w:p>
        </w:tc>
      </w:tr>
      <w:tr w:rsidR="007A1C1B" w14:paraId="3A1C62AF" w14:textId="77777777">
        <w:tc>
          <w:tcPr>
            <w:tcW w:w="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7312D"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67D16" w14:textId="77777777" w:rsidR="007A1C1B" w:rsidRDefault="00E06BDC">
            <w:pPr>
              <w:jc w:val="left"/>
              <w:rPr>
                <w:rFonts w:ascii="Calibri" w:eastAsia="Calibri" w:hAnsi="Calibri" w:cs="Calibri"/>
                <w:highlight w:val="white"/>
              </w:rPr>
            </w:pPr>
            <w:r>
              <w:rPr>
                <w:rFonts w:ascii="Calibri" w:eastAsia="Calibri" w:hAnsi="Calibri" w:cs="Calibri"/>
                <w:highlight w:val="white"/>
              </w:rPr>
              <w:t>130</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9AADB" w14:textId="77777777" w:rsidR="007A1C1B" w:rsidRDefault="00E06BDC">
            <w:pPr>
              <w:jc w:val="left"/>
              <w:rPr>
                <w:rFonts w:ascii="Calibri" w:eastAsia="Calibri" w:hAnsi="Calibri" w:cs="Calibri"/>
                <w:highlight w:val="white"/>
              </w:rPr>
            </w:pPr>
            <w:r>
              <w:rPr>
                <w:rFonts w:ascii="Calibri" w:eastAsia="Calibri" w:hAnsi="Calibri" w:cs="Calibri"/>
                <w:highlight w:val="white"/>
              </w:rPr>
              <w:t>100%</w:t>
            </w:r>
          </w:p>
        </w:tc>
      </w:tr>
    </w:tbl>
    <w:p w14:paraId="6E02A638" w14:textId="77777777" w:rsidR="007A1C1B" w:rsidRDefault="007A1C1B">
      <w:pPr>
        <w:widowControl w:val="0"/>
        <w:spacing w:line="276" w:lineRule="auto"/>
        <w:rPr>
          <w:rFonts w:ascii="Calibri" w:eastAsia="Calibri" w:hAnsi="Calibri" w:cs="Calibri"/>
          <w:b/>
          <w:highlight w:val="white"/>
        </w:rPr>
      </w:pPr>
    </w:p>
    <w:p w14:paraId="76AF9998"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w:t>
      </w:r>
      <w:proofErr w:type="gramStart"/>
      <w:r>
        <w:rPr>
          <w:rFonts w:ascii="Calibri" w:eastAsia="Calibri" w:hAnsi="Calibri" w:cs="Calibri"/>
          <w:b/>
          <w:highlight w:val="white"/>
        </w:rPr>
        <w:t xml:space="preserve">7  </w:t>
      </w:r>
      <w:r>
        <w:rPr>
          <w:rFonts w:ascii="Calibri" w:eastAsia="Calibri" w:hAnsi="Calibri" w:cs="Calibri"/>
          <w:highlight w:val="white"/>
        </w:rPr>
        <w:t>Frequency</w:t>
      </w:r>
      <w:proofErr w:type="gramEnd"/>
      <w:r>
        <w:rPr>
          <w:rFonts w:ascii="Calibri" w:eastAsia="Calibri" w:hAnsi="Calibri" w:cs="Calibri"/>
          <w:highlight w:val="white"/>
        </w:rPr>
        <w:t xml:space="preserve"> and % age of patients according to E-coli. </w:t>
      </w:r>
    </w:p>
    <w:tbl>
      <w:tblPr>
        <w:tblStyle w:val="a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952"/>
        <w:gridCol w:w="2952"/>
      </w:tblGrid>
      <w:tr w:rsidR="007A1C1B" w14:paraId="43C24B6A" w14:textId="77777777">
        <w:trPr>
          <w:trHeight w:val="148"/>
        </w:trPr>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441BF" w14:textId="77777777" w:rsidR="007A1C1B" w:rsidRDefault="00E06BDC">
            <w:pPr>
              <w:jc w:val="center"/>
              <w:rPr>
                <w:rFonts w:ascii="Calibri" w:eastAsia="Calibri" w:hAnsi="Calibri" w:cs="Calibri"/>
                <w:highlight w:val="white"/>
              </w:rPr>
            </w:pPr>
            <w:r>
              <w:rPr>
                <w:rFonts w:ascii="Calibri" w:eastAsia="Calibri" w:hAnsi="Calibri" w:cs="Calibri"/>
                <w:highlight w:val="white"/>
              </w:rPr>
              <w:t>Group B Streptococcus</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B1B06" w14:textId="77777777" w:rsidR="007A1C1B" w:rsidRDefault="00E06BDC">
            <w:pPr>
              <w:jc w:val="center"/>
              <w:rPr>
                <w:rFonts w:ascii="Calibri" w:eastAsia="Calibri" w:hAnsi="Calibri" w:cs="Calibri"/>
                <w:highlight w:val="white"/>
              </w:rPr>
            </w:pPr>
            <w:r>
              <w:rPr>
                <w:rFonts w:ascii="Calibri" w:eastAsia="Calibri" w:hAnsi="Calibri" w:cs="Calibri"/>
                <w:highlight w:val="white"/>
              </w:rPr>
              <w:t>Frequency</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87877" w14:textId="77777777" w:rsidR="007A1C1B" w:rsidRDefault="00E06BDC">
            <w:pPr>
              <w:jc w:val="center"/>
              <w:rPr>
                <w:rFonts w:ascii="Calibri" w:eastAsia="Calibri" w:hAnsi="Calibri" w:cs="Calibri"/>
                <w:highlight w:val="white"/>
              </w:rPr>
            </w:pPr>
            <w:r>
              <w:rPr>
                <w:rFonts w:ascii="Calibri" w:eastAsia="Calibri" w:hAnsi="Calibri" w:cs="Calibri"/>
                <w:highlight w:val="white"/>
              </w:rPr>
              <w:t>Percentage (%)</w:t>
            </w:r>
          </w:p>
        </w:tc>
      </w:tr>
      <w:tr w:rsidR="007A1C1B" w14:paraId="38395DCC"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407B7" w14:textId="77777777" w:rsidR="007A1C1B" w:rsidRDefault="00E06BDC">
            <w:pPr>
              <w:jc w:val="left"/>
              <w:rPr>
                <w:rFonts w:ascii="Calibri" w:eastAsia="Calibri" w:hAnsi="Calibri" w:cs="Calibri"/>
                <w:highlight w:val="white"/>
              </w:rPr>
            </w:pPr>
            <w:r>
              <w:rPr>
                <w:rFonts w:ascii="Calibri" w:eastAsia="Calibri" w:hAnsi="Calibri" w:cs="Calibri"/>
                <w:highlight w:val="white"/>
              </w:rPr>
              <w:t>Yes</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8A1AA" w14:textId="77777777" w:rsidR="007A1C1B" w:rsidRDefault="00E06BDC">
            <w:pPr>
              <w:jc w:val="left"/>
              <w:rPr>
                <w:rFonts w:ascii="Calibri" w:eastAsia="Calibri" w:hAnsi="Calibri" w:cs="Calibri"/>
                <w:highlight w:val="white"/>
              </w:rPr>
            </w:pPr>
            <w:r>
              <w:rPr>
                <w:rFonts w:ascii="Calibri" w:eastAsia="Calibri" w:hAnsi="Calibri" w:cs="Calibri"/>
                <w:highlight w:val="white"/>
              </w:rPr>
              <w:t>25</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EDAB7" w14:textId="77777777" w:rsidR="007A1C1B" w:rsidRDefault="00E06BDC">
            <w:pPr>
              <w:jc w:val="left"/>
              <w:rPr>
                <w:rFonts w:ascii="Calibri" w:eastAsia="Calibri" w:hAnsi="Calibri" w:cs="Calibri"/>
                <w:highlight w:val="white"/>
              </w:rPr>
            </w:pPr>
            <w:r>
              <w:rPr>
                <w:rFonts w:ascii="Calibri" w:eastAsia="Calibri" w:hAnsi="Calibri" w:cs="Calibri"/>
                <w:highlight w:val="white"/>
              </w:rPr>
              <w:t>19.2%</w:t>
            </w:r>
          </w:p>
        </w:tc>
      </w:tr>
      <w:tr w:rsidR="007A1C1B" w14:paraId="5F7EB704"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0213F" w14:textId="77777777" w:rsidR="007A1C1B" w:rsidRDefault="00E06BDC">
            <w:pPr>
              <w:jc w:val="left"/>
              <w:rPr>
                <w:rFonts w:ascii="Calibri" w:eastAsia="Calibri" w:hAnsi="Calibri" w:cs="Calibri"/>
                <w:highlight w:val="white"/>
              </w:rPr>
            </w:pPr>
            <w:r>
              <w:rPr>
                <w:rFonts w:ascii="Calibri" w:eastAsia="Calibri" w:hAnsi="Calibri" w:cs="Calibri"/>
                <w:highlight w:val="white"/>
              </w:rPr>
              <w:t>No</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821F6" w14:textId="77777777" w:rsidR="007A1C1B" w:rsidRDefault="00E06BDC">
            <w:pPr>
              <w:jc w:val="left"/>
              <w:rPr>
                <w:rFonts w:ascii="Calibri" w:eastAsia="Calibri" w:hAnsi="Calibri" w:cs="Calibri"/>
                <w:highlight w:val="white"/>
              </w:rPr>
            </w:pPr>
            <w:r>
              <w:rPr>
                <w:rFonts w:ascii="Calibri" w:eastAsia="Calibri" w:hAnsi="Calibri" w:cs="Calibri"/>
                <w:highlight w:val="white"/>
              </w:rPr>
              <w:t>105</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BBD6C" w14:textId="77777777" w:rsidR="007A1C1B" w:rsidRDefault="00E06BDC">
            <w:pPr>
              <w:jc w:val="left"/>
              <w:rPr>
                <w:rFonts w:ascii="Calibri" w:eastAsia="Calibri" w:hAnsi="Calibri" w:cs="Calibri"/>
                <w:highlight w:val="white"/>
              </w:rPr>
            </w:pPr>
            <w:r>
              <w:rPr>
                <w:rFonts w:ascii="Calibri" w:eastAsia="Calibri" w:hAnsi="Calibri" w:cs="Calibri"/>
                <w:highlight w:val="white"/>
              </w:rPr>
              <w:t>80.8%</w:t>
            </w:r>
          </w:p>
        </w:tc>
      </w:tr>
      <w:tr w:rsidR="007A1C1B" w14:paraId="59C0DB90" w14:textId="77777777">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00C0B"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AB194" w14:textId="77777777" w:rsidR="007A1C1B" w:rsidRDefault="00E06BDC">
            <w:pPr>
              <w:jc w:val="left"/>
              <w:rPr>
                <w:rFonts w:ascii="Calibri" w:eastAsia="Calibri" w:hAnsi="Calibri" w:cs="Calibri"/>
                <w:highlight w:val="white"/>
              </w:rPr>
            </w:pPr>
            <w:r>
              <w:rPr>
                <w:rFonts w:ascii="Calibri" w:eastAsia="Calibri" w:hAnsi="Calibri" w:cs="Calibri"/>
                <w:highlight w:val="white"/>
              </w:rPr>
              <w:t>130</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B3B5B" w14:textId="77777777" w:rsidR="007A1C1B" w:rsidRDefault="00E06BDC">
            <w:pPr>
              <w:jc w:val="left"/>
              <w:rPr>
                <w:rFonts w:ascii="Calibri" w:eastAsia="Calibri" w:hAnsi="Calibri" w:cs="Calibri"/>
                <w:highlight w:val="white"/>
              </w:rPr>
            </w:pPr>
            <w:r>
              <w:rPr>
                <w:rFonts w:ascii="Calibri" w:eastAsia="Calibri" w:hAnsi="Calibri" w:cs="Calibri"/>
                <w:highlight w:val="white"/>
              </w:rPr>
              <w:t>100%</w:t>
            </w:r>
          </w:p>
        </w:tc>
      </w:tr>
    </w:tbl>
    <w:p w14:paraId="56B41B6C" w14:textId="77777777" w:rsidR="007A1C1B" w:rsidRDefault="007A1C1B">
      <w:pPr>
        <w:widowControl w:val="0"/>
        <w:spacing w:line="276" w:lineRule="auto"/>
        <w:rPr>
          <w:rFonts w:ascii="Calibri" w:eastAsia="Calibri" w:hAnsi="Calibri" w:cs="Calibri"/>
          <w:b/>
          <w:highlight w:val="white"/>
        </w:rPr>
      </w:pPr>
    </w:p>
    <w:p w14:paraId="568CDE97" w14:textId="77777777" w:rsidR="007A1C1B" w:rsidRDefault="007A1C1B">
      <w:pPr>
        <w:widowControl w:val="0"/>
        <w:spacing w:line="276" w:lineRule="auto"/>
        <w:rPr>
          <w:rFonts w:ascii="Calibri" w:eastAsia="Calibri" w:hAnsi="Calibri" w:cs="Calibri"/>
          <w:b/>
          <w:highlight w:val="white"/>
        </w:rPr>
      </w:pPr>
    </w:p>
    <w:p w14:paraId="08C98C51"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8 </w:t>
      </w:r>
      <w:r>
        <w:rPr>
          <w:rFonts w:ascii="Calibri" w:eastAsia="Calibri" w:hAnsi="Calibri" w:cs="Calibri"/>
          <w:highlight w:val="white"/>
        </w:rPr>
        <w:t xml:space="preserve">Frequency and %age of patients according to Group </w:t>
      </w:r>
      <w:proofErr w:type="gramStart"/>
      <w:r>
        <w:rPr>
          <w:rFonts w:ascii="Calibri" w:eastAsia="Calibri" w:hAnsi="Calibri" w:cs="Calibri"/>
          <w:highlight w:val="white"/>
        </w:rPr>
        <w:t>B  Streptococcus</w:t>
      </w:r>
      <w:proofErr w:type="gramEnd"/>
      <w:r>
        <w:rPr>
          <w:rFonts w:ascii="Calibri" w:eastAsia="Calibri" w:hAnsi="Calibri" w:cs="Calibri"/>
          <w:highlight w:val="white"/>
        </w:rPr>
        <w:t>.</w:t>
      </w:r>
    </w:p>
    <w:tbl>
      <w:tblPr>
        <w:tblStyle w:val="a6"/>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7A1C1B" w14:paraId="52F29B50"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8AF75" w14:textId="77777777" w:rsidR="007A1C1B" w:rsidRDefault="00E06BDC">
            <w:pPr>
              <w:jc w:val="center"/>
              <w:rPr>
                <w:rFonts w:ascii="Calibri" w:eastAsia="Calibri" w:hAnsi="Calibri" w:cs="Calibri"/>
                <w:highlight w:val="white"/>
              </w:rPr>
            </w:pPr>
            <w:r>
              <w:rPr>
                <w:rFonts w:ascii="Calibri" w:eastAsia="Calibri" w:hAnsi="Calibri" w:cs="Calibri"/>
                <w:highlight w:val="white"/>
              </w:rPr>
              <w:t>Age (years)</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FDF8A" w14:textId="77777777" w:rsidR="007A1C1B" w:rsidRDefault="00E06BDC">
            <w:pPr>
              <w:jc w:val="center"/>
              <w:rPr>
                <w:rFonts w:ascii="Calibri" w:eastAsia="Calibri" w:hAnsi="Calibri" w:cs="Calibri"/>
                <w:highlight w:val="white"/>
              </w:rPr>
            </w:pPr>
            <w:r>
              <w:rPr>
                <w:rFonts w:ascii="Calibri" w:eastAsia="Calibri" w:hAnsi="Calibri" w:cs="Calibri"/>
                <w:highlight w:val="white"/>
              </w:rPr>
              <w:t>Streptococcus pneumoniae Yes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F8847" w14:textId="77777777" w:rsidR="007A1C1B" w:rsidRDefault="00E06BDC">
            <w:pPr>
              <w:jc w:val="center"/>
              <w:rPr>
                <w:rFonts w:ascii="Calibri" w:eastAsia="Calibri" w:hAnsi="Calibri" w:cs="Calibri"/>
                <w:highlight w:val="white"/>
              </w:rPr>
            </w:pPr>
            <w:r>
              <w:rPr>
                <w:rFonts w:ascii="Calibri" w:eastAsia="Calibri" w:hAnsi="Calibri" w:cs="Calibri"/>
                <w:highlight w:val="white"/>
              </w:rPr>
              <w:t>Streptococcus pneumoniae No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BC8C8" w14:textId="77777777" w:rsidR="007A1C1B" w:rsidRDefault="00E06BDC">
            <w:pPr>
              <w:jc w:val="center"/>
              <w:rPr>
                <w:rFonts w:ascii="Calibri" w:eastAsia="Calibri" w:hAnsi="Calibri" w:cs="Calibri"/>
                <w:highlight w:val="white"/>
              </w:rPr>
            </w:pPr>
            <w:r>
              <w:rPr>
                <w:rFonts w:ascii="Calibri" w:eastAsia="Calibri" w:hAnsi="Calibri" w:cs="Calibri"/>
                <w:highlight w:val="white"/>
              </w:rPr>
              <w:t>P value</w:t>
            </w:r>
          </w:p>
        </w:tc>
      </w:tr>
      <w:tr w:rsidR="007A1C1B" w14:paraId="1035D10F" w14:textId="77777777">
        <w:trPr>
          <w:trHeight w:val="296"/>
        </w:trPr>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D3EA1" w14:textId="77777777" w:rsidR="007A1C1B" w:rsidRDefault="00E06BDC">
            <w:pPr>
              <w:jc w:val="left"/>
              <w:rPr>
                <w:rFonts w:ascii="Calibri" w:eastAsia="Calibri" w:hAnsi="Calibri" w:cs="Calibri"/>
                <w:highlight w:val="white"/>
              </w:rPr>
            </w:pPr>
            <w:r>
              <w:rPr>
                <w:rFonts w:ascii="Calibri" w:eastAsia="Calibri" w:hAnsi="Calibri" w:cs="Calibri"/>
                <w:highlight w:val="white"/>
              </w:rPr>
              <w:t>1-5</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875EA" w14:textId="77777777" w:rsidR="007A1C1B" w:rsidRDefault="00E06BDC">
            <w:pPr>
              <w:jc w:val="left"/>
              <w:rPr>
                <w:rFonts w:ascii="Calibri" w:eastAsia="Calibri" w:hAnsi="Calibri" w:cs="Calibri"/>
                <w:highlight w:val="white"/>
              </w:rPr>
            </w:pPr>
            <w:r>
              <w:rPr>
                <w:rFonts w:ascii="Calibri" w:eastAsia="Calibri" w:hAnsi="Calibri" w:cs="Calibri"/>
                <w:highlight w:val="white"/>
              </w:rPr>
              <w:t>19 (16.5%)</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05A2A" w14:textId="77777777" w:rsidR="007A1C1B" w:rsidRDefault="00E06BDC">
            <w:pPr>
              <w:jc w:val="left"/>
              <w:rPr>
                <w:rFonts w:ascii="Calibri" w:eastAsia="Calibri" w:hAnsi="Calibri" w:cs="Calibri"/>
                <w:highlight w:val="white"/>
              </w:rPr>
            </w:pPr>
            <w:r>
              <w:rPr>
                <w:rFonts w:ascii="Calibri" w:eastAsia="Calibri" w:hAnsi="Calibri" w:cs="Calibri"/>
                <w:highlight w:val="white"/>
              </w:rPr>
              <w:t xml:space="preserve">96 </w:t>
            </w:r>
            <w:r>
              <w:rPr>
                <w:rFonts w:ascii="Calibri" w:eastAsia="Calibri" w:hAnsi="Calibri" w:cs="Calibri"/>
                <w:highlight w:val="white"/>
              </w:rPr>
              <w:t>(83.5%)</w:t>
            </w:r>
          </w:p>
        </w:tc>
        <w:tc>
          <w:tcPr>
            <w:tcW w:w="221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EBFD407" w14:textId="77777777" w:rsidR="007A1C1B" w:rsidRDefault="007A1C1B">
            <w:pPr>
              <w:jc w:val="left"/>
              <w:rPr>
                <w:rFonts w:ascii="Calibri" w:eastAsia="Calibri" w:hAnsi="Calibri" w:cs="Calibri"/>
                <w:highlight w:val="white"/>
              </w:rPr>
            </w:pPr>
          </w:p>
        </w:tc>
      </w:tr>
      <w:tr w:rsidR="007A1C1B" w14:paraId="7F43FD3E" w14:textId="77777777">
        <w:trPr>
          <w:trHeight w:val="285"/>
        </w:trPr>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1EEFB" w14:textId="77777777" w:rsidR="007A1C1B" w:rsidRDefault="00E06BDC">
            <w:pPr>
              <w:jc w:val="left"/>
              <w:rPr>
                <w:rFonts w:ascii="Calibri" w:eastAsia="Calibri" w:hAnsi="Calibri" w:cs="Calibri"/>
                <w:highlight w:val="white"/>
              </w:rPr>
            </w:pPr>
            <w:r>
              <w:rPr>
                <w:rFonts w:ascii="Calibri" w:eastAsia="Calibri" w:hAnsi="Calibri" w:cs="Calibri"/>
                <w:highlight w:val="white"/>
              </w:rPr>
              <w:t>6-10</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A1EC7" w14:textId="77777777" w:rsidR="007A1C1B" w:rsidRDefault="00E06BDC">
            <w:pPr>
              <w:jc w:val="left"/>
              <w:rPr>
                <w:rFonts w:ascii="Calibri" w:eastAsia="Calibri" w:hAnsi="Calibri" w:cs="Calibri"/>
                <w:highlight w:val="white"/>
              </w:rPr>
            </w:pPr>
            <w:r>
              <w:rPr>
                <w:rFonts w:ascii="Calibri" w:eastAsia="Calibri" w:hAnsi="Calibri" w:cs="Calibri"/>
                <w:highlight w:val="white"/>
              </w:rPr>
              <w:t>3 (20%)</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B7B0E" w14:textId="77777777" w:rsidR="007A1C1B" w:rsidRDefault="00E06BDC">
            <w:pPr>
              <w:jc w:val="left"/>
              <w:rPr>
                <w:rFonts w:ascii="Calibri" w:eastAsia="Calibri" w:hAnsi="Calibri" w:cs="Calibri"/>
                <w:highlight w:val="white"/>
              </w:rPr>
            </w:pPr>
            <w:r>
              <w:rPr>
                <w:rFonts w:ascii="Calibri" w:eastAsia="Calibri" w:hAnsi="Calibri" w:cs="Calibri"/>
                <w:highlight w:val="white"/>
              </w:rPr>
              <w:t>12 (80%)</w:t>
            </w:r>
          </w:p>
        </w:tc>
        <w:tc>
          <w:tcPr>
            <w:tcW w:w="2214" w:type="dxa"/>
            <w:tcBorders>
              <w:top w:val="nil"/>
              <w:left w:val="single" w:sz="4" w:space="0" w:color="000000"/>
              <w:bottom w:val="nil"/>
              <w:right w:val="single" w:sz="4" w:space="0" w:color="000000"/>
            </w:tcBorders>
            <w:tcMar>
              <w:top w:w="0" w:type="dxa"/>
              <w:left w:w="108" w:type="dxa"/>
              <w:bottom w:w="0" w:type="dxa"/>
              <w:right w:w="108" w:type="dxa"/>
            </w:tcMar>
            <w:vAlign w:val="center"/>
          </w:tcPr>
          <w:p w14:paraId="7A8C9BDA" w14:textId="77777777" w:rsidR="007A1C1B" w:rsidRDefault="00E06BDC">
            <w:pPr>
              <w:jc w:val="left"/>
              <w:rPr>
                <w:rFonts w:ascii="Calibri" w:eastAsia="Calibri" w:hAnsi="Calibri" w:cs="Calibri"/>
                <w:highlight w:val="white"/>
              </w:rPr>
            </w:pPr>
            <w:r>
              <w:rPr>
                <w:rFonts w:ascii="Calibri" w:eastAsia="Calibri" w:hAnsi="Calibri" w:cs="Calibri"/>
                <w:highlight w:val="white"/>
              </w:rPr>
              <w:t>0.735</w:t>
            </w:r>
          </w:p>
        </w:tc>
      </w:tr>
      <w:tr w:rsidR="007A1C1B" w14:paraId="69E32D57"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727E2"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20CC1" w14:textId="77777777" w:rsidR="007A1C1B" w:rsidRDefault="00E06BDC">
            <w:pPr>
              <w:jc w:val="left"/>
              <w:rPr>
                <w:rFonts w:ascii="Calibri" w:eastAsia="Calibri" w:hAnsi="Calibri" w:cs="Calibri"/>
                <w:highlight w:val="white"/>
              </w:rPr>
            </w:pPr>
            <w:r>
              <w:rPr>
                <w:rFonts w:ascii="Calibri" w:eastAsia="Calibri" w:hAnsi="Calibri" w:cs="Calibri"/>
                <w:highlight w:val="white"/>
              </w:rPr>
              <w:t>22 (16.9%)</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00123" w14:textId="77777777" w:rsidR="007A1C1B" w:rsidRDefault="00E06BDC">
            <w:pPr>
              <w:jc w:val="left"/>
              <w:rPr>
                <w:rFonts w:ascii="Calibri" w:eastAsia="Calibri" w:hAnsi="Calibri" w:cs="Calibri"/>
                <w:highlight w:val="white"/>
              </w:rPr>
            </w:pPr>
            <w:r>
              <w:rPr>
                <w:rFonts w:ascii="Calibri" w:eastAsia="Calibri" w:hAnsi="Calibri" w:cs="Calibri"/>
                <w:highlight w:val="white"/>
              </w:rPr>
              <w:t>108 (83.1%)</w:t>
            </w:r>
          </w:p>
        </w:tc>
        <w:tc>
          <w:tcPr>
            <w:tcW w:w="221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857F5" w14:textId="77777777" w:rsidR="007A1C1B" w:rsidRDefault="007A1C1B">
            <w:pPr>
              <w:jc w:val="left"/>
              <w:rPr>
                <w:rFonts w:ascii="Calibri" w:eastAsia="Calibri" w:hAnsi="Calibri" w:cs="Calibri"/>
                <w:highlight w:val="white"/>
              </w:rPr>
            </w:pPr>
          </w:p>
        </w:tc>
      </w:tr>
    </w:tbl>
    <w:p w14:paraId="4B4F4C8E" w14:textId="77777777" w:rsidR="007A1C1B" w:rsidRDefault="007A1C1B">
      <w:pPr>
        <w:widowControl w:val="0"/>
        <w:spacing w:line="276" w:lineRule="auto"/>
        <w:rPr>
          <w:rFonts w:ascii="Calibri" w:eastAsia="Calibri" w:hAnsi="Calibri" w:cs="Calibri"/>
          <w:highlight w:val="white"/>
        </w:rPr>
      </w:pPr>
    </w:p>
    <w:p w14:paraId="3C38B748"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9 </w:t>
      </w:r>
      <w:r>
        <w:rPr>
          <w:rFonts w:ascii="Calibri" w:eastAsia="Calibri" w:hAnsi="Calibri" w:cs="Calibri"/>
          <w:highlight w:val="white"/>
        </w:rPr>
        <w:t xml:space="preserve">Stratification of Streptococcus pneumoniae with respect </w:t>
      </w:r>
      <w:proofErr w:type="gramStart"/>
      <w:r>
        <w:rPr>
          <w:rFonts w:ascii="Calibri" w:eastAsia="Calibri" w:hAnsi="Calibri" w:cs="Calibri"/>
          <w:highlight w:val="white"/>
        </w:rPr>
        <w:t>to  age</w:t>
      </w:r>
      <w:proofErr w:type="gramEnd"/>
      <w:r>
        <w:rPr>
          <w:rFonts w:ascii="Calibri" w:eastAsia="Calibri" w:hAnsi="Calibri" w:cs="Calibri"/>
          <w:highlight w:val="white"/>
        </w:rPr>
        <w:t>.</w:t>
      </w:r>
    </w:p>
    <w:tbl>
      <w:tblPr>
        <w:tblStyle w:val="a7"/>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7A1C1B" w14:paraId="0553F097"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C1ADF" w14:textId="77777777" w:rsidR="007A1C1B" w:rsidRDefault="00E06BDC">
            <w:pPr>
              <w:jc w:val="center"/>
              <w:rPr>
                <w:rFonts w:ascii="Calibri" w:eastAsia="Calibri" w:hAnsi="Calibri" w:cs="Calibri"/>
                <w:highlight w:val="white"/>
              </w:rPr>
            </w:pPr>
            <w:r>
              <w:rPr>
                <w:rFonts w:ascii="Calibri" w:eastAsia="Calibri" w:hAnsi="Calibri" w:cs="Calibri"/>
                <w:highlight w:val="white"/>
              </w:rPr>
              <w:t>Gender</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FD56C" w14:textId="77777777" w:rsidR="007A1C1B" w:rsidRDefault="00E06BDC">
            <w:pPr>
              <w:jc w:val="center"/>
              <w:rPr>
                <w:rFonts w:ascii="Calibri" w:eastAsia="Calibri" w:hAnsi="Calibri" w:cs="Calibri"/>
                <w:highlight w:val="white"/>
              </w:rPr>
            </w:pPr>
            <w:r>
              <w:rPr>
                <w:rFonts w:ascii="Calibri" w:eastAsia="Calibri" w:hAnsi="Calibri" w:cs="Calibri"/>
                <w:highlight w:val="white"/>
              </w:rPr>
              <w:t>Streptococcus pneumoniae Yes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B661B" w14:textId="77777777" w:rsidR="007A1C1B" w:rsidRDefault="00E06BDC">
            <w:pPr>
              <w:rPr>
                <w:rFonts w:ascii="Calibri" w:eastAsia="Calibri" w:hAnsi="Calibri" w:cs="Calibri"/>
                <w:highlight w:val="white"/>
              </w:rPr>
            </w:pPr>
            <w:r>
              <w:rPr>
                <w:rFonts w:ascii="Calibri" w:eastAsia="Calibri" w:hAnsi="Calibri" w:cs="Calibri"/>
                <w:highlight w:val="white"/>
              </w:rPr>
              <w:t>Streptococcus pneumoniae No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8D36E"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P value</w:t>
            </w:r>
          </w:p>
        </w:tc>
      </w:tr>
      <w:tr w:rsidR="007A1C1B" w14:paraId="4327B828"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18B3B" w14:textId="77777777" w:rsidR="007A1C1B" w:rsidRDefault="00E06BDC">
            <w:pPr>
              <w:jc w:val="left"/>
              <w:rPr>
                <w:rFonts w:ascii="Calibri" w:eastAsia="Calibri" w:hAnsi="Calibri" w:cs="Calibri"/>
                <w:highlight w:val="white"/>
              </w:rPr>
            </w:pPr>
            <w:r>
              <w:rPr>
                <w:rFonts w:ascii="Calibri" w:eastAsia="Calibri" w:hAnsi="Calibri" w:cs="Calibri"/>
                <w:highlight w:val="white"/>
              </w:rPr>
              <w:t>Male</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6F6A6" w14:textId="77777777" w:rsidR="007A1C1B" w:rsidRDefault="00E06BDC">
            <w:pPr>
              <w:jc w:val="left"/>
              <w:rPr>
                <w:rFonts w:ascii="Calibri" w:eastAsia="Calibri" w:hAnsi="Calibri" w:cs="Calibri"/>
                <w:highlight w:val="white"/>
              </w:rPr>
            </w:pPr>
            <w:r>
              <w:rPr>
                <w:rFonts w:ascii="Calibri" w:eastAsia="Calibri" w:hAnsi="Calibri" w:cs="Calibri"/>
                <w:highlight w:val="white"/>
              </w:rPr>
              <w:t>18 (18.9%)</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1428D" w14:textId="77777777" w:rsidR="007A1C1B" w:rsidRDefault="00E06BDC">
            <w:pPr>
              <w:jc w:val="center"/>
              <w:rPr>
                <w:rFonts w:ascii="Calibri" w:eastAsia="Calibri" w:hAnsi="Calibri" w:cs="Calibri"/>
                <w:highlight w:val="white"/>
              </w:rPr>
            </w:pPr>
            <w:r>
              <w:rPr>
                <w:rFonts w:ascii="Calibri" w:eastAsia="Calibri" w:hAnsi="Calibri" w:cs="Calibri"/>
                <w:highlight w:val="white"/>
              </w:rPr>
              <w:t>77(81.1%)</w:t>
            </w:r>
          </w:p>
        </w:tc>
        <w:tc>
          <w:tcPr>
            <w:tcW w:w="2214"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44531A60" w14:textId="77777777" w:rsidR="007A1C1B" w:rsidRDefault="007A1C1B">
            <w:pPr>
              <w:spacing w:line="276" w:lineRule="auto"/>
              <w:rPr>
                <w:rFonts w:ascii="Calibri" w:eastAsia="Calibri" w:hAnsi="Calibri" w:cs="Calibri"/>
                <w:highlight w:val="white"/>
              </w:rPr>
            </w:pPr>
          </w:p>
        </w:tc>
      </w:tr>
      <w:tr w:rsidR="007A1C1B" w14:paraId="071E06A3"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0A3DB" w14:textId="77777777" w:rsidR="007A1C1B" w:rsidRDefault="00E06BDC">
            <w:pPr>
              <w:jc w:val="left"/>
              <w:rPr>
                <w:rFonts w:ascii="Calibri" w:eastAsia="Calibri" w:hAnsi="Calibri" w:cs="Calibri"/>
                <w:highlight w:val="white"/>
              </w:rPr>
            </w:pPr>
            <w:r>
              <w:rPr>
                <w:rFonts w:ascii="Calibri" w:eastAsia="Calibri" w:hAnsi="Calibri" w:cs="Calibri"/>
                <w:highlight w:val="white"/>
              </w:rPr>
              <w:t>Female</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AF3C9" w14:textId="77777777" w:rsidR="007A1C1B" w:rsidRDefault="00E06BDC">
            <w:pPr>
              <w:jc w:val="left"/>
              <w:rPr>
                <w:rFonts w:ascii="Calibri" w:eastAsia="Calibri" w:hAnsi="Calibri" w:cs="Calibri"/>
                <w:highlight w:val="white"/>
              </w:rPr>
            </w:pPr>
            <w:r>
              <w:rPr>
                <w:rFonts w:ascii="Calibri" w:eastAsia="Calibri" w:hAnsi="Calibri" w:cs="Calibri"/>
                <w:highlight w:val="white"/>
              </w:rPr>
              <w:t>4 (11.4%)</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716B9" w14:textId="77777777" w:rsidR="007A1C1B" w:rsidRDefault="00E06BDC">
            <w:pPr>
              <w:jc w:val="center"/>
              <w:rPr>
                <w:rFonts w:ascii="Calibri" w:eastAsia="Calibri" w:hAnsi="Calibri" w:cs="Calibri"/>
                <w:highlight w:val="white"/>
              </w:rPr>
            </w:pPr>
            <w:r>
              <w:rPr>
                <w:rFonts w:ascii="Calibri" w:eastAsia="Calibri" w:hAnsi="Calibri" w:cs="Calibri"/>
                <w:highlight w:val="white"/>
              </w:rPr>
              <w:t xml:space="preserve">31(88.6%) </w:t>
            </w:r>
          </w:p>
        </w:tc>
        <w:tc>
          <w:tcPr>
            <w:tcW w:w="2214" w:type="dxa"/>
            <w:tcBorders>
              <w:top w:val="nil"/>
              <w:left w:val="single" w:sz="4" w:space="0" w:color="000000"/>
              <w:bottom w:val="nil"/>
              <w:right w:val="single" w:sz="4" w:space="0" w:color="000000"/>
            </w:tcBorders>
            <w:tcMar>
              <w:top w:w="0" w:type="dxa"/>
              <w:left w:w="108" w:type="dxa"/>
              <w:bottom w:w="0" w:type="dxa"/>
              <w:right w:w="108" w:type="dxa"/>
            </w:tcMar>
          </w:tcPr>
          <w:p w14:paraId="088F9399"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0.311</w:t>
            </w:r>
          </w:p>
        </w:tc>
      </w:tr>
      <w:tr w:rsidR="007A1C1B" w14:paraId="6BAF77AB"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15B95"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317BB" w14:textId="77777777" w:rsidR="007A1C1B" w:rsidRDefault="00E06BDC">
            <w:pPr>
              <w:jc w:val="left"/>
              <w:rPr>
                <w:rFonts w:ascii="Calibri" w:eastAsia="Calibri" w:hAnsi="Calibri" w:cs="Calibri"/>
                <w:highlight w:val="white"/>
              </w:rPr>
            </w:pPr>
            <w:r>
              <w:rPr>
                <w:rFonts w:ascii="Calibri" w:eastAsia="Calibri" w:hAnsi="Calibri" w:cs="Calibri"/>
                <w:highlight w:val="white"/>
              </w:rPr>
              <w:t>22 (16.9%)</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2280B" w14:textId="77777777" w:rsidR="007A1C1B" w:rsidRDefault="00E06BDC">
            <w:pPr>
              <w:jc w:val="center"/>
              <w:rPr>
                <w:rFonts w:ascii="Calibri" w:eastAsia="Calibri" w:hAnsi="Calibri" w:cs="Calibri"/>
                <w:highlight w:val="white"/>
              </w:rPr>
            </w:pPr>
            <w:r>
              <w:rPr>
                <w:rFonts w:ascii="Calibri" w:eastAsia="Calibri" w:hAnsi="Calibri" w:cs="Calibri"/>
                <w:highlight w:val="white"/>
              </w:rPr>
              <w:t>108(83.1%)</w:t>
            </w:r>
          </w:p>
        </w:tc>
        <w:tc>
          <w:tcPr>
            <w:tcW w:w="2214"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886EFEE" w14:textId="77777777" w:rsidR="007A1C1B" w:rsidRDefault="007A1C1B">
            <w:pPr>
              <w:spacing w:line="276" w:lineRule="auto"/>
              <w:rPr>
                <w:rFonts w:ascii="Calibri" w:eastAsia="Calibri" w:hAnsi="Calibri" w:cs="Calibri"/>
                <w:highlight w:val="white"/>
              </w:rPr>
            </w:pPr>
          </w:p>
        </w:tc>
      </w:tr>
    </w:tbl>
    <w:p w14:paraId="458EBEDA" w14:textId="77777777" w:rsidR="007A1C1B" w:rsidRDefault="007A1C1B">
      <w:pPr>
        <w:widowControl w:val="0"/>
        <w:spacing w:line="276" w:lineRule="auto"/>
        <w:rPr>
          <w:rFonts w:ascii="Calibri" w:eastAsia="Calibri" w:hAnsi="Calibri" w:cs="Calibri"/>
          <w:highlight w:val="white"/>
        </w:rPr>
      </w:pPr>
    </w:p>
    <w:p w14:paraId="3E925808" w14:textId="77777777" w:rsidR="00493E63" w:rsidRDefault="00493E63">
      <w:pPr>
        <w:widowControl w:val="0"/>
        <w:spacing w:line="276" w:lineRule="auto"/>
        <w:rPr>
          <w:rFonts w:ascii="Calibri" w:eastAsia="Calibri" w:hAnsi="Calibri" w:cs="Calibri"/>
          <w:highlight w:val="white"/>
        </w:rPr>
      </w:pPr>
    </w:p>
    <w:p w14:paraId="56448394" w14:textId="77777777" w:rsidR="00493E63" w:rsidRDefault="00493E63">
      <w:pPr>
        <w:widowControl w:val="0"/>
        <w:spacing w:line="276" w:lineRule="auto"/>
        <w:rPr>
          <w:rFonts w:ascii="Calibri" w:eastAsia="Calibri" w:hAnsi="Calibri" w:cs="Calibri"/>
          <w:highlight w:val="white"/>
        </w:rPr>
      </w:pPr>
    </w:p>
    <w:p w14:paraId="103C820C"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w:t>
      </w:r>
      <w:proofErr w:type="gramStart"/>
      <w:r>
        <w:rPr>
          <w:rFonts w:ascii="Calibri" w:eastAsia="Calibri" w:hAnsi="Calibri" w:cs="Calibri"/>
          <w:b/>
          <w:highlight w:val="white"/>
        </w:rPr>
        <w:t xml:space="preserve">10  </w:t>
      </w:r>
      <w:r>
        <w:rPr>
          <w:rFonts w:ascii="Calibri" w:eastAsia="Calibri" w:hAnsi="Calibri" w:cs="Calibri"/>
          <w:highlight w:val="white"/>
        </w:rPr>
        <w:t>Stratification</w:t>
      </w:r>
      <w:proofErr w:type="gramEnd"/>
      <w:r>
        <w:rPr>
          <w:rFonts w:ascii="Calibri" w:eastAsia="Calibri" w:hAnsi="Calibri" w:cs="Calibri"/>
          <w:highlight w:val="white"/>
        </w:rPr>
        <w:t xml:space="preserve"> of Streptococcus pneumonia with respect to  gender.</w:t>
      </w:r>
    </w:p>
    <w:tbl>
      <w:tblPr>
        <w:tblStyle w:val="a8"/>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7A1C1B" w14:paraId="22FB3567"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5B975" w14:textId="77777777" w:rsidR="007A1C1B" w:rsidRDefault="00E06BDC">
            <w:pPr>
              <w:jc w:val="center"/>
              <w:rPr>
                <w:rFonts w:ascii="Calibri" w:eastAsia="Calibri" w:hAnsi="Calibri" w:cs="Calibri"/>
                <w:highlight w:val="white"/>
              </w:rPr>
            </w:pPr>
            <w:r>
              <w:rPr>
                <w:rFonts w:ascii="Calibri" w:eastAsia="Calibri" w:hAnsi="Calibri" w:cs="Calibri"/>
                <w:highlight w:val="white"/>
              </w:rPr>
              <w:t>Duration of Complaint (hours)</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8B90F" w14:textId="77777777" w:rsidR="007A1C1B" w:rsidRDefault="00E06BDC">
            <w:pPr>
              <w:jc w:val="center"/>
              <w:rPr>
                <w:rFonts w:ascii="Calibri" w:eastAsia="Calibri" w:hAnsi="Calibri" w:cs="Calibri"/>
                <w:highlight w:val="white"/>
              </w:rPr>
            </w:pPr>
            <w:r>
              <w:rPr>
                <w:rFonts w:ascii="Calibri" w:eastAsia="Calibri" w:hAnsi="Calibri" w:cs="Calibri"/>
                <w:highlight w:val="white"/>
              </w:rPr>
              <w:t>Streptococcus pneumoniae Yes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06284" w14:textId="77777777" w:rsidR="007A1C1B" w:rsidRDefault="00E06BDC">
            <w:pPr>
              <w:jc w:val="center"/>
              <w:rPr>
                <w:rFonts w:ascii="Calibri" w:eastAsia="Calibri" w:hAnsi="Calibri" w:cs="Calibri"/>
                <w:highlight w:val="white"/>
              </w:rPr>
            </w:pPr>
            <w:r>
              <w:rPr>
                <w:rFonts w:ascii="Calibri" w:eastAsia="Calibri" w:hAnsi="Calibri" w:cs="Calibri"/>
                <w:highlight w:val="white"/>
              </w:rPr>
              <w:t>Streptococcus pneumoniae No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05BB6" w14:textId="77777777" w:rsidR="007A1C1B" w:rsidRDefault="00E06BDC">
            <w:pPr>
              <w:jc w:val="center"/>
              <w:rPr>
                <w:rFonts w:ascii="Calibri" w:eastAsia="Calibri" w:hAnsi="Calibri" w:cs="Calibri"/>
                <w:highlight w:val="white"/>
              </w:rPr>
            </w:pPr>
            <w:r>
              <w:rPr>
                <w:rFonts w:ascii="Calibri" w:eastAsia="Calibri" w:hAnsi="Calibri" w:cs="Calibri"/>
                <w:highlight w:val="white"/>
              </w:rPr>
              <w:t>P value</w:t>
            </w:r>
          </w:p>
        </w:tc>
      </w:tr>
      <w:tr w:rsidR="007A1C1B" w14:paraId="2842D3C7"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C738E" w14:textId="77777777" w:rsidR="007A1C1B" w:rsidRDefault="00E06BDC">
            <w:pPr>
              <w:jc w:val="left"/>
              <w:rPr>
                <w:rFonts w:ascii="Calibri" w:eastAsia="Calibri" w:hAnsi="Calibri" w:cs="Calibri"/>
                <w:highlight w:val="white"/>
              </w:rPr>
            </w:pPr>
            <w:r>
              <w:rPr>
                <w:rFonts w:ascii="Calibri" w:eastAsia="Calibri" w:hAnsi="Calibri" w:cs="Calibri"/>
                <w:highlight w:val="white"/>
              </w:rPr>
              <w:t>1-48</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9DED6" w14:textId="77777777" w:rsidR="007A1C1B" w:rsidRDefault="00E06BDC">
            <w:pPr>
              <w:jc w:val="center"/>
              <w:rPr>
                <w:rFonts w:ascii="Calibri" w:eastAsia="Calibri" w:hAnsi="Calibri" w:cs="Calibri"/>
                <w:highlight w:val="white"/>
              </w:rPr>
            </w:pPr>
            <w:r>
              <w:rPr>
                <w:rFonts w:ascii="Calibri" w:eastAsia="Calibri" w:hAnsi="Calibri" w:cs="Calibri"/>
                <w:highlight w:val="white"/>
              </w:rPr>
              <w:t xml:space="preserve">20(18.2%)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67FD4" w14:textId="77777777" w:rsidR="007A1C1B" w:rsidRDefault="00E06BDC">
            <w:pPr>
              <w:jc w:val="left"/>
              <w:rPr>
                <w:rFonts w:ascii="Calibri" w:eastAsia="Calibri" w:hAnsi="Calibri" w:cs="Calibri"/>
                <w:highlight w:val="white"/>
              </w:rPr>
            </w:pPr>
            <w:r>
              <w:rPr>
                <w:rFonts w:ascii="Calibri" w:eastAsia="Calibri" w:hAnsi="Calibri" w:cs="Calibri"/>
                <w:highlight w:val="white"/>
              </w:rPr>
              <w:t>90 (81.8%)</w:t>
            </w:r>
          </w:p>
        </w:tc>
        <w:tc>
          <w:tcPr>
            <w:tcW w:w="221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A729173" w14:textId="77777777" w:rsidR="007A1C1B" w:rsidRDefault="007A1C1B">
            <w:pPr>
              <w:jc w:val="left"/>
              <w:rPr>
                <w:rFonts w:ascii="Calibri" w:eastAsia="Calibri" w:hAnsi="Calibri" w:cs="Calibri"/>
                <w:highlight w:val="white"/>
              </w:rPr>
            </w:pPr>
          </w:p>
        </w:tc>
      </w:tr>
      <w:tr w:rsidR="007A1C1B" w14:paraId="52F402DA"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33B75" w14:textId="77777777" w:rsidR="007A1C1B" w:rsidRDefault="00E06BDC">
            <w:pPr>
              <w:jc w:val="left"/>
              <w:rPr>
                <w:rFonts w:ascii="Calibri" w:eastAsia="Calibri" w:hAnsi="Calibri" w:cs="Calibri"/>
                <w:highlight w:val="white"/>
              </w:rPr>
            </w:pPr>
            <w:r>
              <w:rPr>
                <w:rFonts w:ascii="Calibri" w:eastAsia="Calibri" w:hAnsi="Calibri" w:cs="Calibri"/>
                <w:highlight w:val="white"/>
              </w:rPr>
              <w:t>&gt;48</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CB9E4" w14:textId="77777777" w:rsidR="007A1C1B" w:rsidRDefault="00E06BDC">
            <w:pPr>
              <w:jc w:val="center"/>
              <w:rPr>
                <w:rFonts w:ascii="Calibri" w:eastAsia="Calibri" w:hAnsi="Calibri" w:cs="Calibri"/>
                <w:highlight w:val="white"/>
              </w:rPr>
            </w:pPr>
            <w:r>
              <w:rPr>
                <w:rFonts w:ascii="Calibri" w:eastAsia="Calibri" w:hAnsi="Calibri" w:cs="Calibri"/>
                <w:highlight w:val="white"/>
              </w:rPr>
              <w:t xml:space="preserve">2(10%)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43720" w14:textId="77777777" w:rsidR="007A1C1B" w:rsidRDefault="00E06BDC">
            <w:pPr>
              <w:jc w:val="left"/>
              <w:rPr>
                <w:rFonts w:ascii="Calibri" w:eastAsia="Calibri" w:hAnsi="Calibri" w:cs="Calibri"/>
                <w:highlight w:val="white"/>
              </w:rPr>
            </w:pPr>
            <w:r>
              <w:rPr>
                <w:rFonts w:ascii="Calibri" w:eastAsia="Calibri" w:hAnsi="Calibri" w:cs="Calibri"/>
                <w:highlight w:val="white"/>
              </w:rPr>
              <w:t>18 (90%)</w:t>
            </w:r>
          </w:p>
        </w:tc>
        <w:tc>
          <w:tcPr>
            <w:tcW w:w="2214" w:type="dxa"/>
            <w:tcBorders>
              <w:top w:val="nil"/>
              <w:left w:val="single" w:sz="4" w:space="0" w:color="000000"/>
              <w:bottom w:val="nil"/>
              <w:right w:val="single" w:sz="4" w:space="0" w:color="000000"/>
            </w:tcBorders>
            <w:tcMar>
              <w:top w:w="0" w:type="dxa"/>
              <w:left w:w="108" w:type="dxa"/>
              <w:bottom w:w="0" w:type="dxa"/>
              <w:right w:w="108" w:type="dxa"/>
            </w:tcMar>
            <w:vAlign w:val="center"/>
          </w:tcPr>
          <w:p w14:paraId="3BC36B31" w14:textId="77777777" w:rsidR="007A1C1B" w:rsidRDefault="00E06BDC">
            <w:pPr>
              <w:jc w:val="left"/>
              <w:rPr>
                <w:rFonts w:ascii="Calibri" w:eastAsia="Calibri" w:hAnsi="Calibri" w:cs="Calibri"/>
                <w:highlight w:val="white"/>
              </w:rPr>
            </w:pPr>
            <w:r>
              <w:rPr>
                <w:rFonts w:ascii="Calibri" w:eastAsia="Calibri" w:hAnsi="Calibri" w:cs="Calibri"/>
                <w:highlight w:val="white"/>
              </w:rPr>
              <w:t>0.369</w:t>
            </w:r>
          </w:p>
        </w:tc>
      </w:tr>
      <w:tr w:rsidR="007A1C1B" w14:paraId="3DC61FF0"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E4D0B"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E95C3" w14:textId="77777777" w:rsidR="007A1C1B" w:rsidRDefault="00E06BDC">
            <w:pPr>
              <w:jc w:val="center"/>
              <w:rPr>
                <w:rFonts w:ascii="Calibri" w:eastAsia="Calibri" w:hAnsi="Calibri" w:cs="Calibri"/>
                <w:highlight w:val="white"/>
              </w:rPr>
            </w:pPr>
            <w:r>
              <w:rPr>
                <w:rFonts w:ascii="Calibri" w:eastAsia="Calibri" w:hAnsi="Calibri" w:cs="Calibri"/>
                <w:highlight w:val="white"/>
              </w:rPr>
              <w:t xml:space="preserve">22(16.9%)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40992" w14:textId="77777777" w:rsidR="007A1C1B" w:rsidRDefault="00E06BDC">
            <w:pPr>
              <w:jc w:val="left"/>
              <w:rPr>
                <w:rFonts w:ascii="Calibri" w:eastAsia="Calibri" w:hAnsi="Calibri" w:cs="Calibri"/>
                <w:highlight w:val="white"/>
              </w:rPr>
            </w:pPr>
            <w:r>
              <w:rPr>
                <w:rFonts w:ascii="Calibri" w:eastAsia="Calibri" w:hAnsi="Calibri" w:cs="Calibri"/>
                <w:highlight w:val="white"/>
              </w:rPr>
              <w:t>108 (83.1%)</w:t>
            </w:r>
          </w:p>
        </w:tc>
        <w:tc>
          <w:tcPr>
            <w:tcW w:w="221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FF491" w14:textId="77777777" w:rsidR="007A1C1B" w:rsidRDefault="007A1C1B">
            <w:pPr>
              <w:jc w:val="left"/>
              <w:rPr>
                <w:rFonts w:ascii="Calibri" w:eastAsia="Calibri" w:hAnsi="Calibri" w:cs="Calibri"/>
                <w:highlight w:val="white"/>
              </w:rPr>
            </w:pPr>
          </w:p>
        </w:tc>
      </w:tr>
    </w:tbl>
    <w:p w14:paraId="74C41C0A" w14:textId="77777777" w:rsidR="007A1C1B" w:rsidRDefault="007A1C1B">
      <w:pPr>
        <w:widowControl w:val="0"/>
        <w:spacing w:line="276" w:lineRule="auto"/>
        <w:rPr>
          <w:rFonts w:ascii="Calibri" w:eastAsia="Calibri" w:hAnsi="Calibri" w:cs="Calibri"/>
          <w:b/>
          <w:highlight w:val="white"/>
        </w:rPr>
      </w:pPr>
    </w:p>
    <w:p w14:paraId="2274B461"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11 </w:t>
      </w:r>
      <w:r>
        <w:rPr>
          <w:rFonts w:ascii="Calibri" w:eastAsia="Calibri" w:hAnsi="Calibri" w:cs="Calibri"/>
          <w:highlight w:val="white"/>
        </w:rPr>
        <w:t>Stratification of Streptococcus pneumonia with respect to the duration of complaints.</w:t>
      </w:r>
    </w:p>
    <w:tbl>
      <w:tblPr>
        <w:tblStyle w:val="a9"/>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7A1C1B" w14:paraId="572ED4D3" w14:textId="77777777">
        <w:tc>
          <w:tcPr>
            <w:tcW w:w="2214" w:type="dxa"/>
            <w:tcBorders>
              <w:top w:val="single" w:sz="4" w:space="0" w:color="000000"/>
              <w:left w:val="single" w:sz="4" w:space="0" w:color="000000"/>
              <w:bottom w:val="single" w:sz="4" w:space="0" w:color="000000"/>
              <w:right w:val="single" w:sz="4" w:space="0" w:color="000000"/>
            </w:tcBorders>
            <w:vAlign w:val="center"/>
          </w:tcPr>
          <w:p w14:paraId="7238B3BE" w14:textId="77777777" w:rsidR="007A1C1B" w:rsidRDefault="00E06BDC">
            <w:pPr>
              <w:jc w:val="center"/>
              <w:rPr>
                <w:rFonts w:ascii="Calibri" w:eastAsia="Calibri" w:hAnsi="Calibri" w:cs="Calibri"/>
                <w:highlight w:val="white"/>
              </w:rPr>
            </w:pPr>
            <w:r>
              <w:rPr>
                <w:rFonts w:ascii="Calibri" w:eastAsia="Calibri" w:hAnsi="Calibri" w:cs="Calibri"/>
                <w:highlight w:val="white"/>
              </w:rPr>
              <w:t>Age (years)</w:t>
            </w:r>
          </w:p>
        </w:tc>
        <w:tc>
          <w:tcPr>
            <w:tcW w:w="2214" w:type="dxa"/>
            <w:tcBorders>
              <w:top w:val="single" w:sz="4" w:space="0" w:color="000000"/>
              <w:left w:val="single" w:sz="4" w:space="0" w:color="000000"/>
              <w:bottom w:val="single" w:sz="4" w:space="0" w:color="000000"/>
              <w:right w:val="single" w:sz="4" w:space="0" w:color="000000"/>
            </w:tcBorders>
            <w:vAlign w:val="center"/>
          </w:tcPr>
          <w:p w14:paraId="04547D4F" w14:textId="77777777" w:rsidR="007A1C1B" w:rsidRDefault="00E06BDC">
            <w:pPr>
              <w:jc w:val="center"/>
              <w:rPr>
                <w:rFonts w:ascii="Calibri" w:eastAsia="Calibri" w:hAnsi="Calibri" w:cs="Calibri"/>
                <w:highlight w:val="white"/>
              </w:rPr>
            </w:pPr>
            <w:r>
              <w:rPr>
                <w:rFonts w:ascii="Calibri" w:eastAsia="Calibri" w:hAnsi="Calibri" w:cs="Calibri"/>
                <w:highlight w:val="white"/>
              </w:rPr>
              <w:t>Enterovirus Yes (%)</w:t>
            </w:r>
          </w:p>
        </w:tc>
        <w:tc>
          <w:tcPr>
            <w:tcW w:w="2214" w:type="dxa"/>
            <w:tcBorders>
              <w:top w:val="single" w:sz="4" w:space="0" w:color="000000"/>
              <w:left w:val="single" w:sz="4" w:space="0" w:color="000000"/>
              <w:bottom w:val="single" w:sz="4" w:space="0" w:color="000000"/>
              <w:right w:val="single" w:sz="4" w:space="0" w:color="000000"/>
            </w:tcBorders>
            <w:vAlign w:val="center"/>
          </w:tcPr>
          <w:p w14:paraId="3857E7C9" w14:textId="77777777" w:rsidR="007A1C1B" w:rsidRDefault="00E06BDC">
            <w:pPr>
              <w:jc w:val="center"/>
              <w:rPr>
                <w:rFonts w:ascii="Calibri" w:eastAsia="Calibri" w:hAnsi="Calibri" w:cs="Calibri"/>
                <w:highlight w:val="white"/>
              </w:rPr>
            </w:pPr>
            <w:r>
              <w:rPr>
                <w:rFonts w:ascii="Calibri" w:eastAsia="Calibri" w:hAnsi="Calibri" w:cs="Calibri"/>
                <w:highlight w:val="white"/>
              </w:rPr>
              <w:t>Enterovirus No (%)</w:t>
            </w:r>
          </w:p>
        </w:tc>
        <w:tc>
          <w:tcPr>
            <w:tcW w:w="2214" w:type="dxa"/>
            <w:tcBorders>
              <w:top w:val="single" w:sz="4" w:space="0" w:color="000000"/>
              <w:left w:val="single" w:sz="4" w:space="0" w:color="000000"/>
              <w:bottom w:val="single" w:sz="4" w:space="0" w:color="000000"/>
              <w:right w:val="single" w:sz="4" w:space="0" w:color="000000"/>
            </w:tcBorders>
            <w:vAlign w:val="center"/>
          </w:tcPr>
          <w:p w14:paraId="1F63EAAE" w14:textId="77777777" w:rsidR="007A1C1B" w:rsidRDefault="00E06BDC">
            <w:pPr>
              <w:jc w:val="center"/>
              <w:rPr>
                <w:rFonts w:ascii="Calibri" w:eastAsia="Calibri" w:hAnsi="Calibri" w:cs="Calibri"/>
                <w:highlight w:val="white"/>
              </w:rPr>
            </w:pPr>
            <w:r>
              <w:rPr>
                <w:rFonts w:ascii="Calibri" w:eastAsia="Calibri" w:hAnsi="Calibri" w:cs="Calibri"/>
                <w:highlight w:val="white"/>
              </w:rPr>
              <w:t>P value</w:t>
            </w:r>
          </w:p>
        </w:tc>
      </w:tr>
      <w:tr w:rsidR="007A1C1B" w14:paraId="576356C9"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784A9" w14:textId="77777777" w:rsidR="007A1C1B" w:rsidRDefault="00E06BDC">
            <w:pPr>
              <w:jc w:val="left"/>
              <w:rPr>
                <w:rFonts w:ascii="Calibri" w:eastAsia="Calibri" w:hAnsi="Calibri" w:cs="Calibri"/>
                <w:highlight w:val="white"/>
              </w:rPr>
            </w:pPr>
            <w:r>
              <w:rPr>
                <w:rFonts w:ascii="Calibri" w:eastAsia="Calibri" w:hAnsi="Calibri" w:cs="Calibri"/>
                <w:highlight w:val="white"/>
              </w:rPr>
              <w:t>1-5</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91159" w14:textId="77777777" w:rsidR="007A1C1B" w:rsidRDefault="00E06BDC">
            <w:pPr>
              <w:jc w:val="left"/>
              <w:rPr>
                <w:rFonts w:ascii="Calibri" w:eastAsia="Calibri" w:hAnsi="Calibri" w:cs="Calibri"/>
                <w:highlight w:val="white"/>
              </w:rPr>
            </w:pPr>
            <w:r>
              <w:rPr>
                <w:rFonts w:ascii="Calibri" w:eastAsia="Calibri" w:hAnsi="Calibri" w:cs="Calibri"/>
                <w:highlight w:val="white"/>
              </w:rPr>
              <w:t>26 (22.6%)</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B67E3" w14:textId="77777777" w:rsidR="007A1C1B" w:rsidRDefault="00E06BDC">
            <w:pPr>
              <w:jc w:val="left"/>
              <w:rPr>
                <w:rFonts w:ascii="Calibri" w:eastAsia="Calibri" w:hAnsi="Calibri" w:cs="Calibri"/>
                <w:highlight w:val="white"/>
              </w:rPr>
            </w:pPr>
            <w:r>
              <w:rPr>
                <w:rFonts w:ascii="Calibri" w:eastAsia="Calibri" w:hAnsi="Calibri" w:cs="Calibri"/>
                <w:highlight w:val="white"/>
              </w:rPr>
              <w:t>89 (77.4%)</w:t>
            </w:r>
          </w:p>
        </w:tc>
        <w:tc>
          <w:tcPr>
            <w:tcW w:w="221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00D402A" w14:textId="77777777" w:rsidR="007A1C1B" w:rsidRDefault="007A1C1B">
            <w:pPr>
              <w:jc w:val="left"/>
              <w:rPr>
                <w:rFonts w:ascii="Calibri" w:eastAsia="Calibri" w:hAnsi="Calibri" w:cs="Calibri"/>
                <w:highlight w:val="white"/>
              </w:rPr>
            </w:pPr>
          </w:p>
        </w:tc>
      </w:tr>
      <w:tr w:rsidR="007A1C1B" w14:paraId="4E53DDE4"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53A75" w14:textId="77777777" w:rsidR="007A1C1B" w:rsidRDefault="00E06BDC">
            <w:pPr>
              <w:jc w:val="left"/>
              <w:rPr>
                <w:rFonts w:ascii="Calibri" w:eastAsia="Calibri" w:hAnsi="Calibri" w:cs="Calibri"/>
                <w:highlight w:val="white"/>
              </w:rPr>
            </w:pPr>
            <w:r>
              <w:rPr>
                <w:rFonts w:ascii="Calibri" w:eastAsia="Calibri" w:hAnsi="Calibri" w:cs="Calibri"/>
                <w:highlight w:val="white"/>
              </w:rPr>
              <w:t>6-10</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06162" w14:textId="77777777" w:rsidR="007A1C1B" w:rsidRDefault="00E06BDC">
            <w:pPr>
              <w:jc w:val="left"/>
              <w:rPr>
                <w:rFonts w:ascii="Calibri" w:eastAsia="Calibri" w:hAnsi="Calibri" w:cs="Calibri"/>
                <w:highlight w:val="white"/>
              </w:rPr>
            </w:pPr>
            <w:r>
              <w:rPr>
                <w:rFonts w:ascii="Calibri" w:eastAsia="Calibri" w:hAnsi="Calibri" w:cs="Calibri"/>
                <w:highlight w:val="white"/>
              </w:rPr>
              <w:t>4 (26.7%)</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4E65C" w14:textId="77777777" w:rsidR="007A1C1B" w:rsidRDefault="00E06BDC">
            <w:pPr>
              <w:jc w:val="left"/>
              <w:rPr>
                <w:rFonts w:ascii="Calibri" w:eastAsia="Calibri" w:hAnsi="Calibri" w:cs="Calibri"/>
                <w:highlight w:val="white"/>
              </w:rPr>
            </w:pPr>
            <w:r>
              <w:rPr>
                <w:rFonts w:ascii="Calibri" w:eastAsia="Calibri" w:hAnsi="Calibri" w:cs="Calibri"/>
                <w:highlight w:val="white"/>
              </w:rPr>
              <w:t>11 (73.3%)</w:t>
            </w:r>
          </w:p>
        </w:tc>
        <w:tc>
          <w:tcPr>
            <w:tcW w:w="2214" w:type="dxa"/>
            <w:tcBorders>
              <w:top w:val="nil"/>
              <w:left w:val="single" w:sz="4" w:space="0" w:color="000000"/>
              <w:bottom w:val="nil"/>
              <w:right w:val="single" w:sz="4" w:space="0" w:color="000000"/>
            </w:tcBorders>
            <w:tcMar>
              <w:top w:w="0" w:type="dxa"/>
              <w:left w:w="108" w:type="dxa"/>
              <w:bottom w:w="0" w:type="dxa"/>
              <w:right w:w="108" w:type="dxa"/>
            </w:tcMar>
            <w:vAlign w:val="center"/>
          </w:tcPr>
          <w:p w14:paraId="0BC637B5" w14:textId="77777777" w:rsidR="007A1C1B" w:rsidRDefault="00E06BDC">
            <w:pPr>
              <w:jc w:val="left"/>
              <w:rPr>
                <w:rFonts w:ascii="Calibri" w:eastAsia="Calibri" w:hAnsi="Calibri" w:cs="Calibri"/>
                <w:highlight w:val="white"/>
              </w:rPr>
            </w:pPr>
            <w:r>
              <w:rPr>
                <w:rFonts w:ascii="Calibri" w:eastAsia="Calibri" w:hAnsi="Calibri" w:cs="Calibri"/>
                <w:highlight w:val="white"/>
              </w:rPr>
              <w:t>0.726</w:t>
            </w:r>
          </w:p>
        </w:tc>
      </w:tr>
      <w:tr w:rsidR="007A1C1B" w14:paraId="326E4D5F"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44415"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47B59" w14:textId="77777777" w:rsidR="007A1C1B" w:rsidRDefault="00E06BDC">
            <w:pPr>
              <w:jc w:val="left"/>
              <w:rPr>
                <w:rFonts w:ascii="Calibri" w:eastAsia="Calibri" w:hAnsi="Calibri" w:cs="Calibri"/>
                <w:highlight w:val="white"/>
              </w:rPr>
            </w:pPr>
            <w:r>
              <w:rPr>
                <w:rFonts w:ascii="Calibri" w:eastAsia="Calibri" w:hAnsi="Calibri" w:cs="Calibri"/>
                <w:highlight w:val="white"/>
              </w:rPr>
              <w:t>30 (23.1%)</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CD522" w14:textId="77777777" w:rsidR="007A1C1B" w:rsidRDefault="00E06BDC">
            <w:pPr>
              <w:jc w:val="left"/>
              <w:rPr>
                <w:rFonts w:ascii="Calibri" w:eastAsia="Calibri" w:hAnsi="Calibri" w:cs="Calibri"/>
                <w:highlight w:val="white"/>
              </w:rPr>
            </w:pPr>
            <w:r>
              <w:rPr>
                <w:rFonts w:ascii="Calibri" w:eastAsia="Calibri" w:hAnsi="Calibri" w:cs="Calibri"/>
                <w:highlight w:val="white"/>
              </w:rPr>
              <w:t>100 (76.9%)</w:t>
            </w:r>
          </w:p>
        </w:tc>
        <w:tc>
          <w:tcPr>
            <w:tcW w:w="221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954FE" w14:textId="77777777" w:rsidR="007A1C1B" w:rsidRDefault="007A1C1B">
            <w:pPr>
              <w:jc w:val="left"/>
              <w:rPr>
                <w:rFonts w:ascii="Calibri" w:eastAsia="Calibri" w:hAnsi="Calibri" w:cs="Calibri"/>
                <w:highlight w:val="white"/>
              </w:rPr>
            </w:pPr>
          </w:p>
        </w:tc>
      </w:tr>
    </w:tbl>
    <w:p w14:paraId="4C9AF8B9" w14:textId="77777777" w:rsidR="007A1C1B" w:rsidRDefault="007A1C1B">
      <w:pPr>
        <w:widowControl w:val="0"/>
        <w:spacing w:line="276" w:lineRule="auto"/>
        <w:rPr>
          <w:rFonts w:ascii="Calibri" w:eastAsia="Calibri" w:hAnsi="Calibri" w:cs="Calibri"/>
          <w:b/>
          <w:highlight w:val="white"/>
        </w:rPr>
      </w:pPr>
    </w:p>
    <w:p w14:paraId="7044A86C" w14:textId="77777777" w:rsidR="007A1C1B" w:rsidRDefault="007A1C1B">
      <w:pPr>
        <w:widowControl w:val="0"/>
        <w:spacing w:line="276" w:lineRule="auto"/>
        <w:rPr>
          <w:rFonts w:ascii="Calibri" w:eastAsia="Calibri" w:hAnsi="Calibri" w:cs="Calibri"/>
          <w:b/>
          <w:highlight w:val="white"/>
        </w:rPr>
      </w:pPr>
    </w:p>
    <w:p w14:paraId="14FE2190"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12 </w:t>
      </w:r>
      <w:r>
        <w:rPr>
          <w:rFonts w:ascii="Calibri" w:eastAsia="Calibri" w:hAnsi="Calibri" w:cs="Calibri"/>
          <w:highlight w:val="white"/>
        </w:rPr>
        <w:t>Stratification of Enterovirus with respect to age</w:t>
      </w:r>
    </w:p>
    <w:p w14:paraId="745A3B32" w14:textId="77777777" w:rsidR="007A1C1B" w:rsidRDefault="007A1C1B">
      <w:pPr>
        <w:widowControl w:val="0"/>
        <w:spacing w:line="276" w:lineRule="auto"/>
        <w:rPr>
          <w:rFonts w:ascii="Calibri" w:eastAsia="Calibri" w:hAnsi="Calibri" w:cs="Calibri"/>
          <w:highlight w:val="white"/>
        </w:rPr>
      </w:pPr>
    </w:p>
    <w:tbl>
      <w:tblPr>
        <w:tblStyle w:val="aa"/>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7A1C1B" w14:paraId="3E3AE823"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DDB9C" w14:textId="77777777" w:rsidR="007A1C1B" w:rsidRDefault="00E06BDC">
            <w:pPr>
              <w:jc w:val="center"/>
              <w:rPr>
                <w:rFonts w:ascii="Calibri" w:eastAsia="Calibri" w:hAnsi="Calibri" w:cs="Calibri"/>
                <w:highlight w:val="white"/>
              </w:rPr>
            </w:pPr>
            <w:r>
              <w:rPr>
                <w:rFonts w:ascii="Calibri" w:eastAsia="Calibri" w:hAnsi="Calibri" w:cs="Calibri"/>
                <w:highlight w:val="white"/>
              </w:rPr>
              <w:t>Gender</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EBF9E" w14:textId="77777777" w:rsidR="007A1C1B" w:rsidRDefault="00E06BDC">
            <w:pPr>
              <w:jc w:val="center"/>
              <w:rPr>
                <w:rFonts w:ascii="Calibri" w:eastAsia="Calibri" w:hAnsi="Calibri" w:cs="Calibri"/>
                <w:highlight w:val="white"/>
              </w:rPr>
            </w:pPr>
            <w:r>
              <w:rPr>
                <w:rFonts w:ascii="Calibri" w:eastAsia="Calibri" w:hAnsi="Calibri" w:cs="Calibri"/>
                <w:highlight w:val="white"/>
              </w:rPr>
              <w:t>Enterovirus Yes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A0956" w14:textId="77777777" w:rsidR="007A1C1B" w:rsidRDefault="00E06BDC">
            <w:pPr>
              <w:jc w:val="center"/>
              <w:rPr>
                <w:rFonts w:ascii="Calibri" w:eastAsia="Calibri" w:hAnsi="Calibri" w:cs="Calibri"/>
                <w:highlight w:val="white"/>
              </w:rPr>
            </w:pPr>
            <w:r>
              <w:rPr>
                <w:rFonts w:ascii="Calibri" w:eastAsia="Calibri" w:hAnsi="Calibri" w:cs="Calibri"/>
                <w:highlight w:val="white"/>
              </w:rPr>
              <w:t>Enterovirus No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4E24F" w14:textId="77777777" w:rsidR="007A1C1B" w:rsidRDefault="00E06BDC">
            <w:pPr>
              <w:jc w:val="center"/>
              <w:rPr>
                <w:rFonts w:ascii="Calibri" w:eastAsia="Calibri" w:hAnsi="Calibri" w:cs="Calibri"/>
                <w:b/>
                <w:highlight w:val="white"/>
              </w:rPr>
            </w:pPr>
            <w:r>
              <w:rPr>
                <w:rFonts w:ascii="Calibri" w:eastAsia="Calibri" w:hAnsi="Calibri" w:cs="Calibri"/>
                <w:highlight w:val="white"/>
              </w:rPr>
              <w:t>P value</w:t>
            </w:r>
          </w:p>
        </w:tc>
      </w:tr>
      <w:tr w:rsidR="007A1C1B" w14:paraId="101C0AF6"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84EB8" w14:textId="77777777" w:rsidR="007A1C1B" w:rsidRDefault="00E06BDC">
            <w:pPr>
              <w:jc w:val="left"/>
              <w:rPr>
                <w:rFonts w:ascii="Calibri" w:eastAsia="Calibri" w:hAnsi="Calibri" w:cs="Calibri"/>
                <w:highlight w:val="white"/>
              </w:rPr>
            </w:pPr>
            <w:r>
              <w:rPr>
                <w:rFonts w:ascii="Calibri" w:eastAsia="Calibri" w:hAnsi="Calibri" w:cs="Calibri"/>
                <w:highlight w:val="white"/>
              </w:rPr>
              <w:lastRenderedPageBreak/>
              <w:t>Male</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0D80A" w14:textId="77777777" w:rsidR="007A1C1B" w:rsidRDefault="00E06BDC">
            <w:pPr>
              <w:jc w:val="left"/>
              <w:rPr>
                <w:rFonts w:ascii="Calibri" w:eastAsia="Calibri" w:hAnsi="Calibri" w:cs="Calibri"/>
                <w:highlight w:val="white"/>
              </w:rPr>
            </w:pPr>
            <w:r>
              <w:rPr>
                <w:rFonts w:ascii="Calibri" w:eastAsia="Calibri" w:hAnsi="Calibri" w:cs="Calibri"/>
                <w:highlight w:val="white"/>
              </w:rPr>
              <w:t>21 (22.1%)</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CC063" w14:textId="77777777" w:rsidR="007A1C1B" w:rsidRDefault="00E06BDC">
            <w:pPr>
              <w:jc w:val="left"/>
              <w:rPr>
                <w:rFonts w:ascii="Calibri" w:eastAsia="Calibri" w:hAnsi="Calibri" w:cs="Calibri"/>
                <w:highlight w:val="white"/>
              </w:rPr>
            </w:pPr>
            <w:r>
              <w:rPr>
                <w:rFonts w:ascii="Calibri" w:eastAsia="Calibri" w:hAnsi="Calibri" w:cs="Calibri"/>
                <w:highlight w:val="white"/>
              </w:rPr>
              <w:t>74 (77.9%)</w:t>
            </w:r>
          </w:p>
        </w:tc>
        <w:tc>
          <w:tcPr>
            <w:tcW w:w="221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63D7E1D" w14:textId="77777777" w:rsidR="007A1C1B" w:rsidRDefault="007A1C1B">
            <w:pPr>
              <w:jc w:val="left"/>
              <w:rPr>
                <w:rFonts w:ascii="Calibri" w:eastAsia="Calibri" w:hAnsi="Calibri" w:cs="Calibri"/>
                <w:highlight w:val="white"/>
              </w:rPr>
            </w:pPr>
          </w:p>
        </w:tc>
      </w:tr>
      <w:tr w:rsidR="007A1C1B" w14:paraId="25F836AE"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D2C7A" w14:textId="77777777" w:rsidR="007A1C1B" w:rsidRDefault="00E06BDC">
            <w:pPr>
              <w:jc w:val="left"/>
              <w:rPr>
                <w:rFonts w:ascii="Calibri" w:eastAsia="Calibri" w:hAnsi="Calibri" w:cs="Calibri"/>
                <w:highlight w:val="white"/>
              </w:rPr>
            </w:pPr>
            <w:r>
              <w:rPr>
                <w:rFonts w:ascii="Calibri" w:eastAsia="Calibri" w:hAnsi="Calibri" w:cs="Calibri"/>
                <w:highlight w:val="white"/>
              </w:rPr>
              <w:t>Female</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00523" w14:textId="77777777" w:rsidR="007A1C1B" w:rsidRDefault="00E06BDC">
            <w:pPr>
              <w:jc w:val="left"/>
              <w:rPr>
                <w:rFonts w:ascii="Calibri" w:eastAsia="Calibri" w:hAnsi="Calibri" w:cs="Calibri"/>
                <w:highlight w:val="white"/>
              </w:rPr>
            </w:pPr>
            <w:r>
              <w:rPr>
                <w:rFonts w:ascii="Calibri" w:eastAsia="Calibri" w:hAnsi="Calibri" w:cs="Calibri"/>
                <w:highlight w:val="white"/>
              </w:rPr>
              <w:t>9 (25.7%)</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1C7C2" w14:textId="77777777" w:rsidR="007A1C1B" w:rsidRDefault="00E06BDC">
            <w:pPr>
              <w:jc w:val="left"/>
              <w:rPr>
                <w:rFonts w:ascii="Calibri" w:eastAsia="Calibri" w:hAnsi="Calibri" w:cs="Calibri"/>
                <w:highlight w:val="white"/>
              </w:rPr>
            </w:pPr>
            <w:r>
              <w:rPr>
                <w:rFonts w:ascii="Calibri" w:eastAsia="Calibri" w:hAnsi="Calibri" w:cs="Calibri"/>
                <w:highlight w:val="white"/>
              </w:rPr>
              <w:t>26 (74.3%)</w:t>
            </w:r>
          </w:p>
        </w:tc>
        <w:tc>
          <w:tcPr>
            <w:tcW w:w="2214" w:type="dxa"/>
            <w:tcBorders>
              <w:top w:val="nil"/>
              <w:left w:val="single" w:sz="4" w:space="0" w:color="000000"/>
              <w:bottom w:val="nil"/>
              <w:right w:val="single" w:sz="4" w:space="0" w:color="000000"/>
            </w:tcBorders>
            <w:tcMar>
              <w:top w:w="0" w:type="dxa"/>
              <w:left w:w="108" w:type="dxa"/>
              <w:bottom w:w="0" w:type="dxa"/>
              <w:right w:w="108" w:type="dxa"/>
            </w:tcMar>
            <w:vAlign w:val="center"/>
          </w:tcPr>
          <w:p w14:paraId="2FE95896" w14:textId="77777777" w:rsidR="007A1C1B" w:rsidRDefault="00E06BDC">
            <w:pPr>
              <w:jc w:val="left"/>
              <w:rPr>
                <w:rFonts w:ascii="Calibri" w:eastAsia="Calibri" w:hAnsi="Calibri" w:cs="Calibri"/>
                <w:highlight w:val="white"/>
              </w:rPr>
            </w:pPr>
            <w:r>
              <w:rPr>
                <w:rFonts w:ascii="Calibri" w:eastAsia="Calibri" w:hAnsi="Calibri" w:cs="Calibri"/>
                <w:highlight w:val="white"/>
              </w:rPr>
              <w:t>0.665</w:t>
            </w:r>
          </w:p>
        </w:tc>
      </w:tr>
      <w:tr w:rsidR="007A1C1B" w14:paraId="179D83BD"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66FED"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0B237" w14:textId="77777777" w:rsidR="007A1C1B" w:rsidRDefault="00E06BDC">
            <w:pPr>
              <w:jc w:val="left"/>
              <w:rPr>
                <w:rFonts w:ascii="Calibri" w:eastAsia="Calibri" w:hAnsi="Calibri" w:cs="Calibri"/>
                <w:highlight w:val="white"/>
              </w:rPr>
            </w:pPr>
            <w:r>
              <w:rPr>
                <w:rFonts w:ascii="Calibri" w:eastAsia="Calibri" w:hAnsi="Calibri" w:cs="Calibri"/>
                <w:highlight w:val="white"/>
              </w:rPr>
              <w:t>30 (23.1%)</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196A9" w14:textId="77777777" w:rsidR="007A1C1B" w:rsidRDefault="00E06BDC">
            <w:pPr>
              <w:jc w:val="left"/>
              <w:rPr>
                <w:rFonts w:ascii="Calibri" w:eastAsia="Calibri" w:hAnsi="Calibri" w:cs="Calibri"/>
                <w:highlight w:val="white"/>
              </w:rPr>
            </w:pPr>
            <w:r>
              <w:rPr>
                <w:rFonts w:ascii="Calibri" w:eastAsia="Calibri" w:hAnsi="Calibri" w:cs="Calibri"/>
                <w:highlight w:val="white"/>
              </w:rPr>
              <w:t>100 (76.9%)</w:t>
            </w:r>
          </w:p>
        </w:tc>
        <w:tc>
          <w:tcPr>
            <w:tcW w:w="221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DB174" w14:textId="77777777" w:rsidR="007A1C1B" w:rsidRDefault="007A1C1B">
            <w:pPr>
              <w:jc w:val="left"/>
              <w:rPr>
                <w:rFonts w:ascii="Calibri" w:eastAsia="Calibri" w:hAnsi="Calibri" w:cs="Calibri"/>
                <w:b/>
                <w:highlight w:val="white"/>
              </w:rPr>
            </w:pPr>
          </w:p>
        </w:tc>
      </w:tr>
    </w:tbl>
    <w:p w14:paraId="10D39FE9" w14:textId="77777777" w:rsidR="007A1C1B" w:rsidRDefault="007A1C1B">
      <w:pPr>
        <w:widowControl w:val="0"/>
        <w:spacing w:line="276" w:lineRule="auto"/>
        <w:rPr>
          <w:rFonts w:ascii="Calibri" w:eastAsia="Calibri" w:hAnsi="Calibri" w:cs="Calibri"/>
          <w:highlight w:val="white"/>
        </w:rPr>
      </w:pPr>
    </w:p>
    <w:p w14:paraId="0E90BC4F"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13 </w:t>
      </w:r>
      <w:r>
        <w:rPr>
          <w:rFonts w:ascii="Calibri" w:eastAsia="Calibri" w:hAnsi="Calibri" w:cs="Calibri"/>
          <w:highlight w:val="white"/>
        </w:rPr>
        <w:t>Stratification of Enterovirus with respect to gender.</w:t>
      </w:r>
    </w:p>
    <w:tbl>
      <w:tblPr>
        <w:tblStyle w:val="ab"/>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7A1C1B" w14:paraId="5C737BF4"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4CE36" w14:textId="77777777" w:rsidR="007A1C1B" w:rsidRDefault="00E06BDC">
            <w:pPr>
              <w:rPr>
                <w:rFonts w:ascii="Calibri" w:eastAsia="Calibri" w:hAnsi="Calibri" w:cs="Calibri"/>
                <w:highlight w:val="white"/>
              </w:rPr>
            </w:pPr>
            <w:r>
              <w:rPr>
                <w:rFonts w:ascii="Calibri" w:eastAsia="Calibri" w:hAnsi="Calibri" w:cs="Calibri"/>
                <w:highlight w:val="white"/>
              </w:rPr>
              <w:t>Duration of Complaint (hours)</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7E3C3" w14:textId="77777777" w:rsidR="007A1C1B" w:rsidRDefault="00E06BDC">
            <w:pPr>
              <w:jc w:val="center"/>
              <w:rPr>
                <w:rFonts w:ascii="Calibri" w:eastAsia="Calibri" w:hAnsi="Calibri" w:cs="Calibri"/>
                <w:highlight w:val="white"/>
              </w:rPr>
            </w:pPr>
            <w:r>
              <w:rPr>
                <w:rFonts w:ascii="Calibri" w:eastAsia="Calibri" w:hAnsi="Calibri" w:cs="Calibri"/>
                <w:highlight w:val="white"/>
              </w:rPr>
              <w:t>Enterovirus Yes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97C58" w14:textId="77777777" w:rsidR="007A1C1B" w:rsidRDefault="00E06BDC">
            <w:pPr>
              <w:jc w:val="center"/>
              <w:rPr>
                <w:rFonts w:ascii="Calibri" w:eastAsia="Calibri" w:hAnsi="Calibri" w:cs="Calibri"/>
                <w:highlight w:val="white"/>
              </w:rPr>
            </w:pPr>
            <w:r>
              <w:rPr>
                <w:rFonts w:ascii="Calibri" w:eastAsia="Calibri" w:hAnsi="Calibri" w:cs="Calibri"/>
                <w:highlight w:val="white"/>
              </w:rPr>
              <w:t>Enterovirus No (%)</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400E8" w14:textId="77777777" w:rsidR="007A1C1B" w:rsidRDefault="00E06BDC">
            <w:pPr>
              <w:jc w:val="center"/>
              <w:rPr>
                <w:rFonts w:ascii="Calibri" w:eastAsia="Calibri" w:hAnsi="Calibri" w:cs="Calibri"/>
                <w:highlight w:val="white"/>
              </w:rPr>
            </w:pPr>
            <w:r>
              <w:rPr>
                <w:rFonts w:ascii="Calibri" w:eastAsia="Calibri" w:hAnsi="Calibri" w:cs="Calibri"/>
                <w:highlight w:val="white"/>
              </w:rPr>
              <w:t>P value</w:t>
            </w:r>
          </w:p>
        </w:tc>
      </w:tr>
      <w:tr w:rsidR="007A1C1B" w14:paraId="3E6EEE5E"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717E8" w14:textId="77777777" w:rsidR="007A1C1B" w:rsidRDefault="00E06BDC">
            <w:pPr>
              <w:jc w:val="left"/>
              <w:rPr>
                <w:rFonts w:ascii="Calibri" w:eastAsia="Calibri" w:hAnsi="Calibri" w:cs="Calibri"/>
                <w:highlight w:val="white"/>
              </w:rPr>
            </w:pPr>
            <w:r>
              <w:rPr>
                <w:rFonts w:ascii="Calibri" w:eastAsia="Calibri" w:hAnsi="Calibri" w:cs="Calibri"/>
                <w:highlight w:val="white"/>
              </w:rPr>
              <w:t>1-48</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CF812" w14:textId="77777777" w:rsidR="007A1C1B" w:rsidRDefault="00E06BDC">
            <w:pPr>
              <w:jc w:val="left"/>
              <w:rPr>
                <w:rFonts w:ascii="Calibri" w:eastAsia="Calibri" w:hAnsi="Calibri" w:cs="Calibri"/>
                <w:highlight w:val="white"/>
              </w:rPr>
            </w:pPr>
            <w:r>
              <w:rPr>
                <w:rFonts w:ascii="Calibri" w:eastAsia="Calibri" w:hAnsi="Calibri" w:cs="Calibri"/>
                <w:highlight w:val="white"/>
              </w:rPr>
              <w:t>26 (23.6%)</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5ADBE" w14:textId="77777777" w:rsidR="007A1C1B" w:rsidRDefault="00E06BDC">
            <w:pPr>
              <w:jc w:val="left"/>
              <w:rPr>
                <w:rFonts w:ascii="Calibri" w:eastAsia="Calibri" w:hAnsi="Calibri" w:cs="Calibri"/>
                <w:highlight w:val="white"/>
              </w:rPr>
            </w:pPr>
            <w:r>
              <w:rPr>
                <w:rFonts w:ascii="Calibri" w:eastAsia="Calibri" w:hAnsi="Calibri" w:cs="Calibri"/>
                <w:highlight w:val="white"/>
              </w:rPr>
              <w:t>84 (76.4%)</w:t>
            </w:r>
          </w:p>
        </w:tc>
        <w:tc>
          <w:tcPr>
            <w:tcW w:w="221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C373EBF" w14:textId="77777777" w:rsidR="007A1C1B" w:rsidRDefault="007A1C1B">
            <w:pPr>
              <w:jc w:val="left"/>
              <w:rPr>
                <w:rFonts w:ascii="Calibri" w:eastAsia="Calibri" w:hAnsi="Calibri" w:cs="Calibri"/>
                <w:highlight w:val="white"/>
              </w:rPr>
            </w:pPr>
          </w:p>
        </w:tc>
      </w:tr>
      <w:tr w:rsidR="007A1C1B" w14:paraId="3F1AE7B2"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B62D7" w14:textId="77777777" w:rsidR="007A1C1B" w:rsidRDefault="00E06BDC">
            <w:pPr>
              <w:jc w:val="left"/>
              <w:rPr>
                <w:rFonts w:ascii="Calibri" w:eastAsia="Calibri" w:hAnsi="Calibri" w:cs="Calibri"/>
                <w:highlight w:val="white"/>
              </w:rPr>
            </w:pPr>
            <w:r>
              <w:rPr>
                <w:rFonts w:ascii="Calibri" w:eastAsia="Calibri" w:hAnsi="Calibri" w:cs="Calibri"/>
                <w:highlight w:val="white"/>
              </w:rPr>
              <w:t>&gt;48</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BB203" w14:textId="77777777" w:rsidR="007A1C1B" w:rsidRDefault="00E06BDC">
            <w:pPr>
              <w:jc w:val="left"/>
              <w:rPr>
                <w:rFonts w:ascii="Calibri" w:eastAsia="Calibri" w:hAnsi="Calibri" w:cs="Calibri"/>
                <w:highlight w:val="white"/>
              </w:rPr>
            </w:pPr>
            <w:r>
              <w:rPr>
                <w:rFonts w:ascii="Calibri" w:eastAsia="Calibri" w:hAnsi="Calibri" w:cs="Calibri"/>
                <w:highlight w:val="white"/>
              </w:rPr>
              <w:t>4 (20%)</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90A1C" w14:textId="77777777" w:rsidR="007A1C1B" w:rsidRDefault="00E06BDC">
            <w:pPr>
              <w:jc w:val="left"/>
              <w:rPr>
                <w:rFonts w:ascii="Calibri" w:eastAsia="Calibri" w:hAnsi="Calibri" w:cs="Calibri"/>
                <w:highlight w:val="white"/>
              </w:rPr>
            </w:pPr>
            <w:r>
              <w:rPr>
                <w:rFonts w:ascii="Calibri" w:eastAsia="Calibri" w:hAnsi="Calibri" w:cs="Calibri"/>
                <w:highlight w:val="white"/>
              </w:rPr>
              <w:t>16 (80%)</w:t>
            </w:r>
          </w:p>
        </w:tc>
        <w:tc>
          <w:tcPr>
            <w:tcW w:w="2214" w:type="dxa"/>
            <w:tcBorders>
              <w:top w:val="nil"/>
              <w:left w:val="single" w:sz="4" w:space="0" w:color="000000"/>
              <w:bottom w:val="nil"/>
              <w:right w:val="single" w:sz="4" w:space="0" w:color="000000"/>
            </w:tcBorders>
            <w:tcMar>
              <w:top w:w="0" w:type="dxa"/>
              <w:left w:w="108" w:type="dxa"/>
              <w:bottom w:w="0" w:type="dxa"/>
              <w:right w:w="108" w:type="dxa"/>
            </w:tcMar>
            <w:vAlign w:val="center"/>
          </w:tcPr>
          <w:p w14:paraId="6285B919" w14:textId="77777777" w:rsidR="007A1C1B" w:rsidRDefault="00E06BDC">
            <w:pPr>
              <w:jc w:val="left"/>
              <w:rPr>
                <w:rFonts w:ascii="Calibri" w:eastAsia="Calibri" w:hAnsi="Calibri" w:cs="Calibri"/>
                <w:highlight w:val="white"/>
              </w:rPr>
            </w:pPr>
            <w:r>
              <w:rPr>
                <w:rFonts w:ascii="Calibri" w:eastAsia="Calibri" w:hAnsi="Calibri" w:cs="Calibri"/>
                <w:highlight w:val="white"/>
              </w:rPr>
              <w:t>0.723</w:t>
            </w:r>
          </w:p>
        </w:tc>
      </w:tr>
      <w:tr w:rsidR="007A1C1B" w14:paraId="2437D04F"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77BEC"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9C190" w14:textId="77777777" w:rsidR="007A1C1B" w:rsidRDefault="00E06BDC">
            <w:pPr>
              <w:jc w:val="left"/>
              <w:rPr>
                <w:rFonts w:ascii="Calibri" w:eastAsia="Calibri" w:hAnsi="Calibri" w:cs="Calibri"/>
                <w:highlight w:val="white"/>
              </w:rPr>
            </w:pPr>
            <w:r>
              <w:rPr>
                <w:rFonts w:ascii="Calibri" w:eastAsia="Calibri" w:hAnsi="Calibri" w:cs="Calibri"/>
                <w:highlight w:val="white"/>
              </w:rPr>
              <w:t>30 (23.1%)</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366F6" w14:textId="77777777" w:rsidR="007A1C1B" w:rsidRDefault="00E06BDC">
            <w:pPr>
              <w:jc w:val="left"/>
              <w:rPr>
                <w:rFonts w:ascii="Calibri" w:eastAsia="Calibri" w:hAnsi="Calibri" w:cs="Calibri"/>
                <w:highlight w:val="white"/>
              </w:rPr>
            </w:pPr>
            <w:r>
              <w:rPr>
                <w:rFonts w:ascii="Calibri" w:eastAsia="Calibri" w:hAnsi="Calibri" w:cs="Calibri"/>
                <w:highlight w:val="white"/>
              </w:rPr>
              <w:t>100 (76.9%)</w:t>
            </w:r>
          </w:p>
        </w:tc>
        <w:tc>
          <w:tcPr>
            <w:tcW w:w="221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1C74E" w14:textId="77777777" w:rsidR="007A1C1B" w:rsidRDefault="007A1C1B">
            <w:pPr>
              <w:jc w:val="left"/>
              <w:rPr>
                <w:rFonts w:ascii="Calibri" w:eastAsia="Calibri" w:hAnsi="Calibri" w:cs="Calibri"/>
                <w:highlight w:val="white"/>
              </w:rPr>
            </w:pPr>
          </w:p>
        </w:tc>
      </w:tr>
    </w:tbl>
    <w:p w14:paraId="0C3F196E" w14:textId="77777777" w:rsidR="007A1C1B" w:rsidRDefault="007A1C1B">
      <w:pPr>
        <w:widowControl w:val="0"/>
        <w:spacing w:line="276" w:lineRule="auto"/>
        <w:rPr>
          <w:rFonts w:ascii="Calibri" w:eastAsia="Calibri" w:hAnsi="Calibri" w:cs="Calibri"/>
          <w:highlight w:val="white"/>
        </w:rPr>
      </w:pPr>
    </w:p>
    <w:p w14:paraId="6BBF434F"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Table:14 </w:t>
      </w:r>
      <w:r>
        <w:rPr>
          <w:rFonts w:ascii="Calibri" w:eastAsia="Calibri" w:hAnsi="Calibri" w:cs="Calibri"/>
          <w:highlight w:val="white"/>
        </w:rPr>
        <w:t xml:space="preserve">Stratification of Enterovirus with respect to duration </w:t>
      </w:r>
      <w:proofErr w:type="gramStart"/>
      <w:r>
        <w:rPr>
          <w:rFonts w:ascii="Calibri" w:eastAsia="Calibri" w:hAnsi="Calibri" w:cs="Calibri"/>
          <w:highlight w:val="white"/>
        </w:rPr>
        <w:t>of  complaint</w:t>
      </w:r>
      <w:proofErr w:type="gramEnd"/>
      <w:r>
        <w:rPr>
          <w:rFonts w:ascii="Calibri" w:eastAsia="Calibri" w:hAnsi="Calibri" w:cs="Calibri"/>
          <w:highlight w:val="white"/>
        </w:rPr>
        <w:t>.</w:t>
      </w:r>
    </w:p>
    <w:tbl>
      <w:tblPr>
        <w:tblStyle w:val="ac"/>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7A1C1B" w14:paraId="4D24B50A" w14:textId="77777777">
        <w:tc>
          <w:tcPr>
            <w:tcW w:w="2214" w:type="dxa"/>
            <w:tcBorders>
              <w:top w:val="single" w:sz="4" w:space="0" w:color="000000"/>
              <w:left w:val="single" w:sz="4" w:space="0" w:color="000000"/>
              <w:bottom w:val="single" w:sz="4" w:space="0" w:color="000000"/>
              <w:right w:val="single" w:sz="4" w:space="0" w:color="000000"/>
            </w:tcBorders>
            <w:vAlign w:val="center"/>
          </w:tcPr>
          <w:p w14:paraId="2386304D" w14:textId="77777777" w:rsidR="007A1C1B" w:rsidRDefault="00E06BDC">
            <w:pPr>
              <w:jc w:val="center"/>
              <w:rPr>
                <w:rFonts w:ascii="Calibri" w:eastAsia="Calibri" w:hAnsi="Calibri" w:cs="Calibri"/>
                <w:highlight w:val="white"/>
              </w:rPr>
            </w:pPr>
            <w:r>
              <w:rPr>
                <w:rFonts w:ascii="Calibri" w:eastAsia="Calibri" w:hAnsi="Calibri" w:cs="Calibri"/>
                <w:highlight w:val="white"/>
              </w:rPr>
              <w:t>Age (years)</w:t>
            </w:r>
          </w:p>
        </w:tc>
        <w:tc>
          <w:tcPr>
            <w:tcW w:w="2214" w:type="dxa"/>
            <w:tcBorders>
              <w:top w:val="single" w:sz="4" w:space="0" w:color="000000"/>
              <w:left w:val="single" w:sz="4" w:space="0" w:color="000000"/>
              <w:bottom w:val="single" w:sz="4" w:space="0" w:color="000000"/>
              <w:right w:val="single" w:sz="4" w:space="0" w:color="000000"/>
            </w:tcBorders>
            <w:vAlign w:val="center"/>
          </w:tcPr>
          <w:p w14:paraId="6DF7C486" w14:textId="77777777" w:rsidR="007A1C1B" w:rsidRDefault="00E06BDC">
            <w:pPr>
              <w:jc w:val="center"/>
              <w:rPr>
                <w:rFonts w:ascii="Calibri" w:eastAsia="Calibri" w:hAnsi="Calibri" w:cs="Calibri"/>
                <w:highlight w:val="white"/>
              </w:rPr>
            </w:pPr>
            <w:r>
              <w:rPr>
                <w:rFonts w:ascii="Calibri" w:eastAsia="Calibri" w:hAnsi="Calibri" w:cs="Calibri"/>
                <w:highlight w:val="white"/>
              </w:rPr>
              <w:t>Herpesvirus VI Yes (%)</w:t>
            </w:r>
          </w:p>
        </w:tc>
        <w:tc>
          <w:tcPr>
            <w:tcW w:w="2214" w:type="dxa"/>
            <w:tcBorders>
              <w:top w:val="single" w:sz="4" w:space="0" w:color="000000"/>
              <w:left w:val="single" w:sz="4" w:space="0" w:color="000000"/>
              <w:bottom w:val="single" w:sz="4" w:space="0" w:color="000000"/>
              <w:right w:val="single" w:sz="4" w:space="0" w:color="000000"/>
            </w:tcBorders>
            <w:vAlign w:val="center"/>
          </w:tcPr>
          <w:p w14:paraId="553B3E9E" w14:textId="77777777" w:rsidR="007A1C1B" w:rsidRDefault="00E06BDC">
            <w:pPr>
              <w:jc w:val="center"/>
              <w:rPr>
                <w:rFonts w:ascii="Calibri" w:eastAsia="Calibri" w:hAnsi="Calibri" w:cs="Calibri"/>
                <w:highlight w:val="white"/>
              </w:rPr>
            </w:pPr>
            <w:r>
              <w:rPr>
                <w:rFonts w:ascii="Calibri" w:eastAsia="Calibri" w:hAnsi="Calibri" w:cs="Calibri"/>
                <w:highlight w:val="white"/>
              </w:rPr>
              <w:t>Herpesvirus VI No (%)</w:t>
            </w:r>
          </w:p>
        </w:tc>
        <w:tc>
          <w:tcPr>
            <w:tcW w:w="2214" w:type="dxa"/>
            <w:tcBorders>
              <w:top w:val="single" w:sz="4" w:space="0" w:color="000000"/>
              <w:left w:val="single" w:sz="4" w:space="0" w:color="000000"/>
              <w:bottom w:val="single" w:sz="4" w:space="0" w:color="000000"/>
              <w:right w:val="single" w:sz="4" w:space="0" w:color="000000"/>
            </w:tcBorders>
            <w:vAlign w:val="center"/>
          </w:tcPr>
          <w:p w14:paraId="5CDE09A4" w14:textId="77777777" w:rsidR="007A1C1B" w:rsidRDefault="00E06BDC">
            <w:pPr>
              <w:jc w:val="center"/>
              <w:rPr>
                <w:rFonts w:ascii="Calibri" w:eastAsia="Calibri" w:hAnsi="Calibri" w:cs="Calibri"/>
                <w:highlight w:val="white"/>
              </w:rPr>
            </w:pPr>
            <w:r>
              <w:rPr>
                <w:rFonts w:ascii="Calibri" w:eastAsia="Calibri" w:hAnsi="Calibri" w:cs="Calibri"/>
                <w:highlight w:val="white"/>
              </w:rPr>
              <w:t>P value</w:t>
            </w:r>
          </w:p>
        </w:tc>
      </w:tr>
      <w:tr w:rsidR="007A1C1B" w14:paraId="1110DBCB"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22005" w14:textId="77777777" w:rsidR="007A1C1B" w:rsidRDefault="00E06BDC">
            <w:pPr>
              <w:jc w:val="left"/>
              <w:rPr>
                <w:rFonts w:ascii="Calibri" w:eastAsia="Calibri" w:hAnsi="Calibri" w:cs="Calibri"/>
                <w:highlight w:val="white"/>
              </w:rPr>
            </w:pPr>
            <w:r>
              <w:rPr>
                <w:rFonts w:ascii="Calibri" w:eastAsia="Calibri" w:hAnsi="Calibri" w:cs="Calibri"/>
                <w:highlight w:val="white"/>
              </w:rPr>
              <w:t>1-5</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31C0F" w14:textId="77777777" w:rsidR="007A1C1B" w:rsidRDefault="00E06BDC">
            <w:pPr>
              <w:jc w:val="left"/>
              <w:rPr>
                <w:rFonts w:ascii="Calibri" w:eastAsia="Calibri" w:hAnsi="Calibri" w:cs="Calibri"/>
                <w:highlight w:val="white"/>
              </w:rPr>
            </w:pPr>
            <w:r>
              <w:rPr>
                <w:rFonts w:ascii="Calibri" w:eastAsia="Calibri" w:hAnsi="Calibri" w:cs="Calibri"/>
                <w:highlight w:val="white"/>
              </w:rPr>
              <w:t>15 (13%)</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846CA" w14:textId="77777777" w:rsidR="007A1C1B" w:rsidRDefault="00E06BDC">
            <w:pPr>
              <w:jc w:val="left"/>
              <w:rPr>
                <w:rFonts w:ascii="Calibri" w:eastAsia="Calibri" w:hAnsi="Calibri" w:cs="Calibri"/>
                <w:highlight w:val="white"/>
              </w:rPr>
            </w:pPr>
            <w:r>
              <w:rPr>
                <w:rFonts w:ascii="Calibri" w:eastAsia="Calibri" w:hAnsi="Calibri" w:cs="Calibri"/>
                <w:highlight w:val="white"/>
              </w:rPr>
              <w:t>100 (87%)</w:t>
            </w:r>
          </w:p>
        </w:tc>
        <w:tc>
          <w:tcPr>
            <w:tcW w:w="221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1F076F8" w14:textId="77777777" w:rsidR="007A1C1B" w:rsidRDefault="007A1C1B">
            <w:pPr>
              <w:jc w:val="left"/>
              <w:rPr>
                <w:rFonts w:ascii="Calibri" w:eastAsia="Calibri" w:hAnsi="Calibri" w:cs="Calibri"/>
                <w:highlight w:val="white"/>
              </w:rPr>
            </w:pPr>
          </w:p>
        </w:tc>
      </w:tr>
      <w:tr w:rsidR="007A1C1B" w14:paraId="1E9934F1"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CAA1A" w14:textId="77777777" w:rsidR="007A1C1B" w:rsidRDefault="00E06BDC">
            <w:pPr>
              <w:jc w:val="left"/>
              <w:rPr>
                <w:rFonts w:ascii="Calibri" w:eastAsia="Calibri" w:hAnsi="Calibri" w:cs="Calibri"/>
                <w:highlight w:val="white"/>
              </w:rPr>
            </w:pPr>
            <w:r>
              <w:rPr>
                <w:rFonts w:ascii="Calibri" w:eastAsia="Calibri" w:hAnsi="Calibri" w:cs="Calibri"/>
                <w:highlight w:val="white"/>
              </w:rPr>
              <w:t>6-10</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6797F" w14:textId="77777777" w:rsidR="007A1C1B" w:rsidRDefault="00E06BDC">
            <w:pPr>
              <w:jc w:val="left"/>
              <w:rPr>
                <w:rFonts w:ascii="Calibri" w:eastAsia="Calibri" w:hAnsi="Calibri" w:cs="Calibri"/>
                <w:highlight w:val="white"/>
              </w:rPr>
            </w:pPr>
            <w:r>
              <w:rPr>
                <w:rFonts w:ascii="Calibri" w:eastAsia="Calibri" w:hAnsi="Calibri" w:cs="Calibri"/>
                <w:highlight w:val="white"/>
              </w:rPr>
              <w:t>1 (6.7%)</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FACA4" w14:textId="77777777" w:rsidR="007A1C1B" w:rsidRDefault="00E06BDC">
            <w:pPr>
              <w:jc w:val="left"/>
              <w:rPr>
                <w:rFonts w:ascii="Calibri" w:eastAsia="Calibri" w:hAnsi="Calibri" w:cs="Calibri"/>
                <w:highlight w:val="white"/>
              </w:rPr>
            </w:pPr>
            <w:r>
              <w:rPr>
                <w:rFonts w:ascii="Calibri" w:eastAsia="Calibri" w:hAnsi="Calibri" w:cs="Calibri"/>
                <w:highlight w:val="white"/>
              </w:rPr>
              <w:t>14 (93.3%)</w:t>
            </w:r>
          </w:p>
        </w:tc>
        <w:tc>
          <w:tcPr>
            <w:tcW w:w="2214" w:type="dxa"/>
            <w:tcBorders>
              <w:top w:val="nil"/>
              <w:left w:val="single" w:sz="4" w:space="0" w:color="000000"/>
              <w:bottom w:val="nil"/>
              <w:right w:val="single" w:sz="4" w:space="0" w:color="000000"/>
            </w:tcBorders>
            <w:tcMar>
              <w:top w:w="0" w:type="dxa"/>
              <w:left w:w="108" w:type="dxa"/>
              <w:bottom w:w="0" w:type="dxa"/>
              <w:right w:w="108" w:type="dxa"/>
            </w:tcMar>
            <w:vAlign w:val="center"/>
          </w:tcPr>
          <w:p w14:paraId="57DEEF8F" w14:textId="77777777" w:rsidR="007A1C1B" w:rsidRDefault="00E06BDC">
            <w:pPr>
              <w:jc w:val="left"/>
              <w:rPr>
                <w:rFonts w:ascii="Calibri" w:eastAsia="Calibri" w:hAnsi="Calibri" w:cs="Calibri"/>
                <w:highlight w:val="white"/>
              </w:rPr>
            </w:pPr>
            <w:r>
              <w:rPr>
                <w:rFonts w:ascii="Calibri" w:eastAsia="Calibri" w:hAnsi="Calibri" w:cs="Calibri"/>
                <w:highlight w:val="white"/>
              </w:rPr>
              <w:t>0.480</w:t>
            </w:r>
          </w:p>
        </w:tc>
      </w:tr>
      <w:tr w:rsidR="007A1C1B" w14:paraId="30082425"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0BBEB"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61352" w14:textId="77777777" w:rsidR="007A1C1B" w:rsidRDefault="00E06BDC">
            <w:pPr>
              <w:jc w:val="left"/>
              <w:rPr>
                <w:rFonts w:ascii="Calibri" w:eastAsia="Calibri" w:hAnsi="Calibri" w:cs="Calibri"/>
                <w:highlight w:val="white"/>
              </w:rPr>
            </w:pPr>
            <w:r>
              <w:rPr>
                <w:rFonts w:ascii="Calibri" w:eastAsia="Calibri" w:hAnsi="Calibri" w:cs="Calibri"/>
                <w:highlight w:val="white"/>
              </w:rPr>
              <w:t>16 (12.3%)</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FE877" w14:textId="77777777" w:rsidR="007A1C1B" w:rsidRDefault="00E06BDC">
            <w:pPr>
              <w:jc w:val="left"/>
              <w:rPr>
                <w:rFonts w:ascii="Calibri" w:eastAsia="Calibri" w:hAnsi="Calibri" w:cs="Calibri"/>
                <w:highlight w:val="white"/>
              </w:rPr>
            </w:pPr>
            <w:r>
              <w:rPr>
                <w:rFonts w:ascii="Calibri" w:eastAsia="Calibri" w:hAnsi="Calibri" w:cs="Calibri"/>
                <w:highlight w:val="white"/>
              </w:rPr>
              <w:t>114 (87.7%)</w:t>
            </w:r>
          </w:p>
        </w:tc>
        <w:tc>
          <w:tcPr>
            <w:tcW w:w="221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5CF21" w14:textId="77777777" w:rsidR="007A1C1B" w:rsidRDefault="007A1C1B">
            <w:pPr>
              <w:jc w:val="left"/>
              <w:rPr>
                <w:rFonts w:ascii="Calibri" w:eastAsia="Calibri" w:hAnsi="Calibri" w:cs="Calibri"/>
                <w:highlight w:val="white"/>
              </w:rPr>
            </w:pPr>
          </w:p>
        </w:tc>
      </w:tr>
    </w:tbl>
    <w:p w14:paraId="435F5C5C" w14:textId="77777777" w:rsidR="007A1C1B" w:rsidRDefault="007A1C1B">
      <w:pPr>
        <w:widowControl w:val="0"/>
        <w:spacing w:line="276" w:lineRule="auto"/>
        <w:rPr>
          <w:rFonts w:ascii="Calibri" w:eastAsia="Calibri" w:hAnsi="Calibri" w:cs="Calibri"/>
          <w:highlight w:val="white"/>
        </w:rPr>
      </w:pPr>
    </w:p>
    <w:p w14:paraId="3C6702C0"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Table: 15 </w:t>
      </w:r>
      <w:r>
        <w:rPr>
          <w:rFonts w:ascii="Calibri" w:eastAsia="Calibri" w:hAnsi="Calibri" w:cs="Calibri"/>
          <w:highlight w:val="white"/>
        </w:rPr>
        <w:t>Stratification of Herpesvirus VI with respect to age.</w:t>
      </w:r>
    </w:p>
    <w:tbl>
      <w:tblPr>
        <w:tblStyle w:val="ad"/>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4"/>
        <w:gridCol w:w="2214"/>
        <w:gridCol w:w="2214"/>
        <w:gridCol w:w="2214"/>
      </w:tblGrid>
      <w:tr w:rsidR="007A1C1B" w14:paraId="1FCEA4A9" w14:textId="77777777">
        <w:tc>
          <w:tcPr>
            <w:tcW w:w="2214" w:type="dxa"/>
            <w:tcBorders>
              <w:top w:val="single" w:sz="4" w:space="0" w:color="000000"/>
              <w:left w:val="single" w:sz="4" w:space="0" w:color="000000"/>
              <w:bottom w:val="single" w:sz="4" w:space="0" w:color="000000"/>
              <w:right w:val="single" w:sz="4" w:space="0" w:color="000000"/>
            </w:tcBorders>
            <w:vAlign w:val="center"/>
          </w:tcPr>
          <w:p w14:paraId="56E1449C" w14:textId="77777777" w:rsidR="007A1C1B" w:rsidRDefault="00E06BDC">
            <w:pPr>
              <w:jc w:val="center"/>
              <w:rPr>
                <w:rFonts w:ascii="Calibri" w:eastAsia="Calibri" w:hAnsi="Calibri" w:cs="Calibri"/>
                <w:highlight w:val="white"/>
              </w:rPr>
            </w:pPr>
            <w:r>
              <w:rPr>
                <w:rFonts w:ascii="Calibri" w:eastAsia="Calibri" w:hAnsi="Calibri" w:cs="Calibri"/>
                <w:highlight w:val="white"/>
              </w:rPr>
              <w:t>Gender</w:t>
            </w:r>
          </w:p>
        </w:tc>
        <w:tc>
          <w:tcPr>
            <w:tcW w:w="2214" w:type="dxa"/>
            <w:tcBorders>
              <w:top w:val="single" w:sz="4" w:space="0" w:color="000000"/>
              <w:left w:val="single" w:sz="4" w:space="0" w:color="000000"/>
              <w:bottom w:val="single" w:sz="4" w:space="0" w:color="000000"/>
              <w:right w:val="single" w:sz="4" w:space="0" w:color="000000"/>
            </w:tcBorders>
            <w:vAlign w:val="center"/>
          </w:tcPr>
          <w:p w14:paraId="1B11EBBE" w14:textId="77777777" w:rsidR="007A1C1B" w:rsidRDefault="00E06BDC">
            <w:pPr>
              <w:jc w:val="center"/>
              <w:rPr>
                <w:rFonts w:ascii="Calibri" w:eastAsia="Calibri" w:hAnsi="Calibri" w:cs="Calibri"/>
                <w:highlight w:val="white"/>
              </w:rPr>
            </w:pPr>
            <w:r>
              <w:rPr>
                <w:rFonts w:ascii="Calibri" w:eastAsia="Calibri" w:hAnsi="Calibri" w:cs="Calibri"/>
                <w:highlight w:val="white"/>
              </w:rPr>
              <w:t>Herpesvirus VI Yes (%)</w:t>
            </w:r>
          </w:p>
        </w:tc>
        <w:tc>
          <w:tcPr>
            <w:tcW w:w="2214" w:type="dxa"/>
            <w:tcBorders>
              <w:top w:val="single" w:sz="4" w:space="0" w:color="000000"/>
              <w:left w:val="single" w:sz="4" w:space="0" w:color="000000"/>
              <w:bottom w:val="single" w:sz="4" w:space="0" w:color="000000"/>
              <w:right w:val="single" w:sz="4" w:space="0" w:color="000000"/>
            </w:tcBorders>
            <w:vAlign w:val="center"/>
          </w:tcPr>
          <w:p w14:paraId="198D8E0D" w14:textId="77777777" w:rsidR="007A1C1B" w:rsidRDefault="00E06BDC">
            <w:pPr>
              <w:jc w:val="center"/>
              <w:rPr>
                <w:rFonts w:ascii="Calibri" w:eastAsia="Calibri" w:hAnsi="Calibri" w:cs="Calibri"/>
                <w:highlight w:val="white"/>
              </w:rPr>
            </w:pPr>
            <w:r>
              <w:rPr>
                <w:rFonts w:ascii="Calibri" w:eastAsia="Calibri" w:hAnsi="Calibri" w:cs="Calibri"/>
                <w:highlight w:val="white"/>
              </w:rPr>
              <w:t>Herpesvirus VI No (%)</w:t>
            </w:r>
          </w:p>
        </w:tc>
        <w:tc>
          <w:tcPr>
            <w:tcW w:w="2214" w:type="dxa"/>
            <w:tcBorders>
              <w:top w:val="single" w:sz="4" w:space="0" w:color="000000"/>
              <w:left w:val="single" w:sz="4" w:space="0" w:color="000000"/>
              <w:bottom w:val="single" w:sz="4" w:space="0" w:color="000000"/>
              <w:right w:val="single" w:sz="4" w:space="0" w:color="000000"/>
            </w:tcBorders>
            <w:vAlign w:val="center"/>
          </w:tcPr>
          <w:p w14:paraId="668F3AC6" w14:textId="77777777" w:rsidR="007A1C1B" w:rsidRDefault="00E06BDC">
            <w:pPr>
              <w:jc w:val="center"/>
              <w:rPr>
                <w:rFonts w:ascii="Calibri" w:eastAsia="Calibri" w:hAnsi="Calibri" w:cs="Calibri"/>
                <w:highlight w:val="white"/>
              </w:rPr>
            </w:pPr>
            <w:r>
              <w:rPr>
                <w:rFonts w:ascii="Calibri" w:eastAsia="Calibri" w:hAnsi="Calibri" w:cs="Calibri"/>
                <w:highlight w:val="white"/>
              </w:rPr>
              <w:t>P values</w:t>
            </w:r>
          </w:p>
        </w:tc>
      </w:tr>
      <w:tr w:rsidR="007A1C1B" w14:paraId="58AE21C1"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F9BFE" w14:textId="77777777" w:rsidR="007A1C1B" w:rsidRDefault="00E06BDC">
            <w:pPr>
              <w:jc w:val="left"/>
              <w:rPr>
                <w:rFonts w:ascii="Calibri" w:eastAsia="Calibri" w:hAnsi="Calibri" w:cs="Calibri"/>
                <w:highlight w:val="white"/>
              </w:rPr>
            </w:pPr>
            <w:r>
              <w:rPr>
                <w:rFonts w:ascii="Calibri" w:eastAsia="Calibri" w:hAnsi="Calibri" w:cs="Calibri"/>
                <w:highlight w:val="white"/>
              </w:rPr>
              <w:t>Male</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04CBF" w14:textId="77777777" w:rsidR="007A1C1B" w:rsidRDefault="00E06BDC">
            <w:pPr>
              <w:jc w:val="left"/>
              <w:rPr>
                <w:rFonts w:ascii="Calibri" w:eastAsia="Calibri" w:hAnsi="Calibri" w:cs="Calibri"/>
                <w:highlight w:val="white"/>
              </w:rPr>
            </w:pPr>
            <w:r>
              <w:rPr>
                <w:rFonts w:ascii="Calibri" w:eastAsia="Calibri" w:hAnsi="Calibri" w:cs="Calibri"/>
                <w:highlight w:val="white"/>
              </w:rPr>
              <w:t>11 (11.6%)</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CFD52" w14:textId="77777777" w:rsidR="007A1C1B" w:rsidRDefault="00E06BDC">
            <w:pPr>
              <w:jc w:val="left"/>
              <w:rPr>
                <w:rFonts w:ascii="Calibri" w:eastAsia="Calibri" w:hAnsi="Calibri" w:cs="Calibri"/>
                <w:highlight w:val="white"/>
              </w:rPr>
            </w:pPr>
            <w:r>
              <w:rPr>
                <w:rFonts w:ascii="Calibri" w:eastAsia="Calibri" w:hAnsi="Calibri" w:cs="Calibri"/>
                <w:highlight w:val="white"/>
              </w:rPr>
              <w:t>84 (88.4%)</w:t>
            </w:r>
          </w:p>
        </w:tc>
        <w:tc>
          <w:tcPr>
            <w:tcW w:w="2214"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E3F2CFF" w14:textId="77777777" w:rsidR="007A1C1B" w:rsidRDefault="007A1C1B">
            <w:pPr>
              <w:jc w:val="left"/>
              <w:rPr>
                <w:rFonts w:ascii="Calibri" w:eastAsia="Calibri" w:hAnsi="Calibri" w:cs="Calibri"/>
                <w:highlight w:val="white"/>
              </w:rPr>
            </w:pPr>
          </w:p>
        </w:tc>
      </w:tr>
      <w:tr w:rsidR="007A1C1B" w14:paraId="14A90A9F"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1D157" w14:textId="77777777" w:rsidR="007A1C1B" w:rsidRDefault="00E06BDC">
            <w:pPr>
              <w:jc w:val="left"/>
              <w:rPr>
                <w:rFonts w:ascii="Calibri" w:eastAsia="Calibri" w:hAnsi="Calibri" w:cs="Calibri"/>
                <w:highlight w:val="white"/>
              </w:rPr>
            </w:pPr>
            <w:r>
              <w:rPr>
                <w:rFonts w:ascii="Calibri" w:eastAsia="Calibri" w:hAnsi="Calibri" w:cs="Calibri"/>
                <w:highlight w:val="white"/>
              </w:rPr>
              <w:t>Female</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8C37A" w14:textId="77777777" w:rsidR="007A1C1B" w:rsidRDefault="00E06BDC">
            <w:pPr>
              <w:jc w:val="left"/>
              <w:rPr>
                <w:rFonts w:ascii="Calibri" w:eastAsia="Calibri" w:hAnsi="Calibri" w:cs="Calibri"/>
                <w:highlight w:val="white"/>
              </w:rPr>
            </w:pPr>
            <w:r>
              <w:rPr>
                <w:rFonts w:ascii="Calibri" w:eastAsia="Calibri" w:hAnsi="Calibri" w:cs="Calibri"/>
                <w:highlight w:val="white"/>
              </w:rPr>
              <w:t>5 (14.3%)</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02D76" w14:textId="77777777" w:rsidR="007A1C1B" w:rsidRDefault="00E06BDC">
            <w:pPr>
              <w:jc w:val="left"/>
              <w:rPr>
                <w:rFonts w:ascii="Calibri" w:eastAsia="Calibri" w:hAnsi="Calibri" w:cs="Calibri"/>
                <w:highlight w:val="white"/>
              </w:rPr>
            </w:pPr>
            <w:r>
              <w:rPr>
                <w:rFonts w:ascii="Calibri" w:eastAsia="Calibri" w:hAnsi="Calibri" w:cs="Calibri"/>
                <w:highlight w:val="white"/>
              </w:rPr>
              <w:t>30 (85.7%)</w:t>
            </w:r>
          </w:p>
        </w:tc>
        <w:tc>
          <w:tcPr>
            <w:tcW w:w="2214" w:type="dxa"/>
            <w:tcBorders>
              <w:top w:val="nil"/>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276CD160" w14:textId="77777777" w:rsidR="007A1C1B" w:rsidRDefault="00E06BDC">
            <w:pPr>
              <w:jc w:val="left"/>
              <w:rPr>
                <w:rFonts w:ascii="Calibri" w:eastAsia="Calibri" w:hAnsi="Calibri" w:cs="Calibri"/>
                <w:highlight w:val="white"/>
              </w:rPr>
            </w:pPr>
            <w:r>
              <w:rPr>
                <w:rFonts w:ascii="Calibri" w:eastAsia="Calibri" w:hAnsi="Calibri" w:cs="Calibri"/>
                <w:highlight w:val="white"/>
              </w:rPr>
              <w:t>0.677</w:t>
            </w:r>
          </w:p>
        </w:tc>
      </w:tr>
      <w:tr w:rsidR="007A1C1B" w14:paraId="2C358141" w14:textId="77777777">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938D3" w14:textId="77777777" w:rsidR="007A1C1B" w:rsidRDefault="00E06BDC">
            <w:pPr>
              <w:jc w:val="left"/>
              <w:rPr>
                <w:rFonts w:ascii="Calibri" w:eastAsia="Calibri" w:hAnsi="Calibri" w:cs="Calibri"/>
                <w:highlight w:val="white"/>
              </w:rPr>
            </w:pPr>
            <w:r>
              <w:rPr>
                <w:rFonts w:ascii="Calibri" w:eastAsia="Calibri" w:hAnsi="Calibri" w:cs="Calibri"/>
                <w:highlight w:val="white"/>
              </w:rPr>
              <w:t>Total</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5BFEE" w14:textId="77777777" w:rsidR="007A1C1B" w:rsidRDefault="00E06BDC">
            <w:pPr>
              <w:jc w:val="left"/>
              <w:rPr>
                <w:rFonts w:ascii="Calibri" w:eastAsia="Calibri" w:hAnsi="Calibri" w:cs="Calibri"/>
                <w:highlight w:val="white"/>
              </w:rPr>
            </w:pPr>
            <w:r>
              <w:rPr>
                <w:rFonts w:ascii="Calibri" w:eastAsia="Calibri" w:hAnsi="Calibri" w:cs="Calibri"/>
                <w:highlight w:val="white"/>
              </w:rPr>
              <w:t>16 (12.3%)</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10008" w14:textId="77777777" w:rsidR="007A1C1B" w:rsidRDefault="00E06BDC">
            <w:pPr>
              <w:jc w:val="left"/>
              <w:rPr>
                <w:rFonts w:ascii="Calibri" w:eastAsia="Calibri" w:hAnsi="Calibri" w:cs="Calibri"/>
                <w:highlight w:val="white"/>
              </w:rPr>
            </w:pPr>
            <w:r>
              <w:rPr>
                <w:rFonts w:ascii="Calibri" w:eastAsia="Calibri" w:hAnsi="Calibri" w:cs="Calibri"/>
                <w:highlight w:val="white"/>
              </w:rPr>
              <w:t>114 (87.7%)</w:t>
            </w:r>
          </w:p>
        </w:tc>
        <w:tc>
          <w:tcPr>
            <w:tcW w:w="2214"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ADBF8" w14:textId="77777777" w:rsidR="007A1C1B" w:rsidRDefault="007A1C1B">
            <w:pPr>
              <w:jc w:val="left"/>
              <w:rPr>
                <w:rFonts w:ascii="Calibri" w:eastAsia="Calibri" w:hAnsi="Calibri" w:cs="Calibri"/>
                <w:highlight w:val="white"/>
              </w:rPr>
            </w:pPr>
          </w:p>
        </w:tc>
      </w:tr>
    </w:tbl>
    <w:p w14:paraId="1BAC6203" w14:textId="77777777" w:rsidR="007A1C1B" w:rsidRDefault="007A1C1B">
      <w:pPr>
        <w:widowControl w:val="0"/>
        <w:spacing w:line="276" w:lineRule="auto"/>
        <w:rPr>
          <w:rFonts w:ascii="Calibri" w:eastAsia="Calibri" w:hAnsi="Calibri" w:cs="Calibri"/>
          <w:highlight w:val="white"/>
        </w:rPr>
      </w:pPr>
    </w:p>
    <w:p w14:paraId="034F6D9A"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619815B4" wp14:editId="22858B62">
            <wp:extent cx="5943600" cy="3256761"/>
            <wp:effectExtent l="0" t="0" r="0" b="0"/>
            <wp:docPr id="834172208"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8"/>
                    <a:srcRect/>
                    <a:stretch>
                      <a:fillRect/>
                    </a:stretch>
                  </pic:blipFill>
                  <pic:spPr>
                    <a:xfrm>
                      <a:off x="0" y="0"/>
                      <a:ext cx="5943600" cy="3256761"/>
                    </a:xfrm>
                    <a:prstGeom prst="rect">
                      <a:avLst/>
                    </a:prstGeom>
                    <a:ln/>
                  </pic:spPr>
                </pic:pic>
              </a:graphicData>
            </a:graphic>
          </wp:inline>
        </w:drawing>
      </w:r>
    </w:p>
    <w:p w14:paraId="192C5329" w14:textId="77777777" w:rsidR="007A1C1B" w:rsidRDefault="00E06BDC">
      <w:pPr>
        <w:widowControl w:val="0"/>
        <w:numPr>
          <w:ilvl w:val="0"/>
          <w:numId w:val="1"/>
        </w:numPr>
        <w:spacing w:line="276" w:lineRule="auto"/>
        <w:rPr>
          <w:highlight w:val="white"/>
        </w:rPr>
      </w:pPr>
      <w:r>
        <w:rPr>
          <w:rFonts w:ascii="Calibri" w:eastAsia="Calibri" w:hAnsi="Calibri" w:cs="Calibri"/>
          <w:b/>
          <w:highlight w:val="white"/>
        </w:rPr>
        <w:t xml:space="preserve">Graph:1 </w:t>
      </w:r>
      <w:r>
        <w:rPr>
          <w:rFonts w:ascii="Calibri" w:eastAsia="Calibri" w:hAnsi="Calibri" w:cs="Calibri"/>
          <w:highlight w:val="white"/>
        </w:rPr>
        <w:t xml:space="preserve">Stratification of Herpesvirus VI with respect to duration </w:t>
      </w:r>
      <w:proofErr w:type="gramStart"/>
      <w:r>
        <w:rPr>
          <w:rFonts w:ascii="Calibri" w:eastAsia="Calibri" w:hAnsi="Calibri" w:cs="Calibri"/>
          <w:highlight w:val="white"/>
        </w:rPr>
        <w:t>of  complaint</w:t>
      </w:r>
      <w:proofErr w:type="gramEnd"/>
      <w:r>
        <w:rPr>
          <w:rFonts w:ascii="Calibri" w:eastAsia="Calibri" w:hAnsi="Calibri" w:cs="Calibri"/>
          <w:highlight w:val="white"/>
        </w:rPr>
        <w:t>.</w:t>
      </w:r>
    </w:p>
    <w:p w14:paraId="547F17CC" w14:textId="77777777" w:rsidR="007A1C1B" w:rsidRDefault="007A1C1B">
      <w:pPr>
        <w:widowControl w:val="0"/>
        <w:spacing w:line="276" w:lineRule="auto"/>
        <w:rPr>
          <w:rFonts w:ascii="Calibri" w:eastAsia="Calibri" w:hAnsi="Calibri" w:cs="Calibri"/>
          <w:highlight w:val="white"/>
        </w:rPr>
      </w:pPr>
    </w:p>
    <w:p w14:paraId="2AC0DE07" w14:textId="77777777" w:rsidR="007A1C1B" w:rsidRDefault="007A1C1B">
      <w:pPr>
        <w:widowControl w:val="0"/>
        <w:spacing w:line="276" w:lineRule="auto"/>
        <w:rPr>
          <w:rFonts w:ascii="Calibri" w:eastAsia="Calibri" w:hAnsi="Calibri" w:cs="Calibri"/>
          <w:highlight w:val="white"/>
        </w:rPr>
      </w:pPr>
    </w:p>
    <w:p w14:paraId="4412821E" w14:textId="77777777" w:rsidR="007A1C1B" w:rsidRDefault="007A1C1B">
      <w:pPr>
        <w:widowControl w:val="0"/>
        <w:spacing w:line="276" w:lineRule="auto"/>
        <w:rPr>
          <w:rFonts w:ascii="Calibri" w:eastAsia="Calibri" w:hAnsi="Calibri" w:cs="Calibri"/>
          <w:highlight w:val="white"/>
        </w:rPr>
      </w:pPr>
    </w:p>
    <w:p w14:paraId="15168EFE"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78410524" wp14:editId="716F2E69">
            <wp:extent cx="5486400" cy="2908300"/>
            <wp:effectExtent l="0" t="0" r="0" b="0"/>
            <wp:docPr id="834172210"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9"/>
                    <a:srcRect/>
                    <a:stretch>
                      <a:fillRect/>
                    </a:stretch>
                  </pic:blipFill>
                  <pic:spPr>
                    <a:xfrm>
                      <a:off x="0" y="0"/>
                      <a:ext cx="5486400" cy="2908300"/>
                    </a:xfrm>
                    <a:prstGeom prst="rect">
                      <a:avLst/>
                    </a:prstGeom>
                    <a:ln/>
                  </pic:spPr>
                </pic:pic>
              </a:graphicData>
            </a:graphic>
          </wp:inline>
        </w:drawing>
      </w:r>
    </w:p>
    <w:p w14:paraId="1D7874CD" w14:textId="77777777" w:rsidR="007A1C1B" w:rsidRDefault="00E06BDC">
      <w:pPr>
        <w:widowControl w:val="0"/>
        <w:spacing w:line="276" w:lineRule="auto"/>
        <w:ind w:firstLine="120"/>
        <w:rPr>
          <w:rFonts w:ascii="Calibri" w:eastAsia="Calibri" w:hAnsi="Calibri" w:cs="Calibri"/>
          <w:highlight w:val="white"/>
        </w:rPr>
      </w:pPr>
      <w:r>
        <w:rPr>
          <w:rFonts w:ascii="Calibri" w:eastAsia="Calibri" w:hAnsi="Calibri" w:cs="Calibri"/>
          <w:b/>
          <w:highlight w:val="white"/>
        </w:rPr>
        <w:t>Graph:</w:t>
      </w:r>
      <w:proofErr w:type="gramStart"/>
      <w:r>
        <w:rPr>
          <w:rFonts w:ascii="Calibri" w:eastAsia="Calibri" w:hAnsi="Calibri" w:cs="Calibri"/>
          <w:b/>
          <w:highlight w:val="white"/>
        </w:rPr>
        <w:t xml:space="preserve">2  </w:t>
      </w:r>
      <w:r>
        <w:rPr>
          <w:rFonts w:ascii="Calibri" w:eastAsia="Calibri" w:hAnsi="Calibri" w:cs="Calibri"/>
          <w:highlight w:val="white"/>
        </w:rPr>
        <w:t>Stratification</w:t>
      </w:r>
      <w:proofErr w:type="gramEnd"/>
      <w:r>
        <w:rPr>
          <w:rFonts w:ascii="Calibri" w:eastAsia="Calibri" w:hAnsi="Calibri" w:cs="Calibri"/>
          <w:highlight w:val="white"/>
        </w:rPr>
        <w:t xml:space="preserve"> of Mycobacterium tuberculosis with  respect to age.</w:t>
      </w:r>
    </w:p>
    <w:p w14:paraId="31259DBD" w14:textId="77777777" w:rsidR="007A1C1B" w:rsidRDefault="007A1C1B">
      <w:pPr>
        <w:widowControl w:val="0"/>
        <w:spacing w:line="276" w:lineRule="auto"/>
        <w:ind w:firstLine="120"/>
        <w:rPr>
          <w:rFonts w:ascii="Calibri" w:eastAsia="Calibri" w:hAnsi="Calibri" w:cs="Calibri"/>
          <w:highlight w:val="white"/>
        </w:rPr>
      </w:pPr>
    </w:p>
    <w:p w14:paraId="0B211728" w14:textId="77777777" w:rsidR="007A1C1B" w:rsidRDefault="007A1C1B">
      <w:pPr>
        <w:widowControl w:val="0"/>
        <w:spacing w:line="276" w:lineRule="auto"/>
        <w:ind w:firstLine="120"/>
        <w:rPr>
          <w:rFonts w:ascii="Calibri" w:eastAsia="Calibri" w:hAnsi="Calibri" w:cs="Calibri"/>
          <w:highlight w:val="white"/>
        </w:rPr>
      </w:pPr>
    </w:p>
    <w:p w14:paraId="0F82158D" w14:textId="77777777" w:rsidR="007A1C1B" w:rsidRDefault="007A1C1B">
      <w:pPr>
        <w:widowControl w:val="0"/>
        <w:spacing w:line="276" w:lineRule="auto"/>
        <w:rPr>
          <w:rFonts w:ascii="Calibri" w:eastAsia="Calibri" w:hAnsi="Calibri" w:cs="Calibri"/>
          <w:highlight w:val="white"/>
        </w:rPr>
      </w:pPr>
    </w:p>
    <w:p w14:paraId="0C8188A9" w14:textId="77777777" w:rsidR="007A1C1B" w:rsidRDefault="00E06BDC">
      <w:pPr>
        <w:widowControl w:val="0"/>
        <w:spacing w:line="276" w:lineRule="auto"/>
        <w:ind w:firstLine="120"/>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5154678E" wp14:editId="2E15A4B4">
            <wp:extent cx="5038725" cy="3362325"/>
            <wp:effectExtent l="0" t="0" r="0" b="0"/>
            <wp:docPr id="834172209"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0"/>
                    <a:srcRect/>
                    <a:stretch>
                      <a:fillRect/>
                    </a:stretch>
                  </pic:blipFill>
                  <pic:spPr>
                    <a:xfrm>
                      <a:off x="0" y="0"/>
                      <a:ext cx="5038725" cy="3362325"/>
                    </a:xfrm>
                    <a:prstGeom prst="rect">
                      <a:avLst/>
                    </a:prstGeom>
                    <a:ln/>
                  </pic:spPr>
                </pic:pic>
              </a:graphicData>
            </a:graphic>
          </wp:inline>
        </w:drawing>
      </w:r>
    </w:p>
    <w:p w14:paraId="606464FA"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Graph:3 </w:t>
      </w:r>
      <w:r>
        <w:rPr>
          <w:rFonts w:ascii="Calibri" w:eastAsia="Calibri" w:hAnsi="Calibri" w:cs="Calibri"/>
          <w:highlight w:val="white"/>
        </w:rPr>
        <w:t xml:space="preserve">Stratification of Mycobacterium tuberculosis with </w:t>
      </w:r>
      <w:proofErr w:type="gramStart"/>
      <w:r>
        <w:rPr>
          <w:rFonts w:ascii="Calibri" w:eastAsia="Calibri" w:hAnsi="Calibri" w:cs="Calibri"/>
          <w:highlight w:val="white"/>
        </w:rPr>
        <w:t>respect  to</w:t>
      </w:r>
      <w:proofErr w:type="gramEnd"/>
      <w:r>
        <w:rPr>
          <w:rFonts w:ascii="Calibri" w:eastAsia="Calibri" w:hAnsi="Calibri" w:cs="Calibri"/>
          <w:highlight w:val="white"/>
        </w:rPr>
        <w:t xml:space="preserve"> gender.</w:t>
      </w:r>
    </w:p>
    <w:p w14:paraId="0682C3C2" w14:textId="77777777" w:rsidR="007A1C1B" w:rsidRDefault="007A1C1B">
      <w:pPr>
        <w:widowControl w:val="0"/>
        <w:spacing w:line="276" w:lineRule="auto"/>
        <w:rPr>
          <w:rFonts w:ascii="Calibri" w:eastAsia="Calibri" w:hAnsi="Calibri" w:cs="Calibri"/>
          <w:highlight w:val="white"/>
        </w:rPr>
      </w:pPr>
    </w:p>
    <w:p w14:paraId="619CA365" w14:textId="77777777" w:rsidR="007A1C1B" w:rsidRDefault="007A1C1B">
      <w:pPr>
        <w:widowControl w:val="0"/>
        <w:spacing w:line="276" w:lineRule="auto"/>
        <w:rPr>
          <w:rFonts w:ascii="Calibri" w:eastAsia="Calibri" w:hAnsi="Calibri" w:cs="Calibri"/>
          <w:highlight w:val="white"/>
        </w:rPr>
      </w:pPr>
    </w:p>
    <w:p w14:paraId="51354331"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noProof/>
          <w:highlight w:val="white"/>
        </w:rPr>
        <w:lastRenderedPageBreak/>
        <w:drawing>
          <wp:inline distT="114300" distB="114300" distL="114300" distR="114300" wp14:anchorId="0F5C595F" wp14:editId="64DD4C07">
            <wp:extent cx="5353050" cy="3172054"/>
            <wp:effectExtent l="0" t="0" r="0" b="0"/>
            <wp:docPr id="834172211"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11"/>
                    <a:srcRect/>
                    <a:stretch>
                      <a:fillRect/>
                    </a:stretch>
                  </pic:blipFill>
                  <pic:spPr>
                    <a:xfrm>
                      <a:off x="0" y="0"/>
                      <a:ext cx="5353050" cy="3172054"/>
                    </a:xfrm>
                    <a:prstGeom prst="rect">
                      <a:avLst/>
                    </a:prstGeom>
                    <a:ln/>
                  </pic:spPr>
                </pic:pic>
              </a:graphicData>
            </a:graphic>
          </wp:inline>
        </w:drawing>
      </w:r>
    </w:p>
    <w:p w14:paraId="035F7F0E" w14:textId="77777777" w:rsidR="007A1C1B" w:rsidRDefault="00E06BDC">
      <w:pPr>
        <w:widowControl w:val="0"/>
        <w:spacing w:line="276" w:lineRule="auto"/>
        <w:rPr>
          <w:rFonts w:ascii="Calibri" w:eastAsia="Calibri" w:hAnsi="Calibri" w:cs="Calibri"/>
          <w:highlight w:val="white"/>
        </w:rPr>
      </w:pPr>
      <w:r>
        <w:rPr>
          <w:rFonts w:ascii="Calibri" w:eastAsia="Calibri" w:hAnsi="Calibri" w:cs="Calibri"/>
          <w:b/>
          <w:highlight w:val="white"/>
        </w:rPr>
        <w:t xml:space="preserve">Graph:4 </w:t>
      </w:r>
      <w:r>
        <w:rPr>
          <w:rFonts w:ascii="Calibri" w:eastAsia="Calibri" w:hAnsi="Calibri" w:cs="Calibri"/>
          <w:highlight w:val="white"/>
        </w:rPr>
        <w:t xml:space="preserve">Stratification of Mycobacterium tuberculosis with </w:t>
      </w:r>
      <w:proofErr w:type="gramStart"/>
      <w:r>
        <w:rPr>
          <w:rFonts w:ascii="Calibri" w:eastAsia="Calibri" w:hAnsi="Calibri" w:cs="Calibri"/>
          <w:highlight w:val="white"/>
        </w:rPr>
        <w:t>respect  to</w:t>
      </w:r>
      <w:proofErr w:type="gramEnd"/>
      <w:r>
        <w:rPr>
          <w:rFonts w:ascii="Calibri" w:eastAsia="Calibri" w:hAnsi="Calibri" w:cs="Calibri"/>
          <w:highlight w:val="white"/>
        </w:rPr>
        <w:t xml:space="preserve"> duration of complaint.</w:t>
      </w:r>
    </w:p>
    <w:p w14:paraId="0199DDCF" w14:textId="77777777" w:rsidR="007A1C1B" w:rsidRDefault="007A1C1B">
      <w:pPr>
        <w:widowControl w:val="0"/>
        <w:spacing w:line="276" w:lineRule="auto"/>
        <w:ind w:left="720"/>
        <w:rPr>
          <w:rFonts w:ascii="Calibri" w:eastAsia="Calibri" w:hAnsi="Calibri" w:cs="Calibri"/>
          <w:highlight w:val="white"/>
        </w:rPr>
      </w:pPr>
    </w:p>
    <w:p w14:paraId="06DEF7A3" w14:textId="77777777" w:rsidR="007A1C1B" w:rsidRDefault="007A1C1B">
      <w:pPr>
        <w:widowControl w:val="0"/>
        <w:spacing w:line="276" w:lineRule="auto"/>
        <w:rPr>
          <w:rFonts w:ascii="Calibri" w:eastAsia="Calibri" w:hAnsi="Calibri" w:cs="Calibri"/>
          <w:highlight w:val="white"/>
        </w:rPr>
      </w:pPr>
    </w:p>
    <w:p w14:paraId="32CEECDA" w14:textId="77777777" w:rsidR="007A1C1B" w:rsidRDefault="007A1C1B">
      <w:pPr>
        <w:widowControl w:val="0"/>
        <w:spacing w:line="276" w:lineRule="auto"/>
        <w:ind w:firstLine="120"/>
        <w:rPr>
          <w:rFonts w:ascii="Calibri" w:eastAsia="Calibri" w:hAnsi="Calibri" w:cs="Calibri"/>
          <w:highlight w:val="white"/>
        </w:rPr>
      </w:pPr>
    </w:p>
    <w:p w14:paraId="476134DC" w14:textId="77777777" w:rsidR="007A1C1B" w:rsidRDefault="007A1C1B">
      <w:pPr>
        <w:widowControl w:val="0"/>
        <w:spacing w:line="276" w:lineRule="auto"/>
        <w:ind w:firstLine="120"/>
        <w:rPr>
          <w:rFonts w:ascii="Calibri" w:eastAsia="Calibri" w:hAnsi="Calibri" w:cs="Calibri"/>
          <w:highlight w:val="white"/>
        </w:rPr>
      </w:pPr>
    </w:p>
    <w:p w14:paraId="7735ACF4" w14:textId="77777777" w:rsidR="007A1C1B" w:rsidRDefault="00E06BDC">
      <w:pPr>
        <w:widowControl w:val="0"/>
        <w:pBdr>
          <w:top w:val="none" w:sz="0" w:space="0" w:color="000000"/>
          <w:left w:val="none" w:sz="0" w:space="0" w:color="000000"/>
          <w:bottom w:val="none" w:sz="0" w:space="0" w:color="000000"/>
          <w:right w:val="none" w:sz="0" w:space="0" w:color="000000"/>
          <w:between w:val="none" w:sz="0" w:space="0" w:color="000000"/>
        </w:pBdr>
        <w:spacing w:before="60" w:line="276" w:lineRule="auto"/>
        <w:rPr>
          <w:rFonts w:ascii="Calibri" w:eastAsia="Calibri" w:hAnsi="Calibri" w:cs="Calibri"/>
          <w:b/>
          <w:highlight w:val="white"/>
        </w:rPr>
      </w:pPr>
      <w:r>
        <w:rPr>
          <w:rFonts w:ascii="Calibri" w:eastAsia="Calibri" w:hAnsi="Calibri" w:cs="Calibri"/>
          <w:noProof/>
          <w:highlight w:val="white"/>
        </w:rPr>
        <w:drawing>
          <wp:inline distT="0" distB="0" distL="0" distR="0" wp14:anchorId="18BAA36E" wp14:editId="3C98A1FC">
            <wp:extent cx="5684520" cy="3566160"/>
            <wp:effectExtent l="0" t="0" r="11430" b="15240"/>
            <wp:docPr id="834172207" name="Chart 834172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390AAB" w14:textId="77777777" w:rsidR="007A1C1B" w:rsidRDefault="007A1C1B">
      <w:pPr>
        <w:widowControl w:val="0"/>
        <w:spacing w:line="276" w:lineRule="auto"/>
        <w:ind w:firstLine="120"/>
        <w:rPr>
          <w:rFonts w:ascii="Calibri" w:eastAsia="Calibri" w:hAnsi="Calibri" w:cs="Calibri"/>
          <w:highlight w:val="white"/>
        </w:rPr>
      </w:pPr>
    </w:p>
    <w:p w14:paraId="645B300A" w14:textId="77777777" w:rsidR="007A1C1B" w:rsidRDefault="007A1C1B">
      <w:pPr>
        <w:widowControl w:val="0"/>
        <w:spacing w:line="276" w:lineRule="auto"/>
        <w:rPr>
          <w:rFonts w:ascii="Calibri" w:eastAsia="Calibri" w:hAnsi="Calibri" w:cs="Calibri"/>
          <w:highlight w:val="white"/>
        </w:rPr>
      </w:pPr>
    </w:p>
    <w:p w14:paraId="194EDB62" w14:textId="77777777" w:rsidR="007A1C1B" w:rsidRDefault="007A1C1B">
      <w:pPr>
        <w:jc w:val="both"/>
        <w:rPr>
          <w:rFonts w:ascii="Calibri" w:eastAsia="Calibri" w:hAnsi="Calibri" w:cs="Calibri"/>
          <w:highlight w:val="white"/>
        </w:rPr>
      </w:pPr>
    </w:p>
    <w:p w14:paraId="0142F9B9" w14:textId="77777777" w:rsidR="007A1C1B" w:rsidRDefault="007A1C1B">
      <w:pPr>
        <w:jc w:val="both"/>
        <w:rPr>
          <w:rFonts w:ascii="Calibri" w:eastAsia="Calibri" w:hAnsi="Calibri" w:cs="Calibri"/>
          <w:highlight w:val="white"/>
        </w:rPr>
      </w:pPr>
    </w:p>
    <w:p w14:paraId="6E60979B" w14:textId="77777777" w:rsidR="00493E63" w:rsidRPr="00493E63" w:rsidRDefault="00493E63" w:rsidP="00493E63">
      <w:pPr>
        <w:jc w:val="both"/>
        <w:rPr>
          <w:rFonts w:ascii="Calibri" w:eastAsia="Calibri" w:hAnsi="Calibri" w:cs="Calibri"/>
          <w:highlight w:val="white"/>
        </w:rPr>
      </w:pPr>
      <w:r w:rsidRPr="00493E63">
        <w:rPr>
          <w:rFonts w:ascii="Calibri" w:eastAsia="Calibri" w:hAnsi="Calibri" w:cs="Calibri"/>
          <w:b/>
          <w:highlight w:val="white"/>
        </w:rPr>
        <w:t xml:space="preserve">Table: 16 </w:t>
      </w:r>
      <w:r w:rsidRPr="00493E63">
        <w:rPr>
          <w:rFonts w:ascii="Calibri" w:eastAsia="Calibri" w:hAnsi="Calibri" w:cs="Calibri"/>
          <w:highlight w:val="white"/>
        </w:rPr>
        <w:t>Stratification of Herpesvirus VI with respect to gender.</w:t>
      </w:r>
    </w:p>
    <w:p w14:paraId="0172EDC0" w14:textId="77777777" w:rsidR="007A1C1B" w:rsidRDefault="007A1C1B">
      <w:pPr>
        <w:jc w:val="both"/>
        <w:rPr>
          <w:rFonts w:ascii="Calibri" w:eastAsia="Calibri" w:hAnsi="Calibri" w:cs="Calibri"/>
          <w:highlight w:val="white"/>
        </w:rPr>
      </w:pPr>
    </w:p>
    <w:p w14:paraId="3117936D" w14:textId="2EFC23BD" w:rsidR="007A1C1B" w:rsidRDefault="00E06BDC">
      <w:pPr>
        <w:widowControl w:val="0"/>
        <w:pBdr>
          <w:top w:val="none" w:sz="0" w:space="0" w:color="000000"/>
          <w:left w:val="none" w:sz="0" w:space="0" w:color="000000"/>
          <w:bottom w:val="none" w:sz="0" w:space="0" w:color="000000"/>
          <w:right w:val="none" w:sz="0" w:space="0" w:color="000000"/>
          <w:between w:val="none" w:sz="0" w:space="0" w:color="000000"/>
        </w:pBdr>
        <w:spacing w:before="60" w:line="276" w:lineRule="auto"/>
        <w:rPr>
          <w:rFonts w:ascii="Calibri" w:eastAsia="Calibri" w:hAnsi="Calibri" w:cs="Calibri"/>
          <w:b/>
          <w:highlight w:val="white"/>
        </w:rPr>
      </w:pPr>
      <w:r>
        <w:rPr>
          <w:rFonts w:ascii="Calibri" w:eastAsia="Calibri" w:hAnsi="Calibri" w:cs="Calibri"/>
          <w:b/>
          <w:highlight w:val="white"/>
        </w:rPr>
        <w:t>Table-</w:t>
      </w:r>
      <w:r w:rsidR="00493E63">
        <w:rPr>
          <w:rFonts w:ascii="Calibri" w:eastAsia="Calibri" w:hAnsi="Calibri" w:cs="Calibri"/>
          <w:b/>
          <w:highlight w:val="white"/>
        </w:rPr>
        <w:t>16</w:t>
      </w:r>
      <w:r>
        <w:rPr>
          <w:rFonts w:ascii="Calibri" w:eastAsia="Calibri" w:hAnsi="Calibri" w:cs="Calibri"/>
          <w:b/>
          <w:highlight w:val="white"/>
        </w:rPr>
        <w:t>: Stratification of Pediatric Infections by Age, Gender, and Duration of Complaints</w:t>
      </w:r>
    </w:p>
    <w:tbl>
      <w:tblPr>
        <w:tblStyle w:val="ae"/>
        <w:tblW w:w="885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
        <w:gridCol w:w="1184"/>
        <w:gridCol w:w="1048"/>
        <w:gridCol w:w="1066"/>
        <w:gridCol w:w="1319"/>
        <w:gridCol w:w="1018"/>
        <w:gridCol w:w="1184"/>
        <w:gridCol w:w="1018"/>
      </w:tblGrid>
      <w:tr w:rsidR="007A1C1B" w14:paraId="169FBD42"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F962B"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V</w:t>
            </w:r>
            <w:r>
              <w:rPr>
                <w:rFonts w:ascii="Calibri" w:eastAsia="Calibri" w:hAnsi="Calibri" w:cs="Calibri"/>
                <w:b/>
                <w:highlight w:val="white"/>
              </w:rPr>
              <w:t>ariable</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0F1CF"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Streptococcus pneumoniae (%)</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96FEF"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Enterovirus (%)</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80694"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Herpesvirus VI (%)</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14509"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Mycobacterium Tuberculosis (%)</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27257"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E. coli (%)</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9480D"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Group B Streptococcus (%)</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DE965"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p-value (Range)</w:t>
            </w:r>
          </w:p>
        </w:tc>
      </w:tr>
      <w:tr w:rsidR="007A1C1B" w14:paraId="2CB2FB84"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C403B"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Age (years)</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8D434" w14:textId="77777777" w:rsidR="007A1C1B" w:rsidRDefault="007A1C1B">
            <w:pPr>
              <w:spacing w:line="276" w:lineRule="auto"/>
              <w:rPr>
                <w:rFonts w:ascii="Calibri" w:eastAsia="Calibri" w:hAnsi="Calibri" w:cs="Calibri"/>
                <w:highlight w:val="white"/>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18E48" w14:textId="77777777" w:rsidR="007A1C1B" w:rsidRDefault="007A1C1B">
            <w:pPr>
              <w:spacing w:line="276" w:lineRule="auto"/>
              <w:rPr>
                <w:rFonts w:ascii="Calibri" w:eastAsia="Calibri" w:hAnsi="Calibri" w:cs="Calibri"/>
                <w:highlight w:val="white"/>
              </w:rPr>
            </w:pP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C2D43" w14:textId="77777777" w:rsidR="007A1C1B" w:rsidRDefault="007A1C1B">
            <w:pPr>
              <w:spacing w:line="276" w:lineRule="auto"/>
              <w:rPr>
                <w:rFonts w:ascii="Calibri" w:eastAsia="Calibri" w:hAnsi="Calibri" w:cs="Calibri"/>
                <w:highlight w:val="white"/>
              </w:rPr>
            </w:pP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11EC3" w14:textId="77777777" w:rsidR="007A1C1B" w:rsidRDefault="007A1C1B">
            <w:pPr>
              <w:spacing w:line="276" w:lineRule="auto"/>
              <w:rPr>
                <w:rFonts w:ascii="Calibri" w:eastAsia="Calibri" w:hAnsi="Calibri" w:cs="Calibri"/>
                <w:highlight w:val="white"/>
              </w:rPr>
            </w:pP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5D3E4" w14:textId="77777777" w:rsidR="007A1C1B" w:rsidRDefault="007A1C1B">
            <w:pPr>
              <w:spacing w:line="276" w:lineRule="auto"/>
              <w:rPr>
                <w:rFonts w:ascii="Calibri" w:eastAsia="Calibri" w:hAnsi="Calibri" w:cs="Calibri"/>
                <w:highlight w:val="white"/>
              </w:rPr>
            </w:pP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E9C62" w14:textId="77777777" w:rsidR="007A1C1B" w:rsidRDefault="007A1C1B">
            <w:pPr>
              <w:spacing w:line="276" w:lineRule="auto"/>
              <w:rPr>
                <w:rFonts w:ascii="Calibri" w:eastAsia="Calibri" w:hAnsi="Calibri" w:cs="Calibri"/>
                <w:highlight w:val="white"/>
              </w:rPr>
            </w:pP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2390A" w14:textId="77777777" w:rsidR="007A1C1B" w:rsidRDefault="007A1C1B">
            <w:pPr>
              <w:spacing w:line="276" w:lineRule="auto"/>
              <w:rPr>
                <w:rFonts w:ascii="Calibri" w:eastAsia="Calibri" w:hAnsi="Calibri" w:cs="Calibri"/>
                <w:highlight w:val="white"/>
              </w:rPr>
            </w:pPr>
          </w:p>
        </w:tc>
      </w:tr>
      <w:tr w:rsidR="007A1C1B" w14:paraId="1CBBF41A"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7CA59"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1-5</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A988A"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19 (16.5%)</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AC8A9"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26 (22.6%)</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F622"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15 (13%)</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F17D8"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5 (4.3%)</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29ABA"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20 (17.4%)</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6B05C"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22 (19.1%)</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86448"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 xml:space="preserve">0.410 - </w:t>
            </w:r>
            <w:r>
              <w:rPr>
                <w:rFonts w:ascii="Calibri" w:eastAsia="Calibri" w:hAnsi="Calibri" w:cs="Calibri"/>
                <w:highlight w:val="white"/>
              </w:rPr>
              <w:t>0.936</w:t>
            </w:r>
          </w:p>
        </w:tc>
      </w:tr>
      <w:tr w:rsidR="007A1C1B" w14:paraId="71CA0B9E"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04A08"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6-10</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504C6"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3 (20%)</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5011C"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4 (26.7%)</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87F90"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 (6.7%)</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2A2D7"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0 (0%)</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DB852"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3 (20%)</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4EDB1"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3 (20%)</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F7938" w14:textId="77777777" w:rsidR="007A1C1B" w:rsidRDefault="007A1C1B">
            <w:pPr>
              <w:spacing w:line="276" w:lineRule="auto"/>
              <w:rPr>
                <w:rFonts w:ascii="Calibri" w:eastAsia="Calibri" w:hAnsi="Calibri" w:cs="Calibri"/>
                <w:highlight w:val="white"/>
              </w:rPr>
            </w:pPr>
          </w:p>
        </w:tc>
      </w:tr>
      <w:tr w:rsidR="007A1C1B" w14:paraId="78ACE9E2"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A807"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Gender</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709A9" w14:textId="77777777" w:rsidR="007A1C1B" w:rsidRDefault="007A1C1B">
            <w:pPr>
              <w:spacing w:line="276" w:lineRule="auto"/>
              <w:rPr>
                <w:rFonts w:ascii="Calibri" w:eastAsia="Calibri" w:hAnsi="Calibri" w:cs="Calibri"/>
                <w:highlight w:val="white"/>
              </w:rPr>
            </w:pP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A4847" w14:textId="77777777" w:rsidR="007A1C1B" w:rsidRDefault="007A1C1B">
            <w:pPr>
              <w:spacing w:line="276" w:lineRule="auto"/>
              <w:rPr>
                <w:rFonts w:ascii="Calibri" w:eastAsia="Calibri" w:hAnsi="Calibri" w:cs="Calibri"/>
                <w:highlight w:val="white"/>
              </w:rPr>
            </w:pP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381E3" w14:textId="77777777" w:rsidR="007A1C1B" w:rsidRDefault="007A1C1B">
            <w:pPr>
              <w:spacing w:line="276" w:lineRule="auto"/>
              <w:rPr>
                <w:rFonts w:ascii="Calibri" w:eastAsia="Calibri" w:hAnsi="Calibri" w:cs="Calibri"/>
                <w:highlight w:val="white"/>
              </w:rPr>
            </w:pP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AE737" w14:textId="77777777" w:rsidR="007A1C1B" w:rsidRDefault="007A1C1B">
            <w:pPr>
              <w:spacing w:line="276" w:lineRule="auto"/>
              <w:rPr>
                <w:rFonts w:ascii="Calibri" w:eastAsia="Calibri" w:hAnsi="Calibri" w:cs="Calibri"/>
                <w:highlight w:val="white"/>
              </w:rPr>
            </w:pP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4E54C" w14:textId="77777777" w:rsidR="007A1C1B" w:rsidRDefault="007A1C1B">
            <w:pPr>
              <w:spacing w:line="276" w:lineRule="auto"/>
              <w:rPr>
                <w:rFonts w:ascii="Calibri" w:eastAsia="Calibri" w:hAnsi="Calibri" w:cs="Calibri"/>
                <w:highlight w:val="white"/>
              </w:rPr>
            </w:pP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D76E9" w14:textId="77777777" w:rsidR="007A1C1B" w:rsidRDefault="007A1C1B">
            <w:pPr>
              <w:spacing w:line="276" w:lineRule="auto"/>
              <w:rPr>
                <w:rFonts w:ascii="Calibri" w:eastAsia="Calibri" w:hAnsi="Calibri" w:cs="Calibri"/>
                <w:highlight w:val="white"/>
              </w:rPr>
            </w:pP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7D4D7" w14:textId="77777777" w:rsidR="007A1C1B" w:rsidRDefault="007A1C1B">
            <w:pPr>
              <w:spacing w:line="276" w:lineRule="auto"/>
              <w:rPr>
                <w:rFonts w:ascii="Calibri" w:eastAsia="Calibri" w:hAnsi="Calibri" w:cs="Calibri"/>
                <w:highlight w:val="white"/>
              </w:rPr>
            </w:pPr>
          </w:p>
        </w:tc>
      </w:tr>
      <w:tr w:rsidR="007A1C1B" w14:paraId="1A92209E"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582A2"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Male</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15140"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18 (18.9%)</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6DA44"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21 (22.1%)</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050A0"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11 (11.6%)</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1CF82"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4 (4.2%)</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28FB6"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17 (17.9%)</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FF8A9"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17 (17.9%)</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32011"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0.311 - 0.921</w:t>
            </w:r>
          </w:p>
        </w:tc>
      </w:tr>
      <w:tr w:rsidR="007A1C1B" w14:paraId="33DE205C"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A0B5D"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Female</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2D0F0"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4 (11.4%)</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68598"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9 (25.7%)</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FDC2D"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5 (14.3%)</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EA0E3"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 (2.9%)</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EE5BA"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6 (17.1%)</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FF26D"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8 (22.9%)</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42221" w14:textId="77777777" w:rsidR="007A1C1B" w:rsidRDefault="007A1C1B">
            <w:pPr>
              <w:spacing w:line="276" w:lineRule="auto"/>
              <w:rPr>
                <w:rFonts w:ascii="Calibri" w:eastAsia="Calibri" w:hAnsi="Calibri" w:cs="Calibri"/>
                <w:highlight w:val="white"/>
              </w:rPr>
            </w:pPr>
          </w:p>
        </w:tc>
      </w:tr>
      <w:tr w:rsidR="007A1C1B" w14:paraId="400F92A9" w14:textId="77777777">
        <w:trPr>
          <w:trHeight w:val="320"/>
        </w:trPr>
        <w:tc>
          <w:tcPr>
            <w:tcW w:w="22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C3120" w14:textId="77777777" w:rsidR="007A1C1B" w:rsidRDefault="00E06BDC">
            <w:pPr>
              <w:spacing w:line="276" w:lineRule="auto"/>
              <w:rPr>
                <w:rFonts w:ascii="Calibri" w:eastAsia="Calibri" w:hAnsi="Calibri" w:cs="Calibri"/>
                <w:b/>
                <w:highlight w:val="white"/>
              </w:rPr>
            </w:pPr>
            <w:r>
              <w:rPr>
                <w:rFonts w:ascii="Calibri" w:eastAsia="Calibri" w:hAnsi="Calibri" w:cs="Calibri"/>
                <w:b/>
                <w:highlight w:val="white"/>
              </w:rPr>
              <w:t>Duration of Complaints</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5924E" w14:textId="77777777" w:rsidR="007A1C1B" w:rsidRDefault="007A1C1B">
            <w:pPr>
              <w:spacing w:line="276" w:lineRule="auto"/>
              <w:rPr>
                <w:rFonts w:ascii="Calibri" w:eastAsia="Calibri" w:hAnsi="Calibri" w:cs="Calibri"/>
                <w:highlight w:val="white"/>
              </w:rPr>
            </w:pP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AB9F1" w14:textId="77777777" w:rsidR="007A1C1B" w:rsidRDefault="007A1C1B">
            <w:pPr>
              <w:spacing w:line="276" w:lineRule="auto"/>
              <w:rPr>
                <w:rFonts w:ascii="Calibri" w:eastAsia="Calibri" w:hAnsi="Calibri" w:cs="Calibri"/>
                <w:highlight w:val="white"/>
              </w:rPr>
            </w:pP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C12E9" w14:textId="77777777" w:rsidR="007A1C1B" w:rsidRDefault="007A1C1B">
            <w:pPr>
              <w:spacing w:line="276" w:lineRule="auto"/>
              <w:rPr>
                <w:rFonts w:ascii="Calibri" w:eastAsia="Calibri" w:hAnsi="Calibri" w:cs="Calibri"/>
                <w:highlight w:val="white"/>
              </w:rPr>
            </w:pP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E75F8" w14:textId="77777777" w:rsidR="007A1C1B" w:rsidRDefault="007A1C1B">
            <w:pPr>
              <w:spacing w:line="276" w:lineRule="auto"/>
              <w:rPr>
                <w:rFonts w:ascii="Calibri" w:eastAsia="Calibri" w:hAnsi="Calibri" w:cs="Calibri"/>
                <w:highlight w:val="white"/>
              </w:rPr>
            </w:pP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098B7" w14:textId="77777777" w:rsidR="007A1C1B" w:rsidRDefault="007A1C1B">
            <w:pPr>
              <w:spacing w:line="276" w:lineRule="auto"/>
              <w:rPr>
                <w:rFonts w:ascii="Calibri" w:eastAsia="Calibri" w:hAnsi="Calibri" w:cs="Calibri"/>
                <w:highlight w:val="white"/>
              </w:rPr>
            </w:pP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F745B" w14:textId="77777777" w:rsidR="007A1C1B" w:rsidRDefault="007A1C1B">
            <w:pPr>
              <w:spacing w:line="276" w:lineRule="auto"/>
              <w:rPr>
                <w:rFonts w:ascii="Calibri" w:eastAsia="Calibri" w:hAnsi="Calibri" w:cs="Calibri"/>
                <w:highlight w:val="white"/>
              </w:rPr>
            </w:pPr>
          </w:p>
        </w:tc>
      </w:tr>
      <w:tr w:rsidR="007A1C1B" w14:paraId="6C88B2A7"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A41CD"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1-48 hours</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B183B"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20 (18.2%)</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D8991"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26 (23.6%)</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35C5C"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14 (12.7%)</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B29B6"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5 (4.5%)</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C015D"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18 (16.4%)</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D02E3"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19 (17.3%)</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4777D"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0.184 - 0.733</w:t>
            </w:r>
          </w:p>
        </w:tc>
      </w:tr>
      <w:tr w:rsidR="007A1C1B" w14:paraId="4378D17D" w14:textId="77777777">
        <w:trPr>
          <w:trHeight w:val="320"/>
        </w:trPr>
        <w:tc>
          <w:tcPr>
            <w:tcW w:w="10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A9782"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&gt;48 hours</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32894"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 (10%)</w:t>
            </w:r>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85AC9"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4 (20%)</w:t>
            </w:r>
          </w:p>
        </w:tc>
        <w:tc>
          <w:tcPr>
            <w:tcW w:w="1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F7A28"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2 (10%)</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E1FA8"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0 (0%)</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142AE"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5 (25%)</w:t>
            </w:r>
          </w:p>
        </w:tc>
        <w:tc>
          <w:tcPr>
            <w:tcW w:w="11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7CE19" w14:textId="77777777" w:rsidR="007A1C1B" w:rsidRDefault="00E06BDC">
            <w:pPr>
              <w:spacing w:line="276" w:lineRule="auto"/>
              <w:rPr>
                <w:rFonts w:ascii="Calibri" w:eastAsia="Calibri" w:hAnsi="Calibri" w:cs="Calibri"/>
                <w:highlight w:val="white"/>
              </w:rPr>
            </w:pPr>
            <w:r>
              <w:rPr>
                <w:rFonts w:ascii="Calibri" w:eastAsia="Calibri" w:hAnsi="Calibri" w:cs="Calibri"/>
                <w:highlight w:val="white"/>
              </w:rPr>
              <w:t>6 (30%)</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A7A76" w14:textId="77777777" w:rsidR="007A1C1B" w:rsidRDefault="007A1C1B">
            <w:pPr>
              <w:spacing w:line="276" w:lineRule="auto"/>
              <w:rPr>
                <w:rFonts w:ascii="Calibri" w:eastAsia="Calibri" w:hAnsi="Calibri" w:cs="Calibri"/>
                <w:highlight w:val="white"/>
              </w:rPr>
            </w:pPr>
          </w:p>
        </w:tc>
      </w:tr>
    </w:tbl>
    <w:p w14:paraId="0D099356" w14:textId="77777777" w:rsidR="007A1C1B" w:rsidRDefault="007A1C1B">
      <w:pPr>
        <w:jc w:val="both"/>
        <w:rPr>
          <w:rFonts w:ascii="Calibri" w:eastAsia="Calibri" w:hAnsi="Calibri" w:cs="Calibri"/>
          <w:highlight w:val="white"/>
        </w:rPr>
      </w:pPr>
    </w:p>
    <w:p w14:paraId="43660570" w14:textId="77777777" w:rsidR="007A1C1B" w:rsidRDefault="00E06BDC">
      <w:pPr>
        <w:pStyle w:val="Heading3"/>
        <w:spacing w:before="280" w:after="80"/>
        <w:rPr>
          <w:rFonts w:ascii="Calibri" w:eastAsia="Calibri" w:hAnsi="Calibri" w:cs="Calibri" w:hint="default"/>
          <w:sz w:val="28"/>
          <w:szCs w:val="28"/>
          <w:highlight w:val="white"/>
        </w:rPr>
      </w:pPr>
      <w:r>
        <w:rPr>
          <w:rFonts w:ascii="Calibri" w:eastAsia="Calibri" w:hAnsi="Calibri" w:cs="Calibri"/>
          <w:sz w:val="28"/>
          <w:szCs w:val="28"/>
          <w:highlight w:val="white"/>
        </w:rPr>
        <w:t>Discussion:</w:t>
      </w:r>
    </w:p>
    <w:p w14:paraId="3BEB6032"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 xml:space="preserve">The infectious cause of acute meningoencephalitis syndrome (AMES) in children attending </w:t>
      </w:r>
      <w:r>
        <w:rPr>
          <w:rFonts w:ascii="Calibri" w:eastAsia="Calibri" w:hAnsi="Calibri" w:cs="Calibri"/>
          <w:highlight w:val="white"/>
        </w:rPr>
        <w:t>tertiary care centers is a mixed picture of viral, bacterial, and at times parasitic causes, with great regional and demographic heterogeneity. The fact that Enterovirus (23.1%) was the most prevalent in this group is consistent with international experien</w:t>
      </w:r>
      <w:r>
        <w:rPr>
          <w:rFonts w:ascii="Calibri" w:eastAsia="Calibri" w:hAnsi="Calibri" w:cs="Calibri"/>
          <w:highlight w:val="white"/>
        </w:rPr>
        <w:t>ce, in which viral pathogens are responsible for most pediatric meningoencephalitis, especially in resource-poor countries with poorly developed diagnostic facilities (13). Enteroviruses are well established as major causes of aseptic meningitis and enceph</w:t>
      </w:r>
      <w:r>
        <w:rPr>
          <w:rFonts w:ascii="Calibri" w:eastAsia="Calibri" w:hAnsi="Calibri" w:cs="Calibri"/>
          <w:highlight w:val="white"/>
        </w:rPr>
        <w:t>alitis in children, frequently presenting with nonspecific flu-like illnesses that make early discrimination from bacterial etiologies challenging (16). The prevalence of bacterial pathogens including Group B Streptococcus (19.2%), E. coli (17.7%), and Str</w:t>
      </w:r>
      <w:r>
        <w:rPr>
          <w:rFonts w:ascii="Calibri" w:eastAsia="Calibri" w:hAnsi="Calibri" w:cs="Calibri"/>
          <w:highlight w:val="white"/>
        </w:rPr>
        <w:t xml:space="preserve">eptococcus pneumoniae (16.9%) highlights the ongoing risk of bacterial meningoencephalitis, </w:t>
      </w:r>
      <w:r>
        <w:rPr>
          <w:rFonts w:ascii="Calibri" w:eastAsia="Calibri" w:hAnsi="Calibri" w:cs="Calibri"/>
          <w:highlight w:val="white"/>
        </w:rPr>
        <w:lastRenderedPageBreak/>
        <w:t>particularly in younger children with immature immune systems68. These results echo multi-center surveillance research in which bacterial pathogens continue to be m</w:t>
      </w:r>
      <w:r>
        <w:rPr>
          <w:rFonts w:ascii="Calibri" w:eastAsia="Calibri" w:hAnsi="Calibri" w:cs="Calibri"/>
          <w:highlight w:val="white"/>
        </w:rPr>
        <w:t>ajor causes of morbidity despite progress in vaccination campaigns (14).</w:t>
      </w:r>
    </w:p>
    <w:p w14:paraId="4FD63515"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 xml:space="preserve">Bacterial meningitis symptoms include a stiff neck, headaches, high fever, confusion, sensitivity to light, and sometimes a rash. In children, irritability, vomiting, and swelling of </w:t>
      </w:r>
      <w:r>
        <w:rPr>
          <w:rFonts w:ascii="Calibri" w:eastAsia="Calibri" w:hAnsi="Calibri" w:cs="Calibri"/>
          <w:highlight w:val="white"/>
        </w:rPr>
        <w:t>the head may occur. Diagnosis involves a physical examination, blood tests, and a lumbar puncture to analyze cerebrospinal fluid. Treatment typically starts with intravenous antibiotics before confirmation, often accompanied by corticosteroids to reduce in</w:t>
      </w:r>
      <w:r>
        <w:rPr>
          <w:rFonts w:ascii="Calibri" w:eastAsia="Calibri" w:hAnsi="Calibri" w:cs="Calibri"/>
          <w:highlight w:val="white"/>
        </w:rPr>
        <w:t>flammation. Prompt hospitalization is necessary for close monitoring and to prevent severe complications.</w:t>
      </w:r>
    </w:p>
    <w:p w14:paraId="67BF3514"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Of particular interest is the low rate of Mycobacterium tuberculosis detection (3.8%) compared with endemic areas but potentially due to underdiagnosi</w:t>
      </w:r>
      <w:r>
        <w:rPr>
          <w:rFonts w:ascii="Calibri" w:eastAsia="Calibri" w:hAnsi="Calibri" w:cs="Calibri"/>
          <w:highlight w:val="white"/>
        </w:rPr>
        <w:t xml:space="preserve">s through this study's acute presentation bias or insensitivity of mycobacterial culture36. In the same way, Herpesvirus VI (12.3%) demonstrates increased herpesvirus detection in pediatric AMES, especially with advanced molecular diagnostics such as PCR, </w:t>
      </w:r>
      <w:r>
        <w:rPr>
          <w:rFonts w:ascii="Calibri" w:eastAsia="Calibri" w:hAnsi="Calibri" w:cs="Calibri"/>
          <w:highlight w:val="white"/>
        </w:rPr>
        <w:t>that increase viral DNA detection in CSF. Nonetheless, the large percentage of nonspecific or undiagnosed etiologies (e.g., 36% in previous studies3) underscores diagnostic issues in AMES, where confounded clinical syndromes and transient pathogen occupati</w:t>
      </w:r>
      <w:r>
        <w:rPr>
          <w:rFonts w:ascii="Calibri" w:eastAsia="Calibri" w:hAnsi="Calibri" w:cs="Calibri"/>
          <w:highlight w:val="white"/>
        </w:rPr>
        <w:t>on of CSF require multimodal testing (15).</w:t>
      </w:r>
    </w:p>
    <w:p w14:paraId="2D6420ED"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The increased infection rate among children 1–5 years (e.g., 17.4% E. coli compared to 20% in older age groups) is consistent with international evidence of increased susceptibility among younger children as a res</w:t>
      </w:r>
      <w:r>
        <w:rPr>
          <w:rFonts w:ascii="Calibri" w:eastAsia="Calibri" w:hAnsi="Calibri" w:cs="Calibri"/>
          <w:highlight w:val="white"/>
        </w:rPr>
        <w:t>ult of developmental weaknesses in the blood-brain barrier and greater environmental exposure. Male dominance (73.1%) has also been noted in bacterial and tubercular infections—perhaps associated with healthcare-seeking activities or immunological variatio</w:t>
      </w:r>
      <w:r>
        <w:rPr>
          <w:rFonts w:ascii="Calibri" w:eastAsia="Calibri" w:hAnsi="Calibri" w:cs="Calibri"/>
          <w:highlight w:val="white"/>
        </w:rPr>
        <w:t xml:space="preserve">ns—but the absence of statistical significance of gender stratification (p = 0.311–0.921) indicates that demographic variables are poor predictors of </w:t>
      </w:r>
      <w:proofErr w:type="gramStart"/>
      <w:r>
        <w:rPr>
          <w:rFonts w:ascii="Calibri" w:eastAsia="Calibri" w:hAnsi="Calibri" w:cs="Calibri"/>
          <w:highlight w:val="white"/>
        </w:rPr>
        <w:t>etiology(</w:t>
      </w:r>
      <w:proofErr w:type="gramEnd"/>
      <w:r>
        <w:rPr>
          <w:rFonts w:ascii="Calibri" w:eastAsia="Calibri" w:hAnsi="Calibri" w:cs="Calibri"/>
          <w:highlight w:val="white"/>
        </w:rPr>
        <w:t>16).</w:t>
      </w:r>
    </w:p>
    <w:p w14:paraId="754FE3B5"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Pathogens such as Enterovirus and S. pneumoniae were more commonly identified within 48 hour</w:t>
      </w:r>
      <w:r>
        <w:rPr>
          <w:rFonts w:ascii="Calibri" w:eastAsia="Calibri" w:hAnsi="Calibri" w:cs="Calibri"/>
          <w:highlight w:val="white"/>
        </w:rPr>
        <w:t>s of symptom onset, in line with their rapid course. The high rates of E. coli (25%) and Group B Streptococcus (30%) among children presenting after 48 hours might be due to delayed care-seeking or insidious bacterial invasion, as reported in studies assoc</w:t>
      </w:r>
      <w:r>
        <w:rPr>
          <w:rFonts w:ascii="Calibri" w:eastAsia="Calibri" w:hAnsi="Calibri" w:cs="Calibri"/>
          <w:highlight w:val="white"/>
        </w:rPr>
        <w:t>iating delayed hospitalization with poorer outcomes (17).</w:t>
      </w:r>
    </w:p>
    <w:p w14:paraId="14DF9F20"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Dependence on molecular diagnostics and CSF analysis here highlights their sentinel role in the management of AMES. CSF pleocytosis with neutrophils and increased lactate/procalcitonin are still key</w:t>
      </w:r>
      <w:r>
        <w:rPr>
          <w:rFonts w:ascii="Calibri" w:eastAsia="Calibri" w:hAnsi="Calibri" w:cs="Calibri"/>
          <w:highlight w:val="white"/>
        </w:rPr>
        <w:t xml:space="preserve"> to differential diagnosis between viral and bacterial infections, while PCR enhances the detection of fastidious bacteria such as M. tuberculosis and </w:t>
      </w:r>
      <w:proofErr w:type="gramStart"/>
      <w:r>
        <w:rPr>
          <w:rFonts w:ascii="Calibri" w:eastAsia="Calibri" w:hAnsi="Calibri" w:cs="Calibri"/>
          <w:highlight w:val="white"/>
        </w:rPr>
        <w:t>herpesviruses(</w:t>
      </w:r>
      <w:proofErr w:type="gramEnd"/>
      <w:r>
        <w:rPr>
          <w:rFonts w:ascii="Calibri" w:eastAsia="Calibri" w:hAnsi="Calibri" w:cs="Calibri"/>
          <w:highlight w:val="white"/>
        </w:rPr>
        <w:t>18). Even so, lingering diagnostic gaps (e.g., 26.9% established etiologies in a cohort fro</w:t>
      </w:r>
      <w:r>
        <w:rPr>
          <w:rFonts w:ascii="Calibri" w:eastAsia="Calibri" w:hAnsi="Calibri" w:cs="Calibri"/>
          <w:highlight w:val="white"/>
        </w:rPr>
        <w:t>m Turkey) emphasize a role for enlarged syndromic panels and metagenomic sequencing in tertiary units.</w:t>
      </w:r>
    </w:p>
    <w:p w14:paraId="61E85894"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t>Empiric treatment regimens need to be weighed against broad-spectrum coverage (e.g., ceftriaxone for bacterial suspects, acyclovir for herpesviruses) ver</w:t>
      </w:r>
      <w:r>
        <w:rPr>
          <w:rFonts w:ascii="Calibri" w:eastAsia="Calibri" w:hAnsi="Calibri" w:cs="Calibri"/>
          <w:highlight w:val="white"/>
        </w:rPr>
        <w:t>sus local antimicrobial resistance rates. The low mortality (0.53%), but high morbidity, in this population is consistent with outcomes in centers making early stabilization (e.g., oxygenation, seizure control) and urgent transfer to pediatric intensive ca</w:t>
      </w:r>
      <w:r>
        <w:rPr>
          <w:rFonts w:ascii="Calibri" w:eastAsia="Calibri" w:hAnsi="Calibri" w:cs="Calibri"/>
          <w:highlight w:val="white"/>
        </w:rPr>
        <w:t>re for elevated intracranial pressure (19).</w:t>
      </w:r>
    </w:p>
    <w:p w14:paraId="299B0A52" w14:textId="77777777" w:rsidR="007A1C1B" w:rsidRDefault="00E06BDC">
      <w:pPr>
        <w:pBdr>
          <w:top w:val="nil"/>
          <w:left w:val="nil"/>
          <w:bottom w:val="nil"/>
          <w:right w:val="nil"/>
          <w:between w:val="nil"/>
        </w:pBdr>
        <w:jc w:val="both"/>
        <w:rPr>
          <w:rFonts w:ascii="Calibri" w:eastAsia="Calibri" w:hAnsi="Calibri" w:cs="Calibri"/>
          <w:highlight w:val="white"/>
        </w:rPr>
      </w:pPr>
      <w:r>
        <w:rPr>
          <w:rFonts w:ascii="Calibri" w:eastAsia="Calibri" w:hAnsi="Calibri" w:cs="Calibri"/>
          <w:highlight w:val="white"/>
        </w:rPr>
        <w:lastRenderedPageBreak/>
        <w:t xml:space="preserve">The prevalence of vaccine-preventable agents such as S. pneumoniae and Group B Streptococcus promotes reinforced immunization strategies, especially where a high AMES burden occurs. Parallel public health action </w:t>
      </w:r>
      <w:r>
        <w:rPr>
          <w:rFonts w:ascii="Calibri" w:eastAsia="Calibri" w:hAnsi="Calibri" w:cs="Calibri"/>
          <w:highlight w:val="white"/>
        </w:rPr>
        <w:t>in Naegleria fowleri-endemic water bodies and enhanced public education for timely symptom detection (e.g., fever, decreased level of consciousness) might avoid late presentations.</w:t>
      </w:r>
    </w:p>
    <w:p w14:paraId="3BE7BC7D" w14:textId="77777777" w:rsidR="007A1C1B" w:rsidRDefault="00E06BDC">
      <w:pPr>
        <w:pBdr>
          <w:top w:val="nil"/>
          <w:left w:val="nil"/>
          <w:bottom w:val="nil"/>
          <w:right w:val="nil"/>
          <w:between w:val="nil"/>
        </w:pBdr>
        <w:jc w:val="both"/>
        <w:rPr>
          <w:rFonts w:ascii="Calibri" w:eastAsia="Calibri" w:hAnsi="Calibri" w:cs="Calibri"/>
          <w:highlight w:val="white"/>
        </w:rPr>
      </w:pPr>
      <w:bookmarkStart w:id="1" w:name="_heading=h.x3cmqgpq8k2q" w:colFirst="0" w:colLast="0"/>
      <w:bookmarkEnd w:id="1"/>
      <w:r>
        <w:rPr>
          <w:rFonts w:ascii="Calibri" w:eastAsia="Calibri" w:hAnsi="Calibri" w:cs="Calibri"/>
          <w:highlight w:val="white"/>
        </w:rPr>
        <w:t>AMES in children is a diagnostic and therapeutic dilemma, fueled by heterog</w:t>
      </w:r>
      <w:r>
        <w:rPr>
          <w:rFonts w:ascii="Calibri" w:eastAsia="Calibri" w:hAnsi="Calibri" w:cs="Calibri"/>
          <w:highlight w:val="white"/>
        </w:rPr>
        <w:t>enous infectious agents and geographic variability in epidemiology. Although Enterovirus and bacterial pathogens are the most prevalent, underdiagnosis of tubercular and herpesvirus causes continues to be a problem. The lack of statistically significant de</w:t>
      </w:r>
      <w:r>
        <w:rPr>
          <w:rFonts w:ascii="Calibri" w:eastAsia="Calibri" w:hAnsi="Calibri" w:cs="Calibri"/>
          <w:highlight w:val="white"/>
        </w:rPr>
        <w:t>mographic predictors underscores the need for detailed diagnostics, including CSF molecular testing and neuroimaging. Rapid pathogen identification, antimicrobial stewardship, and prevention measures, including vaccination and environmental control, are im</w:t>
      </w:r>
      <w:r>
        <w:rPr>
          <w:rFonts w:ascii="Calibri" w:eastAsia="Calibri" w:hAnsi="Calibri" w:cs="Calibri"/>
          <w:highlight w:val="white"/>
        </w:rPr>
        <w:t>perative in future efforts to limit the global disease burden of pediatric AMES. Since this is a cross-sectional study, it captures associations at a single point in time and cannot establish causality between risk factors and AMES. Since this study was co</w:t>
      </w:r>
      <w:r>
        <w:rPr>
          <w:rFonts w:ascii="Calibri" w:eastAsia="Calibri" w:hAnsi="Calibri" w:cs="Calibri"/>
          <w:highlight w:val="white"/>
        </w:rPr>
        <w:t xml:space="preserve">nducted in a single tertiary care center, selection bias may be present, and findings may not be generalizable to the broader pediatric </w:t>
      </w:r>
      <w:proofErr w:type="spellStart"/>
      <w:proofErr w:type="gramStart"/>
      <w:r>
        <w:rPr>
          <w:rFonts w:ascii="Calibri" w:eastAsia="Calibri" w:hAnsi="Calibri" w:cs="Calibri"/>
          <w:highlight w:val="white"/>
        </w:rPr>
        <w:t>population.Longitudinal</w:t>
      </w:r>
      <w:proofErr w:type="spellEnd"/>
      <w:proofErr w:type="gramEnd"/>
      <w:r>
        <w:rPr>
          <w:rFonts w:ascii="Calibri" w:eastAsia="Calibri" w:hAnsi="Calibri" w:cs="Calibri"/>
          <w:highlight w:val="white"/>
        </w:rPr>
        <w:t xml:space="preserve"> studies or cohort studies are needed to assess causation and temporal relationships(20). </w:t>
      </w:r>
    </w:p>
    <w:p w14:paraId="39EB8858" w14:textId="77777777" w:rsidR="000B4F5F" w:rsidRDefault="000B4F5F">
      <w:pPr>
        <w:pBdr>
          <w:top w:val="nil"/>
          <w:left w:val="nil"/>
          <w:bottom w:val="nil"/>
          <w:right w:val="nil"/>
          <w:between w:val="nil"/>
        </w:pBdr>
        <w:jc w:val="both"/>
        <w:rPr>
          <w:rFonts w:ascii="Calibri" w:eastAsia="Calibri" w:hAnsi="Calibri" w:cs="Calibri"/>
          <w:highlight w:val="white"/>
        </w:rPr>
      </w:pPr>
    </w:p>
    <w:p w14:paraId="63844DE3" w14:textId="77777777" w:rsidR="00430832" w:rsidRPr="003A29C6" w:rsidRDefault="00430832" w:rsidP="00430832">
      <w:pPr>
        <w:jc w:val="both"/>
        <w:outlineLvl w:val="0"/>
        <w:rPr>
          <w:rFonts w:ascii="Arial" w:hAnsi="Arial" w:cs="Arial"/>
        </w:rPr>
      </w:pPr>
      <w:r w:rsidRPr="003A29C6">
        <w:rPr>
          <w:rFonts w:ascii="Arial" w:hAnsi="Arial" w:cs="Arial"/>
          <w:b/>
          <w:bCs/>
        </w:rPr>
        <w:t>COMPETING INTERESTS DISCLAIMER:</w:t>
      </w:r>
    </w:p>
    <w:p w14:paraId="65ACDD25" w14:textId="77777777" w:rsidR="00430832" w:rsidRDefault="00430832" w:rsidP="00430832">
      <w:r w:rsidRPr="00A10EDE">
        <w:t>Authors have declared that they have no known competing financial interests OR non-financial interests OR personal relationships that could have appeared to influence the work reported in this paper.</w:t>
      </w:r>
    </w:p>
    <w:p w14:paraId="00065DC1" w14:textId="77777777" w:rsidR="00430832" w:rsidRDefault="00430832">
      <w:pPr>
        <w:pBdr>
          <w:top w:val="nil"/>
          <w:left w:val="nil"/>
          <w:bottom w:val="nil"/>
          <w:right w:val="nil"/>
          <w:between w:val="nil"/>
        </w:pBdr>
        <w:jc w:val="both"/>
        <w:rPr>
          <w:rFonts w:ascii="Calibri" w:eastAsia="Calibri" w:hAnsi="Calibri" w:cs="Calibri"/>
          <w:highlight w:val="white"/>
        </w:rPr>
      </w:pPr>
    </w:p>
    <w:p w14:paraId="4436D2F0" w14:textId="77777777" w:rsidR="007A1C1B" w:rsidRDefault="00E06BDC">
      <w:pPr>
        <w:pStyle w:val="Heading3"/>
        <w:spacing w:before="280" w:after="280" w:line="276" w:lineRule="auto"/>
        <w:rPr>
          <w:rFonts w:ascii="Calibri" w:eastAsia="Calibri" w:hAnsi="Calibri" w:cs="Calibri" w:hint="default"/>
          <w:b w:val="0"/>
          <w:sz w:val="24"/>
          <w:szCs w:val="24"/>
          <w:highlight w:val="white"/>
        </w:rPr>
      </w:pPr>
      <w:r>
        <w:rPr>
          <w:rFonts w:ascii="Calibri" w:eastAsia="Calibri" w:hAnsi="Calibri" w:cs="Calibri"/>
          <w:sz w:val="24"/>
          <w:szCs w:val="24"/>
          <w:highlight w:val="white"/>
        </w:rPr>
        <w:t>References:</w:t>
      </w:r>
    </w:p>
    <w:p w14:paraId="06471EA0"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line="276" w:lineRule="auto"/>
        <w:ind w:right="547" w:firstLine="0"/>
        <w:rPr>
          <w:rFonts w:ascii="Calibri" w:eastAsia="Calibri" w:hAnsi="Calibri" w:cs="Calibri"/>
          <w:highlight w:val="white"/>
        </w:rPr>
      </w:pPr>
      <w:r>
        <w:rPr>
          <w:rFonts w:ascii="Calibri" w:eastAsia="Calibri" w:hAnsi="Calibri" w:cs="Calibri"/>
          <w:highlight w:val="white"/>
        </w:rPr>
        <w:t xml:space="preserve">McGill F, </w:t>
      </w:r>
      <w:proofErr w:type="spellStart"/>
      <w:r>
        <w:rPr>
          <w:rFonts w:ascii="Calibri" w:eastAsia="Calibri" w:hAnsi="Calibri" w:cs="Calibri"/>
          <w:highlight w:val="white"/>
        </w:rPr>
        <w:t>Heyderman</w:t>
      </w:r>
      <w:proofErr w:type="spellEnd"/>
      <w:r>
        <w:rPr>
          <w:rFonts w:ascii="Calibri" w:eastAsia="Calibri" w:hAnsi="Calibri" w:cs="Calibri"/>
          <w:highlight w:val="white"/>
        </w:rPr>
        <w:t xml:space="preserve"> RS, Michael BD, </w:t>
      </w:r>
      <w:proofErr w:type="spellStart"/>
      <w:r>
        <w:rPr>
          <w:rFonts w:ascii="Calibri" w:eastAsia="Calibri" w:hAnsi="Calibri" w:cs="Calibri"/>
          <w:highlight w:val="white"/>
        </w:rPr>
        <w:t>Defres</w:t>
      </w:r>
      <w:proofErr w:type="spellEnd"/>
      <w:r>
        <w:rPr>
          <w:rFonts w:ascii="Calibri" w:eastAsia="Calibri" w:hAnsi="Calibri" w:cs="Calibri"/>
          <w:highlight w:val="white"/>
        </w:rPr>
        <w:t xml:space="preserve"> S, </w:t>
      </w:r>
      <w:proofErr w:type="spellStart"/>
      <w:r>
        <w:rPr>
          <w:rFonts w:ascii="Calibri" w:eastAsia="Calibri" w:hAnsi="Calibri" w:cs="Calibri"/>
          <w:highlight w:val="white"/>
        </w:rPr>
        <w:t>Beeching</w:t>
      </w:r>
      <w:proofErr w:type="spellEnd"/>
      <w:r>
        <w:rPr>
          <w:rFonts w:ascii="Calibri" w:eastAsia="Calibri" w:hAnsi="Calibri" w:cs="Calibri"/>
          <w:highlight w:val="white"/>
        </w:rPr>
        <w:t xml:space="preserve"> NJ, Borrow R, et al. The UK joint specialist societies guideline on the diagnosis and management of acute meningitis and meningococcal sepsis in immunocompetent adults. J Infect. 2016;72(4):405–38.</w:t>
      </w:r>
    </w:p>
    <w:p w14:paraId="716EA701"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before="3" w:line="276" w:lineRule="auto"/>
        <w:ind w:right="666" w:firstLine="0"/>
        <w:rPr>
          <w:rFonts w:ascii="Calibri" w:eastAsia="Calibri" w:hAnsi="Calibri" w:cs="Calibri"/>
          <w:highlight w:val="white"/>
        </w:rPr>
      </w:pPr>
      <w:r>
        <w:rPr>
          <w:rFonts w:ascii="Calibri" w:eastAsia="Calibri" w:hAnsi="Calibri" w:cs="Calibri"/>
          <w:highlight w:val="white"/>
        </w:rPr>
        <w:t xml:space="preserve">van </w:t>
      </w:r>
      <w:proofErr w:type="spellStart"/>
      <w:r>
        <w:rPr>
          <w:rFonts w:ascii="Calibri" w:eastAsia="Calibri" w:hAnsi="Calibri" w:cs="Calibri"/>
          <w:highlight w:val="white"/>
        </w:rPr>
        <w:t>Ettekoven</w:t>
      </w:r>
      <w:proofErr w:type="spellEnd"/>
      <w:r>
        <w:rPr>
          <w:rFonts w:ascii="Calibri" w:eastAsia="Calibri" w:hAnsi="Calibri" w:cs="Calibri"/>
          <w:highlight w:val="white"/>
        </w:rPr>
        <w:t xml:space="preserve"> CN, van de Beek D, Brouwer MC. Update on community-acquired bacterial meningitis: guidance and challenges. Clin Microbiol Infect. 2017;23(9):601–6.</w:t>
      </w:r>
    </w:p>
    <w:p w14:paraId="3D09CB1F"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before="2" w:line="276" w:lineRule="auto"/>
        <w:ind w:right="410" w:firstLine="0"/>
        <w:rPr>
          <w:rFonts w:ascii="Calibri" w:eastAsia="Calibri" w:hAnsi="Calibri" w:cs="Calibri"/>
          <w:highlight w:val="white"/>
        </w:rPr>
      </w:pPr>
      <w:r>
        <w:rPr>
          <w:rFonts w:ascii="Calibri" w:eastAsia="Calibri" w:hAnsi="Calibri" w:cs="Calibri"/>
          <w:highlight w:val="white"/>
        </w:rPr>
        <w:t xml:space="preserve">van de Beek D, </w:t>
      </w:r>
      <w:proofErr w:type="spellStart"/>
      <w:r>
        <w:rPr>
          <w:rFonts w:ascii="Calibri" w:eastAsia="Calibri" w:hAnsi="Calibri" w:cs="Calibri"/>
          <w:highlight w:val="white"/>
        </w:rPr>
        <w:t>Cabellos</w:t>
      </w:r>
      <w:proofErr w:type="spellEnd"/>
      <w:r>
        <w:rPr>
          <w:rFonts w:ascii="Calibri" w:eastAsia="Calibri" w:hAnsi="Calibri" w:cs="Calibri"/>
          <w:highlight w:val="white"/>
        </w:rPr>
        <w:t xml:space="preserve"> C, </w:t>
      </w:r>
      <w:proofErr w:type="spellStart"/>
      <w:r>
        <w:rPr>
          <w:rFonts w:ascii="Calibri" w:eastAsia="Calibri" w:hAnsi="Calibri" w:cs="Calibri"/>
          <w:highlight w:val="white"/>
        </w:rPr>
        <w:t>Dzupova</w:t>
      </w:r>
      <w:proofErr w:type="spellEnd"/>
      <w:r>
        <w:rPr>
          <w:rFonts w:ascii="Calibri" w:eastAsia="Calibri" w:hAnsi="Calibri" w:cs="Calibri"/>
          <w:highlight w:val="white"/>
        </w:rPr>
        <w:t xml:space="preserve"> O, Esposito S, Klein M, </w:t>
      </w:r>
      <w:proofErr w:type="spellStart"/>
      <w:r>
        <w:rPr>
          <w:rFonts w:ascii="Calibri" w:eastAsia="Calibri" w:hAnsi="Calibri" w:cs="Calibri"/>
          <w:highlight w:val="white"/>
        </w:rPr>
        <w:t>Kloek</w:t>
      </w:r>
      <w:proofErr w:type="spellEnd"/>
      <w:r>
        <w:rPr>
          <w:rFonts w:ascii="Calibri" w:eastAsia="Calibri" w:hAnsi="Calibri" w:cs="Calibri"/>
          <w:highlight w:val="white"/>
        </w:rPr>
        <w:t xml:space="preserve"> AT, et al. ESCMID guideline: diagnosis and</w:t>
      </w:r>
      <w:r>
        <w:rPr>
          <w:rFonts w:ascii="Calibri" w:eastAsia="Calibri" w:hAnsi="Calibri" w:cs="Calibri"/>
          <w:highlight w:val="white"/>
        </w:rPr>
        <w:t xml:space="preserve"> treatment of acute bacterial meningitis. Clin Microbiol Infect. 2016;</w:t>
      </w:r>
      <w:proofErr w:type="gramStart"/>
      <w:r>
        <w:rPr>
          <w:rFonts w:ascii="Calibri" w:eastAsia="Calibri" w:hAnsi="Calibri" w:cs="Calibri"/>
          <w:highlight w:val="white"/>
        </w:rPr>
        <w:t>22:S</w:t>
      </w:r>
      <w:proofErr w:type="gramEnd"/>
      <w:r>
        <w:rPr>
          <w:rFonts w:ascii="Calibri" w:eastAsia="Calibri" w:hAnsi="Calibri" w:cs="Calibri"/>
          <w:highlight w:val="white"/>
        </w:rPr>
        <w:t>37–S62.</w:t>
      </w:r>
    </w:p>
    <w:p w14:paraId="3BC2448C"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before="1" w:line="276" w:lineRule="auto"/>
        <w:ind w:right="684" w:firstLine="0"/>
        <w:rPr>
          <w:rFonts w:ascii="Calibri" w:eastAsia="Calibri" w:hAnsi="Calibri" w:cs="Calibri"/>
          <w:highlight w:val="white"/>
        </w:rPr>
      </w:pPr>
      <w:r>
        <w:rPr>
          <w:rFonts w:ascii="Calibri" w:eastAsia="Calibri" w:hAnsi="Calibri" w:cs="Calibri"/>
          <w:highlight w:val="white"/>
        </w:rPr>
        <w:t>Ku LC, Boggess KA, Cohen-</w:t>
      </w:r>
      <w:proofErr w:type="spellStart"/>
      <w:r>
        <w:rPr>
          <w:rFonts w:ascii="Calibri" w:eastAsia="Calibri" w:hAnsi="Calibri" w:cs="Calibri"/>
          <w:highlight w:val="white"/>
        </w:rPr>
        <w:t>Wolkowiez</w:t>
      </w:r>
      <w:proofErr w:type="spellEnd"/>
      <w:r>
        <w:rPr>
          <w:rFonts w:ascii="Calibri" w:eastAsia="Calibri" w:hAnsi="Calibri" w:cs="Calibri"/>
          <w:highlight w:val="white"/>
        </w:rPr>
        <w:t xml:space="preserve"> M. Bacterial meningitis in the infant. Clin </w:t>
      </w:r>
      <w:proofErr w:type="spellStart"/>
      <w:r>
        <w:rPr>
          <w:rFonts w:ascii="Calibri" w:eastAsia="Calibri" w:hAnsi="Calibri" w:cs="Calibri"/>
          <w:highlight w:val="white"/>
        </w:rPr>
        <w:t>Perinatol</w:t>
      </w:r>
      <w:proofErr w:type="spellEnd"/>
      <w:r>
        <w:rPr>
          <w:rFonts w:ascii="Calibri" w:eastAsia="Calibri" w:hAnsi="Calibri" w:cs="Calibri"/>
          <w:highlight w:val="white"/>
        </w:rPr>
        <w:t>. 2015;42(1):29–45.</w:t>
      </w:r>
    </w:p>
    <w:p w14:paraId="26CC71FF"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before="1" w:line="276" w:lineRule="auto"/>
        <w:ind w:right="386" w:firstLine="0"/>
        <w:rPr>
          <w:rFonts w:ascii="Calibri" w:eastAsia="Calibri" w:hAnsi="Calibri" w:cs="Calibri"/>
          <w:highlight w:val="white"/>
        </w:rPr>
      </w:pPr>
      <w:r>
        <w:rPr>
          <w:rFonts w:ascii="Calibri" w:eastAsia="Calibri" w:hAnsi="Calibri" w:cs="Calibri"/>
          <w:highlight w:val="white"/>
        </w:rPr>
        <w:t xml:space="preserve">Boucher A, Herrmann JL, </w:t>
      </w:r>
      <w:proofErr w:type="spellStart"/>
      <w:r>
        <w:rPr>
          <w:rFonts w:ascii="Calibri" w:eastAsia="Calibri" w:hAnsi="Calibri" w:cs="Calibri"/>
          <w:highlight w:val="white"/>
        </w:rPr>
        <w:t>Morand</w:t>
      </w:r>
      <w:proofErr w:type="spellEnd"/>
      <w:r>
        <w:rPr>
          <w:rFonts w:ascii="Calibri" w:eastAsia="Calibri" w:hAnsi="Calibri" w:cs="Calibri"/>
          <w:highlight w:val="white"/>
        </w:rPr>
        <w:t xml:space="preserve"> P, </w:t>
      </w:r>
      <w:proofErr w:type="spellStart"/>
      <w:r>
        <w:rPr>
          <w:rFonts w:ascii="Calibri" w:eastAsia="Calibri" w:hAnsi="Calibri" w:cs="Calibri"/>
          <w:highlight w:val="white"/>
        </w:rPr>
        <w:t>Buzele</w:t>
      </w:r>
      <w:proofErr w:type="spellEnd"/>
      <w:r>
        <w:rPr>
          <w:rFonts w:ascii="Calibri" w:eastAsia="Calibri" w:hAnsi="Calibri" w:cs="Calibri"/>
          <w:highlight w:val="white"/>
        </w:rPr>
        <w:t xml:space="preserve"> R, </w:t>
      </w:r>
      <w:proofErr w:type="spellStart"/>
      <w:r>
        <w:rPr>
          <w:rFonts w:ascii="Calibri" w:eastAsia="Calibri" w:hAnsi="Calibri" w:cs="Calibri"/>
          <w:highlight w:val="white"/>
        </w:rPr>
        <w:t>Crabol</w:t>
      </w:r>
      <w:proofErr w:type="spellEnd"/>
      <w:r>
        <w:rPr>
          <w:rFonts w:ascii="Calibri" w:eastAsia="Calibri" w:hAnsi="Calibri" w:cs="Calibri"/>
          <w:highlight w:val="white"/>
        </w:rPr>
        <w:t xml:space="preserve"> Y, Stahl JP, et al. Epidemiology of infectious encephalitis causes in 2016. Med Mal Infect. 2017;47(3):221–35.</w:t>
      </w:r>
    </w:p>
    <w:p w14:paraId="0C3E13E3"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before="2" w:line="276" w:lineRule="auto"/>
        <w:ind w:left="626" w:hanging="266"/>
        <w:rPr>
          <w:rFonts w:ascii="Calibri" w:eastAsia="Calibri" w:hAnsi="Calibri" w:cs="Calibri"/>
          <w:highlight w:val="white"/>
        </w:rPr>
      </w:pPr>
      <w:proofErr w:type="spellStart"/>
      <w:r>
        <w:rPr>
          <w:rFonts w:ascii="Calibri" w:eastAsia="Calibri" w:hAnsi="Calibri" w:cs="Calibri"/>
          <w:highlight w:val="white"/>
        </w:rPr>
        <w:t>Mailles</w:t>
      </w:r>
      <w:proofErr w:type="spellEnd"/>
      <w:r>
        <w:rPr>
          <w:rFonts w:ascii="Calibri" w:eastAsia="Calibri" w:hAnsi="Calibri" w:cs="Calibri"/>
          <w:highlight w:val="white"/>
        </w:rPr>
        <w:t xml:space="preserve"> A, Stahl JP, Bloch KC. Update and new insights in encephalitis. Clin Microbiol Infect. 2017;23(9):607–1</w:t>
      </w:r>
    </w:p>
    <w:p w14:paraId="448DB38C"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line="276" w:lineRule="auto"/>
        <w:ind w:right="573" w:firstLine="0"/>
        <w:jc w:val="both"/>
        <w:rPr>
          <w:rFonts w:ascii="Calibri" w:eastAsia="Calibri" w:hAnsi="Calibri" w:cs="Calibri"/>
          <w:highlight w:val="white"/>
        </w:rPr>
      </w:pPr>
      <w:proofErr w:type="spellStart"/>
      <w:r>
        <w:rPr>
          <w:rFonts w:ascii="Calibri" w:eastAsia="Calibri" w:hAnsi="Calibri" w:cs="Calibri"/>
          <w:highlight w:val="white"/>
        </w:rPr>
        <w:lastRenderedPageBreak/>
        <w:t>Sigfrid</w:t>
      </w:r>
      <w:proofErr w:type="spellEnd"/>
      <w:r>
        <w:rPr>
          <w:rFonts w:ascii="Calibri" w:eastAsia="Calibri" w:hAnsi="Calibri" w:cs="Calibri"/>
          <w:highlight w:val="white"/>
        </w:rPr>
        <w:t xml:space="preserve"> L, </w:t>
      </w:r>
      <w:proofErr w:type="spellStart"/>
      <w:r>
        <w:rPr>
          <w:rFonts w:ascii="Calibri" w:eastAsia="Calibri" w:hAnsi="Calibri" w:cs="Calibri"/>
          <w:highlight w:val="white"/>
        </w:rPr>
        <w:t>Reusken</w:t>
      </w:r>
      <w:proofErr w:type="spellEnd"/>
      <w:r>
        <w:rPr>
          <w:rFonts w:ascii="Calibri" w:eastAsia="Calibri" w:hAnsi="Calibri" w:cs="Calibri"/>
          <w:highlight w:val="white"/>
        </w:rPr>
        <w:t xml:space="preserve"> C, </w:t>
      </w:r>
      <w:proofErr w:type="spellStart"/>
      <w:r>
        <w:rPr>
          <w:rFonts w:ascii="Calibri" w:eastAsia="Calibri" w:hAnsi="Calibri" w:cs="Calibri"/>
          <w:highlight w:val="white"/>
        </w:rPr>
        <w:t>Eckerle</w:t>
      </w:r>
      <w:proofErr w:type="spellEnd"/>
      <w:r>
        <w:rPr>
          <w:rFonts w:ascii="Calibri" w:eastAsia="Calibri" w:hAnsi="Calibri" w:cs="Calibri"/>
          <w:highlight w:val="white"/>
        </w:rPr>
        <w:t xml:space="preserve"> I, </w:t>
      </w:r>
      <w:proofErr w:type="spellStart"/>
      <w:r>
        <w:rPr>
          <w:rFonts w:ascii="Calibri" w:eastAsia="Calibri" w:hAnsi="Calibri" w:cs="Calibri"/>
          <w:highlight w:val="white"/>
        </w:rPr>
        <w:t>Nussenblatt</w:t>
      </w:r>
      <w:proofErr w:type="spellEnd"/>
      <w:r>
        <w:rPr>
          <w:rFonts w:ascii="Calibri" w:eastAsia="Calibri" w:hAnsi="Calibri" w:cs="Calibri"/>
          <w:highlight w:val="white"/>
        </w:rPr>
        <w:t xml:space="preserve"> V, </w:t>
      </w:r>
      <w:proofErr w:type="spellStart"/>
      <w:r>
        <w:rPr>
          <w:rFonts w:ascii="Calibri" w:eastAsia="Calibri" w:hAnsi="Calibri" w:cs="Calibri"/>
          <w:highlight w:val="white"/>
        </w:rPr>
        <w:t>Lipworth</w:t>
      </w:r>
      <w:proofErr w:type="spellEnd"/>
      <w:r>
        <w:rPr>
          <w:rFonts w:ascii="Calibri" w:eastAsia="Calibri" w:hAnsi="Calibri" w:cs="Calibri"/>
          <w:highlight w:val="white"/>
        </w:rPr>
        <w:t xml:space="preserve"> S, Messina J, et al. Preparing clinicians for (re-)emerging arbovirus infectious diseases in Europe. Clin Microbiol Infect. 2018;24(3):229–39.</w:t>
      </w:r>
    </w:p>
    <w:p w14:paraId="0B2DD1A9"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before="2" w:line="276" w:lineRule="auto"/>
        <w:ind w:right="535" w:firstLine="0"/>
        <w:rPr>
          <w:rFonts w:ascii="Calibri" w:eastAsia="Calibri" w:hAnsi="Calibri" w:cs="Calibri"/>
          <w:highlight w:val="white"/>
        </w:rPr>
      </w:pPr>
      <w:r>
        <w:rPr>
          <w:rFonts w:ascii="Calibri" w:eastAsia="Calibri" w:hAnsi="Calibri" w:cs="Calibri"/>
          <w:highlight w:val="white"/>
        </w:rPr>
        <w:t xml:space="preserve">European Centre for Disease Prevention and </w:t>
      </w:r>
      <w:proofErr w:type="gramStart"/>
      <w:r>
        <w:rPr>
          <w:rFonts w:ascii="Calibri" w:eastAsia="Calibri" w:hAnsi="Calibri" w:cs="Calibri"/>
          <w:highlight w:val="white"/>
        </w:rPr>
        <w:t>Control .</w:t>
      </w:r>
      <w:proofErr w:type="gramEnd"/>
      <w:r>
        <w:rPr>
          <w:rFonts w:ascii="Calibri" w:eastAsia="Calibri" w:hAnsi="Calibri" w:cs="Calibri"/>
          <w:highlight w:val="white"/>
        </w:rPr>
        <w:t xml:space="preserve"> Rapid Risk Assessment</w:t>
      </w:r>
      <w:r>
        <w:rPr>
          <w:rFonts w:ascii="Calibri" w:eastAsia="Calibri" w:hAnsi="Calibri" w:cs="Calibri"/>
          <w:highlight w:val="white"/>
        </w:rPr>
        <w:t xml:space="preserve"> - Enterovirus detections associated with severe neurological symptoms in children and adults in European countries. Stockholm: ECDC; 2016.</w:t>
      </w:r>
    </w:p>
    <w:p w14:paraId="77D10507"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626"/>
        </w:tabs>
        <w:spacing w:before="2" w:line="276" w:lineRule="auto"/>
        <w:ind w:right="535" w:firstLine="0"/>
        <w:rPr>
          <w:rFonts w:ascii="Calibri" w:eastAsia="Calibri" w:hAnsi="Calibri" w:cs="Calibri"/>
          <w:highlight w:val="white"/>
        </w:rPr>
      </w:pPr>
      <w:r>
        <w:rPr>
          <w:rFonts w:ascii="Calibri" w:eastAsia="Calibri" w:hAnsi="Calibri" w:cs="Calibri"/>
          <w:highlight w:val="white"/>
        </w:rPr>
        <w:t xml:space="preserve">Shen H, Zhu C, Liu X. The etiology of acute meningitis and encephalitis syndromes in a sentinel pediatric hospital, </w:t>
      </w:r>
      <w:r>
        <w:rPr>
          <w:rFonts w:ascii="Calibri" w:eastAsia="Calibri" w:hAnsi="Calibri" w:cs="Calibri"/>
          <w:highlight w:val="white"/>
        </w:rPr>
        <w:t>Shenzhen, China. BMC Infect Dis. 2019;19(1):560.</w:t>
      </w:r>
    </w:p>
    <w:p w14:paraId="28BAC612"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758"/>
        </w:tabs>
        <w:spacing w:before="1" w:line="276" w:lineRule="auto"/>
        <w:ind w:right="458" w:firstLine="0"/>
        <w:rPr>
          <w:rFonts w:ascii="Calibri" w:eastAsia="Calibri" w:hAnsi="Calibri" w:cs="Calibri"/>
          <w:highlight w:val="white"/>
        </w:rPr>
      </w:pPr>
      <w:r>
        <w:rPr>
          <w:rFonts w:ascii="Calibri" w:eastAsia="Calibri" w:hAnsi="Calibri" w:cs="Calibri"/>
          <w:highlight w:val="white"/>
        </w:rPr>
        <w:t>Lona-Reyes JC, Valdez-Nunez AL, Cordero-Zamora A, Rea-Rosas A, Ascencio-Esparza EP, Orozco-Alatorre LG. Meningoencephalitis: infectious etiology in pediatric patients at a reference hospital. Bol Med Hosp In</w:t>
      </w:r>
      <w:r>
        <w:rPr>
          <w:rFonts w:ascii="Calibri" w:eastAsia="Calibri" w:hAnsi="Calibri" w:cs="Calibri"/>
          <w:highlight w:val="white"/>
        </w:rPr>
        <w:t xml:space="preserve">fant Mex. </w:t>
      </w:r>
      <w:proofErr w:type="gramStart"/>
      <w:r>
        <w:rPr>
          <w:rFonts w:ascii="Calibri" w:eastAsia="Calibri" w:hAnsi="Calibri" w:cs="Calibri"/>
          <w:highlight w:val="white"/>
        </w:rPr>
        <w:t>2018;75:199</w:t>
      </w:r>
      <w:proofErr w:type="gramEnd"/>
      <w:r>
        <w:rPr>
          <w:rFonts w:ascii="Calibri" w:eastAsia="Calibri" w:hAnsi="Calibri" w:cs="Calibri"/>
          <w:highlight w:val="white"/>
        </w:rPr>
        <w:t>-204.</w:t>
      </w:r>
    </w:p>
    <w:p w14:paraId="204D6301"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758"/>
        </w:tabs>
        <w:spacing w:before="1" w:line="276" w:lineRule="auto"/>
        <w:ind w:right="458" w:firstLine="0"/>
        <w:rPr>
          <w:rFonts w:ascii="Calibri" w:eastAsia="Calibri" w:hAnsi="Calibri" w:cs="Calibri"/>
          <w:highlight w:val="white"/>
        </w:rPr>
      </w:pPr>
      <w:r>
        <w:rPr>
          <w:rFonts w:ascii="Calibri" w:eastAsia="Calibri" w:hAnsi="Calibri" w:cs="Calibri"/>
          <w:highlight w:val="white"/>
        </w:rPr>
        <w:t xml:space="preserve">Shakoor S, Fatima T, Mir F, Shahid A, Shaheen N, Khan E, Jamil B. Etiology of Acute Infectious Meningitis and Meningoencephalitis in Karachi, Pakistan: Retrospective Observational Study from a Tertiary Care Center. Am J Trop Med </w:t>
      </w:r>
      <w:proofErr w:type="spellStart"/>
      <w:r>
        <w:rPr>
          <w:rFonts w:ascii="Calibri" w:eastAsia="Calibri" w:hAnsi="Calibri" w:cs="Calibri"/>
          <w:highlight w:val="white"/>
        </w:rPr>
        <w:t>Hyg</w:t>
      </w:r>
      <w:proofErr w:type="spellEnd"/>
      <w:r>
        <w:rPr>
          <w:rFonts w:ascii="Calibri" w:eastAsia="Calibri" w:hAnsi="Calibri" w:cs="Calibri"/>
          <w:highlight w:val="white"/>
        </w:rPr>
        <w:t xml:space="preserve">. 2023 Jul 17;109(2):450-459. </w:t>
      </w:r>
      <w:proofErr w:type="spellStart"/>
      <w:r>
        <w:rPr>
          <w:rFonts w:ascii="Calibri" w:eastAsia="Calibri" w:hAnsi="Calibri" w:cs="Calibri"/>
          <w:highlight w:val="white"/>
        </w:rPr>
        <w:t>doi</w:t>
      </w:r>
      <w:proofErr w:type="spellEnd"/>
      <w:r>
        <w:rPr>
          <w:rFonts w:ascii="Calibri" w:eastAsia="Calibri" w:hAnsi="Calibri" w:cs="Calibri"/>
          <w:highlight w:val="white"/>
        </w:rPr>
        <w:t>: 10.4269/ajtmh.23-0182. PMID: 37460090; PMCID: PMC10397433.</w:t>
      </w:r>
    </w:p>
    <w:p w14:paraId="53DBD542"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758"/>
        </w:tabs>
        <w:spacing w:before="1" w:line="276" w:lineRule="auto"/>
        <w:ind w:right="458" w:firstLine="0"/>
        <w:rPr>
          <w:rFonts w:ascii="Calibri" w:eastAsia="Calibri" w:hAnsi="Calibri" w:cs="Calibri"/>
          <w:highlight w:val="white"/>
        </w:rPr>
      </w:pPr>
      <w:r>
        <w:rPr>
          <w:rFonts w:ascii="Calibri" w:eastAsia="Calibri" w:hAnsi="Calibri" w:cs="Calibri"/>
          <w:highlight w:val="white"/>
        </w:rPr>
        <w:t xml:space="preserve">Gallo, E. (2024). On Primary Amoebic Meningoencephalitis Caused by Naegleria fowleri: A Scoping Literature Review. International Healthcare Review (online). </w:t>
      </w:r>
      <w:hyperlink r:id="rId13">
        <w:r w:rsidR="007A1C1B">
          <w:rPr>
            <w:rFonts w:ascii="Calibri" w:eastAsia="Calibri" w:hAnsi="Calibri" w:cs="Calibri"/>
            <w:highlight w:val="white"/>
            <w:u w:val="single"/>
          </w:rPr>
          <w:t>https://doi.org/10.56226/66</w:t>
        </w:r>
      </w:hyperlink>
    </w:p>
    <w:p w14:paraId="33913226"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highlight w:val="white"/>
        </w:rPr>
      </w:pPr>
      <w:r>
        <w:rPr>
          <w:rFonts w:ascii="Calibri" w:eastAsia="Calibri" w:hAnsi="Calibri" w:cs="Calibri"/>
          <w:highlight w:val="white"/>
        </w:rPr>
        <w:t xml:space="preserve">Patnaik, </w:t>
      </w:r>
      <w:proofErr w:type="spellStart"/>
      <w:r>
        <w:rPr>
          <w:rFonts w:ascii="Calibri" w:eastAsia="Calibri" w:hAnsi="Calibri" w:cs="Calibri"/>
          <w:highlight w:val="white"/>
        </w:rPr>
        <w:t>Sibabrata</w:t>
      </w:r>
      <w:proofErr w:type="spellEnd"/>
      <w:r>
        <w:rPr>
          <w:rFonts w:ascii="Calibri" w:eastAsia="Calibri" w:hAnsi="Calibri" w:cs="Calibri"/>
          <w:highlight w:val="white"/>
        </w:rPr>
        <w:t xml:space="preserve"> 1; Kamath, </w:t>
      </w:r>
      <w:proofErr w:type="spellStart"/>
      <w:r>
        <w:rPr>
          <w:rFonts w:ascii="Calibri" w:eastAsia="Calibri" w:hAnsi="Calibri" w:cs="Calibri"/>
          <w:highlight w:val="white"/>
        </w:rPr>
        <w:t>Shrishu</w:t>
      </w:r>
      <w:proofErr w:type="spellEnd"/>
      <w:r>
        <w:rPr>
          <w:rFonts w:ascii="Calibri" w:eastAsia="Calibri" w:hAnsi="Calibri" w:cs="Calibri"/>
          <w:highlight w:val="white"/>
        </w:rPr>
        <w:t xml:space="preserve"> R.2; Jain, Mukesh Kumar1. Acute encephalitis syndrome. Journal of Pediatric Critical Care 11(1</w:t>
      </w:r>
      <w:proofErr w:type="gramStart"/>
      <w:r>
        <w:rPr>
          <w:rFonts w:ascii="Calibri" w:eastAsia="Calibri" w:hAnsi="Calibri" w:cs="Calibri"/>
          <w:highlight w:val="white"/>
        </w:rPr>
        <w:t>):p</w:t>
      </w:r>
      <w:proofErr w:type="gramEnd"/>
      <w:r>
        <w:rPr>
          <w:rFonts w:ascii="Calibri" w:eastAsia="Calibri" w:hAnsi="Calibri" w:cs="Calibri"/>
          <w:highlight w:val="white"/>
        </w:rPr>
        <w:t xml:space="preserve"> 25-31, Jan–Feb 2024. | DOI: 10.4103/jpcc.jpcc_100_23</w:t>
      </w:r>
    </w:p>
    <w:p w14:paraId="643DA83B"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highlight w:val="white"/>
        </w:rPr>
      </w:pPr>
      <w:r>
        <w:rPr>
          <w:rFonts w:ascii="Calibri" w:eastAsia="Calibri" w:hAnsi="Calibri" w:cs="Calibri"/>
          <w:highlight w:val="white"/>
        </w:rPr>
        <w:t xml:space="preserve">Carolyne Horner, Robert </w:t>
      </w:r>
      <w:proofErr w:type="spellStart"/>
      <w:r>
        <w:rPr>
          <w:rFonts w:ascii="Calibri" w:eastAsia="Calibri" w:hAnsi="Calibri" w:cs="Calibri"/>
          <w:highlight w:val="white"/>
        </w:rPr>
        <w:t>Cunney</w:t>
      </w:r>
      <w:proofErr w:type="spellEnd"/>
      <w:r>
        <w:rPr>
          <w:rFonts w:ascii="Calibri" w:eastAsia="Calibri" w:hAnsi="Calibri" w:cs="Calibri"/>
          <w:highlight w:val="white"/>
        </w:rPr>
        <w:t xml:space="preserve">, Alicia </w:t>
      </w:r>
      <w:proofErr w:type="spellStart"/>
      <w:r>
        <w:rPr>
          <w:rFonts w:ascii="Calibri" w:eastAsia="Calibri" w:hAnsi="Calibri" w:cs="Calibri"/>
          <w:highlight w:val="white"/>
        </w:rPr>
        <w:t>Demirjian</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Conor</w:t>
      </w:r>
      <w:proofErr w:type="spellEnd"/>
      <w:r>
        <w:rPr>
          <w:rFonts w:ascii="Calibri" w:eastAsia="Calibri" w:hAnsi="Calibri" w:cs="Calibri"/>
          <w:highlight w:val="white"/>
        </w:rPr>
        <w:t xml:space="preserve"> Doherty, Helen Green, Mathew Mathai, Paddy McMaster, Alasdair Munro, Stéphane Paulus, Damian Roland, Sanjay Patel, </w:t>
      </w:r>
      <w:proofErr w:type="spellStart"/>
      <w:r>
        <w:rPr>
          <w:rFonts w:ascii="Calibri" w:eastAsia="Calibri" w:hAnsi="Calibri" w:cs="Calibri"/>
          <w:highlight w:val="white"/>
        </w:rPr>
        <w:t>Paediatric</w:t>
      </w:r>
      <w:proofErr w:type="spellEnd"/>
      <w:r>
        <w:rPr>
          <w:rFonts w:ascii="Calibri" w:eastAsia="Calibri" w:hAnsi="Calibri" w:cs="Calibri"/>
          <w:highlight w:val="white"/>
        </w:rPr>
        <w:t xml:space="preserve"> Common Infections Pa</w:t>
      </w:r>
      <w:r>
        <w:rPr>
          <w:rFonts w:ascii="Calibri" w:eastAsia="Calibri" w:hAnsi="Calibri" w:cs="Calibri"/>
          <w:highlight w:val="white"/>
        </w:rPr>
        <w:t>thways: improving antimicrobial stewardship and promoting ambulation for children presenting with common infections to hospitals in the UK and Ireland, JAC-Antimicrobial Resistance, Volume 3, Issue 1, March 2021, dlab029, </w:t>
      </w:r>
      <w:hyperlink r:id="rId14">
        <w:r w:rsidR="007A1C1B">
          <w:rPr>
            <w:rFonts w:ascii="Calibri" w:eastAsia="Calibri" w:hAnsi="Calibri" w:cs="Calibri"/>
            <w:highlight w:val="white"/>
            <w:u w:val="single"/>
          </w:rPr>
          <w:t>https://doi.org/10.1093/jacamr/dlab029</w:t>
        </w:r>
      </w:hyperlink>
    </w:p>
    <w:p w14:paraId="2C6BC3C4"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highlight w:val="white"/>
        </w:rPr>
      </w:pPr>
      <w:r>
        <w:rPr>
          <w:rFonts w:ascii="Calibri" w:eastAsia="Calibri" w:hAnsi="Calibri" w:cs="Calibri"/>
          <w:highlight w:val="white"/>
        </w:rPr>
        <w:t>Kumar R. Understanding and managing acute encephalitis. F1000Res. 2020 Jan 29;</w:t>
      </w:r>
      <w:proofErr w:type="gramStart"/>
      <w:r>
        <w:rPr>
          <w:rFonts w:ascii="Calibri" w:eastAsia="Calibri" w:hAnsi="Calibri" w:cs="Calibri"/>
          <w:highlight w:val="white"/>
        </w:rPr>
        <w:t>9:F</w:t>
      </w:r>
      <w:proofErr w:type="gramEnd"/>
      <w:r>
        <w:rPr>
          <w:rFonts w:ascii="Calibri" w:eastAsia="Calibri" w:hAnsi="Calibri" w:cs="Calibri"/>
          <w:highlight w:val="white"/>
        </w:rPr>
        <w:t xml:space="preserve">1000 Faculty Rev-60. </w:t>
      </w:r>
      <w:proofErr w:type="spellStart"/>
      <w:r>
        <w:rPr>
          <w:rFonts w:ascii="Calibri" w:eastAsia="Calibri" w:hAnsi="Calibri" w:cs="Calibri"/>
          <w:highlight w:val="white"/>
        </w:rPr>
        <w:t>doi</w:t>
      </w:r>
      <w:proofErr w:type="spellEnd"/>
      <w:r>
        <w:rPr>
          <w:rFonts w:ascii="Calibri" w:eastAsia="Calibri" w:hAnsi="Calibri" w:cs="Calibri"/>
          <w:highlight w:val="white"/>
        </w:rPr>
        <w:t>: 10.12688/f1000research.20634.1. PMID: 32047620; PMCID: PMC6993835.</w:t>
      </w:r>
    </w:p>
    <w:p w14:paraId="3D41F1FF"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highlight w:val="white"/>
        </w:rPr>
      </w:pPr>
      <w:r>
        <w:rPr>
          <w:rFonts w:ascii="Calibri" w:eastAsia="Calibri" w:hAnsi="Calibri" w:cs="Calibri"/>
          <w:highlight w:val="white"/>
        </w:rPr>
        <w:t>M., S., Shati, A. A</w:t>
      </w:r>
      <w:r>
        <w:rPr>
          <w:rFonts w:ascii="Calibri" w:eastAsia="Calibri" w:hAnsi="Calibri" w:cs="Calibri"/>
          <w:highlight w:val="white"/>
        </w:rPr>
        <w:t xml:space="preserve">., Alqahtani, Y. A., &amp; Ali, A. S. (2022). Etiology, Clinical Phenotypes, Epidemiological Correlates, Laboratory Biomarkers and Diagnostic Challenges of Pediatric Viral Meningitis: Descriptive Review. Frontiers in Pediatrics, 10, 923125. </w:t>
      </w:r>
      <w:hyperlink r:id="rId15">
        <w:r w:rsidR="007A1C1B">
          <w:rPr>
            <w:rFonts w:ascii="Calibri" w:eastAsia="Calibri" w:hAnsi="Calibri" w:cs="Calibri"/>
            <w:highlight w:val="white"/>
            <w:u w:val="single"/>
          </w:rPr>
          <w:t>https://doi.org/10.3389/fped.2022.923125</w:t>
        </w:r>
      </w:hyperlink>
    </w:p>
    <w:p w14:paraId="25ED9B88"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highlight w:val="white"/>
        </w:rPr>
      </w:pPr>
      <w:proofErr w:type="spellStart"/>
      <w:r>
        <w:rPr>
          <w:rFonts w:ascii="Calibri" w:eastAsia="Calibri" w:hAnsi="Calibri" w:cs="Calibri"/>
          <w:highlight w:val="white"/>
        </w:rPr>
        <w:t>Törün</w:t>
      </w:r>
      <w:proofErr w:type="spellEnd"/>
      <w:r>
        <w:rPr>
          <w:rFonts w:ascii="Calibri" w:eastAsia="Calibri" w:hAnsi="Calibri" w:cs="Calibri"/>
          <w:highlight w:val="white"/>
        </w:rPr>
        <w:t xml:space="preserve">, S. H., Kaba, Ö., Yakut, N., </w:t>
      </w:r>
      <w:proofErr w:type="spellStart"/>
      <w:r>
        <w:rPr>
          <w:rFonts w:ascii="Calibri" w:eastAsia="Calibri" w:hAnsi="Calibri" w:cs="Calibri"/>
          <w:highlight w:val="white"/>
        </w:rPr>
        <w:t>Kadayıfçı</w:t>
      </w:r>
      <w:proofErr w:type="spellEnd"/>
      <w:r>
        <w:rPr>
          <w:rFonts w:ascii="Calibri" w:eastAsia="Calibri" w:hAnsi="Calibri" w:cs="Calibri"/>
          <w:highlight w:val="white"/>
        </w:rPr>
        <w:t xml:space="preserve">, E. K., Kara, M., </w:t>
      </w:r>
      <w:proofErr w:type="spellStart"/>
      <w:r>
        <w:rPr>
          <w:rFonts w:ascii="Calibri" w:eastAsia="Calibri" w:hAnsi="Calibri" w:cs="Calibri"/>
          <w:highlight w:val="white"/>
        </w:rPr>
        <w:t>Yanartaş</w:t>
      </w:r>
      <w:proofErr w:type="spellEnd"/>
      <w:r>
        <w:rPr>
          <w:rFonts w:ascii="Calibri" w:eastAsia="Calibri" w:hAnsi="Calibri" w:cs="Calibri"/>
          <w:highlight w:val="white"/>
        </w:rPr>
        <w:t xml:space="preserve">, M. S., </w:t>
      </w:r>
      <w:proofErr w:type="spellStart"/>
      <w:r>
        <w:rPr>
          <w:rFonts w:ascii="Calibri" w:eastAsia="Calibri" w:hAnsi="Calibri" w:cs="Calibri"/>
          <w:highlight w:val="white"/>
        </w:rPr>
        <w:t>Somer</w:t>
      </w:r>
      <w:proofErr w:type="spellEnd"/>
      <w:r>
        <w:rPr>
          <w:rFonts w:ascii="Calibri" w:eastAsia="Calibri" w:hAnsi="Calibri" w:cs="Calibri"/>
          <w:highlight w:val="white"/>
        </w:rPr>
        <w:t xml:space="preserve">, A., </w:t>
      </w:r>
      <w:proofErr w:type="spellStart"/>
      <w:r>
        <w:rPr>
          <w:rFonts w:ascii="Calibri" w:eastAsia="Calibri" w:hAnsi="Calibri" w:cs="Calibri"/>
          <w:highlight w:val="white"/>
        </w:rPr>
        <w:t>Duramaz</w:t>
      </w:r>
      <w:proofErr w:type="spellEnd"/>
      <w:r>
        <w:rPr>
          <w:rFonts w:ascii="Calibri" w:eastAsia="Calibri" w:hAnsi="Calibri" w:cs="Calibri"/>
          <w:highlight w:val="white"/>
        </w:rPr>
        <w:t xml:space="preserve">, B. B., </w:t>
      </w:r>
      <w:proofErr w:type="spellStart"/>
      <w:r>
        <w:rPr>
          <w:rFonts w:ascii="Calibri" w:eastAsia="Calibri" w:hAnsi="Calibri" w:cs="Calibri"/>
          <w:highlight w:val="white"/>
        </w:rPr>
        <w:t>Türel</w:t>
      </w:r>
      <w:proofErr w:type="spellEnd"/>
      <w:r>
        <w:rPr>
          <w:rFonts w:ascii="Calibri" w:eastAsia="Calibri" w:hAnsi="Calibri" w:cs="Calibri"/>
          <w:highlight w:val="white"/>
        </w:rPr>
        <w:t xml:space="preserve">, Ö., Dalgıç, N., Alp, E. E., </w:t>
      </w:r>
      <w:proofErr w:type="spellStart"/>
      <w:r>
        <w:rPr>
          <w:rFonts w:ascii="Calibri" w:eastAsia="Calibri" w:hAnsi="Calibri" w:cs="Calibri"/>
          <w:highlight w:val="white"/>
        </w:rPr>
        <w:t>Salı</w:t>
      </w:r>
      <w:proofErr w:type="spellEnd"/>
      <w:r>
        <w:rPr>
          <w:rFonts w:ascii="Calibri" w:eastAsia="Calibri" w:hAnsi="Calibri" w:cs="Calibri"/>
          <w:highlight w:val="white"/>
        </w:rPr>
        <w:t xml:space="preserve">, E., </w:t>
      </w:r>
      <w:proofErr w:type="spellStart"/>
      <w:r>
        <w:rPr>
          <w:rFonts w:ascii="Calibri" w:eastAsia="Calibri" w:hAnsi="Calibri" w:cs="Calibri"/>
          <w:highlight w:val="white"/>
        </w:rPr>
        <w:t>Çakır</w:t>
      </w:r>
      <w:proofErr w:type="spellEnd"/>
      <w:r>
        <w:rPr>
          <w:rFonts w:ascii="Calibri" w:eastAsia="Calibri" w:hAnsi="Calibri" w:cs="Calibri"/>
          <w:highlight w:val="white"/>
        </w:rPr>
        <w:t xml:space="preserve">, D., Önal, P., </w:t>
      </w:r>
      <w:proofErr w:type="spellStart"/>
      <w:r>
        <w:rPr>
          <w:rFonts w:ascii="Calibri" w:eastAsia="Calibri" w:hAnsi="Calibri" w:cs="Calibri"/>
          <w:highlight w:val="white"/>
        </w:rPr>
        <w:t>Ç</w:t>
      </w:r>
      <w:r>
        <w:rPr>
          <w:rFonts w:ascii="Calibri" w:eastAsia="Calibri" w:hAnsi="Calibri" w:cs="Calibri"/>
          <w:highlight w:val="white"/>
        </w:rPr>
        <w:t>okuğraş</w:t>
      </w:r>
      <w:proofErr w:type="spellEnd"/>
      <w:r>
        <w:rPr>
          <w:rFonts w:ascii="Calibri" w:eastAsia="Calibri" w:hAnsi="Calibri" w:cs="Calibri"/>
          <w:highlight w:val="white"/>
        </w:rPr>
        <w:t xml:space="preserve">, H., Aygün, F. D., </w:t>
      </w:r>
      <w:proofErr w:type="spellStart"/>
      <w:r>
        <w:rPr>
          <w:rFonts w:ascii="Calibri" w:eastAsia="Calibri" w:hAnsi="Calibri" w:cs="Calibri"/>
          <w:highlight w:val="white"/>
        </w:rPr>
        <w:t>Karbuz</w:t>
      </w:r>
      <w:proofErr w:type="spellEnd"/>
      <w:r>
        <w:rPr>
          <w:rFonts w:ascii="Calibri" w:eastAsia="Calibri" w:hAnsi="Calibri" w:cs="Calibri"/>
          <w:highlight w:val="white"/>
        </w:rPr>
        <w:t xml:space="preserve">, A., </w:t>
      </w:r>
      <w:proofErr w:type="spellStart"/>
      <w:r>
        <w:rPr>
          <w:rFonts w:ascii="Calibri" w:eastAsia="Calibri" w:hAnsi="Calibri" w:cs="Calibri"/>
          <w:highlight w:val="white"/>
        </w:rPr>
        <w:t>Önel</w:t>
      </w:r>
      <w:proofErr w:type="spellEnd"/>
      <w:r>
        <w:rPr>
          <w:rFonts w:ascii="Calibri" w:eastAsia="Calibri" w:hAnsi="Calibri" w:cs="Calibri"/>
          <w:highlight w:val="white"/>
        </w:rPr>
        <w:t xml:space="preserve">, M., Meşe, S., . . . </w:t>
      </w:r>
      <w:proofErr w:type="spellStart"/>
      <w:r>
        <w:rPr>
          <w:rFonts w:ascii="Calibri" w:eastAsia="Calibri" w:hAnsi="Calibri" w:cs="Calibri"/>
          <w:highlight w:val="white"/>
        </w:rPr>
        <w:t>Ağaçfidan</w:t>
      </w:r>
      <w:proofErr w:type="spellEnd"/>
      <w:r>
        <w:rPr>
          <w:rFonts w:ascii="Calibri" w:eastAsia="Calibri" w:hAnsi="Calibri" w:cs="Calibri"/>
          <w:highlight w:val="white"/>
        </w:rPr>
        <w:t xml:space="preserve">, A. (2021). Multicenter prospective surveillance study of viral agents causing meningoencephalitis. Scientific Reports, 11(1), 1-6. </w:t>
      </w:r>
      <w:hyperlink r:id="rId16">
        <w:r w:rsidR="007A1C1B">
          <w:rPr>
            <w:rFonts w:ascii="Calibri" w:eastAsia="Calibri" w:hAnsi="Calibri" w:cs="Calibri"/>
            <w:highlight w:val="white"/>
            <w:u w:val="single"/>
          </w:rPr>
          <w:t>https://doi.org/10.1038/s41598-</w:t>
        </w:r>
        <w:r w:rsidR="007A1C1B">
          <w:rPr>
            <w:rFonts w:ascii="Calibri" w:eastAsia="Calibri" w:hAnsi="Calibri" w:cs="Calibri"/>
            <w:highlight w:val="white"/>
            <w:u w:val="single"/>
          </w:rPr>
          <w:lastRenderedPageBreak/>
          <w:t>021-86687-0</w:t>
        </w:r>
      </w:hyperlink>
    </w:p>
    <w:p w14:paraId="2774665B"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highlight w:val="white"/>
        </w:rPr>
      </w:pPr>
      <w:r>
        <w:rPr>
          <w:rFonts w:ascii="Calibri" w:eastAsia="Calibri" w:hAnsi="Calibri" w:cs="Calibri"/>
          <w:highlight w:val="white"/>
        </w:rPr>
        <w:t>Encephalitis Society. (2023). Management of viral encephalitis in children. Retrieved from </w:t>
      </w:r>
      <w:hyperlink r:id="rId17">
        <w:r w:rsidR="007A1C1B">
          <w:rPr>
            <w:rFonts w:ascii="Calibri" w:eastAsia="Calibri" w:hAnsi="Calibri" w:cs="Calibri"/>
            <w:highlight w:val="white"/>
            <w:u w:val="single"/>
          </w:rPr>
          <w:t>https://encephalitis.info/wp-content/uploads/2023/11/Management-of-Viral-Encephalitis-in-Children.pdf</w:t>
        </w:r>
      </w:hyperlink>
      <w:r>
        <w:rPr>
          <w:rFonts w:ascii="Calibri" w:eastAsia="Calibri" w:hAnsi="Calibri" w:cs="Calibri"/>
          <w:highlight w:val="white"/>
        </w:rPr>
        <w:t xml:space="preserve"> </w:t>
      </w:r>
    </w:p>
    <w:p w14:paraId="37878282"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highlight w:val="white"/>
        </w:rPr>
      </w:pPr>
      <w:r>
        <w:rPr>
          <w:rFonts w:ascii="Calibri" w:eastAsia="Calibri" w:hAnsi="Calibri" w:cs="Calibri"/>
          <w:highlight w:val="white"/>
        </w:rPr>
        <w:t>Timothy A. Erickson, Eyal Muscal, Flor M. Munoz, Timothy Lotze, Rodrigo Hasbun, Eric Brown, Kristy O. Murray; Infectious and Autoimmune Cause</w:t>
      </w:r>
      <w:r>
        <w:rPr>
          <w:rFonts w:ascii="Calibri" w:eastAsia="Calibri" w:hAnsi="Calibri" w:cs="Calibri"/>
          <w:highlight w:val="white"/>
        </w:rPr>
        <w:t>s of Encephalitis in Children. Pediatrics June 2020; 145 (6): e20192543. 10.1542/peds.2019-2543</w:t>
      </w:r>
    </w:p>
    <w:p w14:paraId="64A679B6" w14:textId="77777777" w:rsidR="007A1C1B" w:rsidRDefault="00E06BD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highlight w:val="white"/>
        </w:rPr>
      </w:pPr>
      <w:r>
        <w:rPr>
          <w:rFonts w:ascii="Calibri" w:eastAsia="Calibri" w:hAnsi="Calibri" w:cs="Calibri"/>
          <w:highlight w:val="white"/>
        </w:rPr>
        <w:t>Raj KA, Bhat YR, Kini P, et al. Clinical Profile, Cerebrospinal Fluid Findings, and Outcome of Acute Meningitis in Children: A Recent Audit from a Tertiary Cent</w:t>
      </w:r>
      <w:r>
        <w:rPr>
          <w:rFonts w:ascii="Calibri" w:eastAsia="Calibri" w:hAnsi="Calibri" w:cs="Calibri"/>
          <w:highlight w:val="white"/>
        </w:rPr>
        <w:t xml:space="preserve">er in India. </w:t>
      </w:r>
      <w:proofErr w:type="spellStart"/>
      <w:r>
        <w:rPr>
          <w:rFonts w:ascii="Calibri" w:eastAsia="Calibri" w:hAnsi="Calibri" w:cs="Calibri"/>
          <w:highlight w:val="white"/>
        </w:rPr>
        <w:t>Pediatr</w:t>
      </w:r>
      <w:proofErr w:type="spellEnd"/>
      <w:r>
        <w:rPr>
          <w:rFonts w:ascii="Calibri" w:eastAsia="Calibri" w:hAnsi="Calibri" w:cs="Calibri"/>
          <w:highlight w:val="white"/>
        </w:rPr>
        <w:t xml:space="preserve"> Inf Dis 2021;3(4):135–139.</w:t>
      </w:r>
    </w:p>
    <w:sectPr w:rsidR="007A1C1B">
      <w:headerReference w:type="even" r:id="rId18"/>
      <w:headerReference w:type="default" r:id="rId19"/>
      <w:footerReference w:type="even" r:id="rId20"/>
      <w:footerReference w:type="default" r:id="rId21"/>
      <w:headerReference w:type="first" r:id="rId22"/>
      <w:footerReference w:type="first" r:id="rId23"/>
      <w:pgSz w:w="12240" w:h="15840"/>
      <w:pgMar w:top="1820" w:right="1800" w:bottom="280" w:left="1800" w:header="72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9493F" w14:textId="77777777" w:rsidR="00E06BDC" w:rsidRDefault="00E06BDC" w:rsidP="008472EA">
      <w:r>
        <w:separator/>
      </w:r>
    </w:p>
  </w:endnote>
  <w:endnote w:type="continuationSeparator" w:id="0">
    <w:p w14:paraId="22064273" w14:textId="77777777" w:rsidR="00E06BDC" w:rsidRDefault="00E06BDC" w:rsidP="0084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SimSun"/>
    <w:charset w:val="00"/>
    <w:family w:val="auto"/>
    <w:pitch w:val="default"/>
    <w:embedRegular r:id="rId1" w:fontKey="{F8EEB3D2-A0EF-4368-861F-B0A6C93A2EF5}"/>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2" w:fontKey="{E1221657-B768-446A-B9E8-AD43CC199396}"/>
    <w:embedItalic r:id="rId3" w:fontKey="{3736209C-2E07-4C5F-882A-EAC318A7B566}"/>
  </w:font>
  <w:font w:name="Calibri">
    <w:panose1 w:val="020F0502020204030204"/>
    <w:charset w:val="00"/>
    <w:family w:val="swiss"/>
    <w:pitch w:val="variable"/>
    <w:sig w:usb0="E00002FF" w:usb1="4000ACFF" w:usb2="00000001" w:usb3="00000000" w:csb0="0000019F" w:csb1="00000000"/>
    <w:embedRegular r:id="rId4" w:fontKey="{935B6DAB-C3D2-4277-9AEE-CDA41BBE2D87}"/>
    <w:embedBold r:id="rId5" w:fontKey="{5A26644A-2F52-4E55-8E06-68011561CA73}"/>
    <w:embedItalic r:id="rId6" w:fontKey="{ED338F37-268B-4BC1-A8C2-43F93E157F4D}"/>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7" w:fontKey="{D8D2319D-3C6F-4C4A-A0C8-D9114166EF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F40E8" w14:textId="77777777" w:rsidR="008472EA" w:rsidRDefault="008472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3B225" w14:textId="77777777" w:rsidR="008472EA" w:rsidRDefault="008472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C7F0D" w14:textId="77777777" w:rsidR="008472EA" w:rsidRDefault="00847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6E65B" w14:textId="77777777" w:rsidR="00E06BDC" w:rsidRDefault="00E06BDC" w:rsidP="008472EA">
      <w:r>
        <w:separator/>
      </w:r>
    </w:p>
  </w:footnote>
  <w:footnote w:type="continuationSeparator" w:id="0">
    <w:p w14:paraId="4E2889BF" w14:textId="77777777" w:rsidR="00E06BDC" w:rsidRDefault="00E06BDC" w:rsidP="00847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4C3FA" w14:textId="6BE977FC" w:rsidR="008472EA" w:rsidRDefault="008472EA">
    <w:pPr>
      <w:pStyle w:val="Header"/>
    </w:pPr>
    <w:r>
      <w:rPr>
        <w:noProof/>
      </w:rPr>
      <w:pict w14:anchorId="55FD2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79313" o:spid="_x0000_s2050"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67EA1" w14:textId="52C12023" w:rsidR="008472EA" w:rsidRDefault="008472EA">
    <w:pPr>
      <w:pStyle w:val="Header"/>
    </w:pPr>
    <w:r>
      <w:rPr>
        <w:noProof/>
      </w:rPr>
      <w:pict w14:anchorId="7088F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79314" o:spid="_x0000_s2051"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68F5" w14:textId="4F744222" w:rsidR="008472EA" w:rsidRDefault="008472EA">
    <w:pPr>
      <w:pStyle w:val="Header"/>
    </w:pPr>
    <w:r>
      <w:rPr>
        <w:noProof/>
      </w:rPr>
      <w:pict w14:anchorId="234CA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79312" o:spid="_x0000_s2049"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B5D52"/>
    <w:multiLevelType w:val="multilevel"/>
    <w:tmpl w:val="F2BA8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255D8C"/>
    <w:multiLevelType w:val="multilevel"/>
    <w:tmpl w:val="14EAC310"/>
    <w:lvl w:ilvl="0">
      <w:start w:val="1"/>
      <w:numFmt w:val="decimal"/>
      <w:lvlText w:val="%1."/>
      <w:lvlJc w:val="left"/>
      <w:pPr>
        <w:ind w:left="360" w:hanging="269"/>
      </w:pPr>
      <w:rPr>
        <w:rFonts w:ascii="Helvetica Neue" w:eastAsia="Helvetica Neue" w:hAnsi="Helvetica Neue" w:cs="Helvetica Neue"/>
        <w:b w:val="0"/>
        <w:i w:val="0"/>
        <w:sz w:val="24"/>
        <w:szCs w:val="24"/>
      </w:rPr>
    </w:lvl>
    <w:lvl w:ilvl="1">
      <w:numFmt w:val="bullet"/>
      <w:lvlText w:val="•"/>
      <w:lvlJc w:val="left"/>
      <w:pPr>
        <w:ind w:left="1188" w:hanging="269"/>
      </w:pPr>
    </w:lvl>
    <w:lvl w:ilvl="2">
      <w:numFmt w:val="bullet"/>
      <w:lvlText w:val="•"/>
      <w:lvlJc w:val="left"/>
      <w:pPr>
        <w:ind w:left="2016" w:hanging="269"/>
      </w:pPr>
    </w:lvl>
    <w:lvl w:ilvl="3">
      <w:numFmt w:val="bullet"/>
      <w:lvlText w:val="•"/>
      <w:lvlJc w:val="left"/>
      <w:pPr>
        <w:ind w:left="2844" w:hanging="269"/>
      </w:pPr>
    </w:lvl>
    <w:lvl w:ilvl="4">
      <w:numFmt w:val="bullet"/>
      <w:lvlText w:val="•"/>
      <w:lvlJc w:val="left"/>
      <w:pPr>
        <w:ind w:left="3672" w:hanging="269"/>
      </w:pPr>
    </w:lvl>
    <w:lvl w:ilvl="5">
      <w:numFmt w:val="bullet"/>
      <w:lvlText w:val="•"/>
      <w:lvlJc w:val="left"/>
      <w:pPr>
        <w:ind w:left="4500" w:hanging="269"/>
      </w:pPr>
    </w:lvl>
    <w:lvl w:ilvl="6">
      <w:numFmt w:val="bullet"/>
      <w:lvlText w:val="•"/>
      <w:lvlJc w:val="left"/>
      <w:pPr>
        <w:ind w:left="5328" w:hanging="269"/>
      </w:pPr>
    </w:lvl>
    <w:lvl w:ilvl="7">
      <w:numFmt w:val="bullet"/>
      <w:lvlText w:val="•"/>
      <w:lvlJc w:val="left"/>
      <w:pPr>
        <w:ind w:left="6156" w:hanging="269"/>
      </w:pPr>
    </w:lvl>
    <w:lvl w:ilvl="8">
      <w:numFmt w:val="bullet"/>
      <w:lvlText w:val="•"/>
      <w:lvlJc w:val="left"/>
      <w:pPr>
        <w:ind w:left="6984" w:hanging="269"/>
      </w:pPr>
    </w:lvl>
  </w:abstractNum>
  <w:abstractNum w:abstractNumId="2" w15:restartNumberingAfterBreak="0">
    <w:nsid w:val="475F5509"/>
    <w:multiLevelType w:val="multilevel"/>
    <w:tmpl w:val="F2BA8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E5B418C"/>
    <w:multiLevelType w:val="multilevel"/>
    <w:tmpl w:val="99F2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C1B"/>
    <w:rsid w:val="000B4F5F"/>
    <w:rsid w:val="003266A2"/>
    <w:rsid w:val="00430832"/>
    <w:rsid w:val="00493E63"/>
    <w:rsid w:val="007325DA"/>
    <w:rsid w:val="007A1C1B"/>
    <w:rsid w:val="008472EA"/>
    <w:rsid w:val="00BB277C"/>
    <w:rsid w:val="00C6215F"/>
    <w:rsid w:val="00E06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A26801"/>
  <w15:docId w15:val="{A3B64637-5288-4F5C-A41F-79EBD0A0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Normal"/>
    <w:uiPriority w:val="9"/>
    <w:unhideWhenUsed/>
    <w:qFormat/>
    <w:pPr>
      <w:spacing w:beforeAutospacing="1" w:afterAutospacing="1"/>
      <w:outlineLvl w:val="1"/>
    </w:pPr>
    <w:rPr>
      <w:rFonts w:ascii="SimSun" w:eastAsia="SimSun" w:hAnsi="SimSun" w:hint="eastAsia"/>
      <w:b/>
      <w:bCs/>
      <w:sz w:val="36"/>
      <w:szCs w:val="36"/>
      <w:lang w:eastAsia="zh-CN"/>
    </w:rPr>
  </w:style>
  <w:style w:type="paragraph" w:styleId="Heading3">
    <w:name w:val="heading 3"/>
    <w:next w:val="Normal"/>
    <w:uiPriority w:val="9"/>
    <w:unhideWhenUsed/>
    <w:qFormat/>
    <w:pPr>
      <w:spacing w:beforeAutospacing="1" w:afterAutospacing="1"/>
      <w:outlineLvl w:val="2"/>
    </w:pPr>
    <w:rPr>
      <w:rFonts w:ascii="SimSun" w:eastAsia="SimSun" w:hAnsi="SimSun" w:hint="eastAsia"/>
      <w:b/>
      <w:bCs/>
      <w:sz w:val="27"/>
      <w:szCs w:val="27"/>
      <w:lang w:eastAsia="zh-CN"/>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qFormat/>
    <w:rPr>
      <w:i/>
      <w:iCs/>
    </w:rPr>
  </w:style>
  <w:style w:type="paragraph" w:styleId="NormalWeb">
    <w:name w:val="Normal (Web)"/>
    <w:qFormat/>
    <w:pPr>
      <w:spacing w:beforeAutospacing="1" w:afterAutospacing="1"/>
    </w:pPr>
    <w:rPr>
      <w:rFonts w:eastAsia="SimSun"/>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4">
    <w:name w:val="_Style 34"/>
    <w:basedOn w:val="TableNormal1"/>
    <w:qFormat/>
    <w:tblPr>
      <w:tblCellMar>
        <w:top w:w="15" w:type="dxa"/>
        <w:left w:w="15" w:type="dxa"/>
        <w:bottom w:w="15" w:type="dxa"/>
        <w:right w:w="15"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35">
    <w:name w:val="_Style 35"/>
    <w:basedOn w:val="TableNormal1"/>
    <w:qFormat/>
    <w:tblPr>
      <w:tblCellMar>
        <w:top w:w="100" w:type="dxa"/>
        <w:left w:w="100" w:type="dxa"/>
        <w:bottom w:w="100" w:type="dxa"/>
        <w:right w:w="100" w:type="dxa"/>
      </w:tblCellMar>
    </w:tblPr>
  </w:style>
  <w:style w:type="table" w:customStyle="1" w:styleId="Style51">
    <w:name w:val="_Style 51"/>
    <w:basedOn w:val="TableNormal1"/>
    <w:qFormat/>
    <w:tblPr>
      <w:tblCellMar>
        <w:left w:w="108" w:type="dxa"/>
        <w:right w:w="108" w:type="dxa"/>
      </w:tblCellMar>
    </w:tblPr>
  </w:style>
  <w:style w:type="table" w:customStyle="1" w:styleId="Style44">
    <w:name w:val="_Style 44"/>
    <w:basedOn w:val="TableNormal1"/>
    <w:qFormat/>
    <w:tblPr>
      <w:tblCellMar>
        <w:top w:w="100" w:type="dxa"/>
        <w:left w:w="100" w:type="dxa"/>
        <w:bottom w:w="100" w:type="dxa"/>
        <w:right w:w="100" w:type="dxa"/>
      </w:tblCellMar>
    </w:tblPr>
  </w:style>
  <w:style w:type="table" w:customStyle="1" w:styleId="Style45">
    <w:name w:val="_Style 45"/>
    <w:basedOn w:val="TableNormal1"/>
    <w:qFormat/>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Pr>
  </w:style>
  <w:style w:type="table" w:customStyle="1" w:styleId="a0">
    <w:basedOn w:val="TableNormal"/>
    <w:pPr>
      <w:widowControl w:val="0"/>
      <w:jc w:val="both"/>
    </w:pPr>
    <w:tblPr>
      <w:tblStyleRowBandSize w:val="1"/>
      <w:tblStyleColBandSize w:val="1"/>
    </w:tblPr>
  </w:style>
  <w:style w:type="table" w:customStyle="1" w:styleId="a1">
    <w:basedOn w:val="TableNormal"/>
    <w:pPr>
      <w:widowControl w:val="0"/>
      <w:jc w:val="both"/>
    </w:pPr>
    <w:tblPr>
      <w:tblStyleRowBandSize w:val="1"/>
      <w:tblStyleColBandSize w:val="1"/>
    </w:tblPr>
  </w:style>
  <w:style w:type="table" w:customStyle="1" w:styleId="a2">
    <w:basedOn w:val="TableNormal"/>
    <w:pPr>
      <w:widowControl w:val="0"/>
      <w:jc w:val="both"/>
    </w:pPr>
    <w:tblPr>
      <w:tblStyleRowBandSize w:val="1"/>
      <w:tblStyleColBandSize w:val="1"/>
    </w:tblPr>
  </w:style>
  <w:style w:type="table" w:customStyle="1" w:styleId="a3">
    <w:basedOn w:val="TableNormal"/>
    <w:pPr>
      <w:widowControl w:val="0"/>
      <w:jc w:val="both"/>
    </w:pPr>
    <w:tblPr>
      <w:tblStyleRowBandSize w:val="1"/>
      <w:tblStyleColBandSize w:val="1"/>
    </w:tblPr>
  </w:style>
  <w:style w:type="table" w:customStyle="1" w:styleId="a4">
    <w:basedOn w:val="TableNormal"/>
    <w:pPr>
      <w:widowControl w:val="0"/>
      <w:jc w:val="both"/>
    </w:pPr>
    <w:tblPr>
      <w:tblStyleRowBandSize w:val="1"/>
      <w:tblStyleColBandSize w:val="1"/>
    </w:tblPr>
  </w:style>
  <w:style w:type="table" w:customStyle="1" w:styleId="a5">
    <w:basedOn w:val="TableNormal"/>
    <w:pPr>
      <w:widowControl w:val="0"/>
      <w:jc w:val="both"/>
    </w:pPr>
    <w:tblPr>
      <w:tblStyleRowBandSize w:val="1"/>
      <w:tblStyleColBandSize w:val="1"/>
    </w:tblPr>
  </w:style>
  <w:style w:type="table" w:customStyle="1" w:styleId="a6">
    <w:basedOn w:val="TableNormal"/>
    <w:pPr>
      <w:widowControl w:val="0"/>
      <w:jc w:val="both"/>
    </w:pPr>
    <w:tblPr>
      <w:tblStyleRowBandSize w:val="1"/>
      <w:tblStyleColBandSize w:val="1"/>
    </w:tblPr>
  </w:style>
  <w:style w:type="table" w:customStyle="1" w:styleId="a7">
    <w:basedOn w:val="TableNormal"/>
    <w:pPr>
      <w:widowControl w:val="0"/>
      <w:jc w:val="both"/>
    </w:pPr>
    <w:tblPr>
      <w:tblStyleRowBandSize w:val="1"/>
      <w:tblStyleColBandSize w:val="1"/>
    </w:tblPr>
  </w:style>
  <w:style w:type="table" w:customStyle="1" w:styleId="a8">
    <w:basedOn w:val="TableNormal"/>
    <w:pPr>
      <w:widowControl w:val="0"/>
      <w:jc w:val="both"/>
    </w:pPr>
    <w:tblPr>
      <w:tblStyleRowBandSize w:val="1"/>
      <w:tblStyleColBandSize w:val="1"/>
    </w:tblPr>
  </w:style>
  <w:style w:type="table" w:customStyle="1" w:styleId="a9">
    <w:basedOn w:val="TableNormal"/>
    <w:pPr>
      <w:widowControl w:val="0"/>
      <w:jc w:val="both"/>
    </w:pPr>
    <w:tblPr>
      <w:tblStyleRowBandSize w:val="1"/>
      <w:tblStyleColBandSize w:val="1"/>
    </w:tblPr>
  </w:style>
  <w:style w:type="table" w:customStyle="1" w:styleId="aa">
    <w:basedOn w:val="TableNormal"/>
    <w:pPr>
      <w:widowControl w:val="0"/>
      <w:jc w:val="both"/>
    </w:pPr>
    <w:tblPr>
      <w:tblStyleRowBandSize w:val="1"/>
      <w:tblStyleColBandSize w:val="1"/>
    </w:tblPr>
  </w:style>
  <w:style w:type="table" w:customStyle="1" w:styleId="ab">
    <w:basedOn w:val="TableNormal"/>
    <w:pPr>
      <w:widowControl w:val="0"/>
      <w:jc w:val="both"/>
    </w:pPr>
    <w:tblPr>
      <w:tblStyleRowBandSize w:val="1"/>
      <w:tblStyleColBandSize w:val="1"/>
    </w:tblPr>
  </w:style>
  <w:style w:type="table" w:customStyle="1" w:styleId="ac">
    <w:basedOn w:val="TableNormal"/>
    <w:pPr>
      <w:widowControl w:val="0"/>
      <w:jc w:val="both"/>
    </w:pPr>
    <w:tblPr>
      <w:tblStyleRowBandSize w:val="1"/>
      <w:tblStyleColBandSize w:val="1"/>
    </w:tblPr>
  </w:style>
  <w:style w:type="table" w:customStyle="1" w:styleId="ad">
    <w:basedOn w:val="TableNormal"/>
    <w:pPr>
      <w:widowControl w:val="0"/>
      <w:jc w:val="both"/>
    </w:pPr>
    <w:tblPr>
      <w:tblStyleRowBandSize w:val="1"/>
      <w:tblStyleColBandSize w:val="1"/>
    </w:tblPr>
  </w:style>
  <w:style w:type="table" w:customStyle="1" w:styleId="ae">
    <w:basedOn w:val="TableNormal"/>
    <w:tblPr>
      <w:tblStyleRowBandSize w:val="1"/>
      <w:tblStyleColBandSize w:val="1"/>
    </w:tblPr>
  </w:style>
  <w:style w:type="character" w:styleId="Hyperlink">
    <w:name w:val="Hyperlink"/>
    <w:basedOn w:val="DefaultParagraphFont"/>
    <w:uiPriority w:val="99"/>
    <w:unhideWhenUsed/>
    <w:rsid w:val="007325DA"/>
    <w:rPr>
      <w:color w:val="0563C1" w:themeColor="hyperlink"/>
      <w:u w:val="single"/>
    </w:rPr>
  </w:style>
  <w:style w:type="character" w:styleId="UnresolvedMention">
    <w:name w:val="Unresolved Mention"/>
    <w:basedOn w:val="DefaultParagraphFont"/>
    <w:uiPriority w:val="99"/>
    <w:semiHidden/>
    <w:unhideWhenUsed/>
    <w:rsid w:val="007325DA"/>
    <w:rPr>
      <w:color w:val="605E5C"/>
      <w:shd w:val="clear" w:color="auto" w:fill="E1DFDD"/>
    </w:rPr>
  </w:style>
  <w:style w:type="paragraph" w:styleId="Header">
    <w:name w:val="header"/>
    <w:basedOn w:val="Normal"/>
    <w:link w:val="HeaderChar"/>
    <w:uiPriority w:val="99"/>
    <w:unhideWhenUsed/>
    <w:rsid w:val="008472EA"/>
    <w:pPr>
      <w:tabs>
        <w:tab w:val="center" w:pos="4680"/>
        <w:tab w:val="right" w:pos="9360"/>
      </w:tabs>
    </w:pPr>
  </w:style>
  <w:style w:type="character" w:customStyle="1" w:styleId="HeaderChar">
    <w:name w:val="Header Char"/>
    <w:basedOn w:val="DefaultParagraphFont"/>
    <w:link w:val="Header"/>
    <w:uiPriority w:val="99"/>
    <w:rsid w:val="008472EA"/>
  </w:style>
  <w:style w:type="paragraph" w:styleId="Footer">
    <w:name w:val="footer"/>
    <w:basedOn w:val="Normal"/>
    <w:link w:val="FooterChar"/>
    <w:uiPriority w:val="99"/>
    <w:unhideWhenUsed/>
    <w:rsid w:val="008472EA"/>
    <w:pPr>
      <w:tabs>
        <w:tab w:val="center" w:pos="4680"/>
        <w:tab w:val="right" w:pos="9360"/>
      </w:tabs>
    </w:pPr>
  </w:style>
  <w:style w:type="character" w:customStyle="1" w:styleId="FooterChar">
    <w:name w:val="Footer Char"/>
    <w:basedOn w:val="DefaultParagraphFont"/>
    <w:link w:val="Footer"/>
    <w:uiPriority w:val="99"/>
    <w:rsid w:val="00847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6226/6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encephalitis.info/wp-content/uploads/2023/11/Management-of-Viral-Encephalitis-in-Childre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38/s41598-021-86687-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89/fped.2022.923125"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93/jacamr/dlab029"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Graph -5 Distribution of Identified Pathogens in Pediatric Patients</a:t>
            </a:r>
            <a:endParaRPr lang="en-US"/>
          </a:p>
        </c:rich>
      </c:tx>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2.36547085201794E-2"/>
          <c:y val="0.13405017921147"/>
          <c:w val="0.95067264573990995"/>
          <c:h val="0.692293906810036"/>
        </c:manualLayout>
      </c:layout>
      <c:pie3DChart>
        <c:varyColors val="1"/>
        <c:ser>
          <c:idx val="0"/>
          <c:order val="0"/>
          <c:tx>
            <c:strRef>
              <c:f>Sheet1!$B$1</c:f>
              <c:strCache>
                <c:ptCount val="1"/>
                <c:pt idx="0">
                  <c:v>Percentage (%)</c:v>
                </c:pt>
              </c:strCache>
            </c:strRef>
          </c:tx>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62D5-4261-825B-61C727D4ACEB}"/>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62D5-4261-825B-61C727D4ACEB}"/>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62D5-4261-825B-61C727D4ACEB}"/>
              </c:ext>
            </c:extLst>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7-62D5-4261-825B-61C727D4ACEB}"/>
              </c:ext>
            </c:extLst>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9-62D5-4261-825B-61C727D4ACEB}"/>
              </c:ext>
            </c:extLst>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B-62D5-4261-825B-61C727D4ACEB}"/>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Streptococcus pneumoniae</c:v>
                </c:pt>
                <c:pt idx="1">
                  <c:v>Enterovirus</c:v>
                </c:pt>
                <c:pt idx="2">
                  <c:v>Herpesvirus VI</c:v>
                </c:pt>
                <c:pt idx="3">
                  <c:v>Mycobacterium tuberculosis</c:v>
                </c:pt>
                <c:pt idx="4">
                  <c:v>E. coli</c:v>
                </c:pt>
                <c:pt idx="5">
                  <c:v>Group B Streptococcus</c:v>
                </c:pt>
              </c:strCache>
            </c:strRef>
          </c:cat>
          <c:val>
            <c:numRef>
              <c:f>Sheet1!$B$2:$B$7</c:f>
              <c:numCache>
                <c:formatCode>0.00%</c:formatCode>
                <c:ptCount val="6"/>
                <c:pt idx="0">
                  <c:v>0.16900000000000001</c:v>
                </c:pt>
                <c:pt idx="1">
                  <c:v>0.23100000000000001</c:v>
                </c:pt>
                <c:pt idx="2">
                  <c:v>0.123</c:v>
                </c:pt>
                <c:pt idx="3">
                  <c:v>3.7999999999999999E-2</c:v>
                </c:pt>
                <c:pt idx="4">
                  <c:v>0.17699999999999999</c:v>
                </c:pt>
                <c:pt idx="5">
                  <c:v>0.192</c:v>
                </c:pt>
              </c:numCache>
            </c:numRef>
          </c:val>
          <c:extLst>
            <c:ext xmlns:c16="http://schemas.microsoft.com/office/drawing/2014/chart" uri="{C3380CC4-5D6E-409C-BE32-E72D297353CC}">
              <c16:uniqueId val="{0000000C-62D5-4261-825B-61C727D4ACEB}"/>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f0548ee2-d052-404c-8b0b-9327ec7a89b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136fDvS35v7jUlZf5n7JPd29SA==">CgMxLjAyDmgueDNjbXFncHE4azJxOAByITE5ckNCMThzSUJxNFpLYkhXLTdqcFFhZGh1VUktSGl3Rw==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4836</Words>
  <Characters>27569</Characters>
  <Application>Microsoft Office Word</Application>
  <DocSecurity>0</DocSecurity>
  <Lines>229</Lines>
  <Paragraphs>64</Paragraphs>
  <ScaleCrop>false</ScaleCrop>
  <Company/>
  <LinksUpToDate>false</LinksUpToDate>
  <CharactersWithSpaces>32341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Amna hussain</dc:creator>
  <cp:lastModifiedBy>SDI 1084</cp:lastModifiedBy>
  <cp:revision>7</cp:revision>
  <dcterms:created xsi:type="dcterms:W3CDTF">2025-03-17T15:50:00Z</dcterms:created>
  <dcterms:modified xsi:type="dcterms:W3CDTF">2025-03-22T08:16:00Z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A719298234374CDEBFA62FDD399C08AE_11</vt:lpwstr>
  </property>
</Properties>
</file>