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3F8A4" w14:textId="77777777" w:rsidR="005A48A7" w:rsidRPr="00497EE4" w:rsidRDefault="005A48A7" w:rsidP="005A48A7">
      <w:pPr>
        <w:shd w:val="clear" w:color="auto" w:fill="FFFFFF"/>
        <w:spacing w:line="360" w:lineRule="auto"/>
        <w:outlineLvl w:val="0"/>
        <w:rPr>
          <w:rFonts w:ascii="Arial" w:hAnsi="Arial" w:cs="Arial"/>
          <w:b/>
          <w:bCs/>
          <w:sz w:val="40"/>
          <w:szCs w:val="40"/>
          <w:u w:val="single"/>
          <w:lang w:val="en-US"/>
        </w:rPr>
      </w:pPr>
    </w:p>
    <w:p w14:paraId="391684AB" w14:textId="373C1E75" w:rsidR="005A48A7" w:rsidRPr="00497EE4" w:rsidRDefault="00B06C10" w:rsidP="005A48A7">
      <w:pPr>
        <w:spacing w:line="360" w:lineRule="auto"/>
        <w:jc w:val="center"/>
        <w:rPr>
          <w:rFonts w:asciiTheme="minorBidi" w:hAnsiTheme="minorBidi"/>
          <w:b/>
          <w:bCs/>
          <w:sz w:val="28"/>
          <w:szCs w:val="28"/>
          <w:lang w:val="en-US"/>
        </w:rPr>
      </w:pPr>
      <w:r>
        <w:rPr>
          <w:rFonts w:asciiTheme="minorBidi" w:hAnsiTheme="minorBidi"/>
          <w:b/>
          <w:bCs/>
          <w:sz w:val="28"/>
          <w:szCs w:val="28"/>
          <w:lang w:val="en-US"/>
        </w:rPr>
        <w:t xml:space="preserve">Translation and validation of the </w:t>
      </w:r>
      <w:r w:rsidR="005A48A7" w:rsidRPr="00497EE4">
        <w:rPr>
          <w:rFonts w:asciiTheme="minorBidi" w:hAnsiTheme="minorBidi"/>
          <w:b/>
          <w:bCs/>
          <w:sz w:val="28"/>
          <w:szCs w:val="28"/>
          <w:lang w:val="en-US"/>
        </w:rPr>
        <w:t>Moroccan</w:t>
      </w:r>
      <w:r w:rsidR="006A1528">
        <w:rPr>
          <w:rFonts w:asciiTheme="minorBidi" w:hAnsiTheme="minorBidi"/>
          <w:b/>
          <w:bCs/>
          <w:sz w:val="28"/>
          <w:szCs w:val="28"/>
          <w:lang w:val="en-US"/>
        </w:rPr>
        <w:t xml:space="preserve"> version</w:t>
      </w:r>
      <w:r w:rsidR="005A48A7" w:rsidRPr="00497EE4">
        <w:rPr>
          <w:rFonts w:asciiTheme="minorBidi" w:hAnsiTheme="minorBidi"/>
          <w:b/>
          <w:bCs/>
          <w:sz w:val="28"/>
          <w:szCs w:val="28"/>
          <w:lang w:val="en-US"/>
        </w:rPr>
        <w:t xml:space="preserve"> of Kansas City cardiomyopathy Questionnaire (KCCQ-12)</w:t>
      </w:r>
    </w:p>
    <w:p w14:paraId="2FEC6CD6" w14:textId="77777777" w:rsidR="005A48A7" w:rsidRPr="00437825" w:rsidRDefault="005A48A7" w:rsidP="005A48A7">
      <w:pPr>
        <w:shd w:val="clear" w:color="auto" w:fill="FFFFFF"/>
        <w:spacing w:line="360" w:lineRule="auto"/>
        <w:outlineLvl w:val="0"/>
        <w:rPr>
          <w:rFonts w:ascii="Arial" w:hAnsi="Arial" w:cs="Arial"/>
          <w:lang w:val="en-US"/>
        </w:rPr>
      </w:pPr>
    </w:p>
    <w:p w14:paraId="2278FCA1" w14:textId="77777777" w:rsidR="005A48A7" w:rsidRPr="0069564A" w:rsidRDefault="005A48A7" w:rsidP="005A48A7">
      <w:pPr>
        <w:spacing w:line="360" w:lineRule="auto"/>
        <w:rPr>
          <w:rFonts w:asciiTheme="minorBidi" w:hAnsiTheme="minorBidi" w:cstheme="minorBidi"/>
          <w:b/>
          <w:bCs/>
          <w:color w:val="0E101A"/>
          <w:lang w:eastAsia="en-US"/>
        </w:rPr>
      </w:pPr>
    </w:p>
    <w:p w14:paraId="2AFC7366" w14:textId="13FDBF9D" w:rsidR="006671DA" w:rsidRPr="00CF0134" w:rsidRDefault="006671DA" w:rsidP="005A48A7">
      <w:pPr>
        <w:spacing w:line="360" w:lineRule="auto"/>
        <w:rPr>
          <w:rFonts w:asciiTheme="minorBidi" w:hAnsiTheme="minorBidi" w:cstheme="minorBidi"/>
          <w:b/>
          <w:bCs/>
          <w:color w:val="0E101A"/>
          <w:lang w:eastAsia="en-US"/>
        </w:rPr>
      </w:pPr>
      <w:r w:rsidRPr="00CF0134">
        <w:rPr>
          <w:rFonts w:asciiTheme="minorBidi" w:hAnsiTheme="minorBidi" w:cstheme="minorBidi"/>
          <w:b/>
          <w:bCs/>
          <w:color w:val="0E101A"/>
          <w:lang w:eastAsia="en-US"/>
        </w:rPr>
        <w:t xml:space="preserve">Abstract </w:t>
      </w:r>
    </w:p>
    <w:p w14:paraId="70EB714F" w14:textId="476CD93B" w:rsidR="00651D44" w:rsidRPr="00520733" w:rsidRDefault="00520733" w:rsidP="002B63AF">
      <w:pPr>
        <w:pStyle w:val="NormalWeb"/>
        <w:spacing w:line="480" w:lineRule="auto"/>
        <w:rPr>
          <w:rFonts w:asciiTheme="minorBidi" w:hAnsiTheme="minorBidi" w:cstheme="minorBidi"/>
          <w:color w:val="0E101A"/>
        </w:rPr>
      </w:pPr>
      <w:r w:rsidRPr="00520733">
        <w:rPr>
          <w:rFonts w:asciiTheme="minorBidi" w:hAnsiTheme="minorBidi" w:cstheme="minorBidi"/>
          <w:color w:val="0E101A"/>
        </w:rPr>
        <w:t>Objectives</w:t>
      </w:r>
      <w:r w:rsidR="00651D44" w:rsidRPr="00520733">
        <w:rPr>
          <w:rFonts w:asciiTheme="minorBidi" w:hAnsiTheme="minorBidi" w:cstheme="minorBidi"/>
          <w:color w:val="0E101A"/>
        </w:rPr>
        <w:t xml:space="preserve">:  Heart failure is the final stage in the progression of all cardiac diseases, significantly modulating the quality of life and survival of patients. As a result, several means of assessing and predicting mortality have been developed, including the </w:t>
      </w:r>
      <w:r w:rsidR="006857B7" w:rsidRPr="006857B7">
        <w:rPr>
          <w:rFonts w:asciiTheme="minorBidi" w:hAnsiTheme="minorBidi" w:cstheme="minorBidi"/>
          <w:color w:val="0E101A"/>
        </w:rPr>
        <w:t>Kansas City cardiomyopathy Questionnaire</w:t>
      </w:r>
      <w:r w:rsidR="006857B7">
        <w:rPr>
          <w:rFonts w:asciiTheme="minorBidi" w:hAnsiTheme="minorBidi" w:cstheme="minorBidi"/>
          <w:color w:val="0E101A"/>
        </w:rPr>
        <w:t xml:space="preserve"> (KCCQ</w:t>
      </w:r>
      <w:proofErr w:type="gramStart"/>
      <w:r w:rsidR="006857B7">
        <w:rPr>
          <w:rFonts w:asciiTheme="minorBidi" w:hAnsiTheme="minorBidi" w:cstheme="minorBidi"/>
          <w:color w:val="0E101A"/>
        </w:rPr>
        <w:t>) .</w:t>
      </w:r>
      <w:proofErr w:type="gramEnd"/>
    </w:p>
    <w:p w14:paraId="1366DA04" w14:textId="5950F977" w:rsidR="00651D44" w:rsidRPr="00520733" w:rsidRDefault="00520733" w:rsidP="002B63AF">
      <w:pPr>
        <w:pStyle w:val="NormalWeb"/>
        <w:spacing w:line="480" w:lineRule="auto"/>
        <w:rPr>
          <w:rFonts w:asciiTheme="minorBidi" w:hAnsiTheme="minorBidi" w:cstheme="minorBidi"/>
          <w:color w:val="0E101A"/>
        </w:rPr>
      </w:pPr>
      <w:r w:rsidRPr="00520733">
        <w:rPr>
          <w:rFonts w:asciiTheme="minorBidi" w:hAnsiTheme="minorBidi" w:cstheme="minorBidi"/>
          <w:color w:val="0E101A"/>
        </w:rPr>
        <w:t>M</w:t>
      </w:r>
      <w:r w:rsidR="00651D44" w:rsidRPr="00520733">
        <w:rPr>
          <w:rFonts w:asciiTheme="minorBidi" w:hAnsiTheme="minorBidi" w:cstheme="minorBidi"/>
          <w:color w:val="0E101A"/>
        </w:rPr>
        <w:t xml:space="preserve">ethods: This study aimed to evaluate an Arab cultural adaptation of the KCCQ score, taking into account the increasing trend of heart failure in Morocco and the Arab world, With the KCCQ-12 score, a patient's heart failure profile is broken down into five domains: physical function (3 questions), symptom frequency (4 items), quality of life (2 items), and social limitations (3 things). These five subcategories are ranked from worst to best based on an average score that ranges from 0 to 100. This KCCQ-12 abbreviation has undergone validation and exhibits excellent agreement with the major score, which consists of 23 items.  The KCCQ-12 questionnaire was translated by a competent translator and a bilingual healthcare expert fluent in Arabic and English medical terminology. </w:t>
      </w:r>
    </w:p>
    <w:p w14:paraId="6BC677BC" w14:textId="77777777" w:rsidR="00651D44" w:rsidRPr="00520733" w:rsidRDefault="00651D44" w:rsidP="002B63AF">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Results:  149 patients were included, and all of them were questioned with the translated KCCQ questionnaire. We conducted several statistical tests and correlations with a significant correlation between the KCCQ and our results. Each subgroup's set of questions underwent a reliability test. For each subgroup, the Cronbach's alpha coefficient was calculated except symptoms domain score all the values were greater than 0,70 o which displays a strong internal reliability. We used </w:t>
      </w:r>
      <w:r w:rsidRPr="00520733">
        <w:rPr>
          <w:rFonts w:asciiTheme="minorBidi" w:hAnsiTheme="minorBidi" w:cstheme="minorBidi"/>
          <w:color w:val="0E101A"/>
        </w:rPr>
        <w:lastRenderedPageBreak/>
        <w:t xml:space="preserve">the Spearman Coefficient Correlation to assess the convergence and divergence of construct validity between the KCCQ-12, and NYHA functional classification with a great validity correlation </w:t>
      </w:r>
    </w:p>
    <w:p w14:paraId="37EC4E8D" w14:textId="77777777" w:rsidR="00651D44" w:rsidRPr="00520733" w:rsidRDefault="00651D44" w:rsidP="002B63AF">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Conclusion:  Our study demonstrated the feasibility and cultural appropriateness in Morocco of our translated version of KCCQ-12, Taking into account the cultural similarities between Morocco and the Arab world this questionnaire may be used with small modifications in the Arab countries. The QOL scores are generally Better than the NYHA classification. It may be beneficial to use this important tool in Moroccan and Arab’s cardiologist's daily routine. </w:t>
      </w:r>
    </w:p>
    <w:p w14:paraId="5B84D1D8" w14:textId="76243F85" w:rsidR="005B1D02" w:rsidRDefault="00651D44" w:rsidP="005A48A7">
      <w:pPr>
        <w:pStyle w:val="NormalWeb"/>
        <w:spacing w:line="360" w:lineRule="auto"/>
        <w:rPr>
          <w:rFonts w:asciiTheme="minorBidi" w:hAnsiTheme="minorBidi" w:cstheme="minorBidi"/>
          <w:color w:val="0E101A"/>
        </w:rPr>
      </w:pPr>
      <w:r w:rsidRPr="00520733">
        <w:rPr>
          <w:rFonts w:asciiTheme="minorBidi" w:hAnsiTheme="minorBidi" w:cstheme="minorBidi"/>
          <w:b/>
          <w:bCs/>
          <w:lang w:eastAsia="fr-FR"/>
        </w:rPr>
        <w:t xml:space="preserve"> </w:t>
      </w:r>
      <w:r w:rsidR="00E50652" w:rsidRPr="00520733">
        <w:rPr>
          <w:rFonts w:asciiTheme="minorBidi" w:hAnsiTheme="minorBidi" w:cstheme="minorBidi"/>
          <w:b/>
          <w:bCs/>
          <w:color w:val="0E101A"/>
        </w:rPr>
        <w:t xml:space="preserve">Key </w:t>
      </w:r>
      <w:proofErr w:type="gramStart"/>
      <w:r w:rsidR="00E50652" w:rsidRPr="00520733">
        <w:rPr>
          <w:rFonts w:asciiTheme="minorBidi" w:hAnsiTheme="minorBidi" w:cstheme="minorBidi"/>
          <w:b/>
          <w:bCs/>
          <w:color w:val="0E101A"/>
        </w:rPr>
        <w:t>words :</w:t>
      </w:r>
      <w:proofErr w:type="gramEnd"/>
      <w:r w:rsidR="00E50652" w:rsidRPr="00520733">
        <w:rPr>
          <w:rFonts w:asciiTheme="minorBidi" w:hAnsiTheme="minorBidi" w:cstheme="minorBidi"/>
          <w:b/>
          <w:bCs/>
          <w:color w:val="0E101A"/>
        </w:rPr>
        <w:t xml:space="preserve"> </w:t>
      </w:r>
      <w:r w:rsidR="000F01C8" w:rsidRPr="00520733">
        <w:rPr>
          <w:rFonts w:asciiTheme="minorBidi" w:hAnsiTheme="minorBidi" w:cstheme="minorBidi"/>
          <w:color w:val="0E101A"/>
        </w:rPr>
        <w:t>Heart Failure , Kansas city</w:t>
      </w:r>
      <w:r w:rsidR="0077535F">
        <w:rPr>
          <w:rFonts w:asciiTheme="minorBidi" w:hAnsiTheme="minorBidi" w:cstheme="minorBidi"/>
          <w:color w:val="0E101A"/>
        </w:rPr>
        <w:t xml:space="preserve"> </w:t>
      </w:r>
      <w:r w:rsidR="0077535F" w:rsidRPr="006857B7">
        <w:rPr>
          <w:rFonts w:asciiTheme="minorBidi" w:hAnsiTheme="minorBidi" w:cstheme="minorBidi"/>
          <w:color w:val="0E101A"/>
        </w:rPr>
        <w:t>cardiomyopathy</w:t>
      </w:r>
      <w:r w:rsidR="000F01C8" w:rsidRPr="00520733">
        <w:rPr>
          <w:rFonts w:asciiTheme="minorBidi" w:hAnsiTheme="minorBidi" w:cstheme="minorBidi"/>
          <w:color w:val="0E101A"/>
        </w:rPr>
        <w:t xml:space="preserve"> Questionnaire , quality of life , Morocco</w:t>
      </w:r>
      <w:r w:rsidR="0077535F">
        <w:rPr>
          <w:rFonts w:asciiTheme="minorBidi" w:hAnsiTheme="minorBidi" w:cstheme="minorBidi"/>
          <w:color w:val="0E101A"/>
        </w:rPr>
        <w:t>, Arab World</w:t>
      </w:r>
    </w:p>
    <w:p w14:paraId="755DCCEA" w14:textId="77777777" w:rsidR="00A1752A" w:rsidRDefault="00A1752A" w:rsidP="005A48A7">
      <w:pPr>
        <w:pStyle w:val="NormalWeb"/>
        <w:spacing w:line="360" w:lineRule="auto"/>
        <w:rPr>
          <w:rFonts w:asciiTheme="minorBidi" w:hAnsiTheme="minorBidi" w:cstheme="minorBidi"/>
          <w:b/>
          <w:bCs/>
          <w:color w:val="0E101A"/>
        </w:rPr>
      </w:pPr>
    </w:p>
    <w:p w14:paraId="09D88C03" w14:textId="538011B3" w:rsidR="002B63AF" w:rsidRDefault="002B63AF" w:rsidP="00A1752A">
      <w:pPr>
        <w:pStyle w:val="NormalWeb"/>
        <w:spacing w:line="360" w:lineRule="auto"/>
        <w:rPr>
          <w:rFonts w:asciiTheme="minorBidi" w:hAnsiTheme="minorBidi" w:cstheme="minorBidi"/>
          <w:color w:val="0E101A"/>
        </w:rPr>
      </w:pPr>
    </w:p>
    <w:p w14:paraId="7333EC39" w14:textId="29FA2BA3" w:rsidR="002B63AF" w:rsidRDefault="002B63AF" w:rsidP="00A1752A">
      <w:pPr>
        <w:pStyle w:val="NormalWeb"/>
        <w:spacing w:line="360" w:lineRule="auto"/>
        <w:rPr>
          <w:rFonts w:asciiTheme="minorBidi" w:hAnsiTheme="minorBidi" w:cstheme="minorBidi"/>
          <w:color w:val="0E101A"/>
        </w:rPr>
      </w:pPr>
    </w:p>
    <w:p w14:paraId="7D68D976" w14:textId="77777777" w:rsidR="002B63AF" w:rsidRDefault="002B63AF" w:rsidP="00A1752A">
      <w:pPr>
        <w:pStyle w:val="NormalWeb"/>
        <w:spacing w:line="360" w:lineRule="auto"/>
        <w:rPr>
          <w:rFonts w:asciiTheme="minorBidi" w:hAnsiTheme="minorBidi" w:cstheme="minorBidi"/>
          <w:color w:val="0E101A"/>
        </w:rPr>
      </w:pPr>
    </w:p>
    <w:p w14:paraId="29704CB0" w14:textId="58A939BD" w:rsidR="00E9756C" w:rsidRPr="00520733" w:rsidRDefault="00E9756C" w:rsidP="005A48A7">
      <w:pPr>
        <w:pStyle w:val="NormalWeb"/>
        <w:spacing w:line="360" w:lineRule="auto"/>
        <w:rPr>
          <w:rFonts w:asciiTheme="minorBidi" w:hAnsiTheme="minorBidi" w:cstheme="minorBidi"/>
          <w:b/>
          <w:bCs/>
          <w:color w:val="0E101A"/>
        </w:rPr>
      </w:pPr>
      <w:r w:rsidRPr="00520733">
        <w:rPr>
          <w:rFonts w:asciiTheme="minorBidi" w:hAnsiTheme="minorBidi" w:cstheme="minorBidi"/>
          <w:b/>
          <w:bCs/>
          <w:color w:val="0E101A"/>
        </w:rPr>
        <w:t>Introduction:</w:t>
      </w:r>
    </w:p>
    <w:p w14:paraId="543ACD89" w14:textId="32E7B1DD"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Heart failure is a serious pathology with many different clinical manifestations and effects. Due of its limiting symptoms: HF causes major limitations for patients and a  decline in their quality of life</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ADDIN ZOTERO_ITEM CSL_CITATION {"citationID":"fk3hhzEf","properties":{"formattedCitation":"(1)","plainCitation":"(1)","noteIndex":0},"citationItems":[{"id":397,"uris":["http://zotero.org/users/local/8ttwmAH2/items/Z6GZHQES"],"itemData":{"id":397,"type":"article-journal","abstract":"Despite various individual studies on the quality of life (QOL) in patients with CHF, a comprehensive study has not yet been conducted; therefore, this study aims to assess the QOL of CHF patients. In the present systematic review and meta-analysis, PubMed, Scopus, and the Web of science databases were searched from January 1, 2000, to December 31, 2018, using QOL and heart failure as keywords. The searches, screenings, quality assessments, and data extractions were conducted separately by two researchers. A total of 70 studies including 25,180 participants entered the final stage. The mean QOL score was 44.1 (95% confidence interval (CI) 40.6, 47.5; I2 = 99.3%) using a specific random effects method in 40 studies carried out on 12,520 patients. Moreover, according to the geographical region, heart failure patients in the Americas had higher scores. In 14 studies, in which a general SF-36 survey was implemented, the average physical component score (PCS) and mental component score (MCS) were 33.3 (95% CI 31.9, 34.7; I2 = 88.0%) and 50.6 (95% CI 43.8, 57.4; I2 = 99.3%), respectively. The general and specific tools used in this study indicated moderate and poor QOL, respectively. Therefore, it is necessary to carry out periodic QOL measurements using appropriate tools as part of the general care of CHF patients.","container-title":"Heart Failure Reviews","DOI":"10.1007/s10741-019-09890-2","ISSN":"1573-7322","issue":"6","journalAbbreviation":"Heart Fail Rev","language":"eng","note":"PMID: 31745839","page":"993-1006","source":"PubMed","title":"Quality of life of chronic heart failure patients: a systematic review and meta-analysis","title-short":"Quality of life of chronic heart failure patients","volume":"25","author":[{"family":"Moradi","given":"Mandana"},{"family":"Daneshi","given":"Fereshteh"},{"family":"Behzadmehr","given":"Razieh"},{"family":"Rafiemanesh","given":"Hosien"},{"family":"Bouya","given":"Salehoddin"},{"family":"Raeisi","given":"Mohammad"}],"issued":{"date-parts":[["2020",11]]}}}],"schema":"https://github.com/citation-style-language/schema/raw/master/csl-citation.json"}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(1)</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 Heart failure burden is rising in Morocco and the Arab world as the population is aging and healthcare quality is improving .</w:t>
      </w:r>
      <w:r w:rsidR="000F1291" w:rsidRPr="00520733">
        <w:rPr>
          <w:rFonts w:asciiTheme="minorBidi" w:hAnsiTheme="minorBidi" w:cstheme="minorBidi"/>
          <w:color w:val="0E101A"/>
        </w:rPr>
        <w:t xml:space="preserve"> </w:t>
      </w:r>
      <w:r w:rsidR="000F1291" w:rsidRPr="00520733">
        <w:rPr>
          <w:rFonts w:asciiTheme="minorBidi" w:hAnsiTheme="minorBidi" w:cstheme="minorBidi"/>
          <w:color w:val="0E101A"/>
        </w:rPr>
        <w:fldChar w:fldCharType="begin"/>
      </w:r>
      <w:r w:rsidR="000F1291" w:rsidRPr="00520733">
        <w:rPr>
          <w:rFonts w:asciiTheme="minorBidi" w:hAnsiTheme="minorBidi" w:cstheme="minorBidi"/>
          <w:color w:val="0E101A"/>
        </w:rPr>
        <w:instrText xml:space="preserve"> ADDIN ZOTERO_ITEM CSL_CITATION {"citationID":"4lyxbiZq","properties":{"formattedCitation":"(2)","plainCitation":"(2)","noteIndex":0},"citationItems":[{"id":410,"uris":["http://zotero.org/users/local/8ttwmAH2/items/TXC6EGKA"],"itemData":{"id":410,"type":"article-journal","abstract":"Populations are expected to age rapidly in the Arab countries during the coming few decades. However, the current evidence base indicates that many countries in the region are not paying attention to this demographic phenomenon. This is a particular concern as longevity is often accompanied by many years of ill health and disability and most of the countries in the region continue to rely on the family as the primary source of elder care. While the family, and particularly women, are expected to provide increasing support for longer, they are faced by a set of socio-demographic changes that may hinder their ability to provide such care. This paper focuses on the ageing demographics in the Arab region and reflects on the multiple-roles for women by utilising quantitative analysis of international population and socio-economic indicators as well as reviewing the background literature and current ageing policies in the region. The paper then discusses possible strategies to address increasing long-term care needs through a social capital lens, where support to informal carers particularly women is emphasised.","container-title":"Ageing International","DOI":"10.1007/s12126-016-9244-8","ISSN":"0163-5158","issue":"3","journalAbbreviation":"Ageing Int","language":"eng","note":"PMID: 28890585\nPMCID: PMC5569126","page":"274-289","source":"PubMed","title":"Ageing and Elderly Care in the Arab Region: Policy Challenges and Opportunities","title-short":"Ageing and Elderly Care in the Arab Region","volume":"42","author":[{"family":"Hussein","given":"Shereen"},{"family":"Ismail","given":"Mohamed"}],"issued":{"date-parts":[["2017"]]}}}],"schema":"https://github.com/citation-style-language/schema/raw/master/csl-citation.json"} </w:instrText>
      </w:r>
      <w:r w:rsidR="000F1291" w:rsidRPr="00520733">
        <w:rPr>
          <w:rFonts w:asciiTheme="minorBidi" w:hAnsiTheme="minorBidi" w:cstheme="minorBidi"/>
          <w:color w:val="0E101A"/>
        </w:rPr>
        <w:fldChar w:fldCharType="separate"/>
      </w:r>
      <w:r w:rsidR="000F1291" w:rsidRPr="00520733">
        <w:rPr>
          <w:rFonts w:asciiTheme="minorBidi" w:hAnsiTheme="minorBidi" w:cstheme="minorBidi"/>
          <w:color w:val="0E101A"/>
        </w:rPr>
        <w:t>(2)</w:t>
      </w:r>
      <w:r w:rsidR="000F1291" w:rsidRPr="00520733">
        <w:rPr>
          <w:rFonts w:asciiTheme="minorBidi" w:hAnsiTheme="minorBidi" w:cstheme="minorBidi"/>
          <w:color w:val="0E101A"/>
        </w:rPr>
        <w:fldChar w:fldCharType="end"/>
      </w:r>
    </w:p>
    <w:p w14:paraId="2A154F91" w14:textId="60A98272" w:rsidR="00BF6E00" w:rsidRPr="00520733" w:rsidRDefault="00BF6E00" w:rsidP="000B52BA">
      <w:pPr>
        <w:spacing w:line="480" w:lineRule="auto"/>
        <w:rPr>
          <w:rFonts w:asciiTheme="minorBidi" w:hAnsiTheme="minorBidi" w:cstheme="minorBidi"/>
          <w:color w:val="0E101A"/>
          <w:lang w:val="en-US" w:eastAsia="en-US"/>
        </w:rPr>
      </w:pPr>
      <w:r w:rsidRPr="00520733">
        <w:rPr>
          <w:rFonts w:asciiTheme="minorBidi" w:hAnsiTheme="minorBidi" w:cstheme="minorBidi"/>
          <w:color w:val="0E101A"/>
          <w:lang w:val="en-US" w:eastAsia="en-US"/>
        </w:rPr>
        <w:t xml:space="preserve">The evaluation of heart failure symptoms is based on multiple parameters assessing the responsiveness to medical treatment. Thus, objective measures are essentials to investigate patient’s status. For this purpose, the New York Heart Association classification are widely used to judge the day life limitations of activities, but this four-stage ranking present some limitations including poor interobserver agreement and lack of consistency. </w:t>
      </w:r>
      <w:r w:rsidR="00485DD1" w:rsidRPr="00520733">
        <w:rPr>
          <w:rFonts w:asciiTheme="minorBidi" w:hAnsiTheme="minorBidi" w:cstheme="minorBidi"/>
          <w:color w:val="0E101A"/>
          <w:lang w:val="en-US" w:eastAsia="en-US"/>
        </w:rPr>
        <w:fldChar w:fldCharType="begin"/>
      </w:r>
      <w:r w:rsidR="00485DD1" w:rsidRPr="00520733">
        <w:rPr>
          <w:rFonts w:asciiTheme="minorBidi" w:hAnsiTheme="minorBidi" w:cstheme="minorBidi"/>
          <w:color w:val="0E101A"/>
          <w:lang w:val="en-US" w:eastAsia="en-US"/>
        </w:rPr>
        <w:instrText xml:space="preserve"> ADDIN ZOTERO_ITEM CSL_CITATION {"citationID":"D3fZ3t7c","properties":{"formattedCitation":"(3)","plainCitation":"(3)","noteIndex":0},"citationItems":[{"id":422,"uris":["http://zotero.org/users/local/8ttwmAH2/items/5UQ67DTM"],"itemData":{"id":422,"type":"article-journal","abstract":"Background\nThe New York Heart Association (NYHA) classification has served as a fundamental tool for risk stratification of heart failure (HF) and determines clinical trial eligibility and candidacy for drugs and devices. However, its ability to adequately stratify risk is unclear.\n\nMethods and Results\nTo compare NYHA class with objective assessments and survival in patients with HF, we performed secondary analyses of 4 multicenter National Institutes of Health–funded HF clinical trials that included patients classified as NYHA class II or III: TOPCAT (Treatment of Preserved Cardiac Function Heart Failure with an Aldosterone Antagonist), DIG (The Effect of Digoxin on Mortality and Morbidity in Patients With Heart Failure), HF</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ACTION (Efficacy and Safety of Exercise Training in Patients With Chronic Heart Failure), and GUIDE</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IT (Guiding Evidence</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Based Therapy Using Biomarker Intensified Treatment in Heart Failure). Twenty</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month cumulative survival was compared between classes using Kaplan</w:instrText>
      </w:r>
      <w:r w:rsidR="00485DD1" w:rsidRPr="00520733">
        <w:rPr>
          <w:rFonts w:ascii="Arial" w:hAnsi="Arial" w:cs="Arial"/>
          <w:color w:val="0E101A"/>
          <w:lang w:val="en-US" w:eastAsia="en-US"/>
        </w:rPr>
        <w:instrText>–</w:instrText>
      </w:r>
      <w:r w:rsidR="00485DD1" w:rsidRPr="00520733">
        <w:rPr>
          <w:rFonts w:asciiTheme="minorBidi" w:hAnsiTheme="minorBidi" w:cstheme="minorBidi"/>
          <w:color w:val="0E101A"/>
          <w:lang w:val="en-US" w:eastAsia="en-US"/>
        </w:rPr>
        <w:instrText>Meier curves and the log rank test. NT</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proBNP (N</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terminal pro</w:instrText>
      </w:r>
      <w:r w:rsidR="00485DD1" w:rsidRPr="00520733">
        <w:rPr>
          <w:rFonts w:ascii="Arial" w:hAnsi="Arial" w:cs="Arial"/>
          <w:color w:val="0E101A"/>
          <w:lang w:val="en-US" w:eastAsia="en-US"/>
        </w:rPr>
        <w:instrText>–</w:instrText>
      </w:r>
      <w:r w:rsidR="00485DD1" w:rsidRPr="00520733">
        <w:rPr>
          <w:rFonts w:asciiTheme="minorBidi" w:hAnsiTheme="minorBidi" w:cstheme="minorBidi"/>
          <w:color w:val="0E101A"/>
          <w:lang w:val="en-US" w:eastAsia="en-US"/>
        </w:rPr>
        <w:instrText>B</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type natriuretic peptide), Kansas City Cardiomyopathy Questionnaire (KCCQ) scores, 6</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minute walk distances, left ventricular ejection fraction, and cardiopulmonary test parameters were compared using Wilcoxon rank sum tests and percentage overlap using kernel density estimations. Cumulative mortality varied significantly across NYHA classes and HF clinical trials (likelihood ratio, P&lt;0.001). Mortality at 20 months for NYHA class II ranged from 7% for patients in HF</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ACTION to 15% in GUIDE</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IT, whereas mortality for NYHA class III ranged from 12% in TOPCAT to 26% in GUIDE</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IT. There was substantial percentage overlap in values for NT</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proBNP levels (79% and 69%), KCCQ scores (63% and 54%), 6</w:instrText>
      </w:r>
      <w:r w:rsidR="00485DD1" w:rsidRPr="00520733">
        <w:rPr>
          <w:rFonts w:ascii="Cambria Math" w:hAnsi="Cambria Math" w:cs="Cambria Math"/>
          <w:color w:val="0E101A"/>
          <w:lang w:val="en-US" w:eastAsia="en-US"/>
        </w:rPr>
        <w:instrText>‐</w:instrText>
      </w:r>
      <w:r w:rsidR="00485DD1" w:rsidRPr="00520733">
        <w:rPr>
          <w:rFonts w:asciiTheme="minorBidi" w:hAnsiTheme="minorBidi" w:cstheme="minorBidi"/>
          <w:color w:val="0E101A"/>
          <w:lang w:val="en-US" w:eastAsia="en-US"/>
        </w:rPr>
        <w:instrText xml:space="preserve">minute walk distances (63% and 54%), and left ventricular ejection fraction (88% and 83%). Similarly, there was substantial overall in values for minute ventilation–carbon dioxide production relationship (71%), maximal oxygen uptake (54%), and exercise duration (53%).\n\nConclusions\nThe NYHA system poorly discriminates HF patients across the spectrum of functional impairment. These findings raise important questions about the need for improved phenotyping of these patients to facilitate risk stratification and response to interventions.","container-title":"Journal of the American Heart Association: Cardiovascular and Cerebrovascular Disease","DOI":"10.1161/JAHA.119.014240","ISSN":"2047-9980","issue":"23","journalAbbreviation":"J Am Heart Assoc","note":"PMID: 31771438\nPMCID: PMC6912957","page":"e014240","source":"PubMed Central","title":"Clinical Implications of the New York Heart Association Classification","volume":"8","author":[{"family":"Caraballo","given":"César"},{"family":"Desai","given":"Nihar R."},{"family":"Mulder","given":"Hillary"},{"family":"Alhanti","given":"Brooke"},{"family":"Wilson","given":"F. Perry"},{"family":"Fiuzat","given":"Mona"},{"family":"Felker","given":"G. Michael"},{"family":"Piña","given":"Ileana L."},{"family":"O'Connor","given":"Christopher M."},{"family":"Lindenfeld","given":"Joanne"},{"family":"Januzzi","given":"James L."},{"family":"Cohen","given":"Lawrence S."},{"family":"Ahmad","given":"Tariq"}],"issued":{"date-parts":[["2019",11,27]]}}}],"schema":"https://github.com/citation-style-language/schema/raw/master/csl-citation.json"} </w:instrText>
      </w:r>
      <w:r w:rsidR="00485DD1" w:rsidRPr="00520733">
        <w:rPr>
          <w:rFonts w:asciiTheme="minorBidi" w:hAnsiTheme="minorBidi" w:cstheme="minorBidi"/>
          <w:color w:val="0E101A"/>
          <w:lang w:val="en-US" w:eastAsia="en-US"/>
        </w:rPr>
        <w:fldChar w:fldCharType="separate"/>
      </w:r>
      <w:r w:rsidR="00485DD1" w:rsidRPr="00520733">
        <w:rPr>
          <w:rFonts w:asciiTheme="minorBidi" w:hAnsiTheme="minorBidi" w:cstheme="minorBidi"/>
          <w:color w:val="0E101A"/>
          <w:lang w:val="en-US" w:eastAsia="en-US"/>
        </w:rPr>
        <w:t>(3)</w:t>
      </w:r>
      <w:r w:rsidR="00485DD1" w:rsidRPr="00520733">
        <w:rPr>
          <w:rFonts w:asciiTheme="minorBidi" w:hAnsiTheme="minorBidi" w:cstheme="minorBidi"/>
          <w:color w:val="0E101A"/>
          <w:lang w:val="en-US" w:eastAsia="en-US"/>
        </w:rPr>
        <w:fldChar w:fldCharType="end"/>
      </w:r>
    </w:p>
    <w:p w14:paraId="6811D125" w14:textId="3DB8C51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lastRenderedPageBreak/>
        <w:t>The most recent European Society of Cardiology guidelines emphasize that one of the main objectives in managing patients with heart failure is to improve quality of life (QoL)</w:t>
      </w:r>
      <w:r w:rsidR="00CD227A" w:rsidRPr="00520733">
        <w:rPr>
          <w:rFonts w:asciiTheme="minorBidi" w:hAnsiTheme="minorBidi" w:cstheme="minorBidi"/>
          <w:color w:val="0E101A"/>
        </w:rPr>
        <w:fldChar w:fldCharType="begin"/>
      </w:r>
      <w:r w:rsidR="00CD227A" w:rsidRPr="00520733">
        <w:rPr>
          <w:rFonts w:asciiTheme="minorBidi" w:hAnsiTheme="minorBidi" w:cstheme="minorBidi"/>
          <w:color w:val="0E101A"/>
        </w:rPr>
        <w:instrText xml:space="preserve"> ADDIN ZOTERO_ITEM CSL_CITATION {"citationID":"V4CYYOMg","properties":{"formattedCitation":"(4)","plainCitation":"(4)","noteIndex":0},"citationItems":[{"id":436,"uris":["http://zotero.org/users/local/8ttwmAH2/items/VSKEEMBN"],"itemData":{"id":436,"type":"article-journal","abstract":"OBJECTIVES: To create a valid, sensitive, disease-specific health status measure for patients with congestive heart failure (CHF).\nBACKGROUND: Quantifying health status is becoming increasingly important for CHF. The Kansas City Cardiomyopathy Questionnaire (KCCQ) is a new, self-administered, 23-item questionnaire that quantifies physical limitations, symptoms, self-efficacy, social interference and quality of life.\nMETHODS: To establish the performance characteristics of the KCCQ, two distinct patient cohorts were recruited: 70 stable and 59 decompensated CHF patients with ejection fractions of &lt;40. Upon entry into the study, patients were administered the KCCQ, the Minnesota Living with Heart Failure Questionnaire and the Short Form-36 (SF-36). Questionnaires were repeated three months later.\nRESULTS: Convergent validity of each KCCQ domain was documented by comparison with available criterion standards (r = 0.46 to 0.74; p &lt; 0.001 for all). Among those with stable CHF who remained stable by predefined criteria (n = 39), minimal changes in KCCQ domains were detected over three months of observation (mean change = 0.8 to 4.0 points, p = NS for all). In contrast, large changes in score were observed among patients whose decompensated CHF improved three months later (n = 39; mean change = 15.4 to 40.4 points, p &lt; 0.01 for all). The sensitivity of the KCCQwas substantially greater than that of the Minnesota Living with Heart Failure and the SF-36 questionnaires.\nCONCLUSIONS: The KCCQis a valid, reliable and responsive health status measure for patients with CHF and may serve as a clinically meaningful outcome in cardiovascular research, patient management and quality assessment.","container-title":"Journal of the American College of Cardiology","DOI":"10.1016/s0735-1097(00)00531-3","ISSN":"0735-1097","issue":"5","journalAbbreviation":"J Am Coll Cardiol","language":"eng","note":"PMID: 10758967","page":"1245-1255","source":"PubMed","title":"Development and evaluation of the Kansas City Cardiomyopathy Questionnaire: a new health status measure for heart failure","title-short":"Development and evaluation of the Kansas City Cardiomyopathy Questionnaire","volume":"35","author":[{"family":"Green","given":"C. P."},{"family":"Porter","given":"C. B."},{"family":"Bresnahan","given":"D. R."},{"family":"Spertus","given":"J. A."}],"issued":{"date-parts":[["2000",4]]}}}],"schema":"https://github.com/citation-style-language/schema/raw/master/csl-citation.json"} </w:instrText>
      </w:r>
      <w:r w:rsidR="00CD227A" w:rsidRPr="00520733">
        <w:rPr>
          <w:rFonts w:asciiTheme="minorBidi" w:hAnsiTheme="minorBidi" w:cstheme="minorBidi"/>
          <w:color w:val="0E101A"/>
        </w:rPr>
        <w:fldChar w:fldCharType="separate"/>
      </w:r>
      <w:r w:rsidR="00CD227A" w:rsidRPr="00520733">
        <w:rPr>
          <w:rFonts w:asciiTheme="minorBidi" w:hAnsiTheme="minorBidi" w:cstheme="minorBidi"/>
          <w:color w:val="0E101A"/>
        </w:rPr>
        <w:t>(4)</w:t>
      </w:r>
      <w:r w:rsidR="00CD227A" w:rsidRPr="00520733">
        <w:rPr>
          <w:rFonts w:asciiTheme="minorBidi" w:hAnsiTheme="minorBidi" w:cstheme="minorBidi"/>
          <w:color w:val="0E101A"/>
        </w:rPr>
        <w:fldChar w:fldCharType="end"/>
      </w:r>
      <w:r w:rsidRPr="00520733">
        <w:rPr>
          <w:rFonts w:asciiTheme="minorBidi" w:hAnsiTheme="minorBidi" w:cstheme="minorBidi"/>
          <w:color w:val="0E101A"/>
        </w:rPr>
        <w:t>. Regardless of the patient's location, the intensity of their symptoms, or their ejection fraction status; the QoL has been demonstrated to be a reliable predictor of death from any cause and hospitalization for heart failure (HF).</w:t>
      </w:r>
      <w:r w:rsidR="00485DD1" w:rsidRPr="00520733">
        <w:rPr>
          <w:rFonts w:asciiTheme="minorBidi" w:hAnsiTheme="minorBidi" w:cstheme="minorBidi"/>
          <w:color w:val="0E101A"/>
        </w:rPr>
        <w:t xml:space="preserve"> </w:t>
      </w:r>
      <w:r w:rsidR="00485DD1" w:rsidRPr="00520733">
        <w:rPr>
          <w:rFonts w:asciiTheme="minorBidi" w:hAnsiTheme="minorBidi" w:cstheme="minorBidi"/>
          <w:color w:val="0E101A"/>
        </w:rPr>
        <w:fldChar w:fldCharType="begin"/>
      </w:r>
      <w:r w:rsidR="00485DD1" w:rsidRPr="00520733">
        <w:rPr>
          <w:rFonts w:asciiTheme="minorBidi" w:hAnsiTheme="minorBidi" w:cstheme="minorBidi"/>
          <w:color w:val="0E101A"/>
        </w:rPr>
        <w:instrText xml:space="preserve"> ADDIN ZOTERO_ITEM CSL_CITATION {"citationID":"GiR9R0sZ","properties":{"formattedCitation":"(5)","plainCitation":"(5)","noteIndex":0},"citationItems":[{"id":419,"uris":["http://zotero.org/users/local/8ttwmAH2/items/WB5FN6KS"],"itemData":{"id":419,"type":"article-journal","abstract":"BACKGROUND: Poor health-related quality of life (HRQL) is common in heart failure (HF), but there are few data on HRQL in HF and the association between HRQL and mortality outside Western countries.\nMETHODS: We used the Kansas City Cardiomyopathy Questionnaire-12 (KCCQ-12) to record HRQL in 23 291 patients with HF from 40 countries in 8 different world regions in the G-CHF study (Global Congestive Heart Failure). We compared standardized KCCQ-12 summary scores (adjusted for age, sex, and markers of HF severity) among regions (scores range from 0 to 100, with higher score indicating better HRQL). We used multivariable Cox regression with adjustment for 15 variables to assess the association between KCCQ-12 summary scores and the composite of all-cause death, HF hospitalization, and each component over a median follow-up of 1.6 years.\nRESULTS: The mean age of participants was 65 years; 61% were men; 40% had New York Heart Association class III or IV symptoms; and 46% had left ventricular ejection fraction ≥40%. Average HRQL differed between regions (lowest in Africa [mean± SE, 39.5±0.3], highest in Western Europe [62.5±0.4]). There were 4460 (19%) deaths, 3885 (17%) HF hospitalizations, and 6949 (30%) instances of either event. Lower KCCQ-12 summary score was associated with higher risk of all outcomes; the adjusted hazard ratio (HR) for each 10-unit KCCQ-12 summary score decrement was 1.18 (95% CI, 1.17-1.20) for death. Although this association was observed in all regions, it was less marked in South Asia, South America, and Africa (weakest association in South Asia: HR, 1.08 [95% CI, 1.03-1.14]; strongest association in Eastern Europe: HR, 1.31 [95% CI, 1.21-1.42]; interaction P&lt;0.0001). Lower HRQL predicted death in patients with New York Heart Association class I or II and III or IV symptoms (HR, 1.17 [95% CI, 1.14-1.19] and HR, 1.14 [95% CI, 1.12-1.17]; interaction P=0.13) and was a stronger predictor for the composite outcome in New York Heart Association class I or II versus class III or IV (HR 1.15 [95% CI, 1.13-1.17] versus 1.09 [95% CI, [1.07-1.11]; interaction P&lt;0.0001). HR for death was greater in ejection fraction ≥40 versus &lt;40% (HR, 1.23 [95% CI, 1.20-1.26] and HR, 1.15 [95% CI, 1.13-1.17]; interaction P&lt;0.0001).\nCONCLUSION: HRQL is a strong and independent predictor of all-cause death and HF hospitalization across all geographic regions, in mildly and severe symptomatic HF, and among patients with preserved and reduced ejection fraction. Registration: URL: https://www.clinicaltrials.gov; Unique identifier: NCT03078166.","container-title":"Circulation","DOI":"10.1161/CIRCULATIONAHA.120.050850","ISSN":"1524-4539","issue":"22","journalAbbreviation":"Circulation","language":"eng","note":"PMID: 33906372","page":"2129-2142","source":"PubMed","title":"Health-Related Quality of Life and Mortality in Heart Failure: The Global Congestive Heart Failure Study of 23 000 Patients From 40 Countries","title-short":"Health-Related Quality of Life and Mortality in Heart Failure","volume":"143","author":[{"family":"Johansson","given":"Isabelle"},{"family":"Joseph","given":"Philip"},{"family":"Balasubramanian","given":"Kumar"},{"family":"McMurray","given":"John J. V."},{"family":"Lund","given":"Lars H."},{"family":"Ezekowitz","given":"Justin A."},{"family":"Kamath","given":"Deepak"},{"family":"Alhabib","given":"Khalid"},{"family":"Bayes-Genis","given":"Antoni"},{"family":"Budaj","given":"Andrzej"},{"family":"Dans","given":"Antonio L. L."},{"family":"Dzudie","given":"Anastase"},{"family":"Probstfield","given":"Jefferey L."},{"family":"Fox","given":"Keith A. A."},{"family":"Karaye","given":"Kamilu M."},{"family":"Makubi","given":"Abel"},{"family":"Fukakusa","given":"Bianca"},{"family":"Teo","given":"Koon"},{"family":"Temizhan","given":"Ahmet"},{"family":"Wittlinger","given":"Thomas"},{"family":"Maggioni","given":"Aldo P."},{"family":"Lanas","given":"Fernando"},{"family":"Lopez-Jaramillo","given":"Patricio"},{"family":"Silva-Cardoso","given":"José"},{"family":"Sliwa","given":"Karen"},{"family":"Dokainish","given":"Hisham"},{"family":"Grinvalds","given":"Alex"},{"family":"McCready","given":"Tara"},{"family":"Yusuf","given":"Salim"},{"literal":"G-CHF Investigators"}],"issued":{"date-parts":[["2021",6]]}}}],"schema":"https://github.com/citation-style-language/schema/raw/master/csl-citation.json"} </w:instrText>
      </w:r>
      <w:r w:rsidR="00485DD1" w:rsidRPr="00520733">
        <w:rPr>
          <w:rFonts w:asciiTheme="minorBidi" w:hAnsiTheme="minorBidi" w:cstheme="minorBidi"/>
          <w:color w:val="0E101A"/>
        </w:rPr>
        <w:fldChar w:fldCharType="separate"/>
      </w:r>
      <w:r w:rsidR="00485DD1" w:rsidRPr="00520733">
        <w:rPr>
          <w:rFonts w:asciiTheme="minorBidi" w:hAnsiTheme="minorBidi" w:cstheme="minorBidi"/>
          <w:color w:val="0E101A"/>
        </w:rPr>
        <w:t>(5)</w:t>
      </w:r>
      <w:r w:rsidR="00485DD1" w:rsidRPr="00520733">
        <w:rPr>
          <w:rFonts w:asciiTheme="minorBidi" w:hAnsiTheme="minorBidi" w:cstheme="minorBidi"/>
          <w:color w:val="0E101A"/>
        </w:rPr>
        <w:fldChar w:fldCharType="end"/>
      </w:r>
    </w:p>
    <w:p w14:paraId="6B823C80" w14:textId="393ABD69" w:rsidR="00264BDC" w:rsidRPr="00520733" w:rsidRDefault="00830FA0"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In the beginning of this </w:t>
      </w:r>
      <w:proofErr w:type="gramStart"/>
      <w:r w:rsidRPr="00520733">
        <w:rPr>
          <w:rFonts w:asciiTheme="minorBidi" w:hAnsiTheme="minorBidi" w:cstheme="minorBidi"/>
          <w:color w:val="0E101A"/>
        </w:rPr>
        <w:t>century ,</w:t>
      </w:r>
      <w:proofErr w:type="gramEnd"/>
      <w:r w:rsidR="00E9756C" w:rsidRPr="00520733">
        <w:rPr>
          <w:rFonts w:asciiTheme="minorBidi" w:hAnsiTheme="minorBidi" w:cstheme="minorBidi"/>
          <w:color w:val="0E101A"/>
        </w:rPr>
        <w:t xml:space="preserve"> </w:t>
      </w:r>
      <w:r w:rsidRPr="00520733">
        <w:rPr>
          <w:rFonts w:asciiTheme="minorBidi" w:hAnsiTheme="minorBidi" w:cstheme="minorBidi"/>
          <w:color w:val="0E101A"/>
        </w:rPr>
        <w:t>A</w:t>
      </w:r>
      <w:r w:rsidR="00E9756C" w:rsidRPr="00520733">
        <w:rPr>
          <w:rFonts w:asciiTheme="minorBidi" w:hAnsiTheme="minorBidi" w:cstheme="minorBidi"/>
          <w:color w:val="0E101A"/>
        </w:rPr>
        <w:t xml:space="preserve"> new indicator has been added to the toolkit of cardiologists to more precisely assess and quantify symptoms, function, and quality of life (QoL) </w:t>
      </w:r>
      <w:r w:rsidR="00485DD1" w:rsidRPr="00520733">
        <w:rPr>
          <w:rFonts w:asciiTheme="minorBidi" w:hAnsiTheme="minorBidi" w:cstheme="minorBidi"/>
          <w:color w:val="0E101A"/>
        </w:rPr>
        <w:t>of</w:t>
      </w:r>
      <w:r w:rsidR="00E9756C" w:rsidRPr="00520733">
        <w:rPr>
          <w:rFonts w:asciiTheme="minorBidi" w:hAnsiTheme="minorBidi" w:cstheme="minorBidi"/>
          <w:color w:val="0E101A"/>
        </w:rPr>
        <w:t xml:space="preserve"> patients. The Kansas City Cardiomyopathy Questionnaire (KCCQ)</w:t>
      </w:r>
      <w:r w:rsidR="00256871" w:rsidRPr="00520733">
        <w:rPr>
          <w:rFonts w:asciiTheme="minorBidi" w:hAnsiTheme="minorBidi" w:cstheme="minorBidi"/>
          <w:color w:val="0E101A"/>
        </w:rPr>
        <w:t xml:space="preserve"> </w:t>
      </w:r>
      <w:r w:rsidR="00256871" w:rsidRPr="00520733">
        <w:rPr>
          <w:rFonts w:asciiTheme="minorBidi" w:hAnsiTheme="minorBidi" w:cstheme="minorBidi"/>
          <w:color w:val="0E101A"/>
        </w:rPr>
        <w:fldChar w:fldCharType="begin"/>
      </w:r>
      <w:r w:rsidR="00256871" w:rsidRPr="00520733">
        <w:rPr>
          <w:rFonts w:asciiTheme="minorBidi" w:hAnsiTheme="minorBidi" w:cstheme="minorBidi"/>
          <w:color w:val="0E101A"/>
        </w:rPr>
        <w:instrText xml:space="preserve"> ADDIN ZOTERO_ITEM CSL_CITATION {"citationID":"RcVSD7Bx","properties":{"formattedCitation":"(6)","plainCitation":"(6)","noteIndex":0},"citationItems":[{"id":428,"uris":["http://zotero.org/users/local/8ttwmAH2/items/8W8W5584"],"itemData":{"id":428,"type":"article-journal","abstract":"Patients' health-related quality of life is increasingly being included as an additional endpoint when evaluating the treatment of chronic heart failure. Although generic self-report instruments measuring health-related quality of life are available, there is a lack of disease-specific instruments covering various dimensions of quality of life with high reliability, validity and sensitivity to chance. Thus, the aim of the present study was to evaluate the German version of a new heart failure-specific quality of life measure, the Kansas City Cardiomyopathy Questionnaire (KCCQ). The sample consisted of 233 consecutively recruited outpatients of a university department in Germany. Test-retest-reliability was high (intraclass correlation coefficient 0.93 for both the Functional State and the Clinical Summary total scores). Construct validity was demonstrated with strong correlations to respective subscales of the SF-36. Known groups validity was shown by both statistically and clinically significant differences between NYHA classes. The examination of sensitivity to change yielded promising results. The questionnaire was well accepted by the participating patients. The KCCQ proved to be a reliable and valid self-report instrument for measuring disease-specific quality of life in chronic heart failure.","container-title":"Psychotherapie, Psychosomatik, Medizinische Psychologie","DOI":"10.1055/s-2004-834597","ISSN":"0937-2032","issue":"3-4","journalAbbreviation":"Psychother Psychosom Med Psychol","language":"ger","note":"PMID: 15800814","page":"200-208","source":"PubMed","title":"[The Kansas City Cardiomyopathy Questionnaire (KCCQ) -- a new disease-specific quality of life measure for patients with chronic heart failure]","volume":"55","author":[{"family":"Faller","given":"Hermann"},{"family":"Steinbüchel","given":"Thomas"},{"family":"Schowalter","given":"Marion"},{"family":"Spertus","given":"John A."},{"family":"Störk","given":"Stefan"},{"family":"Angermann","given":"Christiane E."}],"issued":{"date-parts":[["2005"]]}}}],"schema":"https://github.com/citation-style-language/schema/raw/master/csl-citation.json"} </w:instrText>
      </w:r>
      <w:r w:rsidR="00256871" w:rsidRPr="00520733">
        <w:rPr>
          <w:rFonts w:asciiTheme="minorBidi" w:hAnsiTheme="minorBidi" w:cstheme="minorBidi"/>
          <w:color w:val="0E101A"/>
        </w:rPr>
        <w:fldChar w:fldCharType="separate"/>
      </w:r>
      <w:r w:rsidR="00256871" w:rsidRPr="00520733">
        <w:rPr>
          <w:rFonts w:asciiTheme="minorBidi" w:hAnsiTheme="minorBidi" w:cstheme="minorBidi"/>
          <w:color w:val="0E101A"/>
        </w:rPr>
        <w:t>(6)</w:t>
      </w:r>
      <w:r w:rsidR="00256871" w:rsidRPr="00520733">
        <w:rPr>
          <w:rFonts w:asciiTheme="minorBidi" w:hAnsiTheme="minorBidi" w:cstheme="minorBidi"/>
          <w:color w:val="0E101A"/>
        </w:rPr>
        <w:fldChar w:fldCharType="end"/>
      </w:r>
      <w:r w:rsidR="00E9756C" w:rsidRPr="00520733">
        <w:rPr>
          <w:rFonts w:asciiTheme="minorBidi" w:hAnsiTheme="minorBidi" w:cstheme="minorBidi"/>
          <w:color w:val="0E101A"/>
        </w:rPr>
        <w:t xml:space="preserve"> exhibits a good link with clinical events throughout time and accurately reflects the impact of heart failure on patients' daily life through questioning. The KCCQ has 23 items over 7 domains. </w:t>
      </w:r>
      <w:r w:rsidR="00264BDC" w:rsidRPr="00520733">
        <w:rPr>
          <w:rFonts w:asciiTheme="minorBidi" w:hAnsiTheme="minorBidi" w:cstheme="minorBidi"/>
          <w:color w:val="0E101A"/>
        </w:rPr>
        <w:t xml:space="preserve">This questionnaire has been translated in more than 100 languages </w:t>
      </w:r>
      <w:r w:rsidR="00E9756C" w:rsidRPr="00520733">
        <w:rPr>
          <w:rFonts w:asciiTheme="minorBidi" w:hAnsiTheme="minorBidi" w:cstheme="minorBidi"/>
          <w:color w:val="0E101A"/>
        </w:rPr>
        <w:t xml:space="preserve"> </w:t>
      </w:r>
      <w:r w:rsidR="00264BDC" w:rsidRPr="00520733">
        <w:rPr>
          <w:rFonts w:asciiTheme="minorBidi" w:hAnsiTheme="minorBidi" w:cstheme="minorBidi"/>
          <w:color w:val="0E101A"/>
        </w:rPr>
        <w:t xml:space="preserve">and </w:t>
      </w:r>
      <w:r w:rsidR="00E9756C" w:rsidRPr="00520733">
        <w:rPr>
          <w:rFonts w:asciiTheme="minorBidi" w:hAnsiTheme="minorBidi" w:cstheme="minorBidi"/>
          <w:color w:val="0E101A"/>
        </w:rPr>
        <w:t xml:space="preserve">has been customized for each country's context. </w:t>
      </w:r>
      <w:r w:rsidR="00256871" w:rsidRPr="00520733">
        <w:rPr>
          <w:rFonts w:asciiTheme="minorBidi" w:hAnsiTheme="minorBidi" w:cstheme="minorBidi"/>
          <w:color w:val="0E101A"/>
        </w:rPr>
        <w:fldChar w:fldCharType="begin"/>
      </w:r>
      <w:r w:rsidR="00256871" w:rsidRPr="00520733">
        <w:rPr>
          <w:rFonts w:asciiTheme="minorBidi" w:hAnsiTheme="minorBidi" w:cstheme="minorBidi"/>
          <w:color w:val="0E101A"/>
        </w:rPr>
        <w:instrText xml:space="preserve"> ADDIN ZOTERO_ITEM CSL_CITATION {"citationID":"0Bqyru4L","properties":{"formattedCitation":"(7,8)","plainCitation":"(7,8)","noteIndex":0},"citationItems":[{"id":432,"uris":["http://zotero.org/users/local/8ttwmAH2/items/JSCBCRL5"],"itemData":{"id":432,"type":"article-journal","abstract":"BACKGROUND: Several studies have demonstrated that patients affected by heart failure have a compromised quality of life and, in the last few years, \"health-related quality of life\" has become an important outcome indicator for the evaluation of heart failure treatment and a basis for the improvement of its strategies.\nMETHODS: The translation into Italian of the Kansas City Cardiomyopathy Questionnaire (KCCQ), a new, 23 item, disease-specific health status instrument for patients with congestive heart failure, and its subsequent validation by asking 50 consecutive patients in our heart failure outpatient clinic to answer it. The KCCQ was compared to the \"Minnesota Living with Heart Failure Questionnaire\" (MLHF).\nRESULTS: The Italian version of the KCCQ correlates well with the MLHF for all domains with the exclusion of symptom stability score and MLHF emotional domain. However, the KCCQ, due to its multiple domains, provided more detailed information about the patients' status, and identified the more compromised ones.\nCONCLUSIONS: The KCCQ appears to be a valid and reliable instrument for the assessment of a patient's quality of life and the degree of limitations imposed upon him/her by the disease. When compared to the MLHF, the KCCQ, however, is somewhat more sensitive in identifying more compromised patients. This capacity could be advantageously used for the identification of clinical changes in future trials and lead to a better planning of new therapeutic interventions.","container-title":"Italian Heart Journal: Official Journal of the Italian Federation of Cardiology","ISSN":"1129-471X","issue":"9","journalAbbreviation":"Ital Heart J","language":"eng","note":"PMID: 14635380","page":"620-626","source":"PubMed","title":"The Kansas City Cardiomyopathy Questionnaire: Italian translation and validation","title-short":"The Kansas City Cardiomyopathy Questionnaire","volume":"4","author":[{"family":"Miani","given":"Daniela"},{"family":"Rozbowsky","given":"Patrizia"},{"family":"Gregori","given":"Dario"},{"family":"Pilotto","given":"Laura"},{"family":"Albanese","given":"Maria Cecilia"},{"family":"Fresco","given":"Claudio"},{"family":"Fioretti","given":"Paolo Maria"}],"issued":{"date-parts":[["2003",9]]}},"label":"page"},{"id":430,"uris":["http://zotero.org/users/local/8ttwmAH2/items/59L9Z3AC"],"itemData":{"id":430,"type":"article-journal","abstract":"The Kansas City Cardiomyopathy Questionnaire-12 (KCCQ-12) is a simple, feasible, and sensitive questionnaire developed in English for assessing the health status (symptoms, function, and quality of life) of patients with heart failure (HF). We aimed to assess the internal consistency and construct validity of the Portuguese version of KCCQ-12. We administered the KCCQ-12, the Minnesota Living Heart Failure (MLHFQ), and the New York Heart Association (NYHA) classification by telephone. Internal consistency was assessed with Cronbach’s Alpha (α-Cronbach) and construct validity with correlations to the MLHFQ and NYHA. Internal consistency was high (α-Cronbach = 0.92 for the Overall Summary score and 0.77–0.85 for the subdomains). Construct validity was supported by finding high correlations between the KCCQ-12 Physical Limitation and the Symptom Frequency domains with the physical domain of the MLHFQ (r = −0.70 and r = −0.76, p &lt; 0.001 for both) and the Overall Summary scale with NYHA classifications (r = −0.72, p &lt; 0.001). The Portuguese version of KCCQ-12 has high internal consistency and shows a convergent construct validity with other measures quantifying the health status of patients with chronic HF and can be used confidently in Brazil for research and clinical care.","container-title":"Journal of Cardiovascular Development and Disease","DOI":"10.3390/jcdd10040162","ISSN":"2308-3425","issue":"4","language":"en","license":"http://creativecommons.org/licenses/by/3.0/","note":"number: 4\npublisher: Multidisciplinary Digital Publishing Institute","page":"162","source":"www.mdpi.com","title":"Validation of the Portuguese Version of the Kansas City Cardiomyopathy Questionnaire-12","volume":"10","author":[{"family":"Reis","given":"Mariane Cecilia","non-dropping-particle":"dos"},{"family":"Nascimento","given":"Juliana Araújo"},{"family":"Andrade","given":"Geisa Nascimento","non-dropping-particle":"de"},{"family":"Costa","given":"Ana Cláudia de Souza"},{"family":"Takada","given":"Julio Yoshio"},{"family":"Mansur","given":"Antonio de Padua"},{"family":"Bocchi","given":"Edimar Alcides"},{"family":"Santos","given":"Gianni Mara Silva","non-dropping-particle":"dos"},{"family":"Spertus","given":"John A."},{"family":"Nakagawa","given":"Naomi Kondo"}],"issued":{"date-parts":[["2023",4]]}},"label":"page"}],"schema":"https://github.com/citation-style-language/schema/raw/master/csl-citation.json"} </w:instrText>
      </w:r>
      <w:r w:rsidR="00256871" w:rsidRPr="00520733">
        <w:rPr>
          <w:rFonts w:asciiTheme="minorBidi" w:hAnsiTheme="minorBidi" w:cstheme="minorBidi"/>
          <w:color w:val="0E101A"/>
        </w:rPr>
        <w:fldChar w:fldCharType="separate"/>
      </w:r>
      <w:r w:rsidR="00256871" w:rsidRPr="00520733">
        <w:rPr>
          <w:rFonts w:asciiTheme="minorBidi" w:hAnsiTheme="minorBidi" w:cstheme="minorBidi"/>
          <w:color w:val="0E101A"/>
        </w:rPr>
        <w:t>(7,8)</w:t>
      </w:r>
      <w:r w:rsidR="00256871" w:rsidRPr="00520733">
        <w:rPr>
          <w:rFonts w:asciiTheme="minorBidi" w:hAnsiTheme="minorBidi" w:cstheme="minorBidi"/>
          <w:color w:val="0E101A"/>
        </w:rPr>
        <w:fldChar w:fldCharType="end"/>
      </w:r>
    </w:p>
    <w:p w14:paraId="3369AC6B" w14:textId="1D813505"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The KCCQ and the Minnesota Living Heart Failure Questionnaire (MLHFQ) are the most sensitive scales for determining the degree of a patient's limitations. The KCCQ's good impact on the assessment of a patient's symptoms and physical limits makes it a </w:t>
      </w:r>
      <w:r w:rsidR="00264BDC" w:rsidRPr="00520733">
        <w:rPr>
          <w:rFonts w:asciiTheme="minorBidi" w:hAnsiTheme="minorBidi" w:cstheme="minorBidi"/>
          <w:color w:val="0E101A"/>
        </w:rPr>
        <w:t>crucial</w:t>
      </w:r>
      <w:r w:rsidRPr="00520733">
        <w:rPr>
          <w:rFonts w:asciiTheme="minorBidi" w:hAnsiTheme="minorBidi" w:cstheme="minorBidi"/>
          <w:color w:val="0E101A"/>
        </w:rPr>
        <w:t xml:space="preserve"> tool. </w:t>
      </w:r>
      <w:r w:rsidR="004A6084" w:rsidRPr="00520733">
        <w:rPr>
          <w:rFonts w:asciiTheme="minorBidi" w:hAnsiTheme="minorBidi" w:cstheme="minorBidi"/>
          <w:color w:val="0E101A"/>
        </w:rPr>
        <w:t xml:space="preserve"> Studies  that have previously validated the KCCQ </w:t>
      </w:r>
      <w:r w:rsidRPr="00520733">
        <w:rPr>
          <w:rFonts w:asciiTheme="minorBidi" w:hAnsiTheme="minorBidi" w:cstheme="minorBidi"/>
          <w:color w:val="0E101A"/>
        </w:rPr>
        <w:t>show</w:t>
      </w:r>
      <w:r w:rsidR="004A6084" w:rsidRPr="00520733">
        <w:rPr>
          <w:rFonts w:asciiTheme="minorBidi" w:hAnsiTheme="minorBidi" w:cstheme="minorBidi"/>
          <w:color w:val="0E101A"/>
        </w:rPr>
        <w:t>ed</w:t>
      </w:r>
      <w:r w:rsidRPr="00520733">
        <w:rPr>
          <w:rFonts w:asciiTheme="minorBidi" w:hAnsiTheme="minorBidi" w:cstheme="minorBidi"/>
          <w:color w:val="0E101A"/>
        </w:rPr>
        <w:t xml:space="preserve"> that cross-sectional fluctuations in KCCQ scores can predict mortality and hospitalizations related to heart failure. </w:t>
      </w:r>
      <w:r w:rsidR="00256871" w:rsidRPr="00520733">
        <w:rPr>
          <w:rFonts w:asciiTheme="minorBidi" w:hAnsiTheme="minorBidi" w:cstheme="minorBidi"/>
          <w:color w:val="0E101A"/>
        </w:rPr>
        <w:fldChar w:fldCharType="begin"/>
      </w:r>
      <w:r w:rsidR="001C4159" w:rsidRPr="00520733">
        <w:rPr>
          <w:rFonts w:asciiTheme="minorBidi" w:hAnsiTheme="minorBidi" w:cstheme="minorBidi"/>
          <w:color w:val="0E101A"/>
        </w:rPr>
        <w:instrText xml:space="preserve"> ADDIN ZOTERO_ITEM CSL_CITATION {"citationID":"ZILgF8M7","properties":{"formattedCitation":"(5,9)","plainCitation":"(5,9)","noteIndex":0},"citationItems":[{"id":419,"uris":["http://zotero.org/users/local/8ttwmAH2/items/WB5FN6KS"],"itemData":{"id":419,"type":"article-journal","abstract":"BACKGROUND: Poor health-related quality of life (HRQL) is common in heart failure (HF), but there are few data on HRQL in HF and the association between HRQL and mortality outside Western countries.\nMETHODS: We used the Kansas City Cardiomyopathy Questionnaire-12 (KCCQ-12) to record HRQL in 23 291 patients with HF from 40 countries in 8 different world regions in the G-CHF study (Global Congestive Heart Failure). We compared standardized KCCQ-12 summary scores (adjusted for age, sex, and markers of HF severity) among regions (scores range from 0 to 100, with higher score indicating better HRQL). We used multivariable Cox regression with adjustment for 15 variables to assess the association between KCCQ-12 summary scores and the composite of all-cause death, HF hospitalization, and each component over a median follow-up of 1.6 years.\nRESULTS: The mean age of participants was 65 years; 61% were men; 40% had New York Heart Association class III or IV symptoms; and 46% had left ventricular ejection fraction ≥40%. Average HRQL differed between regions (lowest in Africa [mean± SE, 39.5±0.3], highest in Western Europe [62.5±0.4]). There were 4460 (19%) deaths, 3885 (17%) HF hospitalizations, and 6949 (30%) instances of either event. Lower KCCQ-12 summary score was associated with higher risk of all outcomes; the adjusted hazard ratio (HR) for each 10-unit KCCQ-12 summary score decrement was 1.18 (95% CI, 1.17-1.20) for death. Although this association was observed in all regions, it was less marked in South Asia, South America, and Africa (weakest association in South Asia: HR, 1.08 [95% CI, 1.03-1.14]; strongest association in Eastern Europe: HR, 1.31 [95% CI, 1.21-1.42]; interaction P&lt;0.0001). Lower HRQL predicted death in patients with New York Heart Association class I or II and III or IV symptoms (HR, 1.17 [95% CI, 1.14-1.19] and HR, 1.14 [95% CI, 1.12-1.17]; interaction P=0.13) and was a stronger predictor for the composite outcome in New York Heart Association class I or II versus class III or IV (HR 1.15 [95% CI, 1.13-1.17] versus 1.09 [95% CI, [1.07-1.11]; interaction P&lt;0.0001). HR for death was greater in ejection fraction ≥40 versus &lt;40% (HR, 1.23 [95% CI, 1.20-1.26] and HR, 1.15 [95% CI, 1.13-1.17]; interaction P&lt;0.0001).\nCONCLUSION: HRQL is a strong and independent predictor of all-cause death and HF hospitalization across all geographic regions, in mildly and severe symptomatic HF, and among patients with preserved and reduced ejection fraction. Registration: URL: https://www.clinicaltrials.gov; Unique identifier: NCT03078166.","container-title":"Circulation","DOI":"10.1161/CIRCULATIONAHA.120.050850","ISSN":"1524-4539","issue":"22","journalAbbreviation":"Circulation","language":"eng","note":"PMID: 33906372","page":"2129-2142","source":"PubMed","title":"Health-Related Quality of Life and Mortality in Heart Failure: The Global Congestive Heart Failure Study of 23 000 Patients From 40 Countries","title-short":"Health-Related Quality of Life and Mortality in Heart Failure","volume":"143","author":[{"family":"Johansson","given":"Isabelle"},{"family":"Joseph","given":"Philip"},{"family":"Balasubramanian","given":"Kumar"},{"family":"McMurray","given":"John J. V."},{"family":"Lund","given":"Lars H."},{"family":"Ezekowitz","given":"Justin A."},{"family":"Kamath","given":"Deepak"},{"family":"Alhabib","given":"Khalid"},{"family":"Bayes-Genis","given":"Antoni"},{"family":"Budaj","given":"Andrzej"},{"family":"Dans","given":"Antonio L. L."},{"family":"Dzudie","given":"Anastase"},{"family":"Probstfield","given":"Jefferey L."},{"family":"Fox","given":"Keith A. A."},{"family":"Karaye","given":"Kamilu M."},{"family":"Makubi","given":"Abel"},{"family":"Fukakusa","given":"Bianca"},{"family":"Teo","given":"Koon"},{"family":"Temizhan","given":"Ahmet"},{"family":"Wittlinger","given":"Thomas"},{"family":"Maggioni","given":"Aldo P."},{"family":"Lanas","given":"Fernando"},{"family":"Lopez-Jaramillo","given":"Patricio"},{"family":"Silva-Cardoso","given":"José"},{"family":"Sliwa","given":"Karen"},{"family":"Dokainish","given":"Hisham"},{"family":"Grinvalds","given":"Alex"},{"family":"McCready","given":"Tara"},{"family":"Yusuf","given":"Salim"},{"literal":"G-CHF Investigators"}],"issued":{"date-parts":[["2021",6]]}},"label":"page"},{"id":434,"uris":["http://zotero.org/users/local/8ttwmAH2/items/3JH97RX9"],"itemData":{"id":434,"type":"article-journal","container-title":"JACC: Heart Failure","DOI":"10.1016/j.jchf.2021.06.015","issue":"12","note":"publisher: American College of Cardiology Foundation","page":"861-873","source":"jacc.org (Atypon)","title":"Health Status Predicts Short- and Long-Term Risk of Composite Clinical Outcomes in Acute Heart Failure","volume":"9","author":[{"family":"Hu","given":"Danli"},{"family":"Liu","given":"Jiamin"},{"family":"Zhang","given":"Lihua"},{"family":"Bai","given":"Xueke"},{"family":"Tian","given":"Aoxi"},{"family":"Huang","given":"Xinghe"},{"family":"Zhou","given":"Ke"},{"family":"Gao","given":"Min"},{"family":"Ji","given":"Runqing"},{"family":"Miao","given":"Fengyu"},{"family":"Li","given":"Jiaying"},{"family":"Li","given":"Wei"},{"family":"Ge","given":"Jinzhuo"},{"family":"He","given":"Guangda"},{"family":"Li","given":"Jing"}],"issued":{"date-parts":[["2021",12]]}},"label":"page"}],"schema":"https://github.com/citation-style-language/schema/raw/master/csl-citation.json"} </w:instrText>
      </w:r>
      <w:r w:rsidR="00256871" w:rsidRPr="00520733">
        <w:rPr>
          <w:rFonts w:asciiTheme="minorBidi" w:hAnsiTheme="minorBidi" w:cstheme="minorBidi"/>
          <w:color w:val="0E101A"/>
        </w:rPr>
        <w:fldChar w:fldCharType="separate"/>
      </w:r>
      <w:r w:rsidR="001C4159" w:rsidRPr="00520733">
        <w:rPr>
          <w:rFonts w:asciiTheme="minorBidi" w:hAnsiTheme="minorBidi" w:cstheme="minorBidi"/>
          <w:color w:val="0E101A"/>
        </w:rPr>
        <w:t>(5,9)</w:t>
      </w:r>
      <w:r w:rsidR="00256871" w:rsidRPr="00520733">
        <w:rPr>
          <w:rFonts w:asciiTheme="minorBidi" w:hAnsiTheme="minorBidi" w:cstheme="minorBidi"/>
          <w:color w:val="0E101A"/>
        </w:rPr>
        <w:fldChar w:fldCharType="end"/>
      </w:r>
    </w:p>
    <w:p w14:paraId="00DBCC6C" w14:textId="5559B685" w:rsidR="00830FA0" w:rsidRPr="00520733" w:rsidRDefault="00830FA0"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Recently a shorter version of the </w:t>
      </w:r>
      <w:proofErr w:type="spellStart"/>
      <w:r w:rsidRPr="00520733">
        <w:rPr>
          <w:rFonts w:asciiTheme="minorBidi" w:hAnsiTheme="minorBidi" w:cstheme="minorBidi"/>
          <w:color w:val="0E101A"/>
        </w:rPr>
        <w:t>kansas</w:t>
      </w:r>
      <w:proofErr w:type="spellEnd"/>
      <w:r w:rsidRPr="00520733">
        <w:rPr>
          <w:rFonts w:asciiTheme="minorBidi" w:hAnsiTheme="minorBidi" w:cstheme="minorBidi"/>
          <w:color w:val="0E101A"/>
        </w:rPr>
        <w:t xml:space="preserve"> questionnaire (</w:t>
      </w:r>
      <w:r w:rsidRPr="00826E28">
        <w:rPr>
          <w:rFonts w:asciiTheme="minorBidi" w:hAnsiTheme="minorBidi" w:cstheme="minorBidi"/>
          <w:color w:val="0E101A"/>
        </w:rPr>
        <w:t>KCCQ</w:t>
      </w:r>
      <w:r w:rsidRPr="00520733">
        <w:rPr>
          <w:rFonts w:asciiTheme="minorBidi" w:hAnsiTheme="minorBidi" w:cstheme="minorBidi"/>
          <w:color w:val="0E101A"/>
        </w:rPr>
        <w:t>)-</w:t>
      </w:r>
      <w:r w:rsidRPr="00826E28">
        <w:rPr>
          <w:rFonts w:asciiTheme="minorBidi" w:hAnsiTheme="minorBidi" w:cstheme="minorBidi"/>
          <w:color w:val="0E101A"/>
        </w:rPr>
        <w:t>12</w:t>
      </w:r>
      <w:r w:rsidRPr="00520733">
        <w:rPr>
          <w:rFonts w:asciiTheme="minorBidi" w:hAnsiTheme="minorBidi" w:cstheme="minorBidi"/>
          <w:color w:val="0E101A"/>
        </w:rPr>
        <w:t xml:space="preserve"> </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ADDIN ZOTERO_ITEM CSL_CITATION {"citationID":"TVvWqDw7","properties":{"formattedCitation":"(10)","plainCitation":"(10)","noteIndex":0},"citationItems":[{"id":438,"uris":["http://zotero.org/users/local/8ttwmAH2/items/EG5X5EAL"],"itemData":{"id":438,"type":"article-journal","abstract":"BACKGROUND: There is a growing demand to collect patients' experiences of their health status (their symptoms, function, and quality of life) in clinical trials, quality assessment initiatives, and in routine clinical care. In heart failure, the 23-item, disease-specific Kansas City Cardiomyopathy Questionnaire (KCCQ) has been shown to be valid, reliable, sensitive to clinical change, and prognostic of both clinical events and costs. However, its use has been limited, in part, by its length. We sought to develop a shortened version of the instrument that maintains the psychometric properties of the full KCCQ.\nMETHODS AND RESULTS: Using data from 3 clinical studies incorporating 4168 patients, we derived and validated a 12-item KCCQ, the KCCQ-12, to capture symptom frequency, physical and social limitations, and quality of life impairment as a result of heart failure, as well as an overall summary score. The KCCQ-12 scores had high correlations with the original scales (&gt;0.93 for all scales in all clinical settings), high test–retest reliability (&gt;0.76 for all domains), high responsiveness (16–31 point improvements after discharge from hospitalization; standardized response mean =0.61–1.12), and comparable prognostic significance and interpretation of clinically important differences as compared with the full KCCQ.\nCONCLUSIONS: The KCCQ-12 is a shorter version of the original 23-item instrument that should be more feasible to implement while preserving the psychometric properties of the full instrument.","container-title":"Circulation. Cardiovascular Quality and Outcomes","DOI":"10.1161/CIRCOUTCOMES.115.001958","ISSN":"1941-7705","issue":"5","journalAbbreviation":"Circ Cardiovasc Qual Outcomes","language":"eng","note":"PMID: 26307129\nPMCID: PMC4885562","page":"469-476","source":"PubMed","title":"Development and Validation of a Short Version of the Kansas City Cardiomyopathy Questionnaire","volume":"8","author":[{"family":"Spertus","given":"John A."},{"family":"Jones","given":"Philip G."}],"issued":{"date-parts":[["2015",9]]}}}],"schema":"https://github.com/citation-style-language/schema/raw/master/csl-citation.json"}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(10)</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has been validated  and used by many </w:t>
      </w:r>
      <w:r w:rsidR="002779AE" w:rsidRPr="00520733">
        <w:rPr>
          <w:rFonts w:asciiTheme="minorBidi" w:hAnsiTheme="minorBidi" w:cstheme="minorBidi"/>
          <w:color w:val="0E101A"/>
        </w:rPr>
        <w:t>cardiology departments</w:t>
      </w:r>
      <w:r w:rsidRPr="00520733">
        <w:rPr>
          <w:rFonts w:asciiTheme="minorBidi" w:hAnsiTheme="minorBidi" w:cstheme="minorBidi"/>
          <w:color w:val="0E101A"/>
        </w:rPr>
        <w:t xml:space="preserve"> in order to assess</w:t>
      </w:r>
      <w:r w:rsidR="002779AE" w:rsidRPr="00520733">
        <w:rPr>
          <w:rFonts w:asciiTheme="minorBidi" w:hAnsiTheme="minorBidi" w:cstheme="minorBidi"/>
          <w:color w:val="0E101A"/>
        </w:rPr>
        <w:t xml:space="preserve"> the</w:t>
      </w:r>
      <w:r w:rsidRPr="00520733">
        <w:rPr>
          <w:rFonts w:asciiTheme="minorBidi" w:hAnsiTheme="minorBidi" w:cstheme="minorBidi"/>
          <w:color w:val="0E101A"/>
        </w:rPr>
        <w:t xml:space="preserve"> Qol of their patients  </w:t>
      </w:r>
      <w:r w:rsidR="002779AE" w:rsidRPr="00520733">
        <w:rPr>
          <w:rFonts w:asciiTheme="minorBidi" w:hAnsiTheme="minorBidi" w:cstheme="minorBidi"/>
          <w:color w:val="0E101A"/>
        </w:rPr>
        <w:fldChar w:fldCharType="begin"/>
      </w:r>
      <w:r w:rsidR="002779AE" w:rsidRPr="00520733">
        <w:rPr>
          <w:rFonts w:asciiTheme="minorBidi" w:hAnsiTheme="minorBidi" w:cstheme="minorBidi"/>
          <w:color w:val="0E101A"/>
        </w:rPr>
        <w:instrText xml:space="preserve"> ADDIN ZOTERO_ITEM CSL_CITATION {"citationID":"5ALVSXnF","properties":{"formattedCitation":"(11,12)","plainCitation":"(11,12)","noteIndex":0},"citationItems":[{"id":441,"uris":["http://zotero.org/users/local/8ttwmAH2/items/28JP9VL5"],"itemData":{"id":441,"type":"article-journal","abstract":"BACKGROUND: We conducted a secondary analysis of changes in the Kansas City Cardiomyopathy Questionnaire (KCCQ)-12 over 30 days in a randomized trial of self-care coaching versus structured usual care in patients with acute heart failure who were discharged from the emergency department.\nMETHODS: Patients in 15 emergency departments completed the KCCQ-12 at emergency department discharge and at 30 days. We compared change in KCCQ-12 scores between the intervention and usual care arms, adjusted for enrollment KCCQ-12 and demographic characteristics. We used linear regression to describe changes in KCCQ-12 summary scores and logistic regression to characterize clinically meaningful KCCQ-12 subdomain changes at 30 days.\nRESULTS: There were 350 patients with both enrollment and 30-day KCCQ summary scores available; 166 allocated to usual care and 184 to the intervention arm. Median age was 64 years (interquartile range, 55-70), 37% were female participants, 63% were Black, median KCCQ-12 summary score at enrollment was 47 (interquartile range, 33-64). Self-care coaching resulted in significantly greater improvement in health status compared with structured usual care (5.4-point greater improvement, 95% CI, 1.12-9.68; P=0.01). Improvements in health status in the intervention arm were driven by improvements within the symptom frequency (adjusted odds ratio, 1.62 [95% CI, 1.01-2.59]) and quality of life (adjusted odds ratio, 2.39 [95% CI, 1.46-3.90]) subdomains.\nCONCLUSIONS: In this secondary analysis, patients with acute heart failure who received a tailored, self-care intervention after emergency department discharge had clinically significant improvements in health status at 30 days compared with structured usual care largely due to improvements within the symptom frequency and quality of life subdomains of the KCCQ-12. Registration: URL: https://www.clinicaltrials.gov; Unique identifier: NCT02519283.","container-title":"Circulation. Cardiovascular Quality and Outcomes","DOI":"10.1161/CIRCOUTCOMES.121.007956","ISSN":"1941-7705","issue":"10","journalAbbreviation":"Circ Cardiovasc Qual Outcomes","language":"eng","note":"PMID: 34555929\nPMCID: PMC8628372","page":"e007956","source":"PubMed","title":"Improvement in Kansas City Cardiomyopathy Questionnaire Scores After a Self-Care Intervention in Patients With Acute Heart Failure Discharged From the Emergency Department","volume":"14","author":[{"family":"Stubblefield","given":"William B."},{"family":"Jenkins","given":"Cathy A."},{"family":"Liu","given":"Dandan"},{"family":"Storrow","given":"Alan B."},{"family":"Spertus","given":"John A."},{"family":"Pang","given":"Peter S."},{"family":"Levy","given":"Phillip D."},{"family":"Butler","given":"Javed"},{"family":"Chang","given":"Anna Marie"},{"family":"Char","given":"Douglas"},{"family":"Diercks","given":"Deborah B."},{"family":"Fermann","given":"Gregory J."},{"family":"Han","given":"Jin H."},{"family":"Hiestand","given":"Brian C."},{"family":"Hogan","given":"Christopher J."},{"family":"Khan","given":"Yosef"},{"family":"Lee","given":"Sangil"},{"family":"Lindenfeld","given":"JoAnn M."},{"family":"McNaughton","given":"Candace D."},{"family":"Miller","given":"Karen"},{"family":"Peacock","given":"W. Frank"},{"family":"Schrock","given":"Jon W."},{"family":"Self","given":"Wesley H."},{"family":"Singer","given":"Adam J."},{"family":"Sterling","given":"Sarah A."},{"family":"Collins","given":"Sean P."}],"issued":{"date-parts":[["2021",10]]}},"label":"page"},{"id":444,"uris":["http://zotero.org/users/local/8ttwmAH2/items/F4URKZGF"],"itemData":{"id":444,"type":"article-journal","abstract":"BACKGROUND: Self-reported health status as measured by the Kansas City Cardiomyopathy Questionnaire (KCCQ) in patients with primary prevention implantable cardioverter defibrillators (ICDs) has mainly been reported from randomized trials. However, these studies are often limited to short follow-up and are subject to selection bias. The aim of this study was to assess KCCQ-12 in patients with primary prevention ICD due to either ischemic or nonischemic heart failure.\nMETHODS: This cross-sectional observational study included all patients in Region Gävleborg, Sweden, who because of primary prevention due to heart failure, had an ICD or underwent device replacement between 2007 and 2017. After validation using medical records patients were sent and returned the KCCQ-12 by regular mail.\nRESULTS: A total of 118 questionnaires were analyzed (response rate 71.1%). The mean age was 70.9 ± 9.8 years, and a minority was female (n = 20, 16.9%). The mean overall summary score was 71.5 ± 22.4, there was no significant difference between ischemic and nonischemic heart failure (69.5 ± 23.1 vs. 74.4 ± 21.3; p = 0.195). Atrial fibrillation at baseline was associated with lower score for the domains Symptom frequency (70.2 ± 23.2 vs. 82.2 ± 19.2; p = 0.006) and Social limitation (62.1 ± 26.0 vs. 75.6 ± 26.6; p = 0.006) as well as the overall summary score (63.9 ± 21.3 vs. 74.8 ± 22.2; p = 0.004).\nCONCLUSION: In a real-world setting, primary prevention ICD patients with heart failure report an acceptable disease-specific health status at long-term follow-up. Ischemic and nonischemic etiology showed similar health status whereas atrial fibrillation was associated with worse outcome.","container-title":"BMC cardiovascular disorders","DOI":"10.1186/s12872-021-02218-9","ISSN":"1471-2261","issue":"1","journalAbbreviation":"BMC Cardiovasc Disord","language":"eng","note":"PMID: 34454427\nPMCID: PMC8403422","page":"411","source":"PubMed","title":"Health status measured by Kansas City Cardiomyopathy Questionnaire-12 in primary prevention implantable cardioverter defibrillator patients with heart failure","volume":"21","author":[{"family":"Mattsson","given":"Gustav"},{"family":"Wallhagen","given":"Marita"},{"family":"Magnusson","given":"Peter"}],"issued":{"date-parts":[["2021",8,28]]}},"label":"page"}],"schema":"https://github.com/citation-style-language/schema/raw/master/csl-citation.json"} </w:instrText>
      </w:r>
      <w:r w:rsidR="002779AE" w:rsidRPr="00520733">
        <w:rPr>
          <w:rFonts w:asciiTheme="minorBidi" w:hAnsiTheme="minorBidi" w:cstheme="minorBidi"/>
          <w:color w:val="0E101A"/>
        </w:rPr>
        <w:fldChar w:fldCharType="separate"/>
      </w:r>
      <w:r w:rsidR="002779AE" w:rsidRPr="00520733">
        <w:rPr>
          <w:rFonts w:asciiTheme="minorBidi" w:hAnsiTheme="minorBidi" w:cstheme="minorBidi"/>
          <w:color w:val="0E101A"/>
        </w:rPr>
        <w:t>(11,12)</w:t>
      </w:r>
      <w:r w:rsidR="002779AE" w:rsidRPr="00520733">
        <w:rPr>
          <w:rFonts w:asciiTheme="minorBidi" w:hAnsiTheme="minorBidi" w:cstheme="minorBidi"/>
          <w:color w:val="0E101A"/>
        </w:rPr>
        <w:fldChar w:fldCharType="end"/>
      </w:r>
    </w:p>
    <w:p w14:paraId="6879124A" w14:textId="12510FF1" w:rsidR="00E50652"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The purpose of this study was to assess the KCCQ</w:t>
      </w:r>
      <w:r w:rsidR="00830FA0" w:rsidRPr="00520733">
        <w:rPr>
          <w:rFonts w:asciiTheme="minorBidi" w:hAnsiTheme="minorBidi" w:cstheme="minorBidi"/>
          <w:color w:val="0E101A"/>
        </w:rPr>
        <w:t xml:space="preserve"> 12</w:t>
      </w:r>
      <w:r w:rsidRPr="00520733">
        <w:rPr>
          <w:rFonts w:asciiTheme="minorBidi" w:hAnsiTheme="minorBidi" w:cstheme="minorBidi"/>
          <w:color w:val="0E101A"/>
        </w:rPr>
        <w:t xml:space="preserve"> score Moroccan translation</w:t>
      </w:r>
      <w:r w:rsidR="002779AE" w:rsidRPr="00520733">
        <w:rPr>
          <w:rFonts w:asciiTheme="minorBidi" w:hAnsiTheme="minorBidi" w:cstheme="minorBidi"/>
          <w:color w:val="0E101A"/>
        </w:rPr>
        <w:t xml:space="preserve"> of HF patients</w:t>
      </w:r>
      <w:r w:rsidRPr="00520733">
        <w:rPr>
          <w:rFonts w:asciiTheme="minorBidi" w:hAnsiTheme="minorBidi" w:cstheme="minorBidi"/>
          <w:color w:val="0E101A"/>
        </w:rPr>
        <w:t xml:space="preserve">. In fact, in light of the rising prevalence of heart failure in Morocco, we </w:t>
      </w:r>
      <w:proofErr w:type="spellStart"/>
      <w:r w:rsidRPr="00520733">
        <w:rPr>
          <w:rFonts w:asciiTheme="minorBidi" w:hAnsiTheme="minorBidi" w:cstheme="minorBidi"/>
          <w:color w:val="0E101A"/>
        </w:rPr>
        <w:t>aime</w:t>
      </w:r>
      <w:proofErr w:type="spellEnd"/>
      <w:r w:rsidRPr="00520733">
        <w:rPr>
          <w:rFonts w:asciiTheme="minorBidi" w:hAnsiTheme="minorBidi" w:cstheme="minorBidi"/>
          <w:color w:val="0E101A"/>
        </w:rPr>
        <w:t xml:space="preserve"> to include this crucial score in</w:t>
      </w:r>
      <w:r w:rsidR="00256871" w:rsidRPr="00520733">
        <w:rPr>
          <w:rFonts w:asciiTheme="minorBidi" w:hAnsiTheme="minorBidi" w:cstheme="minorBidi"/>
          <w:color w:val="0E101A"/>
        </w:rPr>
        <w:t xml:space="preserve"> the daily practice of Moroccan cardiologist</w:t>
      </w:r>
      <w:r w:rsidR="001C4159" w:rsidRPr="00520733">
        <w:rPr>
          <w:rFonts w:asciiTheme="minorBidi" w:hAnsiTheme="minorBidi" w:cstheme="minorBidi"/>
          <w:color w:val="0E101A"/>
        </w:rPr>
        <w:t>s</w:t>
      </w:r>
      <w:r w:rsidR="00256871" w:rsidRPr="00520733">
        <w:rPr>
          <w:rFonts w:asciiTheme="minorBidi" w:hAnsiTheme="minorBidi" w:cstheme="minorBidi"/>
          <w:color w:val="0E101A"/>
        </w:rPr>
        <w:t xml:space="preserve"> </w:t>
      </w:r>
      <w:proofErr w:type="gramStart"/>
      <w:r w:rsidR="00256871" w:rsidRPr="00520733">
        <w:rPr>
          <w:rFonts w:asciiTheme="minorBidi" w:hAnsiTheme="minorBidi" w:cstheme="minorBidi"/>
          <w:color w:val="0E101A"/>
        </w:rPr>
        <w:t xml:space="preserve">in </w:t>
      </w:r>
      <w:r w:rsidRPr="00520733">
        <w:rPr>
          <w:rFonts w:asciiTheme="minorBidi" w:hAnsiTheme="minorBidi" w:cstheme="minorBidi"/>
          <w:color w:val="0E101A"/>
        </w:rPr>
        <w:t xml:space="preserve"> order</w:t>
      </w:r>
      <w:proofErr w:type="gramEnd"/>
      <w:r w:rsidRPr="00520733">
        <w:rPr>
          <w:rFonts w:asciiTheme="minorBidi" w:hAnsiTheme="minorBidi" w:cstheme="minorBidi"/>
          <w:color w:val="0E101A"/>
        </w:rPr>
        <w:t xml:space="preserve"> to enhance the diagnosis and follow-up of </w:t>
      </w:r>
      <w:r w:rsidR="001C4159" w:rsidRPr="00520733">
        <w:rPr>
          <w:rFonts w:asciiTheme="minorBidi" w:hAnsiTheme="minorBidi" w:cstheme="minorBidi"/>
          <w:color w:val="0E101A"/>
        </w:rPr>
        <w:t xml:space="preserve">their </w:t>
      </w:r>
      <w:r w:rsidRPr="00520733">
        <w:rPr>
          <w:rFonts w:asciiTheme="minorBidi" w:hAnsiTheme="minorBidi" w:cstheme="minorBidi"/>
          <w:color w:val="0E101A"/>
        </w:rPr>
        <w:t xml:space="preserve">patients </w:t>
      </w:r>
      <w:r w:rsidR="00256871" w:rsidRPr="00520733">
        <w:rPr>
          <w:rFonts w:asciiTheme="minorBidi" w:hAnsiTheme="minorBidi" w:cstheme="minorBidi"/>
          <w:color w:val="0E101A"/>
        </w:rPr>
        <w:t>.</w:t>
      </w:r>
    </w:p>
    <w:p w14:paraId="4ADD3F3B" w14:textId="24CF9A7E" w:rsidR="00AF5C52" w:rsidRDefault="00AF5C52" w:rsidP="000B52BA">
      <w:pPr>
        <w:pStyle w:val="NormalWeb"/>
        <w:spacing w:line="480" w:lineRule="auto"/>
        <w:rPr>
          <w:rFonts w:asciiTheme="minorBidi" w:hAnsiTheme="minorBidi" w:cstheme="minorBidi"/>
          <w:color w:val="0E101A"/>
        </w:rPr>
      </w:pPr>
    </w:p>
    <w:p w14:paraId="4B66A85E" w14:textId="3C55FAC3" w:rsidR="00AF5C52" w:rsidRDefault="00AF5C52" w:rsidP="005A48A7">
      <w:pPr>
        <w:pStyle w:val="NormalWeb"/>
        <w:spacing w:line="360" w:lineRule="auto"/>
        <w:rPr>
          <w:rFonts w:asciiTheme="minorBidi" w:hAnsiTheme="minorBidi" w:cstheme="minorBidi"/>
          <w:color w:val="0E101A"/>
        </w:rPr>
      </w:pPr>
    </w:p>
    <w:p w14:paraId="6927530B" w14:textId="77777777" w:rsidR="00AF5C52" w:rsidRPr="00520733" w:rsidRDefault="00AF5C52" w:rsidP="005A48A7">
      <w:pPr>
        <w:pStyle w:val="NormalWeb"/>
        <w:spacing w:line="360" w:lineRule="auto"/>
        <w:rPr>
          <w:rFonts w:asciiTheme="minorBidi" w:hAnsiTheme="minorBidi" w:cstheme="minorBidi"/>
          <w:color w:val="0E101A"/>
        </w:rPr>
      </w:pPr>
    </w:p>
    <w:p w14:paraId="6A7C03F1" w14:textId="26A4679A" w:rsidR="00E9756C" w:rsidRPr="00520733" w:rsidRDefault="00E9756C" w:rsidP="005A48A7">
      <w:pPr>
        <w:pStyle w:val="NormalWeb"/>
        <w:spacing w:line="360" w:lineRule="auto"/>
        <w:rPr>
          <w:rFonts w:asciiTheme="minorBidi" w:hAnsiTheme="minorBidi" w:cstheme="minorBidi"/>
          <w:b/>
          <w:bCs/>
          <w:color w:val="0E101A"/>
        </w:rPr>
      </w:pPr>
      <w:r w:rsidRPr="00520733">
        <w:rPr>
          <w:rFonts w:asciiTheme="minorBidi" w:hAnsiTheme="minorBidi" w:cstheme="minorBidi"/>
          <w:b/>
          <w:bCs/>
          <w:color w:val="0E101A"/>
        </w:rPr>
        <w:t>Methods:</w:t>
      </w:r>
    </w:p>
    <w:p w14:paraId="2C26EA52" w14:textId="0C274F46" w:rsidR="00E9756C" w:rsidRPr="00520733" w:rsidRDefault="00E9756C" w:rsidP="005A48A7">
      <w:pPr>
        <w:pStyle w:val="NormalWeb"/>
        <w:spacing w:line="360" w:lineRule="auto"/>
        <w:rPr>
          <w:rFonts w:asciiTheme="minorBidi" w:hAnsiTheme="minorBidi" w:cstheme="minorBidi"/>
          <w:color w:val="0E101A"/>
        </w:rPr>
      </w:pPr>
      <w:r w:rsidRPr="00520733">
        <w:rPr>
          <w:rFonts w:asciiTheme="minorBidi" w:hAnsiTheme="minorBidi" w:cstheme="minorBidi"/>
          <w:color w:val="0E101A"/>
        </w:rPr>
        <w:t>Study design and population</w:t>
      </w:r>
    </w:p>
    <w:p w14:paraId="6BF8289F"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An observational cross-sectional design was used to carry out the investigation. Patients were enlisted at follow-up appointments at the IBN ROCHD Hospital of Casablanca, a tertiary medical facility. Patients over the age of 18 who had heart failure with a decreased ejection fraction of less than 40% met the inclusion criteria. A history of acute coronary syndrome during the previous three months and any indication of mental instability were both exclusion factors.  </w:t>
      </w:r>
    </w:p>
    <w:p w14:paraId="4291810F" w14:textId="333C6F54"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Between October and December 2022, patients who visited the cardiology outpatient department and met the inclusion-exclusion criteria were included. Patients gave their written consent before being interviewed by a doctor. Every patient </w:t>
      </w:r>
      <w:proofErr w:type="gramStart"/>
      <w:r w:rsidRPr="00520733">
        <w:rPr>
          <w:rFonts w:asciiTheme="minorBidi" w:hAnsiTheme="minorBidi" w:cstheme="minorBidi"/>
          <w:color w:val="0E101A"/>
        </w:rPr>
        <w:t>accepted  to</w:t>
      </w:r>
      <w:proofErr w:type="gramEnd"/>
      <w:r w:rsidRPr="00520733">
        <w:rPr>
          <w:rFonts w:asciiTheme="minorBidi" w:hAnsiTheme="minorBidi" w:cstheme="minorBidi"/>
          <w:color w:val="0E101A"/>
        </w:rPr>
        <w:t xml:space="preserve"> participate in this trial.</w:t>
      </w:r>
    </w:p>
    <w:p w14:paraId="63110798"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Demographic and clinical variables</w:t>
      </w:r>
    </w:p>
    <w:p w14:paraId="53821955" w14:textId="3087B113" w:rsidR="00A845DB"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 Patients' ages and educational backgrounds were questioned. Heart failure </w:t>
      </w:r>
      <w:proofErr w:type="gramStart"/>
      <w:r w:rsidR="00A845DB" w:rsidRPr="00520733">
        <w:rPr>
          <w:rFonts w:asciiTheme="minorBidi" w:hAnsiTheme="minorBidi" w:cstheme="minorBidi"/>
          <w:color w:val="0E101A"/>
        </w:rPr>
        <w:t xml:space="preserve">cause </w:t>
      </w:r>
      <w:r w:rsidRPr="00520733">
        <w:rPr>
          <w:rFonts w:asciiTheme="minorBidi" w:hAnsiTheme="minorBidi" w:cstheme="minorBidi"/>
          <w:color w:val="0E101A"/>
        </w:rPr>
        <w:t>,</w:t>
      </w:r>
      <w:proofErr w:type="gramEnd"/>
      <w:r w:rsidRPr="00520733">
        <w:rPr>
          <w:rFonts w:asciiTheme="minorBidi" w:hAnsiTheme="minorBidi" w:cstheme="minorBidi"/>
          <w:color w:val="0E101A"/>
        </w:rPr>
        <w:t xml:space="preserve"> left ventricular ejection fraction (LVEF), and priori heart failure hospitalization</w:t>
      </w:r>
      <w:r w:rsidR="00A845DB" w:rsidRPr="00520733">
        <w:rPr>
          <w:rFonts w:asciiTheme="minorBidi" w:hAnsiTheme="minorBidi" w:cstheme="minorBidi"/>
          <w:color w:val="0E101A"/>
        </w:rPr>
        <w:t xml:space="preserve"> informations</w:t>
      </w:r>
      <w:r w:rsidRPr="00520733">
        <w:rPr>
          <w:rFonts w:asciiTheme="minorBidi" w:hAnsiTheme="minorBidi" w:cstheme="minorBidi"/>
          <w:color w:val="0E101A"/>
        </w:rPr>
        <w:t xml:space="preserve"> were collected from our database. Cardiovascular risk factors such hypertension, diabetes, dyslipidemia, tobacco use, and chronic renal disease were also noted. Compliance with treatment was also evaluated.</w:t>
      </w:r>
    </w:p>
    <w:p w14:paraId="2DA77D5A" w14:textId="4112C4BF"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i/>
          <w:iCs/>
        </w:rPr>
        <w:t>Translation </w:t>
      </w:r>
    </w:p>
    <w:p w14:paraId="1CC858E5" w14:textId="512C39EC"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A competent translator and a bilingual healthcare expert fluent in Arabic and English medical terminology initially translated the KCCQ-12 into Moroccan </w:t>
      </w:r>
      <w:proofErr w:type="gramStart"/>
      <w:r w:rsidRPr="00520733">
        <w:rPr>
          <w:rFonts w:asciiTheme="minorBidi" w:hAnsiTheme="minorBidi" w:cstheme="minorBidi"/>
          <w:color w:val="0E101A"/>
        </w:rPr>
        <w:t>Arabic</w:t>
      </w:r>
      <w:r w:rsidR="00A845DB" w:rsidRPr="00520733">
        <w:rPr>
          <w:rFonts w:asciiTheme="minorBidi" w:hAnsiTheme="minorBidi" w:cstheme="minorBidi"/>
          <w:color w:val="0E101A"/>
        </w:rPr>
        <w:t>(</w:t>
      </w:r>
      <w:proofErr w:type="gramEnd"/>
      <w:r w:rsidR="00A845DB" w:rsidRPr="00520733">
        <w:rPr>
          <w:rFonts w:asciiTheme="minorBidi" w:hAnsiTheme="minorBidi" w:cstheme="minorBidi"/>
          <w:color w:val="0E101A"/>
        </w:rPr>
        <w:t>Darija)</w:t>
      </w:r>
      <w:r w:rsidRPr="00520733">
        <w:rPr>
          <w:rFonts w:asciiTheme="minorBidi" w:hAnsiTheme="minorBidi" w:cstheme="minorBidi"/>
          <w:color w:val="0E101A"/>
        </w:rPr>
        <w:t xml:space="preserve">. The original texts were then </w:t>
      </w:r>
      <w:proofErr w:type="gramStart"/>
      <w:r w:rsidRPr="00520733">
        <w:rPr>
          <w:rFonts w:asciiTheme="minorBidi" w:hAnsiTheme="minorBidi" w:cstheme="minorBidi"/>
          <w:color w:val="0E101A"/>
        </w:rPr>
        <w:t>compared ;</w:t>
      </w:r>
      <w:proofErr w:type="gramEnd"/>
      <w:r w:rsidRPr="00520733">
        <w:rPr>
          <w:rFonts w:asciiTheme="minorBidi" w:hAnsiTheme="minorBidi" w:cstheme="minorBidi"/>
          <w:color w:val="0E101A"/>
        </w:rPr>
        <w:t xml:space="preserve"> no significant differences were discovered. The version used for this study was the health professional version. After that, the English translation was compared to the Arabic </w:t>
      </w:r>
      <w:r w:rsidRPr="00520733">
        <w:rPr>
          <w:rFonts w:asciiTheme="minorBidi" w:hAnsiTheme="minorBidi" w:cstheme="minorBidi"/>
          <w:color w:val="0E101A"/>
        </w:rPr>
        <w:lastRenderedPageBreak/>
        <w:t>translation that had been translated into English by a different expert translator. It was determined that the two variants are semantically similar.</w:t>
      </w:r>
    </w:p>
    <w:p w14:paraId="23AA14AB" w14:textId="28B6E130"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i/>
          <w:iCs/>
        </w:rPr>
        <w:t>Cultural validation</w:t>
      </w:r>
    </w:p>
    <w:p w14:paraId="4EE7B75E" w14:textId="55EF9864"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A thorough evaluation of life quality must take into </w:t>
      </w:r>
      <w:proofErr w:type="gramStart"/>
      <w:r w:rsidRPr="00520733">
        <w:rPr>
          <w:rFonts w:asciiTheme="minorBidi" w:hAnsiTheme="minorBidi" w:cstheme="minorBidi"/>
          <w:color w:val="0E101A"/>
        </w:rPr>
        <w:t>account  cultur</w:t>
      </w:r>
      <w:r w:rsidR="00A845DB" w:rsidRPr="00520733">
        <w:rPr>
          <w:rFonts w:asciiTheme="minorBidi" w:hAnsiTheme="minorBidi" w:cstheme="minorBidi"/>
          <w:color w:val="0E101A"/>
        </w:rPr>
        <w:t>al</w:t>
      </w:r>
      <w:proofErr w:type="gramEnd"/>
      <w:r w:rsidR="00A845DB" w:rsidRPr="00520733">
        <w:rPr>
          <w:rFonts w:asciiTheme="minorBidi" w:hAnsiTheme="minorBidi" w:cstheme="minorBidi"/>
          <w:color w:val="0E101A"/>
        </w:rPr>
        <w:t xml:space="preserve"> specificities </w:t>
      </w:r>
      <w:r w:rsidRPr="00520733">
        <w:rPr>
          <w:rFonts w:asciiTheme="minorBidi" w:hAnsiTheme="minorBidi" w:cstheme="minorBidi"/>
          <w:color w:val="0E101A"/>
        </w:rPr>
        <w:t>. Seven eminent cardiologists and one nurse were requested to evaluate</w:t>
      </w:r>
      <w:r w:rsidR="00A845DB" w:rsidRPr="00520733">
        <w:rPr>
          <w:rFonts w:asciiTheme="minorBidi" w:hAnsiTheme="minorBidi" w:cstheme="minorBidi"/>
          <w:color w:val="0E101A"/>
        </w:rPr>
        <w:t xml:space="preserve"> the</w:t>
      </w:r>
      <w:r w:rsidRPr="00520733">
        <w:rPr>
          <w:rFonts w:asciiTheme="minorBidi" w:hAnsiTheme="minorBidi" w:cstheme="minorBidi"/>
          <w:color w:val="0E101A"/>
        </w:rPr>
        <w:t xml:space="preserve"> </w:t>
      </w:r>
      <w:proofErr w:type="gramStart"/>
      <w:r w:rsidRPr="00520733">
        <w:rPr>
          <w:rFonts w:asciiTheme="minorBidi" w:hAnsiTheme="minorBidi" w:cstheme="minorBidi"/>
          <w:color w:val="0E101A"/>
        </w:rPr>
        <w:t xml:space="preserve">questionnaire </w:t>
      </w:r>
      <w:r w:rsidR="00A845DB" w:rsidRPr="00520733">
        <w:rPr>
          <w:rFonts w:asciiTheme="minorBidi" w:hAnsiTheme="minorBidi" w:cstheme="minorBidi"/>
          <w:color w:val="0E101A"/>
        </w:rPr>
        <w:t>:</w:t>
      </w:r>
      <w:proofErr w:type="gramEnd"/>
      <w:r w:rsidR="00A845DB" w:rsidRPr="00520733">
        <w:rPr>
          <w:rFonts w:asciiTheme="minorBidi" w:hAnsiTheme="minorBidi" w:cstheme="minorBidi"/>
          <w:color w:val="0E101A"/>
        </w:rPr>
        <w:t xml:space="preserve"> </w:t>
      </w:r>
      <w:r w:rsidRPr="00520733">
        <w:rPr>
          <w:rFonts w:asciiTheme="minorBidi" w:hAnsiTheme="minorBidi" w:cstheme="minorBidi"/>
          <w:color w:val="0E101A"/>
        </w:rPr>
        <w:t xml:space="preserve">questions were understandable, straightforward, and tailored to Moroccan culture in order to measure cultural appropriateness. </w:t>
      </w:r>
    </w:p>
    <w:p w14:paraId="6A51C650" w14:textId="29983147" w:rsidR="000616E9"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Data collection: Two cardiologists received the KCCQ-12 items during the work-up for cardiology. Instead of administering a questionnaire to all survey respondents, questions were asked on their general educational level in order to explain better the items and reduce interpatient variability in the comprehension of the questionnaire  </w:t>
      </w:r>
    </w:p>
    <w:p w14:paraId="015CEAA6" w14:textId="77777777" w:rsidR="00E9756C" w:rsidRPr="00520733" w:rsidRDefault="00E9756C" w:rsidP="000B52BA">
      <w:pPr>
        <w:pStyle w:val="NormalWeb"/>
        <w:spacing w:line="480" w:lineRule="auto"/>
        <w:rPr>
          <w:rFonts w:asciiTheme="minorBidi" w:hAnsiTheme="minorBidi" w:cstheme="minorBidi"/>
          <w:i/>
          <w:iCs/>
        </w:rPr>
      </w:pPr>
      <w:r w:rsidRPr="00520733">
        <w:rPr>
          <w:rFonts w:asciiTheme="minorBidi" w:hAnsiTheme="minorBidi" w:cstheme="minorBidi"/>
          <w:i/>
          <w:iCs/>
        </w:rPr>
        <w:t>Statistical methods: </w:t>
      </w:r>
    </w:p>
    <w:p w14:paraId="64A28F8F"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b/>
          <w:bCs/>
        </w:rPr>
        <w:t>a- Study population:</w:t>
      </w:r>
      <w:r w:rsidRPr="00520733">
        <w:rPr>
          <w:rFonts w:asciiTheme="minorBidi" w:hAnsiTheme="minorBidi" w:cstheme="minorBidi"/>
          <w:i/>
          <w:iCs/>
        </w:rPr>
        <w:t> </w:t>
      </w:r>
    </w:p>
    <w:p w14:paraId="49748572" w14:textId="43DE1D18" w:rsidR="00E9756C" w:rsidRPr="00520733" w:rsidRDefault="00E9756C" w:rsidP="000B52BA">
      <w:pPr>
        <w:pStyle w:val="NormalWeb"/>
        <w:spacing w:line="480" w:lineRule="auto"/>
        <w:rPr>
          <w:rFonts w:asciiTheme="minorBidi" w:hAnsiTheme="minorBidi" w:cstheme="minorBidi"/>
        </w:rPr>
      </w:pPr>
      <w:r w:rsidRPr="00520733">
        <w:rPr>
          <w:rFonts w:asciiTheme="minorBidi" w:hAnsiTheme="minorBidi" w:cstheme="minorBidi"/>
        </w:rPr>
        <w:t>We examined the demographic information of our research sample in order to assess the features of the KCCQ-12 Questionnaire. As a result, initial clinical history and physical exam were performed on each of the 149 patients. The patients' education level, cardiovascular risk factors, dyspnea, and adherence to treatment were all questioned. The physical examination recorded heart rate, blood pressure readings, and congestive heart failure symptoms.</w:t>
      </w:r>
    </w:p>
    <w:p w14:paraId="524384A0" w14:textId="681B7D0A" w:rsidR="00E9756C" w:rsidRPr="00520733" w:rsidRDefault="00E9756C" w:rsidP="000B52BA">
      <w:pPr>
        <w:pStyle w:val="NormalWeb"/>
        <w:spacing w:line="480" w:lineRule="auto"/>
        <w:rPr>
          <w:rFonts w:asciiTheme="minorBidi" w:hAnsiTheme="minorBidi" w:cstheme="minorBidi"/>
        </w:rPr>
      </w:pPr>
      <w:r w:rsidRPr="00520733">
        <w:rPr>
          <w:rFonts w:asciiTheme="minorBidi" w:hAnsiTheme="minorBidi" w:cstheme="minorBidi"/>
        </w:rPr>
        <w:t>The NYHA functional classification, which ranks the restrictions on physical activity from I through IV, was gathered at the same time. This commonly used categorization tries to evaluate the functional limitations experienced by heart failure patients on a daily basis.</w:t>
      </w:r>
    </w:p>
    <w:p w14:paraId="58B49369" w14:textId="0198D2BC"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lastRenderedPageBreak/>
        <w:t>Using SPSS 23.0, the study population data were analyzed. The characteristics of the entire cohort were summarized using descriptive statistics, which employed mean (SD) for continuous, normally distributed data like age.</w:t>
      </w:r>
    </w:p>
    <w:p w14:paraId="22881AE2"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b-     </w:t>
      </w:r>
      <w:r w:rsidRPr="00520733">
        <w:rPr>
          <w:rFonts w:asciiTheme="minorBidi" w:hAnsiTheme="minorBidi" w:cstheme="minorBidi"/>
          <w:i/>
          <w:iCs/>
        </w:rPr>
        <w:t>Mea</w:t>
      </w:r>
      <w:r w:rsidRPr="00520733">
        <w:rPr>
          <w:rFonts w:asciiTheme="minorBidi" w:hAnsiTheme="minorBidi" w:cstheme="minorBidi"/>
          <w:color w:val="0E101A"/>
        </w:rPr>
        <w:t>sures</w:t>
      </w:r>
    </w:p>
    <w:p w14:paraId="5A7C249F"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With the KCCQ-12 score, a patient's heart failure profile is broken down into five domains: physical function (3 questions), symptom frequency (4 items), quality of life (2 items), and social limitations (3 things). These five subcategories are ranked from worst to best based on an average score that ranges from 0 to 100. This KCCQ-12 abbreviation has undergone validation and exhibits excellent agreement with the major score, which consists of 23 items (reference).</w:t>
      </w:r>
    </w:p>
    <w:p w14:paraId="769009DB" w14:textId="6172556C"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Patients who could read and write on paper were given the translated questionnaire; for those who couldn't, the questions were asked one-on-one during the medical examination</w:t>
      </w:r>
    </w:p>
    <w:p w14:paraId="0ED716EA"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c. Statistical research </w:t>
      </w:r>
    </w:p>
    <w:p w14:paraId="4BAA522B" w14:textId="5D6B5C79" w:rsidR="00783604"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To enhance the quality of the analysis, a team of expert statisticians performed statistical analysis. They realized the questionnaire's reliability, convergent reliability, and discriminant reliability using the </w:t>
      </w:r>
      <w:proofErr w:type="spellStart"/>
      <w:r w:rsidRPr="00520733">
        <w:rPr>
          <w:rFonts w:asciiTheme="minorBidi" w:hAnsiTheme="minorBidi" w:cstheme="minorBidi"/>
          <w:color w:val="0E101A"/>
        </w:rPr>
        <w:t>Jamovi</w:t>
      </w:r>
      <w:proofErr w:type="spellEnd"/>
      <w:r w:rsidRPr="00520733">
        <w:rPr>
          <w:rFonts w:asciiTheme="minorBidi" w:hAnsiTheme="minorBidi" w:cstheme="minorBidi"/>
          <w:color w:val="0E101A"/>
        </w:rPr>
        <w:t xml:space="preserve"> program. </w:t>
      </w:r>
    </w:p>
    <w:p w14:paraId="51BA2E31" w14:textId="0AE9A8BC" w:rsidR="00E50652" w:rsidRPr="00520733" w:rsidRDefault="00E9756C" w:rsidP="000B52BA">
      <w:pPr>
        <w:pStyle w:val="NormalWeb"/>
        <w:spacing w:line="480" w:lineRule="auto"/>
        <w:rPr>
          <w:rFonts w:asciiTheme="minorBidi" w:hAnsiTheme="minorBidi" w:cstheme="minorBidi"/>
          <w:color w:val="0E101A"/>
          <w:rtl/>
        </w:rPr>
      </w:pPr>
      <w:r w:rsidRPr="00520733">
        <w:rPr>
          <w:rFonts w:asciiTheme="minorBidi" w:hAnsiTheme="minorBidi" w:cstheme="minorBidi"/>
          <w:color w:val="0E101A"/>
        </w:rPr>
        <w:t>- Reliability: Each subgroup's set of questions underwent a reliability test. For each subgroup, the Cronbach's alpha coefficient was calculated; a value greater than 0,70 indicated strong internal reliability.</w:t>
      </w:r>
    </w:p>
    <w:p w14:paraId="40FAF3E9" w14:textId="766C13A6" w:rsidR="000531A4" w:rsidRPr="00520733" w:rsidRDefault="000531A4" w:rsidP="000B52BA">
      <w:pPr>
        <w:pStyle w:val="NormalWeb"/>
        <w:spacing w:line="480" w:lineRule="auto"/>
        <w:rPr>
          <w:rFonts w:asciiTheme="minorBidi" w:hAnsiTheme="minorBidi" w:cstheme="minorBidi"/>
          <w:color w:val="0E101A"/>
          <w:rtl/>
        </w:rPr>
      </w:pPr>
    </w:p>
    <w:p w14:paraId="2B3AB7A0" w14:textId="77777777" w:rsidR="000531A4" w:rsidRPr="00520733" w:rsidRDefault="000531A4" w:rsidP="000B52BA">
      <w:pPr>
        <w:pStyle w:val="NormalWeb"/>
        <w:spacing w:line="480" w:lineRule="auto"/>
        <w:rPr>
          <w:rFonts w:asciiTheme="minorBidi" w:hAnsiTheme="minorBidi" w:cstheme="minorBidi"/>
          <w:color w:val="0E101A"/>
        </w:rPr>
      </w:pPr>
    </w:p>
    <w:p w14:paraId="222D7896"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 Construct validity: </w:t>
      </w:r>
    </w:p>
    <w:p w14:paraId="4577DE65"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lastRenderedPageBreak/>
        <w:t xml:space="preserve">Convergent and divergent validity </w:t>
      </w:r>
      <w:proofErr w:type="gramStart"/>
      <w:r w:rsidRPr="00520733">
        <w:rPr>
          <w:rFonts w:asciiTheme="minorBidi" w:hAnsiTheme="minorBidi" w:cstheme="minorBidi"/>
          <w:color w:val="0E101A"/>
        </w:rPr>
        <w:t>were  evaluated</w:t>
      </w:r>
      <w:proofErr w:type="gramEnd"/>
      <w:r w:rsidRPr="00520733">
        <w:rPr>
          <w:rFonts w:asciiTheme="minorBidi" w:hAnsiTheme="minorBidi" w:cstheme="minorBidi"/>
          <w:color w:val="0E101A"/>
        </w:rPr>
        <w:t xml:space="preserve"> during the investigation. These two concept validity categories look at the correlation between the original questionnaire and the translated version. </w:t>
      </w:r>
    </w:p>
    <w:p w14:paraId="229BA29C" w14:textId="77777777"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A Spearman matrix correlation was performed on these two findings. We measured the Spearman's correlation coefficient for each item in the KCCQ-12 transcultural adaption individually. If the correlational Spearman's rank coefficient for each question was higher than 0.4, the convergent validity for that question was deemed to be positive. If Spearman's rank coefficient for correlation outperformed the same findings from the other questions in each KCCQ-12 area, the divergent validity was established.</w:t>
      </w:r>
    </w:p>
    <w:p w14:paraId="7395F875" w14:textId="7A43F529"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 Heart failure symptoms and KCCQ-12 summary scores were correlated. At the exam, the NYHA functional class and NYHA classification were compared. We utilized the non-parametric </w:t>
      </w:r>
      <w:proofErr w:type="spellStart"/>
      <w:r w:rsidRPr="00520733">
        <w:rPr>
          <w:rFonts w:asciiTheme="minorBidi" w:hAnsiTheme="minorBidi" w:cstheme="minorBidi"/>
          <w:color w:val="0E101A"/>
        </w:rPr>
        <w:t>Kurskal</w:t>
      </w:r>
      <w:proofErr w:type="spellEnd"/>
      <w:r w:rsidRPr="00520733">
        <w:rPr>
          <w:rFonts w:asciiTheme="minorBidi" w:hAnsiTheme="minorBidi" w:cstheme="minorBidi"/>
          <w:color w:val="0E101A"/>
        </w:rPr>
        <w:t xml:space="preserve">-Wallis test to assess the relationship between the summary KCCQ-12 score and the functional assessment of cardiovascular symptoms because the homogeneity of variance between the groups was not </w:t>
      </w:r>
      <w:proofErr w:type="gramStart"/>
      <w:r w:rsidRPr="00520733">
        <w:rPr>
          <w:rFonts w:asciiTheme="minorBidi" w:hAnsiTheme="minorBidi" w:cstheme="minorBidi"/>
          <w:color w:val="0E101A"/>
        </w:rPr>
        <w:t>established..</w:t>
      </w:r>
      <w:proofErr w:type="gramEnd"/>
      <w:r w:rsidRPr="00520733">
        <w:rPr>
          <w:rFonts w:asciiTheme="minorBidi" w:hAnsiTheme="minorBidi" w:cstheme="minorBidi"/>
          <w:color w:val="0E101A"/>
        </w:rPr>
        <w:t>  </w:t>
      </w:r>
    </w:p>
    <w:p w14:paraId="7BA38FD0" w14:textId="3D8E4FFC" w:rsidR="00E9756C" w:rsidRPr="00520733" w:rsidRDefault="00E9756C" w:rsidP="000B52BA">
      <w:pPr>
        <w:pStyle w:val="NormalWeb"/>
        <w:spacing w:line="480" w:lineRule="auto"/>
        <w:rPr>
          <w:rFonts w:asciiTheme="minorBidi" w:hAnsiTheme="minorBidi" w:cstheme="minorBidi"/>
          <w:b/>
          <w:bCs/>
          <w:color w:val="0E101A"/>
        </w:rPr>
      </w:pPr>
      <w:r w:rsidRPr="00520733">
        <w:rPr>
          <w:rFonts w:asciiTheme="minorBidi" w:hAnsiTheme="minorBidi" w:cstheme="minorBidi"/>
          <w:b/>
          <w:bCs/>
          <w:color w:val="0E101A"/>
        </w:rPr>
        <w:t>Results: </w:t>
      </w:r>
    </w:p>
    <w:p w14:paraId="08E3B74A" w14:textId="77777777" w:rsidR="00266F27" w:rsidRDefault="00E9756C" w:rsidP="000B52BA">
      <w:pPr>
        <w:pStyle w:val="NormalWeb"/>
        <w:spacing w:line="480" w:lineRule="auto"/>
        <w:rPr>
          <w:rFonts w:asciiTheme="minorBidi" w:hAnsiTheme="minorBidi" w:cstheme="minorBidi"/>
        </w:rPr>
      </w:pPr>
      <w:r w:rsidRPr="00520733">
        <w:rPr>
          <w:rFonts w:asciiTheme="minorBidi" w:hAnsiTheme="minorBidi" w:cstheme="minorBidi"/>
        </w:rPr>
        <w:t>features of a sample</w:t>
      </w:r>
    </w:p>
    <w:p w14:paraId="4CD127AE" w14:textId="752AE017" w:rsidR="00E9756C" w:rsidRPr="00520733" w:rsidRDefault="00E9756C" w:rsidP="000B52BA">
      <w:pPr>
        <w:pStyle w:val="NormalWeb"/>
        <w:spacing w:line="480" w:lineRule="auto"/>
        <w:rPr>
          <w:rFonts w:asciiTheme="minorBidi" w:hAnsiTheme="minorBidi" w:cstheme="minorBidi"/>
        </w:rPr>
      </w:pPr>
      <w:r w:rsidRPr="00520733">
        <w:rPr>
          <w:rFonts w:asciiTheme="minorBidi" w:hAnsiTheme="minorBidi" w:cstheme="minorBidi"/>
        </w:rPr>
        <w:t xml:space="preserve"> Our study covered 149 patients in total. According to Table 1, the majority of people had educational backgrounds below the primary school level, the sex ratio was 1.92, and the mean age was 62 years old. Less than half of our sample had excessive blood pressure, while 22.5% and 23% of the population, respectively, had dyslipidemia and diabetes mellitus. With nearly half of the patients reporting no limitation of functional activity (NYHA I), 24.8% reporting a slight impairment (NYHA II), and 10.1% reporting a notable limitation, there was an uneven distribution of NYHA. </w:t>
      </w:r>
    </w:p>
    <w:p w14:paraId="30A04DBB" w14:textId="4EA72877" w:rsidR="000531A4"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rPr>
        <w:lastRenderedPageBreak/>
        <w:t xml:space="preserve">The study population's average left ventricular ejection fraction was 37,8 +/- 8.57%. In 64.4% of the instances, ischemic cardiomyopathy was the cause of heart failure (HF). </w:t>
      </w:r>
      <w:r w:rsidRPr="00520733">
        <w:rPr>
          <w:rFonts w:asciiTheme="minorBidi" w:hAnsiTheme="minorBidi" w:cstheme="minorBidi"/>
          <w:color w:val="0E101A"/>
        </w:rPr>
        <w:t>In the six months prior, 13 patients in our heart failure therapeutic unit had a history of hospitalization.</w:t>
      </w:r>
    </w:p>
    <w:p w14:paraId="7F244B87" w14:textId="5AA3EBC6" w:rsidR="000531A4"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The transcultural adaptation of each KCCQ-12 score domain, reflecting the different aspect of the quality of life evaluation, was calculated and are presented in table 2. Mean KCCQ-12 score was 72 +/- 21. </w:t>
      </w:r>
    </w:p>
    <w:p w14:paraId="6D5FE97E" w14:textId="77777777" w:rsidR="00683437"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Reliability</w:t>
      </w:r>
      <w:r w:rsidR="00683437" w:rsidRPr="00520733">
        <w:rPr>
          <w:rFonts w:asciiTheme="minorBidi" w:hAnsiTheme="minorBidi" w:cstheme="minorBidi"/>
          <w:color w:val="0E101A"/>
        </w:rPr>
        <w:t>:</w:t>
      </w:r>
    </w:p>
    <w:p w14:paraId="328D3B11" w14:textId="0E85AE9D" w:rsidR="00520733" w:rsidRPr="00DD4C82" w:rsidRDefault="00E9756C" w:rsidP="000B52BA">
      <w:pPr>
        <w:pStyle w:val="NormalWeb"/>
        <w:spacing w:line="480" w:lineRule="auto"/>
        <w:rPr>
          <w:rFonts w:asciiTheme="minorBidi" w:hAnsiTheme="minorBidi" w:cstheme="minorBidi"/>
          <w:color w:val="0E101A"/>
          <w:rtl/>
        </w:rPr>
      </w:pPr>
      <w:r w:rsidRPr="00520733">
        <w:rPr>
          <w:rFonts w:asciiTheme="minorBidi" w:hAnsiTheme="minorBidi" w:cstheme="minorBidi"/>
          <w:color w:val="0E101A"/>
        </w:rPr>
        <w:t>Cronbach’s alpha for the KCCQ-12 PL, KCCQ-12 SF, KCCQ-12 QL, KCCQ-12 SL were respectively 0.79, 0.68, 0.90, and 0.86. All these values are consistent with high level of internal consistency for our scale with this specific sample. The internal consistency of the overall KCCQ-12 was excellent at 0.87.</w:t>
      </w:r>
    </w:p>
    <w:p w14:paraId="5BD6D4A7" w14:textId="71702179"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b/>
          <w:bCs/>
        </w:rPr>
        <w:t xml:space="preserve">Convergent and discriminant </w:t>
      </w:r>
      <w:proofErr w:type="gramStart"/>
      <w:r w:rsidRPr="00520733">
        <w:rPr>
          <w:rFonts w:asciiTheme="minorBidi" w:hAnsiTheme="minorBidi" w:cstheme="minorBidi"/>
          <w:b/>
          <w:bCs/>
        </w:rPr>
        <w:t>validity :</w:t>
      </w:r>
      <w:proofErr w:type="gramEnd"/>
      <w:r w:rsidRPr="00520733">
        <w:rPr>
          <w:rFonts w:asciiTheme="minorBidi" w:hAnsiTheme="minorBidi" w:cstheme="minorBidi"/>
          <w:color w:val="0E101A"/>
        </w:rPr>
        <w:t> Table 4 shows the cross-sectional correlations between each KCCQ-12 item and all comparison measures. High statistically significant correlations using Spearman’s method were observed for all the questions. Spearman Rho correlation coefficients were calculated to determine the validity of each question. </w:t>
      </w:r>
    </w:p>
    <w:p w14:paraId="0A41B922" w14:textId="138D7811" w:rsidR="000531A4" w:rsidRPr="00520733" w:rsidRDefault="00E9756C" w:rsidP="000B52BA">
      <w:pPr>
        <w:pStyle w:val="NormalWeb"/>
        <w:spacing w:line="480" w:lineRule="auto"/>
        <w:rPr>
          <w:rFonts w:asciiTheme="minorBidi" w:hAnsiTheme="minorBidi" w:cstheme="minorBidi"/>
          <w:color w:val="0E101A"/>
          <w:rtl/>
        </w:rPr>
      </w:pPr>
      <w:r w:rsidRPr="00520733">
        <w:rPr>
          <w:rFonts w:asciiTheme="minorBidi" w:hAnsiTheme="minorBidi" w:cstheme="minorBidi"/>
          <w:color w:val="0E101A"/>
        </w:rPr>
        <w:t>Regarding convergent validity validation, all the questionnaire items had a Spearman’s correlation coefficient of at least at 0.4. For the three first questions of the KCCQ-12 PL domain, the coefficient was 71%, 76%, and 93%. The respective four questions of the KCCQ-12 SF had a respective coefficient of 46%, 91%, 79%, and 41%. The same positive results were found for the KCCQ-12 QL questions with a respective correlation of 94% and 95%. The three last questions of the KCCQ-12 SL domain were positive at a respective value of 83%, 91%, and 89%. All the values related to each question were superior to the others confirming good divergent validity of the transcultural adaptation of the KCCQ-12 scale</w:t>
      </w:r>
    </w:p>
    <w:p w14:paraId="0C53F968" w14:textId="0096C69A"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b/>
          <w:bCs/>
        </w:rPr>
        <w:lastRenderedPageBreak/>
        <w:t>Correlation with NYHA dyspnea classification and heart failure symptoms</w:t>
      </w:r>
      <w:r w:rsidRPr="00520733">
        <w:rPr>
          <w:rFonts w:asciiTheme="minorBidi" w:hAnsiTheme="minorBidi" w:cstheme="minorBidi"/>
          <w:color w:val="0E101A"/>
        </w:rPr>
        <w:t> homogeneity of variances was not confirmed, and in order, to evaluate the association between our transcultural adapted version of the KCCQ-12, we used a Kruskal Wallis test to assess the correlation between the most common dyspnea scale, NYHA classification, and the KCCQ-12 summary score. A good correlation was found with a p-value &lt; 0.001.</w:t>
      </w:r>
      <w:r w:rsidR="00266F27">
        <w:rPr>
          <w:rFonts w:asciiTheme="minorBidi" w:hAnsiTheme="minorBidi" w:cstheme="minorBidi"/>
          <w:color w:val="0E101A"/>
        </w:rPr>
        <w:t xml:space="preserve"> as shown in t</w:t>
      </w:r>
      <w:r w:rsidR="00266F27" w:rsidRPr="00520733">
        <w:rPr>
          <w:rFonts w:asciiTheme="minorBidi" w:hAnsiTheme="minorBidi" w:cstheme="minorBidi"/>
          <w:color w:val="0E101A"/>
        </w:rPr>
        <w:t xml:space="preserve">able </w:t>
      </w:r>
      <w:r w:rsidR="00266F27" w:rsidRPr="00520733">
        <w:rPr>
          <w:rFonts w:asciiTheme="minorBidi" w:hAnsiTheme="minorBidi" w:cstheme="minorBidi"/>
          <w:color w:val="0E101A"/>
        </w:rPr>
        <w:fldChar w:fldCharType="begin"/>
      </w:r>
      <w:r w:rsidR="00266F27" w:rsidRPr="00520733">
        <w:rPr>
          <w:rFonts w:asciiTheme="minorBidi" w:hAnsiTheme="minorBidi" w:cstheme="minorBidi"/>
          <w:color w:val="0E101A"/>
        </w:rPr>
        <w:instrText xml:space="preserve"> SEQ Table \* ARABIC </w:instrText>
      </w:r>
      <w:r w:rsidR="00266F27" w:rsidRPr="00520733">
        <w:rPr>
          <w:rFonts w:asciiTheme="minorBidi" w:hAnsiTheme="minorBidi" w:cstheme="minorBidi"/>
          <w:color w:val="0E101A"/>
        </w:rPr>
        <w:fldChar w:fldCharType="separate"/>
      </w:r>
      <w:r w:rsidR="00266F27" w:rsidRPr="00520733">
        <w:rPr>
          <w:rFonts w:asciiTheme="minorBidi" w:hAnsiTheme="minorBidi" w:cstheme="minorBidi"/>
          <w:color w:val="0E101A"/>
        </w:rPr>
        <w:t>5</w:t>
      </w:r>
      <w:r w:rsidR="00266F27" w:rsidRPr="00520733">
        <w:rPr>
          <w:rFonts w:asciiTheme="minorBidi" w:hAnsiTheme="minorBidi" w:cstheme="minorBidi"/>
          <w:color w:val="0E101A"/>
        </w:rPr>
        <w:fldChar w:fldCharType="end"/>
      </w:r>
      <w:r w:rsidR="00266F27">
        <w:rPr>
          <w:rFonts w:asciiTheme="minorBidi" w:hAnsiTheme="minorBidi" w:cstheme="minorBidi"/>
          <w:color w:val="0E101A"/>
        </w:rPr>
        <w:t>.</w:t>
      </w:r>
      <w:r w:rsidR="00266F27" w:rsidRPr="00520733">
        <w:rPr>
          <w:rFonts w:asciiTheme="minorBidi" w:hAnsiTheme="minorBidi" w:cstheme="minorBidi"/>
          <w:color w:val="0E101A"/>
        </w:rPr>
        <w:t xml:space="preserve"> </w:t>
      </w:r>
    </w:p>
    <w:p w14:paraId="68AC0B8F" w14:textId="3D06F17D"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The same findings among NYHA groups were found in the analysis of the </w:t>
      </w:r>
      <w:proofErr w:type="spellStart"/>
      <w:r w:rsidRPr="00520733">
        <w:rPr>
          <w:rFonts w:asciiTheme="minorBidi" w:hAnsiTheme="minorBidi" w:cstheme="minorBidi"/>
          <w:color w:val="0E101A"/>
        </w:rPr>
        <w:t>Dwass</w:t>
      </w:r>
      <w:proofErr w:type="spellEnd"/>
      <w:r w:rsidRPr="00520733">
        <w:rPr>
          <w:rFonts w:asciiTheme="minorBidi" w:hAnsiTheme="minorBidi" w:cstheme="minorBidi"/>
          <w:color w:val="0E101A"/>
        </w:rPr>
        <w:t xml:space="preserve">, Steel, Critchlow, and </w:t>
      </w:r>
      <w:proofErr w:type="spellStart"/>
      <w:r w:rsidRPr="00520733">
        <w:rPr>
          <w:rFonts w:asciiTheme="minorBidi" w:hAnsiTheme="minorBidi" w:cstheme="minorBidi"/>
          <w:color w:val="0E101A"/>
        </w:rPr>
        <w:t>Fligner</w:t>
      </w:r>
      <w:proofErr w:type="spellEnd"/>
      <w:r w:rsidRPr="00520733">
        <w:rPr>
          <w:rFonts w:asciiTheme="minorBidi" w:hAnsiTheme="minorBidi" w:cstheme="minorBidi"/>
          <w:color w:val="0E101A"/>
        </w:rPr>
        <w:t xml:space="preserve"> tests as shown in Table 6 with a significant p-value between the NYHA grade I, II, and III of &lt; 0.001. The p-value correlation when comparing NYHA grades II and III was 0.021.</w:t>
      </w:r>
    </w:p>
    <w:p w14:paraId="1461911F" w14:textId="22A42755" w:rsidR="00E9756C" w:rsidRPr="00520733"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 xml:space="preserve">Significant statistical correlation was found between the summary KCCQ-12 score and congestive heart failure symptoms with a p value of 0.002. </w:t>
      </w:r>
      <w:r w:rsidR="00266F27">
        <w:rPr>
          <w:rFonts w:asciiTheme="minorBidi" w:hAnsiTheme="minorBidi" w:cstheme="minorBidi"/>
          <w:color w:val="0E101A"/>
        </w:rPr>
        <w:t>(Tables 7 -8)</w:t>
      </w:r>
    </w:p>
    <w:p w14:paraId="2354C732" w14:textId="58855E4E" w:rsidR="000531A4" w:rsidRPr="00520733" w:rsidRDefault="00E9756C" w:rsidP="000B52BA">
      <w:pPr>
        <w:pStyle w:val="NormalWeb"/>
        <w:spacing w:before="0" w:beforeAutospacing="0" w:after="0" w:afterAutospacing="0" w:line="480" w:lineRule="auto"/>
        <w:rPr>
          <w:rFonts w:asciiTheme="minorBidi" w:hAnsiTheme="minorBidi" w:cstheme="minorBidi"/>
          <w:b/>
          <w:bCs/>
          <w:u w:val="single"/>
        </w:rPr>
      </w:pPr>
      <w:bookmarkStart w:id="0" w:name="_Hlk136020840"/>
      <w:r w:rsidRPr="00520733">
        <w:rPr>
          <w:rFonts w:asciiTheme="minorBidi" w:hAnsiTheme="minorBidi" w:cstheme="minorBidi"/>
          <w:b/>
          <w:bCs/>
          <w:u w:val="single"/>
        </w:rPr>
        <w:t xml:space="preserve">Discussion: </w:t>
      </w:r>
    </w:p>
    <w:bookmarkEnd w:id="0"/>
    <w:p w14:paraId="14006E5F" w14:textId="42D99682" w:rsidR="00DA6D7E" w:rsidRPr="00520733" w:rsidRDefault="00DA6D7E"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t>Using a sample of Moroccan outpatients with HF, the current study investigated the psychometric features of a Moroccan version of the KCCQ 12 questionnaire. Our findings confirmed the suitability of this version for use with Arabic-speaking Moroccan HF patients, as well as the high reliability and content, cultural, and discriminant validity. </w:t>
      </w:r>
    </w:p>
    <w:p w14:paraId="4AAB1FBF" w14:textId="77777777" w:rsidR="006F1BBE" w:rsidRPr="00520733" w:rsidRDefault="006F1BB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Two independent, qualified translators worked with us throughout the process, carefully following several processes to guarantee correctness and fidelity to the original questionnaire. Our transcultural adaptation's biggest issue was determining the association between their translated questionnaire and the original one while overcoming the language barrier by employing correlations rather than a protocolized translation. In the end, our approach exhibited a meaningful correlation and a reliable adaptation.</w:t>
      </w:r>
    </w:p>
    <w:p w14:paraId="306FC37B" w14:textId="497C79D3" w:rsidR="006F1BBE" w:rsidRPr="00520733" w:rsidRDefault="000946ED" w:rsidP="000B52BA">
      <w:pPr>
        <w:pStyle w:val="NormalWeb"/>
        <w:spacing w:before="0" w:beforeAutospacing="0" w:after="0" w:afterAutospacing="0" w:line="480" w:lineRule="auto"/>
        <w:rPr>
          <w:rFonts w:asciiTheme="minorBidi" w:hAnsiTheme="minorBidi" w:cstheme="minorBidi"/>
          <w:color w:val="0E101A"/>
        </w:rPr>
      </w:pPr>
      <w:hyperlink r:id="rId7" w:tgtFrame="_blank" w:history="1">
        <w:r w:rsidR="006F1BBE" w:rsidRPr="00520733">
          <w:rPr>
            <w:rFonts w:asciiTheme="minorBidi" w:hAnsiTheme="minorBidi" w:cstheme="minorBidi"/>
            <w:color w:val="0E101A"/>
          </w:rPr>
          <w:t>Moroccan Arabic</w:t>
        </w:r>
      </w:hyperlink>
      <w:r w:rsidR="006F1BBE" w:rsidRPr="00520733">
        <w:rPr>
          <w:rFonts w:asciiTheme="minorBidi" w:hAnsiTheme="minorBidi" w:cstheme="minorBidi"/>
          <w:color w:val="0E101A"/>
        </w:rPr>
        <w:t> (known as </w:t>
      </w:r>
      <w:hyperlink r:id="rId8" w:tgtFrame="_blank" w:history="1">
        <w:r w:rsidR="006F1BBE" w:rsidRPr="00520733">
          <w:rPr>
            <w:rFonts w:asciiTheme="minorBidi" w:hAnsiTheme="minorBidi" w:cstheme="minorBidi"/>
            <w:color w:val="0E101A"/>
          </w:rPr>
          <w:t>Darija</w:t>
        </w:r>
      </w:hyperlink>
      <w:r w:rsidR="006F1BBE" w:rsidRPr="00520733">
        <w:rPr>
          <w:rFonts w:asciiTheme="minorBidi" w:hAnsiTheme="minorBidi" w:cstheme="minorBidi"/>
          <w:color w:val="0E101A"/>
        </w:rPr>
        <w:t>) is by far the primary language in Morocco. Many Moroccans speak only </w:t>
      </w:r>
      <w:hyperlink r:id="rId9" w:tgtFrame="_blank" w:history="1">
        <w:r w:rsidR="006F1BBE" w:rsidRPr="00520733">
          <w:rPr>
            <w:rFonts w:asciiTheme="minorBidi" w:hAnsiTheme="minorBidi" w:cstheme="minorBidi"/>
            <w:color w:val="0E101A"/>
          </w:rPr>
          <w:t>Standard Moroccan Berber</w:t>
        </w:r>
      </w:hyperlink>
      <w:r w:rsidR="006F1BBE" w:rsidRPr="00520733">
        <w:rPr>
          <w:rFonts w:asciiTheme="minorBidi" w:hAnsiTheme="minorBidi" w:cstheme="minorBidi"/>
          <w:color w:val="0E101A"/>
        </w:rPr>
        <w:t xml:space="preserve"> as Berbers are the primary population of Morocco, </w:t>
      </w:r>
      <w:r w:rsidR="006F1BBE" w:rsidRPr="00520733">
        <w:rPr>
          <w:rFonts w:asciiTheme="minorBidi" w:hAnsiTheme="minorBidi" w:cstheme="minorBidi"/>
          <w:color w:val="0E101A"/>
        </w:rPr>
        <w:lastRenderedPageBreak/>
        <w:t>however, Berber Moroccans people living in the Casablanca Settat Region talk Darija fluently. This was the primary cause of our choosing the translation of KCCQ-12 to the Darija. </w:t>
      </w:r>
    </w:p>
    <w:p w14:paraId="475A7B34" w14:textId="77777777" w:rsidR="006F1BBE" w:rsidRPr="00520733" w:rsidRDefault="006F1BBE" w:rsidP="000B52BA">
      <w:pPr>
        <w:pStyle w:val="NormalWeb"/>
        <w:spacing w:before="0" w:beforeAutospacing="0" w:after="0" w:afterAutospacing="0" w:line="480" w:lineRule="auto"/>
        <w:rPr>
          <w:rFonts w:asciiTheme="minorBidi" w:hAnsiTheme="minorBidi" w:cstheme="minorBidi"/>
          <w:color w:val="0E101A"/>
        </w:rPr>
      </w:pPr>
    </w:p>
    <w:p w14:paraId="4F8C9418" w14:textId="3FD81AE9" w:rsidR="00B5797E" w:rsidRP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The KCCQ-23 questionnaire assesses symptoms, physical limitations, social interaction, patients' sense of self-satisfaction, and overall quality of life. A shortened version of the KCCQ-</w:t>
      </w:r>
      <w:proofErr w:type="gramStart"/>
      <w:r w:rsidRPr="00520733">
        <w:rPr>
          <w:rFonts w:asciiTheme="minorBidi" w:hAnsiTheme="minorBidi" w:cstheme="minorBidi"/>
          <w:color w:val="0E101A"/>
        </w:rPr>
        <w:t>23</w:t>
      </w:r>
      <w:r w:rsidR="00787082" w:rsidRPr="00520733">
        <w:rPr>
          <w:rFonts w:asciiTheme="minorBidi" w:hAnsiTheme="minorBidi" w:cstheme="minorBidi" w:hint="cs"/>
          <w:color w:val="0E101A"/>
          <w:rtl/>
        </w:rPr>
        <w:t xml:space="preserve">  </w:t>
      </w:r>
      <w:r w:rsidR="00787082" w:rsidRPr="00520733">
        <w:rPr>
          <w:rFonts w:asciiTheme="minorBidi" w:hAnsiTheme="minorBidi" w:cstheme="minorBidi"/>
          <w:color w:val="0E101A"/>
        </w:rPr>
        <w:t>(</w:t>
      </w:r>
      <w:proofErr w:type="gramEnd"/>
      <w:r w:rsidR="00787082" w:rsidRPr="00520733">
        <w:rPr>
          <w:rFonts w:asciiTheme="minorBidi" w:hAnsiTheme="minorBidi" w:cstheme="minorBidi"/>
          <w:color w:val="0E101A"/>
        </w:rPr>
        <w:t xml:space="preserve">KCCQ-12) </w:t>
      </w:r>
      <w:r w:rsidRPr="00520733">
        <w:rPr>
          <w:rFonts w:asciiTheme="minorBidi" w:hAnsiTheme="minorBidi" w:cstheme="minorBidi"/>
          <w:color w:val="0E101A"/>
        </w:rPr>
        <w:t xml:space="preserve"> has emerged </w:t>
      </w:r>
      <w:r w:rsidR="00EE3D10" w:rsidRPr="00520733">
        <w:rPr>
          <w:rFonts w:asciiTheme="minorBidi" w:hAnsiTheme="minorBidi" w:cstheme="minorBidi"/>
          <w:color w:val="0E101A"/>
        </w:rPr>
        <w:t xml:space="preserve">in 2015 </w:t>
      </w:r>
      <w:r w:rsidRPr="00520733">
        <w:rPr>
          <w:rFonts w:asciiTheme="minorBidi" w:hAnsiTheme="minorBidi" w:cstheme="minorBidi"/>
          <w:color w:val="0E101A"/>
        </w:rPr>
        <w:t>and has been shown to preserve the psychometric abilities of the full instrument and to support routine clinical use, as well as research. (10)</w:t>
      </w:r>
      <w:r w:rsidR="00EE3D10" w:rsidRPr="00520733">
        <w:rPr>
          <w:rFonts w:asciiTheme="minorBidi" w:hAnsiTheme="minorBidi" w:cstheme="minorBidi"/>
          <w:color w:val="0E101A"/>
        </w:rPr>
        <w:t xml:space="preserve"> To ensure the security of the questionnaires, self-report questionnaire psychometric qualities should be assessed in various populations, cultures, and languages and</w:t>
      </w:r>
      <w:r w:rsidRPr="00520733">
        <w:rPr>
          <w:rFonts w:asciiTheme="minorBidi" w:hAnsiTheme="minorBidi" w:cstheme="minorBidi"/>
          <w:color w:val="0E101A"/>
        </w:rPr>
        <w:t xml:space="preserve"> Before being used, </w:t>
      </w:r>
      <w:r w:rsidR="00EE3D10" w:rsidRPr="00520733">
        <w:rPr>
          <w:rFonts w:asciiTheme="minorBidi" w:hAnsiTheme="minorBidi" w:cstheme="minorBidi"/>
          <w:color w:val="0E101A"/>
        </w:rPr>
        <w:t xml:space="preserve">all </w:t>
      </w:r>
      <w:r w:rsidRPr="00520733">
        <w:rPr>
          <w:rFonts w:asciiTheme="minorBidi" w:hAnsiTheme="minorBidi" w:cstheme="minorBidi"/>
          <w:color w:val="0E101A"/>
        </w:rPr>
        <w:t>questionnaires need to be methodically validated. The capacity to reliably duplicate a result through time and space is known as reliability. An instrument's ability to measure precisely what it suggests is referred to as its validity</w:t>
      </w:r>
      <w:r w:rsidR="00EE3D10" w:rsidRPr="00520733">
        <w:rPr>
          <w:rFonts w:asciiTheme="minorBidi" w:hAnsiTheme="minorBidi" w:cstheme="minorBidi"/>
          <w:color w:val="0E101A"/>
        </w:rPr>
        <w:t xml:space="preserve"> </w:t>
      </w:r>
      <w:r w:rsidRPr="00520733">
        <w:rPr>
          <w:rFonts w:asciiTheme="minorBidi" w:hAnsiTheme="minorBidi" w:cstheme="minorBidi"/>
          <w:color w:val="0E101A"/>
        </w:rPr>
        <w:t>(13) the MLHFQ and KCCQ are frequently used to evaluate health status in the clinical care of heart failure patients as well as in research. Due to their high reliability) and responsiveness to clinical changes (14</w:t>
      </w:r>
      <w:proofErr w:type="gramStart"/>
      <w:r w:rsidRPr="00520733">
        <w:rPr>
          <w:rFonts w:asciiTheme="minorBidi" w:hAnsiTheme="minorBidi" w:cstheme="minorBidi"/>
          <w:color w:val="0E101A"/>
        </w:rPr>
        <w:t>) .</w:t>
      </w:r>
      <w:proofErr w:type="gramEnd"/>
      <w:r w:rsidRPr="00520733">
        <w:rPr>
          <w:rFonts w:asciiTheme="minorBidi" w:hAnsiTheme="minorBidi" w:cstheme="minorBidi"/>
          <w:color w:val="0E101A"/>
        </w:rPr>
        <w:t xml:space="preserve"> </w:t>
      </w:r>
    </w:p>
    <w:p w14:paraId="0D7D9423" w14:textId="77777777" w:rsidR="00B5797E" w:rsidRPr="00520733" w:rsidRDefault="00B5797E" w:rsidP="000B52BA">
      <w:pPr>
        <w:pStyle w:val="NormalWeb"/>
        <w:spacing w:before="0" w:beforeAutospacing="0" w:after="0" w:afterAutospacing="0" w:line="480" w:lineRule="auto"/>
        <w:rPr>
          <w:rFonts w:asciiTheme="minorBidi" w:hAnsiTheme="minorBidi" w:cstheme="minorBidi"/>
          <w:color w:val="0E101A"/>
        </w:rPr>
      </w:pPr>
    </w:p>
    <w:p w14:paraId="09E27985" w14:textId="5C833ECC" w:rsidR="00DA6D7E" w:rsidRP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The KCCQ was found to be more sensitive in detecting clinical changes and in predicting death/transplant/left ventricular assist device and hospitalization than MLHFQ in a combined cohort of patients with HFrEF and HFpEF (15) another important difference between the two questionnaires is their time frame reference. KCCQ asks about the patient’s status during the last 2 weeks, whereas MLHF relies on a 1month span making the KCCQ more accurate.</w:t>
      </w:r>
      <w:r w:rsidR="00B5797E" w:rsidRPr="00520733">
        <w:rPr>
          <w:rFonts w:asciiTheme="minorBidi" w:hAnsiTheme="minorBidi" w:cstheme="minorBidi"/>
          <w:color w:val="0E101A"/>
        </w:rPr>
        <w:t xml:space="preserve"> </w:t>
      </w:r>
    </w:p>
    <w:p w14:paraId="505C8C9A" w14:textId="3B7A6759" w:rsidR="00DA6D7E" w:rsidRP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The internal consistency of our study was excellent with an overall Cronbach's alpha score of 0.87. If we consider Cronbach's alpha’s score of every Domaine /summary score respectively: Each score was superior to 0.79 except the symptoms domain score which had a value of 0.68, other studies shared the</w:t>
      </w:r>
      <w:r w:rsidR="004530CB" w:rsidRPr="00520733">
        <w:rPr>
          <w:rFonts w:asciiTheme="minorBidi" w:hAnsiTheme="minorBidi" w:cstheme="minorBidi"/>
          <w:color w:val="0E101A"/>
        </w:rPr>
        <w:t xml:space="preserve"> same</w:t>
      </w:r>
      <w:r w:rsidRPr="00520733">
        <w:rPr>
          <w:rFonts w:asciiTheme="minorBidi" w:hAnsiTheme="minorBidi" w:cstheme="minorBidi"/>
          <w:color w:val="0E101A"/>
        </w:rPr>
        <w:t xml:space="preserve"> finding. for instance, the Italian validation study of the KCCQ hasn’t found a correlation between symptom stability score and MLHF emotional domain or NYHA scores (16) This may be explained by the fact that fatigue is a relative concept and can’t be evaluated </w:t>
      </w:r>
      <w:r w:rsidRPr="00520733">
        <w:rPr>
          <w:rFonts w:asciiTheme="minorBidi" w:hAnsiTheme="minorBidi" w:cstheme="minorBidi"/>
          <w:color w:val="0E101A"/>
        </w:rPr>
        <w:lastRenderedPageBreak/>
        <w:t>objectively, in addition swelling in lower limbs can’t be properly evaluated by the patients in mild cases. Hence giving this parameter a significant variability among patients.</w:t>
      </w:r>
    </w:p>
    <w:p w14:paraId="31A39E7E" w14:textId="7FCD7A35" w:rsid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Regarding construct validity, using the Spearman coefficient, in the present study the r</w:t>
      </w:r>
      <w:r w:rsidR="004530CB" w:rsidRPr="00520733">
        <w:rPr>
          <w:rFonts w:asciiTheme="minorBidi" w:hAnsiTheme="minorBidi" w:cstheme="minorBidi"/>
          <w:color w:val="0E101A"/>
        </w:rPr>
        <w:t>ank</w:t>
      </w:r>
      <w:r w:rsidRPr="00520733">
        <w:rPr>
          <w:rFonts w:asciiTheme="minorBidi" w:hAnsiTheme="minorBidi" w:cstheme="minorBidi"/>
          <w:color w:val="0E101A"/>
        </w:rPr>
        <w:t xml:space="preserve"> correlations between the KCCQ-12 score and NYHA were positive and statistically significant, Except for the symptoms domain which had a weak correlation, all the other correlations ranged from 0.4 to 0.81 and could be interpreted of moderate to high strength. Pettersen considered studying the correlation between KCCQ and SF-36 score in patients with previous myocardial infarction (17). He found that </w:t>
      </w:r>
      <w:r w:rsidR="00520733" w:rsidRPr="00520733">
        <w:rPr>
          <w:rFonts w:asciiTheme="minorBidi" w:hAnsiTheme="minorBidi" w:cstheme="minorBidi"/>
          <w:color w:val="0E101A"/>
        </w:rPr>
        <w:t>the</w:t>
      </w:r>
      <w:r w:rsidRPr="00520733">
        <w:rPr>
          <w:rFonts w:asciiTheme="minorBidi" w:hAnsiTheme="minorBidi" w:cstheme="minorBidi"/>
          <w:color w:val="0E101A"/>
        </w:rPr>
        <w:t xml:space="preserve"> SF-36 scale of General health had a substantial correlation with the KCCQ scales(q=0.65–0.73), Except for the Symptom stability and Self-efficacy scales. They showed at most fair correlations with the SF-36 scales.</w:t>
      </w:r>
    </w:p>
    <w:p w14:paraId="4E2F07E3" w14:textId="77777777" w:rsidR="00520733" w:rsidRPr="00520733" w:rsidRDefault="00520733" w:rsidP="000B52BA">
      <w:pPr>
        <w:pStyle w:val="NormalWeb"/>
        <w:spacing w:before="0" w:beforeAutospacing="0" w:after="0" w:afterAutospacing="0" w:line="480" w:lineRule="auto"/>
        <w:rPr>
          <w:rFonts w:asciiTheme="minorBidi" w:hAnsiTheme="minorBidi" w:cstheme="minorBidi"/>
          <w:color w:val="0E101A"/>
        </w:rPr>
      </w:pPr>
    </w:p>
    <w:p w14:paraId="08008C44" w14:textId="1F001832" w:rsidR="00DA6D7E" w:rsidRPr="00520733" w:rsidRDefault="00DA6D7E" w:rsidP="001B1DD8">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Our investigation</w:t>
      </w:r>
      <w:r w:rsidR="003C199F" w:rsidRPr="00520733">
        <w:rPr>
          <w:rFonts w:asciiTheme="minorBidi" w:hAnsiTheme="minorBidi" w:cstheme="minorBidi"/>
          <w:color w:val="0E101A"/>
        </w:rPr>
        <w:t xml:space="preserve">s </w:t>
      </w:r>
      <w:r w:rsidRPr="00520733">
        <w:rPr>
          <w:rFonts w:asciiTheme="minorBidi" w:hAnsiTheme="minorBidi" w:cstheme="minorBidi"/>
          <w:color w:val="0E101A"/>
        </w:rPr>
        <w:t>provided further evidence in favor of administering the Moroccan Arabic KCCQ-12 to HF patients. When compared to the English version previously reported in both men and women, we observed strong internal consistency and construct validity in the KCCQ-12 overall score.</w:t>
      </w:r>
    </w:p>
    <w:p w14:paraId="547717A9" w14:textId="1811CC8B" w:rsidR="00DA6D7E" w:rsidRPr="00520733" w:rsidRDefault="00DA6D7E" w:rsidP="000B52BA">
      <w:pPr>
        <w:pStyle w:val="NormalWeb"/>
        <w:spacing w:before="0" w:beforeAutospacing="0" w:after="0" w:afterAutospacing="0" w:line="480" w:lineRule="auto"/>
        <w:rPr>
          <w:rFonts w:asciiTheme="minorBidi" w:hAnsiTheme="minorBidi" w:cstheme="minorBidi"/>
          <w:b/>
          <w:bCs/>
          <w:u w:val="single"/>
          <w:rtl/>
        </w:rPr>
      </w:pPr>
      <w:r w:rsidRPr="00520733">
        <w:rPr>
          <w:rFonts w:asciiTheme="minorBidi" w:hAnsiTheme="minorBidi" w:cstheme="minorBidi"/>
          <w:b/>
          <w:bCs/>
          <w:u w:val="single"/>
        </w:rPr>
        <w:t>Conclusion </w:t>
      </w:r>
    </w:p>
    <w:p w14:paraId="7DE0C10A" w14:textId="77777777" w:rsidR="00DA6D7E" w:rsidRPr="00520733" w:rsidRDefault="00DA6D7E" w:rsidP="000B52BA">
      <w:pPr>
        <w:pStyle w:val="NormalWeb"/>
        <w:spacing w:before="0" w:beforeAutospacing="0" w:after="0" w:afterAutospacing="0" w:line="480" w:lineRule="auto"/>
        <w:rPr>
          <w:rFonts w:asciiTheme="minorBidi" w:hAnsiTheme="minorBidi" w:cstheme="minorBidi"/>
          <w:color w:val="0E101A"/>
          <w:u w:val="single"/>
        </w:rPr>
      </w:pPr>
    </w:p>
    <w:p w14:paraId="02A69AF0" w14:textId="0541F6D4" w:rsidR="00DA6D7E" w:rsidRPr="00520733" w:rsidRDefault="00DA6D7E" w:rsidP="000B52BA">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 xml:space="preserve">The Moroccan version of KCCQ-12 has </w:t>
      </w:r>
      <w:r w:rsidR="003C199F" w:rsidRPr="00520733">
        <w:rPr>
          <w:rFonts w:asciiTheme="minorBidi" w:hAnsiTheme="minorBidi" w:cstheme="minorBidi"/>
          <w:color w:val="0E101A"/>
        </w:rPr>
        <w:t xml:space="preserve">an </w:t>
      </w:r>
      <w:r w:rsidRPr="00520733">
        <w:rPr>
          <w:rFonts w:asciiTheme="minorBidi" w:hAnsiTheme="minorBidi" w:cstheme="minorBidi"/>
          <w:color w:val="0E101A"/>
        </w:rPr>
        <w:t xml:space="preserve">excellent internal consistency and construct validity in patients with HFrEF Despite the </w:t>
      </w:r>
      <w:proofErr w:type="gramStart"/>
      <w:r w:rsidRPr="00520733">
        <w:rPr>
          <w:rFonts w:asciiTheme="minorBidi" w:hAnsiTheme="minorBidi" w:cstheme="minorBidi"/>
          <w:color w:val="0E101A"/>
        </w:rPr>
        <w:t>symptoms</w:t>
      </w:r>
      <w:proofErr w:type="gramEnd"/>
      <w:r w:rsidRPr="00520733">
        <w:rPr>
          <w:rFonts w:asciiTheme="minorBidi" w:hAnsiTheme="minorBidi" w:cstheme="minorBidi"/>
          <w:color w:val="0E101A"/>
        </w:rPr>
        <w:t xml:space="preserve"> domain score showing a lower correlation, It can confidently be used in research and clinical care</w:t>
      </w:r>
      <w:r w:rsidR="00594E5C" w:rsidRPr="00520733">
        <w:rPr>
          <w:rFonts w:asciiTheme="minorBidi" w:hAnsiTheme="minorBidi" w:cstheme="minorBidi"/>
          <w:color w:val="0E101A"/>
        </w:rPr>
        <w:t xml:space="preserve"> instead of NYHA </w:t>
      </w:r>
      <w:r w:rsidR="00520733" w:rsidRPr="00520733">
        <w:rPr>
          <w:rFonts w:asciiTheme="minorBidi" w:hAnsiTheme="minorBidi" w:cstheme="minorBidi"/>
          <w:color w:val="0E101A"/>
        </w:rPr>
        <w:t>classification.</w:t>
      </w:r>
      <w:r w:rsidRPr="00520733">
        <w:rPr>
          <w:rFonts w:asciiTheme="minorBidi" w:hAnsiTheme="minorBidi" w:cstheme="minorBidi"/>
          <w:color w:val="0E101A"/>
        </w:rPr>
        <w:t xml:space="preserve"> Given the many similarities between Morocco and the Arab world, the findings of this study will provide Moroccan and Arab clinicians with a new, trustworthy instrument to evaluate the QOL of their HF patients</w:t>
      </w:r>
    </w:p>
    <w:p w14:paraId="0C3D5385" w14:textId="306D0628" w:rsidR="00DA6D7E" w:rsidRPr="00520733" w:rsidRDefault="00835BED" w:rsidP="000B52BA">
      <w:pPr>
        <w:pStyle w:val="NormalWeb"/>
        <w:spacing w:before="0" w:beforeAutospacing="0" w:after="0" w:afterAutospacing="0" w:line="480" w:lineRule="auto"/>
        <w:rPr>
          <w:rFonts w:asciiTheme="minorBidi" w:hAnsiTheme="minorBidi" w:cstheme="minorBidi"/>
          <w:b/>
          <w:bCs/>
          <w:u w:val="single"/>
          <w:rtl/>
        </w:rPr>
      </w:pPr>
      <w:r>
        <w:rPr>
          <w:rFonts w:asciiTheme="minorBidi" w:hAnsiTheme="minorBidi" w:cstheme="minorBidi"/>
          <w:b/>
          <w:bCs/>
          <w:u w:val="single"/>
        </w:rPr>
        <w:t xml:space="preserve">Study </w:t>
      </w:r>
      <w:r w:rsidR="00DA6D7E" w:rsidRPr="00520733">
        <w:rPr>
          <w:rFonts w:asciiTheme="minorBidi" w:hAnsiTheme="minorBidi" w:cstheme="minorBidi"/>
          <w:b/>
          <w:bCs/>
          <w:u w:val="single"/>
        </w:rPr>
        <w:t>Limitations </w:t>
      </w:r>
    </w:p>
    <w:p w14:paraId="5AC39E1B" w14:textId="77777777" w:rsidR="00DA6D7E" w:rsidRPr="00520733" w:rsidRDefault="00DA6D7E" w:rsidP="000B52BA">
      <w:pPr>
        <w:pStyle w:val="NormalWeb"/>
        <w:spacing w:before="0" w:beforeAutospacing="0" w:after="0" w:afterAutospacing="0" w:line="480" w:lineRule="auto"/>
        <w:rPr>
          <w:rFonts w:asciiTheme="minorBidi" w:hAnsiTheme="minorBidi" w:cstheme="minorBidi"/>
          <w:color w:val="0E101A"/>
        </w:rPr>
      </w:pPr>
    </w:p>
    <w:p w14:paraId="369F0179" w14:textId="4ABF111B" w:rsidR="00835BED" w:rsidRDefault="00DA6D7E" w:rsidP="001B1DD8">
      <w:pPr>
        <w:pStyle w:val="NormalWeb"/>
        <w:spacing w:before="0" w:beforeAutospacing="0" w:after="0" w:afterAutospacing="0" w:line="480" w:lineRule="auto"/>
        <w:rPr>
          <w:rFonts w:asciiTheme="minorBidi" w:hAnsiTheme="minorBidi" w:cstheme="minorBidi"/>
          <w:color w:val="0E101A"/>
        </w:rPr>
      </w:pPr>
      <w:r w:rsidRPr="00520733">
        <w:rPr>
          <w:rFonts w:asciiTheme="minorBidi" w:hAnsiTheme="minorBidi" w:cstheme="minorBidi"/>
          <w:color w:val="0E101A"/>
        </w:rPr>
        <w:t xml:space="preserve">Because the bulk of patients came from the Moroccan Casablanca Settat Region, our sample may not be as representative as we intended. Although this area has a diverse population from all </w:t>
      </w:r>
      <w:r w:rsidRPr="00520733">
        <w:rPr>
          <w:rFonts w:asciiTheme="minorBidi" w:hAnsiTheme="minorBidi" w:cstheme="minorBidi"/>
          <w:color w:val="0E101A"/>
        </w:rPr>
        <w:lastRenderedPageBreak/>
        <w:t>across Morocco and is relatively heterogeneous. Our study didn’t include the Moroccan Berber population that doesn’t understand Moroccan Arabic. Another problem is that we could not extrapolate our results to HF patients with mildly reduced or preserved ejection fraction because we only included patients with LVEF below 40%, which constituted a significant limitation in our selection. </w:t>
      </w:r>
    </w:p>
    <w:p w14:paraId="594644A5" w14:textId="0283A493" w:rsidR="00835BED" w:rsidRPr="00835BED" w:rsidRDefault="00835BED" w:rsidP="000B52BA">
      <w:pPr>
        <w:pStyle w:val="Heading3"/>
        <w:spacing w:line="480" w:lineRule="auto"/>
        <w:rPr>
          <w:rFonts w:asciiTheme="minorBidi" w:eastAsia="Times New Roman" w:hAnsiTheme="minorBidi" w:cstheme="minorBidi"/>
          <w:b/>
          <w:bCs/>
          <w:color w:val="auto"/>
          <w:u w:val="single"/>
          <w:lang w:val="en-US" w:eastAsia="en-US"/>
        </w:rPr>
      </w:pPr>
      <w:r w:rsidRPr="00835BED">
        <w:rPr>
          <w:rFonts w:asciiTheme="minorBidi" w:eastAsia="Times New Roman" w:hAnsiTheme="minorBidi" w:cstheme="minorBidi"/>
          <w:b/>
          <w:bCs/>
          <w:color w:val="auto"/>
          <w:u w:val="single"/>
          <w:lang w:val="en-US" w:eastAsia="en-US"/>
        </w:rPr>
        <w:t>D</w:t>
      </w:r>
      <w:r w:rsidR="00AC2CF2">
        <w:rPr>
          <w:rFonts w:asciiTheme="minorBidi" w:eastAsia="Times New Roman" w:hAnsiTheme="minorBidi" w:cstheme="minorBidi"/>
          <w:b/>
          <w:bCs/>
          <w:color w:val="auto"/>
          <w:u w:val="single"/>
          <w:lang w:val="en-US" w:eastAsia="en-US"/>
        </w:rPr>
        <w:t xml:space="preserve">isclosure of any funding to the study </w:t>
      </w:r>
    </w:p>
    <w:p w14:paraId="439D4BD1" w14:textId="1E4849E8" w:rsidR="00835BED" w:rsidRDefault="00835BED" w:rsidP="000B52BA">
      <w:pPr>
        <w:pStyle w:val="NormalWeb"/>
        <w:spacing w:line="480" w:lineRule="auto"/>
        <w:rPr>
          <w:rFonts w:asciiTheme="minorBidi" w:hAnsiTheme="minorBidi" w:cstheme="minorBidi"/>
          <w:color w:val="0E101A"/>
        </w:rPr>
      </w:pPr>
      <w:r w:rsidRPr="00835BED">
        <w:rPr>
          <w:rFonts w:asciiTheme="minorBidi" w:hAnsiTheme="minorBidi" w:cstheme="minorBidi"/>
          <w:color w:val="0E101A"/>
        </w:rPr>
        <w:t>This research did not receive any specific grant from funding agencies in the public, commercial, or not-for-profit sectors.</w:t>
      </w:r>
    </w:p>
    <w:p w14:paraId="56481329" w14:textId="64F0E880" w:rsidR="008A3645" w:rsidRDefault="008A3645" w:rsidP="000B52BA">
      <w:pPr>
        <w:pStyle w:val="NormalWeb"/>
        <w:spacing w:line="480" w:lineRule="auto"/>
        <w:rPr>
          <w:rFonts w:asciiTheme="minorBidi" w:hAnsiTheme="minorBidi" w:cstheme="minorBidi"/>
          <w:color w:val="0E101A"/>
        </w:rPr>
      </w:pPr>
      <w:r w:rsidRPr="008A3645">
        <w:rPr>
          <w:rFonts w:asciiTheme="minorBidi" w:hAnsiTheme="minorBidi" w:cstheme="minorBidi"/>
          <w:b/>
          <w:bCs/>
          <w:u w:val="single"/>
        </w:rPr>
        <w:t>Conflict of interest:</w:t>
      </w:r>
      <w:r w:rsidRPr="008A3645">
        <w:rPr>
          <w:rStyle w:val="Emphasis"/>
        </w:rPr>
        <w:t xml:space="preserve"> </w:t>
      </w:r>
      <w:r w:rsidRPr="008A3645">
        <w:rPr>
          <w:rFonts w:asciiTheme="minorBidi" w:hAnsiTheme="minorBidi" w:cstheme="minorBidi"/>
          <w:color w:val="0E101A"/>
        </w:rPr>
        <w:t>none declared.</w:t>
      </w:r>
    </w:p>
    <w:p w14:paraId="71D46F2F" w14:textId="10ECD00A" w:rsidR="00784766" w:rsidRPr="00784766" w:rsidRDefault="00784766" w:rsidP="000B52BA">
      <w:pPr>
        <w:pStyle w:val="NormalWeb"/>
        <w:spacing w:line="480" w:lineRule="auto"/>
        <w:rPr>
          <w:rFonts w:asciiTheme="minorBidi" w:hAnsiTheme="minorBidi" w:cstheme="minorBidi"/>
          <w:b/>
          <w:bCs/>
          <w:u w:val="single"/>
        </w:rPr>
      </w:pPr>
      <w:r w:rsidRPr="00784766">
        <w:rPr>
          <w:rFonts w:asciiTheme="minorBidi" w:hAnsiTheme="minorBidi" w:cstheme="minorBidi"/>
          <w:b/>
          <w:bCs/>
          <w:u w:val="single"/>
        </w:rPr>
        <w:t xml:space="preserve">Ethics approval </w:t>
      </w:r>
      <w:proofErr w:type="gramStart"/>
      <w:r w:rsidRPr="00784766">
        <w:rPr>
          <w:rFonts w:asciiTheme="minorBidi" w:hAnsiTheme="minorBidi" w:cstheme="minorBidi"/>
          <w:b/>
          <w:bCs/>
          <w:u w:val="single"/>
        </w:rPr>
        <w:t>statement</w:t>
      </w:r>
      <w:r>
        <w:rPr>
          <w:rFonts w:asciiTheme="minorBidi" w:hAnsiTheme="minorBidi" w:cstheme="minorBidi"/>
          <w:b/>
          <w:bCs/>
          <w:u w:val="single"/>
        </w:rPr>
        <w:t xml:space="preserve"> :</w:t>
      </w:r>
      <w:proofErr w:type="gramEnd"/>
    </w:p>
    <w:p w14:paraId="2D235BA5" w14:textId="1AF1D634" w:rsidR="00835BED" w:rsidRDefault="00784766" w:rsidP="000B52BA">
      <w:pPr>
        <w:pStyle w:val="NormalWeb"/>
        <w:spacing w:line="480" w:lineRule="auto"/>
        <w:rPr>
          <w:rFonts w:asciiTheme="minorBidi" w:hAnsiTheme="minorBidi" w:cstheme="minorBidi"/>
          <w:color w:val="0E101A"/>
        </w:rPr>
      </w:pPr>
      <w:r w:rsidRPr="00784766">
        <w:rPr>
          <w:rFonts w:asciiTheme="minorBidi" w:hAnsiTheme="minorBidi" w:cstheme="minorBidi"/>
          <w:color w:val="0E101A"/>
        </w:rPr>
        <w:t xml:space="preserve">The study was approved by </w:t>
      </w:r>
      <w:r w:rsidR="00AC2CF2">
        <w:rPr>
          <w:rFonts w:asciiTheme="minorBidi" w:hAnsiTheme="minorBidi" w:cstheme="minorBidi"/>
          <w:color w:val="0E101A"/>
        </w:rPr>
        <w:t>Ibn Rochd Hospital</w:t>
      </w:r>
      <w:r w:rsidRPr="00784766">
        <w:rPr>
          <w:rFonts w:asciiTheme="minorBidi" w:hAnsiTheme="minorBidi" w:cstheme="minorBidi"/>
          <w:color w:val="0E101A"/>
        </w:rPr>
        <w:t xml:space="preserve"> Research Ethical </w:t>
      </w:r>
      <w:proofErr w:type="gramStart"/>
      <w:r w:rsidRPr="00784766">
        <w:rPr>
          <w:rFonts w:asciiTheme="minorBidi" w:hAnsiTheme="minorBidi" w:cstheme="minorBidi"/>
          <w:color w:val="0E101A"/>
        </w:rPr>
        <w:t>Committee</w:t>
      </w:r>
      <w:r w:rsidR="00AC2CF2">
        <w:rPr>
          <w:rFonts w:asciiTheme="minorBidi" w:hAnsiTheme="minorBidi" w:cstheme="minorBidi"/>
          <w:color w:val="0E101A"/>
        </w:rPr>
        <w:t xml:space="preserve"> </w:t>
      </w:r>
      <w:r w:rsidRPr="00784766">
        <w:rPr>
          <w:rFonts w:asciiTheme="minorBidi" w:hAnsiTheme="minorBidi" w:cstheme="minorBidi"/>
          <w:color w:val="0E101A"/>
        </w:rPr>
        <w:t>,</w:t>
      </w:r>
      <w:proofErr w:type="gramEnd"/>
      <w:r w:rsidRPr="00784766">
        <w:rPr>
          <w:rFonts w:asciiTheme="minorBidi" w:hAnsiTheme="minorBidi" w:cstheme="minorBidi"/>
          <w:color w:val="0E101A"/>
        </w:rPr>
        <w:t xml:space="preserve"> and patients' consent was waived</w:t>
      </w:r>
    </w:p>
    <w:p w14:paraId="4EA530B6" w14:textId="77777777" w:rsidR="007159FB" w:rsidRDefault="007159FB" w:rsidP="007159FB">
      <w:pPr>
        <w:pStyle w:val="NormalWeb"/>
        <w:spacing w:line="360" w:lineRule="auto"/>
        <w:rPr>
          <w:rFonts w:asciiTheme="minorBidi" w:hAnsiTheme="minorBidi" w:cstheme="minorBidi"/>
          <w:color w:val="0E101A"/>
        </w:rPr>
      </w:pPr>
      <w:r w:rsidRPr="00826E28">
        <w:rPr>
          <w:rFonts w:asciiTheme="minorBidi" w:hAnsiTheme="minorBidi" w:cstheme="minorBidi"/>
          <w:b/>
          <w:bCs/>
          <w:color w:val="0E101A"/>
        </w:rPr>
        <w:t xml:space="preserve">Abbreviation </w:t>
      </w:r>
      <w:proofErr w:type="gramStart"/>
      <w:r w:rsidRPr="00826E28">
        <w:rPr>
          <w:rFonts w:asciiTheme="minorBidi" w:hAnsiTheme="minorBidi" w:cstheme="minorBidi"/>
          <w:b/>
          <w:bCs/>
          <w:color w:val="0E101A"/>
        </w:rPr>
        <w:t xml:space="preserve">list </w:t>
      </w:r>
      <w:r>
        <w:rPr>
          <w:rFonts w:asciiTheme="minorBidi" w:hAnsiTheme="minorBidi" w:cstheme="minorBidi"/>
          <w:b/>
          <w:bCs/>
          <w:color w:val="0E101A"/>
        </w:rPr>
        <w:t>:</w:t>
      </w:r>
      <w:proofErr w:type="gramEnd"/>
      <w:r>
        <w:rPr>
          <w:rFonts w:asciiTheme="minorBidi" w:hAnsiTheme="minorBidi" w:cstheme="minorBidi"/>
          <w:b/>
          <w:bCs/>
          <w:color w:val="0E101A"/>
        </w:rPr>
        <w:t xml:space="preserve"> </w:t>
      </w:r>
      <w:r w:rsidRPr="00520733">
        <w:rPr>
          <w:rFonts w:asciiTheme="minorBidi" w:hAnsiTheme="minorBidi" w:cstheme="minorBidi"/>
          <w:color w:val="0E101A"/>
        </w:rPr>
        <w:t xml:space="preserve"> </w:t>
      </w:r>
    </w:p>
    <w:p w14:paraId="324A8DEF" w14:textId="77777777" w:rsidR="007159FB" w:rsidRDefault="007159FB" w:rsidP="007159FB">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HF :</w:t>
      </w:r>
      <w:proofErr w:type="gramEnd"/>
      <w:r>
        <w:rPr>
          <w:rFonts w:asciiTheme="minorBidi" w:hAnsiTheme="minorBidi" w:cstheme="minorBidi"/>
          <w:color w:val="0E101A"/>
        </w:rPr>
        <w:t xml:space="preserve"> heart failure </w:t>
      </w:r>
    </w:p>
    <w:p w14:paraId="7133DF2A" w14:textId="77777777" w:rsidR="007159FB" w:rsidRDefault="007159FB" w:rsidP="007159FB">
      <w:pPr>
        <w:pStyle w:val="NormalWeb"/>
        <w:spacing w:line="360" w:lineRule="auto"/>
        <w:rPr>
          <w:rFonts w:asciiTheme="minorBidi" w:hAnsiTheme="minorBidi" w:cstheme="minorBidi"/>
          <w:b/>
          <w:bCs/>
          <w:color w:val="0E101A"/>
        </w:rPr>
      </w:pPr>
      <w:proofErr w:type="spellStart"/>
      <w:proofErr w:type="gramStart"/>
      <w:r w:rsidRPr="00520733">
        <w:rPr>
          <w:rFonts w:asciiTheme="minorBidi" w:hAnsiTheme="minorBidi" w:cstheme="minorBidi"/>
          <w:color w:val="0E101A"/>
        </w:rPr>
        <w:t>HFpEF</w:t>
      </w:r>
      <w:proofErr w:type="spellEnd"/>
      <w:r>
        <w:rPr>
          <w:rFonts w:asciiTheme="minorBidi" w:hAnsiTheme="minorBidi" w:cstheme="minorBidi"/>
          <w:color w:val="0E101A"/>
        </w:rPr>
        <w:t xml:space="preserve"> :</w:t>
      </w:r>
      <w:proofErr w:type="gramEnd"/>
      <w:r>
        <w:rPr>
          <w:rFonts w:asciiTheme="minorBidi" w:hAnsiTheme="minorBidi" w:cstheme="minorBidi"/>
          <w:color w:val="0E101A"/>
        </w:rPr>
        <w:t xml:space="preserve"> heart failure with preserved ejection fraction</w:t>
      </w:r>
    </w:p>
    <w:p w14:paraId="6E054A30" w14:textId="77777777" w:rsidR="007159FB" w:rsidRPr="00AF5C52" w:rsidRDefault="007159FB" w:rsidP="007159FB">
      <w:pPr>
        <w:pStyle w:val="NormalWeb"/>
        <w:spacing w:line="360" w:lineRule="auto"/>
        <w:rPr>
          <w:rFonts w:asciiTheme="minorBidi" w:hAnsiTheme="minorBidi" w:cstheme="minorBidi"/>
          <w:b/>
          <w:bCs/>
          <w:color w:val="0E101A"/>
        </w:rPr>
      </w:pPr>
      <w:proofErr w:type="spellStart"/>
      <w:proofErr w:type="gramStart"/>
      <w:r w:rsidRPr="00520733">
        <w:rPr>
          <w:rFonts w:asciiTheme="minorBidi" w:hAnsiTheme="minorBidi" w:cstheme="minorBidi"/>
          <w:color w:val="0E101A"/>
        </w:rPr>
        <w:t>HFrEF</w:t>
      </w:r>
      <w:proofErr w:type="spellEnd"/>
      <w:r w:rsidRPr="00520733">
        <w:rPr>
          <w:rFonts w:asciiTheme="minorBidi" w:hAnsiTheme="minorBidi" w:cstheme="minorBidi"/>
          <w:color w:val="0E101A"/>
        </w:rPr>
        <w:t xml:space="preserve"> </w:t>
      </w:r>
      <w:r>
        <w:rPr>
          <w:rFonts w:asciiTheme="minorBidi" w:hAnsiTheme="minorBidi" w:cstheme="minorBidi"/>
          <w:color w:val="0E101A"/>
        </w:rPr>
        <w:t>:</w:t>
      </w:r>
      <w:proofErr w:type="gramEnd"/>
      <w:r>
        <w:rPr>
          <w:rFonts w:asciiTheme="minorBidi" w:hAnsiTheme="minorBidi" w:cstheme="minorBidi"/>
          <w:color w:val="0E101A"/>
        </w:rPr>
        <w:t xml:space="preserve"> heart failure with reduced ejection fraction </w:t>
      </w:r>
    </w:p>
    <w:p w14:paraId="5BFBFE0F" w14:textId="77777777" w:rsidR="007159FB" w:rsidRDefault="007159FB" w:rsidP="007159FB">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KCCQ :</w:t>
      </w:r>
      <w:proofErr w:type="gramEnd"/>
      <w:r>
        <w:rPr>
          <w:rFonts w:asciiTheme="minorBidi" w:hAnsiTheme="minorBidi" w:cstheme="minorBidi"/>
          <w:color w:val="0E101A"/>
        </w:rPr>
        <w:t xml:space="preserve"> </w:t>
      </w:r>
      <w:r w:rsidRPr="006857B7">
        <w:rPr>
          <w:rFonts w:asciiTheme="minorBidi" w:hAnsiTheme="minorBidi" w:cstheme="minorBidi"/>
          <w:color w:val="0E101A"/>
        </w:rPr>
        <w:t>Kansas City cardiomyopathy Questionnaire</w:t>
      </w:r>
    </w:p>
    <w:p w14:paraId="6D4E7191" w14:textId="77777777" w:rsidR="007159FB" w:rsidRDefault="007159FB" w:rsidP="007159FB">
      <w:pPr>
        <w:pStyle w:val="NormalWeb"/>
        <w:spacing w:line="360" w:lineRule="auto"/>
        <w:rPr>
          <w:rFonts w:asciiTheme="minorBidi" w:hAnsiTheme="minorBidi" w:cstheme="minorBidi"/>
          <w:color w:val="0E101A"/>
        </w:rPr>
      </w:pPr>
      <w:proofErr w:type="gramStart"/>
      <w:r w:rsidRPr="00520733">
        <w:rPr>
          <w:rFonts w:asciiTheme="minorBidi" w:hAnsiTheme="minorBidi" w:cstheme="minorBidi"/>
          <w:color w:val="0E101A"/>
        </w:rPr>
        <w:t>LVEF</w:t>
      </w:r>
      <w:r>
        <w:rPr>
          <w:rFonts w:asciiTheme="minorBidi" w:hAnsiTheme="minorBidi" w:cstheme="minorBidi"/>
          <w:color w:val="0E101A"/>
        </w:rPr>
        <w:t xml:space="preserve"> :</w:t>
      </w:r>
      <w:proofErr w:type="gramEnd"/>
      <w:r>
        <w:rPr>
          <w:rFonts w:asciiTheme="minorBidi" w:hAnsiTheme="minorBidi" w:cstheme="minorBidi"/>
          <w:color w:val="0E101A"/>
        </w:rPr>
        <w:t xml:space="preserve"> L</w:t>
      </w:r>
      <w:r w:rsidRPr="00520733">
        <w:rPr>
          <w:rFonts w:asciiTheme="minorBidi" w:hAnsiTheme="minorBidi" w:cstheme="minorBidi"/>
          <w:color w:val="0E101A"/>
        </w:rPr>
        <w:t xml:space="preserve">eft ventricular ejection fraction </w:t>
      </w:r>
    </w:p>
    <w:p w14:paraId="7567CBFF" w14:textId="77777777" w:rsidR="007159FB" w:rsidRDefault="007159FB" w:rsidP="007159FB">
      <w:pPr>
        <w:pStyle w:val="NormalWeb"/>
        <w:spacing w:line="360" w:lineRule="auto"/>
        <w:rPr>
          <w:rFonts w:asciiTheme="minorBidi" w:hAnsiTheme="minorBidi" w:cstheme="minorBidi"/>
          <w:color w:val="0E101A"/>
        </w:rPr>
      </w:pPr>
      <w:proofErr w:type="gramStart"/>
      <w:r w:rsidRPr="00520733">
        <w:rPr>
          <w:rFonts w:asciiTheme="minorBidi" w:hAnsiTheme="minorBidi" w:cstheme="minorBidi"/>
          <w:color w:val="0E101A"/>
        </w:rPr>
        <w:t xml:space="preserve">MLHFQ </w:t>
      </w:r>
      <w:r>
        <w:rPr>
          <w:rFonts w:asciiTheme="minorBidi" w:hAnsiTheme="minorBidi" w:cstheme="minorBidi"/>
          <w:color w:val="0E101A"/>
        </w:rPr>
        <w:t>:</w:t>
      </w:r>
      <w:proofErr w:type="gramEnd"/>
      <w:r>
        <w:rPr>
          <w:rFonts w:asciiTheme="minorBidi" w:hAnsiTheme="minorBidi" w:cstheme="minorBidi"/>
          <w:color w:val="0E101A"/>
        </w:rPr>
        <w:t xml:space="preserve"> </w:t>
      </w:r>
      <w:r w:rsidRPr="00520733">
        <w:rPr>
          <w:rFonts w:asciiTheme="minorBidi" w:hAnsiTheme="minorBidi" w:cstheme="minorBidi"/>
          <w:color w:val="0E101A"/>
        </w:rPr>
        <w:t xml:space="preserve">Minnesota Living Heart Failure Questionnaire </w:t>
      </w:r>
    </w:p>
    <w:p w14:paraId="2A09ED73" w14:textId="77777777" w:rsidR="007159FB" w:rsidRDefault="007159FB" w:rsidP="007159FB">
      <w:pPr>
        <w:pStyle w:val="NormalWeb"/>
        <w:spacing w:line="360" w:lineRule="auto"/>
        <w:rPr>
          <w:rFonts w:asciiTheme="minorBidi" w:hAnsiTheme="minorBidi" w:cstheme="minorBidi"/>
          <w:color w:val="0E101A"/>
        </w:rPr>
      </w:pPr>
      <w:proofErr w:type="gramStart"/>
      <w:r w:rsidRPr="00520733">
        <w:rPr>
          <w:rFonts w:asciiTheme="minorBidi" w:hAnsiTheme="minorBidi" w:cstheme="minorBidi"/>
          <w:color w:val="0E101A"/>
        </w:rPr>
        <w:t>NYHA</w:t>
      </w:r>
      <w:r>
        <w:rPr>
          <w:rFonts w:asciiTheme="minorBidi" w:hAnsiTheme="minorBidi" w:cstheme="minorBidi"/>
          <w:color w:val="0E101A"/>
        </w:rPr>
        <w:t xml:space="preserve"> :</w:t>
      </w:r>
      <w:proofErr w:type="gramEnd"/>
      <w:r>
        <w:rPr>
          <w:rFonts w:asciiTheme="minorBidi" w:hAnsiTheme="minorBidi" w:cstheme="minorBidi"/>
          <w:color w:val="0E101A"/>
        </w:rPr>
        <w:t xml:space="preserve"> New York heart association </w:t>
      </w:r>
    </w:p>
    <w:p w14:paraId="59E71956" w14:textId="77777777" w:rsidR="007159FB" w:rsidRDefault="007159FB" w:rsidP="007159FB">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PL :</w:t>
      </w:r>
      <w:proofErr w:type="gramEnd"/>
      <w:r>
        <w:rPr>
          <w:rFonts w:asciiTheme="minorBidi" w:hAnsiTheme="minorBidi" w:cstheme="minorBidi"/>
          <w:color w:val="0E101A"/>
        </w:rPr>
        <w:t xml:space="preserve"> </w:t>
      </w:r>
      <w:r w:rsidRPr="00520733">
        <w:rPr>
          <w:rFonts w:asciiTheme="minorBidi" w:hAnsiTheme="minorBidi" w:cstheme="minorBidi"/>
          <w:color w:val="0E101A"/>
        </w:rPr>
        <w:t xml:space="preserve">physical function </w:t>
      </w:r>
    </w:p>
    <w:p w14:paraId="11C3D9CD" w14:textId="77777777" w:rsidR="007159FB" w:rsidRDefault="007159FB" w:rsidP="007159FB">
      <w:pPr>
        <w:pStyle w:val="NormalWeb"/>
        <w:spacing w:line="360" w:lineRule="auto"/>
        <w:rPr>
          <w:rFonts w:asciiTheme="minorBidi" w:hAnsiTheme="minorBidi" w:cstheme="minorBidi"/>
          <w:color w:val="0E101A"/>
        </w:rPr>
      </w:pPr>
      <w:proofErr w:type="gramStart"/>
      <w:r w:rsidRPr="00520733">
        <w:rPr>
          <w:rFonts w:asciiTheme="minorBidi" w:hAnsiTheme="minorBidi" w:cstheme="minorBidi"/>
          <w:color w:val="0E101A"/>
        </w:rPr>
        <w:lastRenderedPageBreak/>
        <w:t>QoL</w:t>
      </w:r>
      <w:r>
        <w:rPr>
          <w:rFonts w:asciiTheme="minorBidi" w:hAnsiTheme="minorBidi" w:cstheme="minorBidi"/>
          <w:color w:val="0E101A"/>
        </w:rPr>
        <w:t xml:space="preserve"> :</w:t>
      </w:r>
      <w:proofErr w:type="gramEnd"/>
      <w:r>
        <w:rPr>
          <w:rFonts w:asciiTheme="minorBidi" w:hAnsiTheme="minorBidi" w:cstheme="minorBidi"/>
          <w:color w:val="0E101A"/>
        </w:rPr>
        <w:t xml:space="preserve"> Quality of life </w:t>
      </w:r>
    </w:p>
    <w:p w14:paraId="218753FB" w14:textId="77777777" w:rsidR="007159FB" w:rsidRDefault="007159FB" w:rsidP="007159FB">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SF :</w:t>
      </w:r>
      <w:proofErr w:type="gramEnd"/>
      <w:r>
        <w:rPr>
          <w:rFonts w:asciiTheme="minorBidi" w:hAnsiTheme="minorBidi" w:cstheme="minorBidi"/>
          <w:color w:val="0E101A"/>
        </w:rPr>
        <w:t xml:space="preserve"> </w:t>
      </w:r>
      <w:r w:rsidRPr="00520733">
        <w:rPr>
          <w:rFonts w:asciiTheme="minorBidi" w:hAnsiTheme="minorBidi" w:cstheme="minorBidi"/>
          <w:color w:val="0E101A"/>
        </w:rPr>
        <w:t xml:space="preserve">symptom frequency </w:t>
      </w:r>
    </w:p>
    <w:p w14:paraId="5FAD9B19" w14:textId="77777777" w:rsidR="007159FB" w:rsidRDefault="007159FB" w:rsidP="007159FB">
      <w:pPr>
        <w:pStyle w:val="NormalWeb"/>
        <w:spacing w:line="360" w:lineRule="auto"/>
        <w:rPr>
          <w:rFonts w:asciiTheme="minorBidi" w:hAnsiTheme="minorBidi" w:cstheme="minorBidi"/>
          <w:color w:val="0E101A"/>
        </w:rPr>
      </w:pPr>
      <w:proofErr w:type="gramStart"/>
      <w:r>
        <w:rPr>
          <w:rFonts w:asciiTheme="minorBidi" w:hAnsiTheme="minorBidi" w:cstheme="minorBidi"/>
          <w:color w:val="0E101A"/>
        </w:rPr>
        <w:t>SL :</w:t>
      </w:r>
      <w:proofErr w:type="gramEnd"/>
      <w:r>
        <w:rPr>
          <w:rFonts w:asciiTheme="minorBidi" w:hAnsiTheme="minorBidi" w:cstheme="minorBidi"/>
          <w:color w:val="0E101A"/>
        </w:rPr>
        <w:t xml:space="preserve"> </w:t>
      </w:r>
      <w:r w:rsidRPr="00520733">
        <w:rPr>
          <w:rFonts w:asciiTheme="minorBidi" w:hAnsiTheme="minorBidi" w:cstheme="minorBidi"/>
          <w:color w:val="0E101A"/>
        </w:rPr>
        <w:t>social limitations</w:t>
      </w:r>
    </w:p>
    <w:p w14:paraId="222402E6" w14:textId="77777777" w:rsidR="007159FB" w:rsidRDefault="007159FB" w:rsidP="007159FB">
      <w:pPr>
        <w:pStyle w:val="NormalWeb"/>
        <w:spacing w:line="360" w:lineRule="auto"/>
        <w:rPr>
          <w:rFonts w:asciiTheme="minorBidi" w:hAnsiTheme="minorBidi" w:cstheme="minorBidi"/>
          <w:color w:val="0E101A"/>
        </w:rPr>
      </w:pPr>
    </w:p>
    <w:p w14:paraId="4AB34AC1" w14:textId="5B479AFD" w:rsidR="001B1DD8" w:rsidRDefault="001B1DD8" w:rsidP="000B52BA">
      <w:pPr>
        <w:pStyle w:val="NormalWeb"/>
        <w:spacing w:line="480" w:lineRule="auto"/>
        <w:rPr>
          <w:rFonts w:asciiTheme="minorBidi" w:hAnsiTheme="minorBidi" w:cstheme="minorBidi"/>
          <w:color w:val="0E101A"/>
        </w:rPr>
      </w:pPr>
    </w:p>
    <w:p w14:paraId="10CA6EA8" w14:textId="77777777" w:rsidR="001B1DD8" w:rsidRDefault="001B1DD8" w:rsidP="000B52BA">
      <w:pPr>
        <w:pStyle w:val="NormalWeb"/>
        <w:spacing w:line="480" w:lineRule="auto"/>
        <w:rPr>
          <w:rFonts w:asciiTheme="minorBidi" w:hAnsiTheme="minorBidi" w:cstheme="minorBidi"/>
          <w:color w:val="0E101A"/>
        </w:rPr>
      </w:pPr>
    </w:p>
    <w:p w14:paraId="4A1A66CE" w14:textId="2C4CF24A" w:rsidR="00E9756C" w:rsidRPr="008A3645" w:rsidRDefault="00E9756C" w:rsidP="000B52BA">
      <w:pPr>
        <w:pStyle w:val="NormalWeb"/>
        <w:spacing w:line="480" w:lineRule="auto"/>
        <w:rPr>
          <w:rFonts w:asciiTheme="minorBidi" w:hAnsiTheme="minorBidi" w:cstheme="minorBidi"/>
          <w:b/>
          <w:bCs/>
          <w:u w:val="single"/>
        </w:rPr>
      </w:pPr>
      <w:r w:rsidRPr="008A3645">
        <w:rPr>
          <w:rFonts w:asciiTheme="minorBidi" w:hAnsiTheme="minorBidi" w:cstheme="minorBidi"/>
          <w:b/>
          <w:bCs/>
          <w:u w:val="single"/>
        </w:rPr>
        <w:t xml:space="preserve">References </w:t>
      </w:r>
    </w:p>
    <w:p w14:paraId="7D5AE31A" w14:textId="11FAE52B" w:rsidR="00C84166" w:rsidRPr="00DD4C82" w:rsidRDefault="00E9756C" w:rsidP="000B52BA">
      <w:pPr>
        <w:pStyle w:val="Bibliography"/>
        <w:spacing w:line="480" w:lineRule="auto"/>
        <w:rPr>
          <w:rFonts w:asciiTheme="minorBidi" w:eastAsia="Times New Roman" w:hAnsiTheme="minorBidi"/>
          <w:color w:val="0E101A"/>
          <w:sz w:val="24"/>
          <w:szCs w:val="24"/>
          <w:lang w:val="en-US"/>
        </w:rPr>
      </w:pPr>
      <w:r w:rsidRPr="00520733">
        <w:rPr>
          <w:rFonts w:asciiTheme="minorBidi" w:eastAsia="Times New Roman" w:hAnsiTheme="minorBidi"/>
          <w:color w:val="0E101A"/>
          <w:sz w:val="24"/>
          <w:szCs w:val="24"/>
          <w:lang w:val="en-US"/>
        </w:rPr>
        <w:fldChar w:fldCharType="begin"/>
      </w:r>
      <w:r w:rsidRPr="00DD4C82">
        <w:rPr>
          <w:rFonts w:asciiTheme="minorBidi" w:eastAsia="Times New Roman" w:hAnsiTheme="minorBidi"/>
          <w:color w:val="0E101A"/>
          <w:sz w:val="24"/>
          <w:szCs w:val="24"/>
          <w:lang w:val="en-US"/>
        </w:rPr>
        <w:instrText xml:space="preserve"> ADDIN ZOTERO_BIBL {"uncited":[],"omitted":[],"custom":[]} CSL_BIBLIOGRAPHY </w:instrText>
      </w:r>
      <w:r w:rsidRPr="00520733">
        <w:rPr>
          <w:rFonts w:asciiTheme="minorBidi" w:eastAsia="Times New Roman" w:hAnsiTheme="minorBidi"/>
          <w:color w:val="0E101A"/>
          <w:sz w:val="24"/>
          <w:szCs w:val="24"/>
          <w:lang w:val="en-US"/>
        </w:rPr>
        <w:fldChar w:fldCharType="separate"/>
      </w:r>
      <w:r w:rsidR="00C84166" w:rsidRPr="00DD4C82">
        <w:rPr>
          <w:rFonts w:asciiTheme="minorBidi" w:eastAsia="Times New Roman" w:hAnsiTheme="minorBidi"/>
          <w:color w:val="0E101A"/>
          <w:sz w:val="24"/>
          <w:szCs w:val="24"/>
          <w:lang w:val="en-US"/>
        </w:rPr>
        <w:t>1.</w:t>
      </w:r>
      <w:r w:rsidR="00C84166" w:rsidRPr="00DD4C82">
        <w:rPr>
          <w:rFonts w:asciiTheme="minorBidi" w:eastAsia="Times New Roman" w:hAnsiTheme="minorBidi"/>
          <w:color w:val="0E101A"/>
          <w:sz w:val="24"/>
          <w:szCs w:val="24"/>
          <w:lang w:val="en-US"/>
        </w:rPr>
        <w:tab/>
        <w:t xml:space="preserve">Moradi M, Daneshi F, Behzadmehr R, Rafiemanesh H, Bouya S, Raeisi M. Quality of life of chronic heart failure patients: a systematic review and meta-analysis. Heart Fail Rev. 2020 Nov;25(6):993–1006. </w:t>
      </w:r>
      <w:r w:rsidR="0058028E" w:rsidRPr="0058028E">
        <w:rPr>
          <w:rFonts w:asciiTheme="minorBidi" w:eastAsia="Times New Roman" w:hAnsiTheme="minorBidi"/>
          <w:color w:val="0E101A"/>
          <w:sz w:val="24"/>
          <w:szCs w:val="24"/>
          <w:lang w:val="en-US"/>
        </w:rPr>
        <w:t>doi: 10.1007/s10741-019-09890-2.</w:t>
      </w:r>
    </w:p>
    <w:p w14:paraId="22C75D8D" w14:textId="207AF884"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2.</w:t>
      </w:r>
      <w:r w:rsidRPr="00DD4C82">
        <w:rPr>
          <w:rFonts w:asciiTheme="minorBidi" w:eastAsia="Times New Roman" w:hAnsiTheme="minorBidi"/>
          <w:color w:val="0E101A"/>
          <w:sz w:val="24"/>
          <w:szCs w:val="24"/>
          <w:lang w:val="en-US"/>
        </w:rPr>
        <w:tab/>
        <w:t xml:space="preserve">Hussein S, Ismail M. Ageing and Elderly Care in the Arab Region: Policy Challenges and Opportunities. Ageing Int. 2017;42(3):274–89. </w:t>
      </w:r>
      <w:r w:rsidR="0058028E" w:rsidRPr="0058028E">
        <w:rPr>
          <w:rFonts w:asciiTheme="minorBidi" w:eastAsia="Times New Roman" w:hAnsiTheme="minorBidi"/>
          <w:color w:val="0E101A"/>
          <w:sz w:val="24"/>
          <w:szCs w:val="24"/>
          <w:lang w:val="en-US"/>
        </w:rPr>
        <w:t xml:space="preserve">DOI: </w:t>
      </w:r>
      <w:hyperlink r:id="rId10" w:tgtFrame="_blank" w:history="1">
        <w:r w:rsidR="0058028E" w:rsidRPr="0058028E">
          <w:rPr>
            <w:rFonts w:asciiTheme="minorBidi" w:eastAsia="Times New Roman" w:hAnsiTheme="minorBidi"/>
            <w:color w:val="0E101A"/>
            <w:sz w:val="24"/>
            <w:szCs w:val="24"/>
            <w:lang w:val="en-US"/>
          </w:rPr>
          <w:t xml:space="preserve">10.1007/s12126-016-9244-8 </w:t>
        </w:r>
      </w:hyperlink>
    </w:p>
    <w:p w14:paraId="555C9C80" w14:textId="2658EE15" w:rsidR="00C84166" w:rsidRPr="000E3091"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3.</w:t>
      </w:r>
      <w:r w:rsidRPr="00DD4C82">
        <w:rPr>
          <w:rFonts w:asciiTheme="minorBidi" w:eastAsia="Times New Roman" w:hAnsiTheme="minorBidi"/>
          <w:color w:val="0E101A"/>
          <w:sz w:val="24"/>
          <w:szCs w:val="24"/>
          <w:lang w:val="en-US"/>
        </w:rPr>
        <w:tab/>
        <w:t xml:space="preserve">Caraballo C, Desai NR, Mulder H, Alhanti B, Wilson FP, Fiuzat M, et al. Clinical Implications of the New York Heart Association Classification. J Am Heart Assoc Cardiovasc Cerebrovasc Dis. 2019 Nov 27;8(23):e014240. </w:t>
      </w:r>
      <w:r w:rsidR="000E3091" w:rsidRPr="004045BC">
        <w:rPr>
          <w:rFonts w:asciiTheme="minorBidi" w:eastAsia="Times New Roman" w:hAnsiTheme="minorBidi"/>
          <w:color w:val="0E101A"/>
          <w:sz w:val="24"/>
          <w:szCs w:val="24"/>
          <w:lang w:val="en-US"/>
        </w:rPr>
        <w:t>doi: 10.1161/JAHA.119.014240.</w:t>
      </w:r>
    </w:p>
    <w:p w14:paraId="5CECAFC4" w14:textId="30D7D0CA"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4.</w:t>
      </w:r>
      <w:r w:rsidRPr="00DD4C82">
        <w:rPr>
          <w:rFonts w:asciiTheme="minorBidi" w:eastAsia="Times New Roman" w:hAnsiTheme="minorBidi"/>
          <w:color w:val="0E101A"/>
          <w:sz w:val="24"/>
          <w:szCs w:val="24"/>
          <w:lang w:val="en-US"/>
        </w:rPr>
        <w:tab/>
        <w:t xml:space="preserve">Green CP, Porter CB, Bresnahan DR, Spertus JA. Development and evaluation of the Kansas City Cardiomyopathy Questionnaire: a new health status measure for heart failure. J Am Coll Cardiol. 2000 Apr;35(5):1245–55. </w:t>
      </w:r>
      <w:r w:rsidR="000E3091" w:rsidRPr="004045BC">
        <w:rPr>
          <w:rFonts w:asciiTheme="minorBidi" w:eastAsia="Times New Roman" w:hAnsiTheme="minorBidi"/>
          <w:color w:val="0E101A"/>
          <w:sz w:val="24"/>
          <w:szCs w:val="24"/>
          <w:lang w:val="en-US"/>
        </w:rPr>
        <w:t xml:space="preserve">DOI: </w:t>
      </w:r>
      <w:hyperlink r:id="rId11" w:tgtFrame="_blank" w:history="1">
        <w:r w:rsidR="000E3091" w:rsidRPr="004045BC">
          <w:rPr>
            <w:rFonts w:asciiTheme="minorBidi" w:eastAsia="Times New Roman" w:hAnsiTheme="minorBidi"/>
            <w:color w:val="0E101A"/>
            <w:sz w:val="24"/>
            <w:szCs w:val="24"/>
            <w:lang w:val="en-US"/>
          </w:rPr>
          <w:t xml:space="preserve">10.1016/s0735-1097(00)00531-3 </w:t>
        </w:r>
      </w:hyperlink>
    </w:p>
    <w:p w14:paraId="7F1FE72A" w14:textId="46FCB001"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5.</w:t>
      </w:r>
      <w:r w:rsidRPr="00DD4C82">
        <w:rPr>
          <w:rFonts w:asciiTheme="minorBidi" w:eastAsia="Times New Roman" w:hAnsiTheme="minorBidi"/>
          <w:color w:val="0E101A"/>
          <w:sz w:val="24"/>
          <w:szCs w:val="24"/>
          <w:lang w:val="en-US"/>
        </w:rPr>
        <w:tab/>
        <w:t xml:space="preserve">Johansson I, Joseph P, Balasubramanian K, McMurray JJV, Lund LH, Ezekowitz JA, et al. Health-Related Quality of Life and Mortality in Heart Failure: The Global Congestive Heart Failure Study of 23 000 Patients From 40 Countries. Circulation. 2021 Jun;143(22):2129–42. </w:t>
      </w:r>
      <w:r w:rsidR="000E3091" w:rsidRPr="004045BC">
        <w:rPr>
          <w:rFonts w:asciiTheme="minorBidi" w:eastAsia="Times New Roman" w:hAnsiTheme="minorBidi"/>
          <w:color w:val="0E101A"/>
          <w:sz w:val="24"/>
          <w:szCs w:val="24"/>
          <w:lang w:val="en-US"/>
        </w:rPr>
        <w:t xml:space="preserve">DOI: </w:t>
      </w:r>
      <w:hyperlink r:id="rId12" w:tgtFrame="_blank" w:history="1">
        <w:r w:rsidR="000E3091" w:rsidRPr="004045BC">
          <w:rPr>
            <w:rFonts w:asciiTheme="minorBidi" w:eastAsia="Times New Roman" w:hAnsiTheme="minorBidi"/>
            <w:color w:val="0E101A"/>
            <w:sz w:val="24"/>
            <w:szCs w:val="24"/>
            <w:lang w:val="en-US"/>
          </w:rPr>
          <w:t xml:space="preserve">10.1161/CIRCULATIONAHA.120.050850 </w:t>
        </w:r>
      </w:hyperlink>
    </w:p>
    <w:p w14:paraId="05F424DB" w14:textId="675FD31E" w:rsidR="00C84166" w:rsidRPr="0069564A" w:rsidRDefault="00C84166" w:rsidP="000B52BA">
      <w:pPr>
        <w:pStyle w:val="Bibliography"/>
        <w:spacing w:line="480" w:lineRule="auto"/>
        <w:rPr>
          <w:rFonts w:asciiTheme="minorBidi" w:eastAsia="Times New Roman" w:hAnsiTheme="minorBidi"/>
          <w:color w:val="0E101A"/>
          <w:sz w:val="24"/>
          <w:szCs w:val="24"/>
        </w:rPr>
      </w:pPr>
      <w:r w:rsidRPr="00DD4C82">
        <w:rPr>
          <w:rFonts w:asciiTheme="minorBidi" w:eastAsia="Times New Roman" w:hAnsiTheme="minorBidi"/>
          <w:color w:val="0E101A"/>
          <w:sz w:val="24"/>
          <w:szCs w:val="24"/>
          <w:lang w:val="en-US"/>
        </w:rPr>
        <w:lastRenderedPageBreak/>
        <w:t>6.</w:t>
      </w:r>
      <w:r w:rsidRPr="00DD4C82">
        <w:rPr>
          <w:rFonts w:asciiTheme="minorBidi" w:eastAsia="Times New Roman" w:hAnsiTheme="minorBidi"/>
          <w:color w:val="0E101A"/>
          <w:sz w:val="24"/>
          <w:szCs w:val="24"/>
          <w:lang w:val="en-US"/>
        </w:rPr>
        <w:tab/>
        <w:t xml:space="preserve">Faller H, Steinbüchel T, Schowalter M, Spertus JA, Störk S, Angermann CE. [The Kansas City Cardiomyopathy Questionnaire (KCCQ) -- a new disease-specific quality of life measure for patients with chronic heart failure]. </w:t>
      </w:r>
      <w:r w:rsidRPr="0069564A">
        <w:rPr>
          <w:rFonts w:asciiTheme="minorBidi" w:eastAsia="Times New Roman" w:hAnsiTheme="minorBidi"/>
          <w:color w:val="0E101A"/>
          <w:sz w:val="24"/>
          <w:szCs w:val="24"/>
        </w:rPr>
        <w:t xml:space="preserve">Psychother Psychosom Med Psychol. 2005;55(3–4):200–8. </w:t>
      </w:r>
      <w:r w:rsidR="000E3091" w:rsidRPr="0069564A">
        <w:rPr>
          <w:rFonts w:asciiTheme="minorBidi" w:eastAsia="Times New Roman" w:hAnsiTheme="minorBidi"/>
          <w:color w:val="0E101A"/>
          <w:sz w:val="24"/>
          <w:szCs w:val="24"/>
        </w:rPr>
        <w:t xml:space="preserve">DOI: </w:t>
      </w:r>
      <w:hyperlink r:id="rId13" w:tgtFrame="_blank" w:history="1">
        <w:r w:rsidR="000E3091" w:rsidRPr="0069564A">
          <w:rPr>
            <w:rFonts w:asciiTheme="minorBidi" w:eastAsia="Times New Roman" w:hAnsiTheme="minorBidi"/>
            <w:color w:val="0E101A"/>
            <w:sz w:val="24"/>
            <w:szCs w:val="24"/>
          </w:rPr>
          <w:t xml:space="preserve">10.1055/s-2004-834597 </w:t>
        </w:r>
      </w:hyperlink>
    </w:p>
    <w:p w14:paraId="02369CEF" w14:textId="07D22F43" w:rsidR="00C84166" w:rsidRPr="0069564A" w:rsidRDefault="00C84166" w:rsidP="000B52BA">
      <w:pPr>
        <w:pStyle w:val="Bibliography"/>
        <w:spacing w:line="480" w:lineRule="auto"/>
        <w:rPr>
          <w:rFonts w:asciiTheme="minorBidi" w:eastAsia="Times New Roman" w:hAnsiTheme="minorBidi"/>
          <w:b/>
          <w:bCs/>
          <w:color w:val="0E101A"/>
          <w:sz w:val="24"/>
          <w:szCs w:val="24"/>
        </w:rPr>
      </w:pPr>
      <w:r w:rsidRPr="0069564A">
        <w:rPr>
          <w:rFonts w:asciiTheme="minorBidi" w:eastAsia="Times New Roman" w:hAnsiTheme="minorBidi"/>
          <w:color w:val="0E101A"/>
          <w:sz w:val="24"/>
          <w:szCs w:val="24"/>
        </w:rPr>
        <w:t>7.</w:t>
      </w:r>
      <w:r w:rsidRPr="0069564A">
        <w:rPr>
          <w:rFonts w:asciiTheme="minorBidi" w:eastAsia="Times New Roman" w:hAnsiTheme="minorBidi"/>
          <w:color w:val="0E101A"/>
          <w:sz w:val="24"/>
          <w:szCs w:val="24"/>
        </w:rPr>
        <w:tab/>
        <w:t xml:space="preserve">Miani D, Rozbowsky P, Gregori D, Pilotto L, Albanese MC, Fresco C, et al. </w:t>
      </w:r>
      <w:r w:rsidRPr="00DD4C82">
        <w:rPr>
          <w:rFonts w:asciiTheme="minorBidi" w:eastAsia="Times New Roman" w:hAnsiTheme="minorBidi"/>
          <w:color w:val="0E101A"/>
          <w:sz w:val="24"/>
          <w:szCs w:val="24"/>
          <w:lang w:val="en-US"/>
        </w:rPr>
        <w:t xml:space="preserve">The Kansas City Cardiomyopathy Questionnaire: Italian translation and validation. Ital Heart J Off J Ital Fed Cardiol. </w:t>
      </w:r>
      <w:r w:rsidRPr="0069564A">
        <w:rPr>
          <w:rFonts w:asciiTheme="minorBidi" w:eastAsia="Times New Roman" w:hAnsiTheme="minorBidi"/>
          <w:color w:val="0E101A"/>
          <w:sz w:val="24"/>
          <w:szCs w:val="24"/>
        </w:rPr>
        <w:t xml:space="preserve">2003 Sep;4(9):620–6. </w:t>
      </w:r>
      <w:r w:rsidR="000E3091" w:rsidRPr="0069564A">
        <w:rPr>
          <w:rFonts w:asciiTheme="minorBidi" w:eastAsia="Times New Roman" w:hAnsiTheme="minorBidi"/>
          <w:color w:val="0E101A"/>
          <w:sz w:val="24"/>
          <w:szCs w:val="24"/>
        </w:rPr>
        <w:t xml:space="preserve"> PMID: </w:t>
      </w:r>
      <w:r w:rsidR="000E3091" w:rsidRPr="0069564A">
        <w:rPr>
          <w:rFonts w:asciiTheme="minorBidi" w:eastAsia="Times New Roman" w:hAnsiTheme="minorBidi"/>
          <w:b/>
          <w:bCs/>
          <w:color w:val="0E101A"/>
          <w:sz w:val="24"/>
          <w:szCs w:val="24"/>
        </w:rPr>
        <w:t>14635380</w:t>
      </w:r>
    </w:p>
    <w:p w14:paraId="256BC5F4" w14:textId="77777777" w:rsidR="004045BC" w:rsidRPr="0069564A" w:rsidRDefault="004045BC" w:rsidP="000B52BA">
      <w:pPr>
        <w:spacing w:line="480" w:lineRule="auto"/>
        <w:rPr>
          <w:rFonts w:asciiTheme="minorBidi" w:hAnsiTheme="minorBidi" w:cstheme="minorBidi"/>
          <w:color w:val="0E101A"/>
          <w:lang w:eastAsia="en-US"/>
        </w:rPr>
      </w:pPr>
    </w:p>
    <w:p w14:paraId="042F3938" w14:textId="3C14E9AB" w:rsidR="00C84166" w:rsidRPr="0069564A" w:rsidRDefault="00C84166" w:rsidP="000B52BA">
      <w:pPr>
        <w:pStyle w:val="Bibliography"/>
        <w:spacing w:line="480" w:lineRule="auto"/>
        <w:rPr>
          <w:rFonts w:asciiTheme="minorBidi" w:eastAsia="Times New Roman" w:hAnsiTheme="minorBidi"/>
          <w:color w:val="0E101A"/>
          <w:sz w:val="24"/>
          <w:szCs w:val="24"/>
        </w:rPr>
      </w:pPr>
      <w:r w:rsidRPr="0069564A">
        <w:rPr>
          <w:rFonts w:asciiTheme="minorBidi" w:eastAsia="Times New Roman" w:hAnsiTheme="minorBidi"/>
          <w:color w:val="0E101A"/>
          <w:sz w:val="24"/>
          <w:szCs w:val="24"/>
        </w:rPr>
        <w:t>8.</w:t>
      </w:r>
      <w:r w:rsidRPr="0069564A">
        <w:rPr>
          <w:rFonts w:asciiTheme="minorBidi" w:eastAsia="Times New Roman" w:hAnsiTheme="minorBidi"/>
          <w:color w:val="0E101A"/>
          <w:sz w:val="24"/>
          <w:szCs w:val="24"/>
        </w:rPr>
        <w:tab/>
        <w:t xml:space="preserve">dos Reis MC, Nascimento JA, de Andrade GN, Costa AC de S, Takada JY, Mansur A de P, et al. </w:t>
      </w:r>
      <w:r w:rsidRPr="00DD4C82">
        <w:rPr>
          <w:rFonts w:asciiTheme="minorBidi" w:eastAsia="Times New Roman" w:hAnsiTheme="minorBidi"/>
          <w:color w:val="0E101A"/>
          <w:sz w:val="24"/>
          <w:szCs w:val="24"/>
          <w:lang w:val="en-US"/>
        </w:rPr>
        <w:t xml:space="preserve">Validation of the Portuguese Version of the Kansas City Cardiomyopathy Questionnaire-12. </w:t>
      </w:r>
      <w:r w:rsidRPr="0069564A">
        <w:rPr>
          <w:rFonts w:asciiTheme="minorBidi" w:eastAsia="Times New Roman" w:hAnsiTheme="minorBidi"/>
          <w:color w:val="0E101A"/>
          <w:sz w:val="24"/>
          <w:szCs w:val="24"/>
        </w:rPr>
        <w:t>J Cardiovasc Dev Dis. 2023 Apr;10(4):162.</w:t>
      </w:r>
      <w:r w:rsidR="004045BC" w:rsidRPr="0069564A">
        <w:rPr>
          <w:rFonts w:asciiTheme="minorBidi" w:eastAsia="Times New Roman" w:hAnsiTheme="minorBidi"/>
          <w:color w:val="0E101A"/>
          <w:sz w:val="24"/>
          <w:szCs w:val="24"/>
        </w:rPr>
        <w:t xml:space="preserve"> DOI: </w:t>
      </w:r>
      <w:hyperlink r:id="rId14" w:tgtFrame="_blank" w:history="1">
        <w:r w:rsidR="004045BC" w:rsidRPr="0069564A">
          <w:rPr>
            <w:rFonts w:asciiTheme="minorBidi" w:eastAsia="Times New Roman" w:hAnsiTheme="minorBidi"/>
            <w:color w:val="0E101A"/>
            <w:sz w:val="24"/>
            <w:szCs w:val="24"/>
          </w:rPr>
          <w:t xml:space="preserve">10.3390/jcdd10040162 </w:t>
        </w:r>
      </w:hyperlink>
      <w:r w:rsidRPr="0069564A">
        <w:rPr>
          <w:rFonts w:asciiTheme="minorBidi" w:eastAsia="Times New Roman" w:hAnsiTheme="minorBidi"/>
          <w:color w:val="0E101A"/>
          <w:sz w:val="24"/>
          <w:szCs w:val="24"/>
        </w:rPr>
        <w:t xml:space="preserve"> </w:t>
      </w:r>
    </w:p>
    <w:p w14:paraId="22B2DC42" w14:textId="0C27CB59"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69564A">
        <w:rPr>
          <w:rFonts w:asciiTheme="minorBidi" w:eastAsia="Times New Roman" w:hAnsiTheme="minorBidi"/>
          <w:color w:val="0E101A"/>
          <w:sz w:val="24"/>
          <w:szCs w:val="24"/>
        </w:rPr>
        <w:t>9.</w:t>
      </w:r>
      <w:r w:rsidRPr="0069564A">
        <w:rPr>
          <w:rFonts w:asciiTheme="minorBidi" w:eastAsia="Times New Roman" w:hAnsiTheme="minorBidi"/>
          <w:color w:val="0E101A"/>
          <w:sz w:val="24"/>
          <w:szCs w:val="24"/>
        </w:rPr>
        <w:tab/>
        <w:t xml:space="preserve">Hu D, Liu J, Zhang L, Bai X, Tian A, Huang X, et al. </w:t>
      </w:r>
      <w:r w:rsidRPr="00DD4C82">
        <w:rPr>
          <w:rFonts w:asciiTheme="minorBidi" w:eastAsia="Times New Roman" w:hAnsiTheme="minorBidi"/>
          <w:color w:val="0E101A"/>
          <w:sz w:val="24"/>
          <w:szCs w:val="24"/>
          <w:lang w:val="en-US"/>
        </w:rPr>
        <w:t xml:space="preserve">Health Status Predicts Short- and Long-Term Risk of Composite Clinical Outcomes in Acute Heart Failure. JACC Heart Fail. 2021 Dec;9(12):861–73. </w:t>
      </w:r>
      <w:r w:rsidR="004045BC" w:rsidRPr="004045BC">
        <w:rPr>
          <w:rFonts w:asciiTheme="minorBidi" w:eastAsia="Times New Roman" w:hAnsiTheme="minorBidi"/>
          <w:color w:val="0E101A"/>
          <w:sz w:val="24"/>
          <w:szCs w:val="24"/>
          <w:lang w:val="en-US"/>
        </w:rPr>
        <w:t xml:space="preserve">DOI: </w:t>
      </w:r>
      <w:hyperlink r:id="rId15" w:tgtFrame="_blank" w:history="1">
        <w:r w:rsidR="004045BC" w:rsidRPr="004045BC">
          <w:rPr>
            <w:rFonts w:asciiTheme="minorBidi" w:eastAsia="Times New Roman" w:hAnsiTheme="minorBidi"/>
            <w:color w:val="0E101A"/>
            <w:sz w:val="24"/>
            <w:szCs w:val="24"/>
            <w:lang w:val="en-US"/>
          </w:rPr>
          <w:t xml:space="preserve">10.1016/j.jchf.2021.06.015 </w:t>
        </w:r>
      </w:hyperlink>
    </w:p>
    <w:p w14:paraId="42B8A250" w14:textId="0196DA7F"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10.</w:t>
      </w:r>
      <w:r w:rsidRPr="00DD4C82">
        <w:rPr>
          <w:rFonts w:asciiTheme="minorBidi" w:eastAsia="Times New Roman" w:hAnsiTheme="minorBidi"/>
          <w:color w:val="0E101A"/>
          <w:sz w:val="24"/>
          <w:szCs w:val="24"/>
          <w:lang w:val="en-US"/>
        </w:rPr>
        <w:tab/>
        <w:t>Spertus JA, Jones PG. Development and Validation of a Short Version of the Kansas City Cardiomyopathy Questionnaire. Circ Cardiovasc Qual Outcomes. 2015 Sep;8(5):469–76.</w:t>
      </w:r>
      <w:r w:rsidR="004045BC" w:rsidRPr="004045BC">
        <w:rPr>
          <w:rFonts w:asciiTheme="minorBidi" w:eastAsia="Times New Roman" w:hAnsiTheme="minorBidi"/>
          <w:color w:val="0E101A"/>
          <w:sz w:val="24"/>
          <w:szCs w:val="24"/>
          <w:lang w:val="en-US"/>
        </w:rPr>
        <w:t xml:space="preserve"> DOI: </w:t>
      </w:r>
      <w:hyperlink r:id="rId16" w:tgtFrame="_blank" w:history="1">
        <w:r w:rsidR="004045BC" w:rsidRPr="004045BC">
          <w:rPr>
            <w:rFonts w:asciiTheme="minorBidi" w:eastAsia="Times New Roman" w:hAnsiTheme="minorBidi"/>
            <w:color w:val="0E101A"/>
            <w:sz w:val="24"/>
            <w:szCs w:val="24"/>
            <w:lang w:val="en-US"/>
          </w:rPr>
          <w:t xml:space="preserve">10.1161/CIRCOUTCOMES.115.001958 </w:t>
        </w:r>
      </w:hyperlink>
      <w:r w:rsidRPr="00DD4C82">
        <w:rPr>
          <w:rFonts w:asciiTheme="minorBidi" w:eastAsia="Times New Roman" w:hAnsiTheme="minorBidi"/>
          <w:color w:val="0E101A"/>
          <w:sz w:val="24"/>
          <w:szCs w:val="24"/>
          <w:lang w:val="en-US"/>
        </w:rPr>
        <w:t xml:space="preserve"> </w:t>
      </w:r>
    </w:p>
    <w:p w14:paraId="4037B98E" w14:textId="4E32B49F"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11.</w:t>
      </w:r>
      <w:r w:rsidRPr="00DD4C82">
        <w:rPr>
          <w:rFonts w:asciiTheme="minorBidi" w:eastAsia="Times New Roman" w:hAnsiTheme="minorBidi"/>
          <w:color w:val="0E101A"/>
          <w:sz w:val="24"/>
          <w:szCs w:val="24"/>
          <w:lang w:val="en-US"/>
        </w:rPr>
        <w:tab/>
        <w:t xml:space="preserve">Stubblefield WB, Jenkins CA, Liu D, Storrow AB, Spertus JA, Pang PS, et al. Improvement in Kansas City Cardiomyopathy Questionnaire Scores After a Self-Care Intervention in Patients With Acute Heart Failure Discharged From the Emergency Department. Circ Cardiovasc Qual Outcomes. 2021 Oct;14(10):e007956. </w:t>
      </w:r>
      <w:r w:rsidR="004045BC" w:rsidRPr="004045BC">
        <w:rPr>
          <w:rFonts w:asciiTheme="minorBidi" w:eastAsia="Times New Roman" w:hAnsiTheme="minorBidi"/>
          <w:color w:val="0E101A"/>
          <w:sz w:val="24"/>
          <w:szCs w:val="24"/>
          <w:lang w:val="en-US"/>
        </w:rPr>
        <w:t xml:space="preserve">DOI: </w:t>
      </w:r>
      <w:hyperlink r:id="rId17" w:tgtFrame="_blank" w:history="1">
        <w:r w:rsidR="004045BC" w:rsidRPr="004045BC">
          <w:rPr>
            <w:rFonts w:asciiTheme="minorBidi" w:eastAsia="Times New Roman" w:hAnsiTheme="minorBidi"/>
            <w:color w:val="0E101A"/>
            <w:sz w:val="24"/>
            <w:szCs w:val="24"/>
            <w:lang w:val="en-US"/>
          </w:rPr>
          <w:t xml:space="preserve">10.1161/CIRCOUTCOMES.121.007956 </w:t>
        </w:r>
      </w:hyperlink>
    </w:p>
    <w:p w14:paraId="34D660B1" w14:textId="09C91A18"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12.</w:t>
      </w:r>
      <w:r w:rsidRPr="00DD4C82">
        <w:rPr>
          <w:rFonts w:asciiTheme="minorBidi" w:eastAsia="Times New Roman" w:hAnsiTheme="minorBidi"/>
          <w:color w:val="0E101A"/>
          <w:sz w:val="24"/>
          <w:szCs w:val="24"/>
          <w:lang w:val="en-US"/>
        </w:rPr>
        <w:tab/>
        <w:t xml:space="preserve">Mattsson G, Wallhagen M, Magnusson P. Health status measured by Kansas City Cardiomyopathy Questionnaire-12 in primary prevention implantable cardioverter defibrillator </w:t>
      </w:r>
      <w:r w:rsidRPr="00DD4C82">
        <w:rPr>
          <w:rFonts w:asciiTheme="minorBidi" w:eastAsia="Times New Roman" w:hAnsiTheme="minorBidi"/>
          <w:color w:val="0E101A"/>
          <w:sz w:val="24"/>
          <w:szCs w:val="24"/>
          <w:lang w:val="en-US"/>
        </w:rPr>
        <w:lastRenderedPageBreak/>
        <w:t xml:space="preserve">patients with heart failure. BMC Cardiovasc Disord. 2021 Aug 28;21(1):411. </w:t>
      </w:r>
      <w:r w:rsidR="004045BC" w:rsidRPr="004045BC">
        <w:rPr>
          <w:rFonts w:asciiTheme="minorBidi" w:eastAsia="Times New Roman" w:hAnsiTheme="minorBidi"/>
          <w:color w:val="0E101A"/>
          <w:sz w:val="24"/>
          <w:szCs w:val="24"/>
          <w:lang w:val="en-US"/>
        </w:rPr>
        <w:t xml:space="preserve">DOI: </w:t>
      </w:r>
      <w:hyperlink r:id="rId18" w:tgtFrame="_blank" w:history="1">
        <w:r w:rsidR="004045BC" w:rsidRPr="004045BC">
          <w:rPr>
            <w:rFonts w:asciiTheme="minorBidi" w:eastAsia="Times New Roman" w:hAnsiTheme="minorBidi"/>
            <w:color w:val="0E101A"/>
            <w:sz w:val="24"/>
            <w:szCs w:val="24"/>
            <w:lang w:val="en-US"/>
          </w:rPr>
          <w:t xml:space="preserve">10.1186/s12872-021-02218-9 </w:t>
        </w:r>
      </w:hyperlink>
    </w:p>
    <w:p w14:paraId="1F48338E" w14:textId="729DD506"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13.</w:t>
      </w:r>
      <w:r w:rsidRPr="00DD4C82">
        <w:rPr>
          <w:rFonts w:asciiTheme="minorBidi" w:eastAsia="Times New Roman" w:hAnsiTheme="minorBidi"/>
          <w:color w:val="0E101A"/>
          <w:sz w:val="24"/>
          <w:szCs w:val="24"/>
          <w:lang w:val="en-US"/>
        </w:rPr>
        <w:tab/>
        <w:t xml:space="preserve">Souza AC de, Alexandre NMC, Guirardello E de B. Psychometric properties in instruments evaluation of reliability and validity. Epidemiol E Serv Saude Rev Sist Unico Saude Bras. 2017;26(3):649–59. </w:t>
      </w:r>
      <w:r w:rsidR="004045BC" w:rsidRPr="004045BC">
        <w:rPr>
          <w:rFonts w:asciiTheme="minorBidi" w:eastAsia="Times New Roman" w:hAnsiTheme="minorBidi"/>
          <w:color w:val="0E101A"/>
          <w:sz w:val="24"/>
          <w:szCs w:val="24"/>
          <w:lang w:val="en-US"/>
        </w:rPr>
        <w:t xml:space="preserve">DOI: </w:t>
      </w:r>
      <w:hyperlink r:id="rId19" w:tgtFrame="_blank" w:history="1">
        <w:r w:rsidR="004045BC" w:rsidRPr="004045BC">
          <w:rPr>
            <w:rFonts w:asciiTheme="minorBidi" w:eastAsia="Times New Roman" w:hAnsiTheme="minorBidi"/>
            <w:color w:val="0E101A"/>
            <w:sz w:val="24"/>
            <w:szCs w:val="24"/>
            <w:lang w:val="en-US"/>
          </w:rPr>
          <w:t xml:space="preserve">10.5123/S1679-49742017000300022 </w:t>
        </w:r>
      </w:hyperlink>
    </w:p>
    <w:p w14:paraId="2FEE8C7A" w14:textId="187D1403"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14.</w:t>
      </w:r>
      <w:r w:rsidRPr="00DD4C82">
        <w:rPr>
          <w:rFonts w:asciiTheme="minorBidi" w:eastAsia="Times New Roman" w:hAnsiTheme="minorBidi"/>
          <w:color w:val="0E101A"/>
          <w:sz w:val="24"/>
          <w:szCs w:val="24"/>
          <w:lang w:val="en-US"/>
        </w:rPr>
        <w:tab/>
        <w:t xml:space="preserve">Gallagher AM, Lucas R, Cowie MR. Assessing health-related quality of life in heart failure patients attending an outpatient clinic: a pragmatic approach. ESC Heart Fail. 2019 Feb;6(1):3–9. </w:t>
      </w:r>
      <w:r w:rsidR="004045BC" w:rsidRPr="004045BC">
        <w:rPr>
          <w:rFonts w:asciiTheme="minorBidi" w:eastAsia="Times New Roman" w:hAnsiTheme="minorBidi"/>
          <w:color w:val="0E101A"/>
          <w:sz w:val="24"/>
          <w:szCs w:val="24"/>
          <w:lang w:val="en-US"/>
        </w:rPr>
        <w:t>doi: </w:t>
      </w:r>
      <w:hyperlink r:id="rId20" w:tgtFrame="_blank" w:history="1">
        <w:r w:rsidR="004045BC" w:rsidRPr="004045BC">
          <w:rPr>
            <w:rFonts w:asciiTheme="minorBidi" w:eastAsia="Times New Roman" w:hAnsiTheme="minorBidi"/>
            <w:color w:val="0E101A"/>
            <w:sz w:val="24"/>
            <w:szCs w:val="24"/>
            <w:lang w:val="en-US"/>
          </w:rPr>
          <w:t>10.1002/ehf2.12363</w:t>
        </w:r>
      </w:hyperlink>
    </w:p>
    <w:p w14:paraId="6D8FFF81" w14:textId="07D9141A"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15.</w:t>
      </w:r>
      <w:r w:rsidRPr="00DD4C82">
        <w:rPr>
          <w:rFonts w:asciiTheme="minorBidi" w:eastAsia="Times New Roman" w:hAnsiTheme="minorBidi"/>
          <w:color w:val="0E101A"/>
          <w:sz w:val="24"/>
          <w:szCs w:val="24"/>
          <w:lang w:val="en-US"/>
        </w:rPr>
        <w:tab/>
        <w:t xml:space="preserve">Yee D, Novak E, Platts A, Nassif ME, LaRue SJ, Vader JM. Comparison of the Kansas City Cardiomyopathy Questionnaire and Minnesota Living With Heart Failure Questionnaire in Predicting Heart Failure Outcomes. Am J Cardiol. 2019 Mar 1;123(5):807–12. </w:t>
      </w:r>
      <w:r w:rsidR="004045BC" w:rsidRPr="004045BC">
        <w:rPr>
          <w:rFonts w:asciiTheme="minorBidi" w:eastAsia="Times New Roman" w:hAnsiTheme="minorBidi"/>
          <w:color w:val="0E101A"/>
          <w:sz w:val="24"/>
          <w:szCs w:val="24"/>
          <w:lang w:val="en-US"/>
        </w:rPr>
        <w:t xml:space="preserve">DOI: </w:t>
      </w:r>
      <w:hyperlink r:id="rId21" w:tgtFrame="_blank" w:history="1">
        <w:r w:rsidR="004045BC" w:rsidRPr="004045BC">
          <w:rPr>
            <w:rFonts w:asciiTheme="minorBidi" w:eastAsia="Times New Roman" w:hAnsiTheme="minorBidi"/>
            <w:color w:val="0E101A"/>
            <w:sz w:val="24"/>
            <w:szCs w:val="24"/>
            <w:lang w:val="en-US"/>
          </w:rPr>
          <w:t xml:space="preserve">10.1016/j.amjcard.2018.11.037 </w:t>
        </w:r>
      </w:hyperlink>
    </w:p>
    <w:p w14:paraId="5CB2D446" w14:textId="31D28FAC" w:rsidR="00B5797E" w:rsidRPr="0058028E" w:rsidRDefault="00B5797E" w:rsidP="000B52BA">
      <w:pPr>
        <w:pStyle w:val="Bibliography"/>
        <w:spacing w:line="480" w:lineRule="auto"/>
        <w:rPr>
          <w:rFonts w:asciiTheme="minorBidi" w:eastAsia="Times New Roman" w:hAnsiTheme="minorBidi"/>
          <w:color w:val="0E101A"/>
          <w:sz w:val="24"/>
          <w:szCs w:val="24"/>
          <w:lang w:val="en-US"/>
        </w:rPr>
      </w:pPr>
    </w:p>
    <w:p w14:paraId="4849FA3D" w14:textId="79673242"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16.</w:t>
      </w:r>
      <w:r w:rsidRPr="00DD4C82">
        <w:rPr>
          <w:rFonts w:asciiTheme="minorBidi" w:eastAsia="Times New Roman" w:hAnsiTheme="minorBidi"/>
          <w:color w:val="0E101A"/>
          <w:sz w:val="24"/>
          <w:szCs w:val="24"/>
          <w:lang w:val="en-US"/>
        </w:rPr>
        <w:tab/>
        <w:t xml:space="preserve">Miani D, Rozbowsky P, Gregori D, Pilotto L, Albanese MC, Fresco C, et al. The Kansas City Cardiomyopathy Questionnaire: Italian translation and validation. Ital Heart J Off J Ital Fed Cardiol. 2003 Sep;4(9):620–6. </w:t>
      </w:r>
      <w:r w:rsidR="004045BC" w:rsidRPr="004045BC">
        <w:rPr>
          <w:rFonts w:asciiTheme="minorBidi" w:eastAsia="Times New Roman" w:hAnsiTheme="minorBidi"/>
          <w:color w:val="0E101A"/>
          <w:sz w:val="24"/>
          <w:szCs w:val="24"/>
          <w:lang w:val="en-US"/>
        </w:rPr>
        <w:t xml:space="preserve">PMID: </w:t>
      </w:r>
      <w:r w:rsidR="004045BC" w:rsidRPr="004045BC">
        <w:rPr>
          <w:rFonts w:asciiTheme="minorBidi" w:eastAsia="Times New Roman" w:hAnsiTheme="minorBidi"/>
          <w:b/>
          <w:bCs/>
          <w:color w:val="0E101A"/>
          <w:sz w:val="24"/>
          <w:szCs w:val="24"/>
          <w:lang w:val="en-US"/>
        </w:rPr>
        <w:t>14635380</w:t>
      </w:r>
    </w:p>
    <w:p w14:paraId="5911D219" w14:textId="224DF5AD" w:rsidR="00C84166" w:rsidRPr="00DD4C82" w:rsidRDefault="00C84166" w:rsidP="000B52BA">
      <w:pPr>
        <w:pStyle w:val="Bibliography"/>
        <w:spacing w:line="480" w:lineRule="auto"/>
        <w:rPr>
          <w:rFonts w:asciiTheme="minorBidi" w:eastAsia="Times New Roman" w:hAnsiTheme="minorBidi"/>
          <w:color w:val="0E101A"/>
          <w:sz w:val="24"/>
          <w:szCs w:val="24"/>
          <w:lang w:val="en-US"/>
        </w:rPr>
      </w:pPr>
      <w:r w:rsidRPr="00DD4C82">
        <w:rPr>
          <w:rFonts w:asciiTheme="minorBidi" w:eastAsia="Times New Roman" w:hAnsiTheme="minorBidi"/>
          <w:color w:val="0E101A"/>
          <w:sz w:val="24"/>
          <w:szCs w:val="24"/>
          <w:lang w:val="en-US"/>
        </w:rPr>
        <w:t>17.</w:t>
      </w:r>
      <w:r w:rsidRPr="00DD4C82">
        <w:rPr>
          <w:rFonts w:asciiTheme="minorBidi" w:eastAsia="Times New Roman" w:hAnsiTheme="minorBidi"/>
          <w:color w:val="0E101A"/>
          <w:sz w:val="24"/>
          <w:szCs w:val="24"/>
          <w:lang w:val="en-US"/>
        </w:rPr>
        <w:tab/>
        <w:t xml:space="preserve">Pettersen KI, Reikvam A, Rollag A, Stavem K. Reliability and validity of the Kansas City Cardiomyopathy Questionnaire in patients with previous myocardial infarction. Eur J Heart Fail. 2005;7(2):235–42. </w:t>
      </w:r>
      <w:r w:rsidR="004045BC" w:rsidRPr="004045BC">
        <w:rPr>
          <w:rFonts w:asciiTheme="minorBidi" w:eastAsia="Times New Roman" w:hAnsiTheme="minorBidi"/>
          <w:color w:val="0E101A"/>
          <w:sz w:val="24"/>
          <w:szCs w:val="24"/>
          <w:lang w:val="en-US"/>
        </w:rPr>
        <w:t xml:space="preserve">DOI: </w:t>
      </w:r>
      <w:hyperlink r:id="rId22" w:tgtFrame="_blank" w:history="1">
        <w:r w:rsidR="004045BC" w:rsidRPr="004045BC">
          <w:rPr>
            <w:rFonts w:asciiTheme="minorBidi" w:eastAsia="Times New Roman" w:hAnsiTheme="minorBidi"/>
            <w:color w:val="0E101A"/>
            <w:sz w:val="24"/>
            <w:szCs w:val="24"/>
            <w:lang w:val="en-US"/>
          </w:rPr>
          <w:t xml:space="preserve">10.1016/j.ejheart.2004.05.012 </w:t>
        </w:r>
      </w:hyperlink>
    </w:p>
    <w:p w14:paraId="73384711" w14:textId="659140D8" w:rsidR="00266F27" w:rsidRDefault="00E9756C" w:rsidP="000B52BA">
      <w:pPr>
        <w:pStyle w:val="NormalWeb"/>
        <w:spacing w:line="480" w:lineRule="auto"/>
        <w:rPr>
          <w:rFonts w:asciiTheme="minorBidi" w:hAnsiTheme="minorBidi" w:cstheme="minorBidi"/>
          <w:color w:val="0E101A"/>
        </w:rPr>
      </w:pPr>
      <w:r w:rsidRPr="00520733">
        <w:rPr>
          <w:rFonts w:asciiTheme="minorBidi" w:hAnsiTheme="minorBidi" w:cstheme="minorBidi"/>
          <w:color w:val="0E101A"/>
        </w:rPr>
        <w:fldChar w:fldCharType="end"/>
      </w:r>
    </w:p>
    <w:p w14:paraId="10718DD1" w14:textId="6F5A3B41" w:rsidR="00065F17" w:rsidRDefault="00065F17" w:rsidP="000B52BA">
      <w:pPr>
        <w:pStyle w:val="NormalWeb"/>
        <w:spacing w:line="480" w:lineRule="auto"/>
        <w:rPr>
          <w:rFonts w:asciiTheme="minorBidi" w:hAnsiTheme="minorBidi" w:cstheme="minorBidi"/>
          <w:color w:val="0E101A"/>
        </w:rPr>
      </w:pPr>
    </w:p>
    <w:p w14:paraId="73A00C85" w14:textId="5E0D3756" w:rsidR="00065F17" w:rsidRDefault="00065F17" w:rsidP="000B52BA">
      <w:pPr>
        <w:pStyle w:val="NormalWeb"/>
        <w:spacing w:line="480" w:lineRule="auto"/>
        <w:rPr>
          <w:rFonts w:asciiTheme="minorBidi" w:hAnsiTheme="minorBidi" w:cstheme="minorBidi"/>
          <w:color w:val="0E101A"/>
        </w:rPr>
      </w:pPr>
    </w:p>
    <w:p w14:paraId="3C10C32C" w14:textId="6A1C3C29" w:rsidR="00065F17" w:rsidRDefault="00065F17" w:rsidP="000B52BA">
      <w:pPr>
        <w:pStyle w:val="NormalWeb"/>
        <w:spacing w:line="480" w:lineRule="auto"/>
        <w:rPr>
          <w:rFonts w:asciiTheme="minorBidi" w:hAnsiTheme="minorBidi" w:cstheme="minorBidi"/>
          <w:color w:val="0E101A"/>
        </w:rPr>
      </w:pPr>
    </w:p>
    <w:p w14:paraId="583CCE2E" w14:textId="2FBE9A05" w:rsidR="00065F17" w:rsidRDefault="00065F17" w:rsidP="000B52BA">
      <w:pPr>
        <w:pStyle w:val="NormalWeb"/>
        <w:spacing w:line="480" w:lineRule="auto"/>
        <w:rPr>
          <w:rFonts w:asciiTheme="minorBidi" w:hAnsiTheme="minorBidi" w:cstheme="minorBidi"/>
          <w:color w:val="0E101A"/>
        </w:rPr>
      </w:pPr>
    </w:p>
    <w:p w14:paraId="3E278D74" w14:textId="0E6A7A9A" w:rsidR="00065F17" w:rsidRDefault="00065F17" w:rsidP="000B52BA">
      <w:pPr>
        <w:pStyle w:val="NormalWeb"/>
        <w:spacing w:line="480" w:lineRule="auto"/>
        <w:rPr>
          <w:rFonts w:asciiTheme="minorBidi" w:hAnsiTheme="minorBidi" w:cstheme="minorBidi"/>
          <w:color w:val="0E101A"/>
        </w:rPr>
      </w:pPr>
    </w:p>
    <w:p w14:paraId="25EE2928" w14:textId="3CADBAC0" w:rsidR="00065F17" w:rsidRDefault="00065F17" w:rsidP="000B52BA">
      <w:pPr>
        <w:pStyle w:val="NormalWeb"/>
        <w:spacing w:line="480" w:lineRule="auto"/>
        <w:rPr>
          <w:rFonts w:asciiTheme="minorBidi" w:hAnsiTheme="minorBidi" w:cstheme="minorBidi"/>
          <w:color w:val="0E101A"/>
        </w:rPr>
      </w:pPr>
    </w:p>
    <w:p w14:paraId="6FE21BB5" w14:textId="504DE54A" w:rsidR="00065F17" w:rsidRDefault="00065F17" w:rsidP="000B52BA">
      <w:pPr>
        <w:pStyle w:val="NormalWeb"/>
        <w:spacing w:line="480" w:lineRule="auto"/>
        <w:rPr>
          <w:rFonts w:asciiTheme="minorBidi" w:hAnsiTheme="minorBidi" w:cstheme="minorBidi"/>
          <w:color w:val="0E101A"/>
        </w:rPr>
      </w:pPr>
    </w:p>
    <w:p w14:paraId="57622F82" w14:textId="6CC57015" w:rsidR="00065F17" w:rsidRDefault="00065F17" w:rsidP="000B52BA">
      <w:pPr>
        <w:pStyle w:val="NormalWeb"/>
        <w:spacing w:line="480" w:lineRule="auto"/>
        <w:rPr>
          <w:rFonts w:asciiTheme="minorBidi" w:hAnsiTheme="minorBidi" w:cstheme="minorBidi"/>
          <w:color w:val="0E101A"/>
        </w:rPr>
      </w:pPr>
    </w:p>
    <w:p w14:paraId="6D69B802" w14:textId="0BC5119A" w:rsidR="00065F17" w:rsidRDefault="00065F17" w:rsidP="000B52BA">
      <w:pPr>
        <w:pStyle w:val="NormalWeb"/>
        <w:spacing w:line="480" w:lineRule="auto"/>
        <w:rPr>
          <w:rFonts w:asciiTheme="minorBidi" w:hAnsiTheme="minorBidi" w:cstheme="minorBidi"/>
          <w:color w:val="0E101A"/>
        </w:rPr>
      </w:pPr>
    </w:p>
    <w:p w14:paraId="2240F193" w14:textId="308069D2" w:rsidR="00065F17" w:rsidRDefault="00065F17" w:rsidP="000B52BA">
      <w:pPr>
        <w:pStyle w:val="NormalWeb"/>
        <w:spacing w:line="480" w:lineRule="auto"/>
        <w:rPr>
          <w:rFonts w:asciiTheme="minorBidi" w:hAnsiTheme="minorBidi" w:cstheme="minorBidi"/>
          <w:color w:val="0E101A"/>
        </w:rPr>
      </w:pPr>
    </w:p>
    <w:p w14:paraId="496879D3" w14:textId="48167A01" w:rsidR="00065F17" w:rsidRDefault="00065F17" w:rsidP="000B52BA">
      <w:pPr>
        <w:pStyle w:val="NormalWeb"/>
        <w:spacing w:line="480" w:lineRule="auto"/>
        <w:rPr>
          <w:rFonts w:asciiTheme="minorBidi" w:hAnsiTheme="minorBidi" w:cstheme="minorBidi"/>
          <w:color w:val="0E101A"/>
        </w:rPr>
      </w:pPr>
    </w:p>
    <w:p w14:paraId="215356DA" w14:textId="2EC96BA0" w:rsidR="00065F17" w:rsidRPr="00733133" w:rsidRDefault="00733133" w:rsidP="000B52BA">
      <w:pPr>
        <w:pStyle w:val="NormalWeb"/>
        <w:spacing w:line="480" w:lineRule="auto"/>
        <w:rPr>
          <w:rFonts w:asciiTheme="minorBidi" w:hAnsiTheme="minorBidi" w:cstheme="minorBidi"/>
          <w:b/>
          <w:bCs/>
          <w:color w:val="0E101A"/>
        </w:rPr>
      </w:pPr>
      <w:r w:rsidRPr="00733133">
        <w:rPr>
          <w:rFonts w:asciiTheme="minorBidi" w:hAnsiTheme="minorBidi" w:cstheme="minorBidi"/>
          <w:b/>
          <w:bCs/>
          <w:color w:val="0E101A"/>
        </w:rPr>
        <w:t xml:space="preserve">Liste of tables </w:t>
      </w:r>
    </w:p>
    <w:p w14:paraId="125DE331" w14:textId="77777777" w:rsidR="00065F17" w:rsidRPr="00266F27" w:rsidRDefault="00065F17" w:rsidP="00065F17">
      <w:pPr>
        <w:pStyle w:val="NormalWeb"/>
        <w:rPr>
          <w:rFonts w:asciiTheme="minorBidi" w:hAnsiTheme="minorBidi" w:cstheme="minorBidi"/>
        </w:rPr>
      </w:pPr>
      <w:r w:rsidRPr="00266F27">
        <w:rPr>
          <w:rFonts w:asciiTheme="minorBidi" w:hAnsiTheme="minorBidi" w:cstheme="minorBidi"/>
        </w:rPr>
        <w:t xml:space="preserve">Table </w:t>
      </w:r>
      <w:r w:rsidRPr="00266F27">
        <w:rPr>
          <w:rFonts w:asciiTheme="minorBidi" w:hAnsiTheme="minorBidi" w:cstheme="minorBidi"/>
        </w:rPr>
        <w:fldChar w:fldCharType="begin"/>
      </w:r>
      <w:r w:rsidRPr="00266F27">
        <w:rPr>
          <w:rFonts w:asciiTheme="minorBidi" w:hAnsiTheme="minorBidi" w:cstheme="minorBidi"/>
        </w:rPr>
        <w:instrText xml:space="preserve"> SEQ Table \* ARABIC </w:instrText>
      </w:r>
      <w:r w:rsidRPr="00266F27">
        <w:rPr>
          <w:rFonts w:asciiTheme="minorBidi" w:hAnsiTheme="minorBidi" w:cstheme="minorBidi"/>
        </w:rPr>
        <w:fldChar w:fldCharType="separate"/>
      </w:r>
      <w:r w:rsidRPr="00266F27">
        <w:rPr>
          <w:rFonts w:asciiTheme="minorBidi" w:hAnsiTheme="minorBidi" w:cstheme="minorBidi"/>
        </w:rPr>
        <w:t>1</w:t>
      </w:r>
      <w:r w:rsidRPr="00266F27">
        <w:rPr>
          <w:rFonts w:asciiTheme="minorBidi" w:hAnsiTheme="minorBidi" w:cstheme="minorBidi"/>
        </w:rPr>
        <w:fldChar w:fldCharType="end"/>
      </w:r>
      <w:r w:rsidRPr="00266F27">
        <w:rPr>
          <w:rFonts w:asciiTheme="minorBidi" w:hAnsiTheme="minorBidi" w:cstheme="minorBidi"/>
        </w:rPr>
        <w:t>: Patients characteristics</w:t>
      </w:r>
    </w:p>
    <w:tbl>
      <w:tblPr>
        <w:tblStyle w:val="LightShading-Accent1"/>
        <w:tblpPr w:leftFromText="141" w:rightFromText="141" w:vertAnchor="text" w:tblpX="-270" w:tblpY="1"/>
        <w:tblOverlap w:val="never"/>
        <w:tblW w:w="5200" w:type="pct"/>
        <w:tblLayout w:type="fixed"/>
        <w:tblLook w:val="0660" w:firstRow="1" w:lastRow="1" w:firstColumn="0" w:lastColumn="0" w:noHBand="1" w:noVBand="1"/>
      </w:tblPr>
      <w:tblGrid>
        <w:gridCol w:w="1275"/>
        <w:gridCol w:w="3208"/>
        <w:gridCol w:w="157"/>
        <w:gridCol w:w="233"/>
        <w:gridCol w:w="7"/>
        <w:gridCol w:w="1674"/>
        <w:gridCol w:w="451"/>
        <w:gridCol w:w="734"/>
        <w:gridCol w:w="1866"/>
        <w:gridCol w:w="272"/>
        <w:gridCol w:w="1008"/>
      </w:tblGrid>
      <w:tr w:rsidR="00065F17" w:rsidRPr="00266F27" w14:paraId="7760FE97" w14:textId="77777777" w:rsidTr="004E53FC">
        <w:trPr>
          <w:gridAfter w:val="4"/>
          <w:cnfStyle w:val="100000000000" w:firstRow="1" w:lastRow="0" w:firstColumn="0" w:lastColumn="0" w:oddVBand="0" w:evenVBand="0" w:oddHBand="0" w:evenHBand="0" w:firstRowFirstColumn="0" w:firstRowLastColumn="0" w:lastRowFirstColumn="0" w:lastRowLastColumn="0"/>
          <w:wAfter w:w="1781" w:type="pct"/>
          <w:trHeight w:val="660"/>
        </w:trPr>
        <w:tc>
          <w:tcPr>
            <w:tcW w:w="2060" w:type="pct"/>
            <w:gridSpan w:val="2"/>
            <w:noWrap/>
          </w:tcPr>
          <w:p w14:paraId="36E1800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p w14:paraId="03F9735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                       Variables                                </w:t>
            </w:r>
          </w:p>
        </w:tc>
        <w:tc>
          <w:tcPr>
            <w:tcW w:w="1158" w:type="pct"/>
            <w:gridSpan w:val="5"/>
          </w:tcPr>
          <w:p w14:paraId="13CAD8E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p w14:paraId="67EFD8E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lang w:val="en-US"/>
              </w:rPr>
              <w:t xml:space="preserve"> </w:t>
            </w:r>
          </w:p>
        </w:tc>
      </w:tr>
      <w:tr w:rsidR="00065F17" w:rsidRPr="00266F27" w14:paraId="4095AD24" w14:textId="77777777" w:rsidTr="004E53FC">
        <w:trPr>
          <w:gridBefore w:val="1"/>
          <w:gridAfter w:val="5"/>
          <w:wBefore w:w="586" w:type="pct"/>
          <w:wAfter w:w="1989" w:type="pct"/>
        </w:trPr>
        <w:tc>
          <w:tcPr>
            <w:tcW w:w="1546" w:type="pct"/>
            <w:gridSpan w:val="2"/>
            <w:noWrap/>
          </w:tcPr>
          <w:p w14:paraId="5F13DD8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Age </w:t>
            </w:r>
          </w:p>
        </w:tc>
        <w:tc>
          <w:tcPr>
            <w:tcW w:w="110" w:type="pct"/>
            <w:gridSpan w:val="2"/>
          </w:tcPr>
          <w:p w14:paraId="1826EC8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84D828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62,85 ± 10.44</w:t>
            </w:r>
          </w:p>
        </w:tc>
      </w:tr>
      <w:tr w:rsidR="00065F17" w:rsidRPr="00266F27" w14:paraId="7C98F98C" w14:textId="77777777" w:rsidTr="004E53FC">
        <w:trPr>
          <w:gridBefore w:val="1"/>
          <w:gridAfter w:val="5"/>
          <w:wBefore w:w="586" w:type="pct"/>
          <w:wAfter w:w="1989" w:type="pct"/>
        </w:trPr>
        <w:tc>
          <w:tcPr>
            <w:tcW w:w="1546" w:type="pct"/>
            <w:gridSpan w:val="2"/>
            <w:noWrap/>
          </w:tcPr>
          <w:p w14:paraId="4920231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Sex (male)</w:t>
            </w:r>
          </w:p>
        </w:tc>
        <w:tc>
          <w:tcPr>
            <w:tcW w:w="110" w:type="pct"/>
            <w:gridSpan w:val="2"/>
          </w:tcPr>
          <w:p w14:paraId="70EEB0C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1000751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98 (65.8)</w:t>
            </w:r>
          </w:p>
        </w:tc>
      </w:tr>
      <w:tr w:rsidR="00065F17" w:rsidRPr="00266F27" w14:paraId="7361D0BE" w14:textId="77777777" w:rsidTr="004E53FC">
        <w:trPr>
          <w:gridBefore w:val="1"/>
          <w:gridAfter w:val="5"/>
          <w:wBefore w:w="586" w:type="pct"/>
          <w:wAfter w:w="1989" w:type="pct"/>
        </w:trPr>
        <w:tc>
          <w:tcPr>
            <w:tcW w:w="1546" w:type="pct"/>
            <w:gridSpan w:val="2"/>
            <w:noWrap/>
          </w:tcPr>
          <w:p w14:paraId="13AA7C4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Educational level  </w:t>
            </w:r>
          </w:p>
        </w:tc>
        <w:tc>
          <w:tcPr>
            <w:tcW w:w="110" w:type="pct"/>
            <w:gridSpan w:val="2"/>
          </w:tcPr>
          <w:p w14:paraId="0E6E728F"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E2D855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8A4E97E" w14:textId="77777777" w:rsidTr="004E53FC">
        <w:trPr>
          <w:gridBefore w:val="1"/>
          <w:gridAfter w:val="5"/>
          <w:wBefore w:w="586" w:type="pct"/>
          <w:wAfter w:w="1989" w:type="pct"/>
        </w:trPr>
        <w:tc>
          <w:tcPr>
            <w:tcW w:w="1546" w:type="pct"/>
            <w:gridSpan w:val="2"/>
            <w:noWrap/>
          </w:tcPr>
          <w:p w14:paraId="0A91FD5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Below 6th primary grade</w:t>
            </w:r>
          </w:p>
        </w:tc>
        <w:tc>
          <w:tcPr>
            <w:tcW w:w="110" w:type="pct"/>
            <w:gridSpan w:val="2"/>
          </w:tcPr>
          <w:p w14:paraId="1DAFBC4F"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79D7D8C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120 (80.5)</w:t>
            </w:r>
          </w:p>
        </w:tc>
      </w:tr>
      <w:tr w:rsidR="00065F17" w:rsidRPr="00266F27" w14:paraId="1453BEAC" w14:textId="77777777" w:rsidTr="004E53FC">
        <w:trPr>
          <w:gridBefore w:val="1"/>
          <w:gridAfter w:val="5"/>
          <w:wBefore w:w="586" w:type="pct"/>
          <w:wAfter w:w="1989" w:type="pct"/>
        </w:trPr>
        <w:tc>
          <w:tcPr>
            <w:tcW w:w="1546" w:type="pct"/>
            <w:gridSpan w:val="2"/>
            <w:noWrap/>
          </w:tcPr>
          <w:p w14:paraId="199E697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Between 6th and 12th grades</w:t>
            </w:r>
          </w:p>
        </w:tc>
        <w:tc>
          <w:tcPr>
            <w:tcW w:w="110" w:type="pct"/>
            <w:gridSpan w:val="2"/>
          </w:tcPr>
          <w:p w14:paraId="6D40697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5B1A203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26 (17.4)</w:t>
            </w:r>
          </w:p>
        </w:tc>
      </w:tr>
      <w:tr w:rsidR="00065F17" w:rsidRPr="00266F27" w14:paraId="671BF973" w14:textId="77777777" w:rsidTr="004E53FC">
        <w:trPr>
          <w:gridBefore w:val="1"/>
          <w:gridAfter w:val="5"/>
          <w:wBefore w:w="586" w:type="pct"/>
          <w:wAfter w:w="1989" w:type="pct"/>
        </w:trPr>
        <w:tc>
          <w:tcPr>
            <w:tcW w:w="1546" w:type="pct"/>
            <w:gridSpan w:val="2"/>
            <w:noWrap/>
          </w:tcPr>
          <w:p w14:paraId="6BC67F4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University level </w:t>
            </w:r>
          </w:p>
        </w:tc>
        <w:tc>
          <w:tcPr>
            <w:tcW w:w="110" w:type="pct"/>
            <w:gridSpan w:val="2"/>
          </w:tcPr>
          <w:p w14:paraId="390DF33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737EA1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3(2)</w:t>
            </w:r>
          </w:p>
        </w:tc>
      </w:tr>
      <w:tr w:rsidR="00065F17" w:rsidRPr="00266F27" w14:paraId="788EC52E" w14:textId="77777777" w:rsidTr="004E53FC">
        <w:trPr>
          <w:gridBefore w:val="1"/>
          <w:gridAfter w:val="5"/>
          <w:wBefore w:w="586" w:type="pct"/>
          <w:wAfter w:w="1989" w:type="pct"/>
        </w:trPr>
        <w:tc>
          <w:tcPr>
            <w:tcW w:w="1546" w:type="pct"/>
            <w:gridSpan w:val="2"/>
            <w:noWrap/>
          </w:tcPr>
          <w:p w14:paraId="373D981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Cardiovascular risk factors </w:t>
            </w:r>
          </w:p>
        </w:tc>
        <w:tc>
          <w:tcPr>
            <w:tcW w:w="110" w:type="pct"/>
            <w:gridSpan w:val="2"/>
          </w:tcPr>
          <w:p w14:paraId="510109C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FE17D4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320F4E91" w14:textId="77777777" w:rsidTr="004E53FC">
        <w:trPr>
          <w:gridBefore w:val="1"/>
          <w:gridAfter w:val="5"/>
          <w:wBefore w:w="586" w:type="pct"/>
          <w:wAfter w:w="1989" w:type="pct"/>
        </w:trPr>
        <w:tc>
          <w:tcPr>
            <w:tcW w:w="1546" w:type="pct"/>
            <w:gridSpan w:val="2"/>
            <w:noWrap/>
          </w:tcPr>
          <w:p w14:paraId="182F7A1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hypertension</w:t>
            </w:r>
          </w:p>
        </w:tc>
        <w:tc>
          <w:tcPr>
            <w:tcW w:w="110" w:type="pct"/>
            <w:gridSpan w:val="2"/>
          </w:tcPr>
          <w:p w14:paraId="706C5C8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0825ED5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80 (53.7)</w:t>
            </w:r>
          </w:p>
        </w:tc>
      </w:tr>
      <w:tr w:rsidR="00065F17" w:rsidRPr="00266F27" w14:paraId="5DFC5230" w14:textId="77777777" w:rsidTr="004E53FC">
        <w:trPr>
          <w:gridBefore w:val="1"/>
          <w:gridAfter w:val="5"/>
          <w:wBefore w:w="586" w:type="pct"/>
          <w:wAfter w:w="1989" w:type="pct"/>
        </w:trPr>
        <w:tc>
          <w:tcPr>
            <w:tcW w:w="1546" w:type="pct"/>
            <w:gridSpan w:val="2"/>
            <w:noWrap/>
          </w:tcPr>
          <w:p w14:paraId="1045E55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Dyslipidemia </w:t>
            </w:r>
          </w:p>
        </w:tc>
        <w:tc>
          <w:tcPr>
            <w:tcW w:w="110" w:type="pct"/>
            <w:gridSpan w:val="2"/>
          </w:tcPr>
          <w:p w14:paraId="647C448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0E5E981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42 (28.2)</w:t>
            </w:r>
          </w:p>
        </w:tc>
      </w:tr>
      <w:tr w:rsidR="00065F17" w:rsidRPr="00266F27" w14:paraId="1ABCB178" w14:textId="77777777" w:rsidTr="004E53FC">
        <w:trPr>
          <w:gridBefore w:val="1"/>
          <w:gridAfter w:val="3"/>
          <w:wBefore w:w="586" w:type="pct"/>
          <w:wAfter w:w="1444" w:type="pct"/>
        </w:trPr>
        <w:tc>
          <w:tcPr>
            <w:tcW w:w="1546" w:type="pct"/>
            <w:gridSpan w:val="2"/>
            <w:noWrap/>
          </w:tcPr>
          <w:p w14:paraId="33E9D40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Diabetes mellitus</w:t>
            </w:r>
          </w:p>
        </w:tc>
        <w:tc>
          <w:tcPr>
            <w:tcW w:w="110" w:type="pct"/>
            <w:gridSpan w:val="2"/>
          </w:tcPr>
          <w:p w14:paraId="2C76F8A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B2E647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43 (28.9)</w:t>
            </w:r>
          </w:p>
        </w:tc>
        <w:tc>
          <w:tcPr>
            <w:tcW w:w="544" w:type="pct"/>
            <w:gridSpan w:val="2"/>
          </w:tcPr>
          <w:p w14:paraId="6DD18A8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39A9268A" w14:textId="77777777" w:rsidTr="004E53FC">
        <w:trPr>
          <w:gridBefore w:val="1"/>
          <w:gridAfter w:val="3"/>
          <w:wBefore w:w="586" w:type="pct"/>
          <w:wAfter w:w="1444" w:type="pct"/>
        </w:trPr>
        <w:tc>
          <w:tcPr>
            <w:tcW w:w="1546" w:type="pct"/>
            <w:gridSpan w:val="2"/>
            <w:noWrap/>
          </w:tcPr>
          <w:p w14:paraId="53F0FA4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Smoking status</w:t>
            </w:r>
          </w:p>
        </w:tc>
        <w:tc>
          <w:tcPr>
            <w:tcW w:w="110" w:type="pct"/>
            <w:gridSpan w:val="2"/>
          </w:tcPr>
          <w:p w14:paraId="5EBE135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CF7D3A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0A7EB31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481EEE21" w14:textId="77777777" w:rsidTr="004E53FC">
        <w:trPr>
          <w:gridBefore w:val="1"/>
          <w:gridAfter w:val="3"/>
          <w:wBefore w:w="586" w:type="pct"/>
          <w:wAfter w:w="1444" w:type="pct"/>
        </w:trPr>
        <w:tc>
          <w:tcPr>
            <w:tcW w:w="1546" w:type="pct"/>
            <w:gridSpan w:val="2"/>
            <w:noWrap/>
          </w:tcPr>
          <w:p w14:paraId="293843E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active</w:t>
            </w:r>
          </w:p>
        </w:tc>
        <w:tc>
          <w:tcPr>
            <w:tcW w:w="110" w:type="pct"/>
            <w:gridSpan w:val="2"/>
          </w:tcPr>
          <w:p w14:paraId="6E92424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7C0632B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5 (3.4)</w:t>
            </w:r>
          </w:p>
        </w:tc>
        <w:tc>
          <w:tcPr>
            <w:tcW w:w="544" w:type="pct"/>
            <w:gridSpan w:val="2"/>
          </w:tcPr>
          <w:p w14:paraId="14D4F09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599EB97" w14:textId="77777777" w:rsidTr="004E53FC">
        <w:trPr>
          <w:gridBefore w:val="1"/>
          <w:gridAfter w:val="3"/>
          <w:wBefore w:w="586" w:type="pct"/>
          <w:wAfter w:w="1444" w:type="pct"/>
        </w:trPr>
        <w:tc>
          <w:tcPr>
            <w:tcW w:w="1546" w:type="pct"/>
            <w:gridSpan w:val="2"/>
            <w:noWrap/>
          </w:tcPr>
          <w:p w14:paraId="65A24BF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Former smoker</w:t>
            </w:r>
          </w:p>
        </w:tc>
        <w:tc>
          <w:tcPr>
            <w:tcW w:w="110" w:type="pct"/>
            <w:gridSpan w:val="2"/>
          </w:tcPr>
          <w:p w14:paraId="1E48423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5521979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67(45)</w:t>
            </w:r>
          </w:p>
        </w:tc>
        <w:tc>
          <w:tcPr>
            <w:tcW w:w="544" w:type="pct"/>
            <w:gridSpan w:val="2"/>
          </w:tcPr>
          <w:p w14:paraId="04C0701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5760D3D" w14:textId="77777777" w:rsidTr="004E53FC">
        <w:trPr>
          <w:gridBefore w:val="1"/>
          <w:gridAfter w:val="3"/>
          <w:wBefore w:w="586" w:type="pct"/>
          <w:wAfter w:w="1444" w:type="pct"/>
        </w:trPr>
        <w:tc>
          <w:tcPr>
            <w:tcW w:w="1546" w:type="pct"/>
            <w:gridSpan w:val="2"/>
            <w:noWrap/>
          </w:tcPr>
          <w:p w14:paraId="5CEFDEA3"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Non smoker</w:t>
            </w:r>
          </w:p>
        </w:tc>
        <w:tc>
          <w:tcPr>
            <w:tcW w:w="110" w:type="pct"/>
            <w:gridSpan w:val="2"/>
          </w:tcPr>
          <w:p w14:paraId="793D0AC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5D4306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76 (51)</w:t>
            </w:r>
          </w:p>
        </w:tc>
        <w:tc>
          <w:tcPr>
            <w:tcW w:w="544" w:type="pct"/>
            <w:gridSpan w:val="2"/>
          </w:tcPr>
          <w:p w14:paraId="2852398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7AF1852" w14:textId="77777777" w:rsidTr="004E53FC">
        <w:trPr>
          <w:gridBefore w:val="1"/>
          <w:gridAfter w:val="3"/>
          <w:wBefore w:w="586" w:type="pct"/>
          <w:wAfter w:w="1444" w:type="pct"/>
        </w:trPr>
        <w:tc>
          <w:tcPr>
            <w:tcW w:w="1546" w:type="pct"/>
            <w:gridSpan w:val="2"/>
            <w:noWrap/>
          </w:tcPr>
          <w:p w14:paraId="4CE6E08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LVEF</w:t>
            </w:r>
          </w:p>
        </w:tc>
        <w:tc>
          <w:tcPr>
            <w:tcW w:w="110" w:type="pct"/>
            <w:gridSpan w:val="2"/>
          </w:tcPr>
          <w:p w14:paraId="503FC51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979432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37,8 % </w:t>
            </w:r>
            <w:proofErr w:type="gramStart"/>
            <w:r w:rsidRPr="00266F27">
              <w:rPr>
                <w:rFonts w:asciiTheme="minorBidi" w:hAnsiTheme="minorBidi" w:cstheme="minorBidi"/>
                <w:color w:val="auto"/>
                <w:sz w:val="24"/>
                <w:szCs w:val="24"/>
                <w:lang w:val="en-US"/>
              </w:rPr>
              <w:t>( 8.5</w:t>
            </w:r>
            <w:proofErr w:type="gramEnd"/>
            <w:r w:rsidRPr="00266F27">
              <w:rPr>
                <w:rFonts w:asciiTheme="minorBidi" w:hAnsiTheme="minorBidi" w:cstheme="minorBidi"/>
                <w:color w:val="auto"/>
                <w:sz w:val="24"/>
                <w:szCs w:val="24"/>
                <w:lang w:val="en-US"/>
              </w:rPr>
              <w:t>)</w:t>
            </w:r>
          </w:p>
        </w:tc>
        <w:tc>
          <w:tcPr>
            <w:tcW w:w="544" w:type="pct"/>
            <w:gridSpan w:val="2"/>
          </w:tcPr>
          <w:p w14:paraId="7C12C8D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170113CB" w14:textId="77777777" w:rsidTr="004E53FC">
        <w:trPr>
          <w:gridBefore w:val="1"/>
          <w:gridAfter w:val="3"/>
          <w:wBefore w:w="586" w:type="pct"/>
          <w:wAfter w:w="1444" w:type="pct"/>
        </w:trPr>
        <w:tc>
          <w:tcPr>
            <w:tcW w:w="1546" w:type="pct"/>
            <w:gridSpan w:val="2"/>
            <w:noWrap/>
          </w:tcPr>
          <w:p w14:paraId="134501B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NYHA </w:t>
            </w:r>
            <w:proofErr w:type="spellStart"/>
            <w:r w:rsidRPr="00266F27">
              <w:rPr>
                <w:rFonts w:asciiTheme="minorBidi" w:hAnsiTheme="minorBidi" w:cstheme="minorBidi"/>
                <w:color w:val="auto"/>
                <w:sz w:val="24"/>
                <w:szCs w:val="24"/>
                <w:lang w:val="en-US"/>
              </w:rPr>
              <w:t>fonctional</w:t>
            </w:r>
            <w:proofErr w:type="spellEnd"/>
            <w:r w:rsidRPr="00266F27">
              <w:rPr>
                <w:rFonts w:asciiTheme="minorBidi" w:hAnsiTheme="minorBidi" w:cstheme="minorBidi"/>
                <w:color w:val="auto"/>
                <w:sz w:val="24"/>
                <w:szCs w:val="24"/>
                <w:lang w:val="en-US"/>
              </w:rPr>
              <w:t xml:space="preserve"> class</w:t>
            </w:r>
          </w:p>
        </w:tc>
        <w:tc>
          <w:tcPr>
            <w:tcW w:w="110" w:type="pct"/>
            <w:gridSpan w:val="2"/>
          </w:tcPr>
          <w:p w14:paraId="595EBF8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2E6DB9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0D83DEA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3B59B177" w14:textId="77777777" w:rsidTr="004E53FC">
        <w:trPr>
          <w:gridBefore w:val="1"/>
          <w:gridAfter w:val="3"/>
          <w:wBefore w:w="586" w:type="pct"/>
          <w:wAfter w:w="1444" w:type="pct"/>
        </w:trPr>
        <w:tc>
          <w:tcPr>
            <w:tcW w:w="1546" w:type="pct"/>
            <w:gridSpan w:val="2"/>
            <w:noWrap/>
          </w:tcPr>
          <w:p w14:paraId="1F6120E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lastRenderedPageBreak/>
              <w:t>NYHA I</w:t>
            </w:r>
          </w:p>
        </w:tc>
        <w:tc>
          <w:tcPr>
            <w:tcW w:w="110" w:type="pct"/>
            <w:gridSpan w:val="2"/>
          </w:tcPr>
          <w:p w14:paraId="6C37DC5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360CC5B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83 (55.7)</w:t>
            </w:r>
          </w:p>
        </w:tc>
        <w:tc>
          <w:tcPr>
            <w:tcW w:w="544" w:type="pct"/>
            <w:gridSpan w:val="2"/>
          </w:tcPr>
          <w:p w14:paraId="23096AF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1AD23B0" w14:textId="77777777" w:rsidTr="004E53FC">
        <w:trPr>
          <w:gridBefore w:val="1"/>
          <w:gridAfter w:val="3"/>
          <w:wBefore w:w="586" w:type="pct"/>
          <w:wAfter w:w="1444" w:type="pct"/>
        </w:trPr>
        <w:tc>
          <w:tcPr>
            <w:tcW w:w="1546" w:type="pct"/>
            <w:gridSpan w:val="2"/>
            <w:noWrap/>
          </w:tcPr>
          <w:p w14:paraId="7AFA085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NYHA II</w:t>
            </w:r>
          </w:p>
        </w:tc>
        <w:tc>
          <w:tcPr>
            <w:tcW w:w="110" w:type="pct"/>
            <w:gridSpan w:val="2"/>
          </w:tcPr>
          <w:p w14:paraId="651F7B0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03BE973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37 (24.8)</w:t>
            </w:r>
          </w:p>
        </w:tc>
        <w:tc>
          <w:tcPr>
            <w:tcW w:w="544" w:type="pct"/>
            <w:gridSpan w:val="2"/>
          </w:tcPr>
          <w:p w14:paraId="41BC58F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1B133106" w14:textId="77777777" w:rsidTr="004E53FC">
        <w:trPr>
          <w:gridBefore w:val="1"/>
          <w:gridAfter w:val="3"/>
          <w:wBefore w:w="586" w:type="pct"/>
          <w:wAfter w:w="1444" w:type="pct"/>
        </w:trPr>
        <w:tc>
          <w:tcPr>
            <w:tcW w:w="1546" w:type="pct"/>
            <w:gridSpan w:val="2"/>
            <w:noWrap/>
          </w:tcPr>
          <w:p w14:paraId="1A3F06B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NYHA III</w:t>
            </w:r>
          </w:p>
        </w:tc>
        <w:tc>
          <w:tcPr>
            <w:tcW w:w="110" w:type="pct"/>
            <w:gridSpan w:val="2"/>
          </w:tcPr>
          <w:p w14:paraId="7EF20E1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712B61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15 (10.1)</w:t>
            </w:r>
          </w:p>
        </w:tc>
        <w:tc>
          <w:tcPr>
            <w:tcW w:w="544" w:type="pct"/>
            <w:gridSpan w:val="2"/>
          </w:tcPr>
          <w:p w14:paraId="13E0330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1B5A7552" w14:textId="77777777" w:rsidTr="004E53FC">
        <w:trPr>
          <w:gridBefore w:val="1"/>
          <w:gridAfter w:val="3"/>
          <w:wBefore w:w="586" w:type="pct"/>
          <w:wAfter w:w="1444" w:type="pct"/>
        </w:trPr>
        <w:tc>
          <w:tcPr>
            <w:tcW w:w="1546" w:type="pct"/>
            <w:gridSpan w:val="2"/>
            <w:noWrap/>
          </w:tcPr>
          <w:p w14:paraId="4A4C689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Physical examination parameters </w:t>
            </w:r>
          </w:p>
        </w:tc>
        <w:tc>
          <w:tcPr>
            <w:tcW w:w="110" w:type="pct"/>
            <w:gridSpan w:val="2"/>
          </w:tcPr>
          <w:p w14:paraId="7055C95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619EFF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4C16A23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40FFB939" w14:textId="77777777" w:rsidTr="004E53FC">
        <w:trPr>
          <w:gridBefore w:val="1"/>
          <w:gridAfter w:val="3"/>
          <w:wBefore w:w="586" w:type="pct"/>
          <w:wAfter w:w="1444" w:type="pct"/>
        </w:trPr>
        <w:tc>
          <w:tcPr>
            <w:tcW w:w="1546" w:type="pct"/>
            <w:gridSpan w:val="2"/>
            <w:noWrap/>
          </w:tcPr>
          <w:p w14:paraId="785393F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Arterial systolic pressure</w:t>
            </w:r>
          </w:p>
        </w:tc>
        <w:tc>
          <w:tcPr>
            <w:tcW w:w="110" w:type="pct"/>
            <w:gridSpan w:val="2"/>
          </w:tcPr>
          <w:p w14:paraId="396162DF"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81AD88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125 (24.9)</w:t>
            </w:r>
          </w:p>
        </w:tc>
        <w:tc>
          <w:tcPr>
            <w:tcW w:w="544" w:type="pct"/>
            <w:gridSpan w:val="2"/>
          </w:tcPr>
          <w:p w14:paraId="68F2ADB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4CABD7D" w14:textId="77777777" w:rsidTr="004E53FC">
        <w:trPr>
          <w:gridBefore w:val="1"/>
          <w:gridAfter w:val="3"/>
          <w:wBefore w:w="586" w:type="pct"/>
          <w:wAfter w:w="1444" w:type="pct"/>
        </w:trPr>
        <w:tc>
          <w:tcPr>
            <w:tcW w:w="1546" w:type="pct"/>
            <w:gridSpan w:val="2"/>
            <w:noWrap/>
          </w:tcPr>
          <w:p w14:paraId="2D7194D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Arterial diastolic pressure</w:t>
            </w:r>
          </w:p>
        </w:tc>
        <w:tc>
          <w:tcPr>
            <w:tcW w:w="110" w:type="pct"/>
            <w:gridSpan w:val="2"/>
          </w:tcPr>
          <w:p w14:paraId="796749A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0A8268B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68 .5 (11)</w:t>
            </w:r>
          </w:p>
        </w:tc>
        <w:tc>
          <w:tcPr>
            <w:tcW w:w="544" w:type="pct"/>
            <w:gridSpan w:val="2"/>
          </w:tcPr>
          <w:p w14:paraId="47F6DEB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2DA7C43" w14:textId="77777777" w:rsidTr="004E53FC">
        <w:trPr>
          <w:gridBefore w:val="1"/>
          <w:gridAfter w:val="3"/>
          <w:wBefore w:w="586" w:type="pct"/>
          <w:wAfter w:w="1444" w:type="pct"/>
        </w:trPr>
        <w:tc>
          <w:tcPr>
            <w:tcW w:w="1546" w:type="pct"/>
            <w:gridSpan w:val="2"/>
            <w:noWrap/>
          </w:tcPr>
          <w:p w14:paraId="50D4484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Heart beats</w:t>
            </w:r>
          </w:p>
        </w:tc>
        <w:tc>
          <w:tcPr>
            <w:tcW w:w="110" w:type="pct"/>
            <w:gridSpan w:val="2"/>
          </w:tcPr>
          <w:p w14:paraId="7AE61D9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90A1A7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73.7 +/- 12</w:t>
            </w:r>
          </w:p>
        </w:tc>
        <w:tc>
          <w:tcPr>
            <w:tcW w:w="544" w:type="pct"/>
            <w:gridSpan w:val="2"/>
          </w:tcPr>
          <w:p w14:paraId="43A66E1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CF0134" w14:paraId="079881CA" w14:textId="77777777" w:rsidTr="004E53FC">
        <w:trPr>
          <w:gridBefore w:val="1"/>
          <w:gridAfter w:val="3"/>
          <w:wBefore w:w="586" w:type="pct"/>
          <w:wAfter w:w="1444" w:type="pct"/>
        </w:trPr>
        <w:tc>
          <w:tcPr>
            <w:tcW w:w="1546" w:type="pct"/>
            <w:gridSpan w:val="2"/>
            <w:noWrap/>
          </w:tcPr>
          <w:p w14:paraId="72DE059B"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The cause of heart failure</w:t>
            </w:r>
          </w:p>
        </w:tc>
        <w:tc>
          <w:tcPr>
            <w:tcW w:w="110" w:type="pct"/>
            <w:gridSpan w:val="2"/>
          </w:tcPr>
          <w:p w14:paraId="4A8A016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B6463B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4552767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4ED99741" w14:textId="77777777" w:rsidTr="004E53FC">
        <w:trPr>
          <w:gridBefore w:val="1"/>
          <w:gridAfter w:val="3"/>
          <w:wBefore w:w="586" w:type="pct"/>
          <w:wAfter w:w="1444" w:type="pct"/>
        </w:trPr>
        <w:tc>
          <w:tcPr>
            <w:tcW w:w="1546" w:type="pct"/>
            <w:gridSpan w:val="2"/>
            <w:noWrap/>
          </w:tcPr>
          <w:p w14:paraId="00B7D6D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ischemic</w:t>
            </w:r>
          </w:p>
        </w:tc>
        <w:tc>
          <w:tcPr>
            <w:tcW w:w="110" w:type="pct"/>
            <w:gridSpan w:val="2"/>
          </w:tcPr>
          <w:p w14:paraId="27B988E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13C6433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96 (64.4)</w:t>
            </w:r>
          </w:p>
        </w:tc>
        <w:tc>
          <w:tcPr>
            <w:tcW w:w="544" w:type="pct"/>
            <w:gridSpan w:val="2"/>
          </w:tcPr>
          <w:p w14:paraId="380C670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5C1A9AC4" w14:textId="77777777" w:rsidTr="004E53FC">
        <w:trPr>
          <w:gridBefore w:val="1"/>
          <w:gridAfter w:val="3"/>
          <w:wBefore w:w="586" w:type="pct"/>
          <w:wAfter w:w="1444" w:type="pct"/>
        </w:trPr>
        <w:tc>
          <w:tcPr>
            <w:tcW w:w="1546" w:type="pct"/>
            <w:gridSpan w:val="2"/>
            <w:noWrap/>
          </w:tcPr>
          <w:p w14:paraId="0C8C65A5"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Valvular heart disease</w:t>
            </w:r>
          </w:p>
        </w:tc>
        <w:tc>
          <w:tcPr>
            <w:tcW w:w="110" w:type="pct"/>
            <w:gridSpan w:val="2"/>
          </w:tcPr>
          <w:p w14:paraId="012413E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601D52A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9 (6)</w:t>
            </w:r>
          </w:p>
        </w:tc>
        <w:tc>
          <w:tcPr>
            <w:tcW w:w="544" w:type="pct"/>
            <w:gridSpan w:val="2"/>
          </w:tcPr>
          <w:p w14:paraId="5FF8853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19EF7EB6" w14:textId="77777777" w:rsidTr="004E53FC">
        <w:trPr>
          <w:gridBefore w:val="1"/>
          <w:gridAfter w:val="3"/>
          <w:wBefore w:w="586" w:type="pct"/>
          <w:wAfter w:w="1444" w:type="pct"/>
        </w:trPr>
        <w:tc>
          <w:tcPr>
            <w:tcW w:w="1546" w:type="pct"/>
            <w:gridSpan w:val="2"/>
            <w:noWrap/>
          </w:tcPr>
          <w:p w14:paraId="03B0359C"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Hypertensive cardiomyopathy</w:t>
            </w:r>
          </w:p>
        </w:tc>
        <w:tc>
          <w:tcPr>
            <w:tcW w:w="110" w:type="pct"/>
            <w:gridSpan w:val="2"/>
          </w:tcPr>
          <w:p w14:paraId="1A05647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5BEACA1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      1 (0.7)</w:t>
            </w:r>
          </w:p>
        </w:tc>
        <w:tc>
          <w:tcPr>
            <w:tcW w:w="544" w:type="pct"/>
            <w:gridSpan w:val="2"/>
          </w:tcPr>
          <w:p w14:paraId="5957D76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697A8014" w14:textId="77777777" w:rsidTr="004E53FC">
        <w:trPr>
          <w:gridBefore w:val="1"/>
          <w:gridAfter w:val="3"/>
          <w:wBefore w:w="586" w:type="pct"/>
          <w:wAfter w:w="1444" w:type="pct"/>
        </w:trPr>
        <w:tc>
          <w:tcPr>
            <w:tcW w:w="1546" w:type="pct"/>
            <w:gridSpan w:val="2"/>
            <w:noWrap/>
          </w:tcPr>
          <w:p w14:paraId="13DCBC0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Dilated cardiomyopathy </w:t>
            </w:r>
          </w:p>
        </w:tc>
        <w:tc>
          <w:tcPr>
            <w:tcW w:w="110" w:type="pct"/>
            <w:gridSpan w:val="2"/>
          </w:tcPr>
          <w:p w14:paraId="1625021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4CE587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10 (6.7)</w:t>
            </w:r>
          </w:p>
        </w:tc>
        <w:tc>
          <w:tcPr>
            <w:tcW w:w="544" w:type="pct"/>
            <w:gridSpan w:val="2"/>
          </w:tcPr>
          <w:p w14:paraId="1B24AFD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EFBCB12" w14:textId="77777777" w:rsidTr="004E53FC">
        <w:trPr>
          <w:gridBefore w:val="1"/>
          <w:gridAfter w:val="3"/>
          <w:wBefore w:w="586" w:type="pct"/>
          <w:wAfter w:w="1444" w:type="pct"/>
        </w:trPr>
        <w:tc>
          <w:tcPr>
            <w:tcW w:w="1546" w:type="pct"/>
            <w:gridSpan w:val="2"/>
            <w:noWrap/>
          </w:tcPr>
          <w:p w14:paraId="1B90693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Other causes</w:t>
            </w:r>
          </w:p>
        </w:tc>
        <w:tc>
          <w:tcPr>
            <w:tcW w:w="110" w:type="pct"/>
            <w:gridSpan w:val="2"/>
          </w:tcPr>
          <w:p w14:paraId="0E2136A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B3B609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33 (22.1)</w:t>
            </w:r>
          </w:p>
        </w:tc>
        <w:tc>
          <w:tcPr>
            <w:tcW w:w="544" w:type="pct"/>
            <w:gridSpan w:val="2"/>
          </w:tcPr>
          <w:p w14:paraId="1FF46CB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24CFE947" w14:textId="77777777" w:rsidTr="004E53FC">
        <w:trPr>
          <w:gridBefore w:val="1"/>
          <w:gridAfter w:val="3"/>
          <w:wBefore w:w="586" w:type="pct"/>
          <w:wAfter w:w="1444" w:type="pct"/>
        </w:trPr>
        <w:tc>
          <w:tcPr>
            <w:tcW w:w="1546" w:type="pct"/>
            <w:gridSpan w:val="2"/>
            <w:noWrap/>
          </w:tcPr>
          <w:p w14:paraId="1CAA77E3"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Hospitalization in the last 6months for HF decompensation</w:t>
            </w:r>
          </w:p>
        </w:tc>
        <w:tc>
          <w:tcPr>
            <w:tcW w:w="110" w:type="pct"/>
            <w:gridSpan w:val="2"/>
          </w:tcPr>
          <w:p w14:paraId="52C60D2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12F3EBF6"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13 (7)</w:t>
            </w:r>
          </w:p>
        </w:tc>
        <w:tc>
          <w:tcPr>
            <w:tcW w:w="544" w:type="pct"/>
            <w:gridSpan w:val="2"/>
          </w:tcPr>
          <w:p w14:paraId="32AFFED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54F133A" w14:textId="77777777" w:rsidTr="004E53FC">
        <w:trPr>
          <w:gridBefore w:val="1"/>
          <w:gridAfter w:val="3"/>
          <w:wBefore w:w="586" w:type="pct"/>
          <w:wAfter w:w="1444" w:type="pct"/>
        </w:trPr>
        <w:tc>
          <w:tcPr>
            <w:tcW w:w="1546" w:type="pct"/>
            <w:gridSpan w:val="2"/>
            <w:noWrap/>
          </w:tcPr>
          <w:p w14:paraId="57350F9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110" w:type="pct"/>
            <w:gridSpan w:val="2"/>
          </w:tcPr>
          <w:p w14:paraId="29A4536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201F47D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544" w:type="pct"/>
            <w:gridSpan w:val="2"/>
          </w:tcPr>
          <w:p w14:paraId="6B13E542"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r>
      <w:tr w:rsidR="00065F17" w:rsidRPr="00266F27" w14:paraId="72BF3F97" w14:textId="77777777" w:rsidTr="004E53FC">
        <w:trPr>
          <w:cnfStyle w:val="010000000000" w:firstRow="0" w:lastRow="1" w:firstColumn="0" w:lastColumn="0" w:oddVBand="0" w:evenVBand="0" w:oddHBand="0" w:evenHBand="0" w:firstRowFirstColumn="0" w:firstRowLastColumn="0" w:lastRowFirstColumn="0" w:lastRowLastColumn="0"/>
        </w:trPr>
        <w:tc>
          <w:tcPr>
            <w:tcW w:w="2060" w:type="pct"/>
            <w:gridSpan w:val="2"/>
            <w:noWrap/>
          </w:tcPr>
          <w:p w14:paraId="75A19AD1" w14:textId="77777777" w:rsidR="00065F17" w:rsidRPr="00266F27" w:rsidRDefault="00065F17" w:rsidP="004E53FC">
            <w:pPr>
              <w:rPr>
                <w:rFonts w:asciiTheme="minorBidi" w:hAnsiTheme="minorBidi" w:cstheme="minorBidi"/>
                <w:color w:val="auto"/>
                <w:lang w:val="en-US"/>
              </w:rPr>
            </w:pPr>
          </w:p>
        </w:tc>
        <w:tc>
          <w:tcPr>
            <w:tcW w:w="179" w:type="pct"/>
            <w:gridSpan w:val="2"/>
          </w:tcPr>
          <w:p w14:paraId="53BD42C7"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979" w:type="pct"/>
            <w:gridSpan w:val="3"/>
          </w:tcPr>
          <w:p w14:paraId="1EB7BA11"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337" w:type="pct"/>
          </w:tcPr>
          <w:p w14:paraId="0969D5A0"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857" w:type="pct"/>
          </w:tcPr>
          <w:p w14:paraId="3C351E7C"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125" w:type="pct"/>
          </w:tcPr>
          <w:p w14:paraId="5CDF6033"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c>
          <w:tcPr>
            <w:tcW w:w="462" w:type="pct"/>
          </w:tcPr>
          <w:p w14:paraId="007A669D" w14:textId="77777777" w:rsidR="00065F17" w:rsidRPr="00266F27" w:rsidRDefault="00065F17" w:rsidP="004E53FC">
            <w:pPr>
              <w:pStyle w:val="DecimalAligned"/>
              <w:spacing w:after="0" w:line="240" w:lineRule="auto"/>
              <w:rPr>
                <w:rFonts w:asciiTheme="minorBidi" w:hAnsiTheme="minorBidi" w:cstheme="minorBidi"/>
                <w:color w:val="auto"/>
                <w:sz w:val="24"/>
                <w:szCs w:val="24"/>
                <w:lang w:val="en-US"/>
              </w:rPr>
            </w:pPr>
          </w:p>
        </w:tc>
      </w:tr>
    </w:tbl>
    <w:p w14:paraId="2DF78AA7" w14:textId="77777777" w:rsidR="00065F17" w:rsidRPr="00266F27" w:rsidRDefault="00065F17" w:rsidP="00065F17">
      <w:pPr>
        <w:rPr>
          <w:rFonts w:asciiTheme="minorBidi" w:hAnsiTheme="minorBidi" w:cstheme="minorBidi"/>
          <w:lang w:val="en-US"/>
        </w:rPr>
      </w:pPr>
    </w:p>
    <w:p w14:paraId="0C8F055C" w14:textId="77777777" w:rsidR="00065F17" w:rsidRPr="00266F27" w:rsidRDefault="00065F17" w:rsidP="00065F17">
      <w:pPr>
        <w:rPr>
          <w:rFonts w:asciiTheme="minorBidi" w:hAnsiTheme="minorBidi" w:cstheme="minorBidi"/>
          <w:lang w:val="en-US"/>
        </w:rPr>
      </w:pPr>
    </w:p>
    <w:p w14:paraId="65CD41FB" w14:textId="77777777" w:rsidR="00065F17" w:rsidRPr="00266F27" w:rsidRDefault="00065F17" w:rsidP="00065F17">
      <w:pPr>
        <w:rPr>
          <w:rFonts w:asciiTheme="minorBidi" w:hAnsiTheme="minorBidi" w:cstheme="minorBidi"/>
          <w:lang w:val="en-US"/>
        </w:rPr>
      </w:pPr>
    </w:p>
    <w:p w14:paraId="0E6936CB" w14:textId="77777777" w:rsidR="00065F17" w:rsidRPr="00266F27" w:rsidRDefault="00065F17" w:rsidP="00065F17">
      <w:pPr>
        <w:rPr>
          <w:rFonts w:asciiTheme="minorBidi" w:hAnsiTheme="minorBidi" w:cstheme="minorBidi"/>
          <w:lang w:val="en-US"/>
        </w:rPr>
      </w:pPr>
    </w:p>
    <w:p w14:paraId="7567BFD7" w14:textId="77777777" w:rsidR="00065F17" w:rsidRDefault="00065F17" w:rsidP="00065F17">
      <w:pPr>
        <w:pStyle w:val="NormalWeb"/>
        <w:rPr>
          <w:rFonts w:asciiTheme="minorBidi" w:hAnsiTheme="minorBidi" w:cstheme="minorBidi"/>
        </w:rPr>
      </w:pPr>
    </w:p>
    <w:p w14:paraId="2837A0DB" w14:textId="77777777" w:rsidR="00065F17" w:rsidRPr="00266F27" w:rsidRDefault="00065F17" w:rsidP="00065F17">
      <w:pPr>
        <w:pStyle w:val="NormalWeb"/>
        <w:rPr>
          <w:rFonts w:asciiTheme="minorBidi" w:hAnsiTheme="minorBidi" w:cstheme="minorBidi"/>
        </w:rPr>
      </w:pPr>
    </w:p>
    <w:p w14:paraId="7922ADDF" w14:textId="77777777" w:rsidR="00065F17" w:rsidRPr="00266F27" w:rsidRDefault="00065F17" w:rsidP="00065F17">
      <w:pPr>
        <w:pStyle w:val="NormalWeb"/>
        <w:rPr>
          <w:rFonts w:asciiTheme="minorBidi" w:hAnsiTheme="minorBidi" w:cstheme="minorBidi"/>
        </w:rPr>
      </w:pPr>
      <w:r w:rsidRPr="00266F27">
        <w:rPr>
          <w:rFonts w:asciiTheme="minorBidi" w:hAnsiTheme="minorBidi" w:cstheme="minorBidi"/>
        </w:rPr>
        <w:t xml:space="preserve">Table </w:t>
      </w:r>
      <w:r w:rsidRPr="00266F27">
        <w:rPr>
          <w:rFonts w:asciiTheme="minorBidi" w:hAnsiTheme="minorBidi" w:cstheme="minorBidi"/>
        </w:rPr>
        <w:fldChar w:fldCharType="begin"/>
      </w:r>
      <w:r w:rsidRPr="00266F27">
        <w:rPr>
          <w:rFonts w:asciiTheme="minorBidi" w:hAnsiTheme="minorBidi" w:cstheme="minorBidi"/>
        </w:rPr>
        <w:instrText xml:space="preserve"> SEQ Table \* ARABIC </w:instrText>
      </w:r>
      <w:r w:rsidRPr="00266F27">
        <w:rPr>
          <w:rFonts w:asciiTheme="minorBidi" w:hAnsiTheme="minorBidi" w:cstheme="minorBidi"/>
        </w:rPr>
        <w:fldChar w:fldCharType="separate"/>
      </w:r>
      <w:r w:rsidRPr="00266F27">
        <w:rPr>
          <w:rFonts w:asciiTheme="minorBidi" w:hAnsiTheme="minorBidi" w:cstheme="minorBidi"/>
        </w:rPr>
        <w:t>2</w:t>
      </w:r>
      <w:r w:rsidRPr="00266F27">
        <w:rPr>
          <w:rFonts w:asciiTheme="minorBidi" w:hAnsiTheme="minorBidi" w:cstheme="minorBidi"/>
        </w:rPr>
        <w:fldChar w:fldCharType="end"/>
      </w:r>
      <w:r w:rsidRPr="00266F27">
        <w:rPr>
          <w:rFonts w:asciiTheme="minorBidi" w:hAnsiTheme="minorBidi" w:cstheme="minorBidi"/>
        </w:rPr>
        <w:t xml:space="preserve"> : KCCQ-12 domain and mean KCCQ-12 score</w:t>
      </w:r>
    </w:p>
    <w:tbl>
      <w:tblPr>
        <w:tblStyle w:val="LightShading-Accent1"/>
        <w:tblpPr w:leftFromText="141" w:rightFromText="141" w:vertAnchor="text" w:tblpX="-270" w:tblpY="1"/>
        <w:tblOverlap w:val="never"/>
        <w:tblW w:w="5200" w:type="pct"/>
        <w:tblLayout w:type="fixed"/>
        <w:tblLook w:val="0660" w:firstRow="1" w:lastRow="1" w:firstColumn="0" w:lastColumn="0" w:noHBand="1" w:noVBand="1"/>
      </w:tblPr>
      <w:tblGrid>
        <w:gridCol w:w="269"/>
        <w:gridCol w:w="1007"/>
        <w:gridCol w:w="3209"/>
        <w:gridCol w:w="157"/>
        <w:gridCol w:w="233"/>
        <w:gridCol w:w="7"/>
        <w:gridCol w:w="1674"/>
        <w:gridCol w:w="451"/>
        <w:gridCol w:w="734"/>
        <w:gridCol w:w="1866"/>
        <w:gridCol w:w="272"/>
        <w:gridCol w:w="1006"/>
      </w:tblGrid>
      <w:tr w:rsidR="00065F17" w:rsidRPr="00266F27" w14:paraId="47E2314C" w14:textId="77777777" w:rsidTr="004E53FC">
        <w:trPr>
          <w:gridAfter w:val="4"/>
          <w:cnfStyle w:val="100000000000" w:firstRow="1" w:lastRow="0" w:firstColumn="0" w:lastColumn="0" w:oddVBand="0" w:evenVBand="0" w:oddHBand="0" w:evenHBand="0" w:firstRowFirstColumn="0" w:firstRowLastColumn="0" w:lastRowFirstColumn="0" w:lastRowLastColumn="0"/>
          <w:wAfter w:w="1780" w:type="pct"/>
          <w:trHeight w:val="430"/>
        </w:trPr>
        <w:tc>
          <w:tcPr>
            <w:tcW w:w="2061" w:type="pct"/>
            <w:gridSpan w:val="3"/>
            <w:noWrap/>
          </w:tcPr>
          <w:p w14:paraId="42754CA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p w14:paraId="290B950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lang w:val="en-US"/>
              </w:rPr>
              <w:t xml:space="preserve">             </w:t>
            </w:r>
            <w:proofErr w:type="gramStart"/>
            <w:r w:rsidRPr="00266F27">
              <w:rPr>
                <w:rFonts w:asciiTheme="minorBidi" w:hAnsiTheme="minorBidi" w:cstheme="minorBidi"/>
                <w:color w:val="auto"/>
                <w:sz w:val="24"/>
                <w:szCs w:val="24"/>
                <w:lang w:val="en-US"/>
              </w:rPr>
              <w:t>KCCQ  Score</w:t>
            </w:r>
            <w:proofErr w:type="gramEnd"/>
            <w:r w:rsidRPr="00266F27">
              <w:rPr>
                <w:rFonts w:asciiTheme="minorBidi" w:hAnsiTheme="minorBidi" w:cstheme="minorBidi"/>
                <w:color w:val="auto"/>
                <w:sz w:val="24"/>
                <w:szCs w:val="24"/>
                <w:lang w:val="en-US"/>
              </w:rPr>
              <w:t xml:space="preserve">                                         </w:t>
            </w:r>
          </w:p>
        </w:tc>
        <w:tc>
          <w:tcPr>
            <w:tcW w:w="1158" w:type="pct"/>
            <w:gridSpan w:val="5"/>
          </w:tcPr>
          <w:p w14:paraId="3C6174B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p w14:paraId="01C6EF9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lang w:val="en-US"/>
              </w:rPr>
              <w:t xml:space="preserve"> </w:t>
            </w:r>
            <w:proofErr w:type="gramStart"/>
            <w:r w:rsidRPr="00266F27">
              <w:rPr>
                <w:rFonts w:asciiTheme="minorBidi" w:hAnsiTheme="minorBidi" w:cstheme="minorBidi"/>
                <w:color w:val="auto"/>
                <w:sz w:val="24"/>
                <w:szCs w:val="24"/>
              </w:rPr>
              <w:t>value</w:t>
            </w:r>
            <w:proofErr w:type="gramEnd"/>
          </w:p>
        </w:tc>
      </w:tr>
      <w:tr w:rsidR="00065F17" w:rsidRPr="00266F27" w14:paraId="0AEA7E9B" w14:textId="77777777" w:rsidTr="004E53FC">
        <w:trPr>
          <w:gridBefore w:val="2"/>
          <w:gridAfter w:val="5"/>
          <w:wBefore w:w="587" w:type="pct"/>
          <w:wAfter w:w="1988" w:type="pct"/>
        </w:trPr>
        <w:tc>
          <w:tcPr>
            <w:tcW w:w="1546" w:type="pct"/>
            <w:gridSpan w:val="2"/>
            <w:noWrap/>
          </w:tcPr>
          <w:p w14:paraId="4B8A085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KCCQ 12 PL</w:t>
            </w:r>
          </w:p>
        </w:tc>
        <w:tc>
          <w:tcPr>
            <w:tcW w:w="110" w:type="pct"/>
            <w:gridSpan w:val="2"/>
          </w:tcPr>
          <w:p w14:paraId="096F4A14"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p>
        </w:tc>
        <w:tc>
          <w:tcPr>
            <w:tcW w:w="769" w:type="pct"/>
          </w:tcPr>
          <w:p w14:paraId="0D798B87"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72.1 </w:t>
            </w:r>
            <w:r w:rsidRPr="00266F27">
              <w:rPr>
                <w:rFonts w:asciiTheme="minorBidi" w:hAnsiTheme="minorBidi" w:cstheme="minorBidi"/>
                <w:color w:val="auto"/>
                <w:sz w:val="24"/>
                <w:szCs w:val="24"/>
                <w:lang w:val="en-US"/>
              </w:rPr>
              <w:t>± 25</w:t>
            </w:r>
          </w:p>
        </w:tc>
      </w:tr>
      <w:tr w:rsidR="00065F17" w:rsidRPr="00266F27" w14:paraId="2E280B6A" w14:textId="77777777" w:rsidTr="004E53FC">
        <w:trPr>
          <w:gridBefore w:val="2"/>
          <w:gridAfter w:val="5"/>
          <w:wBefore w:w="587" w:type="pct"/>
          <w:wAfter w:w="1988" w:type="pct"/>
        </w:trPr>
        <w:tc>
          <w:tcPr>
            <w:tcW w:w="1546" w:type="pct"/>
            <w:gridSpan w:val="2"/>
            <w:noWrap/>
          </w:tcPr>
          <w:p w14:paraId="6107BB8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KCCQ 12 SF</w:t>
            </w:r>
          </w:p>
        </w:tc>
        <w:tc>
          <w:tcPr>
            <w:tcW w:w="110" w:type="pct"/>
            <w:gridSpan w:val="2"/>
          </w:tcPr>
          <w:p w14:paraId="00B10A60"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p>
        </w:tc>
        <w:tc>
          <w:tcPr>
            <w:tcW w:w="769" w:type="pct"/>
          </w:tcPr>
          <w:p w14:paraId="22E7B56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83.1 </w:t>
            </w:r>
            <w:r w:rsidRPr="00266F27">
              <w:rPr>
                <w:rFonts w:asciiTheme="minorBidi" w:hAnsiTheme="minorBidi" w:cstheme="minorBidi"/>
                <w:color w:val="auto"/>
                <w:sz w:val="24"/>
                <w:szCs w:val="24"/>
                <w:lang w:val="en-US"/>
              </w:rPr>
              <w:t>± 18</w:t>
            </w:r>
          </w:p>
        </w:tc>
      </w:tr>
      <w:tr w:rsidR="00065F17" w:rsidRPr="00266F27" w14:paraId="331F0E09" w14:textId="77777777" w:rsidTr="004E53FC">
        <w:trPr>
          <w:gridBefore w:val="2"/>
          <w:gridAfter w:val="5"/>
          <w:wBefore w:w="587" w:type="pct"/>
          <w:wAfter w:w="1988" w:type="pct"/>
        </w:trPr>
        <w:tc>
          <w:tcPr>
            <w:tcW w:w="1546" w:type="pct"/>
            <w:gridSpan w:val="2"/>
            <w:noWrap/>
          </w:tcPr>
          <w:p w14:paraId="514AA74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KCCQ 12 QL</w:t>
            </w:r>
          </w:p>
        </w:tc>
        <w:tc>
          <w:tcPr>
            <w:tcW w:w="110" w:type="pct"/>
            <w:gridSpan w:val="2"/>
          </w:tcPr>
          <w:p w14:paraId="3801299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p>
        </w:tc>
        <w:tc>
          <w:tcPr>
            <w:tcW w:w="769" w:type="pct"/>
          </w:tcPr>
          <w:p w14:paraId="1FA5B50A"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64.8 </w:t>
            </w:r>
            <w:r w:rsidRPr="00266F27">
              <w:rPr>
                <w:rFonts w:asciiTheme="minorBidi" w:hAnsiTheme="minorBidi" w:cstheme="minorBidi"/>
                <w:color w:val="auto"/>
                <w:sz w:val="24"/>
                <w:szCs w:val="24"/>
                <w:lang w:val="en-US"/>
              </w:rPr>
              <w:t>± 27</w:t>
            </w:r>
          </w:p>
        </w:tc>
      </w:tr>
      <w:tr w:rsidR="00065F17" w:rsidRPr="00266F27" w14:paraId="77B3F33A" w14:textId="77777777" w:rsidTr="004E53FC">
        <w:trPr>
          <w:gridBefore w:val="2"/>
          <w:gridAfter w:val="5"/>
          <w:wBefore w:w="587" w:type="pct"/>
          <w:wAfter w:w="1988" w:type="pct"/>
        </w:trPr>
        <w:tc>
          <w:tcPr>
            <w:tcW w:w="1546" w:type="pct"/>
            <w:gridSpan w:val="2"/>
            <w:noWrap/>
          </w:tcPr>
          <w:p w14:paraId="496A3B19"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r w:rsidRPr="00266F27">
              <w:rPr>
                <w:rFonts w:asciiTheme="minorBidi" w:hAnsiTheme="minorBidi" w:cstheme="minorBidi"/>
                <w:color w:val="auto"/>
                <w:sz w:val="24"/>
                <w:szCs w:val="24"/>
              </w:rPr>
              <w:t>KCCQ 12 SL</w:t>
            </w:r>
          </w:p>
        </w:tc>
        <w:tc>
          <w:tcPr>
            <w:tcW w:w="110" w:type="pct"/>
            <w:gridSpan w:val="2"/>
          </w:tcPr>
          <w:p w14:paraId="0B6A0108"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lang w:val="en-US"/>
              </w:rPr>
            </w:pPr>
          </w:p>
        </w:tc>
        <w:tc>
          <w:tcPr>
            <w:tcW w:w="769" w:type="pct"/>
          </w:tcPr>
          <w:p w14:paraId="7CB6464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67.8 </w:t>
            </w:r>
            <w:r w:rsidRPr="00266F27">
              <w:rPr>
                <w:rFonts w:asciiTheme="minorBidi" w:hAnsiTheme="minorBidi" w:cstheme="minorBidi"/>
                <w:color w:val="auto"/>
                <w:sz w:val="24"/>
                <w:szCs w:val="24"/>
                <w:lang w:val="en-US"/>
              </w:rPr>
              <w:t>± 27.8</w:t>
            </w:r>
          </w:p>
        </w:tc>
      </w:tr>
      <w:tr w:rsidR="00065F17" w:rsidRPr="00266F27" w14:paraId="53573A2D" w14:textId="77777777" w:rsidTr="004E53FC">
        <w:trPr>
          <w:gridBefore w:val="2"/>
          <w:gridAfter w:val="5"/>
          <w:wBefore w:w="587" w:type="pct"/>
          <w:wAfter w:w="1988" w:type="pct"/>
        </w:trPr>
        <w:tc>
          <w:tcPr>
            <w:tcW w:w="1546" w:type="pct"/>
            <w:gridSpan w:val="2"/>
            <w:noWrap/>
          </w:tcPr>
          <w:p w14:paraId="4D86F0A1"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Summary score </w:t>
            </w:r>
          </w:p>
        </w:tc>
        <w:tc>
          <w:tcPr>
            <w:tcW w:w="110" w:type="pct"/>
            <w:gridSpan w:val="2"/>
          </w:tcPr>
          <w:p w14:paraId="4CCA345E"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p>
        </w:tc>
        <w:tc>
          <w:tcPr>
            <w:tcW w:w="769" w:type="pct"/>
          </w:tcPr>
          <w:p w14:paraId="0447D8DD" w14:textId="77777777" w:rsidR="00065F17" w:rsidRPr="00266F27" w:rsidRDefault="00065F17" w:rsidP="004E53FC">
            <w:pPr>
              <w:pStyle w:val="DecimalAligned"/>
              <w:spacing w:after="0" w:line="240" w:lineRule="auto"/>
              <w:jc w:val="center"/>
              <w:rPr>
                <w:rFonts w:asciiTheme="minorBidi" w:hAnsiTheme="minorBidi" w:cstheme="minorBidi"/>
                <w:color w:val="auto"/>
                <w:sz w:val="24"/>
                <w:szCs w:val="24"/>
              </w:rPr>
            </w:pPr>
            <w:r w:rsidRPr="00266F27">
              <w:rPr>
                <w:rFonts w:asciiTheme="minorBidi" w:hAnsiTheme="minorBidi" w:cstheme="minorBidi"/>
                <w:color w:val="auto"/>
                <w:sz w:val="24"/>
                <w:szCs w:val="24"/>
              </w:rPr>
              <w:t xml:space="preserve">72.02 </w:t>
            </w:r>
            <w:r w:rsidRPr="00266F27">
              <w:rPr>
                <w:rFonts w:asciiTheme="minorBidi" w:hAnsiTheme="minorBidi" w:cstheme="minorBidi"/>
                <w:color w:val="auto"/>
                <w:sz w:val="24"/>
                <w:szCs w:val="24"/>
                <w:lang w:val="en-US"/>
              </w:rPr>
              <w:t>± 21</w:t>
            </w:r>
          </w:p>
        </w:tc>
      </w:tr>
      <w:tr w:rsidR="00065F17" w:rsidRPr="00266F27" w14:paraId="6A39DA3B" w14:textId="77777777" w:rsidTr="004E53FC">
        <w:trPr>
          <w:gridAfter w:val="10"/>
          <w:wAfter w:w="4419" w:type="pct"/>
        </w:trPr>
        <w:tc>
          <w:tcPr>
            <w:tcW w:w="124" w:type="pct"/>
          </w:tcPr>
          <w:p w14:paraId="545FAA69"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458" w:type="pct"/>
          </w:tcPr>
          <w:p w14:paraId="751964B8"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r>
      <w:tr w:rsidR="00065F17" w:rsidRPr="00266F27" w14:paraId="2272DB1E" w14:textId="77777777" w:rsidTr="004E53FC">
        <w:trPr>
          <w:cnfStyle w:val="010000000000" w:firstRow="0" w:lastRow="1" w:firstColumn="0" w:lastColumn="0" w:oddVBand="0" w:evenVBand="0" w:oddHBand="0" w:evenHBand="0" w:firstRowFirstColumn="0" w:firstRowLastColumn="0" w:lastRowFirstColumn="0" w:lastRowLastColumn="0"/>
        </w:trPr>
        <w:tc>
          <w:tcPr>
            <w:tcW w:w="2061" w:type="pct"/>
            <w:gridSpan w:val="3"/>
            <w:noWrap/>
          </w:tcPr>
          <w:p w14:paraId="4875FF25" w14:textId="77777777" w:rsidR="00065F17" w:rsidRPr="00266F27" w:rsidRDefault="00065F17" w:rsidP="004E53FC">
            <w:pPr>
              <w:rPr>
                <w:rFonts w:asciiTheme="minorBidi" w:hAnsiTheme="minorBidi" w:cstheme="minorBidi"/>
                <w:color w:val="auto"/>
              </w:rPr>
            </w:pPr>
          </w:p>
        </w:tc>
        <w:tc>
          <w:tcPr>
            <w:tcW w:w="179" w:type="pct"/>
            <w:gridSpan w:val="2"/>
          </w:tcPr>
          <w:p w14:paraId="71CA15FD"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979" w:type="pct"/>
            <w:gridSpan w:val="3"/>
          </w:tcPr>
          <w:p w14:paraId="70BA8C29"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337" w:type="pct"/>
          </w:tcPr>
          <w:p w14:paraId="3F9FE779"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857" w:type="pct"/>
          </w:tcPr>
          <w:p w14:paraId="747FDA0E"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125" w:type="pct"/>
          </w:tcPr>
          <w:p w14:paraId="67DD47C4"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c>
          <w:tcPr>
            <w:tcW w:w="461" w:type="pct"/>
          </w:tcPr>
          <w:p w14:paraId="2F170DA2" w14:textId="77777777" w:rsidR="00065F17" w:rsidRPr="00266F27" w:rsidRDefault="00065F17" w:rsidP="004E53FC">
            <w:pPr>
              <w:pStyle w:val="DecimalAligned"/>
              <w:spacing w:after="0" w:line="240" w:lineRule="auto"/>
              <w:rPr>
                <w:rFonts w:asciiTheme="minorBidi" w:hAnsiTheme="minorBidi" w:cstheme="minorBidi"/>
                <w:color w:val="auto"/>
                <w:sz w:val="24"/>
                <w:szCs w:val="24"/>
              </w:rPr>
            </w:pPr>
          </w:p>
        </w:tc>
      </w:tr>
    </w:tbl>
    <w:p w14:paraId="2B4CCA84" w14:textId="77777777" w:rsidR="00065F17" w:rsidRPr="00266F27" w:rsidRDefault="00065F17" w:rsidP="00065F17">
      <w:pPr>
        <w:pStyle w:val="NormalWeb"/>
        <w:rPr>
          <w:rFonts w:asciiTheme="minorBidi" w:hAnsiTheme="minorBidi" w:cstheme="minorBidi"/>
        </w:rPr>
      </w:pPr>
    </w:p>
    <w:p w14:paraId="3C0201C5" w14:textId="77777777" w:rsidR="00065F17" w:rsidRPr="00520733" w:rsidRDefault="00065F17" w:rsidP="00065F17">
      <w:pPr>
        <w:pStyle w:val="NormalWeb"/>
        <w:rPr>
          <w:rFonts w:asciiTheme="minorBidi" w:hAnsiTheme="minorBidi" w:cstheme="minorBidi"/>
          <w:color w:val="0E101A"/>
        </w:rPr>
      </w:pPr>
      <w:r w:rsidRPr="00266F27">
        <w:rPr>
          <w:rFonts w:asciiTheme="minorBidi" w:hAnsiTheme="minorBidi" w:cstheme="minorBidi"/>
        </w:rPr>
        <w:t xml:space="preserve">Table </w:t>
      </w:r>
      <w:r w:rsidRPr="00266F27">
        <w:rPr>
          <w:rFonts w:asciiTheme="minorBidi" w:hAnsiTheme="minorBidi" w:cstheme="minorBidi"/>
        </w:rPr>
        <w:fldChar w:fldCharType="begin"/>
      </w:r>
      <w:r w:rsidRPr="00266F27">
        <w:rPr>
          <w:rFonts w:asciiTheme="minorBidi" w:hAnsiTheme="minorBidi" w:cstheme="minorBidi"/>
        </w:rPr>
        <w:instrText xml:space="preserve"> SEQ Table \* ARABIC </w:instrText>
      </w:r>
      <w:r w:rsidRPr="00266F27">
        <w:rPr>
          <w:rFonts w:asciiTheme="minorBidi" w:hAnsiTheme="minorBidi" w:cstheme="minorBidi"/>
        </w:rPr>
        <w:fldChar w:fldCharType="separate"/>
      </w:r>
      <w:r w:rsidRPr="00266F27">
        <w:rPr>
          <w:rFonts w:asciiTheme="minorBidi" w:hAnsiTheme="minorBidi" w:cstheme="minorBidi"/>
        </w:rPr>
        <w:t>3</w:t>
      </w:r>
      <w:r w:rsidRPr="00266F27">
        <w:rPr>
          <w:rFonts w:asciiTheme="minorBidi" w:hAnsiTheme="minorBidi" w:cstheme="minorBidi"/>
        </w:rPr>
        <w:fldChar w:fldCharType="end"/>
      </w:r>
      <w:r w:rsidRPr="00266F27">
        <w:rPr>
          <w:rFonts w:asciiTheme="minorBidi" w:hAnsiTheme="minorBidi" w:cstheme="minorBidi"/>
        </w:rPr>
        <w:t>: Internal consistency evaluated using Cronbach's alph</w:t>
      </w:r>
      <w:r w:rsidRPr="00520733">
        <w:rPr>
          <w:rFonts w:asciiTheme="minorBidi" w:hAnsiTheme="minorBidi" w:cstheme="minorBidi"/>
          <w:color w:val="0E101A"/>
        </w:rPr>
        <w:t>a</w:t>
      </w:r>
    </w:p>
    <w:tbl>
      <w:tblPr>
        <w:tblStyle w:val="TableGrid"/>
        <w:tblW w:w="0" w:type="auto"/>
        <w:tblLook w:val="04A0" w:firstRow="1" w:lastRow="0" w:firstColumn="1" w:lastColumn="0" w:noHBand="0" w:noVBand="1"/>
      </w:tblPr>
      <w:tblGrid>
        <w:gridCol w:w="4644"/>
        <w:gridCol w:w="4644"/>
      </w:tblGrid>
      <w:tr w:rsidR="00065F17" w:rsidRPr="00520733" w14:paraId="60727117" w14:textId="77777777" w:rsidTr="004E53FC">
        <w:tc>
          <w:tcPr>
            <w:tcW w:w="4644" w:type="dxa"/>
          </w:tcPr>
          <w:p w14:paraId="340AB7E9" w14:textId="77777777" w:rsidR="00065F17" w:rsidRPr="00520733" w:rsidRDefault="00065F17" w:rsidP="004E53FC">
            <w:pPr>
              <w:pStyle w:val="NormalWeb"/>
              <w:rPr>
                <w:rFonts w:asciiTheme="minorBidi" w:hAnsiTheme="minorBidi" w:cstheme="minorBidi"/>
                <w:color w:val="0E101A"/>
                <w:kern w:val="0"/>
                <w14:ligatures w14:val="none"/>
              </w:rPr>
            </w:pPr>
          </w:p>
        </w:tc>
        <w:tc>
          <w:tcPr>
            <w:tcW w:w="4644" w:type="dxa"/>
          </w:tcPr>
          <w:p w14:paraId="1A3E3B37"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Alpha Cronbach</w:t>
            </w:r>
          </w:p>
        </w:tc>
      </w:tr>
      <w:tr w:rsidR="00065F17" w:rsidRPr="00520733" w14:paraId="1A2805D6" w14:textId="77777777" w:rsidTr="004E53FC">
        <w:tc>
          <w:tcPr>
            <w:tcW w:w="4644" w:type="dxa"/>
          </w:tcPr>
          <w:p w14:paraId="21695D78"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KCCQ-12 PL</w:t>
            </w:r>
          </w:p>
          <w:p w14:paraId="62337D7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Walking 1 block on level ground</w:t>
            </w:r>
          </w:p>
          <w:p w14:paraId="6C6112E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Jogging or hurrying</w:t>
            </w:r>
          </w:p>
          <w:p w14:paraId="631EE522"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lastRenderedPageBreak/>
              <w:t>Showering/Bathing</w:t>
            </w:r>
          </w:p>
        </w:tc>
        <w:tc>
          <w:tcPr>
            <w:tcW w:w="4644" w:type="dxa"/>
          </w:tcPr>
          <w:p w14:paraId="334932A0"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lastRenderedPageBreak/>
              <w:t>0,79</w:t>
            </w:r>
          </w:p>
        </w:tc>
      </w:tr>
      <w:tr w:rsidR="00065F17" w:rsidRPr="00520733" w14:paraId="2DD178DF" w14:textId="77777777" w:rsidTr="004E53FC">
        <w:tc>
          <w:tcPr>
            <w:tcW w:w="4644" w:type="dxa"/>
          </w:tcPr>
          <w:p w14:paraId="0C7490D4"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KCCQ-12 SF</w:t>
            </w:r>
          </w:p>
          <w:p w14:paraId="6EE4BD53"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swelling in lower limbs over the past 2 weeks</w:t>
            </w:r>
          </w:p>
          <w:p w14:paraId="58400EB7"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fatigue over the past 2 weeks</w:t>
            </w:r>
          </w:p>
          <w:p w14:paraId="2C815C2C"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shortness of breath over the past 2 weeks</w:t>
            </w:r>
          </w:p>
          <w:p w14:paraId="79B9C7B7"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sleep sitting due to dyspnea over past 2 weeks</w:t>
            </w:r>
          </w:p>
        </w:tc>
        <w:tc>
          <w:tcPr>
            <w:tcW w:w="4644" w:type="dxa"/>
          </w:tcPr>
          <w:p w14:paraId="672FBF79"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0,68</w:t>
            </w:r>
          </w:p>
        </w:tc>
      </w:tr>
      <w:tr w:rsidR="00065F17" w:rsidRPr="00520733" w14:paraId="2F7989C5" w14:textId="77777777" w:rsidTr="004E53FC">
        <w:tc>
          <w:tcPr>
            <w:tcW w:w="4644" w:type="dxa"/>
          </w:tcPr>
          <w:p w14:paraId="5816DCC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KCCQ-12 QL</w:t>
            </w:r>
          </w:p>
          <w:p w14:paraId="00208900"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Limitation of life enjoyment due to HF</w:t>
            </w:r>
          </w:p>
          <w:p w14:paraId="7B347C25"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Life satisfaction with HF</w:t>
            </w:r>
          </w:p>
        </w:tc>
        <w:tc>
          <w:tcPr>
            <w:tcW w:w="4644" w:type="dxa"/>
          </w:tcPr>
          <w:p w14:paraId="278B8BA9"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0,90</w:t>
            </w:r>
          </w:p>
        </w:tc>
      </w:tr>
      <w:tr w:rsidR="00065F17" w:rsidRPr="00520733" w14:paraId="4C88530E" w14:textId="77777777" w:rsidTr="004E53FC">
        <w:tc>
          <w:tcPr>
            <w:tcW w:w="4644" w:type="dxa"/>
          </w:tcPr>
          <w:p w14:paraId="64A706F5"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KCCQ-12 SL</w:t>
            </w:r>
          </w:p>
          <w:p w14:paraId="76C2CE4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 xml:space="preserve">Hobbies limitation in the past 2 weeks </w:t>
            </w:r>
          </w:p>
          <w:p w14:paraId="2A705B80"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Working/house job limitations over past 2 weeks</w:t>
            </w:r>
          </w:p>
          <w:p w14:paraId="337311F2"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Social activity limitations over the past 2 weeks</w:t>
            </w:r>
          </w:p>
        </w:tc>
        <w:tc>
          <w:tcPr>
            <w:tcW w:w="4644" w:type="dxa"/>
          </w:tcPr>
          <w:p w14:paraId="60843F9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0,86</w:t>
            </w:r>
          </w:p>
        </w:tc>
      </w:tr>
      <w:tr w:rsidR="00065F17" w:rsidRPr="00520733" w14:paraId="1B6BA349" w14:textId="77777777" w:rsidTr="004E53FC">
        <w:tc>
          <w:tcPr>
            <w:tcW w:w="4644" w:type="dxa"/>
          </w:tcPr>
          <w:p w14:paraId="24E719B4"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 xml:space="preserve">Summary Score </w:t>
            </w:r>
          </w:p>
        </w:tc>
        <w:tc>
          <w:tcPr>
            <w:tcW w:w="4644" w:type="dxa"/>
          </w:tcPr>
          <w:p w14:paraId="50D1CB28"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0.87</w:t>
            </w:r>
          </w:p>
        </w:tc>
      </w:tr>
    </w:tbl>
    <w:p w14:paraId="313C38B2" w14:textId="77777777" w:rsidR="00065F17" w:rsidRPr="00520733" w:rsidRDefault="00065F17" w:rsidP="00065F17">
      <w:pPr>
        <w:pStyle w:val="NormalWeb"/>
        <w:rPr>
          <w:rFonts w:asciiTheme="minorBidi" w:hAnsiTheme="minorBidi" w:cstheme="minorBidi"/>
          <w:color w:val="0E101A"/>
        </w:rPr>
      </w:pPr>
      <w:r w:rsidRPr="00520733">
        <w:rPr>
          <w:rFonts w:asciiTheme="minorBidi" w:hAnsiTheme="minorBidi" w:cstheme="minorBidi"/>
          <w:color w:val="0E101A"/>
        </w:rPr>
        <w:t xml:space="preserve">Table </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SEQ Table \* ARABIC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4</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 Spearman's coefficient correlation matrix of the KCCQ-12 items</w:t>
      </w:r>
    </w:p>
    <w:p w14:paraId="2469EBDF" w14:textId="79369E88" w:rsidR="00065F17" w:rsidRPr="00065F17" w:rsidRDefault="00065F17" w:rsidP="00065F17">
      <w:pPr>
        <w:pStyle w:val="NormalWeb"/>
        <w:rPr>
          <w:rFonts w:asciiTheme="minorBidi" w:hAnsiTheme="minorBidi" w:cstheme="minorBidi"/>
          <w:color w:val="0E101A"/>
        </w:rPr>
      </w:pPr>
      <w:r w:rsidRPr="00520733">
        <w:rPr>
          <w:rFonts w:asciiTheme="minorBidi" w:hAnsiTheme="minorBidi" w:cstheme="minorBidi"/>
          <w:noProof/>
          <w:color w:val="0E101A"/>
        </w:rPr>
        <w:lastRenderedPageBreak/>
        <w:drawing>
          <wp:inline distT="0" distB="0" distL="0" distR="0" wp14:anchorId="779433AC" wp14:editId="5EA46404">
            <wp:extent cx="5994400" cy="49587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nsas city study excel.pdf"/>
                    <pic:cNvPicPr/>
                  </pic:nvPicPr>
                  <pic:blipFill rotWithShape="1">
                    <a:blip r:embed="rId23">
                      <a:extLst>
                        <a:ext uri="{28A0092B-C50C-407E-A947-70E740481C1C}">
                          <a14:useLocalDpi xmlns:a14="http://schemas.microsoft.com/office/drawing/2010/main" val="0"/>
                        </a:ext>
                      </a:extLst>
                    </a:blip>
                    <a:srcRect t="5950" b="18247"/>
                    <a:stretch/>
                  </pic:blipFill>
                  <pic:spPr bwMode="auto">
                    <a:xfrm>
                      <a:off x="0" y="0"/>
                      <a:ext cx="6006022" cy="4968329"/>
                    </a:xfrm>
                    <a:prstGeom prst="rect">
                      <a:avLst/>
                    </a:prstGeom>
                    <a:ln>
                      <a:noFill/>
                    </a:ln>
                    <a:extLst>
                      <a:ext uri="{53640926-AAD7-44D8-BBD7-CCE9431645EC}">
                        <a14:shadowObscured xmlns:a14="http://schemas.microsoft.com/office/drawing/2010/main"/>
                      </a:ext>
                    </a:extLst>
                  </pic:spPr>
                </pic:pic>
              </a:graphicData>
            </a:graphic>
          </wp:inline>
        </w:drawing>
      </w:r>
    </w:p>
    <w:p w14:paraId="0E8A82A9" w14:textId="77777777" w:rsidR="00065F17" w:rsidRPr="00520733" w:rsidRDefault="00065F17" w:rsidP="00065F17">
      <w:pPr>
        <w:pStyle w:val="NormalWeb"/>
        <w:rPr>
          <w:rFonts w:asciiTheme="minorBidi" w:hAnsiTheme="minorBidi" w:cstheme="minorBidi"/>
          <w:color w:val="0E101A"/>
        </w:rPr>
      </w:pPr>
      <w:r w:rsidRPr="00520733">
        <w:rPr>
          <w:rFonts w:asciiTheme="minorBidi" w:hAnsiTheme="minorBidi" w:cstheme="minorBidi"/>
          <w:color w:val="0E101A"/>
        </w:rPr>
        <w:t xml:space="preserve">Table </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SEQ Table \* ARABIC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5</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 Association between KCCQ-12 summary score and NYHA classification by Kruskal-Wallis test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9"/>
        <w:gridCol w:w="186"/>
        <w:gridCol w:w="618"/>
        <w:gridCol w:w="186"/>
        <w:gridCol w:w="359"/>
        <w:gridCol w:w="232"/>
        <w:gridCol w:w="806"/>
        <w:gridCol w:w="201"/>
      </w:tblGrid>
      <w:tr w:rsidR="00065F17" w:rsidRPr="00520733" w14:paraId="4973E779" w14:textId="77777777" w:rsidTr="004E53FC">
        <w:trPr>
          <w:cantSplit/>
          <w:tblHeader/>
          <w:tblCellSpacing w:w="15" w:type="dxa"/>
        </w:trPr>
        <w:tc>
          <w:tcPr>
            <w:tcW w:w="0" w:type="auto"/>
            <w:gridSpan w:val="8"/>
            <w:tcBorders>
              <w:top w:val="nil"/>
              <w:left w:val="nil"/>
              <w:bottom w:val="single" w:sz="6" w:space="0" w:color="333333"/>
              <w:right w:val="nil"/>
            </w:tcBorders>
            <w:tcMar>
              <w:top w:w="60" w:type="dxa"/>
              <w:left w:w="0" w:type="dxa"/>
              <w:bottom w:w="60" w:type="dxa"/>
              <w:right w:w="120" w:type="dxa"/>
            </w:tcMar>
            <w:vAlign w:val="center"/>
            <w:hideMark/>
          </w:tcPr>
          <w:p w14:paraId="72C34D28"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Kruskal-Wallis</w:t>
            </w:r>
          </w:p>
        </w:tc>
      </w:tr>
      <w:tr w:rsidR="00065F17" w:rsidRPr="00520733" w14:paraId="308E2A06" w14:textId="77777777" w:rsidTr="004E53FC">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7E83F52E"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761D8F4"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χ²</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FCCCA33"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ddl</w:t>
            </w:r>
            <w:proofErr w:type="spellEnd"/>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E760442"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p</w:t>
            </w:r>
          </w:p>
        </w:tc>
      </w:tr>
      <w:tr w:rsidR="00065F17" w:rsidRPr="00520733" w14:paraId="4990AE49" w14:textId="77777777" w:rsidTr="004E53FC">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58EEFE0C"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Summary KCCQ12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6394F257"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6421E798"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45.2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3BE92F5"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41186139"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F56A597"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1A1B828D"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&lt; .001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C6C15E5" w14:textId="77777777" w:rsidR="00065F17" w:rsidRPr="00520733" w:rsidRDefault="00065F17" w:rsidP="004E53FC">
            <w:pPr>
              <w:pStyle w:val="NormalWeb"/>
              <w:rPr>
                <w:rFonts w:asciiTheme="minorBidi" w:hAnsiTheme="minorBidi" w:cstheme="minorBidi"/>
                <w:color w:val="0E101A"/>
              </w:rPr>
            </w:pPr>
          </w:p>
        </w:tc>
      </w:tr>
    </w:tbl>
    <w:p w14:paraId="4E7AF3EB" w14:textId="77777777" w:rsidR="00065F17" w:rsidRPr="00520733" w:rsidRDefault="00065F17" w:rsidP="00065F17">
      <w:pPr>
        <w:pStyle w:val="NormalWeb"/>
        <w:rPr>
          <w:rFonts w:asciiTheme="minorBidi" w:hAnsiTheme="minorBidi" w:cstheme="minorBidi"/>
          <w:color w:val="0E101A"/>
        </w:rPr>
      </w:pPr>
      <w:r w:rsidRPr="00520733">
        <w:rPr>
          <w:rFonts w:asciiTheme="minorBidi" w:hAnsiTheme="minorBidi" w:cstheme="minorBidi"/>
          <w:color w:val="0E101A"/>
        </w:rPr>
        <w:t xml:space="preserve">Table </w:t>
      </w:r>
      <w:r w:rsidRPr="00520733">
        <w:rPr>
          <w:rFonts w:asciiTheme="minorBidi" w:hAnsiTheme="minorBidi" w:cstheme="minorBidi"/>
          <w:color w:val="0E101A"/>
        </w:rPr>
        <w:fldChar w:fldCharType="begin"/>
      </w:r>
      <w:r w:rsidRPr="00520733">
        <w:rPr>
          <w:rFonts w:asciiTheme="minorBidi" w:hAnsiTheme="minorBidi" w:cstheme="minorBidi"/>
          <w:color w:val="0E101A"/>
        </w:rPr>
        <w:instrText xml:space="preserve"> SEQ Table \* ARABIC </w:instrText>
      </w:r>
      <w:r w:rsidRPr="00520733">
        <w:rPr>
          <w:rFonts w:asciiTheme="minorBidi" w:hAnsiTheme="minorBidi" w:cstheme="minorBidi"/>
          <w:color w:val="0E101A"/>
        </w:rPr>
        <w:fldChar w:fldCharType="separate"/>
      </w:r>
      <w:r w:rsidRPr="00520733">
        <w:rPr>
          <w:rFonts w:asciiTheme="minorBidi" w:hAnsiTheme="minorBidi" w:cstheme="minorBidi"/>
          <w:color w:val="0E101A"/>
        </w:rPr>
        <w:t>6</w:t>
      </w:r>
      <w:r w:rsidRPr="00520733">
        <w:rPr>
          <w:rFonts w:asciiTheme="minorBidi" w:hAnsiTheme="minorBidi" w:cstheme="minorBidi"/>
          <w:color w:val="0E101A"/>
        </w:rPr>
        <w:fldChar w:fldCharType="end"/>
      </w:r>
      <w:r w:rsidRPr="00520733">
        <w:rPr>
          <w:rFonts w:asciiTheme="minorBidi" w:hAnsiTheme="minorBidi" w:cstheme="minorBidi"/>
          <w:color w:val="0E101A"/>
        </w:rPr>
        <w:t xml:space="preserve"> : Peer-to-peer comparison between NYHA class groups using </w:t>
      </w:r>
      <w:proofErr w:type="spellStart"/>
      <w:r w:rsidRPr="00520733">
        <w:rPr>
          <w:rFonts w:asciiTheme="minorBidi" w:hAnsiTheme="minorBidi" w:cstheme="minorBidi"/>
          <w:color w:val="0E101A"/>
        </w:rPr>
        <w:t>Dwass</w:t>
      </w:r>
      <w:proofErr w:type="spellEnd"/>
      <w:r w:rsidRPr="00520733">
        <w:rPr>
          <w:rFonts w:asciiTheme="minorBidi" w:hAnsiTheme="minorBidi" w:cstheme="minorBidi"/>
          <w:color w:val="0E101A"/>
        </w:rPr>
        <w:t xml:space="preserve">, Steel, </w:t>
      </w:r>
      <w:proofErr w:type="spellStart"/>
      <w:r w:rsidRPr="00520733">
        <w:rPr>
          <w:rFonts w:asciiTheme="minorBidi" w:hAnsiTheme="minorBidi" w:cstheme="minorBidi"/>
          <w:color w:val="0E101A"/>
        </w:rPr>
        <w:t>Crichlow</w:t>
      </w:r>
      <w:proofErr w:type="spellEnd"/>
      <w:r w:rsidRPr="00520733">
        <w:rPr>
          <w:rFonts w:asciiTheme="minorBidi" w:hAnsiTheme="minorBidi" w:cstheme="minorBidi"/>
          <w:color w:val="0E101A"/>
        </w:rPr>
        <w:t xml:space="preserve"> and </w:t>
      </w:r>
      <w:proofErr w:type="spellStart"/>
      <w:r w:rsidRPr="00520733">
        <w:rPr>
          <w:rFonts w:asciiTheme="minorBidi" w:hAnsiTheme="minorBidi" w:cstheme="minorBidi"/>
          <w:color w:val="0E101A"/>
        </w:rPr>
        <w:t>Fligner</w:t>
      </w:r>
      <w:proofErr w:type="spellEnd"/>
      <w:r w:rsidRPr="00520733">
        <w:rPr>
          <w:rFonts w:asciiTheme="minorBidi" w:hAnsiTheme="minorBidi" w:cstheme="minorBidi"/>
          <w:color w:val="0E101A"/>
        </w:rPr>
        <w:t xml:space="preserve"> test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44"/>
        <w:gridCol w:w="1746"/>
        <w:gridCol w:w="3486"/>
        <w:gridCol w:w="3490"/>
      </w:tblGrid>
      <w:tr w:rsidR="00065F17" w:rsidRPr="00520733" w14:paraId="3D18F68E" w14:textId="77777777" w:rsidTr="004E53FC">
        <w:tc>
          <w:tcPr>
            <w:tcW w:w="3535" w:type="dxa"/>
            <w:gridSpan w:val="2"/>
          </w:tcPr>
          <w:p w14:paraId="5DEC708F"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NYHA class </w:t>
            </w:r>
          </w:p>
        </w:tc>
        <w:tc>
          <w:tcPr>
            <w:tcW w:w="3535" w:type="dxa"/>
          </w:tcPr>
          <w:p w14:paraId="52A71742"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W</w:t>
            </w:r>
          </w:p>
        </w:tc>
        <w:tc>
          <w:tcPr>
            <w:tcW w:w="3536" w:type="dxa"/>
          </w:tcPr>
          <w:p w14:paraId="6F341BBC"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p</w:t>
            </w:r>
          </w:p>
        </w:tc>
      </w:tr>
      <w:tr w:rsidR="00065F17" w:rsidRPr="00520733" w14:paraId="16E4DA6C" w14:textId="77777777" w:rsidTr="004E53FC">
        <w:tc>
          <w:tcPr>
            <w:tcW w:w="1767" w:type="dxa"/>
          </w:tcPr>
          <w:p w14:paraId="01B777C9"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w:t>
            </w:r>
          </w:p>
        </w:tc>
        <w:tc>
          <w:tcPr>
            <w:tcW w:w="1768" w:type="dxa"/>
          </w:tcPr>
          <w:p w14:paraId="767B1775"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II</w:t>
            </w:r>
          </w:p>
        </w:tc>
        <w:tc>
          <w:tcPr>
            <w:tcW w:w="3535" w:type="dxa"/>
          </w:tcPr>
          <w:p w14:paraId="6B3FE19C"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-7.00</w:t>
            </w:r>
          </w:p>
        </w:tc>
        <w:tc>
          <w:tcPr>
            <w:tcW w:w="3536" w:type="dxa"/>
          </w:tcPr>
          <w:p w14:paraId="0CBF030E"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&lt; .001</w:t>
            </w:r>
          </w:p>
        </w:tc>
      </w:tr>
      <w:tr w:rsidR="00065F17" w:rsidRPr="00520733" w14:paraId="61847EBB" w14:textId="77777777" w:rsidTr="004E53FC">
        <w:tc>
          <w:tcPr>
            <w:tcW w:w="1767" w:type="dxa"/>
          </w:tcPr>
          <w:p w14:paraId="649C2CC3"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w:t>
            </w:r>
          </w:p>
        </w:tc>
        <w:tc>
          <w:tcPr>
            <w:tcW w:w="1768" w:type="dxa"/>
          </w:tcPr>
          <w:p w14:paraId="566E124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III</w:t>
            </w:r>
          </w:p>
        </w:tc>
        <w:tc>
          <w:tcPr>
            <w:tcW w:w="3535" w:type="dxa"/>
          </w:tcPr>
          <w:p w14:paraId="57BFF4AD"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-7.56</w:t>
            </w:r>
          </w:p>
        </w:tc>
        <w:tc>
          <w:tcPr>
            <w:tcW w:w="3536" w:type="dxa"/>
          </w:tcPr>
          <w:p w14:paraId="7A1A643D"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&lt; .001</w:t>
            </w:r>
          </w:p>
        </w:tc>
      </w:tr>
      <w:tr w:rsidR="00065F17" w:rsidRPr="00520733" w14:paraId="6390C605" w14:textId="77777777" w:rsidTr="004E53FC">
        <w:tc>
          <w:tcPr>
            <w:tcW w:w="1767" w:type="dxa"/>
          </w:tcPr>
          <w:p w14:paraId="32FEAE77"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II</w:t>
            </w:r>
          </w:p>
        </w:tc>
        <w:tc>
          <w:tcPr>
            <w:tcW w:w="1768" w:type="dxa"/>
          </w:tcPr>
          <w:p w14:paraId="6F77DF99"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III</w:t>
            </w:r>
          </w:p>
        </w:tc>
        <w:tc>
          <w:tcPr>
            <w:tcW w:w="3535" w:type="dxa"/>
          </w:tcPr>
          <w:p w14:paraId="64C9DEA6"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-3.77</w:t>
            </w:r>
          </w:p>
        </w:tc>
        <w:tc>
          <w:tcPr>
            <w:tcW w:w="3536" w:type="dxa"/>
          </w:tcPr>
          <w:p w14:paraId="2F6F8011" w14:textId="77777777" w:rsidR="00065F17" w:rsidRPr="00520733" w:rsidRDefault="00065F17" w:rsidP="004E53FC">
            <w:pPr>
              <w:pStyle w:val="NormalWeb"/>
              <w:rPr>
                <w:rFonts w:asciiTheme="minorBidi" w:hAnsiTheme="minorBidi" w:cstheme="minorBidi"/>
                <w:color w:val="0E101A"/>
                <w:kern w:val="0"/>
                <w14:ligatures w14:val="none"/>
              </w:rPr>
            </w:pPr>
            <w:r w:rsidRPr="00520733">
              <w:rPr>
                <w:rFonts w:asciiTheme="minorBidi" w:hAnsiTheme="minorBidi" w:cstheme="minorBidi"/>
                <w:color w:val="0E101A"/>
                <w:kern w:val="0"/>
                <w14:ligatures w14:val="none"/>
              </w:rPr>
              <w:t>0.021</w:t>
            </w:r>
          </w:p>
        </w:tc>
      </w:tr>
    </w:tbl>
    <w:p w14:paraId="32C29687" w14:textId="77777777" w:rsidR="00065F17" w:rsidRDefault="00065F17" w:rsidP="00065F17">
      <w:pPr>
        <w:rPr>
          <w:rFonts w:asciiTheme="minorBidi" w:hAnsiTheme="minorBidi" w:cstheme="minorBidi"/>
          <w:lang w:val="en-US"/>
        </w:rPr>
      </w:pPr>
    </w:p>
    <w:p w14:paraId="6E1585EB" w14:textId="1647FC0A" w:rsidR="00065F17" w:rsidRDefault="00065F17" w:rsidP="00065F17">
      <w:pPr>
        <w:rPr>
          <w:rFonts w:asciiTheme="minorBidi" w:hAnsiTheme="minorBidi" w:cstheme="minorBidi"/>
          <w:lang w:val="en-US"/>
        </w:rPr>
      </w:pPr>
    </w:p>
    <w:p w14:paraId="629CD164" w14:textId="3519C74A" w:rsidR="0069564A" w:rsidRDefault="0069564A" w:rsidP="00065F17">
      <w:pPr>
        <w:rPr>
          <w:rFonts w:asciiTheme="minorBidi" w:hAnsiTheme="minorBidi" w:cstheme="minorBidi"/>
          <w:lang w:val="en-US"/>
        </w:rPr>
      </w:pPr>
    </w:p>
    <w:p w14:paraId="38FF332E" w14:textId="77777777" w:rsidR="0069564A" w:rsidRDefault="0069564A" w:rsidP="00065F17">
      <w:pPr>
        <w:rPr>
          <w:rFonts w:asciiTheme="minorBidi" w:hAnsiTheme="minorBidi" w:cstheme="minorBidi"/>
          <w:lang w:val="en-US"/>
        </w:rPr>
      </w:pPr>
    </w:p>
    <w:p w14:paraId="4ABF7025" w14:textId="77777777" w:rsidR="00065F17" w:rsidRDefault="00065F17" w:rsidP="00065F17">
      <w:pPr>
        <w:rPr>
          <w:rFonts w:asciiTheme="minorBidi" w:hAnsiTheme="minorBidi" w:cstheme="minorBidi"/>
          <w:lang w:val="en-US"/>
        </w:rPr>
      </w:pPr>
      <w:r>
        <w:rPr>
          <w:rFonts w:asciiTheme="minorBidi" w:hAnsiTheme="minorBidi" w:cstheme="minorBidi"/>
          <w:lang w:val="en-US"/>
        </w:rPr>
        <w:t xml:space="preserve">Table </w:t>
      </w:r>
      <w:proofErr w:type="gramStart"/>
      <w:r>
        <w:rPr>
          <w:rFonts w:asciiTheme="minorBidi" w:hAnsiTheme="minorBidi" w:cstheme="minorBidi"/>
          <w:lang w:val="en-US"/>
        </w:rPr>
        <w:t>7 :Characteristics</w:t>
      </w:r>
      <w:proofErr w:type="gramEnd"/>
      <w:r>
        <w:rPr>
          <w:rFonts w:asciiTheme="minorBidi" w:hAnsiTheme="minorBidi" w:cstheme="minorBidi"/>
          <w:lang w:val="en-US"/>
        </w:rPr>
        <w:t xml:space="preserve"> of Summary KCCQ-12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
        <w:gridCol w:w="1468"/>
        <w:gridCol w:w="742"/>
        <w:gridCol w:w="93"/>
        <w:gridCol w:w="93"/>
        <w:gridCol w:w="1768"/>
        <w:gridCol w:w="186"/>
        <w:gridCol w:w="551"/>
        <w:gridCol w:w="186"/>
        <w:gridCol w:w="30"/>
        <w:gridCol w:w="599"/>
        <w:gridCol w:w="30"/>
        <w:gridCol w:w="684"/>
        <w:gridCol w:w="30"/>
        <w:gridCol w:w="647"/>
        <w:gridCol w:w="30"/>
        <w:gridCol w:w="691"/>
        <w:gridCol w:w="30"/>
        <w:gridCol w:w="587"/>
        <w:gridCol w:w="30"/>
        <w:gridCol w:w="497"/>
        <w:gridCol w:w="1115"/>
        <w:gridCol w:w="333"/>
      </w:tblGrid>
      <w:tr w:rsidR="00065F17" w:rsidRPr="00520733" w14:paraId="3F3723F9" w14:textId="77777777" w:rsidTr="004E53FC">
        <w:trPr>
          <w:gridBefore w:val="1"/>
          <w:cantSplit/>
          <w:tblHeader/>
          <w:tblCellSpacing w:w="15" w:type="dxa"/>
        </w:trPr>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2D3E2B50" w14:textId="77777777" w:rsidR="00065F17"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lastRenderedPageBreak/>
              <w:t> </w:t>
            </w:r>
          </w:p>
          <w:p w14:paraId="451056CE" w14:textId="77777777" w:rsidR="00065F17" w:rsidRDefault="00065F17" w:rsidP="004E53FC">
            <w:pPr>
              <w:pStyle w:val="NormalWeb"/>
              <w:rPr>
                <w:rFonts w:asciiTheme="minorBidi" w:hAnsiTheme="minorBidi" w:cstheme="minorBidi"/>
                <w:color w:val="0E101A"/>
              </w:rPr>
            </w:pPr>
          </w:p>
          <w:p w14:paraId="1EDF0643" w14:textId="77777777" w:rsidR="00065F17" w:rsidRPr="00520733" w:rsidRDefault="00065F17" w:rsidP="004E53FC">
            <w:pPr>
              <w:pStyle w:val="NormalWeb"/>
              <w:rPr>
                <w:rFonts w:asciiTheme="minorBidi" w:hAnsiTheme="minorBidi" w:cstheme="minorBidi"/>
                <w:color w:val="0E101A"/>
              </w:rPr>
            </w:pP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D00019E"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Groupe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44AFCF7"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N</w:t>
            </w: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3BD75F3B"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Moyenne</w:t>
            </w: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506D298F"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Médiane</w:t>
            </w:r>
            <w:proofErr w:type="spellEnd"/>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06E02599"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Ecart</w:t>
            </w:r>
            <w:proofErr w:type="spellEnd"/>
            <w:r w:rsidRPr="00520733">
              <w:rPr>
                <w:rFonts w:asciiTheme="minorBidi" w:hAnsiTheme="minorBidi" w:cstheme="minorBidi"/>
                <w:color w:val="0E101A"/>
              </w:rPr>
              <w:t>-type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00F1F78"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Erreur</w:t>
            </w:r>
            <w:proofErr w:type="spellEnd"/>
            <w:r w:rsidRPr="00520733">
              <w:rPr>
                <w:rFonts w:asciiTheme="minorBidi" w:hAnsiTheme="minorBidi" w:cstheme="minorBidi"/>
                <w:color w:val="0E101A"/>
              </w:rPr>
              <w:t xml:space="preserve"> standard</w:t>
            </w:r>
          </w:p>
        </w:tc>
      </w:tr>
      <w:tr w:rsidR="00065F17" w:rsidRPr="00520733" w14:paraId="27E87423" w14:textId="77777777" w:rsidTr="004E53FC">
        <w:trPr>
          <w:gridBefore w:val="1"/>
          <w:cantSplit/>
          <w:tblCellSpacing w:w="15" w:type="dxa"/>
        </w:trPr>
        <w:tc>
          <w:tcPr>
            <w:tcW w:w="0" w:type="auto"/>
            <w:gridSpan w:val="2"/>
            <w:tcBorders>
              <w:top w:val="nil"/>
              <w:left w:val="nil"/>
              <w:bottom w:val="nil"/>
              <w:right w:val="nil"/>
            </w:tcBorders>
            <w:tcMar>
              <w:top w:w="120" w:type="dxa"/>
              <w:left w:w="120" w:type="dxa"/>
              <w:bottom w:w="30" w:type="dxa"/>
              <w:right w:w="0" w:type="dxa"/>
            </w:tcMar>
            <w:vAlign w:val="center"/>
            <w:hideMark/>
          </w:tcPr>
          <w:p w14:paraId="416BD815"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Summary KCCQ12</w:t>
            </w:r>
          </w:p>
        </w:tc>
        <w:tc>
          <w:tcPr>
            <w:tcW w:w="0" w:type="auto"/>
            <w:gridSpan w:val="2"/>
            <w:tcBorders>
              <w:top w:val="nil"/>
              <w:left w:val="nil"/>
              <w:bottom w:val="nil"/>
              <w:right w:val="nil"/>
            </w:tcBorders>
            <w:tcMar>
              <w:top w:w="120" w:type="dxa"/>
              <w:left w:w="30" w:type="dxa"/>
              <w:bottom w:w="30" w:type="dxa"/>
              <w:right w:w="120" w:type="dxa"/>
            </w:tcMar>
            <w:vAlign w:val="center"/>
            <w:hideMark/>
          </w:tcPr>
          <w:p w14:paraId="614D6230"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nil"/>
              <w:right w:val="nil"/>
            </w:tcBorders>
            <w:tcMar>
              <w:top w:w="120" w:type="dxa"/>
              <w:left w:w="120" w:type="dxa"/>
              <w:bottom w:w="30" w:type="dxa"/>
              <w:right w:w="0" w:type="dxa"/>
            </w:tcMar>
            <w:vAlign w:val="center"/>
            <w:hideMark/>
          </w:tcPr>
          <w:p w14:paraId="70BCACFE"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xml:space="preserve">Stable </w:t>
            </w:r>
          </w:p>
        </w:tc>
        <w:tc>
          <w:tcPr>
            <w:tcW w:w="0" w:type="auto"/>
            <w:tcBorders>
              <w:top w:val="nil"/>
              <w:left w:val="nil"/>
              <w:bottom w:val="nil"/>
              <w:right w:val="nil"/>
            </w:tcBorders>
            <w:tcMar>
              <w:top w:w="120" w:type="dxa"/>
              <w:left w:w="30" w:type="dxa"/>
              <w:bottom w:w="30" w:type="dxa"/>
              <w:right w:w="120" w:type="dxa"/>
            </w:tcMar>
            <w:vAlign w:val="center"/>
            <w:hideMark/>
          </w:tcPr>
          <w:p w14:paraId="11457926"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nil"/>
              <w:right w:val="nil"/>
            </w:tcBorders>
            <w:tcMar>
              <w:top w:w="120" w:type="dxa"/>
              <w:left w:w="120" w:type="dxa"/>
              <w:bottom w:w="30" w:type="dxa"/>
              <w:right w:w="0" w:type="dxa"/>
            </w:tcMar>
            <w:vAlign w:val="center"/>
            <w:hideMark/>
          </w:tcPr>
          <w:p w14:paraId="3145576F"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143</w:t>
            </w:r>
          </w:p>
        </w:tc>
        <w:tc>
          <w:tcPr>
            <w:tcW w:w="0" w:type="auto"/>
            <w:tcBorders>
              <w:top w:val="nil"/>
              <w:left w:val="nil"/>
              <w:bottom w:val="nil"/>
              <w:right w:val="nil"/>
            </w:tcBorders>
            <w:tcMar>
              <w:top w:w="120" w:type="dxa"/>
              <w:left w:w="30" w:type="dxa"/>
              <w:bottom w:w="30" w:type="dxa"/>
              <w:right w:w="120" w:type="dxa"/>
            </w:tcMar>
            <w:vAlign w:val="center"/>
            <w:hideMark/>
          </w:tcPr>
          <w:p w14:paraId="4C3812BE"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nil"/>
              <w:right w:val="nil"/>
            </w:tcBorders>
            <w:tcMar>
              <w:top w:w="120" w:type="dxa"/>
              <w:left w:w="120" w:type="dxa"/>
              <w:bottom w:w="30" w:type="dxa"/>
              <w:right w:w="0" w:type="dxa"/>
            </w:tcMar>
            <w:vAlign w:val="center"/>
            <w:hideMark/>
          </w:tcPr>
          <w:p w14:paraId="1E33DF9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73.3</w:t>
            </w:r>
          </w:p>
        </w:tc>
        <w:tc>
          <w:tcPr>
            <w:tcW w:w="0" w:type="auto"/>
            <w:tcBorders>
              <w:top w:val="nil"/>
              <w:left w:val="nil"/>
              <w:bottom w:val="nil"/>
              <w:right w:val="nil"/>
            </w:tcBorders>
            <w:tcMar>
              <w:top w:w="120" w:type="dxa"/>
              <w:left w:w="30" w:type="dxa"/>
              <w:bottom w:w="30" w:type="dxa"/>
              <w:right w:w="120" w:type="dxa"/>
            </w:tcMar>
            <w:vAlign w:val="center"/>
            <w:hideMark/>
          </w:tcPr>
          <w:p w14:paraId="4714574D"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nil"/>
              <w:right w:val="nil"/>
            </w:tcBorders>
            <w:tcMar>
              <w:top w:w="120" w:type="dxa"/>
              <w:left w:w="120" w:type="dxa"/>
              <w:bottom w:w="30" w:type="dxa"/>
              <w:right w:w="0" w:type="dxa"/>
            </w:tcMar>
            <w:vAlign w:val="center"/>
            <w:hideMark/>
          </w:tcPr>
          <w:p w14:paraId="72660374"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79.2</w:t>
            </w:r>
          </w:p>
        </w:tc>
        <w:tc>
          <w:tcPr>
            <w:tcW w:w="0" w:type="auto"/>
            <w:tcBorders>
              <w:top w:val="nil"/>
              <w:left w:val="nil"/>
              <w:bottom w:val="nil"/>
              <w:right w:val="nil"/>
            </w:tcBorders>
            <w:tcMar>
              <w:top w:w="120" w:type="dxa"/>
              <w:left w:w="30" w:type="dxa"/>
              <w:bottom w:w="30" w:type="dxa"/>
              <w:right w:w="120" w:type="dxa"/>
            </w:tcMar>
            <w:vAlign w:val="center"/>
            <w:hideMark/>
          </w:tcPr>
          <w:p w14:paraId="4E9F7B37"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nil"/>
              <w:right w:val="nil"/>
            </w:tcBorders>
            <w:tcMar>
              <w:top w:w="120" w:type="dxa"/>
              <w:left w:w="120" w:type="dxa"/>
              <w:bottom w:w="30" w:type="dxa"/>
              <w:right w:w="0" w:type="dxa"/>
            </w:tcMar>
            <w:vAlign w:val="center"/>
            <w:hideMark/>
          </w:tcPr>
          <w:p w14:paraId="5746D368"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20.4</w:t>
            </w:r>
          </w:p>
        </w:tc>
        <w:tc>
          <w:tcPr>
            <w:tcW w:w="0" w:type="auto"/>
            <w:tcBorders>
              <w:top w:val="nil"/>
              <w:left w:val="nil"/>
              <w:bottom w:val="nil"/>
              <w:right w:val="nil"/>
            </w:tcBorders>
            <w:tcMar>
              <w:top w:w="120" w:type="dxa"/>
              <w:left w:w="30" w:type="dxa"/>
              <w:bottom w:w="30" w:type="dxa"/>
              <w:right w:w="120" w:type="dxa"/>
            </w:tcMar>
            <w:vAlign w:val="center"/>
            <w:hideMark/>
          </w:tcPr>
          <w:p w14:paraId="5329223C"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nil"/>
              <w:right w:val="nil"/>
            </w:tcBorders>
            <w:tcMar>
              <w:top w:w="120" w:type="dxa"/>
              <w:left w:w="120" w:type="dxa"/>
              <w:bottom w:w="30" w:type="dxa"/>
              <w:right w:w="0" w:type="dxa"/>
            </w:tcMar>
            <w:vAlign w:val="center"/>
            <w:hideMark/>
          </w:tcPr>
          <w:p w14:paraId="6C132F63"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1.71</w:t>
            </w:r>
          </w:p>
        </w:tc>
        <w:tc>
          <w:tcPr>
            <w:tcW w:w="0" w:type="auto"/>
            <w:tcBorders>
              <w:top w:val="nil"/>
              <w:left w:val="nil"/>
              <w:bottom w:val="nil"/>
              <w:right w:val="nil"/>
            </w:tcBorders>
            <w:tcMar>
              <w:top w:w="120" w:type="dxa"/>
              <w:left w:w="30" w:type="dxa"/>
              <w:bottom w:w="30" w:type="dxa"/>
              <w:right w:w="120" w:type="dxa"/>
            </w:tcMar>
            <w:vAlign w:val="center"/>
            <w:hideMark/>
          </w:tcPr>
          <w:p w14:paraId="370DCFC4" w14:textId="77777777" w:rsidR="00065F17" w:rsidRPr="00520733" w:rsidRDefault="00065F17" w:rsidP="004E53FC">
            <w:pPr>
              <w:pStyle w:val="NormalWeb"/>
              <w:rPr>
                <w:rFonts w:asciiTheme="minorBidi" w:hAnsiTheme="minorBidi" w:cstheme="minorBidi"/>
                <w:color w:val="0E101A"/>
              </w:rPr>
            </w:pPr>
          </w:p>
        </w:tc>
      </w:tr>
      <w:tr w:rsidR="00065F17" w:rsidRPr="00520733" w14:paraId="6397B0C9" w14:textId="77777777" w:rsidTr="004E53FC">
        <w:trPr>
          <w:gridBefore w:val="1"/>
          <w:cantSplit/>
          <w:trHeight w:val="891"/>
          <w:tblCellSpacing w:w="15" w:type="dxa"/>
        </w:trPr>
        <w:tc>
          <w:tcPr>
            <w:tcW w:w="0" w:type="auto"/>
            <w:gridSpan w:val="4"/>
            <w:tcBorders>
              <w:top w:val="nil"/>
              <w:left w:val="nil"/>
              <w:bottom w:val="single" w:sz="12" w:space="0" w:color="333333"/>
              <w:right w:val="nil"/>
            </w:tcBorders>
            <w:tcMar>
              <w:top w:w="15" w:type="dxa"/>
              <w:left w:w="15" w:type="dxa"/>
              <w:bottom w:w="120" w:type="dxa"/>
              <w:right w:w="15" w:type="dxa"/>
            </w:tcMar>
            <w:vAlign w:val="center"/>
            <w:hideMark/>
          </w:tcPr>
          <w:p w14:paraId="1BBC25B4"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w:t>
            </w: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BFF2CB4"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Congestive heart failure</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762C5B7"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347CC88"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47E4915"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30" w:type="dxa"/>
              <w:left w:w="120" w:type="dxa"/>
              <w:bottom w:w="120" w:type="dxa"/>
              <w:right w:w="0" w:type="dxa"/>
            </w:tcMar>
            <w:vAlign w:val="center"/>
            <w:hideMark/>
          </w:tcPr>
          <w:p w14:paraId="3BC6960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41.6</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C756301"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30" w:type="dxa"/>
              <w:left w:w="120" w:type="dxa"/>
              <w:bottom w:w="120" w:type="dxa"/>
              <w:right w:w="0" w:type="dxa"/>
            </w:tcMar>
            <w:vAlign w:val="center"/>
            <w:hideMark/>
          </w:tcPr>
          <w:p w14:paraId="4E63F182"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38.8</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B34E164"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30" w:type="dxa"/>
              <w:left w:w="120" w:type="dxa"/>
              <w:bottom w:w="120" w:type="dxa"/>
              <w:right w:w="0" w:type="dxa"/>
            </w:tcMar>
            <w:vAlign w:val="center"/>
            <w:hideMark/>
          </w:tcPr>
          <w:p w14:paraId="66B79902"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19.7</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C75E048" w14:textId="77777777" w:rsidR="00065F17" w:rsidRPr="00520733" w:rsidRDefault="00065F17" w:rsidP="004E53FC">
            <w:pPr>
              <w:pStyle w:val="NormalWeb"/>
              <w:rPr>
                <w:rFonts w:asciiTheme="minorBidi" w:hAnsiTheme="minorBidi" w:cstheme="minorBidi"/>
                <w:color w:val="0E101A"/>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129FBFA"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8.05</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2B48D27" w14:textId="77777777" w:rsidR="00065F17" w:rsidRPr="00520733" w:rsidRDefault="00065F17" w:rsidP="004E53FC">
            <w:pPr>
              <w:pStyle w:val="NormalWeb"/>
              <w:rPr>
                <w:rFonts w:asciiTheme="minorBidi" w:hAnsiTheme="minorBidi" w:cstheme="minorBidi"/>
                <w:color w:val="0E101A"/>
              </w:rPr>
            </w:pPr>
          </w:p>
        </w:tc>
      </w:tr>
      <w:tr w:rsidR="00065F17" w:rsidRPr="00520733" w14:paraId="5D633D66" w14:textId="77777777" w:rsidTr="004E53FC">
        <w:trPr>
          <w:gridBefore w:val="1"/>
          <w:cantSplit/>
          <w:tblCellSpacing w:w="15" w:type="dxa"/>
        </w:trPr>
        <w:tc>
          <w:tcPr>
            <w:tcW w:w="0" w:type="auto"/>
            <w:gridSpan w:val="22"/>
            <w:tcBorders>
              <w:top w:val="nil"/>
              <w:left w:val="nil"/>
              <w:bottom w:val="nil"/>
              <w:right w:val="nil"/>
            </w:tcBorders>
            <w:tcMar>
              <w:top w:w="90" w:type="dxa"/>
              <w:left w:w="120" w:type="dxa"/>
              <w:bottom w:w="30" w:type="dxa"/>
              <w:right w:w="120" w:type="dxa"/>
            </w:tcMar>
            <w:vAlign w:val="center"/>
            <w:hideMark/>
          </w:tcPr>
          <w:p w14:paraId="4D6601E3" w14:textId="77777777" w:rsidR="00065F17" w:rsidRPr="00520733" w:rsidRDefault="00065F17" w:rsidP="004E53FC">
            <w:pPr>
              <w:pStyle w:val="NormalWeb"/>
              <w:rPr>
                <w:rFonts w:asciiTheme="minorBidi" w:hAnsiTheme="minorBidi" w:cstheme="minorBidi"/>
                <w:color w:val="0E101A"/>
              </w:rPr>
            </w:pPr>
          </w:p>
        </w:tc>
      </w:tr>
      <w:tr w:rsidR="00065F17" w:rsidRPr="00CF0134" w14:paraId="406C480E" w14:textId="77777777" w:rsidTr="004E53FC">
        <w:trPr>
          <w:gridBefore w:val="1"/>
          <w:cantSplit/>
          <w:tblCellSpacing w:w="15" w:type="dxa"/>
        </w:trPr>
        <w:tc>
          <w:tcPr>
            <w:tcW w:w="0" w:type="auto"/>
            <w:gridSpan w:val="22"/>
            <w:tcBorders>
              <w:top w:val="nil"/>
              <w:left w:val="nil"/>
              <w:bottom w:val="nil"/>
              <w:right w:val="nil"/>
            </w:tcBorders>
            <w:tcMar>
              <w:top w:w="90" w:type="dxa"/>
              <w:left w:w="120" w:type="dxa"/>
              <w:bottom w:w="30" w:type="dxa"/>
              <w:right w:w="120" w:type="dxa"/>
            </w:tcMar>
            <w:vAlign w:val="center"/>
            <w:hideMark/>
          </w:tcPr>
          <w:p w14:paraId="43376D63" w14:textId="77777777" w:rsidR="00065F17" w:rsidRPr="00520733" w:rsidRDefault="00065F17" w:rsidP="004E53FC">
            <w:pPr>
              <w:pStyle w:val="NormalWeb"/>
              <w:rPr>
                <w:rFonts w:asciiTheme="minorBidi" w:hAnsiTheme="minorBidi" w:cstheme="minorBidi"/>
                <w:color w:val="0E101A"/>
              </w:rPr>
            </w:pPr>
            <w:r>
              <w:rPr>
                <w:rFonts w:asciiTheme="minorBidi" w:hAnsiTheme="minorBidi" w:cstheme="minorBidi"/>
                <w:color w:val="0E101A"/>
              </w:rPr>
              <w:t xml:space="preserve">Table </w:t>
            </w:r>
            <w:proofErr w:type="gramStart"/>
            <w:r>
              <w:rPr>
                <w:rFonts w:asciiTheme="minorBidi" w:hAnsiTheme="minorBidi" w:cstheme="minorBidi"/>
                <w:color w:val="0E101A"/>
              </w:rPr>
              <w:t>8 :</w:t>
            </w:r>
            <w:proofErr w:type="gramEnd"/>
            <w:r>
              <w:rPr>
                <w:rFonts w:asciiTheme="minorBidi" w:hAnsiTheme="minorBidi" w:cstheme="minorBidi"/>
                <w:color w:val="0E101A"/>
              </w:rPr>
              <w:t xml:space="preserve"> </w:t>
            </w:r>
            <w:r w:rsidRPr="00520733">
              <w:rPr>
                <w:rFonts w:asciiTheme="minorBidi" w:hAnsiTheme="minorBidi" w:cstheme="minorBidi"/>
                <w:color w:val="0E101A"/>
              </w:rPr>
              <w:t>T test for independant sample</w:t>
            </w:r>
          </w:p>
        </w:tc>
      </w:tr>
      <w:tr w:rsidR="00065F17" w:rsidRPr="00520733" w14:paraId="7D1806A6" w14:textId="77777777" w:rsidTr="004E53FC">
        <w:trPr>
          <w:gridAfter w:val="4"/>
          <w:cantSplit/>
          <w:tblHeader/>
          <w:tblCellSpacing w:w="15" w:type="dxa"/>
        </w:trPr>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151519CE"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w:t>
            </w:r>
          </w:p>
        </w:tc>
        <w:tc>
          <w:tcPr>
            <w:tcW w:w="0" w:type="auto"/>
            <w:gridSpan w:val="7"/>
            <w:tcBorders>
              <w:top w:val="nil"/>
              <w:left w:val="nil"/>
              <w:bottom w:val="single" w:sz="6" w:space="0" w:color="333333"/>
              <w:right w:val="nil"/>
            </w:tcBorders>
            <w:tcMar>
              <w:top w:w="60" w:type="dxa"/>
              <w:left w:w="120" w:type="dxa"/>
              <w:bottom w:w="60" w:type="dxa"/>
              <w:right w:w="120" w:type="dxa"/>
            </w:tcMar>
            <w:vAlign w:val="center"/>
            <w:hideMark/>
          </w:tcPr>
          <w:p w14:paraId="658BA9B5"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 </w:t>
            </w:r>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39FA7599" w14:textId="77777777" w:rsidR="00065F17" w:rsidRPr="00520733" w:rsidRDefault="00065F17" w:rsidP="004E53FC">
            <w:pPr>
              <w:pStyle w:val="NormalWeb"/>
              <w:rPr>
                <w:rFonts w:asciiTheme="minorBidi" w:hAnsiTheme="minorBidi" w:cstheme="minorBidi"/>
                <w:color w:val="0E101A"/>
              </w:rPr>
            </w:pPr>
            <w:proofErr w:type="spellStart"/>
            <w:r w:rsidRPr="00520733">
              <w:rPr>
                <w:rFonts w:asciiTheme="minorBidi" w:hAnsiTheme="minorBidi" w:cstheme="minorBidi"/>
                <w:color w:val="0E101A"/>
              </w:rPr>
              <w:t>Statistique</w:t>
            </w:r>
            <w:proofErr w:type="spellEnd"/>
          </w:p>
        </w:tc>
        <w:tc>
          <w:tcPr>
            <w:tcW w:w="0" w:type="auto"/>
            <w:gridSpan w:val="4"/>
            <w:tcBorders>
              <w:top w:val="nil"/>
              <w:left w:val="nil"/>
              <w:bottom w:val="single" w:sz="6" w:space="0" w:color="333333"/>
              <w:right w:val="nil"/>
            </w:tcBorders>
            <w:tcMar>
              <w:top w:w="60" w:type="dxa"/>
              <w:left w:w="120" w:type="dxa"/>
              <w:bottom w:w="60" w:type="dxa"/>
              <w:right w:w="120" w:type="dxa"/>
            </w:tcMar>
            <w:vAlign w:val="center"/>
            <w:hideMark/>
          </w:tcPr>
          <w:p w14:paraId="587E373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p</w:t>
            </w:r>
          </w:p>
        </w:tc>
      </w:tr>
      <w:tr w:rsidR="00065F17" w:rsidRPr="00520733" w14:paraId="4E3B38A5" w14:textId="77777777" w:rsidTr="004E53FC">
        <w:trPr>
          <w:gridAfter w:val="4"/>
          <w:cantSplit/>
          <w:tblCellSpacing w:w="15" w:type="dxa"/>
        </w:trPr>
        <w:tc>
          <w:tcPr>
            <w:tcW w:w="0" w:type="auto"/>
            <w:gridSpan w:val="2"/>
            <w:tcBorders>
              <w:top w:val="nil"/>
              <w:left w:val="nil"/>
              <w:bottom w:val="single" w:sz="12" w:space="0" w:color="333333"/>
              <w:right w:val="nil"/>
            </w:tcBorders>
            <w:tcMar>
              <w:top w:w="120" w:type="dxa"/>
              <w:left w:w="120" w:type="dxa"/>
              <w:bottom w:w="120" w:type="dxa"/>
              <w:right w:w="0" w:type="dxa"/>
            </w:tcMar>
            <w:vAlign w:val="center"/>
            <w:hideMark/>
          </w:tcPr>
          <w:p w14:paraId="1DC402D2"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Summary KCCQ12</w:t>
            </w:r>
          </w:p>
        </w:tc>
        <w:tc>
          <w:tcPr>
            <w:tcW w:w="0" w:type="auto"/>
            <w:gridSpan w:val="2"/>
            <w:tcBorders>
              <w:top w:val="nil"/>
              <w:left w:val="nil"/>
              <w:bottom w:val="single" w:sz="12" w:space="0" w:color="333333"/>
              <w:right w:val="nil"/>
            </w:tcBorders>
            <w:tcMar>
              <w:top w:w="120" w:type="dxa"/>
              <w:left w:w="30" w:type="dxa"/>
              <w:bottom w:w="120" w:type="dxa"/>
              <w:right w:w="120" w:type="dxa"/>
            </w:tcMar>
            <w:vAlign w:val="center"/>
            <w:hideMark/>
          </w:tcPr>
          <w:p w14:paraId="03ACF727" w14:textId="77777777" w:rsidR="00065F17" w:rsidRPr="00520733" w:rsidRDefault="00065F17" w:rsidP="004E53FC">
            <w:pPr>
              <w:pStyle w:val="NormalWeb"/>
              <w:rPr>
                <w:rFonts w:asciiTheme="minorBidi" w:hAnsiTheme="minorBidi" w:cstheme="minorBidi"/>
                <w:color w:val="0E101A"/>
              </w:rPr>
            </w:pPr>
          </w:p>
        </w:tc>
        <w:tc>
          <w:tcPr>
            <w:tcW w:w="0" w:type="auto"/>
            <w:gridSpan w:val="6"/>
            <w:tcBorders>
              <w:top w:val="nil"/>
              <w:left w:val="nil"/>
              <w:bottom w:val="single" w:sz="12" w:space="0" w:color="333333"/>
              <w:right w:val="nil"/>
            </w:tcBorders>
            <w:tcMar>
              <w:top w:w="120" w:type="dxa"/>
              <w:left w:w="120" w:type="dxa"/>
              <w:bottom w:w="120" w:type="dxa"/>
              <w:right w:w="0" w:type="dxa"/>
            </w:tcMar>
            <w:vAlign w:val="center"/>
            <w:hideMark/>
          </w:tcPr>
          <w:p w14:paraId="1D9243E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U de Mann-Whitney</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F429E67"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120" w:type="dxa"/>
              <w:left w:w="120" w:type="dxa"/>
              <w:bottom w:w="120" w:type="dxa"/>
              <w:right w:w="0" w:type="dxa"/>
            </w:tcMar>
            <w:vAlign w:val="center"/>
            <w:hideMark/>
          </w:tcPr>
          <w:p w14:paraId="09C38779"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114</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D30ED52" w14:textId="77777777" w:rsidR="00065F17" w:rsidRPr="00520733" w:rsidRDefault="00065F17" w:rsidP="004E53FC">
            <w:pPr>
              <w:pStyle w:val="NormalWeb"/>
              <w:rPr>
                <w:rFonts w:asciiTheme="minorBidi" w:hAnsiTheme="minorBidi" w:cstheme="minorBidi"/>
                <w:color w:val="0E101A"/>
              </w:rPr>
            </w:pPr>
          </w:p>
        </w:tc>
        <w:tc>
          <w:tcPr>
            <w:tcW w:w="0" w:type="auto"/>
            <w:gridSpan w:val="3"/>
            <w:tcBorders>
              <w:top w:val="nil"/>
              <w:left w:val="nil"/>
              <w:bottom w:val="single" w:sz="12" w:space="0" w:color="333333"/>
              <w:right w:val="nil"/>
            </w:tcBorders>
            <w:tcMar>
              <w:top w:w="120" w:type="dxa"/>
              <w:left w:w="120" w:type="dxa"/>
              <w:bottom w:w="120" w:type="dxa"/>
              <w:right w:w="0" w:type="dxa"/>
            </w:tcMar>
            <w:vAlign w:val="center"/>
            <w:hideMark/>
          </w:tcPr>
          <w:p w14:paraId="490D3DC0" w14:textId="77777777" w:rsidR="00065F17" w:rsidRPr="00520733" w:rsidRDefault="00065F17" w:rsidP="004E53FC">
            <w:pPr>
              <w:pStyle w:val="NormalWeb"/>
              <w:rPr>
                <w:rFonts w:asciiTheme="minorBidi" w:hAnsiTheme="minorBidi" w:cstheme="minorBidi"/>
                <w:color w:val="0E101A"/>
              </w:rPr>
            </w:pPr>
            <w:r w:rsidRPr="00520733">
              <w:rPr>
                <w:rFonts w:asciiTheme="minorBidi" w:hAnsiTheme="minorBidi" w:cstheme="minorBidi"/>
                <w:color w:val="0E101A"/>
              </w:rPr>
              <w:t>0.002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1C06DC39" w14:textId="77777777" w:rsidR="00065F17" w:rsidRPr="00520733" w:rsidRDefault="00065F17" w:rsidP="004E53FC">
            <w:pPr>
              <w:pStyle w:val="NormalWeb"/>
              <w:rPr>
                <w:rFonts w:asciiTheme="minorBidi" w:hAnsiTheme="minorBidi" w:cstheme="minorBidi"/>
                <w:color w:val="0E101A"/>
              </w:rPr>
            </w:pPr>
          </w:p>
        </w:tc>
      </w:tr>
    </w:tbl>
    <w:p w14:paraId="50F8E5C9" w14:textId="77777777" w:rsidR="00065F17" w:rsidRDefault="00065F17" w:rsidP="00065F17"/>
    <w:p w14:paraId="11CA20ED" w14:textId="4958ABBE" w:rsidR="00065F17" w:rsidRDefault="00065F17" w:rsidP="000B52BA">
      <w:pPr>
        <w:pStyle w:val="NormalWeb"/>
        <w:spacing w:line="480" w:lineRule="auto"/>
        <w:rPr>
          <w:rFonts w:asciiTheme="minorBidi" w:hAnsiTheme="minorBidi" w:cstheme="minorBidi"/>
          <w:color w:val="0E101A"/>
        </w:rPr>
      </w:pPr>
    </w:p>
    <w:p w14:paraId="69C1644C" w14:textId="3B31B45E" w:rsidR="0069564A" w:rsidRDefault="0069564A" w:rsidP="000B52BA">
      <w:pPr>
        <w:pStyle w:val="NormalWeb"/>
        <w:spacing w:line="480" w:lineRule="auto"/>
        <w:rPr>
          <w:rFonts w:asciiTheme="minorBidi" w:hAnsiTheme="minorBidi" w:cstheme="minorBidi"/>
          <w:color w:val="0E101A"/>
        </w:rPr>
      </w:pPr>
    </w:p>
    <w:p w14:paraId="7CE13E2E" w14:textId="681B6837" w:rsidR="0069564A" w:rsidRDefault="0069564A" w:rsidP="000B52BA">
      <w:pPr>
        <w:pStyle w:val="NormalWeb"/>
        <w:spacing w:line="480" w:lineRule="auto"/>
        <w:rPr>
          <w:rFonts w:asciiTheme="minorBidi" w:hAnsiTheme="minorBidi" w:cstheme="minorBidi"/>
          <w:color w:val="0E101A"/>
        </w:rPr>
      </w:pPr>
    </w:p>
    <w:p w14:paraId="7E79E968" w14:textId="25FC3C69" w:rsidR="0069564A" w:rsidRDefault="0069564A" w:rsidP="000B52BA">
      <w:pPr>
        <w:pStyle w:val="NormalWeb"/>
        <w:spacing w:line="480" w:lineRule="auto"/>
        <w:rPr>
          <w:rFonts w:asciiTheme="minorBidi" w:hAnsiTheme="minorBidi" w:cstheme="minorBidi"/>
          <w:color w:val="0E101A"/>
        </w:rPr>
      </w:pPr>
    </w:p>
    <w:p w14:paraId="58A644E9" w14:textId="7DAE8465" w:rsidR="0069564A" w:rsidRDefault="0069564A" w:rsidP="000B52BA">
      <w:pPr>
        <w:pStyle w:val="NormalWeb"/>
        <w:spacing w:line="480" w:lineRule="auto"/>
        <w:rPr>
          <w:rFonts w:asciiTheme="minorBidi" w:hAnsiTheme="minorBidi" w:cstheme="minorBidi"/>
          <w:color w:val="0E101A"/>
        </w:rPr>
      </w:pPr>
    </w:p>
    <w:p w14:paraId="2B1A0A28" w14:textId="210476ED" w:rsidR="0069564A" w:rsidRDefault="0069564A" w:rsidP="000B52BA">
      <w:pPr>
        <w:pStyle w:val="NormalWeb"/>
        <w:spacing w:line="480" w:lineRule="auto"/>
        <w:rPr>
          <w:rFonts w:asciiTheme="minorBidi" w:hAnsiTheme="minorBidi" w:cstheme="minorBidi"/>
          <w:color w:val="0E101A"/>
        </w:rPr>
      </w:pPr>
      <w:bookmarkStart w:id="1" w:name="_GoBack"/>
      <w:bookmarkEnd w:id="1"/>
    </w:p>
    <w:p w14:paraId="43532622" w14:textId="67EABD7E" w:rsidR="0069564A" w:rsidRDefault="0069564A" w:rsidP="000B52BA">
      <w:pPr>
        <w:pStyle w:val="NormalWeb"/>
        <w:spacing w:line="480" w:lineRule="auto"/>
        <w:rPr>
          <w:rFonts w:asciiTheme="minorBidi" w:hAnsiTheme="minorBidi" w:cstheme="minorBidi"/>
          <w:color w:val="0E101A"/>
        </w:rPr>
      </w:pPr>
    </w:p>
    <w:p w14:paraId="33746E21" w14:textId="14B1BC49" w:rsidR="0069564A" w:rsidRDefault="0069564A" w:rsidP="000B52BA">
      <w:pPr>
        <w:pStyle w:val="NormalWeb"/>
        <w:spacing w:line="480" w:lineRule="auto"/>
        <w:rPr>
          <w:rFonts w:asciiTheme="minorBidi" w:hAnsiTheme="minorBidi" w:cstheme="minorBidi"/>
          <w:color w:val="0E101A"/>
        </w:rPr>
      </w:pPr>
    </w:p>
    <w:p w14:paraId="0190FD43" w14:textId="77777777" w:rsidR="0069564A" w:rsidRPr="000B52BA" w:rsidRDefault="0069564A" w:rsidP="000B52BA">
      <w:pPr>
        <w:pStyle w:val="NormalWeb"/>
        <w:spacing w:line="480" w:lineRule="auto"/>
        <w:rPr>
          <w:rFonts w:asciiTheme="minorBidi" w:hAnsiTheme="minorBidi" w:cstheme="minorBidi"/>
          <w:color w:val="0E101A"/>
        </w:rPr>
      </w:pPr>
    </w:p>
    <w:sectPr w:rsidR="0069564A" w:rsidRPr="000B52BA" w:rsidSect="000531A4">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93160" w14:textId="77777777" w:rsidR="000946ED" w:rsidRDefault="000946ED" w:rsidP="00C7535A">
      <w:r>
        <w:separator/>
      </w:r>
    </w:p>
  </w:endnote>
  <w:endnote w:type="continuationSeparator" w:id="0">
    <w:p w14:paraId="687E336E" w14:textId="77777777" w:rsidR="000946ED" w:rsidRDefault="000946ED" w:rsidP="00C7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C220" w14:textId="77777777" w:rsidR="008E635B" w:rsidRDefault="008E6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440201"/>
      <w:docPartObj>
        <w:docPartGallery w:val="Page Numbers (Bottom of Page)"/>
        <w:docPartUnique/>
      </w:docPartObj>
    </w:sdtPr>
    <w:sdtEndPr/>
    <w:sdtContent>
      <w:p w14:paraId="1555CA1A" w14:textId="0E8495F6" w:rsidR="00C7535A" w:rsidRDefault="00C7535A">
        <w:pPr>
          <w:pStyle w:val="Footer"/>
          <w:jc w:val="center"/>
        </w:pPr>
        <w:r>
          <w:fldChar w:fldCharType="begin"/>
        </w:r>
        <w:r>
          <w:instrText>PAGE   \* MERGEFORMAT</w:instrText>
        </w:r>
        <w:r>
          <w:fldChar w:fldCharType="separate"/>
        </w:r>
        <w:r>
          <w:t>2</w:t>
        </w:r>
        <w:r>
          <w:fldChar w:fldCharType="end"/>
        </w:r>
      </w:p>
    </w:sdtContent>
  </w:sdt>
  <w:p w14:paraId="67B3652B" w14:textId="77777777" w:rsidR="00C7535A" w:rsidRDefault="00C7535A">
    <w:pPr>
      <w:pStyle w:val="Footer"/>
    </w:pPr>
  </w:p>
  <w:p w14:paraId="1F008667" w14:textId="77777777" w:rsidR="00E33B79" w:rsidRDefault="00E33B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9842" w14:textId="77777777" w:rsidR="008E635B" w:rsidRDefault="008E6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7B6F7" w14:textId="77777777" w:rsidR="000946ED" w:rsidRDefault="000946ED" w:rsidP="00C7535A">
      <w:r>
        <w:separator/>
      </w:r>
    </w:p>
  </w:footnote>
  <w:footnote w:type="continuationSeparator" w:id="0">
    <w:p w14:paraId="414D4E84" w14:textId="77777777" w:rsidR="000946ED" w:rsidRDefault="000946ED" w:rsidP="00C7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8976" w14:textId="592A78FA" w:rsidR="008E635B" w:rsidRDefault="008E635B">
    <w:pPr>
      <w:pStyle w:val="Header"/>
    </w:pPr>
    <w:r>
      <w:rPr>
        <w:noProof/>
      </w:rPr>
      <w:pict w14:anchorId="493A3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91141" o:sp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0571" w14:textId="5C1FA8A1" w:rsidR="008E635B" w:rsidRDefault="008E635B">
    <w:pPr>
      <w:pStyle w:val="Header"/>
    </w:pPr>
    <w:r>
      <w:rPr>
        <w:noProof/>
      </w:rPr>
      <w:pict w14:anchorId="6D9DD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91142" o:sp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90D0" w14:textId="0A44C068" w:rsidR="008E635B" w:rsidRDefault="008E635B">
    <w:pPr>
      <w:pStyle w:val="Header"/>
    </w:pPr>
    <w:r>
      <w:rPr>
        <w:noProof/>
      </w:rPr>
      <w:pict w14:anchorId="4A431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91140"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4B"/>
    <w:rsid w:val="00001DFD"/>
    <w:rsid w:val="000531A4"/>
    <w:rsid w:val="000616E9"/>
    <w:rsid w:val="00065F17"/>
    <w:rsid w:val="000946ED"/>
    <w:rsid w:val="000A4B4D"/>
    <w:rsid w:val="000B52BA"/>
    <w:rsid w:val="000D6E8D"/>
    <w:rsid w:val="000E3091"/>
    <w:rsid w:val="000F01C8"/>
    <w:rsid w:val="000F1291"/>
    <w:rsid w:val="001B1DD8"/>
    <w:rsid w:val="001C16FC"/>
    <w:rsid w:val="001C4159"/>
    <w:rsid w:val="0021334B"/>
    <w:rsid w:val="00256871"/>
    <w:rsid w:val="00264563"/>
    <w:rsid w:val="00264BDC"/>
    <w:rsid w:val="00266F27"/>
    <w:rsid w:val="0027274D"/>
    <w:rsid w:val="002779AE"/>
    <w:rsid w:val="002B63AF"/>
    <w:rsid w:val="002F5DF5"/>
    <w:rsid w:val="003445DA"/>
    <w:rsid w:val="00360C5B"/>
    <w:rsid w:val="0036362E"/>
    <w:rsid w:val="0039740E"/>
    <w:rsid w:val="003A5A46"/>
    <w:rsid w:val="003C199F"/>
    <w:rsid w:val="003C1DB3"/>
    <w:rsid w:val="004045BC"/>
    <w:rsid w:val="00427723"/>
    <w:rsid w:val="004530CB"/>
    <w:rsid w:val="00456B4C"/>
    <w:rsid w:val="004762B5"/>
    <w:rsid w:val="00485DD1"/>
    <w:rsid w:val="004A6084"/>
    <w:rsid w:val="004B5F16"/>
    <w:rsid w:val="004C6A21"/>
    <w:rsid w:val="004D21EF"/>
    <w:rsid w:val="0051242A"/>
    <w:rsid w:val="00520733"/>
    <w:rsid w:val="00552799"/>
    <w:rsid w:val="00567252"/>
    <w:rsid w:val="0058028E"/>
    <w:rsid w:val="00594E5C"/>
    <w:rsid w:val="005A48A7"/>
    <w:rsid w:val="005B1D02"/>
    <w:rsid w:val="005B4680"/>
    <w:rsid w:val="00603553"/>
    <w:rsid w:val="006350CD"/>
    <w:rsid w:val="00650776"/>
    <w:rsid w:val="00651D44"/>
    <w:rsid w:val="006671DA"/>
    <w:rsid w:val="00683437"/>
    <w:rsid w:val="006857B7"/>
    <w:rsid w:val="00687079"/>
    <w:rsid w:val="0069564A"/>
    <w:rsid w:val="006A1528"/>
    <w:rsid w:val="006C03F4"/>
    <w:rsid w:val="006F1BBE"/>
    <w:rsid w:val="007159FB"/>
    <w:rsid w:val="00733133"/>
    <w:rsid w:val="0077535F"/>
    <w:rsid w:val="00783604"/>
    <w:rsid w:val="00784766"/>
    <w:rsid w:val="00787082"/>
    <w:rsid w:val="007E4599"/>
    <w:rsid w:val="00800BA7"/>
    <w:rsid w:val="00826E28"/>
    <w:rsid w:val="00830FA0"/>
    <w:rsid w:val="00835BED"/>
    <w:rsid w:val="008A3645"/>
    <w:rsid w:val="008D3EE7"/>
    <w:rsid w:val="008E334D"/>
    <w:rsid w:val="008E635B"/>
    <w:rsid w:val="008E7F7E"/>
    <w:rsid w:val="008F598C"/>
    <w:rsid w:val="009255C5"/>
    <w:rsid w:val="009414BF"/>
    <w:rsid w:val="0095180E"/>
    <w:rsid w:val="00995D0D"/>
    <w:rsid w:val="009A3330"/>
    <w:rsid w:val="009C419A"/>
    <w:rsid w:val="009D2463"/>
    <w:rsid w:val="00A1752A"/>
    <w:rsid w:val="00A42715"/>
    <w:rsid w:val="00A50D5E"/>
    <w:rsid w:val="00A52B72"/>
    <w:rsid w:val="00A845DB"/>
    <w:rsid w:val="00A912D2"/>
    <w:rsid w:val="00A9181B"/>
    <w:rsid w:val="00AB390E"/>
    <w:rsid w:val="00AB6F56"/>
    <w:rsid w:val="00AC2CF2"/>
    <w:rsid w:val="00AD29AE"/>
    <w:rsid w:val="00AF5C52"/>
    <w:rsid w:val="00B06C10"/>
    <w:rsid w:val="00B37BA4"/>
    <w:rsid w:val="00B50298"/>
    <w:rsid w:val="00B5797E"/>
    <w:rsid w:val="00B92C86"/>
    <w:rsid w:val="00BD5263"/>
    <w:rsid w:val="00BD7B4A"/>
    <w:rsid w:val="00BF6E00"/>
    <w:rsid w:val="00C06264"/>
    <w:rsid w:val="00C37A37"/>
    <w:rsid w:val="00C45240"/>
    <w:rsid w:val="00C53856"/>
    <w:rsid w:val="00C7535A"/>
    <w:rsid w:val="00C84166"/>
    <w:rsid w:val="00C96BB0"/>
    <w:rsid w:val="00CC414B"/>
    <w:rsid w:val="00CD1812"/>
    <w:rsid w:val="00CD227A"/>
    <w:rsid w:val="00CF0134"/>
    <w:rsid w:val="00D10F4B"/>
    <w:rsid w:val="00D43826"/>
    <w:rsid w:val="00D52919"/>
    <w:rsid w:val="00D802C8"/>
    <w:rsid w:val="00D849A0"/>
    <w:rsid w:val="00DA6D7E"/>
    <w:rsid w:val="00DB2220"/>
    <w:rsid w:val="00DB654D"/>
    <w:rsid w:val="00DD35A7"/>
    <w:rsid w:val="00DD44FD"/>
    <w:rsid w:val="00DD4C82"/>
    <w:rsid w:val="00E22B32"/>
    <w:rsid w:val="00E33B79"/>
    <w:rsid w:val="00E50652"/>
    <w:rsid w:val="00E50753"/>
    <w:rsid w:val="00E75FB1"/>
    <w:rsid w:val="00E9756C"/>
    <w:rsid w:val="00EE3D10"/>
    <w:rsid w:val="00F110B1"/>
    <w:rsid w:val="00F277F0"/>
    <w:rsid w:val="00F40306"/>
    <w:rsid w:val="00F427A4"/>
    <w:rsid w:val="00F74246"/>
    <w:rsid w:val="00FC1BC1"/>
    <w:rsid w:val="00FD4254"/>
    <w:rsid w:val="00FF7C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1E30DE"/>
  <w15:chartTrackingRefBased/>
  <w15:docId w15:val="{6B5F2808-8DCB-4BF9-BB15-1F38E09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56C"/>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E9756C"/>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835BE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56C"/>
    <w:rPr>
      <w:rFonts w:ascii="Times New Roman" w:eastAsia="Times New Roman" w:hAnsi="Times New Roman" w:cs="Times New Roman"/>
      <w:b/>
      <w:bCs/>
      <w:kern w:val="36"/>
      <w:sz w:val="48"/>
      <w:szCs w:val="48"/>
      <w:lang w:val="fr-FR" w:eastAsia="fr-FR"/>
    </w:rPr>
  </w:style>
  <w:style w:type="paragraph" w:styleId="Bibliography">
    <w:name w:val="Bibliography"/>
    <w:basedOn w:val="Normal"/>
    <w:next w:val="Normal"/>
    <w:uiPriority w:val="37"/>
    <w:unhideWhenUsed/>
    <w:rsid w:val="00E9756C"/>
    <w:pPr>
      <w:tabs>
        <w:tab w:val="left" w:pos="264"/>
      </w:tabs>
      <w:spacing w:after="240"/>
      <w:ind w:left="264" w:hanging="264"/>
    </w:pPr>
    <w:rPr>
      <w:rFonts w:asciiTheme="minorHAnsi" w:eastAsiaTheme="minorHAnsi" w:hAnsiTheme="minorHAnsi" w:cstheme="minorBidi"/>
      <w:sz w:val="22"/>
      <w:szCs w:val="22"/>
      <w:lang w:eastAsia="en-US"/>
    </w:rPr>
  </w:style>
  <w:style w:type="paragraph" w:customStyle="1" w:styleId="DecimalAligned">
    <w:name w:val="Decimal Aligned"/>
    <w:basedOn w:val="Normal"/>
    <w:uiPriority w:val="40"/>
    <w:qFormat/>
    <w:rsid w:val="00E9756C"/>
    <w:pPr>
      <w:tabs>
        <w:tab w:val="decimal" w:pos="360"/>
      </w:tabs>
      <w:spacing w:after="200" w:line="276" w:lineRule="auto"/>
    </w:pPr>
    <w:rPr>
      <w:rFonts w:asciiTheme="minorHAnsi" w:eastAsiaTheme="minorEastAsia" w:hAnsiTheme="minorHAnsi"/>
      <w:sz w:val="22"/>
      <w:szCs w:val="22"/>
    </w:rPr>
  </w:style>
  <w:style w:type="table" w:styleId="LightShading-Accent1">
    <w:name w:val="Light Shading Accent 1"/>
    <w:basedOn w:val="TableNormal"/>
    <w:uiPriority w:val="60"/>
    <w:rsid w:val="00E9756C"/>
    <w:pPr>
      <w:spacing w:after="0" w:line="240" w:lineRule="auto"/>
    </w:pPr>
    <w:rPr>
      <w:rFonts w:eastAsiaTheme="minorEastAsia"/>
      <w:color w:val="2F5496" w:themeColor="accent1" w:themeShade="BF"/>
      <w:lang w:val="fr-FR"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E9756C"/>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756C"/>
    <w:pPr>
      <w:spacing w:before="100" w:beforeAutospacing="1" w:after="100" w:afterAutospacing="1"/>
    </w:pPr>
    <w:rPr>
      <w:lang w:val="en-US" w:eastAsia="en-US"/>
    </w:rPr>
  </w:style>
  <w:style w:type="character" w:styleId="Emphasis">
    <w:name w:val="Emphasis"/>
    <w:basedOn w:val="DefaultParagraphFont"/>
    <w:uiPriority w:val="20"/>
    <w:qFormat/>
    <w:rsid w:val="00830FA0"/>
    <w:rPr>
      <w:i/>
      <w:iCs/>
    </w:rPr>
  </w:style>
  <w:style w:type="character" w:customStyle="1" w:styleId="article-headerdoilabel">
    <w:name w:val="article-header__doi__label"/>
    <w:basedOn w:val="DefaultParagraphFont"/>
    <w:rsid w:val="00603553"/>
  </w:style>
  <w:style w:type="character" w:styleId="Hyperlink">
    <w:name w:val="Hyperlink"/>
    <w:basedOn w:val="DefaultParagraphFont"/>
    <w:uiPriority w:val="99"/>
    <w:unhideWhenUsed/>
    <w:rsid w:val="00603553"/>
    <w:rPr>
      <w:color w:val="0000FF"/>
      <w:u w:val="single"/>
    </w:rPr>
  </w:style>
  <w:style w:type="character" w:customStyle="1" w:styleId="hgkelc">
    <w:name w:val="hgkelc"/>
    <w:basedOn w:val="DefaultParagraphFont"/>
    <w:rsid w:val="00360C5B"/>
  </w:style>
  <w:style w:type="character" w:styleId="Strong">
    <w:name w:val="Strong"/>
    <w:basedOn w:val="DefaultParagraphFont"/>
    <w:uiPriority w:val="22"/>
    <w:qFormat/>
    <w:rsid w:val="00DA6D7E"/>
    <w:rPr>
      <w:b/>
      <w:bCs/>
    </w:rPr>
  </w:style>
  <w:style w:type="character" w:customStyle="1" w:styleId="identifier">
    <w:name w:val="identifier"/>
    <w:basedOn w:val="DefaultParagraphFont"/>
    <w:rsid w:val="0058028E"/>
  </w:style>
  <w:style w:type="character" w:customStyle="1" w:styleId="id-label">
    <w:name w:val="id-label"/>
    <w:basedOn w:val="DefaultParagraphFont"/>
    <w:rsid w:val="0058028E"/>
  </w:style>
  <w:style w:type="character" w:customStyle="1" w:styleId="citation-doi">
    <w:name w:val="citation-doi"/>
    <w:basedOn w:val="DefaultParagraphFont"/>
    <w:rsid w:val="000E3091"/>
  </w:style>
  <w:style w:type="character" w:customStyle="1" w:styleId="doi">
    <w:name w:val="doi"/>
    <w:basedOn w:val="DefaultParagraphFont"/>
    <w:rsid w:val="004045BC"/>
  </w:style>
  <w:style w:type="paragraph" w:styleId="Header">
    <w:name w:val="header"/>
    <w:basedOn w:val="Normal"/>
    <w:link w:val="HeaderChar"/>
    <w:uiPriority w:val="99"/>
    <w:unhideWhenUsed/>
    <w:rsid w:val="00C7535A"/>
    <w:pPr>
      <w:tabs>
        <w:tab w:val="center" w:pos="4703"/>
        <w:tab w:val="right" w:pos="9406"/>
      </w:tabs>
    </w:pPr>
  </w:style>
  <w:style w:type="character" w:customStyle="1" w:styleId="HeaderChar">
    <w:name w:val="Header Char"/>
    <w:basedOn w:val="DefaultParagraphFont"/>
    <w:link w:val="Header"/>
    <w:uiPriority w:val="99"/>
    <w:rsid w:val="00C7535A"/>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C7535A"/>
    <w:pPr>
      <w:tabs>
        <w:tab w:val="center" w:pos="4703"/>
        <w:tab w:val="right" w:pos="9406"/>
      </w:tabs>
    </w:pPr>
  </w:style>
  <w:style w:type="character" w:customStyle="1" w:styleId="FooterChar">
    <w:name w:val="Footer Char"/>
    <w:basedOn w:val="DefaultParagraphFont"/>
    <w:link w:val="Footer"/>
    <w:uiPriority w:val="99"/>
    <w:rsid w:val="00C7535A"/>
    <w:rPr>
      <w:rFonts w:ascii="Times New Roman" w:eastAsia="Times New Roman" w:hAnsi="Times New Roman" w:cs="Times New Roman"/>
      <w:sz w:val="24"/>
      <w:szCs w:val="24"/>
      <w:lang w:val="fr-FR" w:eastAsia="fr-FR"/>
    </w:rPr>
  </w:style>
  <w:style w:type="character" w:customStyle="1" w:styleId="Heading3Char">
    <w:name w:val="Heading 3 Char"/>
    <w:basedOn w:val="DefaultParagraphFont"/>
    <w:link w:val="Heading3"/>
    <w:uiPriority w:val="9"/>
    <w:semiHidden/>
    <w:rsid w:val="00835BED"/>
    <w:rPr>
      <w:rFonts w:asciiTheme="majorHAnsi" w:eastAsiaTheme="majorEastAsia" w:hAnsiTheme="majorHAnsi" w:cstheme="majorBidi"/>
      <w:color w:val="1F3763" w:themeColor="accent1" w:themeShade="7F"/>
      <w:sz w:val="24"/>
      <w:szCs w:val="24"/>
      <w:lang w:val="fr-FR" w:eastAsia="fr-FR"/>
    </w:rPr>
  </w:style>
  <w:style w:type="paragraph" w:styleId="HTMLPreformatted">
    <w:name w:val="HTML Preformatted"/>
    <w:basedOn w:val="Normal"/>
    <w:link w:val="HTMLPreformattedChar"/>
    <w:uiPriority w:val="99"/>
    <w:semiHidden/>
    <w:unhideWhenUsed/>
    <w:rsid w:val="004B5F1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5F16"/>
    <w:rPr>
      <w:rFonts w:ascii="Consolas" w:eastAsia="Times New Roman" w:hAnsi="Consolas" w:cs="Times New Roman"/>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17365">
      <w:bodyDiv w:val="1"/>
      <w:marLeft w:val="0"/>
      <w:marRight w:val="0"/>
      <w:marTop w:val="0"/>
      <w:marBottom w:val="0"/>
      <w:divBdr>
        <w:top w:val="none" w:sz="0" w:space="0" w:color="auto"/>
        <w:left w:val="none" w:sz="0" w:space="0" w:color="auto"/>
        <w:bottom w:val="none" w:sz="0" w:space="0" w:color="auto"/>
        <w:right w:val="none" w:sz="0" w:space="0" w:color="auto"/>
      </w:divBdr>
    </w:div>
    <w:div w:id="483618832">
      <w:bodyDiv w:val="1"/>
      <w:marLeft w:val="0"/>
      <w:marRight w:val="0"/>
      <w:marTop w:val="0"/>
      <w:marBottom w:val="0"/>
      <w:divBdr>
        <w:top w:val="none" w:sz="0" w:space="0" w:color="auto"/>
        <w:left w:val="none" w:sz="0" w:space="0" w:color="auto"/>
        <w:bottom w:val="none" w:sz="0" w:space="0" w:color="auto"/>
        <w:right w:val="none" w:sz="0" w:space="0" w:color="auto"/>
      </w:divBdr>
    </w:div>
    <w:div w:id="515268858">
      <w:bodyDiv w:val="1"/>
      <w:marLeft w:val="0"/>
      <w:marRight w:val="0"/>
      <w:marTop w:val="0"/>
      <w:marBottom w:val="0"/>
      <w:divBdr>
        <w:top w:val="none" w:sz="0" w:space="0" w:color="auto"/>
        <w:left w:val="none" w:sz="0" w:space="0" w:color="auto"/>
        <w:bottom w:val="none" w:sz="0" w:space="0" w:color="auto"/>
        <w:right w:val="none" w:sz="0" w:space="0" w:color="auto"/>
      </w:divBdr>
    </w:div>
    <w:div w:id="1123429325">
      <w:bodyDiv w:val="1"/>
      <w:marLeft w:val="0"/>
      <w:marRight w:val="0"/>
      <w:marTop w:val="0"/>
      <w:marBottom w:val="0"/>
      <w:divBdr>
        <w:top w:val="none" w:sz="0" w:space="0" w:color="auto"/>
        <w:left w:val="none" w:sz="0" w:space="0" w:color="auto"/>
        <w:bottom w:val="none" w:sz="0" w:space="0" w:color="auto"/>
        <w:right w:val="none" w:sz="0" w:space="0" w:color="auto"/>
      </w:divBdr>
    </w:div>
    <w:div w:id="1537085185">
      <w:bodyDiv w:val="1"/>
      <w:marLeft w:val="0"/>
      <w:marRight w:val="0"/>
      <w:marTop w:val="0"/>
      <w:marBottom w:val="0"/>
      <w:divBdr>
        <w:top w:val="none" w:sz="0" w:space="0" w:color="auto"/>
        <w:left w:val="none" w:sz="0" w:space="0" w:color="auto"/>
        <w:bottom w:val="none" w:sz="0" w:space="0" w:color="auto"/>
        <w:right w:val="none" w:sz="0" w:space="0" w:color="auto"/>
      </w:divBdr>
    </w:div>
    <w:div w:id="164491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rija" TargetMode="External"/><Relationship Id="rId13" Type="http://schemas.openxmlformats.org/officeDocument/2006/relationships/hyperlink" Target="https://doi.org/10.1055/s-2004-834597" TargetMode="External"/><Relationship Id="rId18" Type="http://schemas.openxmlformats.org/officeDocument/2006/relationships/hyperlink" Target="https://doi.org/10.1186/s12872-021-02218-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16/j.amjcard.2018.11.037" TargetMode="External"/><Relationship Id="rId7" Type="http://schemas.openxmlformats.org/officeDocument/2006/relationships/hyperlink" Target="https://en.wikipedia.org/wiki/Moroccan_Arabic" TargetMode="External"/><Relationship Id="rId12" Type="http://schemas.openxmlformats.org/officeDocument/2006/relationships/hyperlink" Target="https://doi.org/10.1161/circulationaha.120.050850" TargetMode="External"/><Relationship Id="rId17" Type="http://schemas.openxmlformats.org/officeDocument/2006/relationships/hyperlink" Target="https://doi.org/10.1161/circoutcomes.121.00795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61/circoutcomes.115.001958" TargetMode="External"/><Relationship Id="rId20" Type="http://schemas.openxmlformats.org/officeDocument/2006/relationships/hyperlink" Target="https://doi.org/10.1002%2Fehf2.1236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s0735-1097(00)00531-3"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16/j.jchf.2021.06.015"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hyperlink" Target="https://doi.org/10.1007/s12126-016-9244-8" TargetMode="External"/><Relationship Id="rId19" Type="http://schemas.openxmlformats.org/officeDocument/2006/relationships/hyperlink" Target="https://doi.org/10.5123/s1679-497420170003000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Standard_Moroccan_Berber" TargetMode="External"/><Relationship Id="rId14" Type="http://schemas.openxmlformats.org/officeDocument/2006/relationships/hyperlink" Target="https://doi.org/10.3390/jcdd10040162" TargetMode="External"/><Relationship Id="rId22" Type="http://schemas.openxmlformats.org/officeDocument/2006/relationships/hyperlink" Target="https://doi.org/10.1016/j.ejheart.2004.05.01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49D1-3442-4424-807F-2034A756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9910</Words>
  <Characters>56491</Characters>
  <Application>Microsoft Office Word</Application>
  <DocSecurity>0</DocSecurity>
  <Lines>470</Lines>
  <Paragraphs>132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1084</cp:lastModifiedBy>
  <cp:revision>8</cp:revision>
  <dcterms:created xsi:type="dcterms:W3CDTF">2025-05-07T10:25:00Z</dcterms:created>
  <dcterms:modified xsi:type="dcterms:W3CDTF">2025-05-08T08:58:00Z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id="3V2S2tft"/&gt;&lt;style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GrammarlyDocumentId">
    <vt:lpwstr>867b8c01-005b-49d7-8ff2-f33e9c5aca9b</vt:lpwstr>
  </property>
</Properties>
</file>