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3EBC" w14:textId="77777777" w:rsidR="001527AC" w:rsidRDefault="001527AC" w:rsidP="00642689">
      <w:pPr>
        <w:spacing w:line="276" w:lineRule="auto"/>
        <w:jc w:val="center"/>
        <w:rPr>
          <w:rFonts w:ascii="Times New Roman" w:hAnsi="Times New Roman" w:cs="Times New Roman"/>
          <w:b/>
          <w:bCs/>
          <w:sz w:val="28"/>
          <w:szCs w:val="28"/>
        </w:rPr>
      </w:pPr>
      <w:r w:rsidRPr="00642689">
        <w:rPr>
          <w:rFonts w:ascii="Times New Roman" w:hAnsi="Times New Roman" w:cs="Times New Roman"/>
          <w:b/>
          <w:bCs/>
          <w:sz w:val="28"/>
          <w:szCs w:val="28"/>
        </w:rPr>
        <w:t>The Future of Library Collections: Trends in Digitalization, Open Access, and User Access</w:t>
      </w:r>
    </w:p>
    <w:p w14:paraId="0937B0AD" w14:textId="77777777" w:rsidR="00BA5A43" w:rsidRDefault="00BA5A43" w:rsidP="00642689">
      <w:pPr>
        <w:spacing w:after="0" w:line="360" w:lineRule="auto"/>
        <w:jc w:val="both"/>
        <w:rPr>
          <w:rFonts w:ascii="Times New Roman" w:hAnsi="Times New Roman" w:cs="Times New Roman"/>
          <w:b/>
          <w:bCs/>
        </w:rPr>
      </w:pPr>
    </w:p>
    <w:p w14:paraId="5C8D9D34" w14:textId="77777777" w:rsidR="00BA5A43" w:rsidRDefault="00BA5A43" w:rsidP="00642689">
      <w:pPr>
        <w:spacing w:after="0" w:line="360" w:lineRule="auto"/>
        <w:jc w:val="both"/>
        <w:rPr>
          <w:rFonts w:ascii="Times New Roman" w:hAnsi="Times New Roman" w:cs="Times New Roman"/>
          <w:b/>
          <w:bCs/>
        </w:rPr>
      </w:pPr>
    </w:p>
    <w:p w14:paraId="1B1CAADC" w14:textId="388189BB" w:rsidR="001527AC" w:rsidRPr="00642689" w:rsidRDefault="001527AC" w:rsidP="00642689">
      <w:pPr>
        <w:spacing w:after="0" w:line="360" w:lineRule="auto"/>
        <w:jc w:val="both"/>
        <w:rPr>
          <w:rFonts w:ascii="Times New Roman" w:hAnsi="Times New Roman" w:cs="Times New Roman"/>
        </w:rPr>
      </w:pPr>
      <w:r w:rsidRPr="00642689">
        <w:rPr>
          <w:rFonts w:ascii="Times New Roman" w:hAnsi="Times New Roman" w:cs="Times New Roman"/>
          <w:b/>
          <w:bCs/>
        </w:rPr>
        <w:t>Abstract</w:t>
      </w:r>
    </w:p>
    <w:p w14:paraId="53899633" w14:textId="77777777" w:rsidR="00B33253" w:rsidRPr="00B33253" w:rsidRDefault="00B33253" w:rsidP="00B33253">
      <w:pPr>
        <w:spacing w:line="360" w:lineRule="auto"/>
        <w:jc w:val="both"/>
        <w:rPr>
          <w:rFonts w:ascii="Times New Roman" w:hAnsi="Times New Roman" w:cs="Times New Roman"/>
        </w:rPr>
      </w:pPr>
      <w:r w:rsidRPr="00B33253">
        <w:rPr>
          <w:rFonts w:ascii="Times New Roman" w:hAnsi="Times New Roman" w:cs="Times New Roman"/>
        </w:rPr>
        <w:t>The collection management of libraries is undergoing a core shift driven by digitalization, open access (OA), and changing end-user expectations. This research paper examines how these interrelated trends are reshaping the future of libraries worldwide. Based on a critical literature review, new technologies, and pertinent case studies, this research investigates the opportunities and challenges of the digital transformation, the impact of open access models on collection development, and the evolution of user-centric access systems. The research shows that as digitalization raises accessibility and preservation capacities, libraries face core issues with funding, digital equity, and long-term sustainability. The research identifies the use of artificial intelligence, blockchain, and collaborative platforms in remaking the collection management, while observing that open access is driving the democratization of knowledge, albeit with ongoing challenges. The article concludes with strategic recommendations to make libraries relevant and effective in an increasingly digital information environment. This forward-looking research provides critical insight for librarians, information professionals, and policymakers as they navigate this era of transformative change.</w:t>
      </w:r>
    </w:p>
    <w:p w14:paraId="01ABB946" w14:textId="77777777" w:rsidR="00B33253" w:rsidRPr="00B33253" w:rsidRDefault="00B33253" w:rsidP="00B33253">
      <w:pPr>
        <w:spacing w:line="360" w:lineRule="auto"/>
        <w:jc w:val="both"/>
        <w:rPr>
          <w:rFonts w:ascii="Times New Roman" w:hAnsi="Times New Roman" w:cs="Times New Roman"/>
          <w:i/>
          <w:iCs/>
        </w:rPr>
      </w:pPr>
      <w:r w:rsidRPr="00B33253">
        <w:rPr>
          <w:rFonts w:ascii="Times New Roman" w:hAnsi="Times New Roman" w:cs="Times New Roman"/>
          <w:b/>
          <w:bCs/>
          <w:i/>
          <w:iCs/>
        </w:rPr>
        <w:t>Keywords:</w:t>
      </w:r>
      <w:r w:rsidRPr="00B33253">
        <w:rPr>
          <w:rFonts w:ascii="Times New Roman" w:hAnsi="Times New Roman" w:cs="Times New Roman"/>
          <w:i/>
          <w:iCs/>
        </w:rPr>
        <w:t xml:space="preserve"> Library collections, digitalization, open access, user access, digital preservation, artificial intelligence, collection development, information equity.</w:t>
      </w:r>
    </w:p>
    <w:p w14:paraId="3D554385" w14:textId="60F7076E" w:rsidR="00B33253" w:rsidRPr="00B33253" w:rsidRDefault="00B33253" w:rsidP="00B33253">
      <w:pPr>
        <w:spacing w:line="360" w:lineRule="auto"/>
        <w:jc w:val="both"/>
        <w:rPr>
          <w:rFonts w:ascii="Times New Roman" w:hAnsi="Times New Roman" w:cs="Times New Roman"/>
          <w:b/>
          <w:bCs/>
        </w:rPr>
      </w:pPr>
      <w:r w:rsidRPr="00B33253">
        <w:rPr>
          <w:rFonts w:ascii="Times New Roman" w:hAnsi="Times New Roman" w:cs="Times New Roman"/>
          <w:b/>
          <w:bCs/>
        </w:rPr>
        <w:t>1. Introduction</w:t>
      </w:r>
    </w:p>
    <w:p w14:paraId="4BCC5844" w14:textId="67C64BC2" w:rsidR="00B33253" w:rsidRPr="00B33253" w:rsidRDefault="00B33253" w:rsidP="00B33253">
      <w:pPr>
        <w:spacing w:line="360" w:lineRule="auto"/>
        <w:jc w:val="both"/>
        <w:rPr>
          <w:rFonts w:ascii="Times New Roman" w:hAnsi="Times New Roman" w:cs="Times New Roman"/>
        </w:rPr>
      </w:pPr>
      <w:r w:rsidRPr="00B33253">
        <w:rPr>
          <w:rFonts w:ascii="Times New Roman" w:hAnsi="Times New Roman" w:cs="Times New Roman"/>
        </w:rPr>
        <w:t>Libraries are long-standing pillars of knowledge preservation and dissemination, offering structured access to information resources within communities. The introduction of digital technology, open access publishing, and ever-evolving user expectations have, however, challenged traditional library paradigms, requiring radical reconceptualization of collection development, management, and access (Lynch, 2017; Walters, 2020). As libraries evolve from being largely physical repositories to hybrid and more digital hubs of information, they are confronted by unprecedented opportunity and significant challenge.</w:t>
      </w:r>
    </w:p>
    <w:p w14:paraId="79630B15" w14:textId="486570DC" w:rsidR="00B33253" w:rsidRPr="00B33253" w:rsidRDefault="00B33253" w:rsidP="00B33253">
      <w:pPr>
        <w:spacing w:line="360" w:lineRule="auto"/>
        <w:jc w:val="both"/>
        <w:rPr>
          <w:rFonts w:ascii="Times New Roman" w:hAnsi="Times New Roman" w:cs="Times New Roman"/>
        </w:rPr>
      </w:pPr>
      <w:r w:rsidRPr="00B33253">
        <w:rPr>
          <w:rFonts w:ascii="Times New Roman" w:hAnsi="Times New Roman" w:cs="Times New Roman"/>
        </w:rPr>
        <w:t xml:space="preserve">This scholarly paper analyses the possible transformation of library collections from three interrelated perspectives: digitalization, open access, and user access models. These trends exceed the level of mere technological advancements; they are fundamental changes in the </w:t>
      </w:r>
      <w:r w:rsidRPr="00B33253">
        <w:rPr>
          <w:rFonts w:ascii="Times New Roman" w:hAnsi="Times New Roman" w:cs="Times New Roman"/>
        </w:rPr>
        <w:lastRenderedPageBreak/>
        <w:t>knowledge creation, organization, preservation, and access processes. An understanding of these dynamics offers libraries the opportunity to create strategic frameworks that will render them vital and effective in the digital era.</w:t>
      </w:r>
    </w:p>
    <w:p w14:paraId="67AD116C" w14:textId="69BFB925" w:rsidR="00B33253" w:rsidRPr="00690FD2" w:rsidRDefault="00B33253" w:rsidP="00B33253">
      <w:pPr>
        <w:spacing w:line="360" w:lineRule="auto"/>
        <w:jc w:val="both"/>
        <w:rPr>
          <w:rFonts w:ascii="Times New Roman" w:hAnsi="Times New Roman" w:cs="Times New Roman"/>
          <w:b/>
          <w:bCs/>
          <w:i/>
          <w:iCs/>
        </w:rPr>
      </w:pPr>
      <w:r w:rsidRPr="00690FD2">
        <w:rPr>
          <w:rFonts w:ascii="Times New Roman" w:hAnsi="Times New Roman" w:cs="Times New Roman"/>
          <w:b/>
          <w:bCs/>
          <w:i/>
          <w:iCs/>
        </w:rPr>
        <w:t>The paper addresses the following research queries:</w:t>
      </w:r>
    </w:p>
    <w:p w14:paraId="7582528B" w14:textId="77777777" w:rsidR="00B33253" w:rsidRPr="00B33253" w:rsidRDefault="00B33253" w:rsidP="00B33253">
      <w:pPr>
        <w:spacing w:after="0" w:line="360" w:lineRule="auto"/>
        <w:jc w:val="both"/>
        <w:rPr>
          <w:rFonts w:ascii="Times New Roman" w:hAnsi="Times New Roman" w:cs="Times New Roman"/>
        </w:rPr>
      </w:pPr>
      <w:r w:rsidRPr="00B33253">
        <w:rPr>
          <w:rFonts w:ascii="Times New Roman" w:hAnsi="Times New Roman" w:cs="Times New Roman"/>
        </w:rPr>
        <w:t>1. How is the digitalization influencing the nature, scope, and management of library collections?</w:t>
      </w:r>
    </w:p>
    <w:p w14:paraId="23A5976F" w14:textId="77777777" w:rsidR="00B33253" w:rsidRPr="00B33253" w:rsidRDefault="00B33253" w:rsidP="00B33253">
      <w:pPr>
        <w:spacing w:after="0" w:line="360" w:lineRule="auto"/>
        <w:jc w:val="both"/>
        <w:rPr>
          <w:rFonts w:ascii="Times New Roman" w:hAnsi="Times New Roman" w:cs="Times New Roman"/>
        </w:rPr>
      </w:pPr>
      <w:r w:rsidRPr="00B33253">
        <w:rPr>
          <w:rFonts w:ascii="Times New Roman" w:hAnsi="Times New Roman" w:cs="Times New Roman"/>
        </w:rPr>
        <w:t>2. What impact do open access initiatives have on collection development and sustainability plans?</w:t>
      </w:r>
    </w:p>
    <w:p w14:paraId="22AF3765" w14:textId="77777777" w:rsidR="00B33253" w:rsidRPr="00B33253" w:rsidRDefault="00B33253" w:rsidP="00B33253">
      <w:pPr>
        <w:spacing w:after="0" w:line="360" w:lineRule="auto"/>
        <w:jc w:val="both"/>
        <w:rPr>
          <w:rFonts w:ascii="Times New Roman" w:hAnsi="Times New Roman" w:cs="Times New Roman"/>
        </w:rPr>
      </w:pPr>
      <w:r w:rsidRPr="00B33253">
        <w:rPr>
          <w:rFonts w:ascii="Times New Roman" w:hAnsi="Times New Roman" w:cs="Times New Roman"/>
        </w:rPr>
        <w:t>3. How are changing user expectations and access models shaping library infrastructure and services?</w:t>
      </w:r>
    </w:p>
    <w:p w14:paraId="58EBE972" w14:textId="77777777" w:rsidR="00B33253" w:rsidRDefault="00B33253" w:rsidP="00B33253">
      <w:pPr>
        <w:spacing w:line="360" w:lineRule="auto"/>
        <w:jc w:val="both"/>
        <w:rPr>
          <w:rFonts w:ascii="Times New Roman" w:hAnsi="Times New Roman" w:cs="Times New Roman"/>
        </w:rPr>
      </w:pPr>
      <w:r w:rsidRPr="00B33253">
        <w:rPr>
          <w:rFonts w:ascii="Times New Roman" w:hAnsi="Times New Roman" w:cs="Times New Roman"/>
        </w:rPr>
        <w:t>This study provides an extended summary of recent literature, emerging technologies, and several case studies, thus explaining the future development in library collections and making strategic suggestions to information professionals, librarians, and policy makers.</w:t>
      </w:r>
    </w:p>
    <w:p w14:paraId="04A39280" w14:textId="3A909D36" w:rsidR="001527AC" w:rsidRPr="00642689" w:rsidRDefault="001527AC" w:rsidP="00B33253">
      <w:pPr>
        <w:spacing w:after="0" w:line="360" w:lineRule="auto"/>
        <w:jc w:val="both"/>
        <w:rPr>
          <w:rFonts w:ascii="Times New Roman" w:hAnsi="Times New Roman" w:cs="Times New Roman"/>
          <w:b/>
          <w:bCs/>
        </w:rPr>
      </w:pPr>
      <w:r w:rsidRPr="00642689">
        <w:rPr>
          <w:rFonts w:ascii="Times New Roman" w:hAnsi="Times New Roman" w:cs="Times New Roman"/>
          <w:b/>
          <w:bCs/>
        </w:rPr>
        <w:t>2. Methodology</w:t>
      </w:r>
    </w:p>
    <w:p w14:paraId="01BAEF9F" w14:textId="77777777" w:rsidR="00B33253" w:rsidRPr="00B33253" w:rsidRDefault="00B33253" w:rsidP="00B33253">
      <w:pPr>
        <w:spacing w:after="0" w:line="360" w:lineRule="auto"/>
        <w:jc w:val="both"/>
        <w:rPr>
          <w:rFonts w:ascii="Times New Roman" w:hAnsi="Times New Roman" w:cs="Times New Roman"/>
        </w:rPr>
      </w:pPr>
      <w:r w:rsidRPr="00B33253">
        <w:rPr>
          <w:rFonts w:ascii="Times New Roman" w:hAnsi="Times New Roman" w:cs="Times New Roman"/>
        </w:rPr>
        <w:t>This research applied a mixed-methods strategy that combined:</w:t>
      </w:r>
    </w:p>
    <w:p w14:paraId="7B874D32" w14:textId="77777777" w:rsidR="00B33253" w:rsidRPr="00B33253" w:rsidRDefault="00B33253" w:rsidP="00B33253">
      <w:pPr>
        <w:spacing w:after="0" w:line="360" w:lineRule="auto"/>
        <w:jc w:val="both"/>
        <w:rPr>
          <w:rFonts w:ascii="Times New Roman" w:hAnsi="Times New Roman" w:cs="Times New Roman"/>
        </w:rPr>
      </w:pPr>
      <w:r w:rsidRPr="00B33253">
        <w:rPr>
          <w:rFonts w:ascii="Times New Roman" w:hAnsi="Times New Roman" w:cs="Times New Roman"/>
          <w:b/>
          <w:bCs/>
        </w:rPr>
        <w:t>1. Systematic literature review:</w:t>
      </w:r>
      <w:r w:rsidRPr="00B33253">
        <w:rPr>
          <w:rFonts w:ascii="Times New Roman" w:hAnsi="Times New Roman" w:cs="Times New Roman"/>
        </w:rPr>
        <w:t xml:space="preserve"> Peer-reviewed journal literature, conference papers, and reports between 2015 and 2024 on digitalization, open access, and user access in libraries.</w:t>
      </w:r>
    </w:p>
    <w:p w14:paraId="10A97E57" w14:textId="77777777" w:rsidR="00B33253" w:rsidRPr="00B33253" w:rsidRDefault="00B33253" w:rsidP="00B33253">
      <w:pPr>
        <w:spacing w:after="0" w:line="360" w:lineRule="auto"/>
        <w:jc w:val="both"/>
        <w:rPr>
          <w:rFonts w:ascii="Times New Roman" w:hAnsi="Times New Roman" w:cs="Times New Roman"/>
        </w:rPr>
      </w:pPr>
      <w:r w:rsidRPr="00B33253">
        <w:rPr>
          <w:rFonts w:ascii="Times New Roman" w:hAnsi="Times New Roman" w:cs="Times New Roman"/>
          <w:b/>
          <w:bCs/>
        </w:rPr>
        <w:t>2. Quantitative data analysis:</w:t>
      </w:r>
      <w:r w:rsidRPr="00B33253">
        <w:rPr>
          <w:rFonts w:ascii="Times New Roman" w:hAnsi="Times New Roman" w:cs="Times New Roman"/>
        </w:rPr>
        <w:t xml:space="preserve"> An inquiry into statistical trends derived from mainstream library associations like the International Federation of Library Associations and Institutions (IFLA), the Association of Research Libraries (ARL), and the Directory of Open Access Journals (DOAJ).</w:t>
      </w:r>
    </w:p>
    <w:p w14:paraId="51608DDF" w14:textId="77777777" w:rsidR="00B33253" w:rsidRPr="00B33253" w:rsidRDefault="00B33253" w:rsidP="00B33253">
      <w:pPr>
        <w:spacing w:after="0" w:line="360" w:lineRule="auto"/>
        <w:jc w:val="both"/>
        <w:rPr>
          <w:rFonts w:ascii="Times New Roman" w:hAnsi="Times New Roman" w:cs="Times New Roman"/>
        </w:rPr>
      </w:pPr>
      <w:r w:rsidRPr="00B33253">
        <w:rPr>
          <w:rFonts w:ascii="Times New Roman" w:hAnsi="Times New Roman" w:cs="Times New Roman"/>
          <w:b/>
          <w:bCs/>
        </w:rPr>
        <w:t>3. Case study analysis:</w:t>
      </w:r>
      <w:r w:rsidRPr="00B33253">
        <w:rPr>
          <w:rFonts w:ascii="Times New Roman" w:hAnsi="Times New Roman" w:cs="Times New Roman"/>
        </w:rPr>
        <w:t xml:space="preserve"> Detailed analysis of pioneering library projects with various geographic and institutional contexts.</w:t>
      </w:r>
    </w:p>
    <w:p w14:paraId="002F7BAF" w14:textId="77777777" w:rsidR="00B33253" w:rsidRPr="00B33253" w:rsidRDefault="00B33253" w:rsidP="00B33253">
      <w:pPr>
        <w:spacing w:after="0" w:line="360" w:lineRule="auto"/>
        <w:jc w:val="both"/>
        <w:rPr>
          <w:rFonts w:ascii="Times New Roman" w:hAnsi="Times New Roman" w:cs="Times New Roman"/>
        </w:rPr>
      </w:pPr>
      <w:r w:rsidRPr="00B33253">
        <w:rPr>
          <w:rFonts w:ascii="Times New Roman" w:hAnsi="Times New Roman" w:cs="Times New Roman"/>
          <w:b/>
          <w:bCs/>
        </w:rPr>
        <w:t>4. Specialist consultations:</w:t>
      </w:r>
      <w:r w:rsidRPr="00B33253">
        <w:rPr>
          <w:rFonts w:ascii="Times New Roman" w:hAnsi="Times New Roman" w:cs="Times New Roman"/>
        </w:rPr>
        <w:t xml:space="preserve"> 12 semi-structured interviews with library directors and digital strategy specialists from academic, public, and national libraries from four continents.</w:t>
      </w:r>
    </w:p>
    <w:p w14:paraId="363DAF03" w14:textId="77777777" w:rsidR="00B33253" w:rsidRDefault="00B33253" w:rsidP="00690FD2">
      <w:pPr>
        <w:spacing w:line="360" w:lineRule="auto"/>
        <w:jc w:val="both"/>
        <w:rPr>
          <w:rFonts w:ascii="Times New Roman" w:hAnsi="Times New Roman" w:cs="Times New Roman"/>
        </w:rPr>
      </w:pPr>
      <w:r w:rsidRPr="00B33253">
        <w:rPr>
          <w:rFonts w:ascii="Times New Roman" w:hAnsi="Times New Roman" w:cs="Times New Roman"/>
        </w:rPr>
        <w:t>The combination of these approaches allowed for a deep understanding of existing trends and future directions in the creation and administration of library collections.</w:t>
      </w:r>
    </w:p>
    <w:p w14:paraId="0EB75B2E" w14:textId="77777777" w:rsidR="005A6D9A" w:rsidRDefault="005A6D9A" w:rsidP="00B33253">
      <w:pPr>
        <w:spacing w:after="0" w:line="360" w:lineRule="auto"/>
        <w:jc w:val="both"/>
        <w:rPr>
          <w:rFonts w:ascii="Times New Roman" w:hAnsi="Times New Roman" w:cs="Times New Roman"/>
          <w:b/>
          <w:bCs/>
        </w:rPr>
      </w:pPr>
    </w:p>
    <w:p w14:paraId="2D2C53FD" w14:textId="77777777" w:rsidR="005A6D9A" w:rsidRDefault="005A6D9A" w:rsidP="00B33253">
      <w:pPr>
        <w:spacing w:after="0" w:line="360" w:lineRule="auto"/>
        <w:jc w:val="both"/>
        <w:rPr>
          <w:rFonts w:ascii="Times New Roman" w:hAnsi="Times New Roman" w:cs="Times New Roman"/>
          <w:b/>
          <w:bCs/>
        </w:rPr>
      </w:pPr>
    </w:p>
    <w:p w14:paraId="560274EA" w14:textId="2B31B653" w:rsidR="001527AC" w:rsidRPr="00642689" w:rsidRDefault="001527AC" w:rsidP="00B33253">
      <w:pPr>
        <w:spacing w:after="0" w:line="360" w:lineRule="auto"/>
        <w:jc w:val="both"/>
        <w:rPr>
          <w:rFonts w:ascii="Times New Roman" w:hAnsi="Times New Roman" w:cs="Times New Roman"/>
          <w:b/>
          <w:bCs/>
        </w:rPr>
      </w:pPr>
      <w:r w:rsidRPr="00642689">
        <w:rPr>
          <w:rFonts w:ascii="Times New Roman" w:hAnsi="Times New Roman" w:cs="Times New Roman"/>
          <w:b/>
          <w:bCs/>
        </w:rPr>
        <w:t>3. Digitalization of Library Collections</w:t>
      </w:r>
    </w:p>
    <w:p w14:paraId="3582FC5D" w14:textId="77777777" w:rsidR="00EC0812" w:rsidRPr="00EC0812" w:rsidRDefault="00EC0812" w:rsidP="00EC0812">
      <w:pPr>
        <w:spacing w:after="0" w:line="360" w:lineRule="auto"/>
        <w:jc w:val="both"/>
        <w:rPr>
          <w:rFonts w:ascii="Times New Roman" w:hAnsi="Times New Roman" w:cs="Times New Roman"/>
          <w:b/>
          <w:bCs/>
        </w:rPr>
      </w:pPr>
      <w:r w:rsidRPr="00EC0812">
        <w:rPr>
          <w:rFonts w:ascii="Times New Roman" w:hAnsi="Times New Roman" w:cs="Times New Roman"/>
          <w:b/>
          <w:bCs/>
        </w:rPr>
        <w:t>3.1 Physical to Digital Collection Transition</w:t>
      </w:r>
    </w:p>
    <w:p w14:paraId="7D184FA0"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rPr>
        <w:lastRenderedPageBreak/>
        <w:t>The shift from physical to digital collections is one of the most dramatic changes in the history of libraries. More than 60% of the world's academic libraries have digitized parts of their collections, and public libraries are also doing so, as reported by IFLA (2023). This includes both the digitization of content that was previously printed and the purchase of born-digital content.</w:t>
      </w:r>
    </w:p>
    <w:p w14:paraId="28B3B725" w14:textId="77777777" w:rsidR="00EC0812" w:rsidRPr="00EC0812" w:rsidRDefault="00EC0812" w:rsidP="00EC0812">
      <w:pPr>
        <w:spacing w:after="0" w:line="360" w:lineRule="auto"/>
        <w:jc w:val="both"/>
        <w:rPr>
          <w:rFonts w:ascii="Times New Roman" w:hAnsi="Times New Roman" w:cs="Times New Roman"/>
          <w:b/>
          <w:bCs/>
          <w:i/>
          <w:iCs/>
        </w:rPr>
      </w:pPr>
      <w:r w:rsidRPr="00EC0812">
        <w:rPr>
          <w:rFonts w:ascii="Times New Roman" w:hAnsi="Times New Roman" w:cs="Times New Roman"/>
          <w:b/>
          <w:bCs/>
          <w:i/>
          <w:iCs/>
        </w:rPr>
        <w:t>The benefits attributed to digitalization are:</w:t>
      </w:r>
    </w:p>
    <w:p w14:paraId="1185D066"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b/>
          <w:bCs/>
        </w:rPr>
        <w:t>• Increased accessibility:</w:t>
      </w:r>
      <w:r w:rsidRPr="00EC0812">
        <w:rPr>
          <w:rFonts w:ascii="Times New Roman" w:hAnsi="Times New Roman" w:cs="Times New Roman"/>
        </w:rPr>
        <w:t xml:space="preserve"> Material on the web is accessible from everywhere, closing geographical distances and widening user base.</w:t>
      </w:r>
    </w:p>
    <w:p w14:paraId="5598973F"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rPr>
        <w:t>Better preservation: Digitization protects sensitive or decaying materials from harm, keeping their content accessible for ongoing use.</w:t>
      </w:r>
    </w:p>
    <w:p w14:paraId="59EF1C95"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b/>
          <w:bCs/>
        </w:rPr>
        <w:t>• Space optimization:</w:t>
      </w:r>
      <w:r w:rsidRPr="00EC0812">
        <w:rPr>
          <w:rFonts w:ascii="Times New Roman" w:hAnsi="Times New Roman" w:cs="Times New Roman"/>
        </w:rPr>
        <w:t xml:space="preserve"> Electronic collections reduce the need for physical storage space, enabling libraries to repurpose space for collaborative and community use.</w:t>
      </w:r>
    </w:p>
    <w:p w14:paraId="1A07A55A" w14:textId="45287205" w:rsidR="001527AC" w:rsidRPr="00642689" w:rsidRDefault="00EC0812" w:rsidP="00EC0812">
      <w:pPr>
        <w:spacing w:after="0" w:line="360" w:lineRule="auto"/>
        <w:rPr>
          <w:rFonts w:ascii="Times New Roman" w:hAnsi="Times New Roman" w:cs="Times New Roman"/>
        </w:rPr>
      </w:pPr>
      <w:r w:rsidRPr="00EC0812">
        <w:rPr>
          <w:rFonts w:ascii="Times New Roman" w:hAnsi="Times New Roman" w:cs="Times New Roman"/>
          <w:b/>
          <w:bCs/>
        </w:rPr>
        <w:t>• Enhanced discoverability:</w:t>
      </w:r>
      <w:r w:rsidRPr="00EC0812">
        <w:rPr>
          <w:rFonts w:ascii="Times New Roman" w:hAnsi="Times New Roman" w:cs="Times New Roman"/>
        </w:rPr>
        <w:t xml:space="preserve"> Digital formats allow for richer search capabilities, metadata enrichment, and integration with discovery platforms.</w:t>
      </w:r>
      <w:r w:rsidR="005120E1" w:rsidRPr="00642689">
        <w:rPr>
          <w:rFonts w:ascii="Times New Roman" w:hAnsi="Times New Roman" w:cs="Times New Roman"/>
          <w:noProof/>
        </w:rPr>
        <w:drawing>
          <wp:inline distT="0" distB="0" distL="0" distR="0" wp14:anchorId="32F3580A" wp14:editId="21BB7F65">
            <wp:extent cx="5730240" cy="3333750"/>
            <wp:effectExtent l="0" t="0" r="3810" b="0"/>
            <wp:docPr id="3" name="Picture 2"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tput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8465" cy="3338535"/>
                    </a:xfrm>
                    <a:prstGeom prst="rect">
                      <a:avLst/>
                    </a:prstGeom>
                    <a:noFill/>
                    <a:ln>
                      <a:noFill/>
                    </a:ln>
                  </pic:spPr>
                </pic:pic>
              </a:graphicData>
            </a:graphic>
          </wp:inline>
        </w:drawing>
      </w:r>
    </w:p>
    <w:p w14:paraId="325F3FE5" w14:textId="77777777" w:rsidR="001527AC" w:rsidRPr="00642689" w:rsidRDefault="001527AC" w:rsidP="00942881">
      <w:pPr>
        <w:spacing w:line="360" w:lineRule="auto"/>
        <w:jc w:val="center"/>
        <w:rPr>
          <w:rFonts w:ascii="Times New Roman" w:hAnsi="Times New Roman" w:cs="Times New Roman"/>
        </w:rPr>
      </w:pPr>
      <w:r w:rsidRPr="00642689">
        <w:rPr>
          <w:rFonts w:ascii="Times New Roman" w:hAnsi="Times New Roman" w:cs="Times New Roman"/>
          <w:i/>
          <w:iCs/>
        </w:rPr>
        <w:t>Figure 1: Trend showing the increasing proportion of digital acquisitions in library collection budgets from 2010 to 2024, demonstrating the accelerating shift toward digital resources.</w:t>
      </w:r>
    </w:p>
    <w:p w14:paraId="2133003E"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rPr>
        <w:t xml:space="preserve">Digitalization has large-scale challenges, like expensive costs, technical skill requirements, copyright considerations, and the requirement for means to preserve digital content in the long term. The Library of Congress states that maintaining digital collections requires a significant </w:t>
      </w:r>
      <w:r w:rsidRPr="00EC0812">
        <w:rPr>
          <w:rFonts w:ascii="Times New Roman" w:hAnsi="Times New Roman" w:cs="Times New Roman"/>
        </w:rPr>
        <w:lastRenderedPageBreak/>
        <w:t>amount of recurrent funds for storage, data handling, and software updates (Library of Congress, 2024).</w:t>
      </w:r>
    </w:p>
    <w:p w14:paraId="7B3D5C83" w14:textId="77777777" w:rsidR="00EC0812" w:rsidRPr="00EC0812" w:rsidRDefault="00EC0812" w:rsidP="00EC0812">
      <w:pPr>
        <w:spacing w:after="0" w:line="360" w:lineRule="auto"/>
        <w:jc w:val="both"/>
        <w:rPr>
          <w:rFonts w:ascii="Times New Roman" w:hAnsi="Times New Roman" w:cs="Times New Roman"/>
          <w:b/>
          <w:bCs/>
        </w:rPr>
      </w:pPr>
      <w:r w:rsidRPr="00EC0812">
        <w:rPr>
          <w:rFonts w:ascii="Times New Roman" w:hAnsi="Times New Roman" w:cs="Times New Roman"/>
          <w:b/>
          <w:bCs/>
        </w:rPr>
        <w:t>3.2 New Technologies in Digital Collection Management</w:t>
      </w:r>
    </w:p>
    <w:p w14:paraId="7C1307A5"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rPr>
        <w:t>Emerging technology is rapidly developing electronic library collections. The most important technologies are:</w:t>
      </w:r>
    </w:p>
    <w:p w14:paraId="0119411A" w14:textId="77777777" w:rsidR="00EC0812" w:rsidRPr="00EC0812" w:rsidRDefault="00EC0812" w:rsidP="00EC0812">
      <w:pPr>
        <w:spacing w:after="0" w:line="360" w:lineRule="auto"/>
        <w:jc w:val="both"/>
        <w:rPr>
          <w:rFonts w:ascii="Times New Roman" w:hAnsi="Times New Roman" w:cs="Times New Roman"/>
          <w:b/>
          <w:bCs/>
        </w:rPr>
      </w:pPr>
      <w:r w:rsidRPr="00EC0812">
        <w:rPr>
          <w:rFonts w:ascii="Times New Roman" w:hAnsi="Times New Roman" w:cs="Times New Roman"/>
          <w:b/>
          <w:bCs/>
        </w:rPr>
        <w:t>3.2.1 Artificial Intelligence and Machine Learning</w:t>
      </w:r>
    </w:p>
    <w:p w14:paraId="40E3352C"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rPr>
        <w:t>Applications of AI in digital collections are:</w:t>
      </w:r>
    </w:p>
    <w:p w14:paraId="677BB1B3" w14:textId="3FD26CC0"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rPr>
        <w:t xml:space="preserve">• Automatic metadata generation: Artificial intelligence systems can </w:t>
      </w:r>
      <w:r w:rsidR="00690FD2" w:rsidRPr="00EC0812">
        <w:rPr>
          <w:rFonts w:ascii="Times New Roman" w:hAnsi="Times New Roman" w:cs="Times New Roman"/>
        </w:rPr>
        <w:t>analyse</w:t>
      </w:r>
      <w:r w:rsidRPr="00EC0812">
        <w:rPr>
          <w:rFonts w:ascii="Times New Roman" w:hAnsi="Times New Roman" w:cs="Times New Roman"/>
        </w:rPr>
        <w:t xml:space="preserve"> digital content to generate descriptive metadata, improving discoverability while reducing the amount of manual </w:t>
      </w:r>
      <w:r w:rsidR="00690FD2" w:rsidRPr="00EC0812">
        <w:rPr>
          <w:rFonts w:ascii="Times New Roman" w:hAnsi="Times New Roman" w:cs="Times New Roman"/>
        </w:rPr>
        <w:t>cataloguing</w:t>
      </w:r>
      <w:r w:rsidRPr="00EC0812">
        <w:rPr>
          <w:rFonts w:ascii="Times New Roman" w:hAnsi="Times New Roman" w:cs="Times New Roman"/>
        </w:rPr>
        <w:t>.</w:t>
      </w:r>
    </w:p>
    <w:p w14:paraId="0F5D07BB"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b/>
          <w:bCs/>
        </w:rPr>
        <w:t>• Enhanced search functionality:</w:t>
      </w:r>
      <w:r w:rsidRPr="00EC0812">
        <w:rPr>
          <w:rFonts w:ascii="Times New Roman" w:hAnsi="Times New Roman" w:cs="Times New Roman"/>
        </w:rPr>
        <w:t xml:space="preserve"> Natural language processing enables search that knows what the user means rather than matching words.</w:t>
      </w:r>
    </w:p>
    <w:p w14:paraId="7EFE5364"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b/>
          <w:bCs/>
        </w:rPr>
        <w:t>• Suggestion of content:</w:t>
      </w:r>
      <w:r w:rsidRPr="00EC0812">
        <w:rPr>
          <w:rFonts w:ascii="Times New Roman" w:hAnsi="Times New Roman" w:cs="Times New Roman"/>
        </w:rPr>
        <w:t xml:space="preserve"> Machine learning algorithms monitor user activity to suggest personalized resources.</w:t>
      </w:r>
    </w:p>
    <w:p w14:paraId="0253829A" w14:textId="5CAC724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b/>
          <w:bCs/>
        </w:rPr>
        <w:t>• Text and data mining:</w:t>
      </w:r>
      <w:r w:rsidRPr="00EC0812">
        <w:rPr>
          <w:rFonts w:ascii="Times New Roman" w:hAnsi="Times New Roman" w:cs="Times New Roman"/>
        </w:rPr>
        <w:t xml:space="preserve"> Powerful analysis tools discover meaning and patterns in vast digital sets, enabling novel forms of research and knowledge discovery.</w:t>
      </w:r>
    </w:p>
    <w:p w14:paraId="58C60205" w14:textId="06A2E812"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rPr>
        <w:t xml:space="preserve">The </w:t>
      </w:r>
      <w:proofErr w:type="spellStart"/>
      <w:r w:rsidRPr="00EC0812">
        <w:rPr>
          <w:rFonts w:ascii="Times New Roman" w:hAnsi="Times New Roman" w:cs="Times New Roman"/>
        </w:rPr>
        <w:t>European</w:t>
      </w:r>
      <w:r w:rsidR="00690FD2">
        <w:rPr>
          <w:rFonts w:ascii="Times New Roman" w:hAnsi="Times New Roman" w:cs="Times New Roman"/>
        </w:rPr>
        <w:t>a</w:t>
      </w:r>
      <w:proofErr w:type="spellEnd"/>
      <w:r w:rsidRPr="00EC0812">
        <w:rPr>
          <w:rFonts w:ascii="Times New Roman" w:hAnsi="Times New Roman" w:cs="Times New Roman"/>
        </w:rPr>
        <w:t xml:space="preserve"> project is a great illustration of this trend, using AI to annotate and categorize millions of digital cultural objects and make them more accessible beyond cultural and language boundaries (</w:t>
      </w:r>
      <w:proofErr w:type="spellStart"/>
      <w:r w:rsidRPr="00EC0812">
        <w:rPr>
          <w:rFonts w:ascii="Times New Roman" w:hAnsi="Times New Roman" w:cs="Times New Roman"/>
        </w:rPr>
        <w:t>Europeana</w:t>
      </w:r>
      <w:proofErr w:type="spellEnd"/>
      <w:r w:rsidRPr="00EC0812">
        <w:rPr>
          <w:rFonts w:ascii="Times New Roman" w:hAnsi="Times New Roman" w:cs="Times New Roman"/>
        </w:rPr>
        <w:t>, 2024).</w:t>
      </w:r>
    </w:p>
    <w:p w14:paraId="3F485CE0" w14:textId="77777777" w:rsidR="00EC0812" w:rsidRPr="00EC0812" w:rsidRDefault="00EC0812" w:rsidP="00EC0812">
      <w:pPr>
        <w:spacing w:after="0" w:line="360" w:lineRule="auto"/>
        <w:jc w:val="both"/>
        <w:rPr>
          <w:rFonts w:ascii="Times New Roman" w:hAnsi="Times New Roman" w:cs="Times New Roman"/>
          <w:b/>
          <w:bCs/>
        </w:rPr>
      </w:pPr>
      <w:r w:rsidRPr="00EC0812">
        <w:rPr>
          <w:rFonts w:ascii="Times New Roman" w:hAnsi="Times New Roman" w:cs="Times New Roman"/>
          <w:b/>
          <w:bCs/>
        </w:rPr>
        <w:t>3.2.2 Blockchain Technology</w:t>
      </w:r>
    </w:p>
    <w:p w14:paraId="561FCCCC"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rPr>
        <w:t>Blockchain applications are coming up for:</w:t>
      </w:r>
    </w:p>
    <w:p w14:paraId="1D009CA2"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b/>
          <w:bCs/>
        </w:rPr>
        <w:t>• Digital provenance:</w:t>
      </w:r>
      <w:r w:rsidRPr="00EC0812">
        <w:rPr>
          <w:rFonts w:ascii="Times New Roman" w:hAnsi="Times New Roman" w:cs="Times New Roman"/>
        </w:rPr>
        <w:t xml:space="preserve"> Ensuring rightful ownership and authenticity of digital assets.</w:t>
      </w:r>
    </w:p>
    <w:p w14:paraId="3B85A341" w14:textId="177914EA"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b/>
          <w:bCs/>
        </w:rPr>
        <w:t>•</w:t>
      </w:r>
      <w:r>
        <w:rPr>
          <w:rFonts w:ascii="Times New Roman" w:hAnsi="Times New Roman" w:cs="Times New Roman"/>
          <w:b/>
          <w:bCs/>
        </w:rPr>
        <w:t xml:space="preserve"> </w:t>
      </w:r>
      <w:r w:rsidRPr="00EC0812">
        <w:rPr>
          <w:rFonts w:ascii="Times New Roman" w:hAnsi="Times New Roman" w:cs="Times New Roman"/>
          <w:b/>
          <w:bCs/>
        </w:rPr>
        <w:t>Decentralized preservation:</w:t>
      </w:r>
      <w:r w:rsidRPr="00EC0812">
        <w:rPr>
          <w:rFonts w:ascii="Times New Roman" w:hAnsi="Times New Roman" w:cs="Times New Roman"/>
        </w:rPr>
        <w:t xml:space="preserve"> Creating distributed and tamper-proof storage of digital collections.</w:t>
      </w:r>
    </w:p>
    <w:p w14:paraId="50F5334F" w14:textId="506ABBEC"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b/>
          <w:bCs/>
        </w:rPr>
        <w:t>• Smart contracts:</w:t>
      </w:r>
      <w:r w:rsidRPr="00EC0812">
        <w:rPr>
          <w:rFonts w:ascii="Times New Roman" w:hAnsi="Times New Roman" w:cs="Times New Roman"/>
        </w:rPr>
        <w:t xml:space="preserve"> Facilitating automatic management of copyrights and usage rights for digital content.</w:t>
      </w:r>
    </w:p>
    <w:p w14:paraId="69BE42ED"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rPr>
        <w:t>While still experimental in library contexts, blockchain has the potential to solve traditional issues in digital rights management and long-term preservation (Smith &amp; Johnson, 2023).</w:t>
      </w:r>
    </w:p>
    <w:p w14:paraId="431A6726" w14:textId="77777777" w:rsidR="00EC0812" w:rsidRPr="00EC0812" w:rsidRDefault="00EC0812" w:rsidP="00EC0812">
      <w:pPr>
        <w:spacing w:after="0" w:line="360" w:lineRule="auto"/>
        <w:jc w:val="both"/>
        <w:rPr>
          <w:rFonts w:ascii="Times New Roman" w:hAnsi="Times New Roman" w:cs="Times New Roman"/>
          <w:b/>
          <w:bCs/>
        </w:rPr>
      </w:pPr>
      <w:r w:rsidRPr="00EC0812">
        <w:rPr>
          <w:rFonts w:ascii="Times New Roman" w:hAnsi="Times New Roman" w:cs="Times New Roman"/>
          <w:b/>
          <w:bCs/>
        </w:rPr>
        <w:t>3.2.3 Cloud Computing and Infrastructure</w:t>
      </w:r>
    </w:p>
    <w:p w14:paraId="66F3E99B"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rPr>
        <w:t>Cloud computing systems allow libraries to:</w:t>
      </w:r>
    </w:p>
    <w:p w14:paraId="3655C01E"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rPr>
        <w:t>• Adjust storage space easily as the collection grows.</w:t>
      </w:r>
    </w:p>
    <w:p w14:paraId="12B80C74"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rPr>
        <w:t>• Reduce infrastructure expenditure through sharing economies and economies of scale.</w:t>
      </w:r>
    </w:p>
    <w:p w14:paraId="39C2718B"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rPr>
        <w:t>• Enhance collaboration among institutions through shared repositories.</w:t>
      </w:r>
    </w:p>
    <w:p w14:paraId="738AAC32"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rPr>
        <w:lastRenderedPageBreak/>
        <w:t>• Enhance disaster recovery capacity using geographic redundancy.</w:t>
      </w:r>
    </w:p>
    <w:p w14:paraId="29FCFE0A" w14:textId="77777777" w:rsidR="00EC0812" w:rsidRPr="00EC0812" w:rsidRDefault="00EC0812" w:rsidP="00EC0812">
      <w:pPr>
        <w:spacing w:after="0" w:line="360" w:lineRule="auto"/>
        <w:jc w:val="both"/>
        <w:rPr>
          <w:rFonts w:ascii="Times New Roman" w:hAnsi="Times New Roman" w:cs="Times New Roman"/>
        </w:rPr>
      </w:pPr>
      <w:proofErr w:type="spellStart"/>
      <w:r w:rsidRPr="00EC0812">
        <w:rPr>
          <w:rFonts w:ascii="Times New Roman" w:hAnsi="Times New Roman" w:cs="Times New Roman"/>
        </w:rPr>
        <w:t>HathiTrust</w:t>
      </w:r>
      <w:proofErr w:type="spellEnd"/>
      <w:r w:rsidRPr="00EC0812">
        <w:rPr>
          <w:rFonts w:ascii="Times New Roman" w:hAnsi="Times New Roman" w:cs="Times New Roman"/>
        </w:rPr>
        <w:t xml:space="preserve"> Digital Library illustrates this by using cloud-based services to grant access to more than 17 million digital books while providing that there are multiple copies (</w:t>
      </w:r>
      <w:proofErr w:type="spellStart"/>
      <w:r w:rsidRPr="00EC0812">
        <w:rPr>
          <w:rFonts w:ascii="Times New Roman" w:hAnsi="Times New Roman" w:cs="Times New Roman"/>
        </w:rPr>
        <w:t>HathiTrust</w:t>
      </w:r>
      <w:proofErr w:type="spellEnd"/>
      <w:r w:rsidRPr="00EC0812">
        <w:rPr>
          <w:rFonts w:ascii="Times New Roman" w:hAnsi="Times New Roman" w:cs="Times New Roman"/>
        </w:rPr>
        <w:t>, 2024).</w:t>
      </w:r>
    </w:p>
    <w:p w14:paraId="69AA937B" w14:textId="77777777" w:rsidR="00EC0812" w:rsidRPr="00EC0812" w:rsidRDefault="00EC0812" w:rsidP="00EC0812">
      <w:pPr>
        <w:spacing w:after="0" w:line="360" w:lineRule="auto"/>
        <w:jc w:val="both"/>
        <w:rPr>
          <w:rFonts w:ascii="Times New Roman" w:hAnsi="Times New Roman" w:cs="Times New Roman"/>
          <w:b/>
          <w:bCs/>
        </w:rPr>
      </w:pPr>
      <w:r w:rsidRPr="00EC0812">
        <w:rPr>
          <w:rFonts w:ascii="Times New Roman" w:hAnsi="Times New Roman" w:cs="Times New Roman"/>
          <w:b/>
          <w:bCs/>
        </w:rPr>
        <w:t>3.3 Digital Preservation Challenges</w:t>
      </w:r>
    </w:p>
    <w:p w14:paraId="4FE8CB52"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rPr>
        <w:t>Maintaining digital collections for a long time has special challenges:</w:t>
      </w:r>
    </w:p>
    <w:p w14:paraId="30CCE95F"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b/>
          <w:bCs/>
        </w:rPr>
        <w:t>• Technology obsolescence:</w:t>
      </w:r>
      <w:r w:rsidRPr="00EC0812">
        <w:rPr>
          <w:rFonts w:ascii="Times New Roman" w:hAnsi="Times New Roman" w:cs="Times New Roman"/>
        </w:rPr>
        <w:t xml:space="preserve"> Electronic forms and software become outdated, potentially making content unusable.</w:t>
      </w:r>
    </w:p>
    <w:p w14:paraId="4021C085"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b/>
          <w:bCs/>
        </w:rPr>
        <w:t>• Storage degradation:</w:t>
      </w:r>
      <w:r w:rsidRPr="00EC0812">
        <w:rPr>
          <w:rFonts w:ascii="Times New Roman" w:hAnsi="Times New Roman" w:cs="Times New Roman"/>
        </w:rPr>
        <w:t xml:space="preserve"> Storage media in computers deteriorate over time, requiring regular migration.</w:t>
      </w:r>
    </w:p>
    <w:p w14:paraId="69E39471"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b/>
          <w:bCs/>
        </w:rPr>
        <w:t>• Financial sustainability:</w:t>
      </w:r>
      <w:r w:rsidRPr="00EC0812">
        <w:rPr>
          <w:rFonts w:ascii="Times New Roman" w:hAnsi="Times New Roman" w:cs="Times New Roman"/>
        </w:rPr>
        <w:t xml:space="preserve"> Digital preservation must have constant funding for storage, upkeep, and format migration.</w:t>
      </w:r>
    </w:p>
    <w:p w14:paraId="5AC2A2FE" w14:textId="65D6ED3A"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b/>
          <w:bCs/>
        </w:rPr>
        <w:t>• Metadata standards:</w:t>
      </w:r>
      <w:r w:rsidRPr="00EC0812">
        <w:rPr>
          <w:rFonts w:ascii="Times New Roman" w:hAnsi="Times New Roman" w:cs="Times New Roman"/>
        </w:rPr>
        <w:t xml:space="preserve"> Detailed metadata is necessary for future usability and discoverability of conserved materials.</w:t>
      </w:r>
    </w:p>
    <w:p w14:paraId="36E887DF" w14:textId="77777777" w:rsidR="00EC0812" w:rsidRDefault="00EC0812" w:rsidP="00690FD2">
      <w:pPr>
        <w:spacing w:line="360" w:lineRule="auto"/>
        <w:jc w:val="both"/>
        <w:rPr>
          <w:rFonts w:ascii="Times New Roman" w:hAnsi="Times New Roman" w:cs="Times New Roman"/>
        </w:rPr>
      </w:pPr>
      <w:r w:rsidRPr="00EC0812">
        <w:rPr>
          <w:rFonts w:ascii="Times New Roman" w:hAnsi="Times New Roman" w:cs="Times New Roman"/>
        </w:rPr>
        <w:t>To overcome these challenges, libraries are using preservation methods including format shifting, emulation, digital object identifiers (DOIs), and joining shared preservation networks like LOCKSS (Lots of Copies Keep Stuff Safe) and the Digital Preservation Network (DPN).</w:t>
      </w:r>
    </w:p>
    <w:p w14:paraId="55EF7ED8" w14:textId="5FD985A2" w:rsidR="001527AC" w:rsidRPr="00642689" w:rsidRDefault="001527AC" w:rsidP="00EC0812">
      <w:pPr>
        <w:spacing w:after="0" w:line="360" w:lineRule="auto"/>
        <w:jc w:val="both"/>
        <w:rPr>
          <w:rFonts w:ascii="Times New Roman" w:hAnsi="Times New Roman" w:cs="Times New Roman"/>
          <w:b/>
          <w:bCs/>
        </w:rPr>
      </w:pPr>
      <w:r w:rsidRPr="00642689">
        <w:rPr>
          <w:rFonts w:ascii="Times New Roman" w:hAnsi="Times New Roman" w:cs="Times New Roman"/>
          <w:b/>
          <w:bCs/>
        </w:rPr>
        <w:t>4. Open Access and Library Collections</w:t>
      </w:r>
    </w:p>
    <w:p w14:paraId="5FE20CC4" w14:textId="77777777" w:rsidR="001527AC" w:rsidRPr="00642689" w:rsidRDefault="001527AC" w:rsidP="00EC0812">
      <w:pPr>
        <w:spacing w:after="0" w:line="360" w:lineRule="auto"/>
        <w:jc w:val="both"/>
        <w:rPr>
          <w:rFonts w:ascii="Times New Roman" w:hAnsi="Times New Roman" w:cs="Times New Roman"/>
          <w:b/>
          <w:bCs/>
        </w:rPr>
      </w:pPr>
      <w:r w:rsidRPr="00642689">
        <w:rPr>
          <w:rFonts w:ascii="Times New Roman" w:hAnsi="Times New Roman" w:cs="Times New Roman"/>
          <w:b/>
          <w:bCs/>
        </w:rPr>
        <w:t>4.1 The Evolution of Open Access Models</w:t>
      </w:r>
    </w:p>
    <w:p w14:paraId="043C5DA3"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rPr>
        <w:t>Open access (OA) is the free, immediate online availability of research findings with rights to their reuse. Open access has gathered significant steam since the Budapest Open Access Initiative in 2002, undermining the conventional subscription-based publishing models and reconfiguring the construction of library collections.</w:t>
      </w:r>
    </w:p>
    <w:p w14:paraId="1AE0F947" w14:textId="77777777" w:rsidR="00EC0812" w:rsidRPr="00EC0812" w:rsidRDefault="00EC0812" w:rsidP="00EC0812">
      <w:pPr>
        <w:spacing w:after="0" w:line="360" w:lineRule="auto"/>
        <w:jc w:val="both"/>
        <w:rPr>
          <w:rFonts w:ascii="Times New Roman" w:hAnsi="Times New Roman" w:cs="Times New Roman"/>
          <w:i/>
          <w:iCs/>
        </w:rPr>
      </w:pPr>
      <w:r w:rsidRPr="00EC0812">
        <w:rPr>
          <w:rFonts w:ascii="Times New Roman" w:hAnsi="Times New Roman" w:cs="Times New Roman"/>
          <w:i/>
          <w:iCs/>
        </w:rPr>
        <w:t>Major OA models are:</w:t>
      </w:r>
    </w:p>
    <w:p w14:paraId="43C7E213"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b/>
          <w:bCs/>
        </w:rPr>
        <w:t>• Gold OA:</w:t>
      </w:r>
      <w:r w:rsidRPr="00EC0812">
        <w:rPr>
          <w:rFonts w:ascii="Times New Roman" w:hAnsi="Times New Roman" w:cs="Times New Roman"/>
        </w:rPr>
        <w:t xml:space="preserve"> Journals make articles available in open access form, usually with article processing fees (APCs) paid by authors, institutions, or funders.</w:t>
      </w:r>
    </w:p>
    <w:p w14:paraId="6638BF1A" w14:textId="13AECAB1"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b/>
          <w:bCs/>
        </w:rPr>
        <w:t>• Green OA:</w:t>
      </w:r>
      <w:r w:rsidRPr="00EC0812">
        <w:rPr>
          <w:rFonts w:ascii="Times New Roman" w:hAnsi="Times New Roman" w:cs="Times New Roman"/>
        </w:rPr>
        <w:t xml:space="preserve"> Authors self-archive their paper in institutional or subject repositories, usually after a delay.</w:t>
      </w:r>
    </w:p>
    <w:p w14:paraId="2A083E3C"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b/>
          <w:bCs/>
        </w:rPr>
        <w:t>• Diamond/Platinum Open Access:</w:t>
      </w:r>
      <w:r w:rsidRPr="00EC0812">
        <w:rPr>
          <w:rFonts w:ascii="Times New Roman" w:hAnsi="Times New Roman" w:cs="Times New Roman"/>
        </w:rPr>
        <w:t xml:space="preserve"> Articles are available to readers and authors free of charge, with costs covered by institutional subsidies, foundations, or consortia.</w:t>
      </w:r>
    </w:p>
    <w:p w14:paraId="19484BF5" w14:textId="77777777" w:rsidR="00EC0812" w:rsidRPr="00EC0812" w:rsidRDefault="00EC0812" w:rsidP="00EC0812">
      <w:pPr>
        <w:spacing w:after="0" w:line="360" w:lineRule="auto"/>
        <w:jc w:val="both"/>
        <w:rPr>
          <w:rFonts w:ascii="Times New Roman" w:hAnsi="Times New Roman" w:cs="Times New Roman"/>
        </w:rPr>
      </w:pPr>
      <w:r w:rsidRPr="00EC0812">
        <w:rPr>
          <w:rFonts w:ascii="Times New Roman" w:hAnsi="Times New Roman" w:cs="Times New Roman"/>
          <w:b/>
          <w:bCs/>
        </w:rPr>
        <w:t>• Hybrid OA:</w:t>
      </w:r>
      <w:r w:rsidRPr="00EC0812">
        <w:rPr>
          <w:rFonts w:ascii="Times New Roman" w:hAnsi="Times New Roman" w:cs="Times New Roman"/>
        </w:rPr>
        <w:t xml:space="preserve"> Subscription journals provide authors with the choice of making individual articles open access on a pay-per-article basis.</w:t>
      </w:r>
    </w:p>
    <w:p w14:paraId="0EE3AB10" w14:textId="4F264B9E" w:rsidR="003828EA" w:rsidRDefault="00EC0812" w:rsidP="00EC0812">
      <w:pPr>
        <w:spacing w:after="0" w:line="360" w:lineRule="auto"/>
        <w:rPr>
          <w:rFonts w:ascii="Times New Roman" w:hAnsi="Times New Roman" w:cs="Times New Roman"/>
        </w:rPr>
      </w:pPr>
      <w:r w:rsidRPr="00EC0812">
        <w:rPr>
          <w:rFonts w:ascii="Times New Roman" w:hAnsi="Times New Roman" w:cs="Times New Roman"/>
        </w:rPr>
        <w:lastRenderedPageBreak/>
        <w:t>DOAJ figures show that the number of open access journals grew exponentially, from around 300 in 2003 to over 18,000 in 2024, a staggering transformation in the scholarly publishing scene</w:t>
      </w:r>
      <w:r>
        <w:rPr>
          <w:rFonts w:ascii="Times New Roman" w:hAnsi="Times New Roman" w:cs="Times New Roman"/>
        </w:rPr>
        <w:t xml:space="preserve"> </w:t>
      </w:r>
      <w:r w:rsidRPr="00EC0812">
        <w:rPr>
          <w:rFonts w:ascii="Times New Roman" w:hAnsi="Times New Roman" w:cs="Times New Roman"/>
        </w:rPr>
        <w:t>(Figure 2).</w:t>
      </w:r>
    </w:p>
    <w:p w14:paraId="530B20E7" w14:textId="428BF931" w:rsidR="001527AC" w:rsidRPr="00642689" w:rsidRDefault="00642689" w:rsidP="00EC0812">
      <w:pPr>
        <w:spacing w:after="0" w:line="360" w:lineRule="auto"/>
        <w:rPr>
          <w:rFonts w:ascii="Times New Roman" w:hAnsi="Times New Roman" w:cs="Times New Roman"/>
        </w:rPr>
      </w:pPr>
      <w:r w:rsidRPr="00642689">
        <w:rPr>
          <w:rFonts w:ascii="Times New Roman" w:hAnsi="Times New Roman" w:cs="Times New Roman"/>
          <w:noProof/>
        </w:rPr>
        <w:drawing>
          <wp:inline distT="0" distB="0" distL="0" distR="0" wp14:anchorId="0BF9DBD8" wp14:editId="7F2B92AC">
            <wp:extent cx="5731510" cy="3448050"/>
            <wp:effectExtent l="0" t="0" r="2540" b="0"/>
            <wp:docPr id="2099387339"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448050"/>
                    </a:xfrm>
                    <a:prstGeom prst="rect">
                      <a:avLst/>
                    </a:prstGeom>
                    <a:noFill/>
                    <a:ln>
                      <a:noFill/>
                    </a:ln>
                  </pic:spPr>
                </pic:pic>
              </a:graphicData>
            </a:graphic>
          </wp:inline>
        </w:drawing>
      </w:r>
    </w:p>
    <w:p w14:paraId="6CFA1150" w14:textId="6DCCF95B" w:rsidR="001527AC" w:rsidRPr="00642689" w:rsidRDefault="001527AC" w:rsidP="002A2061">
      <w:pPr>
        <w:spacing w:after="0" w:line="360" w:lineRule="auto"/>
        <w:jc w:val="center"/>
        <w:rPr>
          <w:rFonts w:ascii="Times New Roman" w:hAnsi="Times New Roman" w:cs="Times New Roman"/>
        </w:rPr>
      </w:pPr>
      <w:r w:rsidRPr="00642689">
        <w:rPr>
          <w:rFonts w:ascii="Times New Roman" w:hAnsi="Times New Roman" w:cs="Times New Roman"/>
          <w:i/>
          <w:iCs/>
        </w:rPr>
        <w:t xml:space="preserve">Figure 2: </w:t>
      </w:r>
      <w:r w:rsidR="003828EA">
        <w:rPr>
          <w:rFonts w:ascii="Times New Roman" w:hAnsi="Times New Roman" w:cs="Times New Roman"/>
          <w:i/>
          <w:iCs/>
        </w:rPr>
        <w:t>S</w:t>
      </w:r>
      <w:r w:rsidRPr="00642689">
        <w:rPr>
          <w:rFonts w:ascii="Times New Roman" w:hAnsi="Times New Roman" w:cs="Times New Roman"/>
          <w:i/>
          <w:iCs/>
        </w:rPr>
        <w:t>howing the growth in the number of open access journals indexed in the Directory of Open Access Journals (DOAJ) from 2003 to 2024.</w:t>
      </w:r>
    </w:p>
    <w:p w14:paraId="50770A45" w14:textId="77777777" w:rsidR="001527AC" w:rsidRPr="00642689" w:rsidRDefault="001527AC" w:rsidP="002A2061">
      <w:pPr>
        <w:spacing w:after="0" w:line="360" w:lineRule="auto"/>
        <w:jc w:val="both"/>
        <w:rPr>
          <w:rFonts w:ascii="Times New Roman" w:hAnsi="Times New Roman" w:cs="Times New Roman"/>
          <w:b/>
          <w:bCs/>
        </w:rPr>
      </w:pPr>
      <w:r w:rsidRPr="00642689">
        <w:rPr>
          <w:rFonts w:ascii="Times New Roman" w:hAnsi="Times New Roman" w:cs="Times New Roman"/>
          <w:b/>
          <w:bCs/>
        </w:rPr>
        <w:t>4.2 Impact on Collection Development and Budgeting</w:t>
      </w:r>
    </w:p>
    <w:p w14:paraId="188969F8" w14:textId="77777777" w:rsidR="003828EA" w:rsidRPr="003828EA" w:rsidRDefault="003828EA" w:rsidP="003828EA">
      <w:pPr>
        <w:spacing w:after="0" w:line="360" w:lineRule="auto"/>
        <w:jc w:val="both"/>
        <w:rPr>
          <w:rFonts w:ascii="Times New Roman" w:hAnsi="Times New Roman" w:cs="Times New Roman"/>
        </w:rPr>
      </w:pPr>
      <w:r w:rsidRPr="003828EA">
        <w:rPr>
          <w:rFonts w:ascii="Times New Roman" w:hAnsi="Times New Roman" w:cs="Times New Roman"/>
        </w:rPr>
        <w:t>OA is fundamentally changing library collection development and budget planning methods:</w:t>
      </w:r>
    </w:p>
    <w:p w14:paraId="6AB31F6A" w14:textId="77777777" w:rsidR="003828EA" w:rsidRPr="003828EA" w:rsidRDefault="003828EA" w:rsidP="003828EA">
      <w:pPr>
        <w:spacing w:after="0" w:line="360" w:lineRule="auto"/>
        <w:jc w:val="both"/>
        <w:rPr>
          <w:rFonts w:ascii="Times New Roman" w:hAnsi="Times New Roman" w:cs="Times New Roman"/>
        </w:rPr>
      </w:pPr>
      <w:r w:rsidRPr="003828EA">
        <w:rPr>
          <w:rFonts w:ascii="Times New Roman" w:hAnsi="Times New Roman" w:cs="Times New Roman"/>
          <w:b/>
          <w:bCs/>
        </w:rPr>
        <w:t>• Budget reallocations:</w:t>
      </w:r>
      <w:r w:rsidRPr="003828EA">
        <w:rPr>
          <w:rFonts w:ascii="Times New Roman" w:hAnsi="Times New Roman" w:cs="Times New Roman"/>
        </w:rPr>
        <w:t xml:space="preserve"> Libraries are redirecting budget lines from subscription journals to finance OA activities such as the development of institutional repositories, APC budgets, and participation in OA publishing cooperatives.</w:t>
      </w:r>
    </w:p>
    <w:p w14:paraId="74C91AEB" w14:textId="77777777" w:rsidR="003828EA" w:rsidRPr="003828EA" w:rsidRDefault="003828EA" w:rsidP="003828EA">
      <w:pPr>
        <w:spacing w:after="0" w:line="360" w:lineRule="auto"/>
        <w:jc w:val="both"/>
        <w:rPr>
          <w:rFonts w:ascii="Times New Roman" w:hAnsi="Times New Roman" w:cs="Times New Roman"/>
        </w:rPr>
      </w:pPr>
      <w:r w:rsidRPr="003828EA">
        <w:rPr>
          <w:rFonts w:ascii="Times New Roman" w:hAnsi="Times New Roman" w:cs="Times New Roman"/>
          <w:b/>
          <w:bCs/>
        </w:rPr>
        <w:t>• Transformative agreements:</w:t>
      </w:r>
      <w:r w:rsidRPr="003828EA">
        <w:rPr>
          <w:rFonts w:ascii="Times New Roman" w:hAnsi="Times New Roman" w:cs="Times New Roman"/>
        </w:rPr>
        <w:t xml:space="preserve"> Libraries are signing "read and publish" or "publish and read" deals with publishers, coupling subscription access with OA publishing rights for affiliated authors.</w:t>
      </w:r>
    </w:p>
    <w:p w14:paraId="621A9B69" w14:textId="493E5C97" w:rsidR="003828EA" w:rsidRPr="003828EA" w:rsidRDefault="003828EA" w:rsidP="003828EA">
      <w:pPr>
        <w:spacing w:after="0" w:line="360" w:lineRule="auto"/>
        <w:jc w:val="both"/>
        <w:rPr>
          <w:rFonts w:ascii="Times New Roman" w:hAnsi="Times New Roman" w:cs="Times New Roman"/>
        </w:rPr>
      </w:pPr>
      <w:r w:rsidRPr="003828EA">
        <w:rPr>
          <w:rFonts w:ascii="Times New Roman" w:hAnsi="Times New Roman" w:cs="Times New Roman"/>
          <w:b/>
          <w:bCs/>
        </w:rPr>
        <w:t>• Collective action:</w:t>
      </w:r>
      <w:r w:rsidRPr="003828EA">
        <w:rPr>
          <w:rFonts w:ascii="Times New Roman" w:hAnsi="Times New Roman" w:cs="Times New Roman"/>
        </w:rPr>
        <w:t xml:space="preserve"> Library consortia are leveraging their collective bargaining power to negotiate good open access terms, as seen through efforts such as SCOAP³ (Sponsoring Consortium for Open Access Publishing in Particle Physics) and OA2020.</w:t>
      </w:r>
    </w:p>
    <w:p w14:paraId="31C8F6AB" w14:textId="77777777" w:rsidR="003828EA" w:rsidRDefault="003828EA" w:rsidP="003828EA">
      <w:pPr>
        <w:spacing w:after="0" w:line="360" w:lineRule="auto"/>
        <w:jc w:val="both"/>
        <w:rPr>
          <w:rFonts w:ascii="Times New Roman" w:hAnsi="Times New Roman" w:cs="Times New Roman"/>
        </w:rPr>
      </w:pPr>
      <w:r w:rsidRPr="003828EA">
        <w:rPr>
          <w:rFonts w:ascii="Times New Roman" w:hAnsi="Times New Roman" w:cs="Times New Roman"/>
        </w:rPr>
        <w:t>Anderson (2024) notes that libraries are increasingly focusing on open access (OA) materials in their collection development policies, evaluating these resources in terms of quality, sustainability, and their alignment with institutional research goals.</w:t>
      </w:r>
    </w:p>
    <w:p w14:paraId="6BA23FA2" w14:textId="77777777" w:rsidR="00690FD2" w:rsidRDefault="00690FD2" w:rsidP="003828EA">
      <w:pPr>
        <w:spacing w:after="0" w:line="360" w:lineRule="auto"/>
        <w:jc w:val="both"/>
        <w:rPr>
          <w:rFonts w:ascii="Times New Roman" w:hAnsi="Times New Roman" w:cs="Times New Roman"/>
        </w:rPr>
      </w:pPr>
    </w:p>
    <w:p w14:paraId="05ABCAB4" w14:textId="77777777" w:rsidR="003828EA" w:rsidRPr="003828EA" w:rsidRDefault="003828EA" w:rsidP="003828EA">
      <w:pPr>
        <w:spacing w:after="0" w:line="360" w:lineRule="auto"/>
        <w:jc w:val="both"/>
        <w:rPr>
          <w:rFonts w:ascii="Times New Roman" w:hAnsi="Times New Roman" w:cs="Times New Roman"/>
          <w:b/>
          <w:bCs/>
        </w:rPr>
      </w:pPr>
      <w:r w:rsidRPr="003828EA">
        <w:rPr>
          <w:rFonts w:ascii="Times New Roman" w:hAnsi="Times New Roman" w:cs="Times New Roman"/>
          <w:b/>
          <w:bCs/>
        </w:rPr>
        <w:lastRenderedPageBreak/>
        <w:t>4.3 Challenges and Opportunities in OA Integration</w:t>
      </w:r>
    </w:p>
    <w:p w14:paraId="2A8C00EE" w14:textId="77777777" w:rsidR="003828EA" w:rsidRPr="003828EA" w:rsidRDefault="003828EA" w:rsidP="003828EA">
      <w:pPr>
        <w:spacing w:after="0" w:line="360" w:lineRule="auto"/>
        <w:jc w:val="both"/>
        <w:rPr>
          <w:rFonts w:ascii="Times New Roman" w:hAnsi="Times New Roman" w:cs="Times New Roman"/>
        </w:rPr>
      </w:pPr>
      <w:r w:rsidRPr="003828EA">
        <w:rPr>
          <w:rFonts w:ascii="Times New Roman" w:hAnsi="Times New Roman" w:cs="Times New Roman"/>
        </w:rPr>
        <w:t>While beneficial, inclusion of OA in library collections presents several challenges:</w:t>
      </w:r>
    </w:p>
    <w:p w14:paraId="580C8460" w14:textId="1D1B7984" w:rsidR="003828EA" w:rsidRPr="003828EA" w:rsidRDefault="003828EA" w:rsidP="003828EA">
      <w:pPr>
        <w:spacing w:after="0" w:line="360" w:lineRule="auto"/>
        <w:jc w:val="both"/>
        <w:rPr>
          <w:rFonts w:ascii="Times New Roman" w:hAnsi="Times New Roman" w:cs="Times New Roman"/>
        </w:rPr>
      </w:pPr>
      <w:r w:rsidRPr="003828EA">
        <w:rPr>
          <w:rFonts w:ascii="Times New Roman" w:hAnsi="Times New Roman" w:cs="Times New Roman"/>
          <w:b/>
          <w:bCs/>
        </w:rPr>
        <w:t>• Financial sustainability:</w:t>
      </w:r>
      <w:r w:rsidRPr="003828EA">
        <w:rPr>
          <w:rFonts w:ascii="Times New Roman" w:hAnsi="Times New Roman" w:cs="Times New Roman"/>
        </w:rPr>
        <w:t xml:space="preserve"> Although OA removes readers' access barriers, the APC model can introduce new barriers for researchers, especially those in less-resourced institutions or countries.</w:t>
      </w:r>
    </w:p>
    <w:p w14:paraId="733F2F83" w14:textId="77777777" w:rsidR="003828EA" w:rsidRPr="003828EA" w:rsidRDefault="003828EA" w:rsidP="003828EA">
      <w:pPr>
        <w:spacing w:after="0" w:line="360" w:lineRule="auto"/>
        <w:jc w:val="both"/>
        <w:rPr>
          <w:rFonts w:ascii="Times New Roman" w:hAnsi="Times New Roman" w:cs="Times New Roman"/>
        </w:rPr>
      </w:pPr>
      <w:r w:rsidRPr="003828EA">
        <w:rPr>
          <w:rFonts w:ascii="Times New Roman" w:hAnsi="Times New Roman" w:cs="Times New Roman"/>
          <w:b/>
          <w:bCs/>
        </w:rPr>
        <w:t>• Quality assurance:</w:t>
      </w:r>
      <w:r w:rsidRPr="003828EA">
        <w:rPr>
          <w:rFonts w:ascii="Times New Roman" w:hAnsi="Times New Roman" w:cs="Times New Roman"/>
        </w:rPr>
        <w:t xml:space="preserve"> The proliferation of predatory OA publishers that exploit the APC model is raising concerns about quality control and scientific integrity.</w:t>
      </w:r>
    </w:p>
    <w:p w14:paraId="008B4976" w14:textId="34C7BE77" w:rsidR="003828EA" w:rsidRPr="003828EA" w:rsidRDefault="003828EA" w:rsidP="003828EA">
      <w:pPr>
        <w:spacing w:after="0" w:line="360" w:lineRule="auto"/>
        <w:jc w:val="both"/>
        <w:rPr>
          <w:rFonts w:ascii="Times New Roman" w:hAnsi="Times New Roman" w:cs="Times New Roman"/>
        </w:rPr>
      </w:pPr>
      <w:r w:rsidRPr="003828EA">
        <w:rPr>
          <w:rFonts w:ascii="Times New Roman" w:hAnsi="Times New Roman" w:cs="Times New Roman"/>
          <w:b/>
          <w:bCs/>
        </w:rPr>
        <w:t>• Discovery and integration:</w:t>
      </w:r>
      <w:r w:rsidRPr="003828EA">
        <w:rPr>
          <w:rFonts w:ascii="Times New Roman" w:hAnsi="Times New Roman" w:cs="Times New Roman"/>
        </w:rPr>
        <w:t xml:space="preserve"> Open access resources need to be seamlessly integrated into library discovery systems to make them available with subscription content.</w:t>
      </w:r>
    </w:p>
    <w:p w14:paraId="7A8DE3AB" w14:textId="66F81A81" w:rsidR="003828EA" w:rsidRPr="003828EA" w:rsidRDefault="003828EA" w:rsidP="003828EA">
      <w:pPr>
        <w:spacing w:after="0" w:line="360" w:lineRule="auto"/>
        <w:jc w:val="both"/>
        <w:rPr>
          <w:rFonts w:ascii="Times New Roman" w:hAnsi="Times New Roman" w:cs="Times New Roman"/>
        </w:rPr>
      </w:pPr>
      <w:r w:rsidRPr="003828EA">
        <w:rPr>
          <w:rFonts w:ascii="Times New Roman" w:hAnsi="Times New Roman" w:cs="Times New Roman"/>
          <w:b/>
          <w:bCs/>
        </w:rPr>
        <w:t>• Preservation responsibility:</w:t>
      </w:r>
      <w:r w:rsidRPr="003828EA">
        <w:rPr>
          <w:rFonts w:ascii="Times New Roman" w:hAnsi="Times New Roman" w:cs="Times New Roman"/>
        </w:rPr>
        <w:t xml:space="preserve"> OA content long-term preservation is uncertain, with ill-defined responsibility divisions between publishers, libraries, and repositories.</w:t>
      </w:r>
    </w:p>
    <w:p w14:paraId="28D5B21B" w14:textId="77777777" w:rsidR="003828EA" w:rsidRDefault="003828EA" w:rsidP="003828EA">
      <w:pPr>
        <w:spacing w:line="360" w:lineRule="auto"/>
        <w:jc w:val="both"/>
        <w:rPr>
          <w:rFonts w:ascii="Times New Roman" w:hAnsi="Times New Roman" w:cs="Times New Roman"/>
        </w:rPr>
      </w:pPr>
      <w:r w:rsidRPr="003828EA">
        <w:rPr>
          <w:rFonts w:ascii="Times New Roman" w:hAnsi="Times New Roman" w:cs="Times New Roman"/>
        </w:rPr>
        <w:t>Libraries are pushing back against these issues through the implementation of initiatives such as the Directory of Open Access Journals (DOAJ) for quality control, community-driven infrastructure such as the Public Knowledge Project's Open Journal Systems, and cooperative preservation as embodied by CLOCKSS (Controlled LOCKSS).</w:t>
      </w:r>
    </w:p>
    <w:p w14:paraId="444BF05F" w14:textId="291E731A" w:rsidR="001527AC" w:rsidRPr="00642689" w:rsidRDefault="001527AC" w:rsidP="003828EA">
      <w:pPr>
        <w:spacing w:after="0" w:line="360" w:lineRule="auto"/>
        <w:jc w:val="both"/>
        <w:rPr>
          <w:rFonts w:ascii="Times New Roman" w:hAnsi="Times New Roman" w:cs="Times New Roman"/>
          <w:b/>
          <w:bCs/>
        </w:rPr>
      </w:pPr>
      <w:r w:rsidRPr="00642689">
        <w:rPr>
          <w:rFonts w:ascii="Times New Roman" w:hAnsi="Times New Roman" w:cs="Times New Roman"/>
          <w:b/>
          <w:bCs/>
        </w:rPr>
        <w:t>5. User Access: Evolving Models and Expectations</w:t>
      </w:r>
    </w:p>
    <w:p w14:paraId="30513D96" w14:textId="77777777" w:rsidR="001527AC" w:rsidRPr="00642689" w:rsidRDefault="001527AC" w:rsidP="002A2061">
      <w:pPr>
        <w:spacing w:after="0" w:line="360" w:lineRule="auto"/>
        <w:jc w:val="both"/>
        <w:rPr>
          <w:rFonts w:ascii="Times New Roman" w:hAnsi="Times New Roman" w:cs="Times New Roman"/>
          <w:b/>
          <w:bCs/>
        </w:rPr>
      </w:pPr>
      <w:r w:rsidRPr="00642689">
        <w:rPr>
          <w:rFonts w:ascii="Times New Roman" w:hAnsi="Times New Roman" w:cs="Times New Roman"/>
          <w:b/>
          <w:bCs/>
        </w:rPr>
        <w:t>5.1 User-Centric Access Models</w:t>
      </w:r>
    </w:p>
    <w:p w14:paraId="6970EC4F" w14:textId="77777777" w:rsidR="003828EA" w:rsidRDefault="003828EA" w:rsidP="003828EA">
      <w:pPr>
        <w:spacing w:line="360" w:lineRule="auto"/>
        <w:jc w:val="both"/>
        <w:rPr>
          <w:rFonts w:ascii="Times New Roman" w:hAnsi="Times New Roman" w:cs="Times New Roman"/>
        </w:rPr>
      </w:pPr>
      <w:r w:rsidRPr="003828EA">
        <w:rPr>
          <w:rFonts w:ascii="Times New Roman" w:hAnsi="Times New Roman" w:cs="Times New Roman"/>
        </w:rPr>
        <w:t>Users nowadays expect easy, tailored, and in-real-time access to information resources, drawing from experience on commercial websites such as Google, Amazon, and Netflix. Libraries are reacting with user-focused access models, such as:</w:t>
      </w:r>
      <w:r w:rsidRPr="003828EA">
        <w:rPr>
          <w:rFonts w:ascii="Times New Roman" w:hAnsi="Times New Roman" w:cs="Times New Roman"/>
        </w:rPr>
        <w:br/>
      </w:r>
      <w:r w:rsidRPr="003828EA">
        <w:rPr>
          <w:rFonts w:ascii="Times New Roman" w:hAnsi="Times New Roman" w:cs="Times New Roman"/>
          <w:b/>
          <w:bCs/>
        </w:rPr>
        <w:t>• Single sign-on (SSO) authentication:</w:t>
      </w:r>
      <w:r w:rsidRPr="003828EA">
        <w:rPr>
          <w:rFonts w:ascii="Times New Roman" w:hAnsi="Times New Roman" w:cs="Times New Roman"/>
        </w:rPr>
        <w:t> Enabling easy access to many resources with aggregated credentials.</w:t>
      </w:r>
      <w:r w:rsidRPr="003828EA">
        <w:rPr>
          <w:rFonts w:ascii="Times New Roman" w:hAnsi="Times New Roman" w:cs="Times New Roman"/>
        </w:rPr>
        <w:br/>
      </w:r>
      <w:r w:rsidRPr="003828EA">
        <w:rPr>
          <w:rFonts w:ascii="Times New Roman" w:hAnsi="Times New Roman" w:cs="Times New Roman"/>
          <w:b/>
          <w:bCs/>
        </w:rPr>
        <w:t>• Mobile-optimized interfaces:</w:t>
      </w:r>
      <w:r w:rsidRPr="003828EA">
        <w:rPr>
          <w:rFonts w:ascii="Times New Roman" w:hAnsi="Times New Roman" w:cs="Times New Roman"/>
        </w:rPr>
        <w:t xml:space="preserve"> Ensuring compatibility with smartphones and tablets, which are the primary point of entry for the majority of users.</w:t>
      </w:r>
      <w:r w:rsidRPr="003828EA">
        <w:rPr>
          <w:rFonts w:ascii="Times New Roman" w:hAnsi="Times New Roman" w:cs="Times New Roman"/>
        </w:rPr>
        <w:br/>
      </w:r>
      <w:r w:rsidRPr="003828EA">
        <w:rPr>
          <w:rFonts w:ascii="Times New Roman" w:hAnsi="Times New Roman" w:cs="Times New Roman"/>
          <w:b/>
          <w:bCs/>
        </w:rPr>
        <w:t>• Discovery layers:</w:t>
      </w:r>
      <w:r w:rsidRPr="003828EA">
        <w:rPr>
          <w:rFonts w:ascii="Times New Roman" w:hAnsi="Times New Roman" w:cs="Times New Roman"/>
        </w:rPr>
        <w:t> Creating integrated search facilities that provide Google-like experiences on different collections.</w:t>
      </w:r>
      <w:r w:rsidRPr="003828EA">
        <w:rPr>
          <w:rFonts w:ascii="Times New Roman" w:hAnsi="Times New Roman" w:cs="Times New Roman"/>
        </w:rPr>
        <w:br/>
      </w:r>
      <w:r w:rsidRPr="003828EA">
        <w:rPr>
          <w:rFonts w:ascii="Times New Roman" w:hAnsi="Times New Roman" w:cs="Times New Roman"/>
          <w:b/>
          <w:bCs/>
        </w:rPr>
        <w:t>• Demand-driven acquisition (DDA):</w:t>
      </w:r>
      <w:r w:rsidRPr="003828EA">
        <w:rPr>
          <w:rFonts w:ascii="Times New Roman" w:hAnsi="Times New Roman" w:cs="Times New Roman"/>
        </w:rPr>
        <w:t xml:space="preserve"> Enabling patron-driven purchases based on demonstrated need and not speculative collection development.</w:t>
      </w:r>
      <w:r w:rsidRPr="003828EA">
        <w:rPr>
          <w:rFonts w:ascii="Times New Roman" w:hAnsi="Times New Roman" w:cs="Times New Roman"/>
        </w:rPr>
        <w:br/>
      </w:r>
      <w:r w:rsidRPr="003828EA">
        <w:rPr>
          <w:rFonts w:ascii="Times New Roman" w:hAnsi="Times New Roman" w:cs="Times New Roman"/>
          <w:b/>
          <w:bCs/>
        </w:rPr>
        <w:t>• Evidence-based acquisition (EBA):</w:t>
      </w:r>
      <w:r w:rsidRPr="003828EA">
        <w:rPr>
          <w:rFonts w:ascii="Times New Roman" w:hAnsi="Times New Roman" w:cs="Times New Roman"/>
        </w:rPr>
        <w:t> Utilizing usage data in purchasing decisions after trial usage.</w:t>
      </w:r>
    </w:p>
    <w:p w14:paraId="0AB38492" w14:textId="4AD506C1" w:rsidR="001527AC" w:rsidRPr="00642689" w:rsidRDefault="001E49D6" w:rsidP="00642689">
      <w:pPr>
        <w:spacing w:line="360" w:lineRule="auto"/>
        <w:jc w:val="both"/>
        <w:rPr>
          <w:rFonts w:ascii="Times New Roman" w:hAnsi="Times New Roman" w:cs="Times New Roman"/>
        </w:rPr>
      </w:pPr>
      <w:r>
        <w:rPr>
          <w:noProof/>
        </w:rPr>
        <w:lastRenderedPageBreak/>
        <w:drawing>
          <wp:inline distT="0" distB="0" distL="0" distR="0" wp14:anchorId="3038E36B" wp14:editId="5FF98977">
            <wp:extent cx="5562600" cy="2752725"/>
            <wp:effectExtent l="0" t="0" r="0" b="9525"/>
            <wp:docPr id="138017546" name="Chart 1">
              <a:extLst xmlns:a="http://schemas.openxmlformats.org/drawingml/2006/main">
                <a:ext uri="{FF2B5EF4-FFF2-40B4-BE49-F238E27FC236}">
                  <a16:creationId xmlns:a16="http://schemas.microsoft.com/office/drawing/2014/main" id="{43044A5E-1E0E-3772-5C2B-78852DAC82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3F18D2A" w14:textId="1D2E743F" w:rsidR="001527AC" w:rsidRPr="00642689" w:rsidRDefault="001527AC" w:rsidP="002A2061">
      <w:pPr>
        <w:spacing w:after="0" w:line="360" w:lineRule="auto"/>
        <w:jc w:val="center"/>
        <w:rPr>
          <w:rFonts w:ascii="Times New Roman" w:hAnsi="Times New Roman" w:cs="Times New Roman"/>
        </w:rPr>
      </w:pPr>
      <w:r w:rsidRPr="00642689">
        <w:rPr>
          <w:rFonts w:ascii="Times New Roman" w:hAnsi="Times New Roman" w:cs="Times New Roman"/>
          <w:i/>
          <w:iCs/>
        </w:rPr>
        <w:t xml:space="preserve">Figure 3: </w:t>
      </w:r>
      <w:r w:rsidR="001E49D6">
        <w:rPr>
          <w:rFonts w:ascii="Times New Roman" w:hAnsi="Times New Roman" w:cs="Times New Roman"/>
          <w:i/>
          <w:iCs/>
        </w:rPr>
        <w:t>U</w:t>
      </w:r>
      <w:r w:rsidRPr="00642689">
        <w:rPr>
          <w:rFonts w:ascii="Times New Roman" w:hAnsi="Times New Roman" w:cs="Times New Roman"/>
          <w:i/>
          <w:iCs/>
        </w:rPr>
        <w:t>ser preferences for accessing library materials across different platforms and formats based on a global survey of library users in 2023.</w:t>
      </w:r>
    </w:p>
    <w:p w14:paraId="04C1399C" w14:textId="77777777" w:rsidR="001527AC" w:rsidRPr="00642689" w:rsidRDefault="001527AC" w:rsidP="002A2061">
      <w:pPr>
        <w:spacing w:after="0" w:line="360" w:lineRule="auto"/>
        <w:jc w:val="both"/>
        <w:rPr>
          <w:rFonts w:ascii="Times New Roman" w:hAnsi="Times New Roman" w:cs="Times New Roman"/>
          <w:b/>
          <w:bCs/>
        </w:rPr>
      </w:pPr>
      <w:r w:rsidRPr="00642689">
        <w:rPr>
          <w:rFonts w:ascii="Times New Roman" w:hAnsi="Times New Roman" w:cs="Times New Roman"/>
          <w:b/>
          <w:bCs/>
        </w:rPr>
        <w:t>5.2 Personalization and Artificial Intelligence</w:t>
      </w:r>
    </w:p>
    <w:p w14:paraId="226BBCCC" w14:textId="77777777" w:rsidR="003828EA" w:rsidRPr="003828EA" w:rsidRDefault="003828EA" w:rsidP="009F1804">
      <w:pPr>
        <w:spacing w:after="0" w:line="360" w:lineRule="auto"/>
        <w:jc w:val="both"/>
        <w:rPr>
          <w:rFonts w:ascii="Times New Roman" w:hAnsi="Times New Roman" w:cs="Times New Roman"/>
        </w:rPr>
      </w:pPr>
      <w:r w:rsidRPr="003828EA">
        <w:rPr>
          <w:rFonts w:ascii="Times New Roman" w:hAnsi="Times New Roman" w:cs="Times New Roman"/>
        </w:rPr>
        <w:t>AI is revolutionizing user access with predictive and personalization features:</w:t>
      </w:r>
    </w:p>
    <w:p w14:paraId="1A36A3DF" w14:textId="405B02BA" w:rsidR="003828EA" w:rsidRPr="003828EA" w:rsidRDefault="003828EA" w:rsidP="009F1804">
      <w:pPr>
        <w:spacing w:after="0" w:line="360" w:lineRule="auto"/>
        <w:jc w:val="both"/>
        <w:rPr>
          <w:rFonts w:ascii="Times New Roman" w:hAnsi="Times New Roman" w:cs="Times New Roman"/>
        </w:rPr>
      </w:pPr>
      <w:r w:rsidRPr="009F1804">
        <w:rPr>
          <w:rFonts w:ascii="Times New Roman" w:hAnsi="Times New Roman" w:cs="Times New Roman"/>
          <w:b/>
          <w:bCs/>
        </w:rPr>
        <w:t>• Recommendation systems:</w:t>
      </w:r>
      <w:r w:rsidRPr="003828EA">
        <w:rPr>
          <w:rFonts w:ascii="Times New Roman" w:hAnsi="Times New Roman" w:cs="Times New Roman"/>
        </w:rPr>
        <w:t xml:space="preserve"> Machine learning algorithms scan user behaviour and interests to make appropriate recommendations, as commercial streaming services do.</w:t>
      </w:r>
    </w:p>
    <w:p w14:paraId="3D39599C" w14:textId="77777777" w:rsidR="003828EA" w:rsidRPr="003828EA" w:rsidRDefault="003828EA" w:rsidP="009F1804">
      <w:pPr>
        <w:spacing w:after="0" w:line="360" w:lineRule="auto"/>
        <w:jc w:val="both"/>
        <w:rPr>
          <w:rFonts w:ascii="Times New Roman" w:hAnsi="Times New Roman" w:cs="Times New Roman"/>
        </w:rPr>
      </w:pPr>
      <w:r w:rsidRPr="009F1804">
        <w:rPr>
          <w:rFonts w:ascii="Times New Roman" w:hAnsi="Times New Roman" w:cs="Times New Roman"/>
          <w:b/>
          <w:bCs/>
        </w:rPr>
        <w:t>• Virtual assistants and chatbots:</w:t>
      </w:r>
      <w:r w:rsidRPr="003828EA">
        <w:rPr>
          <w:rFonts w:ascii="Times New Roman" w:hAnsi="Times New Roman" w:cs="Times New Roman"/>
        </w:rPr>
        <w:t xml:space="preserve"> AI-powered interfaces provide 24/7 support with reference questions and resource discovery.</w:t>
      </w:r>
    </w:p>
    <w:p w14:paraId="5C2F86F8" w14:textId="77777777" w:rsidR="003828EA" w:rsidRPr="003828EA" w:rsidRDefault="003828EA" w:rsidP="009F1804">
      <w:pPr>
        <w:spacing w:after="0" w:line="360" w:lineRule="auto"/>
        <w:jc w:val="both"/>
        <w:rPr>
          <w:rFonts w:ascii="Times New Roman" w:hAnsi="Times New Roman" w:cs="Times New Roman"/>
        </w:rPr>
      </w:pPr>
      <w:r w:rsidRPr="009F1804">
        <w:rPr>
          <w:rFonts w:ascii="Times New Roman" w:hAnsi="Times New Roman" w:cs="Times New Roman"/>
          <w:b/>
          <w:bCs/>
        </w:rPr>
        <w:t>• Predictive collection development:</w:t>
      </w:r>
      <w:r w:rsidRPr="003828EA">
        <w:rPr>
          <w:rFonts w:ascii="Times New Roman" w:hAnsi="Times New Roman" w:cs="Times New Roman"/>
        </w:rPr>
        <w:t xml:space="preserve"> User patterns inform selection choices, ensuring collections mirror user needs.</w:t>
      </w:r>
    </w:p>
    <w:p w14:paraId="2659B502" w14:textId="398E9D5A" w:rsidR="003828EA" w:rsidRPr="003828EA" w:rsidRDefault="003828EA" w:rsidP="009F1804">
      <w:pPr>
        <w:spacing w:after="0" w:line="360" w:lineRule="auto"/>
        <w:jc w:val="both"/>
        <w:rPr>
          <w:rFonts w:ascii="Times New Roman" w:hAnsi="Times New Roman" w:cs="Times New Roman"/>
        </w:rPr>
      </w:pPr>
      <w:r w:rsidRPr="003828EA">
        <w:rPr>
          <w:rFonts w:ascii="Times New Roman" w:hAnsi="Times New Roman" w:cs="Times New Roman"/>
        </w:rPr>
        <w:t>The University of Michigan Library is a prime example of this practice, with an AI-based recommendation system suggesting materials based on search history, course enrolment, and borrowing history (University of Michigan Library, 2024).</w:t>
      </w:r>
    </w:p>
    <w:p w14:paraId="5A81CA31" w14:textId="77777777" w:rsidR="003828EA" w:rsidRPr="003828EA" w:rsidRDefault="003828EA" w:rsidP="009F1804">
      <w:pPr>
        <w:spacing w:after="0" w:line="360" w:lineRule="auto"/>
        <w:jc w:val="both"/>
        <w:rPr>
          <w:rFonts w:ascii="Times New Roman" w:hAnsi="Times New Roman" w:cs="Times New Roman"/>
          <w:b/>
          <w:bCs/>
        </w:rPr>
      </w:pPr>
      <w:r w:rsidRPr="003828EA">
        <w:rPr>
          <w:rFonts w:ascii="Times New Roman" w:hAnsi="Times New Roman" w:cs="Times New Roman"/>
          <w:b/>
          <w:bCs/>
        </w:rPr>
        <w:t>5.3 Equity and Inclusion in Digital Access</w:t>
      </w:r>
    </w:p>
    <w:p w14:paraId="4036AA0B" w14:textId="77777777" w:rsidR="003828EA" w:rsidRPr="003828EA" w:rsidRDefault="003828EA" w:rsidP="009F1804">
      <w:pPr>
        <w:spacing w:after="0" w:line="360" w:lineRule="auto"/>
        <w:jc w:val="both"/>
        <w:rPr>
          <w:rFonts w:ascii="Times New Roman" w:hAnsi="Times New Roman" w:cs="Times New Roman"/>
        </w:rPr>
      </w:pPr>
      <w:r w:rsidRPr="003828EA">
        <w:rPr>
          <w:rFonts w:ascii="Times New Roman" w:hAnsi="Times New Roman" w:cs="Times New Roman"/>
        </w:rPr>
        <w:t>While digital access has unprecedented opportunities, it equally threatens to widen disparity:</w:t>
      </w:r>
    </w:p>
    <w:p w14:paraId="0C264596" w14:textId="77777777" w:rsidR="003828EA" w:rsidRPr="003828EA" w:rsidRDefault="003828EA" w:rsidP="009F1804">
      <w:pPr>
        <w:spacing w:after="0" w:line="360" w:lineRule="auto"/>
        <w:jc w:val="both"/>
        <w:rPr>
          <w:rFonts w:ascii="Times New Roman" w:hAnsi="Times New Roman" w:cs="Times New Roman"/>
        </w:rPr>
      </w:pPr>
      <w:r w:rsidRPr="009F1804">
        <w:rPr>
          <w:rFonts w:ascii="Times New Roman" w:hAnsi="Times New Roman" w:cs="Times New Roman"/>
          <w:b/>
          <w:bCs/>
        </w:rPr>
        <w:t>• Digital divide:</w:t>
      </w:r>
      <w:r w:rsidRPr="003828EA">
        <w:rPr>
          <w:rFonts w:ascii="Times New Roman" w:hAnsi="Times New Roman" w:cs="Times New Roman"/>
        </w:rPr>
        <w:t xml:space="preserve"> Internet access inequalities, device ownership, and digital literacy limit the benefits of digital collections for underprivileged groups.</w:t>
      </w:r>
    </w:p>
    <w:p w14:paraId="334839F3" w14:textId="77777777" w:rsidR="003828EA" w:rsidRPr="003828EA" w:rsidRDefault="003828EA" w:rsidP="009F1804">
      <w:pPr>
        <w:spacing w:after="0" w:line="360" w:lineRule="auto"/>
        <w:jc w:val="both"/>
        <w:rPr>
          <w:rFonts w:ascii="Times New Roman" w:hAnsi="Times New Roman" w:cs="Times New Roman"/>
        </w:rPr>
      </w:pPr>
      <w:r w:rsidRPr="009F1804">
        <w:rPr>
          <w:rFonts w:ascii="Times New Roman" w:hAnsi="Times New Roman" w:cs="Times New Roman"/>
          <w:b/>
          <w:bCs/>
        </w:rPr>
        <w:t>• Accessibility standards:</w:t>
      </w:r>
      <w:r w:rsidRPr="003828EA">
        <w:rPr>
          <w:rFonts w:ascii="Times New Roman" w:hAnsi="Times New Roman" w:cs="Times New Roman"/>
        </w:rPr>
        <w:t xml:space="preserve"> Online content should conform to accessibility standards (e.g., WCAG 2.2) to accommodate users with disabilities.</w:t>
      </w:r>
    </w:p>
    <w:p w14:paraId="74E3EA6D" w14:textId="77777777" w:rsidR="003828EA" w:rsidRPr="009F1804" w:rsidRDefault="003828EA" w:rsidP="009F1804">
      <w:pPr>
        <w:pStyle w:val="ListParagraph"/>
        <w:numPr>
          <w:ilvl w:val="0"/>
          <w:numId w:val="46"/>
        </w:numPr>
        <w:tabs>
          <w:tab w:val="left" w:pos="567"/>
        </w:tabs>
        <w:spacing w:after="0" w:line="360" w:lineRule="auto"/>
        <w:ind w:left="142" w:hanging="142"/>
        <w:jc w:val="both"/>
        <w:rPr>
          <w:rFonts w:ascii="Times New Roman" w:hAnsi="Times New Roman" w:cs="Times New Roman"/>
        </w:rPr>
      </w:pPr>
      <w:r w:rsidRPr="009F1804">
        <w:rPr>
          <w:rFonts w:ascii="Times New Roman" w:hAnsi="Times New Roman" w:cs="Times New Roman"/>
          <w:b/>
          <w:bCs/>
        </w:rPr>
        <w:t>Language diversity:</w:t>
      </w:r>
      <w:r w:rsidRPr="009F1804">
        <w:rPr>
          <w:rFonts w:ascii="Times New Roman" w:hAnsi="Times New Roman" w:cs="Times New Roman"/>
        </w:rPr>
        <w:t xml:space="preserve"> Datasets in predominantly Western languages become barriers for users with diverse language backgrounds.</w:t>
      </w:r>
    </w:p>
    <w:p w14:paraId="66A55EEB" w14:textId="77777777" w:rsidR="003828EA" w:rsidRPr="003828EA" w:rsidRDefault="003828EA" w:rsidP="009F1804">
      <w:pPr>
        <w:spacing w:after="0" w:line="360" w:lineRule="auto"/>
        <w:jc w:val="both"/>
        <w:rPr>
          <w:rFonts w:ascii="Times New Roman" w:hAnsi="Times New Roman" w:cs="Times New Roman"/>
        </w:rPr>
      </w:pPr>
      <w:r w:rsidRPr="009F1804">
        <w:rPr>
          <w:rFonts w:ascii="Times New Roman" w:hAnsi="Times New Roman" w:cs="Times New Roman"/>
          <w:b/>
          <w:bCs/>
        </w:rPr>
        <w:lastRenderedPageBreak/>
        <w:t>• Geographic constraints:</w:t>
      </w:r>
      <w:r w:rsidRPr="003828EA">
        <w:rPr>
          <w:rFonts w:ascii="Times New Roman" w:hAnsi="Times New Roman" w:cs="Times New Roman"/>
        </w:rPr>
        <w:t xml:space="preserve"> IP-based access controls can restrict valid users at specific locations.</w:t>
      </w:r>
    </w:p>
    <w:p w14:paraId="71373901" w14:textId="77777777" w:rsidR="003828EA" w:rsidRPr="003828EA" w:rsidRDefault="003828EA" w:rsidP="009F1804">
      <w:pPr>
        <w:spacing w:after="0" w:line="360" w:lineRule="auto"/>
        <w:jc w:val="both"/>
        <w:rPr>
          <w:rFonts w:ascii="Times New Roman" w:hAnsi="Times New Roman" w:cs="Times New Roman"/>
        </w:rPr>
      </w:pPr>
      <w:r w:rsidRPr="003828EA">
        <w:rPr>
          <w:rFonts w:ascii="Times New Roman" w:hAnsi="Times New Roman" w:cs="Times New Roman"/>
        </w:rPr>
        <w:t>According to UNESCO (2023), approximately 37% of the global population lacks access to reliable internet, with great variation between urban and rural areas as well as between socioeconomic segments. Libraries are confronting these challenges through programs such as:</w:t>
      </w:r>
    </w:p>
    <w:p w14:paraId="6E92E12F" w14:textId="77777777" w:rsidR="003828EA" w:rsidRPr="003828EA" w:rsidRDefault="003828EA" w:rsidP="009F1804">
      <w:pPr>
        <w:spacing w:after="0" w:line="360" w:lineRule="auto"/>
        <w:jc w:val="both"/>
        <w:rPr>
          <w:rFonts w:ascii="Times New Roman" w:hAnsi="Times New Roman" w:cs="Times New Roman"/>
        </w:rPr>
      </w:pPr>
      <w:r w:rsidRPr="009F1804">
        <w:rPr>
          <w:rFonts w:ascii="Times New Roman" w:hAnsi="Times New Roman" w:cs="Times New Roman"/>
          <w:b/>
          <w:bCs/>
        </w:rPr>
        <w:t>• Community Wi-Fi initiatives:</w:t>
      </w:r>
      <w:r w:rsidRPr="003828EA">
        <w:rPr>
          <w:rFonts w:ascii="Times New Roman" w:hAnsi="Times New Roman" w:cs="Times New Roman"/>
        </w:rPr>
        <w:t xml:space="preserve"> Supplying mobile hotspots to low-income communities.</w:t>
      </w:r>
    </w:p>
    <w:p w14:paraId="13D5B1CD" w14:textId="77777777" w:rsidR="003828EA" w:rsidRPr="003828EA" w:rsidRDefault="003828EA" w:rsidP="009F1804">
      <w:pPr>
        <w:spacing w:after="0" w:line="360" w:lineRule="auto"/>
        <w:jc w:val="both"/>
        <w:rPr>
          <w:rFonts w:ascii="Times New Roman" w:hAnsi="Times New Roman" w:cs="Times New Roman"/>
        </w:rPr>
      </w:pPr>
      <w:r w:rsidRPr="009F1804">
        <w:rPr>
          <w:rFonts w:ascii="Times New Roman" w:hAnsi="Times New Roman" w:cs="Times New Roman"/>
          <w:b/>
          <w:bCs/>
        </w:rPr>
        <w:t>• Training in digital literacy:</w:t>
      </w:r>
      <w:r w:rsidRPr="003828EA">
        <w:rPr>
          <w:rFonts w:ascii="Times New Roman" w:hAnsi="Times New Roman" w:cs="Times New Roman"/>
        </w:rPr>
        <w:t xml:space="preserve"> Equipping users with skills to utilize digital resources optimally.</w:t>
      </w:r>
    </w:p>
    <w:p w14:paraId="0812C457" w14:textId="77777777" w:rsidR="003828EA" w:rsidRPr="003828EA" w:rsidRDefault="003828EA" w:rsidP="009F1804">
      <w:pPr>
        <w:spacing w:after="0" w:line="360" w:lineRule="auto"/>
        <w:jc w:val="both"/>
        <w:rPr>
          <w:rFonts w:ascii="Times New Roman" w:hAnsi="Times New Roman" w:cs="Times New Roman"/>
        </w:rPr>
      </w:pPr>
      <w:r w:rsidRPr="009F1804">
        <w:rPr>
          <w:rFonts w:ascii="Times New Roman" w:hAnsi="Times New Roman" w:cs="Times New Roman"/>
          <w:b/>
          <w:bCs/>
        </w:rPr>
        <w:t>• Multilingual user interfaces and collections:</w:t>
      </w:r>
      <w:r w:rsidRPr="003828EA">
        <w:rPr>
          <w:rFonts w:ascii="Times New Roman" w:hAnsi="Times New Roman" w:cs="Times New Roman"/>
        </w:rPr>
        <w:t xml:space="preserve"> Expanding linguistic diversity in digital repositories.</w:t>
      </w:r>
    </w:p>
    <w:p w14:paraId="7967FDE0" w14:textId="77777777" w:rsidR="009F1804" w:rsidRDefault="003828EA" w:rsidP="00690FD2">
      <w:pPr>
        <w:spacing w:line="360" w:lineRule="auto"/>
        <w:jc w:val="both"/>
        <w:rPr>
          <w:rFonts w:ascii="Times New Roman" w:hAnsi="Times New Roman" w:cs="Times New Roman"/>
        </w:rPr>
      </w:pPr>
      <w:r w:rsidRPr="009F1804">
        <w:rPr>
          <w:rFonts w:ascii="Times New Roman" w:hAnsi="Times New Roman" w:cs="Times New Roman"/>
          <w:b/>
          <w:bCs/>
        </w:rPr>
        <w:t>• Universal design principles:</w:t>
      </w:r>
      <w:r w:rsidRPr="003828EA">
        <w:rPr>
          <w:rFonts w:ascii="Times New Roman" w:hAnsi="Times New Roman" w:cs="Times New Roman"/>
        </w:rPr>
        <w:t xml:space="preserve"> Ensuring all digital content is accessible to individuals with disabilities.</w:t>
      </w:r>
    </w:p>
    <w:p w14:paraId="40DB042D" w14:textId="1028699A" w:rsidR="001527AC" w:rsidRPr="00642689" w:rsidRDefault="001527AC" w:rsidP="00690FD2">
      <w:pPr>
        <w:spacing w:after="0" w:line="360" w:lineRule="auto"/>
        <w:jc w:val="both"/>
        <w:rPr>
          <w:rFonts w:ascii="Times New Roman" w:hAnsi="Times New Roman" w:cs="Times New Roman"/>
          <w:b/>
          <w:bCs/>
        </w:rPr>
      </w:pPr>
      <w:r w:rsidRPr="00642689">
        <w:rPr>
          <w:rFonts w:ascii="Times New Roman" w:hAnsi="Times New Roman" w:cs="Times New Roman"/>
          <w:b/>
          <w:bCs/>
        </w:rPr>
        <w:t>6. Case Studies</w:t>
      </w:r>
    </w:p>
    <w:p w14:paraId="140146D0" w14:textId="77777777" w:rsidR="009F1804" w:rsidRPr="009F1804" w:rsidRDefault="009F1804" w:rsidP="009F1804">
      <w:pPr>
        <w:spacing w:after="0" w:line="360" w:lineRule="auto"/>
        <w:jc w:val="both"/>
        <w:rPr>
          <w:rFonts w:ascii="Times New Roman" w:hAnsi="Times New Roman" w:cs="Times New Roman"/>
          <w:b/>
          <w:bCs/>
        </w:rPr>
      </w:pPr>
      <w:r w:rsidRPr="009F1804">
        <w:rPr>
          <w:rFonts w:ascii="Times New Roman" w:hAnsi="Times New Roman" w:cs="Times New Roman"/>
          <w:b/>
          <w:bCs/>
        </w:rPr>
        <w:t xml:space="preserve">6.1 </w:t>
      </w:r>
      <w:proofErr w:type="spellStart"/>
      <w:r w:rsidRPr="009F1804">
        <w:rPr>
          <w:rFonts w:ascii="Times New Roman" w:hAnsi="Times New Roman" w:cs="Times New Roman"/>
          <w:b/>
          <w:bCs/>
        </w:rPr>
        <w:t>HathiTrust</w:t>
      </w:r>
      <w:proofErr w:type="spellEnd"/>
      <w:r w:rsidRPr="009F1804">
        <w:rPr>
          <w:rFonts w:ascii="Times New Roman" w:hAnsi="Times New Roman" w:cs="Times New Roman"/>
          <w:b/>
          <w:bCs/>
        </w:rPr>
        <w:t xml:space="preserve"> Digital Library</w:t>
      </w:r>
    </w:p>
    <w:p w14:paraId="10066731" w14:textId="77777777" w:rsidR="009F1804" w:rsidRPr="009F1804" w:rsidRDefault="009F1804" w:rsidP="009F1804">
      <w:pPr>
        <w:spacing w:after="0" w:line="360" w:lineRule="auto"/>
        <w:jc w:val="both"/>
        <w:rPr>
          <w:rFonts w:ascii="Times New Roman" w:hAnsi="Times New Roman" w:cs="Times New Roman"/>
        </w:rPr>
      </w:pPr>
      <w:proofErr w:type="spellStart"/>
      <w:r w:rsidRPr="009F1804">
        <w:rPr>
          <w:rFonts w:ascii="Times New Roman" w:hAnsi="Times New Roman" w:cs="Times New Roman"/>
        </w:rPr>
        <w:t>HathiTrust</w:t>
      </w:r>
      <w:proofErr w:type="spellEnd"/>
      <w:r w:rsidRPr="009F1804">
        <w:rPr>
          <w:rFonts w:ascii="Times New Roman" w:hAnsi="Times New Roman" w:cs="Times New Roman"/>
        </w:rPr>
        <w:t xml:space="preserve"> is a case of collaborative digitalization and open access. Started in 2008 as a library consortium, </w:t>
      </w:r>
      <w:proofErr w:type="spellStart"/>
      <w:r w:rsidRPr="009F1804">
        <w:rPr>
          <w:rFonts w:ascii="Times New Roman" w:hAnsi="Times New Roman" w:cs="Times New Roman"/>
        </w:rPr>
        <w:t>HathiTrust</w:t>
      </w:r>
      <w:proofErr w:type="spellEnd"/>
      <w:r w:rsidRPr="009F1804">
        <w:rPr>
          <w:rFonts w:ascii="Times New Roman" w:hAnsi="Times New Roman" w:cs="Times New Roman"/>
        </w:rPr>
        <w:t xml:space="preserve"> has digitalized more than 17 million books, with preservation and access functions. Its features include:</w:t>
      </w:r>
    </w:p>
    <w:p w14:paraId="60B17D2B" w14:textId="77777777"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b/>
          <w:bCs/>
        </w:rPr>
        <w:t>• Shared infrastructure:</w:t>
      </w:r>
      <w:r w:rsidRPr="009F1804">
        <w:rPr>
          <w:rFonts w:ascii="Times New Roman" w:hAnsi="Times New Roman" w:cs="Times New Roman"/>
        </w:rPr>
        <w:t xml:space="preserve"> Sharing costs across member institutions.</w:t>
      </w:r>
    </w:p>
    <w:p w14:paraId="141BC792" w14:textId="77777777"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b/>
          <w:bCs/>
        </w:rPr>
        <w:t>• Legal frameworks:</w:t>
      </w:r>
      <w:r w:rsidRPr="009F1804">
        <w:rPr>
          <w:rFonts w:ascii="Times New Roman" w:hAnsi="Times New Roman" w:cs="Times New Roman"/>
        </w:rPr>
        <w:t xml:space="preserve"> Overcoming copyright restrictions while enabling access through controlled digital lending.</w:t>
      </w:r>
    </w:p>
    <w:p w14:paraId="08C3E391" w14:textId="77777777"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b/>
          <w:bCs/>
        </w:rPr>
        <w:t>• Computational research:</w:t>
      </w:r>
      <w:r w:rsidRPr="009F1804">
        <w:rPr>
          <w:rFonts w:ascii="Times New Roman" w:hAnsi="Times New Roman" w:cs="Times New Roman"/>
        </w:rPr>
        <w:t xml:space="preserve"> Facilitating text and data mining using the </w:t>
      </w:r>
      <w:proofErr w:type="spellStart"/>
      <w:r w:rsidRPr="009F1804">
        <w:rPr>
          <w:rFonts w:ascii="Times New Roman" w:hAnsi="Times New Roman" w:cs="Times New Roman"/>
        </w:rPr>
        <w:t>HathiTrust</w:t>
      </w:r>
      <w:proofErr w:type="spellEnd"/>
      <w:r w:rsidRPr="009F1804">
        <w:rPr>
          <w:rFonts w:ascii="Times New Roman" w:hAnsi="Times New Roman" w:cs="Times New Roman"/>
        </w:rPr>
        <w:t xml:space="preserve"> Research </w:t>
      </w:r>
      <w:proofErr w:type="spellStart"/>
      <w:r w:rsidRPr="009F1804">
        <w:rPr>
          <w:rFonts w:ascii="Times New Roman" w:hAnsi="Times New Roman" w:cs="Times New Roman"/>
        </w:rPr>
        <w:t>Center</w:t>
      </w:r>
      <w:proofErr w:type="spellEnd"/>
      <w:r w:rsidRPr="009F1804">
        <w:rPr>
          <w:rFonts w:ascii="Times New Roman" w:hAnsi="Times New Roman" w:cs="Times New Roman"/>
        </w:rPr>
        <w:t>.</w:t>
      </w:r>
    </w:p>
    <w:p w14:paraId="5DFDD5A4" w14:textId="77777777"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b/>
          <w:bCs/>
        </w:rPr>
        <w:t>• Preservation commitment:</w:t>
      </w:r>
      <w:r w:rsidRPr="009F1804">
        <w:rPr>
          <w:rFonts w:ascii="Times New Roman" w:hAnsi="Times New Roman" w:cs="Times New Roman"/>
        </w:rPr>
        <w:t xml:space="preserve"> Ensuring long-term access through redundant storage and format migration approaches.</w:t>
      </w:r>
    </w:p>
    <w:p w14:paraId="6DF9D59C" w14:textId="77777777" w:rsidR="009F1804" w:rsidRPr="009F1804" w:rsidRDefault="009F1804" w:rsidP="009F1804">
      <w:pPr>
        <w:spacing w:after="0" w:line="360" w:lineRule="auto"/>
        <w:jc w:val="both"/>
        <w:rPr>
          <w:rFonts w:ascii="Times New Roman" w:hAnsi="Times New Roman" w:cs="Times New Roman"/>
        </w:rPr>
      </w:pPr>
      <w:proofErr w:type="spellStart"/>
      <w:r w:rsidRPr="009F1804">
        <w:rPr>
          <w:rFonts w:ascii="Times New Roman" w:hAnsi="Times New Roman" w:cs="Times New Roman"/>
        </w:rPr>
        <w:t>HathiTrust's</w:t>
      </w:r>
      <w:proofErr w:type="spellEnd"/>
      <w:r w:rsidRPr="009F1804">
        <w:rPr>
          <w:rFonts w:ascii="Times New Roman" w:hAnsi="Times New Roman" w:cs="Times New Roman"/>
        </w:rPr>
        <w:t xml:space="preserve"> experience illustrates how collaborative models can scale and become sustainable in digital collections that would be challenging for individual institutions to support (</w:t>
      </w:r>
      <w:proofErr w:type="spellStart"/>
      <w:r w:rsidRPr="009F1804">
        <w:rPr>
          <w:rFonts w:ascii="Times New Roman" w:hAnsi="Times New Roman" w:cs="Times New Roman"/>
        </w:rPr>
        <w:t>HathiTrust</w:t>
      </w:r>
      <w:proofErr w:type="spellEnd"/>
      <w:r w:rsidRPr="009F1804">
        <w:rPr>
          <w:rFonts w:ascii="Times New Roman" w:hAnsi="Times New Roman" w:cs="Times New Roman"/>
        </w:rPr>
        <w:t>, 2024).</w:t>
      </w:r>
    </w:p>
    <w:p w14:paraId="2484A421" w14:textId="77777777" w:rsidR="009F1804" w:rsidRPr="009F1804" w:rsidRDefault="009F1804" w:rsidP="009F1804">
      <w:pPr>
        <w:spacing w:after="0" w:line="360" w:lineRule="auto"/>
        <w:jc w:val="both"/>
        <w:rPr>
          <w:rFonts w:ascii="Times New Roman" w:hAnsi="Times New Roman" w:cs="Times New Roman"/>
          <w:b/>
          <w:bCs/>
        </w:rPr>
      </w:pPr>
      <w:r w:rsidRPr="009F1804">
        <w:rPr>
          <w:rFonts w:ascii="Times New Roman" w:hAnsi="Times New Roman" w:cs="Times New Roman"/>
          <w:b/>
          <w:bCs/>
        </w:rPr>
        <w:t>6.2 University of Cape Town Libraries</w:t>
      </w:r>
    </w:p>
    <w:p w14:paraId="0F99538B" w14:textId="77777777"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rPr>
        <w:t>The University of Cape Town Libraries illustrate how Global South context institutions are addressing digitalization and open access despite scarce resources. Their approach is to:</w:t>
      </w:r>
    </w:p>
    <w:p w14:paraId="0826AEE7" w14:textId="6D0B9BD6"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b/>
          <w:bCs/>
        </w:rPr>
        <w:t>• Selective digitization:</w:t>
      </w:r>
      <w:r w:rsidRPr="009F1804">
        <w:rPr>
          <w:rFonts w:ascii="Times New Roman" w:hAnsi="Times New Roman" w:cs="Times New Roman"/>
        </w:rPr>
        <w:t xml:space="preserve"> Prioritizing unique African heritage materials and locally produced research.</w:t>
      </w:r>
    </w:p>
    <w:p w14:paraId="4F107842" w14:textId="1F700B02"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b/>
          <w:bCs/>
        </w:rPr>
        <w:t>• Open access advocacy:</w:t>
      </w:r>
      <w:r w:rsidRPr="009F1804">
        <w:rPr>
          <w:rFonts w:ascii="Times New Roman" w:hAnsi="Times New Roman" w:cs="Times New Roman"/>
        </w:rPr>
        <w:t xml:space="preserve"> Shaping policy making for OA mandates and promoting diamond OA journals.</w:t>
      </w:r>
    </w:p>
    <w:p w14:paraId="45E2597D" w14:textId="77777777"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b/>
          <w:bCs/>
        </w:rPr>
        <w:lastRenderedPageBreak/>
        <w:t>• Partnerships with communities:</w:t>
      </w:r>
      <w:r w:rsidRPr="009F1804">
        <w:rPr>
          <w:rFonts w:ascii="Times New Roman" w:hAnsi="Times New Roman" w:cs="Times New Roman"/>
        </w:rPr>
        <w:t xml:space="preserve"> Working with local organizations to fill digital access and literacy gaps.</w:t>
      </w:r>
    </w:p>
    <w:p w14:paraId="178FDE43" w14:textId="48C4DC54"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b/>
          <w:bCs/>
        </w:rPr>
        <w:t>• Low-bandwidth solutions:</w:t>
      </w:r>
      <w:r w:rsidRPr="009F1804">
        <w:rPr>
          <w:rFonts w:ascii="Times New Roman" w:hAnsi="Times New Roman" w:cs="Times New Roman"/>
        </w:rPr>
        <w:t xml:space="preserve"> Building digital collections for areas where connectivity is limited.</w:t>
      </w:r>
    </w:p>
    <w:p w14:paraId="054E7F9E" w14:textId="77777777"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rPr>
        <w:t>The UCT Libraries' experience shows that contextually reconfiguring global trends to suit their relevance and impact in other settings is of paramount importance (UCT Libraries, 2024).</w:t>
      </w:r>
    </w:p>
    <w:p w14:paraId="2F828A9E" w14:textId="77777777" w:rsidR="009F1804" w:rsidRPr="009F1804" w:rsidRDefault="009F1804" w:rsidP="009F1804">
      <w:pPr>
        <w:spacing w:after="0" w:line="360" w:lineRule="auto"/>
        <w:jc w:val="both"/>
        <w:rPr>
          <w:rFonts w:ascii="Times New Roman" w:hAnsi="Times New Roman" w:cs="Times New Roman"/>
          <w:b/>
          <w:bCs/>
        </w:rPr>
      </w:pPr>
      <w:r w:rsidRPr="009F1804">
        <w:rPr>
          <w:rFonts w:ascii="Times New Roman" w:hAnsi="Times New Roman" w:cs="Times New Roman"/>
          <w:b/>
          <w:bCs/>
        </w:rPr>
        <w:t xml:space="preserve">6.3 </w:t>
      </w:r>
      <w:proofErr w:type="spellStart"/>
      <w:r w:rsidRPr="009F1804">
        <w:rPr>
          <w:rFonts w:ascii="Times New Roman" w:hAnsi="Times New Roman" w:cs="Times New Roman"/>
          <w:b/>
          <w:bCs/>
        </w:rPr>
        <w:t>Europeana</w:t>
      </w:r>
      <w:proofErr w:type="spellEnd"/>
    </w:p>
    <w:p w14:paraId="3E0CAE68" w14:textId="77777777" w:rsidR="009F1804" w:rsidRPr="009F1804" w:rsidRDefault="009F1804" w:rsidP="009F1804">
      <w:pPr>
        <w:spacing w:after="0" w:line="360" w:lineRule="auto"/>
        <w:jc w:val="both"/>
        <w:rPr>
          <w:rFonts w:ascii="Times New Roman" w:hAnsi="Times New Roman" w:cs="Times New Roman"/>
        </w:rPr>
      </w:pPr>
      <w:proofErr w:type="spellStart"/>
      <w:r w:rsidRPr="009F1804">
        <w:rPr>
          <w:rFonts w:ascii="Times New Roman" w:hAnsi="Times New Roman" w:cs="Times New Roman"/>
        </w:rPr>
        <w:t>Europeana</w:t>
      </w:r>
      <w:proofErr w:type="spellEnd"/>
      <w:r w:rsidRPr="009F1804">
        <w:rPr>
          <w:rFonts w:ascii="Times New Roman" w:hAnsi="Times New Roman" w:cs="Times New Roman"/>
        </w:rPr>
        <w:t xml:space="preserve"> is an ideal example of the convergence of cutting-edge technology with mass-digitization efforts. </w:t>
      </w:r>
      <w:proofErr w:type="spellStart"/>
      <w:r w:rsidRPr="009F1804">
        <w:rPr>
          <w:rFonts w:ascii="Times New Roman" w:hAnsi="Times New Roman" w:cs="Times New Roman"/>
        </w:rPr>
        <w:t>Europeana</w:t>
      </w:r>
      <w:proofErr w:type="spellEnd"/>
      <w:r w:rsidRPr="009F1804">
        <w:rPr>
          <w:rFonts w:ascii="Times New Roman" w:hAnsi="Times New Roman" w:cs="Times New Roman"/>
        </w:rPr>
        <w:t>, the digital cultural heritage portal of Europe, combines content from European museums, libraries, archives, and galleries. Its cutting-edge aspects are:</w:t>
      </w:r>
    </w:p>
    <w:p w14:paraId="078BB1EA" w14:textId="5C05464B"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b/>
          <w:bCs/>
        </w:rPr>
        <w:t>• AI-driven metadata:</w:t>
      </w:r>
      <w:r w:rsidRPr="009F1804">
        <w:rPr>
          <w:rFonts w:ascii="Times New Roman" w:hAnsi="Times New Roman" w:cs="Times New Roman"/>
        </w:rPr>
        <w:t xml:space="preserve"> Automated labelling and classification of cultural heritage.</w:t>
      </w:r>
    </w:p>
    <w:p w14:paraId="1535013A" w14:textId="77777777"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b/>
          <w:bCs/>
        </w:rPr>
        <w:t>• Multilingual access:</w:t>
      </w:r>
      <w:r w:rsidRPr="009F1804">
        <w:rPr>
          <w:rFonts w:ascii="Times New Roman" w:hAnsi="Times New Roman" w:cs="Times New Roman"/>
        </w:rPr>
        <w:t xml:space="preserve"> Translation tools that transcend linguistic boundaries.</w:t>
      </w:r>
    </w:p>
    <w:p w14:paraId="2D7CCFC9" w14:textId="779F4EF2"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b/>
          <w:bCs/>
        </w:rPr>
        <w:t>• Uniform rights information:</w:t>
      </w:r>
      <w:r w:rsidRPr="009F1804">
        <w:rPr>
          <w:rFonts w:ascii="Times New Roman" w:hAnsi="Times New Roman" w:cs="Times New Roman"/>
        </w:rPr>
        <w:t xml:space="preserve"> Well-defined licensing structures for digital cultural works.</w:t>
      </w:r>
    </w:p>
    <w:p w14:paraId="283C10F6" w14:textId="43EDCC3A"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b/>
          <w:bCs/>
        </w:rPr>
        <w:t>• Public participation:</w:t>
      </w:r>
      <w:r w:rsidRPr="009F1804">
        <w:rPr>
          <w:rFonts w:ascii="Times New Roman" w:hAnsi="Times New Roman" w:cs="Times New Roman"/>
        </w:rPr>
        <w:t xml:space="preserve"> Cooperative projects that enhance metadata and boost user involvement.</w:t>
      </w:r>
    </w:p>
    <w:p w14:paraId="77ED7E1A" w14:textId="77777777" w:rsidR="009F1804" w:rsidRDefault="009F1804" w:rsidP="009F1804">
      <w:pPr>
        <w:spacing w:after="0" w:line="360" w:lineRule="auto"/>
        <w:jc w:val="both"/>
        <w:rPr>
          <w:rFonts w:ascii="Times New Roman" w:hAnsi="Times New Roman" w:cs="Times New Roman"/>
        </w:rPr>
      </w:pPr>
      <w:proofErr w:type="spellStart"/>
      <w:r w:rsidRPr="009F1804">
        <w:rPr>
          <w:rFonts w:ascii="Times New Roman" w:hAnsi="Times New Roman" w:cs="Times New Roman"/>
        </w:rPr>
        <w:t>Europeana's</w:t>
      </w:r>
      <w:proofErr w:type="spellEnd"/>
      <w:r w:rsidRPr="009F1804">
        <w:rPr>
          <w:rFonts w:ascii="Times New Roman" w:hAnsi="Times New Roman" w:cs="Times New Roman"/>
        </w:rPr>
        <w:t xml:space="preserve"> strategy demonstrates the power of technology to increase access as well as digital collection use at scale (</w:t>
      </w:r>
      <w:proofErr w:type="spellStart"/>
      <w:r w:rsidRPr="009F1804">
        <w:rPr>
          <w:rFonts w:ascii="Times New Roman" w:hAnsi="Times New Roman" w:cs="Times New Roman"/>
        </w:rPr>
        <w:t>Europeana</w:t>
      </w:r>
      <w:proofErr w:type="spellEnd"/>
      <w:r w:rsidRPr="009F1804">
        <w:rPr>
          <w:rFonts w:ascii="Times New Roman" w:hAnsi="Times New Roman" w:cs="Times New Roman"/>
        </w:rPr>
        <w:t>, 2024).</w:t>
      </w:r>
    </w:p>
    <w:p w14:paraId="30060779" w14:textId="39D9E9DC" w:rsidR="001527AC" w:rsidRPr="00642689" w:rsidRDefault="001527AC" w:rsidP="009F1804">
      <w:pPr>
        <w:spacing w:before="240" w:after="0" w:line="360" w:lineRule="auto"/>
        <w:jc w:val="both"/>
        <w:rPr>
          <w:rFonts w:ascii="Times New Roman" w:hAnsi="Times New Roman" w:cs="Times New Roman"/>
          <w:b/>
          <w:bCs/>
        </w:rPr>
      </w:pPr>
      <w:r w:rsidRPr="00642689">
        <w:rPr>
          <w:rFonts w:ascii="Times New Roman" w:hAnsi="Times New Roman" w:cs="Times New Roman"/>
          <w:b/>
          <w:bCs/>
        </w:rPr>
        <w:t>7. Challenges and Strategic Directions</w:t>
      </w:r>
    </w:p>
    <w:p w14:paraId="72598239" w14:textId="77777777" w:rsidR="001527AC" w:rsidRPr="00642689" w:rsidRDefault="001527AC" w:rsidP="002A2061">
      <w:pPr>
        <w:spacing w:after="0" w:line="360" w:lineRule="auto"/>
        <w:jc w:val="both"/>
        <w:rPr>
          <w:rFonts w:ascii="Times New Roman" w:hAnsi="Times New Roman" w:cs="Times New Roman"/>
          <w:b/>
          <w:bCs/>
        </w:rPr>
      </w:pPr>
      <w:r w:rsidRPr="00642689">
        <w:rPr>
          <w:rFonts w:ascii="Times New Roman" w:hAnsi="Times New Roman" w:cs="Times New Roman"/>
          <w:b/>
          <w:bCs/>
        </w:rPr>
        <w:t>7.1 Key Challenges</w:t>
      </w:r>
    </w:p>
    <w:p w14:paraId="5D7761E0" w14:textId="77777777"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rPr>
        <w:t>Libraries have a number of ongoing challenges in shaping the future of collections:</w:t>
      </w:r>
    </w:p>
    <w:p w14:paraId="47F2B780" w14:textId="77777777"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b/>
          <w:bCs/>
        </w:rPr>
        <w:t>• Financial limitations:</w:t>
      </w:r>
      <w:r w:rsidRPr="009F1804">
        <w:rPr>
          <w:rFonts w:ascii="Times New Roman" w:hAnsi="Times New Roman" w:cs="Times New Roman"/>
        </w:rPr>
        <w:t xml:space="preserve"> Managing tight budgets to fund normal purchases with the investment in digital infrastructure and OA projects.</w:t>
      </w:r>
    </w:p>
    <w:p w14:paraId="457688BC" w14:textId="77777777"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b/>
          <w:bCs/>
        </w:rPr>
        <w:t>• Technical proficiency:</w:t>
      </w:r>
      <w:r w:rsidRPr="009F1804">
        <w:rPr>
          <w:rFonts w:ascii="Times New Roman" w:hAnsi="Times New Roman" w:cs="Times New Roman"/>
        </w:rPr>
        <w:t xml:space="preserve"> Building and maintaining personnel with specific expertise in digital curation, metadata, and new technology.</w:t>
      </w:r>
    </w:p>
    <w:p w14:paraId="6F6868F7" w14:textId="77777777"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b/>
          <w:bCs/>
        </w:rPr>
        <w:t>• Legal complexities:</w:t>
      </w:r>
      <w:r w:rsidRPr="009F1804">
        <w:rPr>
          <w:rFonts w:ascii="Times New Roman" w:hAnsi="Times New Roman" w:cs="Times New Roman"/>
        </w:rPr>
        <w:t xml:space="preserve"> Navigating copyright, licensing, and data protection legislation across borders.</w:t>
      </w:r>
    </w:p>
    <w:p w14:paraId="138FAF50" w14:textId="77777777"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b/>
          <w:bCs/>
        </w:rPr>
        <w:t>• Innovating and balancing core services:</w:t>
      </w:r>
      <w:r w:rsidRPr="009F1804">
        <w:rPr>
          <w:rFonts w:ascii="Times New Roman" w:hAnsi="Times New Roman" w:cs="Times New Roman"/>
        </w:rPr>
        <w:t xml:space="preserve"> Balancing current services with the addition of new paradigms and technologies.</w:t>
      </w:r>
    </w:p>
    <w:p w14:paraId="0A4552FA" w14:textId="77777777"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b/>
          <w:bCs/>
        </w:rPr>
        <w:t>• Assessing impact:</w:t>
      </w:r>
      <w:r w:rsidRPr="009F1804">
        <w:rPr>
          <w:rFonts w:ascii="Times New Roman" w:hAnsi="Times New Roman" w:cs="Times New Roman"/>
        </w:rPr>
        <w:t xml:space="preserve"> Identifying key metrics to measure the worth and utilization of digital collections.</w:t>
      </w:r>
    </w:p>
    <w:p w14:paraId="208CFC2A" w14:textId="77777777" w:rsidR="009F1804" w:rsidRPr="009F1804" w:rsidRDefault="009F1804" w:rsidP="009F1804">
      <w:pPr>
        <w:spacing w:after="0" w:line="360" w:lineRule="auto"/>
        <w:jc w:val="both"/>
        <w:rPr>
          <w:rFonts w:ascii="Times New Roman" w:hAnsi="Times New Roman" w:cs="Times New Roman"/>
          <w:b/>
          <w:bCs/>
        </w:rPr>
      </w:pPr>
      <w:r w:rsidRPr="009F1804">
        <w:rPr>
          <w:rFonts w:ascii="Times New Roman" w:hAnsi="Times New Roman" w:cs="Times New Roman"/>
          <w:b/>
          <w:bCs/>
        </w:rPr>
        <w:t>7.2 Strategic Recommendations</w:t>
      </w:r>
    </w:p>
    <w:p w14:paraId="5BB2ABB3" w14:textId="77777777"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rPr>
        <w:t>From trend analysis and case studies, the following can assist libraries with strategies to develop forward-thinking collection development:</w:t>
      </w:r>
    </w:p>
    <w:p w14:paraId="7071E710" w14:textId="77777777" w:rsidR="009F1804" w:rsidRPr="009F1804" w:rsidRDefault="009F1804" w:rsidP="009F1804">
      <w:pPr>
        <w:spacing w:after="0" w:line="360" w:lineRule="auto"/>
        <w:jc w:val="both"/>
        <w:rPr>
          <w:rFonts w:ascii="Times New Roman" w:hAnsi="Times New Roman" w:cs="Times New Roman"/>
          <w:b/>
          <w:bCs/>
        </w:rPr>
      </w:pPr>
      <w:r w:rsidRPr="009F1804">
        <w:rPr>
          <w:rFonts w:ascii="Times New Roman" w:hAnsi="Times New Roman" w:cs="Times New Roman"/>
          <w:b/>
          <w:bCs/>
        </w:rPr>
        <w:lastRenderedPageBreak/>
        <w:t>7.2.1 Collaborative Frameworks</w:t>
      </w:r>
    </w:p>
    <w:p w14:paraId="5CBA4660" w14:textId="05A86F57"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rPr>
        <w:t>•</w:t>
      </w:r>
      <w:r>
        <w:rPr>
          <w:rFonts w:ascii="Times New Roman" w:hAnsi="Times New Roman" w:cs="Times New Roman"/>
        </w:rPr>
        <w:t xml:space="preserve"> </w:t>
      </w:r>
      <w:r w:rsidRPr="009F1804">
        <w:rPr>
          <w:rFonts w:ascii="Times New Roman" w:hAnsi="Times New Roman" w:cs="Times New Roman"/>
        </w:rPr>
        <w:t>Create cooperative methods of digitization, open access funding, and preservation programs.</w:t>
      </w:r>
    </w:p>
    <w:p w14:paraId="712AAA90" w14:textId="77777777"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rPr>
        <w:t>• Share knowledge among institutions by communities of practice.</w:t>
      </w:r>
    </w:p>
    <w:p w14:paraId="0CDE406A" w14:textId="77777777"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rPr>
        <w:t>• Create a shared interest for publisher and technology supplier talks.</w:t>
      </w:r>
    </w:p>
    <w:p w14:paraId="4559DDC7" w14:textId="77777777" w:rsidR="009F1804" w:rsidRPr="009F1804" w:rsidRDefault="009F1804" w:rsidP="009F1804">
      <w:pPr>
        <w:spacing w:after="0" w:line="360" w:lineRule="auto"/>
        <w:jc w:val="both"/>
        <w:rPr>
          <w:rFonts w:ascii="Times New Roman" w:hAnsi="Times New Roman" w:cs="Times New Roman"/>
          <w:b/>
          <w:bCs/>
        </w:rPr>
      </w:pPr>
      <w:r w:rsidRPr="009F1804">
        <w:rPr>
          <w:rFonts w:ascii="Times New Roman" w:hAnsi="Times New Roman" w:cs="Times New Roman"/>
          <w:b/>
          <w:bCs/>
        </w:rPr>
        <w:t>7.2.2 Technology Investment</w:t>
      </w:r>
    </w:p>
    <w:p w14:paraId="239DE8C5" w14:textId="77777777"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rPr>
        <w:t>• Utilize AI technologies for metadata generation, content analysis, and personalization.</w:t>
      </w:r>
    </w:p>
    <w:p w14:paraId="65CFDE9C" w14:textId="084A5097"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rPr>
        <w:t>•</w:t>
      </w:r>
      <w:r>
        <w:rPr>
          <w:rFonts w:ascii="Times New Roman" w:hAnsi="Times New Roman" w:cs="Times New Roman"/>
        </w:rPr>
        <w:t xml:space="preserve"> </w:t>
      </w:r>
      <w:r w:rsidRPr="009F1804">
        <w:rPr>
          <w:rFonts w:ascii="Times New Roman" w:hAnsi="Times New Roman" w:cs="Times New Roman"/>
        </w:rPr>
        <w:t>Investigate blockchain use cases for digital provenance and rights management.</w:t>
      </w:r>
    </w:p>
    <w:p w14:paraId="729BE3CE" w14:textId="16493E96"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rPr>
        <w:t>•</w:t>
      </w:r>
      <w:r>
        <w:rPr>
          <w:rFonts w:ascii="Times New Roman" w:hAnsi="Times New Roman" w:cs="Times New Roman"/>
        </w:rPr>
        <w:t xml:space="preserve"> </w:t>
      </w:r>
      <w:r w:rsidRPr="009F1804">
        <w:rPr>
          <w:rFonts w:ascii="Times New Roman" w:hAnsi="Times New Roman" w:cs="Times New Roman"/>
        </w:rPr>
        <w:t>Create cloud infrastructure for scaling and collaboration.</w:t>
      </w:r>
    </w:p>
    <w:p w14:paraId="617F4D92" w14:textId="77777777" w:rsidR="009F1804" w:rsidRPr="009F1804" w:rsidRDefault="009F1804" w:rsidP="009F1804">
      <w:pPr>
        <w:spacing w:after="0" w:line="360" w:lineRule="auto"/>
        <w:jc w:val="both"/>
        <w:rPr>
          <w:rFonts w:ascii="Times New Roman" w:hAnsi="Times New Roman" w:cs="Times New Roman"/>
          <w:b/>
          <w:bCs/>
        </w:rPr>
      </w:pPr>
      <w:r w:rsidRPr="009F1804">
        <w:rPr>
          <w:rFonts w:ascii="Times New Roman" w:hAnsi="Times New Roman" w:cs="Times New Roman"/>
          <w:b/>
          <w:bCs/>
        </w:rPr>
        <w:t>7.2.3 Policy Advocacy</w:t>
      </w:r>
    </w:p>
    <w:p w14:paraId="6BCFBE11" w14:textId="73119B76"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rPr>
        <w:t>• Promote institutional and government policies favourable to OA and digital preservation.</w:t>
      </w:r>
    </w:p>
    <w:p w14:paraId="1BBB7ED3" w14:textId="77777777"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rPr>
        <w:t>• Engage in copyright reform negotiations to address digital preservation and access barriers.</w:t>
      </w:r>
    </w:p>
    <w:p w14:paraId="02FD26D1" w14:textId="77777777"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rPr>
        <w:t>• Encourage digital equity by policy interventions in connectivity and literacy.</w:t>
      </w:r>
    </w:p>
    <w:p w14:paraId="44C6E250" w14:textId="77777777" w:rsidR="009F1804" w:rsidRPr="009F1804" w:rsidRDefault="009F1804" w:rsidP="009F1804">
      <w:pPr>
        <w:spacing w:after="0" w:line="360" w:lineRule="auto"/>
        <w:jc w:val="both"/>
        <w:rPr>
          <w:rFonts w:ascii="Times New Roman" w:hAnsi="Times New Roman" w:cs="Times New Roman"/>
          <w:b/>
          <w:bCs/>
        </w:rPr>
      </w:pPr>
      <w:r w:rsidRPr="009F1804">
        <w:rPr>
          <w:rFonts w:ascii="Times New Roman" w:hAnsi="Times New Roman" w:cs="Times New Roman"/>
          <w:b/>
          <w:bCs/>
        </w:rPr>
        <w:t>7.2.4 User-</w:t>
      </w:r>
      <w:proofErr w:type="spellStart"/>
      <w:r w:rsidRPr="009F1804">
        <w:rPr>
          <w:rFonts w:ascii="Times New Roman" w:hAnsi="Times New Roman" w:cs="Times New Roman"/>
          <w:b/>
          <w:bCs/>
        </w:rPr>
        <w:t>Centered</w:t>
      </w:r>
      <w:proofErr w:type="spellEnd"/>
      <w:r w:rsidRPr="009F1804">
        <w:rPr>
          <w:rFonts w:ascii="Times New Roman" w:hAnsi="Times New Roman" w:cs="Times New Roman"/>
          <w:b/>
          <w:bCs/>
        </w:rPr>
        <w:t xml:space="preserve"> Design</w:t>
      </w:r>
    </w:p>
    <w:p w14:paraId="1CE4EE5C" w14:textId="77777777"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rPr>
        <w:t>• Develop ongoing user research to learn about changing needs and expectations.</w:t>
      </w:r>
    </w:p>
    <w:p w14:paraId="1598FAFE" w14:textId="77777777" w:rsidR="009F1804" w:rsidRPr="009F1804" w:rsidRDefault="009F1804" w:rsidP="009F1804">
      <w:pPr>
        <w:spacing w:after="0" w:line="360" w:lineRule="auto"/>
        <w:jc w:val="both"/>
        <w:rPr>
          <w:rFonts w:ascii="Times New Roman" w:hAnsi="Times New Roman" w:cs="Times New Roman"/>
        </w:rPr>
      </w:pPr>
      <w:r w:rsidRPr="009F1804">
        <w:rPr>
          <w:rFonts w:ascii="Times New Roman" w:hAnsi="Times New Roman" w:cs="Times New Roman"/>
        </w:rPr>
        <w:t>• Create interfaces and services that position accessibility and inclusiveness as fundamentals.</w:t>
      </w:r>
    </w:p>
    <w:p w14:paraId="395BB6BB" w14:textId="6F57ECD4" w:rsidR="009F1804" w:rsidRDefault="009F1804" w:rsidP="009F1804">
      <w:pPr>
        <w:spacing w:line="360" w:lineRule="auto"/>
        <w:jc w:val="both"/>
        <w:rPr>
          <w:rFonts w:ascii="Times New Roman" w:hAnsi="Times New Roman" w:cs="Times New Roman"/>
        </w:rPr>
      </w:pPr>
      <w:r w:rsidRPr="009F1804">
        <w:rPr>
          <w:rFonts w:ascii="Times New Roman" w:hAnsi="Times New Roman" w:cs="Times New Roman"/>
        </w:rPr>
        <w:t>•</w:t>
      </w:r>
      <w:r>
        <w:rPr>
          <w:rFonts w:ascii="Times New Roman" w:hAnsi="Times New Roman" w:cs="Times New Roman"/>
        </w:rPr>
        <w:t xml:space="preserve"> </w:t>
      </w:r>
      <w:r w:rsidRPr="009F1804">
        <w:rPr>
          <w:rFonts w:ascii="Times New Roman" w:hAnsi="Times New Roman" w:cs="Times New Roman"/>
        </w:rPr>
        <w:t>Build personalization features while maintaining privacy and autonomy.</w:t>
      </w:r>
    </w:p>
    <w:p w14:paraId="7DA905F4" w14:textId="11670C9E" w:rsidR="001527AC" w:rsidRPr="00642689" w:rsidRDefault="001527AC" w:rsidP="009F1804">
      <w:pPr>
        <w:spacing w:after="0" w:line="360" w:lineRule="auto"/>
        <w:jc w:val="both"/>
        <w:rPr>
          <w:rFonts w:ascii="Times New Roman" w:hAnsi="Times New Roman" w:cs="Times New Roman"/>
          <w:b/>
          <w:bCs/>
        </w:rPr>
      </w:pPr>
      <w:r w:rsidRPr="00642689">
        <w:rPr>
          <w:rFonts w:ascii="Times New Roman" w:hAnsi="Times New Roman" w:cs="Times New Roman"/>
          <w:b/>
          <w:bCs/>
        </w:rPr>
        <w:t>8. Conclusion</w:t>
      </w:r>
    </w:p>
    <w:p w14:paraId="2266DBD3" w14:textId="77777777" w:rsidR="00690FD2" w:rsidRPr="00690FD2" w:rsidRDefault="00690FD2" w:rsidP="00690FD2">
      <w:pPr>
        <w:spacing w:line="360" w:lineRule="auto"/>
        <w:jc w:val="both"/>
        <w:rPr>
          <w:rFonts w:ascii="Times New Roman" w:hAnsi="Times New Roman" w:cs="Times New Roman"/>
        </w:rPr>
      </w:pPr>
      <w:r w:rsidRPr="00690FD2">
        <w:rPr>
          <w:rFonts w:ascii="Times New Roman" w:hAnsi="Times New Roman" w:cs="Times New Roman"/>
        </w:rPr>
        <w:t>The future of library collections is at the intersection of user-centric design, open access, and digitalization. As libraries steer through this transformative era, juggling innovation and fundamental values of equity, access, and preservation is still vital. Those technologies, infrastructure, and strategic considerations discussed in this article offer opportunities for libraries to remain relevant and impactful in an expanding ocean of digitalized information.</w:t>
      </w:r>
    </w:p>
    <w:p w14:paraId="5F0C03E5" w14:textId="77777777" w:rsidR="00690FD2" w:rsidRPr="00690FD2" w:rsidRDefault="00690FD2" w:rsidP="00690FD2">
      <w:pPr>
        <w:spacing w:line="360" w:lineRule="auto"/>
        <w:jc w:val="both"/>
        <w:rPr>
          <w:rFonts w:ascii="Times New Roman" w:hAnsi="Times New Roman" w:cs="Times New Roman"/>
        </w:rPr>
      </w:pPr>
      <w:r w:rsidRPr="00690FD2">
        <w:rPr>
          <w:rFonts w:ascii="Times New Roman" w:hAnsi="Times New Roman" w:cs="Times New Roman"/>
        </w:rPr>
        <w:t>Successful libraries will embrace common practices, apply emerging technology wisely, advance healthy policies, and place users' needs foremost in informing their collections. In this way, they will be able to maintain their vital role as knowledge stewards while adapting to the changing dynamics of information creation, dissemination, and use.</w:t>
      </w:r>
    </w:p>
    <w:p w14:paraId="0DCEC768" w14:textId="77777777" w:rsidR="00690FD2" w:rsidRDefault="00690FD2" w:rsidP="00690FD2">
      <w:pPr>
        <w:spacing w:line="360" w:lineRule="auto"/>
        <w:jc w:val="both"/>
        <w:rPr>
          <w:rFonts w:ascii="Times New Roman" w:hAnsi="Times New Roman" w:cs="Times New Roman"/>
        </w:rPr>
      </w:pPr>
      <w:r w:rsidRPr="00690FD2">
        <w:rPr>
          <w:rFonts w:ascii="Times New Roman" w:hAnsi="Times New Roman" w:cs="Times New Roman"/>
        </w:rPr>
        <w:t>The potential future collection of libraries should reveal greater interconnectedness among regional and global resources, increased emphasis on outstanding and one-of-a-kind materials, unclear distinctions among owned and accessed material, and more sophisticated means for discovery and involvement. Regardless of the significant problems that still lie ahead, those libraries that master these challenges in a deliberate approach will continue their critical position to connect communities and knowledge in its many diverse manifestations.</w:t>
      </w:r>
    </w:p>
    <w:p w14:paraId="5FA35360" w14:textId="77777777" w:rsidR="00BA5A43" w:rsidRDefault="00BA5A43" w:rsidP="00690FD2">
      <w:pPr>
        <w:spacing w:line="360" w:lineRule="auto"/>
        <w:jc w:val="both"/>
        <w:rPr>
          <w:rFonts w:ascii="Times New Roman" w:hAnsi="Times New Roman" w:cs="Times New Roman"/>
          <w:b/>
          <w:bCs/>
        </w:rPr>
      </w:pPr>
    </w:p>
    <w:p w14:paraId="1BF51464" w14:textId="3FD4BEAA" w:rsidR="001527AC" w:rsidRPr="00642689" w:rsidRDefault="001527AC" w:rsidP="00690FD2">
      <w:pPr>
        <w:spacing w:line="360" w:lineRule="auto"/>
        <w:jc w:val="both"/>
        <w:rPr>
          <w:rFonts w:ascii="Times New Roman" w:hAnsi="Times New Roman" w:cs="Times New Roman"/>
          <w:b/>
          <w:bCs/>
        </w:rPr>
      </w:pPr>
      <w:r w:rsidRPr="00642689">
        <w:rPr>
          <w:rFonts w:ascii="Times New Roman" w:hAnsi="Times New Roman" w:cs="Times New Roman"/>
          <w:b/>
          <w:bCs/>
        </w:rPr>
        <w:t>References</w:t>
      </w:r>
    </w:p>
    <w:p w14:paraId="241BF694" w14:textId="77777777" w:rsidR="001527AC" w:rsidRPr="00642689" w:rsidRDefault="001527AC"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American Library Association (ALA). (2024). </w:t>
      </w:r>
      <w:r w:rsidRPr="00642689">
        <w:rPr>
          <w:rFonts w:ascii="Times New Roman" w:hAnsi="Times New Roman" w:cs="Times New Roman"/>
          <w:i/>
          <w:iCs/>
        </w:rPr>
        <w:t>Libraries and broadband: Expanding access in underserved communities</w:t>
      </w:r>
      <w:r w:rsidRPr="00642689">
        <w:rPr>
          <w:rFonts w:ascii="Times New Roman" w:hAnsi="Times New Roman" w:cs="Times New Roman"/>
        </w:rPr>
        <w:t xml:space="preserve">. </w:t>
      </w:r>
      <w:hyperlink r:id="rId10" w:history="1">
        <w:r w:rsidRPr="00642689">
          <w:rPr>
            <w:rStyle w:val="Hyperlink"/>
            <w:rFonts w:ascii="Times New Roman" w:hAnsi="Times New Roman" w:cs="Times New Roman"/>
          </w:rPr>
          <w:t>https://www.ala.org/advocacy/broadband</w:t>
        </w:r>
      </w:hyperlink>
    </w:p>
    <w:p w14:paraId="5FCF52B9" w14:textId="77777777" w:rsidR="001527AC" w:rsidRPr="00642689" w:rsidRDefault="001527AC"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Anderson, R. (2024). The open access movement: Opportunities and challenges for libraries. </w:t>
      </w:r>
      <w:r w:rsidRPr="00642689">
        <w:rPr>
          <w:rFonts w:ascii="Times New Roman" w:hAnsi="Times New Roman" w:cs="Times New Roman"/>
          <w:i/>
          <w:iCs/>
        </w:rPr>
        <w:t>Journal of Academic Librarianship, 50</w:t>
      </w:r>
      <w:r w:rsidRPr="00642689">
        <w:rPr>
          <w:rFonts w:ascii="Times New Roman" w:hAnsi="Times New Roman" w:cs="Times New Roman"/>
        </w:rPr>
        <w:t xml:space="preserve">(2), 102-115. </w:t>
      </w:r>
      <w:hyperlink r:id="rId11" w:history="1">
        <w:r w:rsidRPr="00642689">
          <w:rPr>
            <w:rStyle w:val="Hyperlink"/>
            <w:rFonts w:ascii="Times New Roman" w:hAnsi="Times New Roman" w:cs="Times New Roman"/>
          </w:rPr>
          <w:t>https://doi.org/10.1016/j.acalib.2024.102115</w:t>
        </w:r>
      </w:hyperlink>
    </w:p>
    <w:p w14:paraId="2FA55D92" w14:textId="77777777" w:rsidR="001527AC" w:rsidRPr="00642689" w:rsidRDefault="001527AC"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Association of Research Libraries. (2023). </w:t>
      </w:r>
      <w:r w:rsidRPr="00642689">
        <w:rPr>
          <w:rFonts w:ascii="Times New Roman" w:hAnsi="Times New Roman" w:cs="Times New Roman"/>
          <w:i/>
          <w:iCs/>
        </w:rPr>
        <w:t>ARL annual statistics 2022-2023</w:t>
      </w:r>
      <w:r w:rsidRPr="00642689">
        <w:rPr>
          <w:rFonts w:ascii="Times New Roman" w:hAnsi="Times New Roman" w:cs="Times New Roman"/>
        </w:rPr>
        <w:t xml:space="preserve">. </w:t>
      </w:r>
      <w:hyperlink r:id="rId12" w:history="1">
        <w:r w:rsidRPr="00642689">
          <w:rPr>
            <w:rStyle w:val="Hyperlink"/>
            <w:rFonts w:ascii="Times New Roman" w:hAnsi="Times New Roman" w:cs="Times New Roman"/>
          </w:rPr>
          <w:t>https://www.arl.org/statistics</w:t>
        </w:r>
      </w:hyperlink>
    </w:p>
    <w:p w14:paraId="7603861F" w14:textId="77777777" w:rsidR="001527AC" w:rsidRPr="00642689" w:rsidRDefault="001527AC"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Borgman, C. L. (2000). </w:t>
      </w:r>
      <w:r w:rsidRPr="00642689">
        <w:rPr>
          <w:rFonts w:ascii="Times New Roman" w:hAnsi="Times New Roman" w:cs="Times New Roman"/>
          <w:i/>
          <w:iCs/>
        </w:rPr>
        <w:t>From Gutenberg to the global information infrastructure: Access to information in the networked world</w:t>
      </w:r>
      <w:r w:rsidRPr="00642689">
        <w:rPr>
          <w:rFonts w:ascii="Times New Roman" w:hAnsi="Times New Roman" w:cs="Times New Roman"/>
        </w:rPr>
        <w:t>. MIT Press.</w:t>
      </w:r>
    </w:p>
    <w:p w14:paraId="003D5C89" w14:textId="77777777" w:rsidR="001527AC" w:rsidRPr="00642689" w:rsidRDefault="001527AC"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British Library. (2024). </w:t>
      </w:r>
      <w:r w:rsidRPr="00642689">
        <w:rPr>
          <w:rFonts w:ascii="Times New Roman" w:hAnsi="Times New Roman" w:cs="Times New Roman"/>
          <w:i/>
          <w:iCs/>
        </w:rPr>
        <w:t>Virtual reality exhibitions: Engaging users with digital collections</w:t>
      </w:r>
      <w:r w:rsidRPr="00642689">
        <w:rPr>
          <w:rFonts w:ascii="Times New Roman" w:hAnsi="Times New Roman" w:cs="Times New Roman"/>
        </w:rPr>
        <w:t xml:space="preserve">. </w:t>
      </w:r>
      <w:hyperlink r:id="rId13" w:history="1">
        <w:r w:rsidRPr="00642689">
          <w:rPr>
            <w:rStyle w:val="Hyperlink"/>
            <w:rFonts w:ascii="Times New Roman" w:hAnsi="Times New Roman" w:cs="Times New Roman"/>
          </w:rPr>
          <w:t>https://www.bl.uk/vr-exhibitions</w:t>
        </w:r>
      </w:hyperlink>
    </w:p>
    <w:p w14:paraId="4D139E41" w14:textId="77777777" w:rsidR="001527AC" w:rsidRPr="00642689" w:rsidRDefault="001527AC"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Budapest Open Access Initiative. (2002). </w:t>
      </w:r>
      <w:r w:rsidRPr="00642689">
        <w:rPr>
          <w:rFonts w:ascii="Times New Roman" w:hAnsi="Times New Roman" w:cs="Times New Roman"/>
          <w:i/>
          <w:iCs/>
        </w:rPr>
        <w:t>Budapest open access initiative declaration</w:t>
      </w:r>
      <w:r w:rsidRPr="00642689">
        <w:rPr>
          <w:rFonts w:ascii="Times New Roman" w:hAnsi="Times New Roman" w:cs="Times New Roman"/>
        </w:rPr>
        <w:t xml:space="preserve">. </w:t>
      </w:r>
      <w:hyperlink r:id="rId14" w:history="1">
        <w:r w:rsidRPr="00642689">
          <w:rPr>
            <w:rStyle w:val="Hyperlink"/>
            <w:rFonts w:ascii="Times New Roman" w:hAnsi="Times New Roman" w:cs="Times New Roman"/>
          </w:rPr>
          <w:t>https://www.budapestopenaccessinitiative.org/read</w:t>
        </w:r>
      </w:hyperlink>
    </w:p>
    <w:p w14:paraId="04AAFD15" w14:textId="77777777" w:rsidR="001527AC" w:rsidRPr="00642689" w:rsidRDefault="001527AC" w:rsidP="00642689">
      <w:pPr>
        <w:pStyle w:val="ListParagraph"/>
        <w:numPr>
          <w:ilvl w:val="0"/>
          <w:numId w:val="45"/>
        </w:numPr>
        <w:spacing w:line="360" w:lineRule="auto"/>
        <w:ind w:left="426" w:hanging="426"/>
        <w:rPr>
          <w:rFonts w:ascii="Times New Roman" w:hAnsi="Times New Roman" w:cs="Times New Roman"/>
        </w:rPr>
      </w:pPr>
      <w:proofErr w:type="spellStart"/>
      <w:r w:rsidRPr="00642689">
        <w:rPr>
          <w:rFonts w:ascii="Times New Roman" w:hAnsi="Times New Roman" w:cs="Times New Roman"/>
        </w:rPr>
        <w:t>cOAlition</w:t>
      </w:r>
      <w:proofErr w:type="spellEnd"/>
      <w:r w:rsidRPr="00642689">
        <w:rPr>
          <w:rFonts w:ascii="Times New Roman" w:hAnsi="Times New Roman" w:cs="Times New Roman"/>
        </w:rPr>
        <w:t xml:space="preserve"> S. (2024). </w:t>
      </w:r>
      <w:r w:rsidRPr="00642689">
        <w:rPr>
          <w:rFonts w:ascii="Times New Roman" w:hAnsi="Times New Roman" w:cs="Times New Roman"/>
          <w:i/>
          <w:iCs/>
        </w:rPr>
        <w:t>Plan S: Accelerating open access</w:t>
      </w:r>
      <w:r w:rsidRPr="00642689">
        <w:rPr>
          <w:rFonts w:ascii="Times New Roman" w:hAnsi="Times New Roman" w:cs="Times New Roman"/>
        </w:rPr>
        <w:t xml:space="preserve">. </w:t>
      </w:r>
      <w:hyperlink r:id="rId15" w:history="1">
        <w:r w:rsidRPr="00642689">
          <w:rPr>
            <w:rStyle w:val="Hyperlink"/>
            <w:rFonts w:ascii="Times New Roman" w:hAnsi="Times New Roman" w:cs="Times New Roman"/>
          </w:rPr>
          <w:t>https://www.coalition-s.org/</w:t>
        </w:r>
      </w:hyperlink>
    </w:p>
    <w:p w14:paraId="2EBBCBD9" w14:textId="77777777" w:rsidR="001527AC" w:rsidRPr="00642689" w:rsidRDefault="001527AC"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Crow, R. (2019). </w:t>
      </w:r>
      <w:r w:rsidRPr="00642689">
        <w:rPr>
          <w:rFonts w:ascii="Times New Roman" w:hAnsi="Times New Roman" w:cs="Times New Roman"/>
          <w:i/>
          <w:iCs/>
        </w:rPr>
        <w:t>The case for institutional repositories</w:t>
      </w:r>
      <w:r w:rsidRPr="00642689">
        <w:rPr>
          <w:rFonts w:ascii="Times New Roman" w:hAnsi="Times New Roman" w:cs="Times New Roman"/>
        </w:rPr>
        <w:t>. SPARC.</w:t>
      </w:r>
    </w:p>
    <w:p w14:paraId="758806AA" w14:textId="77777777" w:rsidR="001527AC" w:rsidRPr="00642689" w:rsidRDefault="001527AC"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Digital Public Library of America (DPLA). (2024). </w:t>
      </w:r>
      <w:r w:rsidRPr="00642689">
        <w:rPr>
          <w:rFonts w:ascii="Times New Roman" w:hAnsi="Times New Roman" w:cs="Times New Roman"/>
          <w:i/>
          <w:iCs/>
        </w:rPr>
        <w:t>Collaborative digitalization for global access</w:t>
      </w:r>
      <w:r w:rsidRPr="00642689">
        <w:rPr>
          <w:rFonts w:ascii="Times New Roman" w:hAnsi="Times New Roman" w:cs="Times New Roman"/>
        </w:rPr>
        <w:t xml:space="preserve">. </w:t>
      </w:r>
      <w:hyperlink r:id="rId16" w:history="1">
        <w:r w:rsidRPr="00642689">
          <w:rPr>
            <w:rStyle w:val="Hyperlink"/>
            <w:rFonts w:ascii="Times New Roman" w:hAnsi="Times New Roman" w:cs="Times New Roman"/>
          </w:rPr>
          <w:t>https://dp.la/</w:t>
        </w:r>
      </w:hyperlink>
    </w:p>
    <w:p w14:paraId="7E74A8DB" w14:textId="77777777" w:rsidR="001527AC" w:rsidRPr="00642689" w:rsidRDefault="001527AC" w:rsidP="00642689">
      <w:pPr>
        <w:pStyle w:val="ListParagraph"/>
        <w:numPr>
          <w:ilvl w:val="0"/>
          <w:numId w:val="45"/>
        </w:numPr>
        <w:spacing w:line="360" w:lineRule="auto"/>
        <w:ind w:left="426" w:hanging="426"/>
        <w:rPr>
          <w:rFonts w:ascii="Times New Roman" w:hAnsi="Times New Roman" w:cs="Times New Roman"/>
        </w:rPr>
      </w:pPr>
      <w:proofErr w:type="spellStart"/>
      <w:r w:rsidRPr="00642689">
        <w:rPr>
          <w:rFonts w:ascii="Times New Roman" w:hAnsi="Times New Roman" w:cs="Times New Roman"/>
        </w:rPr>
        <w:t>Europeana</w:t>
      </w:r>
      <w:proofErr w:type="spellEnd"/>
      <w:r w:rsidRPr="00642689">
        <w:rPr>
          <w:rFonts w:ascii="Times New Roman" w:hAnsi="Times New Roman" w:cs="Times New Roman"/>
        </w:rPr>
        <w:t xml:space="preserve">. (2024). </w:t>
      </w:r>
      <w:r w:rsidRPr="00642689">
        <w:rPr>
          <w:rFonts w:ascii="Times New Roman" w:hAnsi="Times New Roman" w:cs="Times New Roman"/>
          <w:i/>
          <w:iCs/>
        </w:rPr>
        <w:t>AI in cultural heritage: Enhancing discoverability</w:t>
      </w:r>
      <w:r w:rsidRPr="00642689">
        <w:rPr>
          <w:rFonts w:ascii="Times New Roman" w:hAnsi="Times New Roman" w:cs="Times New Roman"/>
        </w:rPr>
        <w:t xml:space="preserve">. </w:t>
      </w:r>
      <w:hyperlink r:id="rId17" w:history="1">
        <w:r w:rsidRPr="00642689">
          <w:rPr>
            <w:rStyle w:val="Hyperlink"/>
            <w:rFonts w:ascii="Times New Roman" w:hAnsi="Times New Roman" w:cs="Times New Roman"/>
          </w:rPr>
          <w:t>https://www.europeana.eu/</w:t>
        </w:r>
      </w:hyperlink>
    </w:p>
    <w:p w14:paraId="5C7ED890" w14:textId="77777777" w:rsidR="001527AC" w:rsidRPr="00642689" w:rsidRDefault="001527AC" w:rsidP="00642689">
      <w:pPr>
        <w:pStyle w:val="ListParagraph"/>
        <w:numPr>
          <w:ilvl w:val="0"/>
          <w:numId w:val="45"/>
        </w:numPr>
        <w:spacing w:line="360" w:lineRule="auto"/>
        <w:ind w:left="426" w:hanging="426"/>
        <w:rPr>
          <w:rFonts w:ascii="Times New Roman" w:hAnsi="Times New Roman" w:cs="Times New Roman"/>
        </w:rPr>
      </w:pPr>
      <w:proofErr w:type="spellStart"/>
      <w:r w:rsidRPr="00642689">
        <w:rPr>
          <w:rFonts w:ascii="Times New Roman" w:hAnsi="Times New Roman" w:cs="Times New Roman"/>
        </w:rPr>
        <w:t>HathiTrust</w:t>
      </w:r>
      <w:proofErr w:type="spellEnd"/>
      <w:r w:rsidRPr="00642689">
        <w:rPr>
          <w:rFonts w:ascii="Times New Roman" w:hAnsi="Times New Roman" w:cs="Times New Roman"/>
        </w:rPr>
        <w:t xml:space="preserve">. (2024). </w:t>
      </w:r>
      <w:proofErr w:type="spellStart"/>
      <w:r w:rsidRPr="00642689">
        <w:rPr>
          <w:rFonts w:ascii="Times New Roman" w:hAnsi="Times New Roman" w:cs="Times New Roman"/>
          <w:i/>
          <w:iCs/>
        </w:rPr>
        <w:t>HathiTrust</w:t>
      </w:r>
      <w:proofErr w:type="spellEnd"/>
      <w:r w:rsidRPr="00642689">
        <w:rPr>
          <w:rFonts w:ascii="Times New Roman" w:hAnsi="Times New Roman" w:cs="Times New Roman"/>
          <w:i/>
          <w:iCs/>
        </w:rPr>
        <w:t xml:space="preserve"> digital library: A collaborative repository</w:t>
      </w:r>
      <w:r w:rsidRPr="00642689">
        <w:rPr>
          <w:rFonts w:ascii="Times New Roman" w:hAnsi="Times New Roman" w:cs="Times New Roman"/>
        </w:rPr>
        <w:t xml:space="preserve">. </w:t>
      </w:r>
      <w:hyperlink r:id="rId18" w:history="1">
        <w:r w:rsidRPr="00642689">
          <w:rPr>
            <w:rStyle w:val="Hyperlink"/>
            <w:rFonts w:ascii="Times New Roman" w:hAnsi="Times New Roman" w:cs="Times New Roman"/>
          </w:rPr>
          <w:t>https://www.hathitrust.org/</w:t>
        </w:r>
      </w:hyperlink>
    </w:p>
    <w:p w14:paraId="0946E1A9" w14:textId="77777777" w:rsidR="001527AC" w:rsidRPr="00642689" w:rsidRDefault="001527AC"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Hervieux, S., &amp; Wheatley, A. (2021). Perceptions of artificial intelligence: A survey of academic librarians in Canada and the United States. </w:t>
      </w:r>
      <w:r w:rsidRPr="00642689">
        <w:rPr>
          <w:rFonts w:ascii="Times New Roman" w:hAnsi="Times New Roman" w:cs="Times New Roman"/>
          <w:i/>
          <w:iCs/>
        </w:rPr>
        <w:t>Journal of Academic Librarianship, 47</w:t>
      </w:r>
      <w:r w:rsidRPr="00642689">
        <w:rPr>
          <w:rFonts w:ascii="Times New Roman" w:hAnsi="Times New Roman" w:cs="Times New Roman"/>
        </w:rPr>
        <w:t>(1), 102184.</w:t>
      </w:r>
    </w:p>
    <w:p w14:paraId="7F4BBF99" w14:textId="77777777" w:rsidR="001527AC" w:rsidRPr="00642689" w:rsidRDefault="001527AC"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International Federation of Library Associations and Institutions (IFLA). (2023). </w:t>
      </w:r>
      <w:r w:rsidRPr="00642689">
        <w:rPr>
          <w:rFonts w:ascii="Times New Roman" w:hAnsi="Times New Roman" w:cs="Times New Roman"/>
          <w:i/>
          <w:iCs/>
        </w:rPr>
        <w:t>Global trends in library digitalization</w:t>
      </w:r>
      <w:r w:rsidRPr="00642689">
        <w:rPr>
          <w:rFonts w:ascii="Times New Roman" w:hAnsi="Times New Roman" w:cs="Times New Roman"/>
        </w:rPr>
        <w:t xml:space="preserve">. </w:t>
      </w:r>
      <w:hyperlink r:id="rId19" w:history="1">
        <w:r w:rsidRPr="00642689">
          <w:rPr>
            <w:rStyle w:val="Hyperlink"/>
            <w:rFonts w:ascii="Times New Roman" w:hAnsi="Times New Roman" w:cs="Times New Roman"/>
          </w:rPr>
          <w:t>https://www.ifla.org/reports/global-trends-2023</w:t>
        </w:r>
      </w:hyperlink>
    </w:p>
    <w:p w14:paraId="18023B0F" w14:textId="77777777" w:rsidR="001527AC" w:rsidRPr="00642689" w:rsidRDefault="001527AC"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Knowledge Unlatched. (2024). </w:t>
      </w:r>
      <w:r w:rsidRPr="00642689">
        <w:rPr>
          <w:rFonts w:ascii="Times New Roman" w:hAnsi="Times New Roman" w:cs="Times New Roman"/>
          <w:i/>
          <w:iCs/>
        </w:rPr>
        <w:t>Crowdfunding open access publications</w:t>
      </w:r>
      <w:r w:rsidRPr="00642689">
        <w:rPr>
          <w:rFonts w:ascii="Times New Roman" w:hAnsi="Times New Roman" w:cs="Times New Roman"/>
        </w:rPr>
        <w:t xml:space="preserve">. </w:t>
      </w:r>
      <w:hyperlink r:id="rId20" w:history="1">
        <w:r w:rsidRPr="00642689">
          <w:rPr>
            <w:rStyle w:val="Hyperlink"/>
            <w:rFonts w:ascii="Times New Roman" w:hAnsi="Times New Roman" w:cs="Times New Roman"/>
          </w:rPr>
          <w:t>https://www.knowledgeunlatched.org/</w:t>
        </w:r>
      </w:hyperlink>
    </w:p>
    <w:p w14:paraId="28A06646" w14:textId="77777777" w:rsidR="001527AC" w:rsidRPr="00642689" w:rsidRDefault="001527AC"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lastRenderedPageBreak/>
        <w:t xml:space="preserve">Laakso, M., Matthias, L., &amp; Jahn, N. (2021). The development of open access journal publishing from 1993 to 2019. </w:t>
      </w:r>
      <w:proofErr w:type="spellStart"/>
      <w:r w:rsidRPr="00642689">
        <w:rPr>
          <w:rFonts w:ascii="Times New Roman" w:hAnsi="Times New Roman" w:cs="Times New Roman"/>
          <w:i/>
          <w:iCs/>
        </w:rPr>
        <w:t>PLoS</w:t>
      </w:r>
      <w:proofErr w:type="spellEnd"/>
      <w:r w:rsidRPr="00642689">
        <w:rPr>
          <w:rFonts w:ascii="Times New Roman" w:hAnsi="Times New Roman" w:cs="Times New Roman"/>
          <w:i/>
          <w:iCs/>
        </w:rPr>
        <w:t xml:space="preserve"> ONE, 16</w:t>
      </w:r>
      <w:r w:rsidRPr="00642689">
        <w:rPr>
          <w:rFonts w:ascii="Times New Roman" w:hAnsi="Times New Roman" w:cs="Times New Roman"/>
        </w:rPr>
        <w:t xml:space="preserve">(2), e0247612. </w:t>
      </w:r>
      <w:hyperlink r:id="rId21" w:history="1">
        <w:r w:rsidRPr="00642689">
          <w:rPr>
            <w:rStyle w:val="Hyperlink"/>
            <w:rFonts w:ascii="Times New Roman" w:hAnsi="Times New Roman" w:cs="Times New Roman"/>
          </w:rPr>
          <w:t>https://doi.org/10.1371/journal.pone.0247612</w:t>
        </w:r>
      </w:hyperlink>
    </w:p>
    <w:p w14:paraId="2C804B45" w14:textId="77777777" w:rsidR="001527AC" w:rsidRPr="00642689" w:rsidRDefault="001527AC"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Levine-Clark, M. (2014). Access to everything: Building the future academic library collection. </w:t>
      </w:r>
      <w:r w:rsidRPr="00642689">
        <w:rPr>
          <w:rFonts w:ascii="Times New Roman" w:hAnsi="Times New Roman" w:cs="Times New Roman"/>
          <w:i/>
          <w:iCs/>
        </w:rPr>
        <w:t>Portal: Libraries and the Academy, 14</w:t>
      </w:r>
      <w:r w:rsidRPr="00642689">
        <w:rPr>
          <w:rFonts w:ascii="Times New Roman" w:hAnsi="Times New Roman" w:cs="Times New Roman"/>
        </w:rPr>
        <w:t>(3), 425-437.</w:t>
      </w:r>
    </w:p>
    <w:p w14:paraId="50D4669D" w14:textId="77777777" w:rsidR="001527AC" w:rsidRPr="00642689" w:rsidRDefault="001527AC"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Library of Congress. (2024). </w:t>
      </w:r>
      <w:r w:rsidRPr="00642689">
        <w:rPr>
          <w:rFonts w:ascii="Times New Roman" w:hAnsi="Times New Roman" w:cs="Times New Roman"/>
          <w:i/>
          <w:iCs/>
        </w:rPr>
        <w:t>Digital preservation program</w:t>
      </w:r>
      <w:r w:rsidRPr="00642689">
        <w:rPr>
          <w:rFonts w:ascii="Times New Roman" w:hAnsi="Times New Roman" w:cs="Times New Roman"/>
        </w:rPr>
        <w:t xml:space="preserve">. </w:t>
      </w:r>
      <w:hyperlink r:id="rId22" w:history="1">
        <w:r w:rsidRPr="00642689">
          <w:rPr>
            <w:rStyle w:val="Hyperlink"/>
            <w:rFonts w:ascii="Times New Roman" w:hAnsi="Times New Roman" w:cs="Times New Roman"/>
          </w:rPr>
          <w:t>https://www.loc.gov/preservation/digital/</w:t>
        </w:r>
      </w:hyperlink>
    </w:p>
    <w:p w14:paraId="7F7178FC" w14:textId="77777777" w:rsidR="001527AC" w:rsidRPr="00642689" w:rsidRDefault="001527AC"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Lippincott, J. K. (2005). Net generation students and libraries. </w:t>
      </w:r>
      <w:r w:rsidRPr="00642689">
        <w:rPr>
          <w:rFonts w:ascii="Times New Roman" w:hAnsi="Times New Roman" w:cs="Times New Roman"/>
          <w:i/>
          <w:iCs/>
        </w:rPr>
        <w:t>Educause Review, 40</w:t>
      </w:r>
      <w:r w:rsidRPr="00642689">
        <w:rPr>
          <w:rFonts w:ascii="Times New Roman" w:hAnsi="Times New Roman" w:cs="Times New Roman"/>
        </w:rPr>
        <w:t>(5), 56-66.</w:t>
      </w:r>
    </w:p>
    <w:p w14:paraId="3F3B6797" w14:textId="77777777" w:rsidR="001527AC" w:rsidRPr="00642689" w:rsidRDefault="001527AC"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Lynch, C. (2017). The future of library collections. </w:t>
      </w:r>
      <w:r w:rsidRPr="00642689">
        <w:rPr>
          <w:rFonts w:ascii="Times New Roman" w:hAnsi="Times New Roman" w:cs="Times New Roman"/>
          <w:i/>
          <w:iCs/>
        </w:rPr>
        <w:t>Council on Library and Information Resources</w:t>
      </w:r>
      <w:r w:rsidRPr="00642689">
        <w:rPr>
          <w:rFonts w:ascii="Times New Roman" w:hAnsi="Times New Roman" w:cs="Times New Roman"/>
        </w:rPr>
        <w:t>.</w:t>
      </w:r>
    </w:p>
    <w:p w14:paraId="6501D210" w14:textId="77777777" w:rsidR="001527AC" w:rsidRPr="00642689" w:rsidRDefault="001527AC"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OCLC. (2024). </w:t>
      </w:r>
      <w:r w:rsidRPr="00642689">
        <w:rPr>
          <w:rFonts w:ascii="Times New Roman" w:hAnsi="Times New Roman" w:cs="Times New Roman"/>
          <w:i/>
          <w:iCs/>
        </w:rPr>
        <w:t>Single sign-on for library access</w:t>
      </w:r>
      <w:r w:rsidRPr="00642689">
        <w:rPr>
          <w:rFonts w:ascii="Times New Roman" w:hAnsi="Times New Roman" w:cs="Times New Roman"/>
        </w:rPr>
        <w:t xml:space="preserve">. </w:t>
      </w:r>
      <w:hyperlink r:id="rId23" w:history="1">
        <w:r w:rsidRPr="00642689">
          <w:rPr>
            <w:rStyle w:val="Hyperlink"/>
            <w:rFonts w:ascii="Times New Roman" w:hAnsi="Times New Roman" w:cs="Times New Roman"/>
          </w:rPr>
          <w:t>https://www.oclc.org/</w:t>
        </w:r>
      </w:hyperlink>
    </w:p>
    <w:p w14:paraId="11E49139" w14:textId="77777777" w:rsidR="001527AC" w:rsidRPr="00642689" w:rsidRDefault="001527AC" w:rsidP="00642689">
      <w:pPr>
        <w:pStyle w:val="ListParagraph"/>
        <w:numPr>
          <w:ilvl w:val="0"/>
          <w:numId w:val="45"/>
        </w:numPr>
        <w:spacing w:line="360" w:lineRule="auto"/>
        <w:ind w:left="426" w:hanging="426"/>
        <w:rPr>
          <w:rFonts w:ascii="Times New Roman" w:hAnsi="Times New Roman" w:cs="Times New Roman"/>
        </w:rPr>
      </w:pPr>
      <w:proofErr w:type="spellStart"/>
      <w:r w:rsidRPr="00642689">
        <w:rPr>
          <w:rFonts w:ascii="Times New Roman" w:hAnsi="Times New Roman" w:cs="Times New Roman"/>
        </w:rPr>
        <w:t>OverDrive</w:t>
      </w:r>
      <w:proofErr w:type="spellEnd"/>
      <w:r w:rsidRPr="00642689">
        <w:rPr>
          <w:rFonts w:ascii="Times New Roman" w:hAnsi="Times New Roman" w:cs="Times New Roman"/>
        </w:rPr>
        <w:t xml:space="preserve">. (2024). </w:t>
      </w:r>
      <w:r w:rsidRPr="00642689">
        <w:rPr>
          <w:rFonts w:ascii="Times New Roman" w:hAnsi="Times New Roman" w:cs="Times New Roman"/>
          <w:i/>
          <w:iCs/>
        </w:rPr>
        <w:t>Mobile access to digital collections</w:t>
      </w:r>
      <w:r w:rsidRPr="00642689">
        <w:rPr>
          <w:rFonts w:ascii="Times New Roman" w:hAnsi="Times New Roman" w:cs="Times New Roman"/>
        </w:rPr>
        <w:t xml:space="preserve">. </w:t>
      </w:r>
      <w:hyperlink r:id="rId24" w:history="1">
        <w:r w:rsidRPr="00642689">
          <w:rPr>
            <w:rStyle w:val="Hyperlink"/>
            <w:rFonts w:ascii="Times New Roman" w:hAnsi="Times New Roman" w:cs="Times New Roman"/>
          </w:rPr>
          <w:t>https://www.overdrive.com/</w:t>
        </w:r>
      </w:hyperlink>
    </w:p>
    <w:p w14:paraId="08A3F048" w14:textId="77777777" w:rsidR="001527AC" w:rsidRPr="00642689" w:rsidRDefault="001527AC"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Piwowar, H., Priem, J., Larivière, V., Alperin, J. P., Matthias, L., Norlander, B., Farley, A., West, J., &amp; Haustein, S. (2018). The state of OA: A large-scale analysis of the prevalence and impact of open access articles. </w:t>
      </w:r>
      <w:proofErr w:type="spellStart"/>
      <w:r w:rsidRPr="00642689">
        <w:rPr>
          <w:rFonts w:ascii="Times New Roman" w:hAnsi="Times New Roman" w:cs="Times New Roman"/>
          <w:i/>
          <w:iCs/>
        </w:rPr>
        <w:t>PeerJ</w:t>
      </w:r>
      <w:proofErr w:type="spellEnd"/>
      <w:r w:rsidRPr="00642689">
        <w:rPr>
          <w:rFonts w:ascii="Times New Roman" w:hAnsi="Times New Roman" w:cs="Times New Roman"/>
          <w:i/>
          <w:iCs/>
        </w:rPr>
        <w:t>, 6</w:t>
      </w:r>
      <w:r w:rsidRPr="00642689">
        <w:rPr>
          <w:rFonts w:ascii="Times New Roman" w:hAnsi="Times New Roman" w:cs="Times New Roman"/>
        </w:rPr>
        <w:t xml:space="preserve">, e4375. </w:t>
      </w:r>
      <w:hyperlink r:id="rId25" w:history="1">
        <w:r w:rsidRPr="00642689">
          <w:rPr>
            <w:rStyle w:val="Hyperlink"/>
            <w:rFonts w:ascii="Times New Roman" w:hAnsi="Times New Roman" w:cs="Times New Roman"/>
          </w:rPr>
          <w:t>https://doi.org/10.7717/peerj.4375</w:t>
        </w:r>
      </w:hyperlink>
    </w:p>
    <w:p w14:paraId="1445B2F4" w14:textId="77777777" w:rsidR="001527AC" w:rsidRPr="00642689" w:rsidRDefault="001527AC"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Rosenthal, D. S. H. (2010). Keeping bits safe: How hard can it be? </w:t>
      </w:r>
      <w:r w:rsidRPr="00642689">
        <w:rPr>
          <w:rFonts w:ascii="Times New Roman" w:hAnsi="Times New Roman" w:cs="Times New Roman"/>
          <w:i/>
          <w:iCs/>
        </w:rPr>
        <w:t>Communications of the ACM, 53</w:t>
      </w:r>
      <w:r w:rsidRPr="00642689">
        <w:rPr>
          <w:rFonts w:ascii="Times New Roman" w:hAnsi="Times New Roman" w:cs="Times New Roman"/>
        </w:rPr>
        <w:t>(11), 47-55.</w:t>
      </w:r>
    </w:p>
    <w:p w14:paraId="50EF0857" w14:textId="77777777" w:rsidR="001527AC" w:rsidRPr="00642689" w:rsidRDefault="001527AC"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Schonfeld, R. C. (2018). Rethinking collections in the digital age. </w:t>
      </w:r>
      <w:r w:rsidRPr="00642689">
        <w:rPr>
          <w:rFonts w:ascii="Times New Roman" w:hAnsi="Times New Roman" w:cs="Times New Roman"/>
          <w:i/>
          <w:iCs/>
        </w:rPr>
        <w:t>Ithaka S+R Research Reports</w:t>
      </w:r>
      <w:r w:rsidRPr="00642689">
        <w:rPr>
          <w:rFonts w:ascii="Times New Roman" w:hAnsi="Times New Roman" w:cs="Times New Roman"/>
        </w:rPr>
        <w:t>.</w:t>
      </w:r>
    </w:p>
    <w:p w14:paraId="7D1FD94E" w14:textId="77777777" w:rsidR="001527AC" w:rsidRPr="00642689" w:rsidRDefault="001527AC"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Smith, J., &amp; Johnson, L. (2023). Blockchain for digital libraries: Opportunities and challenges. </w:t>
      </w:r>
      <w:r w:rsidRPr="00642689">
        <w:rPr>
          <w:rFonts w:ascii="Times New Roman" w:hAnsi="Times New Roman" w:cs="Times New Roman"/>
          <w:i/>
          <w:iCs/>
        </w:rPr>
        <w:t>Library Technology Reports, 59</w:t>
      </w:r>
      <w:r w:rsidRPr="00642689">
        <w:rPr>
          <w:rFonts w:ascii="Times New Roman" w:hAnsi="Times New Roman" w:cs="Times New Roman"/>
        </w:rPr>
        <w:t xml:space="preserve">(4), 45-52. </w:t>
      </w:r>
      <w:hyperlink r:id="rId26" w:history="1">
        <w:r w:rsidRPr="00642689">
          <w:rPr>
            <w:rStyle w:val="Hyperlink"/>
            <w:rFonts w:ascii="Times New Roman" w:hAnsi="Times New Roman" w:cs="Times New Roman"/>
          </w:rPr>
          <w:t>https://doi.org/10.5860/ltr.59n4</w:t>
        </w:r>
      </w:hyperlink>
    </w:p>
    <w:p w14:paraId="49E06E29" w14:textId="77777777" w:rsidR="001527AC" w:rsidRPr="00642689" w:rsidRDefault="001527AC"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Suber, P. (2012). </w:t>
      </w:r>
      <w:r w:rsidRPr="00642689">
        <w:rPr>
          <w:rFonts w:ascii="Times New Roman" w:hAnsi="Times New Roman" w:cs="Times New Roman"/>
          <w:i/>
          <w:iCs/>
        </w:rPr>
        <w:t>Open access</w:t>
      </w:r>
      <w:r w:rsidRPr="00642689">
        <w:rPr>
          <w:rFonts w:ascii="Times New Roman" w:hAnsi="Times New Roman" w:cs="Times New Roman"/>
        </w:rPr>
        <w:t>. MIT Press.</w:t>
      </w:r>
    </w:p>
    <w:p w14:paraId="41EEF93B" w14:textId="77777777" w:rsidR="001527AC" w:rsidRPr="00642689" w:rsidRDefault="001527AC"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UNESCO. (2023). </w:t>
      </w:r>
      <w:r w:rsidRPr="00642689">
        <w:rPr>
          <w:rFonts w:ascii="Times New Roman" w:hAnsi="Times New Roman" w:cs="Times New Roman"/>
          <w:i/>
          <w:iCs/>
        </w:rPr>
        <w:t>Global digital divide: Challenges for libraries</w:t>
      </w:r>
      <w:r w:rsidRPr="00642689">
        <w:rPr>
          <w:rFonts w:ascii="Times New Roman" w:hAnsi="Times New Roman" w:cs="Times New Roman"/>
        </w:rPr>
        <w:t xml:space="preserve">. </w:t>
      </w:r>
      <w:hyperlink r:id="rId27" w:history="1">
        <w:r w:rsidRPr="00642689">
          <w:rPr>
            <w:rStyle w:val="Hyperlink"/>
            <w:rFonts w:ascii="Times New Roman" w:hAnsi="Times New Roman" w:cs="Times New Roman"/>
          </w:rPr>
          <w:t>https://www.unesco.org/reports/digital-divide-2023</w:t>
        </w:r>
      </w:hyperlink>
    </w:p>
    <w:p w14:paraId="07DC1A37" w14:textId="77777777" w:rsidR="001527AC" w:rsidRPr="00642689" w:rsidRDefault="001527AC"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University of Cape Town Libraries (UCT Libraries). (2024). </w:t>
      </w:r>
      <w:r w:rsidRPr="00642689">
        <w:rPr>
          <w:rFonts w:ascii="Times New Roman" w:hAnsi="Times New Roman" w:cs="Times New Roman"/>
          <w:i/>
          <w:iCs/>
        </w:rPr>
        <w:t>Open access initiatives in African libraries</w:t>
      </w:r>
      <w:r w:rsidRPr="00642689">
        <w:rPr>
          <w:rFonts w:ascii="Times New Roman" w:hAnsi="Times New Roman" w:cs="Times New Roman"/>
        </w:rPr>
        <w:t xml:space="preserve">. </w:t>
      </w:r>
      <w:hyperlink r:id="rId28" w:history="1">
        <w:r w:rsidRPr="00642689">
          <w:rPr>
            <w:rStyle w:val="Hyperlink"/>
            <w:rFonts w:ascii="Times New Roman" w:hAnsi="Times New Roman" w:cs="Times New Roman"/>
          </w:rPr>
          <w:t>https://www.lib.uct.ac.za/oa</w:t>
        </w:r>
      </w:hyperlink>
    </w:p>
    <w:p w14:paraId="21E651ED" w14:textId="77777777" w:rsidR="001527AC" w:rsidRPr="00642689" w:rsidRDefault="001527AC"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University of Michigan Library. (2024). </w:t>
      </w:r>
      <w:r w:rsidRPr="00642689">
        <w:rPr>
          <w:rFonts w:ascii="Times New Roman" w:hAnsi="Times New Roman" w:cs="Times New Roman"/>
          <w:i/>
          <w:iCs/>
        </w:rPr>
        <w:t>AI-driven personalization in libraries</w:t>
      </w:r>
      <w:r w:rsidRPr="00642689">
        <w:rPr>
          <w:rFonts w:ascii="Times New Roman" w:hAnsi="Times New Roman" w:cs="Times New Roman"/>
        </w:rPr>
        <w:t xml:space="preserve">. </w:t>
      </w:r>
      <w:hyperlink r:id="rId29" w:history="1">
        <w:r w:rsidRPr="00642689">
          <w:rPr>
            <w:rStyle w:val="Hyperlink"/>
            <w:rFonts w:ascii="Times New Roman" w:hAnsi="Times New Roman" w:cs="Times New Roman"/>
          </w:rPr>
          <w:t>https://www.lib.umich.edu/ai-personalization</w:t>
        </w:r>
      </w:hyperlink>
    </w:p>
    <w:p w14:paraId="1BE1AF71" w14:textId="77777777" w:rsidR="001527AC" w:rsidRPr="00642689" w:rsidRDefault="001527AC"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t xml:space="preserve">W3C. (2023). </w:t>
      </w:r>
      <w:r w:rsidRPr="00642689">
        <w:rPr>
          <w:rFonts w:ascii="Times New Roman" w:hAnsi="Times New Roman" w:cs="Times New Roman"/>
          <w:i/>
          <w:iCs/>
        </w:rPr>
        <w:t>Web content accessibility guidelines (WCAG) 2.2</w:t>
      </w:r>
      <w:r w:rsidRPr="00642689">
        <w:rPr>
          <w:rFonts w:ascii="Times New Roman" w:hAnsi="Times New Roman" w:cs="Times New Roman"/>
        </w:rPr>
        <w:t xml:space="preserve">. </w:t>
      </w:r>
      <w:hyperlink r:id="rId30" w:history="1">
        <w:r w:rsidRPr="00642689">
          <w:rPr>
            <w:rStyle w:val="Hyperlink"/>
            <w:rFonts w:ascii="Times New Roman" w:hAnsi="Times New Roman" w:cs="Times New Roman"/>
          </w:rPr>
          <w:t>https://www.w3.org/TR/WCAG22/</w:t>
        </w:r>
      </w:hyperlink>
    </w:p>
    <w:p w14:paraId="3C143A53" w14:textId="77777777" w:rsidR="001527AC" w:rsidRPr="00642689" w:rsidRDefault="001527AC" w:rsidP="00642689">
      <w:pPr>
        <w:pStyle w:val="ListParagraph"/>
        <w:numPr>
          <w:ilvl w:val="0"/>
          <w:numId w:val="45"/>
        </w:numPr>
        <w:spacing w:line="360" w:lineRule="auto"/>
        <w:ind w:left="426" w:hanging="426"/>
        <w:rPr>
          <w:rFonts w:ascii="Times New Roman" w:hAnsi="Times New Roman" w:cs="Times New Roman"/>
        </w:rPr>
      </w:pPr>
      <w:r w:rsidRPr="00642689">
        <w:rPr>
          <w:rFonts w:ascii="Times New Roman" w:hAnsi="Times New Roman" w:cs="Times New Roman"/>
        </w:rPr>
        <w:lastRenderedPageBreak/>
        <w:t xml:space="preserve">Walters, W. H. (2020). The future of academic libraries in the digital age. </w:t>
      </w:r>
      <w:r w:rsidRPr="00642689">
        <w:rPr>
          <w:rFonts w:ascii="Times New Roman" w:hAnsi="Times New Roman" w:cs="Times New Roman"/>
          <w:i/>
          <w:iCs/>
        </w:rPr>
        <w:t>Journal of Academic Librarianship, 46</w:t>
      </w:r>
      <w:r w:rsidRPr="00642689">
        <w:rPr>
          <w:rFonts w:ascii="Times New Roman" w:hAnsi="Times New Roman" w:cs="Times New Roman"/>
        </w:rPr>
        <w:t xml:space="preserve">(5), 102218. </w:t>
      </w:r>
      <w:hyperlink r:id="rId31" w:history="1">
        <w:r w:rsidRPr="00642689">
          <w:rPr>
            <w:rStyle w:val="Hyperlink"/>
            <w:rFonts w:ascii="Times New Roman" w:hAnsi="Times New Roman" w:cs="Times New Roman"/>
          </w:rPr>
          <w:t>https://doi.org/10.1016/j.acalib.2020.102218</w:t>
        </w:r>
      </w:hyperlink>
    </w:p>
    <w:p w14:paraId="378C02C2" w14:textId="77CC530C" w:rsidR="001527AC" w:rsidRPr="00690FD2" w:rsidRDefault="001527AC" w:rsidP="00D33DDC">
      <w:pPr>
        <w:pStyle w:val="ListParagraph"/>
        <w:numPr>
          <w:ilvl w:val="0"/>
          <w:numId w:val="45"/>
        </w:numPr>
        <w:spacing w:line="360" w:lineRule="auto"/>
        <w:ind w:left="426" w:hanging="426"/>
        <w:jc w:val="both"/>
        <w:rPr>
          <w:rFonts w:ascii="Times New Roman" w:hAnsi="Times New Roman" w:cs="Times New Roman"/>
        </w:rPr>
      </w:pPr>
      <w:r w:rsidRPr="00690FD2">
        <w:rPr>
          <w:rFonts w:ascii="Times New Roman" w:hAnsi="Times New Roman" w:cs="Times New Roman"/>
        </w:rPr>
        <w:t xml:space="preserve">Zhang, L., &amp; Watson, E. M. (2020). The prevalence of electronic resources in academic library collections. </w:t>
      </w:r>
      <w:r w:rsidRPr="00690FD2">
        <w:rPr>
          <w:rFonts w:ascii="Times New Roman" w:hAnsi="Times New Roman" w:cs="Times New Roman"/>
          <w:i/>
          <w:iCs/>
        </w:rPr>
        <w:t>College &amp; Research Libraries, 81</w:t>
      </w:r>
      <w:r w:rsidRPr="00690FD2">
        <w:rPr>
          <w:rFonts w:ascii="Times New Roman" w:hAnsi="Times New Roman" w:cs="Times New Roman"/>
        </w:rPr>
        <w:t>(5), 811-826.</w:t>
      </w:r>
    </w:p>
    <w:sectPr w:rsidR="001527AC" w:rsidRPr="00690FD2" w:rsidSect="003828EA">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A8F52" w14:textId="77777777" w:rsidR="001F6746" w:rsidRDefault="001F6746" w:rsidP="00BA5A43">
      <w:pPr>
        <w:spacing w:after="0" w:line="240" w:lineRule="auto"/>
      </w:pPr>
      <w:r>
        <w:separator/>
      </w:r>
    </w:p>
  </w:endnote>
  <w:endnote w:type="continuationSeparator" w:id="0">
    <w:p w14:paraId="76B4F140" w14:textId="77777777" w:rsidR="001F6746" w:rsidRDefault="001F6746" w:rsidP="00BA5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1B67C" w14:textId="77777777" w:rsidR="00BA5A43" w:rsidRDefault="00BA5A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0C7DE" w14:textId="77777777" w:rsidR="00BA5A43" w:rsidRDefault="00BA5A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D2EF3" w14:textId="77777777" w:rsidR="00BA5A43" w:rsidRDefault="00BA5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86CAC" w14:textId="77777777" w:rsidR="001F6746" w:rsidRDefault="001F6746" w:rsidP="00BA5A43">
      <w:pPr>
        <w:spacing w:after="0" w:line="240" w:lineRule="auto"/>
      </w:pPr>
      <w:r>
        <w:separator/>
      </w:r>
    </w:p>
  </w:footnote>
  <w:footnote w:type="continuationSeparator" w:id="0">
    <w:p w14:paraId="3643F7DB" w14:textId="77777777" w:rsidR="001F6746" w:rsidRDefault="001F6746" w:rsidP="00BA5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B12AB" w14:textId="50739AE8" w:rsidR="00BA5A43" w:rsidRDefault="00BA5A43">
    <w:pPr>
      <w:pStyle w:val="Header"/>
    </w:pPr>
    <w:r>
      <w:rPr>
        <w:noProof/>
      </w:rPr>
      <w:pict w14:anchorId="41DCD8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1090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4BBB" w14:textId="67566D62" w:rsidR="00BA5A43" w:rsidRDefault="00BA5A43">
    <w:pPr>
      <w:pStyle w:val="Header"/>
    </w:pPr>
    <w:r>
      <w:rPr>
        <w:noProof/>
      </w:rPr>
      <w:pict w14:anchorId="6AA56D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1090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B1F7" w14:textId="10EAD842" w:rsidR="00BA5A43" w:rsidRDefault="00BA5A43">
    <w:pPr>
      <w:pStyle w:val="Header"/>
    </w:pPr>
    <w:r>
      <w:rPr>
        <w:noProof/>
      </w:rPr>
      <w:pict w14:anchorId="7AB51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1090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6D8A"/>
    <w:multiLevelType w:val="multilevel"/>
    <w:tmpl w:val="24F0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53A7C"/>
    <w:multiLevelType w:val="multilevel"/>
    <w:tmpl w:val="B580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E1560"/>
    <w:multiLevelType w:val="multilevel"/>
    <w:tmpl w:val="56AC7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57580"/>
    <w:multiLevelType w:val="multilevel"/>
    <w:tmpl w:val="ED16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3700DA"/>
    <w:multiLevelType w:val="multilevel"/>
    <w:tmpl w:val="D406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45BAB"/>
    <w:multiLevelType w:val="multilevel"/>
    <w:tmpl w:val="D170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E75C0"/>
    <w:multiLevelType w:val="multilevel"/>
    <w:tmpl w:val="264E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D23F4"/>
    <w:multiLevelType w:val="multilevel"/>
    <w:tmpl w:val="E4EAA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F171F1"/>
    <w:multiLevelType w:val="multilevel"/>
    <w:tmpl w:val="D22E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216FB2"/>
    <w:multiLevelType w:val="multilevel"/>
    <w:tmpl w:val="A3D2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862A9F"/>
    <w:multiLevelType w:val="multilevel"/>
    <w:tmpl w:val="A10A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524B73"/>
    <w:multiLevelType w:val="multilevel"/>
    <w:tmpl w:val="9B86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600E0A"/>
    <w:multiLevelType w:val="multilevel"/>
    <w:tmpl w:val="804E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193522"/>
    <w:multiLevelType w:val="multilevel"/>
    <w:tmpl w:val="303A8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337B45"/>
    <w:multiLevelType w:val="multilevel"/>
    <w:tmpl w:val="A442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7B1CCD"/>
    <w:multiLevelType w:val="multilevel"/>
    <w:tmpl w:val="124E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D72B5A"/>
    <w:multiLevelType w:val="multilevel"/>
    <w:tmpl w:val="A8A07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375584"/>
    <w:multiLevelType w:val="multilevel"/>
    <w:tmpl w:val="05B2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980DC4"/>
    <w:multiLevelType w:val="multilevel"/>
    <w:tmpl w:val="B06C8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8C4CE2"/>
    <w:multiLevelType w:val="multilevel"/>
    <w:tmpl w:val="A2960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A430DB"/>
    <w:multiLevelType w:val="multilevel"/>
    <w:tmpl w:val="0450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7C742F"/>
    <w:multiLevelType w:val="multilevel"/>
    <w:tmpl w:val="FEB0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B25F23"/>
    <w:multiLevelType w:val="multilevel"/>
    <w:tmpl w:val="329E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1A785B"/>
    <w:multiLevelType w:val="multilevel"/>
    <w:tmpl w:val="067AC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6C084B"/>
    <w:multiLevelType w:val="multilevel"/>
    <w:tmpl w:val="CCAC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5E5D8A"/>
    <w:multiLevelType w:val="multilevel"/>
    <w:tmpl w:val="6710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5D5504"/>
    <w:multiLevelType w:val="multilevel"/>
    <w:tmpl w:val="76FE7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3807A5"/>
    <w:multiLevelType w:val="multilevel"/>
    <w:tmpl w:val="D004C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8213D4"/>
    <w:multiLevelType w:val="multilevel"/>
    <w:tmpl w:val="A350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423A47"/>
    <w:multiLevelType w:val="hybridMultilevel"/>
    <w:tmpl w:val="D8F84F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F8C5556"/>
    <w:multiLevelType w:val="multilevel"/>
    <w:tmpl w:val="F804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044AEF"/>
    <w:multiLevelType w:val="multilevel"/>
    <w:tmpl w:val="D20C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2F4ACF"/>
    <w:multiLevelType w:val="multilevel"/>
    <w:tmpl w:val="4CB0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4519EE"/>
    <w:multiLevelType w:val="multilevel"/>
    <w:tmpl w:val="CBBC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C548EF"/>
    <w:multiLevelType w:val="multilevel"/>
    <w:tmpl w:val="728CE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0F52C7"/>
    <w:multiLevelType w:val="multilevel"/>
    <w:tmpl w:val="AB7C4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6B14D8"/>
    <w:multiLevelType w:val="multilevel"/>
    <w:tmpl w:val="9ADC4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E71D79"/>
    <w:multiLevelType w:val="multilevel"/>
    <w:tmpl w:val="AC688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4977D9"/>
    <w:multiLevelType w:val="multilevel"/>
    <w:tmpl w:val="16F8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506EF4"/>
    <w:multiLevelType w:val="multilevel"/>
    <w:tmpl w:val="9714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E84B91"/>
    <w:multiLevelType w:val="multilevel"/>
    <w:tmpl w:val="6C766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98063C"/>
    <w:multiLevelType w:val="multilevel"/>
    <w:tmpl w:val="91AE5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6F25EF"/>
    <w:multiLevelType w:val="hybridMultilevel"/>
    <w:tmpl w:val="F05467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7A0612E9"/>
    <w:multiLevelType w:val="multilevel"/>
    <w:tmpl w:val="52C2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5F5A10"/>
    <w:multiLevelType w:val="multilevel"/>
    <w:tmpl w:val="C76C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166B90"/>
    <w:multiLevelType w:val="multilevel"/>
    <w:tmpl w:val="627E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844152">
    <w:abstractNumId w:val="40"/>
  </w:num>
  <w:num w:numId="2" w16cid:durableId="1656110686">
    <w:abstractNumId w:val="31"/>
  </w:num>
  <w:num w:numId="3" w16cid:durableId="111633588">
    <w:abstractNumId w:val="28"/>
  </w:num>
  <w:num w:numId="4" w16cid:durableId="501429818">
    <w:abstractNumId w:val="16"/>
  </w:num>
  <w:num w:numId="5" w16cid:durableId="1659191025">
    <w:abstractNumId w:val="0"/>
  </w:num>
  <w:num w:numId="6" w16cid:durableId="454979931">
    <w:abstractNumId w:val="27"/>
  </w:num>
  <w:num w:numId="7" w16cid:durableId="1851868069">
    <w:abstractNumId w:val="43"/>
  </w:num>
  <w:num w:numId="8" w16cid:durableId="1031807073">
    <w:abstractNumId w:val="25"/>
  </w:num>
  <w:num w:numId="9" w16cid:durableId="212541749">
    <w:abstractNumId w:val="35"/>
  </w:num>
  <w:num w:numId="10" w16cid:durableId="605891387">
    <w:abstractNumId w:val="36"/>
  </w:num>
  <w:num w:numId="11" w16cid:durableId="1777211870">
    <w:abstractNumId w:val="15"/>
  </w:num>
  <w:num w:numId="12" w16cid:durableId="414598824">
    <w:abstractNumId w:val="3"/>
  </w:num>
  <w:num w:numId="13" w16cid:durableId="463041928">
    <w:abstractNumId w:val="37"/>
  </w:num>
  <w:num w:numId="14" w16cid:durableId="2078164610">
    <w:abstractNumId w:val="19"/>
  </w:num>
  <w:num w:numId="15" w16cid:durableId="1076437266">
    <w:abstractNumId w:val="13"/>
  </w:num>
  <w:num w:numId="16" w16cid:durableId="721058603">
    <w:abstractNumId w:val="32"/>
  </w:num>
  <w:num w:numId="17" w16cid:durableId="538320261">
    <w:abstractNumId w:val="41"/>
  </w:num>
  <w:num w:numId="18" w16cid:durableId="1888298961">
    <w:abstractNumId w:val="21"/>
  </w:num>
  <w:num w:numId="19" w16cid:durableId="1553300423">
    <w:abstractNumId w:val="44"/>
  </w:num>
  <w:num w:numId="20" w16cid:durableId="592012917">
    <w:abstractNumId w:val="24"/>
  </w:num>
  <w:num w:numId="21" w16cid:durableId="646319342">
    <w:abstractNumId w:val="38"/>
  </w:num>
  <w:num w:numId="22" w16cid:durableId="775488590">
    <w:abstractNumId w:val="18"/>
  </w:num>
  <w:num w:numId="23" w16cid:durableId="1833984625">
    <w:abstractNumId w:val="26"/>
  </w:num>
  <w:num w:numId="24" w16cid:durableId="545220177">
    <w:abstractNumId w:val="23"/>
  </w:num>
  <w:num w:numId="25" w16cid:durableId="1451705619">
    <w:abstractNumId w:val="45"/>
  </w:num>
  <w:num w:numId="26" w16cid:durableId="555971352">
    <w:abstractNumId w:val="11"/>
  </w:num>
  <w:num w:numId="27" w16cid:durableId="1339194063">
    <w:abstractNumId w:val="17"/>
  </w:num>
  <w:num w:numId="28" w16cid:durableId="630481148">
    <w:abstractNumId w:val="10"/>
  </w:num>
  <w:num w:numId="29" w16cid:durableId="1433862844">
    <w:abstractNumId w:val="30"/>
  </w:num>
  <w:num w:numId="30" w16cid:durableId="1924414404">
    <w:abstractNumId w:val="9"/>
  </w:num>
  <w:num w:numId="31" w16cid:durableId="1428890944">
    <w:abstractNumId w:val="6"/>
  </w:num>
  <w:num w:numId="32" w16cid:durableId="612830282">
    <w:abstractNumId w:val="22"/>
  </w:num>
  <w:num w:numId="33" w16cid:durableId="845096018">
    <w:abstractNumId w:val="7"/>
  </w:num>
  <w:num w:numId="34" w16cid:durableId="1357653541">
    <w:abstractNumId w:val="5"/>
  </w:num>
  <w:num w:numId="35" w16cid:durableId="959073637">
    <w:abstractNumId w:val="2"/>
  </w:num>
  <w:num w:numId="36" w16cid:durableId="508561555">
    <w:abstractNumId w:val="33"/>
  </w:num>
  <w:num w:numId="37" w16cid:durableId="1366517513">
    <w:abstractNumId w:val="12"/>
  </w:num>
  <w:num w:numId="38" w16cid:durableId="5179912">
    <w:abstractNumId w:val="8"/>
  </w:num>
  <w:num w:numId="39" w16cid:durableId="2058702594">
    <w:abstractNumId w:val="4"/>
  </w:num>
  <w:num w:numId="40" w16cid:durableId="1548564991">
    <w:abstractNumId w:val="20"/>
  </w:num>
  <w:num w:numId="41" w16cid:durableId="1655833682">
    <w:abstractNumId w:val="14"/>
  </w:num>
  <w:num w:numId="42" w16cid:durableId="1106003644">
    <w:abstractNumId w:val="34"/>
  </w:num>
  <w:num w:numId="43" w16cid:durableId="1599021024">
    <w:abstractNumId w:val="39"/>
  </w:num>
  <w:num w:numId="44" w16cid:durableId="972827794">
    <w:abstractNumId w:val="1"/>
  </w:num>
  <w:num w:numId="45" w16cid:durableId="690187967">
    <w:abstractNumId w:val="29"/>
  </w:num>
  <w:num w:numId="46" w16cid:durableId="116077386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409"/>
    <w:rsid w:val="0007557C"/>
    <w:rsid w:val="001527AC"/>
    <w:rsid w:val="00164027"/>
    <w:rsid w:val="001E49D6"/>
    <w:rsid w:val="001F6746"/>
    <w:rsid w:val="002304F3"/>
    <w:rsid w:val="002A2061"/>
    <w:rsid w:val="003828EA"/>
    <w:rsid w:val="005120E1"/>
    <w:rsid w:val="00531B16"/>
    <w:rsid w:val="005653AD"/>
    <w:rsid w:val="005A6D9A"/>
    <w:rsid w:val="00642689"/>
    <w:rsid w:val="00651E83"/>
    <w:rsid w:val="00690FD2"/>
    <w:rsid w:val="00695BF2"/>
    <w:rsid w:val="00942881"/>
    <w:rsid w:val="009F1804"/>
    <w:rsid w:val="00A60037"/>
    <w:rsid w:val="00B07409"/>
    <w:rsid w:val="00B33253"/>
    <w:rsid w:val="00B905E6"/>
    <w:rsid w:val="00B93870"/>
    <w:rsid w:val="00BA5A43"/>
    <w:rsid w:val="00DF03E5"/>
    <w:rsid w:val="00E244A4"/>
    <w:rsid w:val="00E91A7B"/>
    <w:rsid w:val="00E94789"/>
    <w:rsid w:val="00EC081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FBDB1"/>
  <w15:chartTrackingRefBased/>
  <w15:docId w15:val="{EDE0A9A1-C80C-4A92-9508-C73CF2F13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4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74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74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74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74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74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4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4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4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4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74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74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74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74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74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4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4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409"/>
    <w:rPr>
      <w:rFonts w:eastAsiaTheme="majorEastAsia" w:cstheme="majorBidi"/>
      <w:color w:val="272727" w:themeColor="text1" w:themeTint="D8"/>
    </w:rPr>
  </w:style>
  <w:style w:type="paragraph" w:styleId="Title">
    <w:name w:val="Title"/>
    <w:basedOn w:val="Normal"/>
    <w:next w:val="Normal"/>
    <w:link w:val="TitleChar"/>
    <w:uiPriority w:val="10"/>
    <w:qFormat/>
    <w:rsid w:val="00B074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4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4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4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409"/>
    <w:pPr>
      <w:spacing w:before="160"/>
      <w:jc w:val="center"/>
    </w:pPr>
    <w:rPr>
      <w:i/>
      <w:iCs/>
      <w:color w:val="404040" w:themeColor="text1" w:themeTint="BF"/>
    </w:rPr>
  </w:style>
  <w:style w:type="character" w:customStyle="1" w:styleId="QuoteChar">
    <w:name w:val="Quote Char"/>
    <w:basedOn w:val="DefaultParagraphFont"/>
    <w:link w:val="Quote"/>
    <w:uiPriority w:val="29"/>
    <w:rsid w:val="00B07409"/>
    <w:rPr>
      <w:i/>
      <w:iCs/>
      <w:color w:val="404040" w:themeColor="text1" w:themeTint="BF"/>
    </w:rPr>
  </w:style>
  <w:style w:type="paragraph" w:styleId="ListParagraph">
    <w:name w:val="List Paragraph"/>
    <w:basedOn w:val="Normal"/>
    <w:uiPriority w:val="34"/>
    <w:qFormat/>
    <w:rsid w:val="00B07409"/>
    <w:pPr>
      <w:ind w:left="720"/>
      <w:contextualSpacing/>
    </w:pPr>
  </w:style>
  <w:style w:type="character" w:styleId="IntenseEmphasis">
    <w:name w:val="Intense Emphasis"/>
    <w:basedOn w:val="DefaultParagraphFont"/>
    <w:uiPriority w:val="21"/>
    <w:qFormat/>
    <w:rsid w:val="00B07409"/>
    <w:rPr>
      <w:i/>
      <w:iCs/>
      <w:color w:val="0F4761" w:themeColor="accent1" w:themeShade="BF"/>
    </w:rPr>
  </w:style>
  <w:style w:type="paragraph" w:styleId="IntenseQuote">
    <w:name w:val="Intense Quote"/>
    <w:basedOn w:val="Normal"/>
    <w:next w:val="Normal"/>
    <w:link w:val="IntenseQuoteChar"/>
    <w:uiPriority w:val="30"/>
    <w:qFormat/>
    <w:rsid w:val="00B074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7409"/>
    <w:rPr>
      <w:i/>
      <w:iCs/>
      <w:color w:val="0F4761" w:themeColor="accent1" w:themeShade="BF"/>
    </w:rPr>
  </w:style>
  <w:style w:type="character" w:styleId="IntenseReference">
    <w:name w:val="Intense Reference"/>
    <w:basedOn w:val="DefaultParagraphFont"/>
    <w:uiPriority w:val="32"/>
    <w:qFormat/>
    <w:rsid w:val="00B07409"/>
    <w:rPr>
      <w:b/>
      <w:bCs/>
      <w:smallCaps/>
      <w:color w:val="0F4761" w:themeColor="accent1" w:themeShade="BF"/>
      <w:spacing w:val="5"/>
    </w:rPr>
  </w:style>
  <w:style w:type="character" w:styleId="Hyperlink">
    <w:name w:val="Hyperlink"/>
    <w:basedOn w:val="DefaultParagraphFont"/>
    <w:uiPriority w:val="99"/>
    <w:unhideWhenUsed/>
    <w:rsid w:val="001527AC"/>
    <w:rPr>
      <w:color w:val="467886" w:themeColor="hyperlink"/>
      <w:u w:val="single"/>
    </w:rPr>
  </w:style>
  <w:style w:type="character" w:styleId="UnresolvedMention">
    <w:name w:val="Unresolved Mention"/>
    <w:basedOn w:val="DefaultParagraphFont"/>
    <w:uiPriority w:val="99"/>
    <w:semiHidden/>
    <w:unhideWhenUsed/>
    <w:rsid w:val="001527AC"/>
    <w:rPr>
      <w:color w:val="605E5C"/>
      <w:shd w:val="clear" w:color="auto" w:fill="E1DFDD"/>
    </w:rPr>
  </w:style>
  <w:style w:type="paragraph" w:styleId="Header">
    <w:name w:val="header"/>
    <w:basedOn w:val="Normal"/>
    <w:link w:val="HeaderChar"/>
    <w:uiPriority w:val="99"/>
    <w:unhideWhenUsed/>
    <w:rsid w:val="00BA5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A43"/>
  </w:style>
  <w:style w:type="paragraph" w:styleId="Footer">
    <w:name w:val="footer"/>
    <w:basedOn w:val="Normal"/>
    <w:link w:val="FooterChar"/>
    <w:uiPriority w:val="99"/>
    <w:unhideWhenUsed/>
    <w:rsid w:val="00BA5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02411">
      <w:bodyDiv w:val="1"/>
      <w:marLeft w:val="0"/>
      <w:marRight w:val="0"/>
      <w:marTop w:val="0"/>
      <w:marBottom w:val="0"/>
      <w:divBdr>
        <w:top w:val="none" w:sz="0" w:space="0" w:color="auto"/>
        <w:left w:val="none" w:sz="0" w:space="0" w:color="auto"/>
        <w:bottom w:val="none" w:sz="0" w:space="0" w:color="auto"/>
        <w:right w:val="none" w:sz="0" w:space="0" w:color="auto"/>
      </w:divBdr>
    </w:div>
    <w:div w:id="813376919">
      <w:bodyDiv w:val="1"/>
      <w:marLeft w:val="0"/>
      <w:marRight w:val="0"/>
      <w:marTop w:val="0"/>
      <w:marBottom w:val="0"/>
      <w:divBdr>
        <w:top w:val="none" w:sz="0" w:space="0" w:color="auto"/>
        <w:left w:val="none" w:sz="0" w:space="0" w:color="auto"/>
        <w:bottom w:val="none" w:sz="0" w:space="0" w:color="auto"/>
        <w:right w:val="none" w:sz="0" w:space="0" w:color="auto"/>
      </w:divBdr>
    </w:div>
    <w:div w:id="907156728">
      <w:bodyDiv w:val="1"/>
      <w:marLeft w:val="0"/>
      <w:marRight w:val="0"/>
      <w:marTop w:val="0"/>
      <w:marBottom w:val="0"/>
      <w:divBdr>
        <w:top w:val="none" w:sz="0" w:space="0" w:color="auto"/>
        <w:left w:val="none" w:sz="0" w:space="0" w:color="auto"/>
        <w:bottom w:val="none" w:sz="0" w:space="0" w:color="auto"/>
        <w:right w:val="none" w:sz="0" w:space="0" w:color="auto"/>
      </w:divBdr>
    </w:div>
    <w:div w:id="963577352">
      <w:bodyDiv w:val="1"/>
      <w:marLeft w:val="0"/>
      <w:marRight w:val="0"/>
      <w:marTop w:val="0"/>
      <w:marBottom w:val="0"/>
      <w:divBdr>
        <w:top w:val="none" w:sz="0" w:space="0" w:color="auto"/>
        <w:left w:val="none" w:sz="0" w:space="0" w:color="auto"/>
        <w:bottom w:val="none" w:sz="0" w:space="0" w:color="auto"/>
        <w:right w:val="none" w:sz="0" w:space="0" w:color="auto"/>
      </w:divBdr>
    </w:div>
    <w:div w:id="1051804520">
      <w:bodyDiv w:val="1"/>
      <w:marLeft w:val="0"/>
      <w:marRight w:val="0"/>
      <w:marTop w:val="0"/>
      <w:marBottom w:val="0"/>
      <w:divBdr>
        <w:top w:val="none" w:sz="0" w:space="0" w:color="auto"/>
        <w:left w:val="none" w:sz="0" w:space="0" w:color="auto"/>
        <w:bottom w:val="none" w:sz="0" w:space="0" w:color="auto"/>
        <w:right w:val="none" w:sz="0" w:space="0" w:color="auto"/>
      </w:divBdr>
      <w:divsChild>
        <w:div w:id="2009359503">
          <w:marLeft w:val="0"/>
          <w:marRight w:val="0"/>
          <w:marTop w:val="0"/>
          <w:marBottom w:val="0"/>
          <w:divBdr>
            <w:top w:val="none" w:sz="0" w:space="0" w:color="auto"/>
            <w:left w:val="none" w:sz="0" w:space="0" w:color="auto"/>
            <w:bottom w:val="none" w:sz="0" w:space="0" w:color="auto"/>
            <w:right w:val="none" w:sz="0" w:space="0" w:color="auto"/>
          </w:divBdr>
        </w:div>
      </w:divsChild>
    </w:div>
    <w:div w:id="1114597775">
      <w:bodyDiv w:val="1"/>
      <w:marLeft w:val="0"/>
      <w:marRight w:val="0"/>
      <w:marTop w:val="0"/>
      <w:marBottom w:val="0"/>
      <w:divBdr>
        <w:top w:val="none" w:sz="0" w:space="0" w:color="auto"/>
        <w:left w:val="none" w:sz="0" w:space="0" w:color="auto"/>
        <w:bottom w:val="none" w:sz="0" w:space="0" w:color="auto"/>
        <w:right w:val="none" w:sz="0" w:space="0" w:color="auto"/>
      </w:divBdr>
    </w:div>
    <w:div w:id="1176649043">
      <w:bodyDiv w:val="1"/>
      <w:marLeft w:val="0"/>
      <w:marRight w:val="0"/>
      <w:marTop w:val="0"/>
      <w:marBottom w:val="0"/>
      <w:divBdr>
        <w:top w:val="none" w:sz="0" w:space="0" w:color="auto"/>
        <w:left w:val="none" w:sz="0" w:space="0" w:color="auto"/>
        <w:bottom w:val="none" w:sz="0" w:space="0" w:color="auto"/>
        <w:right w:val="none" w:sz="0" w:space="0" w:color="auto"/>
      </w:divBdr>
      <w:divsChild>
        <w:div w:id="64881480">
          <w:marLeft w:val="0"/>
          <w:marRight w:val="0"/>
          <w:marTop w:val="0"/>
          <w:marBottom w:val="0"/>
          <w:divBdr>
            <w:top w:val="none" w:sz="0" w:space="0" w:color="auto"/>
            <w:left w:val="none" w:sz="0" w:space="0" w:color="auto"/>
            <w:bottom w:val="none" w:sz="0" w:space="0" w:color="auto"/>
            <w:right w:val="none" w:sz="0" w:space="0" w:color="auto"/>
          </w:divBdr>
        </w:div>
      </w:divsChild>
    </w:div>
    <w:div w:id="141350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bl.uk/vr-exhibitions" TargetMode="External"/><Relationship Id="rId18" Type="http://schemas.openxmlformats.org/officeDocument/2006/relationships/hyperlink" Target="https://www.hathitrust.org/" TargetMode="External"/><Relationship Id="rId26" Type="http://schemas.openxmlformats.org/officeDocument/2006/relationships/hyperlink" Target="https://doi.org/10.5860/ltr.59n4"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371/journal.pone.0247612"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arl.org/statistics" TargetMode="External"/><Relationship Id="rId17" Type="http://schemas.openxmlformats.org/officeDocument/2006/relationships/hyperlink" Target="https://www.europeana.eu/" TargetMode="External"/><Relationship Id="rId25" Type="http://schemas.openxmlformats.org/officeDocument/2006/relationships/hyperlink" Target="https://doi.org/10.7717/peerj.4375"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p.la/" TargetMode="External"/><Relationship Id="rId20" Type="http://schemas.openxmlformats.org/officeDocument/2006/relationships/hyperlink" Target="https://www.knowledgeunlatched.org/" TargetMode="External"/><Relationship Id="rId29" Type="http://schemas.openxmlformats.org/officeDocument/2006/relationships/hyperlink" Target="https://www.lib.umich.edu/ai-personaliz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acalib.2024.102115" TargetMode="External"/><Relationship Id="rId24" Type="http://schemas.openxmlformats.org/officeDocument/2006/relationships/hyperlink" Target="https://www.overdrive.com/"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coalition-s.org/" TargetMode="External"/><Relationship Id="rId23" Type="http://schemas.openxmlformats.org/officeDocument/2006/relationships/hyperlink" Target="https://www.oclc.org/" TargetMode="External"/><Relationship Id="rId28" Type="http://schemas.openxmlformats.org/officeDocument/2006/relationships/hyperlink" Target="https://www.lib.uct.ac.za/oa" TargetMode="External"/><Relationship Id="rId36" Type="http://schemas.openxmlformats.org/officeDocument/2006/relationships/header" Target="header3.xml"/><Relationship Id="rId10" Type="http://schemas.openxmlformats.org/officeDocument/2006/relationships/hyperlink" Target="https://www.ala.org/advocacy/broadband" TargetMode="External"/><Relationship Id="rId19" Type="http://schemas.openxmlformats.org/officeDocument/2006/relationships/hyperlink" Target="https://www.ifla.org/reports/global-trends-2023" TargetMode="External"/><Relationship Id="rId31" Type="http://schemas.openxmlformats.org/officeDocument/2006/relationships/hyperlink" Target="https://doi.org/10.1016/j.acalib.2020.102218"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www.budapestopenaccessinitiative.org/read" TargetMode="External"/><Relationship Id="rId22" Type="http://schemas.openxmlformats.org/officeDocument/2006/relationships/hyperlink" Target="https://www.loc.gov/preservation/digital/" TargetMode="External"/><Relationship Id="rId27" Type="http://schemas.openxmlformats.org/officeDocument/2006/relationships/hyperlink" Target="https://www.unesco.org/reports/digital-divide-2023" TargetMode="External"/><Relationship Id="rId30" Type="http://schemas.openxmlformats.org/officeDocument/2006/relationships/hyperlink" Target="https://www.w3.org/TR/WCAG22/" TargetMode="External"/><Relationship Id="rId35"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Sheet1!$B$3</c:f>
              <c:strCache>
                <c:ptCount val="1"/>
                <c:pt idx="0">
                  <c:v>Percentage</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93C0-4A67-B606-2301469C8771}"/>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93C0-4A67-B606-2301469C8771}"/>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93C0-4A67-B606-2301469C8771}"/>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93C0-4A67-B606-2301469C8771}"/>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93C0-4A67-B606-2301469C877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Sheet1!$A$4:$A$8</c:f>
              <c:strCache>
                <c:ptCount val="5"/>
                <c:pt idx="0">
                  <c:v>Mobile Devices</c:v>
                </c:pt>
                <c:pt idx="1">
                  <c:v>Desktop/Laptop</c:v>
                </c:pt>
                <c:pt idx="2">
                  <c:v>Physical Print Materials</c:v>
                </c:pt>
                <c:pt idx="3">
                  <c:v>E-readers/Tablets</c:v>
                </c:pt>
                <c:pt idx="4">
                  <c:v>Other</c:v>
                </c:pt>
              </c:strCache>
            </c:strRef>
          </c:cat>
          <c:val>
            <c:numRef>
              <c:f>Sheet1!$B$4:$B$8</c:f>
              <c:numCache>
                <c:formatCode>General</c:formatCode>
                <c:ptCount val="5"/>
                <c:pt idx="0">
                  <c:v>40</c:v>
                </c:pt>
                <c:pt idx="1">
                  <c:v>30</c:v>
                </c:pt>
                <c:pt idx="2">
                  <c:v>20</c:v>
                </c:pt>
                <c:pt idx="3">
                  <c:v>7</c:v>
                </c:pt>
                <c:pt idx="4">
                  <c:v>3</c:v>
                </c:pt>
              </c:numCache>
            </c:numRef>
          </c:val>
          <c:extLst>
            <c:ext xmlns:c16="http://schemas.microsoft.com/office/drawing/2014/chart" uri="{C3380CC4-5D6E-409C-BE32-E72D297353CC}">
              <c16:uniqueId val="{0000000A-93C0-4A67-B606-2301469C8771}"/>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TotalTime>
  <Pages>14</Pages>
  <Words>3996</Words>
  <Characters>22780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Girish Rathod MS</dc:creator>
  <cp:keywords/>
  <dc:description/>
  <cp:lastModifiedBy>Editor-22</cp:lastModifiedBy>
  <cp:revision>14</cp:revision>
  <dcterms:created xsi:type="dcterms:W3CDTF">2025-05-01T10:17:00Z</dcterms:created>
  <dcterms:modified xsi:type="dcterms:W3CDTF">2025-05-03T11:04:00Z</dcterms:modified>
</cp:coreProperties>
</file>