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0F80F" w14:textId="41513ADD" w:rsidR="00754C9A" w:rsidRPr="001854DC" w:rsidRDefault="001854DC" w:rsidP="001854DC">
      <w:pPr>
        <w:pStyle w:val="Title"/>
        <w:spacing w:after="0"/>
        <w:jc w:val="left"/>
        <w:rPr>
          <w:rFonts w:ascii="Arial" w:hAnsi="Arial" w:cs="Arial"/>
          <w:i/>
          <w:iCs/>
          <w:sz w:val="24"/>
          <w:szCs w:val="14"/>
          <w:u w:val="single"/>
        </w:rPr>
      </w:pPr>
      <w:r w:rsidRPr="001854DC">
        <w:rPr>
          <w:rFonts w:ascii="Arial" w:hAnsi="Arial" w:cs="Arial"/>
          <w:i/>
          <w:iCs/>
          <w:sz w:val="24"/>
          <w:szCs w:val="14"/>
          <w:u w:val="single"/>
        </w:rPr>
        <w:t>Original Research Article</w:t>
      </w:r>
    </w:p>
    <w:p w14:paraId="5B0A0E93" w14:textId="77777777" w:rsidR="001854DC" w:rsidRDefault="001854DC" w:rsidP="00441B6F">
      <w:pPr>
        <w:pStyle w:val="Author"/>
        <w:spacing w:line="240" w:lineRule="auto"/>
        <w:jc w:val="both"/>
        <w:rPr>
          <w:rFonts w:ascii="Arial" w:hAnsi="Arial" w:cs="Arial"/>
          <w:bCs/>
          <w:iCs/>
          <w:kern w:val="28"/>
          <w:sz w:val="36"/>
        </w:rPr>
      </w:pPr>
    </w:p>
    <w:p w14:paraId="47A93F60" w14:textId="51FC670C" w:rsidR="00A258C3" w:rsidRPr="00790ADA" w:rsidRDefault="00BC27ED" w:rsidP="00441B6F">
      <w:pPr>
        <w:pStyle w:val="Author"/>
        <w:spacing w:line="240" w:lineRule="auto"/>
        <w:jc w:val="both"/>
        <w:rPr>
          <w:rFonts w:ascii="Arial" w:hAnsi="Arial" w:cs="Arial"/>
          <w:sz w:val="36"/>
        </w:rPr>
      </w:pPr>
      <w:r w:rsidRPr="00BC27ED">
        <w:rPr>
          <w:rFonts w:ascii="Arial" w:hAnsi="Arial" w:cs="Arial"/>
          <w:bCs/>
          <w:iCs/>
          <w:kern w:val="28"/>
          <w:sz w:val="36"/>
        </w:rPr>
        <w:t>The Effect of Value-Themed Digital Stories on the Value Perceptions of Middle School Students</w:t>
      </w:r>
      <w:r>
        <w:rPr>
          <w:rFonts w:ascii="Arial" w:hAnsi="Arial" w:cs="Arial"/>
          <w:bCs/>
          <w:iCs/>
          <w:kern w:val="28"/>
          <w:sz w:val="36"/>
        </w:rPr>
        <w:t xml:space="preserve"> </w:t>
      </w:r>
    </w:p>
    <w:p w14:paraId="7DD075E8" w14:textId="3B52E996" w:rsidR="002C57D2" w:rsidRDefault="002C57D2" w:rsidP="00441B6F">
      <w:pPr>
        <w:pStyle w:val="Affiliation"/>
        <w:spacing w:after="0" w:line="240" w:lineRule="auto"/>
        <w:jc w:val="both"/>
        <w:rPr>
          <w:rFonts w:ascii="Arial" w:hAnsi="Arial" w:cs="Arial"/>
        </w:rPr>
      </w:pPr>
    </w:p>
    <w:p w14:paraId="76D80551" w14:textId="77777777" w:rsidR="00DC51BC" w:rsidRPr="00FB3A86" w:rsidRDefault="00DC51BC" w:rsidP="00441B6F">
      <w:pPr>
        <w:pStyle w:val="Affiliation"/>
        <w:spacing w:after="0" w:line="240" w:lineRule="auto"/>
        <w:jc w:val="both"/>
        <w:rPr>
          <w:rFonts w:ascii="Arial" w:hAnsi="Arial" w:cs="Arial"/>
        </w:rPr>
      </w:pPr>
    </w:p>
    <w:p w14:paraId="41484628" w14:textId="77777777" w:rsidR="00B01FCD" w:rsidRPr="00FB3A86" w:rsidRDefault="005C2C7F" w:rsidP="00441B6F">
      <w:pPr>
        <w:pStyle w:val="Copyright"/>
        <w:spacing w:after="0" w:line="240" w:lineRule="auto"/>
        <w:jc w:val="both"/>
        <w:rPr>
          <w:rFonts w:ascii="Arial" w:hAnsi="Arial" w:cs="Arial"/>
        </w:rPr>
        <w:sectPr w:rsidR="00B01FCD" w:rsidRPr="00FB3A86" w:rsidSect="00DC51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0FA748" wp14:editId="4C9137FE">
                <wp:extent cx="5303520" cy="0"/>
                <wp:effectExtent l="11430" t="16510" r="952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AF76A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CB8568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5626BF8" w14:textId="77777777" w:rsidTr="001E44FE">
        <w:tc>
          <w:tcPr>
            <w:tcW w:w="9576" w:type="dxa"/>
            <w:shd w:val="clear" w:color="auto" w:fill="F2F2F2"/>
          </w:tcPr>
          <w:p w14:paraId="222BB2F6" w14:textId="77777777" w:rsidR="00E3114E" w:rsidRDefault="00E3114E" w:rsidP="00441B6F">
            <w:pPr>
              <w:pStyle w:val="Body"/>
              <w:spacing w:after="0"/>
              <w:rPr>
                <w:rFonts w:ascii="Arial" w:eastAsia="Calibri" w:hAnsi="Arial" w:cs="Arial"/>
                <w:b/>
                <w:szCs w:val="22"/>
              </w:rPr>
            </w:pPr>
          </w:p>
          <w:p w14:paraId="017D52C0" w14:textId="77777777" w:rsidR="008F5FD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F5FD2" w:rsidRPr="008F5FD2">
              <w:rPr>
                <w:rFonts w:ascii="Arial" w:eastAsia="Calibri" w:hAnsi="Arial" w:cs="Arial"/>
                <w:szCs w:val="22"/>
              </w:rPr>
              <w:t xml:space="preserve">In this study, the effect of value-themed digital stories prepared for the </w:t>
            </w:r>
            <w:proofErr w:type="gramStart"/>
            <w:r w:rsidR="008F5FD2" w:rsidRPr="008F5FD2">
              <w:rPr>
                <w:rFonts w:ascii="Arial" w:eastAsia="Calibri" w:hAnsi="Arial" w:cs="Arial"/>
                <w:szCs w:val="22"/>
              </w:rPr>
              <w:t>sixth grade</w:t>
            </w:r>
            <w:proofErr w:type="gramEnd"/>
            <w:r w:rsidR="008F5FD2" w:rsidRPr="008F5FD2">
              <w:rPr>
                <w:rFonts w:ascii="Arial" w:eastAsia="Calibri" w:hAnsi="Arial" w:cs="Arial"/>
                <w:szCs w:val="22"/>
              </w:rPr>
              <w:t xml:space="preserve"> social studies course on students' attitudes towards values was investigated.</w:t>
            </w:r>
          </w:p>
          <w:p w14:paraId="3FDC38E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36659" w:rsidRPr="008F5FD2">
              <w:rPr>
                <w:rFonts w:ascii="Arial" w:eastAsia="Calibri" w:hAnsi="Arial" w:cs="Arial"/>
                <w:szCs w:val="22"/>
              </w:rPr>
              <w:t>The research was conducted in a middle school in Ankara city center during the 2024-2025 academic year. Sixty middle school students participated in the study.</w:t>
            </w:r>
            <w:r w:rsidR="00836659">
              <w:rPr>
                <w:rFonts w:ascii="Arial" w:eastAsia="Calibri" w:hAnsi="Arial" w:cs="Arial"/>
                <w:szCs w:val="22"/>
              </w:rPr>
              <w:t xml:space="preserve"> </w:t>
            </w:r>
            <w:r w:rsidR="008F5FD2" w:rsidRPr="008F5FD2">
              <w:rPr>
                <w:rFonts w:ascii="Arial" w:eastAsia="Calibri" w:hAnsi="Arial" w:cs="Arial"/>
                <w:szCs w:val="22"/>
              </w:rPr>
              <w:t>In this study, one of the quasi-experimental designs, paired pretest-posttest control group design was used. A value scale developed for middle school students was used in the study. The data collected in the study were analyzed using SPSS 20 program. In order to decide on the appropriate analysis method, the normality assumption was first examined. In this study, it was found that the distribution was not normal and the data were analyzed using nonparametric tests such as Wilcoxon signed rank test and Mann-Whitney U test.</w:t>
            </w:r>
          </w:p>
          <w:p w14:paraId="7E7F2B9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5300D" w:rsidRPr="00A5300D">
              <w:rPr>
                <w:rFonts w:ascii="Arial" w:eastAsia="Calibri" w:hAnsi="Arial" w:cs="Arial"/>
                <w:szCs w:val="22"/>
              </w:rPr>
              <w:t>It was found that there was no statistically significant difference between the pre-test scores of the experimental and control groups meaning that both groups were at a similar level in terms of their attitudes towards values before the intervention. When the post-test scores of the experimental group and the control group were compared, a significant increase was found in favor of the experimental group. This finding revealed that value-themed digital stories positively affected students' attitudes towards values.</w:t>
            </w:r>
          </w:p>
          <w:p w14:paraId="6FB81DF6" w14:textId="77777777" w:rsidR="00505F06" w:rsidRPr="00BA1B01" w:rsidRDefault="00505F06" w:rsidP="00441B6F">
            <w:pPr>
              <w:pStyle w:val="Body"/>
              <w:spacing w:after="0"/>
              <w:rPr>
                <w:rFonts w:ascii="Arial" w:eastAsia="Calibri" w:hAnsi="Arial" w:cs="Arial"/>
                <w:szCs w:val="22"/>
              </w:rPr>
            </w:pPr>
          </w:p>
        </w:tc>
      </w:tr>
    </w:tbl>
    <w:p w14:paraId="2BD4B77A" w14:textId="77777777" w:rsidR="00636EB2" w:rsidRDefault="00636EB2" w:rsidP="00441B6F">
      <w:pPr>
        <w:pStyle w:val="Body"/>
        <w:spacing w:after="0"/>
        <w:rPr>
          <w:rFonts w:ascii="Arial" w:hAnsi="Arial" w:cs="Arial"/>
          <w:i/>
        </w:rPr>
      </w:pPr>
    </w:p>
    <w:p w14:paraId="1A8F8782" w14:textId="77777777" w:rsidR="00A24E7E" w:rsidRDefault="00A24E7E" w:rsidP="00441B6F">
      <w:pPr>
        <w:pStyle w:val="Body"/>
        <w:spacing w:after="0"/>
        <w:rPr>
          <w:rFonts w:ascii="Arial" w:hAnsi="Arial" w:cs="Arial"/>
          <w:i/>
        </w:rPr>
      </w:pPr>
      <w:r>
        <w:rPr>
          <w:rFonts w:ascii="Arial" w:hAnsi="Arial" w:cs="Arial"/>
          <w:i/>
        </w:rPr>
        <w:t xml:space="preserve">Keywords: </w:t>
      </w:r>
      <w:r w:rsidR="00A5300D" w:rsidRPr="00A5300D">
        <w:rPr>
          <w:rFonts w:ascii="Arial" w:hAnsi="Arial" w:cs="Arial"/>
          <w:i/>
        </w:rPr>
        <w:t>social studies course</w:t>
      </w:r>
      <w:r w:rsidR="00A5300D">
        <w:rPr>
          <w:rFonts w:ascii="Arial" w:hAnsi="Arial" w:cs="Arial"/>
          <w:i/>
        </w:rPr>
        <w:t>;</w:t>
      </w:r>
      <w:r w:rsidR="00A5300D" w:rsidRPr="00A5300D">
        <w:rPr>
          <w:rFonts w:ascii="Arial" w:hAnsi="Arial" w:cs="Arial"/>
          <w:i/>
        </w:rPr>
        <w:t xml:space="preserve"> digital story</w:t>
      </w:r>
      <w:r w:rsidR="00A5300D">
        <w:rPr>
          <w:rFonts w:ascii="Arial" w:hAnsi="Arial" w:cs="Arial"/>
          <w:i/>
        </w:rPr>
        <w:t>;</w:t>
      </w:r>
      <w:r w:rsidR="00A5300D" w:rsidRPr="00A5300D">
        <w:rPr>
          <w:rFonts w:ascii="Arial" w:hAnsi="Arial" w:cs="Arial"/>
          <w:i/>
        </w:rPr>
        <w:t xml:space="preserve"> value education</w:t>
      </w:r>
      <w:r w:rsidR="00A5300D">
        <w:rPr>
          <w:rFonts w:ascii="Arial" w:hAnsi="Arial" w:cs="Arial"/>
          <w:i/>
        </w:rPr>
        <w:t>;</w:t>
      </w:r>
      <w:r w:rsidR="00A5300D" w:rsidRPr="00A5300D">
        <w:rPr>
          <w:rFonts w:ascii="Arial" w:hAnsi="Arial" w:cs="Arial"/>
          <w:i/>
        </w:rPr>
        <w:t xml:space="preserve"> quasi-experimental design</w:t>
      </w:r>
      <w:r w:rsidR="00A5300D">
        <w:rPr>
          <w:rFonts w:ascii="Arial" w:hAnsi="Arial" w:cs="Arial"/>
          <w:i/>
        </w:rPr>
        <w:t>.</w:t>
      </w:r>
    </w:p>
    <w:p w14:paraId="0F4E44F2" w14:textId="77777777" w:rsidR="00790ADA" w:rsidRDefault="00790ADA" w:rsidP="00441B6F">
      <w:pPr>
        <w:pStyle w:val="Body"/>
        <w:spacing w:after="0"/>
        <w:rPr>
          <w:rFonts w:ascii="Arial" w:hAnsi="Arial" w:cs="Arial"/>
          <w:i/>
        </w:rPr>
      </w:pPr>
    </w:p>
    <w:p w14:paraId="48B7ACA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67CACD" w14:textId="77777777" w:rsidR="00790ADA" w:rsidRPr="00FB3A86" w:rsidRDefault="00790ADA" w:rsidP="00441B6F">
      <w:pPr>
        <w:pStyle w:val="AbstHead"/>
        <w:spacing w:after="0"/>
        <w:jc w:val="both"/>
        <w:rPr>
          <w:rFonts w:ascii="Arial" w:hAnsi="Arial" w:cs="Arial"/>
        </w:rPr>
      </w:pPr>
    </w:p>
    <w:p w14:paraId="2DDBFA88"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Value is a multidisciplinary concept in the field of interest of different disciplines. For this reason, there are different definitions of the concept of value in the literature. </w:t>
      </w:r>
      <w:proofErr w:type="spellStart"/>
      <w:r w:rsidRPr="00A5300D">
        <w:rPr>
          <w:rFonts w:ascii="Arial" w:hAnsi="Arial" w:cs="Arial"/>
          <w:b w:val="0"/>
          <w:caps w:val="0"/>
          <w:sz w:val="20"/>
        </w:rPr>
        <w:t>Balcı</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Yanpar-Yelken</w:t>
      </w:r>
      <w:proofErr w:type="spellEnd"/>
      <w:r w:rsidRPr="00A5300D">
        <w:rPr>
          <w:rFonts w:ascii="Arial" w:hAnsi="Arial" w:cs="Arial"/>
          <w:b w:val="0"/>
          <w:caps w:val="0"/>
          <w:sz w:val="20"/>
        </w:rPr>
        <w:t xml:space="preserve"> (2013) define the concept of value as “general principles and basic </w:t>
      </w:r>
      <w:r w:rsidR="007B5B45">
        <w:rPr>
          <w:rFonts w:ascii="Arial" w:hAnsi="Arial" w:cs="Arial"/>
          <w:b w:val="0"/>
          <w:caps w:val="0"/>
          <w:sz w:val="20"/>
        </w:rPr>
        <w:t>beliefs that guide behaviors” (</w:t>
      </w:r>
      <w:r w:rsidRPr="00A5300D">
        <w:rPr>
          <w:rFonts w:ascii="Arial" w:hAnsi="Arial" w:cs="Arial"/>
          <w:b w:val="0"/>
          <w:caps w:val="0"/>
          <w:sz w:val="20"/>
        </w:rPr>
        <w:t>p. 196), while Akbaş (2008) defines it as “elements that indicate to individuals what is important and what should be preferred” (p. 10).  In other words, the concept of value is defined as “generalized basic moral principles or beliefs that are accepted as true and necessary by the majority of members of a social group or society in order to ensure and maintain its existence, unity, functioning and continuity, and that reflect their common feelings, thoughts, goals and benefits” (</w:t>
      </w:r>
      <w:proofErr w:type="spellStart"/>
      <w:r w:rsidRPr="00A5300D">
        <w:rPr>
          <w:rFonts w:ascii="Arial" w:hAnsi="Arial" w:cs="Arial"/>
          <w:b w:val="0"/>
          <w:caps w:val="0"/>
          <w:sz w:val="20"/>
        </w:rPr>
        <w:t>Kızılçelik</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Erjem</w:t>
      </w:r>
      <w:proofErr w:type="spellEnd"/>
      <w:r w:rsidRPr="00A5300D">
        <w:rPr>
          <w:rFonts w:ascii="Arial" w:hAnsi="Arial" w:cs="Arial"/>
          <w:b w:val="0"/>
          <w:caps w:val="0"/>
          <w:sz w:val="20"/>
        </w:rPr>
        <w:t>, 1994 as cited in Aydın &amp; Akyol-Gürler, 2013, p. 3).  Various fields of science approach the concept of value from different angles and focus only on the dimensions related to their own fields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Dilmaç</w:t>
      </w:r>
      <w:proofErr w:type="spellEnd"/>
      <w:r w:rsidRPr="00A5300D">
        <w:rPr>
          <w:rFonts w:ascii="Arial" w:hAnsi="Arial" w:cs="Arial"/>
          <w:b w:val="0"/>
          <w:caps w:val="0"/>
          <w:sz w:val="20"/>
        </w:rPr>
        <w:t>, 2014). For this reason, it is very difficult to talk about values valid for all fields of science, all time periods, and all societies. However, values are one of the most important elements that keep societies together. It is extremely important that values are assimilated by new generations and used in daily life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Values may undergo some changes over time or the importance of some values may be evaluated in different ways in different places. Ulusoy and Arslan (2014) explain that the values that different societies attribute importance to may vary with the following example: the value of “competition” in one society and the value of “solidarity and cooperation” in another society may be considered important in the same time period. This situation is entirely related to the lifestyles of societies and the degree of importance they attach to value types. </w:t>
      </w:r>
    </w:p>
    <w:p w14:paraId="6B2707FF"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Values are a force that unites societies and ensures social order (Aydın &amp; Akyol-</w:t>
      </w:r>
      <w:proofErr w:type="spellStart"/>
      <w:r w:rsidRPr="00A5300D">
        <w:rPr>
          <w:rFonts w:ascii="Arial" w:hAnsi="Arial" w:cs="Arial"/>
          <w:b w:val="0"/>
          <w:caps w:val="0"/>
          <w:sz w:val="20"/>
        </w:rPr>
        <w:t>Gürler</w:t>
      </w:r>
      <w:proofErr w:type="spellEnd"/>
      <w:r w:rsidRPr="00A5300D">
        <w:rPr>
          <w:rFonts w:ascii="Arial" w:hAnsi="Arial" w:cs="Arial"/>
          <w:b w:val="0"/>
          <w:caps w:val="0"/>
          <w:sz w:val="20"/>
        </w:rPr>
        <w:t xml:space="preserve">, 2013;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The erosion of values, in other words, the trivialization of values, is among the most important reasons for social violence </w:t>
      </w:r>
      <w:r w:rsidRPr="00A5300D">
        <w:rPr>
          <w:rFonts w:ascii="Arial" w:hAnsi="Arial" w:cs="Arial"/>
          <w:b w:val="0"/>
          <w:caps w:val="0"/>
          <w:sz w:val="20"/>
        </w:rPr>
        <w:lastRenderedPageBreak/>
        <w:t>and the deterioration of peace. In recent years, some values have been trivialized with the influence of popular culture (Aydın &amp; Akyol-Gürler, 2013). New generations' understanding of the importance of values will contribute both to their harmonious life with society and to the continuation of the social order in which they live. The family, school, and students' immediate and distant environments have important duties regarding the necessity and importance of values. The first years of life are seen as crucial years in terms of value acquisition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Dilmaç</w:t>
      </w:r>
      <w:proofErr w:type="spellEnd"/>
      <w:r w:rsidRPr="00A5300D">
        <w:rPr>
          <w:rFonts w:ascii="Arial" w:hAnsi="Arial" w:cs="Arial"/>
          <w:b w:val="0"/>
          <w:caps w:val="0"/>
          <w:sz w:val="20"/>
        </w:rPr>
        <w:t>, 2014). The process of value acquisition starts in the family. On the other hand, attributing responsibility only to the family component in the process of imparting values to new generations will cause a great deficiency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Educational institutions have an important function especially for a systematic value education. The aim of educational institutions in raising qualified people is not only to transfer knowledge to new generations. Educational institutions aim to develop affective areas as well as cognitive areas in new generations (Tonga &amp; Uslu, 2015). Aktepe (2015) states that the value elements that students will receive in educational institutions should also be accepted by the immediate and distant environment. According to Aktepe (2015), students' interests, ages, skills, and abilities are among the factors that should be taken into consideration in value education. </w:t>
      </w:r>
      <w:proofErr w:type="spellStart"/>
      <w:r w:rsidRPr="00A5300D">
        <w:rPr>
          <w:rFonts w:ascii="Arial" w:hAnsi="Arial" w:cs="Arial"/>
          <w:b w:val="0"/>
          <w:caps w:val="0"/>
          <w:sz w:val="20"/>
        </w:rPr>
        <w:t>Saygılı</w:t>
      </w:r>
      <w:proofErr w:type="spellEnd"/>
      <w:r w:rsidRPr="00A5300D">
        <w:rPr>
          <w:rFonts w:ascii="Arial" w:hAnsi="Arial" w:cs="Arial"/>
          <w:b w:val="0"/>
          <w:caps w:val="0"/>
          <w:sz w:val="20"/>
        </w:rPr>
        <w:t xml:space="preserve"> (2015) draws attention to the fact that teachers should adopt the relevant value and be role models for their students in teaching values.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Dilmaç</w:t>
      </w:r>
      <w:proofErr w:type="spellEnd"/>
      <w:r w:rsidRPr="00A5300D">
        <w:rPr>
          <w:rFonts w:ascii="Arial" w:hAnsi="Arial" w:cs="Arial"/>
          <w:b w:val="0"/>
          <w:caps w:val="0"/>
          <w:sz w:val="20"/>
        </w:rPr>
        <w:t xml:space="preserve"> (2014) also draw attention to the ineffectiveness of imposition and pressure in the process of value acquisition.</w:t>
      </w:r>
    </w:p>
    <w:p w14:paraId="536AC49C"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Meydan (2014) states that different names such as “moral education, character education, ethics education, personal and social education, citizenship education” (p. 94) are used instead of the concept of values education in international literature. This situation, which can be briefly considered as the process of imparting values to new generations, is also similar in Türkiye. One of the main problems about the acquisition of values, i.e. value education, is how the determined values should be acquired by students. Doğanay (2011) points out that values are included in the curricula on value education; however, there are insufficient explanations on how to transfer these values to new generations.  Similarly,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(2016) draw attention to the lack of knowledge of teachers about value education. Teachers can use one or more of the most appropriate value acquisition approaches in the education process according to the readiness levels of the students and the facilities of the schools.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list the approaches that teachers can use in the value acquisition process as follows: “character education, implicit teaching of values, direct teaching of values, explanation of values, moral dilemma approach, holistic approach, value analysis approach, and value teaching through action and observation” (p. 21).  </w:t>
      </w:r>
    </w:p>
    <w:p w14:paraId="420581FE"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According to Aktepe (2015, p.185), values consist of abstract concepts, and therefore it is not easy for students to internalize them. Especially activities will contribute to the concretization of the related values. Some of the activities that can be used in value education are as follows: case studies, discussion methods, field trips, panels, symposiums, painting competitions, drama presentations, projects, school/class newspapers, movies, oral and written literature, etc.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2015; </w:t>
      </w:r>
      <w:proofErr w:type="spellStart"/>
      <w:r w:rsidRPr="00A5300D">
        <w:rPr>
          <w:rFonts w:ascii="Arial" w:hAnsi="Arial" w:cs="Arial"/>
          <w:b w:val="0"/>
          <w:caps w:val="0"/>
          <w:sz w:val="20"/>
        </w:rPr>
        <w:t>Çelikkaya</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Filoğlu</w:t>
      </w:r>
      <w:proofErr w:type="spellEnd"/>
      <w:r w:rsidRPr="00A5300D">
        <w:rPr>
          <w:rFonts w:ascii="Arial" w:hAnsi="Arial" w:cs="Arial"/>
          <w:b w:val="0"/>
          <w:caps w:val="0"/>
          <w:sz w:val="20"/>
        </w:rPr>
        <w:t xml:space="preserve">, 2014; Kaya &amp; </w:t>
      </w:r>
      <w:proofErr w:type="spellStart"/>
      <w:r w:rsidRPr="00A5300D">
        <w:rPr>
          <w:rFonts w:ascii="Arial" w:hAnsi="Arial" w:cs="Arial"/>
          <w:b w:val="0"/>
          <w:caps w:val="0"/>
          <w:sz w:val="20"/>
        </w:rPr>
        <w:t>Çengelci</w:t>
      </w:r>
      <w:proofErr w:type="spellEnd"/>
      <w:r w:rsidRPr="00A5300D">
        <w:rPr>
          <w:rFonts w:ascii="Arial" w:hAnsi="Arial" w:cs="Arial"/>
          <w:b w:val="0"/>
          <w:caps w:val="0"/>
          <w:sz w:val="20"/>
        </w:rPr>
        <w:t xml:space="preserve">, 2011; </w:t>
      </w:r>
      <w:proofErr w:type="spellStart"/>
      <w:r w:rsidRPr="00A5300D">
        <w:rPr>
          <w:rFonts w:ascii="Arial" w:hAnsi="Arial" w:cs="Arial"/>
          <w:b w:val="0"/>
          <w:caps w:val="0"/>
          <w:sz w:val="20"/>
        </w:rPr>
        <w:t>Selanik</w:t>
      </w:r>
      <w:proofErr w:type="spellEnd"/>
      <w:r w:rsidRPr="00A5300D">
        <w:rPr>
          <w:rFonts w:ascii="Arial" w:hAnsi="Arial" w:cs="Arial"/>
          <w:b w:val="0"/>
          <w:caps w:val="0"/>
          <w:sz w:val="20"/>
        </w:rPr>
        <w:t xml:space="preserve">-Ay, 2014).  </w:t>
      </w:r>
    </w:p>
    <w:p w14:paraId="6858C7A3"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The social studies </w:t>
      </w:r>
      <w:proofErr w:type="gramStart"/>
      <w:r w:rsidRPr="00A5300D">
        <w:rPr>
          <w:rFonts w:ascii="Arial" w:hAnsi="Arial" w:cs="Arial"/>
          <w:b w:val="0"/>
          <w:caps w:val="0"/>
          <w:sz w:val="20"/>
        </w:rPr>
        <w:t>is</w:t>
      </w:r>
      <w:proofErr w:type="gramEnd"/>
      <w:r w:rsidRPr="00A5300D">
        <w:rPr>
          <w:rFonts w:ascii="Arial" w:hAnsi="Arial" w:cs="Arial"/>
          <w:b w:val="0"/>
          <w:caps w:val="0"/>
          <w:sz w:val="20"/>
        </w:rPr>
        <w:t xml:space="preserve"> a course that aims to raise good citizens and has built this aim on the pillars of knowledge, skills and values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2005a/2005b). In other words, while raising new generations as good citizens, its aims to develop all of their cognitive, affective, and psychomotor domains. In particular, rules, norms, traditions, and customs about human beings and society are frequently discussed in this course. According to Kan (2010), in addition to having historical subject content, its multidisciplinary structure covering different cultures brings the social studies course to the forefront in terms of value education. </w:t>
      </w:r>
      <w:proofErr w:type="spellStart"/>
      <w:r w:rsidRPr="00A5300D">
        <w:rPr>
          <w:rFonts w:ascii="Arial" w:hAnsi="Arial" w:cs="Arial"/>
          <w:b w:val="0"/>
          <w:caps w:val="0"/>
          <w:sz w:val="20"/>
        </w:rPr>
        <w:t>Çiydem</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Kaymakcı</w:t>
      </w:r>
      <w:proofErr w:type="spellEnd"/>
      <w:r w:rsidRPr="00A5300D">
        <w:rPr>
          <w:rFonts w:ascii="Arial" w:hAnsi="Arial" w:cs="Arial"/>
          <w:b w:val="0"/>
          <w:caps w:val="0"/>
          <w:sz w:val="20"/>
        </w:rPr>
        <w:t xml:space="preserve"> (2021) examined the social studies curricula published from 1953 to 2018 in terms of different variables. According to the authors, the most emphasis was placed on values education in the 1953, 1968, 1973, 1990, and 1998 programs. However, the elements related to values education in these programs have found a place in the general objectives and explanations section. According to </w:t>
      </w:r>
      <w:proofErr w:type="spellStart"/>
      <w:r w:rsidRPr="00A5300D">
        <w:rPr>
          <w:rFonts w:ascii="Arial" w:hAnsi="Arial" w:cs="Arial"/>
          <w:b w:val="0"/>
          <w:caps w:val="0"/>
          <w:sz w:val="20"/>
        </w:rPr>
        <w:t>Çiydem</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Kaymakcı</w:t>
      </w:r>
      <w:proofErr w:type="spellEnd"/>
      <w:r w:rsidRPr="00A5300D">
        <w:rPr>
          <w:rFonts w:ascii="Arial" w:hAnsi="Arial" w:cs="Arial"/>
          <w:b w:val="0"/>
          <w:caps w:val="0"/>
          <w:sz w:val="20"/>
        </w:rPr>
        <w:t xml:space="preserve"> (2021), especially the developments in the 21st century have brought about radical changes in values. In the 2005 revised curriculum, values were presented in relation to the grade levels of the students and the content of the units in addition to the general objectives and explanations. The 2005 Social Studies Curriculum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2005a, p.87;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2005b, p.97) includes 20 values. These values are as follows: “fairness, giving importance to family unity, independence, peace, </w:t>
      </w:r>
      <w:proofErr w:type="spellStart"/>
      <w:r w:rsidRPr="00A5300D">
        <w:rPr>
          <w:rFonts w:ascii="Arial" w:hAnsi="Arial" w:cs="Arial"/>
          <w:b w:val="0"/>
          <w:caps w:val="0"/>
          <w:sz w:val="20"/>
        </w:rPr>
        <w:t>scientificity</w:t>
      </w:r>
      <w:proofErr w:type="spellEnd"/>
      <w:r w:rsidRPr="00A5300D">
        <w:rPr>
          <w:rFonts w:ascii="Arial" w:hAnsi="Arial" w:cs="Arial"/>
          <w:b w:val="0"/>
          <w:caps w:val="0"/>
          <w:sz w:val="20"/>
        </w:rPr>
        <w:t>, diligence, solidarity, sensitivity, honesty, aesthetics, tolerance, hospitality, freedom, giving importance to being healthy, respect, love, responsibility, cleanliness, patriotism, and helpfulness”. In the 2018 curriculum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2018), 18 values are included. These values are as follows: “justice, care for family unity, independence, peace, </w:t>
      </w:r>
      <w:proofErr w:type="spellStart"/>
      <w:r w:rsidRPr="00A5300D">
        <w:rPr>
          <w:rFonts w:ascii="Arial" w:hAnsi="Arial" w:cs="Arial"/>
          <w:b w:val="0"/>
          <w:caps w:val="0"/>
          <w:sz w:val="20"/>
        </w:rPr>
        <w:t>scientificity</w:t>
      </w:r>
      <w:proofErr w:type="spellEnd"/>
      <w:r w:rsidRPr="00A5300D">
        <w:rPr>
          <w:rFonts w:ascii="Arial" w:hAnsi="Arial" w:cs="Arial"/>
          <w:b w:val="0"/>
          <w:caps w:val="0"/>
          <w:sz w:val="20"/>
        </w:rPr>
        <w:t xml:space="preserve">, diligence, solidarity, sensitivity, honesty, aesthetics, equality, freedom, respect, love, responsibility, thrift, patriotism, and </w:t>
      </w:r>
      <w:proofErr w:type="gramStart"/>
      <w:r w:rsidRPr="00A5300D">
        <w:rPr>
          <w:rFonts w:ascii="Arial" w:hAnsi="Arial" w:cs="Arial"/>
          <w:b w:val="0"/>
          <w:caps w:val="0"/>
          <w:sz w:val="20"/>
        </w:rPr>
        <w:t>benevolence”(</w:t>
      </w:r>
      <w:proofErr w:type="gramEnd"/>
      <w:r w:rsidRPr="00A5300D">
        <w:rPr>
          <w:rFonts w:ascii="Arial" w:hAnsi="Arial" w:cs="Arial"/>
          <w:b w:val="0"/>
          <w:caps w:val="0"/>
          <w:sz w:val="20"/>
        </w:rPr>
        <w:t>p.8). In the 2024 curriculum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2024), the values of “justice, family integrity, diligence, friendship, sensitivity, honesty, aesthetics, privacy, compassion, modesty, freedom, patience, healthy living, respect, love, responsibility, saving, cleanliness, patriotism, and helpfulness” (p.6) were included. In this context, it is seen that the values of tolerance, hospitality, giving importance to being healthy and cleanliness, which were included in the 2005 program, are not included in the 2018 program. The new values added to the 2018 program were “equality and saving”. The values removed from the 2024 curriculum were “independence, peace, science, solidarity and equality”. On the other hand, the values of “friendship, privacy, mercy, compassion, modesty, </w:t>
      </w:r>
      <w:r w:rsidRPr="00A5300D">
        <w:rPr>
          <w:rFonts w:ascii="Arial" w:hAnsi="Arial" w:cs="Arial"/>
          <w:b w:val="0"/>
          <w:caps w:val="0"/>
          <w:sz w:val="20"/>
        </w:rPr>
        <w:lastRenderedPageBreak/>
        <w:t>patience, and healthy life” were added to the Social Studies Curriculum published in 2024. When we consider these values included in social studies programs, it can be said that values education is very important for social studies course.</w:t>
      </w:r>
    </w:p>
    <w:p w14:paraId="30EF944E" w14:textId="77777777" w:rsidR="00A5300D" w:rsidRPr="007B5B45" w:rsidRDefault="00A5300D" w:rsidP="00A5300D">
      <w:pPr>
        <w:pStyle w:val="AbstHead"/>
        <w:numPr>
          <w:ilvl w:val="1"/>
          <w:numId w:val="31"/>
        </w:numPr>
        <w:jc w:val="both"/>
        <w:rPr>
          <w:rFonts w:ascii="Arial" w:hAnsi="Arial" w:cs="Arial"/>
          <w:caps w:val="0"/>
          <w:szCs w:val="22"/>
        </w:rPr>
      </w:pPr>
      <w:r w:rsidRPr="007B5B45">
        <w:rPr>
          <w:rFonts w:ascii="Arial" w:hAnsi="Arial" w:cs="Arial"/>
          <w:caps w:val="0"/>
          <w:szCs w:val="22"/>
        </w:rPr>
        <w:t xml:space="preserve">Digital Story </w:t>
      </w:r>
    </w:p>
    <w:p w14:paraId="721930E0"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The concept of digital story, which has used more frequently in the literature with technological developments, can be defined as a storytelling tool with visual and audio multimedia tools based on an interesting scenario (Robin, 2008a). In other words, these are stories that include the presentation of a subject with elements such as pictures, music, text, and voice narration. Digital stories, which are generally shorter than five minutes and based on scenarios of 250-300 words on average, can be easily used in different courses and on different topics (</w:t>
      </w:r>
      <w:proofErr w:type="spellStart"/>
      <w:r w:rsidRPr="00A5300D">
        <w:rPr>
          <w:rFonts w:ascii="Arial" w:hAnsi="Arial" w:cs="Arial"/>
          <w:b w:val="0"/>
          <w:caps w:val="0"/>
          <w:sz w:val="20"/>
        </w:rPr>
        <w:t>Kocaman-Karoğlu</w:t>
      </w:r>
      <w:proofErr w:type="spellEnd"/>
      <w:r w:rsidRPr="00A5300D">
        <w:rPr>
          <w:rFonts w:ascii="Arial" w:hAnsi="Arial" w:cs="Arial"/>
          <w:b w:val="0"/>
          <w:caps w:val="0"/>
          <w:sz w:val="20"/>
        </w:rPr>
        <w:t xml:space="preserve">, 2016). According to Robin (2008a), digital stories can be classified under three main headings. The first type is personal stories, the second type is stories about historical events and the last type is stories with informative/ narrative content. Teachers can use one or more of these three types in their lessons depending on the subject content. Wawro (2012) starts the process of preparing a digital story with topic selection. This is followed by the writing of a suitable script, narration and the placement of appropriate visuals. These processes are followed by the stages of assembling and sharing the story using audio and visual effects (as cited in </w:t>
      </w:r>
      <w:proofErr w:type="spellStart"/>
      <w:r w:rsidRPr="00A5300D">
        <w:rPr>
          <w:rFonts w:ascii="Arial" w:hAnsi="Arial" w:cs="Arial"/>
          <w:b w:val="0"/>
          <w:caps w:val="0"/>
          <w:sz w:val="20"/>
        </w:rPr>
        <w:t>Becit-İşçitürk</w:t>
      </w:r>
      <w:proofErr w:type="spellEnd"/>
      <w:r w:rsidRPr="00A5300D">
        <w:rPr>
          <w:rFonts w:ascii="Arial" w:hAnsi="Arial" w:cs="Arial"/>
          <w:b w:val="0"/>
          <w:caps w:val="0"/>
          <w:sz w:val="20"/>
        </w:rPr>
        <w:t>, 2021, p. 33).</w:t>
      </w:r>
    </w:p>
    <w:p w14:paraId="4B74F896"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Prensky (2001) categorizes the people, who get to know the internet technology later and try to adapt to those technological developments, as digital immigrants. On the other hand, the people that easily adapts to technological innovations in parallel with the spread of digital transformation in the time period in which they were born constitute digital natives. Based on Prensky's classification, nowadays students are digital natives and the majority of teachers are digital immigrants. The learning processes of new generations (digital natives) who have made technology a part of their lives have also been affected by this digital transformation process. Educational institutions have had to adapt to technological developments in many areas such as reorganizing course content according to developing technologies and using technological tools in measurement and evaluation processes. One of these technological tools is the use of digital stories in educational processes. Digital stories, which can be designed in accordance with different course contents from preschool to university level (</w:t>
      </w:r>
      <w:proofErr w:type="spellStart"/>
      <w:r w:rsidRPr="00A5300D">
        <w:rPr>
          <w:rFonts w:ascii="Arial" w:hAnsi="Arial" w:cs="Arial"/>
          <w:b w:val="0"/>
          <w:caps w:val="0"/>
          <w:sz w:val="20"/>
        </w:rPr>
        <w:t>Becit-İşçitürk</w:t>
      </w:r>
      <w:proofErr w:type="spellEnd"/>
      <w:r w:rsidRPr="00A5300D">
        <w:rPr>
          <w:rFonts w:ascii="Arial" w:hAnsi="Arial" w:cs="Arial"/>
          <w:b w:val="0"/>
          <w:caps w:val="0"/>
          <w:sz w:val="20"/>
        </w:rPr>
        <w:t xml:space="preserve">, 2021; </w:t>
      </w:r>
      <w:proofErr w:type="spellStart"/>
      <w:r w:rsidRPr="00A5300D">
        <w:rPr>
          <w:rFonts w:ascii="Arial" w:hAnsi="Arial" w:cs="Arial"/>
          <w:b w:val="0"/>
          <w:caps w:val="0"/>
          <w:sz w:val="20"/>
        </w:rPr>
        <w:t>Kocaman-Karoğlu</w:t>
      </w:r>
      <w:proofErr w:type="spellEnd"/>
      <w:r w:rsidRPr="00A5300D">
        <w:rPr>
          <w:rFonts w:ascii="Arial" w:hAnsi="Arial" w:cs="Arial"/>
          <w:b w:val="0"/>
          <w:caps w:val="0"/>
          <w:sz w:val="20"/>
        </w:rPr>
        <w:t>, 2016), increase students' participation in the lesson (Doğan &amp; Robin, 2009), increase their level of interest in the lesson (</w:t>
      </w:r>
      <w:proofErr w:type="spellStart"/>
      <w:r w:rsidRPr="00A5300D">
        <w:rPr>
          <w:rFonts w:ascii="Arial" w:hAnsi="Arial" w:cs="Arial"/>
          <w:b w:val="0"/>
          <w:caps w:val="0"/>
          <w:sz w:val="20"/>
        </w:rPr>
        <w:t>Tatlı</w:t>
      </w:r>
      <w:proofErr w:type="spellEnd"/>
      <w:r w:rsidRPr="00A5300D">
        <w:rPr>
          <w:rFonts w:ascii="Arial" w:hAnsi="Arial" w:cs="Arial"/>
          <w:b w:val="0"/>
          <w:caps w:val="0"/>
          <w:sz w:val="20"/>
        </w:rPr>
        <w:t xml:space="preserve"> &amp; Aksoy, 2017), and positively affect their self-efficacy (Yan, et al., 2024). On the other hand, it also contributes to the development of students' speaking (Davis &amp; McGrail, 2009), listening (</w:t>
      </w:r>
      <w:proofErr w:type="spellStart"/>
      <w:r w:rsidRPr="00A5300D">
        <w:rPr>
          <w:rFonts w:ascii="Arial" w:hAnsi="Arial" w:cs="Arial"/>
          <w:b w:val="0"/>
          <w:caps w:val="0"/>
          <w:sz w:val="20"/>
        </w:rPr>
        <w:t>Bahşi</w:t>
      </w:r>
      <w:proofErr w:type="spellEnd"/>
      <w:r w:rsidRPr="00A5300D">
        <w:rPr>
          <w:rFonts w:ascii="Arial" w:hAnsi="Arial" w:cs="Arial"/>
          <w:b w:val="0"/>
          <w:caps w:val="0"/>
          <w:sz w:val="20"/>
        </w:rPr>
        <w:t xml:space="preserve"> &amp; Sis, 2023), collaboration and critical thinking skills (Sadik, 2008). In addition, digital stories used in the education process are shown as one of the effective tools in increasing academic achievement (</w:t>
      </w:r>
      <w:proofErr w:type="spellStart"/>
      <w:r w:rsidRPr="00A5300D">
        <w:rPr>
          <w:rFonts w:ascii="Arial" w:hAnsi="Arial" w:cs="Arial"/>
          <w:b w:val="0"/>
          <w:caps w:val="0"/>
          <w:sz w:val="20"/>
        </w:rPr>
        <w:t>Başcı-Namlı</w:t>
      </w:r>
      <w:proofErr w:type="spellEnd"/>
      <w:r w:rsidRPr="00A5300D">
        <w:rPr>
          <w:rFonts w:ascii="Arial" w:hAnsi="Arial" w:cs="Arial"/>
          <w:b w:val="0"/>
          <w:caps w:val="0"/>
          <w:sz w:val="20"/>
        </w:rPr>
        <w:t xml:space="preserve"> et al., 2023; </w:t>
      </w:r>
      <w:proofErr w:type="spellStart"/>
      <w:r w:rsidRPr="00A5300D">
        <w:rPr>
          <w:rFonts w:ascii="Arial" w:hAnsi="Arial" w:cs="Arial"/>
          <w:b w:val="0"/>
          <w:caps w:val="0"/>
          <w:sz w:val="20"/>
        </w:rPr>
        <w:t>Özerbaş</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Özürk</w:t>
      </w:r>
      <w:proofErr w:type="spellEnd"/>
      <w:r w:rsidRPr="00A5300D">
        <w:rPr>
          <w:rFonts w:ascii="Arial" w:hAnsi="Arial" w:cs="Arial"/>
          <w:b w:val="0"/>
          <w:caps w:val="0"/>
          <w:sz w:val="20"/>
        </w:rPr>
        <w:t>, 2017; Pala, 2021) and eliminating misconceptions (</w:t>
      </w:r>
      <w:proofErr w:type="spellStart"/>
      <w:r w:rsidRPr="00A5300D">
        <w:rPr>
          <w:rFonts w:ascii="Arial" w:hAnsi="Arial" w:cs="Arial"/>
          <w:b w:val="0"/>
          <w:caps w:val="0"/>
          <w:sz w:val="20"/>
        </w:rPr>
        <w:t>Köroğlu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Avgın</w:t>
      </w:r>
      <w:proofErr w:type="spellEnd"/>
      <w:r w:rsidRPr="00A5300D">
        <w:rPr>
          <w:rFonts w:ascii="Arial" w:hAnsi="Arial" w:cs="Arial"/>
          <w:b w:val="0"/>
          <w:caps w:val="0"/>
          <w:sz w:val="20"/>
        </w:rPr>
        <w:t>, 2022).</w:t>
      </w:r>
    </w:p>
    <w:p w14:paraId="61716C08"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The social studies </w:t>
      </w:r>
      <w:proofErr w:type="gramStart"/>
      <w:r w:rsidRPr="00A5300D">
        <w:rPr>
          <w:rFonts w:ascii="Arial" w:hAnsi="Arial" w:cs="Arial"/>
          <w:b w:val="0"/>
          <w:caps w:val="0"/>
          <w:sz w:val="20"/>
        </w:rPr>
        <w:t>is</w:t>
      </w:r>
      <w:proofErr w:type="gramEnd"/>
      <w:r w:rsidRPr="00A5300D">
        <w:rPr>
          <w:rFonts w:ascii="Arial" w:hAnsi="Arial" w:cs="Arial"/>
          <w:b w:val="0"/>
          <w:caps w:val="0"/>
          <w:sz w:val="20"/>
        </w:rPr>
        <w:t xml:space="preserve"> one of the course that can include all types of personal, historical, and informative/instructive digital stories. Digital stories are among the tools that can appeal to all cognitive, psychomotor, and affective areas of students (</w:t>
      </w:r>
      <w:proofErr w:type="spellStart"/>
      <w:r w:rsidRPr="00A5300D">
        <w:rPr>
          <w:rFonts w:ascii="Arial" w:hAnsi="Arial" w:cs="Arial"/>
          <w:b w:val="0"/>
          <w:caps w:val="0"/>
          <w:sz w:val="20"/>
        </w:rPr>
        <w:t>Kocaman-Karoğlu</w:t>
      </w:r>
      <w:proofErr w:type="spellEnd"/>
      <w:r w:rsidRPr="00A5300D">
        <w:rPr>
          <w:rFonts w:ascii="Arial" w:hAnsi="Arial" w:cs="Arial"/>
          <w:b w:val="0"/>
          <w:caps w:val="0"/>
          <w:sz w:val="20"/>
        </w:rPr>
        <w:t>, 2016). The stories of individuals who have accomplished important works in the fields of science, art, politics, and sports can be easily presented to students under the title of personal digital stories. Historical subject content can also be intensively presented to students under the title of historical digital stories. Informative/instructive digital stories can also be included in courses with complex concepts or abstract topics such as geography, economy, and law. In this context, digital stories related to value education can be easily used within the scope of social studies course.</w:t>
      </w:r>
    </w:p>
    <w:p w14:paraId="574A4B11"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A review of the literature revealed that there are stories about the effect of digital stories on students' academic achievement in social studies course (</w:t>
      </w:r>
      <w:proofErr w:type="spellStart"/>
      <w:r w:rsidRPr="00A5300D">
        <w:rPr>
          <w:rFonts w:ascii="Arial" w:hAnsi="Arial" w:cs="Arial"/>
          <w:b w:val="0"/>
          <w:caps w:val="0"/>
          <w:sz w:val="20"/>
        </w:rPr>
        <w:t>Başcı-Namlı</w:t>
      </w:r>
      <w:proofErr w:type="spellEnd"/>
      <w:r w:rsidRPr="00A5300D">
        <w:rPr>
          <w:rFonts w:ascii="Arial" w:hAnsi="Arial" w:cs="Arial"/>
          <w:b w:val="0"/>
          <w:caps w:val="0"/>
          <w:sz w:val="20"/>
        </w:rPr>
        <w:t xml:space="preserve"> et al., 2023; Pala, 2021); attitudes towards technology (</w:t>
      </w:r>
      <w:proofErr w:type="spellStart"/>
      <w:r w:rsidRPr="00A5300D">
        <w:rPr>
          <w:rFonts w:ascii="Arial" w:hAnsi="Arial" w:cs="Arial"/>
          <w:b w:val="0"/>
          <w:caps w:val="0"/>
          <w:sz w:val="20"/>
        </w:rPr>
        <w:t>Başcı-Namlı</w:t>
      </w:r>
      <w:proofErr w:type="spellEnd"/>
      <w:r w:rsidRPr="00A5300D">
        <w:rPr>
          <w:rFonts w:ascii="Arial" w:hAnsi="Arial" w:cs="Arial"/>
          <w:b w:val="0"/>
          <w:caps w:val="0"/>
          <w:sz w:val="20"/>
        </w:rPr>
        <w:t xml:space="preserve"> et al., 2023); and the effect on the development of reflective thinking </w:t>
      </w:r>
      <w:proofErr w:type="gramStart"/>
      <w:r w:rsidRPr="00A5300D">
        <w:rPr>
          <w:rFonts w:ascii="Arial" w:hAnsi="Arial" w:cs="Arial"/>
          <w:b w:val="0"/>
          <w:caps w:val="0"/>
          <w:sz w:val="20"/>
        </w:rPr>
        <w:t>abilities  (</w:t>
      </w:r>
      <w:proofErr w:type="spellStart"/>
      <w:proofErr w:type="gramEnd"/>
      <w:r w:rsidRPr="00A5300D">
        <w:rPr>
          <w:rFonts w:ascii="Arial" w:hAnsi="Arial" w:cs="Arial"/>
          <w:b w:val="0"/>
          <w:caps w:val="0"/>
          <w:sz w:val="20"/>
        </w:rPr>
        <w:t>Sarıtepeci</w:t>
      </w:r>
      <w:proofErr w:type="spellEnd"/>
      <w:r w:rsidRPr="00A5300D">
        <w:rPr>
          <w:rFonts w:ascii="Arial" w:hAnsi="Arial" w:cs="Arial"/>
          <w:b w:val="0"/>
          <w:caps w:val="0"/>
          <w:sz w:val="20"/>
        </w:rPr>
        <w:t xml:space="preserve">, 2016). In addition, the views of pre-service social studies teachers on digital stories were also examined by </w:t>
      </w:r>
      <w:proofErr w:type="spellStart"/>
      <w:r w:rsidRPr="00A5300D">
        <w:rPr>
          <w:rFonts w:ascii="Arial" w:hAnsi="Arial" w:cs="Arial"/>
          <w:b w:val="0"/>
          <w:caps w:val="0"/>
          <w:sz w:val="20"/>
        </w:rPr>
        <w:t>Öğdür</w:t>
      </w:r>
      <w:proofErr w:type="spellEnd"/>
      <w:r w:rsidRPr="00A5300D">
        <w:rPr>
          <w:rFonts w:ascii="Arial" w:hAnsi="Arial" w:cs="Arial"/>
          <w:b w:val="0"/>
          <w:caps w:val="0"/>
          <w:sz w:val="20"/>
        </w:rPr>
        <w:t xml:space="preserve"> and Meydan (2022). A review of the literature revealed that there was only one study on the use of digital story tools in values education. This study was conducted by </w:t>
      </w:r>
      <w:proofErr w:type="spellStart"/>
      <w:r w:rsidRPr="00A5300D">
        <w:rPr>
          <w:rFonts w:ascii="Arial" w:hAnsi="Arial" w:cs="Arial"/>
          <w:b w:val="0"/>
          <w:caps w:val="0"/>
          <w:sz w:val="20"/>
        </w:rPr>
        <w:t>Balaman</w:t>
      </w:r>
      <w:proofErr w:type="spellEnd"/>
      <w:r w:rsidRPr="00A5300D">
        <w:rPr>
          <w:rFonts w:ascii="Arial" w:hAnsi="Arial" w:cs="Arial"/>
          <w:b w:val="0"/>
          <w:caps w:val="0"/>
          <w:sz w:val="20"/>
        </w:rPr>
        <w:t xml:space="preserve"> (2015) with students at a vocational college. In this study, it was aimed to teach social values through digital stories. In this sense, our study and </w:t>
      </w:r>
      <w:proofErr w:type="spellStart"/>
      <w:r w:rsidRPr="00A5300D">
        <w:rPr>
          <w:rFonts w:ascii="Arial" w:hAnsi="Arial" w:cs="Arial"/>
          <w:b w:val="0"/>
          <w:caps w:val="0"/>
          <w:sz w:val="20"/>
        </w:rPr>
        <w:t>Balaman's</w:t>
      </w:r>
      <w:proofErr w:type="spellEnd"/>
      <w:r w:rsidRPr="00A5300D">
        <w:rPr>
          <w:rFonts w:ascii="Arial" w:hAnsi="Arial" w:cs="Arial"/>
          <w:b w:val="0"/>
          <w:caps w:val="0"/>
          <w:sz w:val="20"/>
        </w:rPr>
        <w:t xml:space="preserve"> study differ in terms of both purpose and sample. The purpose of our study is to examine the effect of value-themed digital stories (friendship, diligence, empathy, responsibility, helpfulness, and respect) prepared </w:t>
      </w:r>
      <w:r w:rsidRPr="00A5300D">
        <w:rPr>
          <w:rFonts w:ascii="Arial" w:hAnsi="Arial" w:cs="Arial"/>
          <w:b w:val="0"/>
          <w:caps w:val="0"/>
          <w:sz w:val="20"/>
        </w:rPr>
        <w:lastRenderedPageBreak/>
        <w:t xml:space="preserve">for the </w:t>
      </w:r>
      <w:proofErr w:type="gramStart"/>
      <w:r w:rsidRPr="00A5300D">
        <w:rPr>
          <w:rFonts w:ascii="Arial" w:hAnsi="Arial" w:cs="Arial"/>
          <w:b w:val="0"/>
          <w:caps w:val="0"/>
          <w:sz w:val="20"/>
        </w:rPr>
        <w:t>sixth grade</w:t>
      </w:r>
      <w:proofErr w:type="gramEnd"/>
      <w:r w:rsidRPr="00A5300D">
        <w:rPr>
          <w:rFonts w:ascii="Arial" w:hAnsi="Arial" w:cs="Arial"/>
          <w:b w:val="0"/>
          <w:caps w:val="0"/>
          <w:sz w:val="20"/>
        </w:rPr>
        <w:t xml:space="preserve"> social studies course on students' attitudes towards values. In this study, we will answer the following questions:</w:t>
      </w:r>
    </w:p>
    <w:p w14:paraId="582EB50C"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1. Is there a significant difference between the mean pretest scores of the experimental group students and the control group students? </w:t>
      </w:r>
    </w:p>
    <w:p w14:paraId="12E48074"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2. Is there a significant difference between the mean pretest and posttest scores of the experimental group students? </w:t>
      </w:r>
    </w:p>
    <w:p w14:paraId="6320959D"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3. Is there a significant difference between the mean pre- and post-test scores of the control group students on the values scale? </w:t>
      </w:r>
    </w:p>
    <w:p w14:paraId="7418A011" w14:textId="77777777" w:rsidR="00A5300D" w:rsidRDefault="00A5300D" w:rsidP="00A5300D">
      <w:pPr>
        <w:pStyle w:val="AbstHead"/>
        <w:spacing w:after="0"/>
        <w:jc w:val="both"/>
        <w:rPr>
          <w:rFonts w:ascii="Arial" w:hAnsi="Arial" w:cs="Arial"/>
          <w:b w:val="0"/>
          <w:caps w:val="0"/>
          <w:sz w:val="20"/>
        </w:rPr>
      </w:pPr>
      <w:r w:rsidRPr="00A5300D">
        <w:rPr>
          <w:rFonts w:ascii="Arial" w:hAnsi="Arial" w:cs="Arial"/>
          <w:b w:val="0"/>
          <w:caps w:val="0"/>
          <w:sz w:val="20"/>
        </w:rPr>
        <w:t>4. Is there a significant difference between the mean posttest scores of the experimental and the control group participants on the values scale?</w:t>
      </w:r>
    </w:p>
    <w:p w14:paraId="6FC1ABED" w14:textId="77777777" w:rsidR="00A5300D" w:rsidRDefault="00A5300D" w:rsidP="00A5300D">
      <w:pPr>
        <w:pStyle w:val="AbstHead"/>
        <w:spacing w:after="0"/>
        <w:jc w:val="both"/>
        <w:rPr>
          <w:rFonts w:ascii="Arial" w:hAnsi="Arial" w:cs="Arial"/>
          <w:b w:val="0"/>
          <w:caps w:val="0"/>
          <w:sz w:val="20"/>
        </w:rPr>
      </w:pPr>
    </w:p>
    <w:p w14:paraId="73ED97C2" w14:textId="77777777" w:rsidR="007F7B32" w:rsidRDefault="00902823" w:rsidP="00A5300D">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7CE3E6A2" w14:textId="77777777" w:rsidR="00790ADA" w:rsidRPr="00FB3A86" w:rsidRDefault="00790ADA" w:rsidP="00441B6F">
      <w:pPr>
        <w:pStyle w:val="AbstHead"/>
        <w:spacing w:after="0"/>
        <w:jc w:val="both"/>
        <w:rPr>
          <w:rFonts w:ascii="Arial" w:hAnsi="Arial" w:cs="Arial"/>
        </w:rPr>
      </w:pPr>
    </w:p>
    <w:p w14:paraId="4E13CA1D" w14:textId="77777777" w:rsidR="00A5300D" w:rsidRPr="00021CB3" w:rsidRDefault="00A5300D" w:rsidP="00A5300D">
      <w:pPr>
        <w:pStyle w:val="Body"/>
        <w:rPr>
          <w:rFonts w:ascii="Arial" w:hAnsi="Arial" w:cs="Arial"/>
          <w:b/>
          <w:sz w:val="22"/>
          <w:szCs w:val="22"/>
        </w:rPr>
      </w:pPr>
      <w:r w:rsidRPr="00021CB3">
        <w:rPr>
          <w:rFonts w:ascii="Arial" w:hAnsi="Arial" w:cs="Arial"/>
          <w:b/>
          <w:sz w:val="22"/>
          <w:szCs w:val="22"/>
        </w:rPr>
        <w:t xml:space="preserve">2.1. Research Design </w:t>
      </w:r>
    </w:p>
    <w:p w14:paraId="683D9EB6" w14:textId="77777777" w:rsidR="00A5300D" w:rsidRPr="00A5300D" w:rsidRDefault="00A5300D" w:rsidP="00A5300D">
      <w:pPr>
        <w:pStyle w:val="Body"/>
        <w:rPr>
          <w:rFonts w:ascii="Arial" w:hAnsi="Arial" w:cs="Arial"/>
        </w:rPr>
      </w:pPr>
      <w:r w:rsidRPr="00A5300D">
        <w:rPr>
          <w:rFonts w:ascii="Arial" w:hAnsi="Arial" w:cs="Arial"/>
        </w:rPr>
        <w:t>In this study, a quasi-experimental design was used. Quasi-experimental is “a research design that includes an experimental approach but cannot be randomly allocated to experimental treatment groups and comparison groups” (Robson, 2015, p. 133). In this study, a paired pretest-posttest control group design was used as one of the quasi-experimental designs.  One of the two, sixth grade classes with the closest pre-test scores was selected as the experimental group and the other as the control group.</w:t>
      </w:r>
    </w:p>
    <w:p w14:paraId="1EFEA6B4" w14:textId="77777777" w:rsidR="00A5300D" w:rsidRPr="00021CB3" w:rsidRDefault="00A5300D" w:rsidP="00A5300D">
      <w:pPr>
        <w:pStyle w:val="Body"/>
        <w:rPr>
          <w:rFonts w:ascii="Arial" w:hAnsi="Arial" w:cs="Arial"/>
          <w:b/>
          <w:sz w:val="22"/>
          <w:szCs w:val="22"/>
        </w:rPr>
      </w:pPr>
      <w:r w:rsidRPr="00021CB3">
        <w:rPr>
          <w:rFonts w:ascii="Arial" w:hAnsi="Arial" w:cs="Arial"/>
          <w:b/>
          <w:sz w:val="22"/>
          <w:szCs w:val="22"/>
        </w:rPr>
        <w:t>2.2. Study Group</w:t>
      </w:r>
    </w:p>
    <w:p w14:paraId="2A4E0129" w14:textId="77777777" w:rsidR="00A5300D" w:rsidRDefault="00A5300D" w:rsidP="00A5300D">
      <w:pPr>
        <w:pStyle w:val="Body"/>
        <w:spacing w:after="0"/>
        <w:rPr>
          <w:rFonts w:ascii="Arial" w:hAnsi="Arial" w:cs="Arial"/>
        </w:rPr>
      </w:pPr>
      <w:r w:rsidRPr="00A5300D">
        <w:rPr>
          <w:rFonts w:ascii="Arial" w:hAnsi="Arial" w:cs="Arial"/>
        </w:rPr>
        <w:t xml:space="preserve">The research was conducted in a middle school in Ankara. There were 60 middle school students in the study group.  To determine the study group, the values scale was applied as a pre-test to all sixth graders (six classes) in the school where the interventions were conducted. Two classes with similar scores in terms of pre-test results were assigned as the experimental and the control groups. The gender distribution of the students in the experimental and control groups can be seen in Table 1. </w:t>
      </w:r>
    </w:p>
    <w:p w14:paraId="0D8F5D76" w14:textId="77777777" w:rsidR="00A5300D" w:rsidRDefault="00A5300D" w:rsidP="00A5300D">
      <w:pPr>
        <w:pStyle w:val="Body"/>
        <w:spacing w:after="0"/>
        <w:rPr>
          <w:rFonts w:ascii="Arial" w:hAnsi="Arial" w:cs="Arial"/>
        </w:rPr>
      </w:pPr>
    </w:p>
    <w:p w14:paraId="500129FE" w14:textId="77777777" w:rsidR="00A5300D" w:rsidRPr="00021CB3" w:rsidRDefault="00A5300D" w:rsidP="00A5300D">
      <w:pPr>
        <w:pStyle w:val="Body"/>
        <w:spacing w:after="0"/>
        <w:rPr>
          <w:rFonts w:ascii="Arial" w:hAnsi="Arial" w:cs="Arial"/>
          <w:b/>
        </w:rPr>
      </w:pPr>
      <w:r w:rsidRPr="00A5300D">
        <w:rPr>
          <w:rFonts w:ascii="Arial" w:hAnsi="Arial" w:cs="Arial"/>
          <w:b/>
        </w:rPr>
        <w:t>Table 1:</w:t>
      </w:r>
      <w:r w:rsidRPr="00A5300D">
        <w:rPr>
          <w:rFonts w:ascii="Arial" w:hAnsi="Arial" w:cs="Arial"/>
        </w:rPr>
        <w:t xml:space="preserve"> </w:t>
      </w:r>
      <w:r w:rsidRPr="00021CB3">
        <w:rPr>
          <w:rFonts w:ascii="Arial" w:hAnsi="Arial" w:cs="Arial"/>
          <w:b/>
        </w:rPr>
        <w:t>Distribution of student groups according to gender</w:t>
      </w:r>
    </w:p>
    <w:tbl>
      <w:tblPr>
        <w:tblW w:w="518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701"/>
        <w:gridCol w:w="64"/>
        <w:gridCol w:w="1070"/>
        <w:gridCol w:w="1070"/>
      </w:tblGrid>
      <w:tr w:rsidR="00A5300D" w:rsidRPr="00021CB3" w14:paraId="00E5013D" w14:textId="77777777" w:rsidTr="00021CB3">
        <w:trPr>
          <w:cantSplit/>
          <w:trHeight w:val="341"/>
        </w:trPr>
        <w:tc>
          <w:tcPr>
            <w:tcW w:w="2977" w:type="dxa"/>
            <w:gridSpan w:val="2"/>
            <w:tcBorders>
              <w:bottom w:val="single" w:sz="4" w:space="0" w:color="auto"/>
            </w:tcBorders>
            <w:shd w:val="clear" w:color="auto" w:fill="FFFFFF"/>
          </w:tcPr>
          <w:p w14:paraId="57B4E2F8" w14:textId="77777777" w:rsidR="00A5300D" w:rsidRPr="00021CB3" w:rsidRDefault="00A5300D" w:rsidP="00021CB3">
            <w:pPr>
              <w:autoSpaceDE w:val="0"/>
              <w:autoSpaceDN w:val="0"/>
              <w:adjustRightInd w:val="0"/>
              <w:ind w:left="60" w:right="60"/>
              <w:rPr>
                <w:rFonts w:ascii="Arial" w:hAnsi="Arial" w:cs="Arial"/>
                <w:b/>
                <w:lang w:val="tr-TR"/>
              </w:rPr>
            </w:pPr>
            <w:r w:rsidRPr="00021CB3">
              <w:rPr>
                <w:rFonts w:ascii="Arial" w:hAnsi="Arial" w:cs="Arial"/>
                <w:b/>
                <w:lang w:val="tr-TR"/>
              </w:rPr>
              <w:t>Group</w:t>
            </w:r>
          </w:p>
        </w:tc>
        <w:tc>
          <w:tcPr>
            <w:tcW w:w="64" w:type="dxa"/>
            <w:tcBorders>
              <w:bottom w:val="single" w:sz="4" w:space="0" w:color="auto"/>
            </w:tcBorders>
            <w:shd w:val="clear" w:color="auto" w:fill="FFFFFF"/>
          </w:tcPr>
          <w:p w14:paraId="51741AEF" w14:textId="77777777" w:rsidR="00A5300D" w:rsidRPr="00021CB3" w:rsidRDefault="00A5300D" w:rsidP="00021CB3">
            <w:pPr>
              <w:autoSpaceDE w:val="0"/>
              <w:autoSpaceDN w:val="0"/>
              <w:adjustRightInd w:val="0"/>
              <w:ind w:left="60" w:right="60"/>
              <w:jc w:val="right"/>
              <w:rPr>
                <w:rFonts w:ascii="Arial" w:hAnsi="Arial" w:cs="Arial"/>
                <w:b/>
                <w:lang w:val="tr-TR"/>
              </w:rPr>
            </w:pPr>
            <w:r w:rsidRPr="00021CB3">
              <w:rPr>
                <w:rFonts w:ascii="Arial" w:hAnsi="Arial" w:cs="Arial"/>
                <w:b/>
                <w:lang w:val="tr-TR"/>
              </w:rPr>
              <w:t>f</w:t>
            </w:r>
          </w:p>
        </w:tc>
        <w:tc>
          <w:tcPr>
            <w:tcW w:w="1070" w:type="dxa"/>
            <w:tcBorders>
              <w:bottom w:val="single" w:sz="4" w:space="0" w:color="auto"/>
            </w:tcBorders>
            <w:shd w:val="clear" w:color="auto" w:fill="FFFFFF"/>
          </w:tcPr>
          <w:p w14:paraId="6E3A30AB" w14:textId="77777777" w:rsidR="00A5300D" w:rsidRPr="00021CB3" w:rsidRDefault="00A5300D" w:rsidP="00021CB3">
            <w:pPr>
              <w:autoSpaceDE w:val="0"/>
              <w:autoSpaceDN w:val="0"/>
              <w:adjustRightInd w:val="0"/>
              <w:ind w:left="60" w:right="60"/>
              <w:jc w:val="right"/>
              <w:rPr>
                <w:rFonts w:ascii="Arial" w:hAnsi="Arial" w:cs="Arial"/>
                <w:b/>
                <w:lang w:val="tr-TR"/>
              </w:rPr>
            </w:pPr>
            <w:r w:rsidRPr="00021CB3">
              <w:rPr>
                <w:rFonts w:ascii="Arial" w:hAnsi="Arial" w:cs="Arial"/>
                <w:b/>
                <w:lang w:val="tr-TR"/>
              </w:rPr>
              <w:t>f</w:t>
            </w:r>
          </w:p>
        </w:tc>
        <w:tc>
          <w:tcPr>
            <w:tcW w:w="1070" w:type="dxa"/>
            <w:tcBorders>
              <w:bottom w:val="single" w:sz="4" w:space="0" w:color="auto"/>
            </w:tcBorders>
            <w:shd w:val="clear" w:color="auto" w:fill="FFFFFF"/>
          </w:tcPr>
          <w:p w14:paraId="4969F4E6" w14:textId="77777777" w:rsidR="00A5300D" w:rsidRPr="00021CB3" w:rsidRDefault="00A5300D" w:rsidP="00021CB3">
            <w:pPr>
              <w:autoSpaceDE w:val="0"/>
              <w:autoSpaceDN w:val="0"/>
              <w:adjustRightInd w:val="0"/>
              <w:ind w:left="60" w:right="60"/>
              <w:jc w:val="right"/>
              <w:rPr>
                <w:rFonts w:ascii="Arial" w:hAnsi="Arial" w:cs="Arial"/>
                <w:b/>
                <w:lang w:val="tr-TR"/>
              </w:rPr>
            </w:pPr>
            <w:r w:rsidRPr="00021CB3">
              <w:rPr>
                <w:rFonts w:ascii="Arial" w:hAnsi="Arial" w:cs="Arial"/>
                <w:b/>
                <w:lang w:val="tr-TR"/>
              </w:rPr>
              <w:t>%</w:t>
            </w:r>
          </w:p>
        </w:tc>
      </w:tr>
      <w:tr w:rsidR="00A5300D" w:rsidRPr="00A5300D" w14:paraId="4B0199BC" w14:textId="77777777" w:rsidTr="00021CB3">
        <w:trPr>
          <w:cantSplit/>
          <w:trHeight w:val="190"/>
        </w:trPr>
        <w:tc>
          <w:tcPr>
            <w:tcW w:w="1276" w:type="dxa"/>
            <w:vMerge w:val="restart"/>
            <w:tcBorders>
              <w:bottom w:val="nil"/>
            </w:tcBorders>
            <w:shd w:val="clear" w:color="auto" w:fill="FFFFFF"/>
          </w:tcPr>
          <w:p w14:paraId="6C6D20ED"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Control</w:t>
            </w:r>
          </w:p>
        </w:tc>
        <w:tc>
          <w:tcPr>
            <w:tcW w:w="1701" w:type="dxa"/>
            <w:tcBorders>
              <w:bottom w:val="nil"/>
            </w:tcBorders>
            <w:shd w:val="clear" w:color="auto" w:fill="FFFFFF"/>
          </w:tcPr>
          <w:p w14:paraId="319524E7"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Girl</w:t>
            </w:r>
          </w:p>
          <w:p w14:paraId="41B57A39"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bottom w:val="nil"/>
            </w:tcBorders>
            <w:shd w:val="clear" w:color="auto" w:fill="FFFFFF"/>
          </w:tcPr>
          <w:p w14:paraId="6A1EC169"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13</w:t>
            </w:r>
          </w:p>
        </w:tc>
        <w:tc>
          <w:tcPr>
            <w:tcW w:w="1070" w:type="dxa"/>
            <w:tcBorders>
              <w:bottom w:val="nil"/>
            </w:tcBorders>
            <w:shd w:val="clear" w:color="auto" w:fill="FFFFFF"/>
          </w:tcPr>
          <w:p w14:paraId="38EEB7C8"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13</w:t>
            </w:r>
          </w:p>
        </w:tc>
        <w:tc>
          <w:tcPr>
            <w:tcW w:w="1070" w:type="dxa"/>
            <w:tcBorders>
              <w:bottom w:val="nil"/>
            </w:tcBorders>
            <w:shd w:val="clear" w:color="auto" w:fill="FFFFFF"/>
          </w:tcPr>
          <w:p w14:paraId="390D36F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43,3</w:t>
            </w:r>
          </w:p>
        </w:tc>
      </w:tr>
      <w:tr w:rsidR="00A5300D" w:rsidRPr="00A5300D" w14:paraId="780367F7" w14:textId="77777777" w:rsidTr="00021CB3">
        <w:trPr>
          <w:cantSplit/>
          <w:trHeight w:val="357"/>
        </w:trPr>
        <w:tc>
          <w:tcPr>
            <w:tcW w:w="1276" w:type="dxa"/>
            <w:vMerge/>
            <w:tcBorders>
              <w:top w:val="nil"/>
              <w:bottom w:val="nil"/>
            </w:tcBorders>
            <w:shd w:val="clear" w:color="auto" w:fill="FFFFFF"/>
          </w:tcPr>
          <w:p w14:paraId="1773A780"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bottom w:val="nil"/>
            </w:tcBorders>
            <w:shd w:val="clear" w:color="auto" w:fill="FFFFFF"/>
          </w:tcPr>
          <w:p w14:paraId="4AEDAA0C"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Male</w:t>
            </w:r>
          </w:p>
        </w:tc>
        <w:tc>
          <w:tcPr>
            <w:tcW w:w="64" w:type="dxa"/>
            <w:tcBorders>
              <w:top w:val="nil"/>
              <w:bottom w:val="nil"/>
            </w:tcBorders>
            <w:shd w:val="clear" w:color="auto" w:fill="FFFFFF"/>
          </w:tcPr>
          <w:p w14:paraId="1AA1725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17</w:t>
            </w:r>
          </w:p>
        </w:tc>
        <w:tc>
          <w:tcPr>
            <w:tcW w:w="1070" w:type="dxa"/>
            <w:tcBorders>
              <w:top w:val="nil"/>
              <w:bottom w:val="nil"/>
            </w:tcBorders>
            <w:shd w:val="clear" w:color="auto" w:fill="FFFFFF"/>
          </w:tcPr>
          <w:p w14:paraId="3EAB4CBE"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17</w:t>
            </w:r>
          </w:p>
        </w:tc>
        <w:tc>
          <w:tcPr>
            <w:tcW w:w="1070" w:type="dxa"/>
            <w:tcBorders>
              <w:top w:val="nil"/>
              <w:bottom w:val="nil"/>
            </w:tcBorders>
            <w:shd w:val="clear" w:color="auto" w:fill="FFFFFF"/>
          </w:tcPr>
          <w:p w14:paraId="4CABDB28"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56,7</w:t>
            </w:r>
          </w:p>
        </w:tc>
      </w:tr>
      <w:tr w:rsidR="00A5300D" w:rsidRPr="00A5300D" w14:paraId="2E20649D" w14:textId="77777777" w:rsidTr="00021CB3">
        <w:trPr>
          <w:cantSplit/>
          <w:trHeight w:val="246"/>
        </w:trPr>
        <w:tc>
          <w:tcPr>
            <w:tcW w:w="1276" w:type="dxa"/>
            <w:vMerge/>
            <w:tcBorders>
              <w:top w:val="nil"/>
              <w:bottom w:val="single" w:sz="4" w:space="0" w:color="auto"/>
            </w:tcBorders>
            <w:shd w:val="clear" w:color="auto" w:fill="FFFFFF"/>
          </w:tcPr>
          <w:p w14:paraId="35B87826"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bottom w:val="single" w:sz="4" w:space="0" w:color="auto"/>
            </w:tcBorders>
            <w:shd w:val="clear" w:color="auto" w:fill="FFFFFF"/>
          </w:tcPr>
          <w:p w14:paraId="00E628BE"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Total</w:t>
            </w:r>
          </w:p>
          <w:p w14:paraId="18B5B9D2"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top w:val="nil"/>
              <w:bottom w:val="single" w:sz="4" w:space="0" w:color="auto"/>
            </w:tcBorders>
            <w:shd w:val="clear" w:color="auto" w:fill="FFFFFF"/>
          </w:tcPr>
          <w:p w14:paraId="0EA67AFF"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bottom w:val="single" w:sz="4" w:space="0" w:color="auto"/>
            </w:tcBorders>
            <w:shd w:val="clear" w:color="auto" w:fill="FFFFFF"/>
          </w:tcPr>
          <w:p w14:paraId="23C92F1D"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bottom w:val="single" w:sz="4" w:space="0" w:color="auto"/>
            </w:tcBorders>
            <w:shd w:val="clear" w:color="auto" w:fill="FFFFFF"/>
          </w:tcPr>
          <w:p w14:paraId="78213CA4"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100,0</w:t>
            </w:r>
          </w:p>
        </w:tc>
      </w:tr>
      <w:tr w:rsidR="00A5300D" w:rsidRPr="00A5300D" w14:paraId="7324326D" w14:textId="77777777" w:rsidTr="00021CB3">
        <w:trPr>
          <w:cantSplit/>
          <w:trHeight w:val="210"/>
        </w:trPr>
        <w:tc>
          <w:tcPr>
            <w:tcW w:w="1276" w:type="dxa"/>
            <w:vMerge w:val="restart"/>
            <w:tcBorders>
              <w:bottom w:val="nil"/>
            </w:tcBorders>
            <w:shd w:val="clear" w:color="auto" w:fill="FFFFFF"/>
          </w:tcPr>
          <w:p w14:paraId="2BC0B507"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Experiment</w:t>
            </w:r>
          </w:p>
        </w:tc>
        <w:tc>
          <w:tcPr>
            <w:tcW w:w="1701" w:type="dxa"/>
            <w:tcBorders>
              <w:bottom w:val="nil"/>
            </w:tcBorders>
            <w:shd w:val="clear" w:color="auto" w:fill="FFFFFF"/>
          </w:tcPr>
          <w:p w14:paraId="1AED86CA"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Girl</w:t>
            </w:r>
          </w:p>
          <w:p w14:paraId="2558C488"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bottom w:val="nil"/>
            </w:tcBorders>
            <w:shd w:val="clear" w:color="auto" w:fill="FFFFFF"/>
          </w:tcPr>
          <w:p w14:paraId="5978646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bottom w:val="nil"/>
            </w:tcBorders>
            <w:shd w:val="clear" w:color="auto" w:fill="FFFFFF"/>
          </w:tcPr>
          <w:p w14:paraId="7AAFC84F"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bottom w:val="nil"/>
            </w:tcBorders>
            <w:shd w:val="clear" w:color="auto" w:fill="FFFFFF"/>
          </w:tcPr>
          <w:p w14:paraId="44A46E3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50,0</w:t>
            </w:r>
          </w:p>
        </w:tc>
      </w:tr>
      <w:tr w:rsidR="00A5300D" w:rsidRPr="00A5300D" w14:paraId="5BB1EC3D" w14:textId="77777777" w:rsidTr="00021CB3">
        <w:trPr>
          <w:cantSplit/>
          <w:trHeight w:val="160"/>
        </w:trPr>
        <w:tc>
          <w:tcPr>
            <w:tcW w:w="1276" w:type="dxa"/>
            <w:vMerge/>
            <w:tcBorders>
              <w:top w:val="nil"/>
              <w:bottom w:val="nil"/>
            </w:tcBorders>
            <w:shd w:val="clear" w:color="auto" w:fill="FFFFFF"/>
          </w:tcPr>
          <w:p w14:paraId="4EAF7DA0"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bottom w:val="nil"/>
            </w:tcBorders>
            <w:shd w:val="clear" w:color="auto" w:fill="FFFFFF"/>
          </w:tcPr>
          <w:p w14:paraId="3D73510C"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Male</w:t>
            </w:r>
          </w:p>
        </w:tc>
        <w:tc>
          <w:tcPr>
            <w:tcW w:w="64" w:type="dxa"/>
            <w:tcBorders>
              <w:top w:val="nil"/>
              <w:bottom w:val="nil"/>
            </w:tcBorders>
            <w:shd w:val="clear" w:color="auto" w:fill="FFFFFF"/>
          </w:tcPr>
          <w:p w14:paraId="0BF8FEBF"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top w:val="nil"/>
              <w:bottom w:val="nil"/>
            </w:tcBorders>
            <w:shd w:val="clear" w:color="auto" w:fill="FFFFFF"/>
          </w:tcPr>
          <w:p w14:paraId="6A51A08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top w:val="nil"/>
              <w:bottom w:val="nil"/>
            </w:tcBorders>
            <w:shd w:val="clear" w:color="auto" w:fill="FFFFFF"/>
          </w:tcPr>
          <w:p w14:paraId="58875AC4"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50,0</w:t>
            </w:r>
          </w:p>
        </w:tc>
      </w:tr>
      <w:tr w:rsidR="00A5300D" w:rsidRPr="00A5300D" w14:paraId="409168E5" w14:textId="77777777" w:rsidTr="00021CB3">
        <w:trPr>
          <w:cantSplit/>
          <w:trHeight w:val="252"/>
        </w:trPr>
        <w:tc>
          <w:tcPr>
            <w:tcW w:w="1276" w:type="dxa"/>
            <w:vMerge/>
            <w:tcBorders>
              <w:top w:val="nil"/>
            </w:tcBorders>
            <w:shd w:val="clear" w:color="auto" w:fill="FFFFFF"/>
          </w:tcPr>
          <w:p w14:paraId="53C0D499"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tcBorders>
            <w:shd w:val="clear" w:color="auto" w:fill="FFFFFF"/>
          </w:tcPr>
          <w:p w14:paraId="27A8D5C3"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Total</w:t>
            </w:r>
          </w:p>
          <w:p w14:paraId="131D6E10"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top w:val="nil"/>
            </w:tcBorders>
            <w:shd w:val="clear" w:color="auto" w:fill="FFFFFF"/>
          </w:tcPr>
          <w:p w14:paraId="6B141594"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tcBorders>
            <w:shd w:val="clear" w:color="auto" w:fill="FFFFFF"/>
          </w:tcPr>
          <w:p w14:paraId="7C8CD0B0"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tcBorders>
            <w:shd w:val="clear" w:color="auto" w:fill="FFFFFF"/>
          </w:tcPr>
          <w:p w14:paraId="412EEEF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100,0</w:t>
            </w:r>
          </w:p>
        </w:tc>
      </w:tr>
    </w:tbl>
    <w:p w14:paraId="2571EEC3" w14:textId="77777777" w:rsidR="00A5300D" w:rsidRDefault="00A5300D" w:rsidP="00A5300D">
      <w:pPr>
        <w:pStyle w:val="Body"/>
        <w:spacing w:after="0"/>
        <w:rPr>
          <w:rFonts w:ascii="Arial" w:hAnsi="Arial" w:cs="Arial"/>
        </w:rPr>
      </w:pPr>
    </w:p>
    <w:p w14:paraId="1EE172F4" w14:textId="77777777" w:rsidR="00021CB3" w:rsidRPr="00021CB3" w:rsidRDefault="00021CB3" w:rsidP="00021CB3">
      <w:pPr>
        <w:pStyle w:val="Body"/>
        <w:rPr>
          <w:rFonts w:ascii="Arial" w:hAnsi="Arial" w:cs="Arial"/>
        </w:rPr>
      </w:pPr>
      <w:r w:rsidRPr="00021CB3">
        <w:rPr>
          <w:rFonts w:ascii="Arial" w:hAnsi="Arial" w:cs="Arial"/>
        </w:rPr>
        <w:t xml:space="preserve">When Table 1 is analyzed, 43.3% (f=13) of the sixth graders in the control group were girl and 56.7% (f=17) were male. In the experimental group, 50% (f=15) were girl and 50% (f=15) were male. </w:t>
      </w:r>
    </w:p>
    <w:p w14:paraId="4A03B263" w14:textId="77777777" w:rsidR="00021CB3" w:rsidRPr="00021CB3" w:rsidRDefault="00021CB3" w:rsidP="00021CB3">
      <w:pPr>
        <w:pStyle w:val="Body"/>
        <w:rPr>
          <w:rFonts w:ascii="Arial" w:hAnsi="Arial" w:cs="Arial"/>
          <w:b/>
          <w:sz w:val="22"/>
          <w:szCs w:val="22"/>
        </w:rPr>
      </w:pPr>
      <w:r w:rsidRPr="00021CB3">
        <w:rPr>
          <w:rFonts w:ascii="Arial" w:hAnsi="Arial" w:cs="Arial"/>
          <w:b/>
          <w:sz w:val="22"/>
          <w:szCs w:val="22"/>
        </w:rPr>
        <w:t xml:space="preserve">2.3. Data Collection Tool </w:t>
      </w:r>
    </w:p>
    <w:p w14:paraId="0ADF5F34" w14:textId="77777777" w:rsidR="00021CB3" w:rsidRPr="00021CB3" w:rsidRDefault="00021CB3" w:rsidP="00021CB3">
      <w:pPr>
        <w:pStyle w:val="Body"/>
        <w:rPr>
          <w:rFonts w:ascii="Arial" w:hAnsi="Arial" w:cs="Arial"/>
        </w:rPr>
      </w:pPr>
      <w:r w:rsidRPr="00021CB3">
        <w:rPr>
          <w:rFonts w:ascii="Arial" w:hAnsi="Arial" w:cs="Arial"/>
        </w:rPr>
        <w:t xml:space="preserve">The values scale developed by Çetin and Coşkun (2017) for middle school students was used in this study.  Permissions were received from the researchers before the scale was used. The scale consists of 30 items. 299 middle school students participated in the study and factor analyses were conducted. It was determined that the scale had three factors: “Sensitivity”, “Reliability”, and “Responsibility”. The scale is a four-point Likert scale (1=never, 2=sometimes, 3=most of the time, and 4=always). The sensitivity subscale of the scale consists of 14 items and Cronbach's Alpha internal consistency coefficient is .87. The reliability sub-dimension of the scale consists of 11 items and Cronbach's Alpha internal consistency coefficient is .84. The responsibility sub-dimension of the scale consists of 5 items and Cronbach's Alpha internal </w:t>
      </w:r>
      <w:r w:rsidRPr="00021CB3">
        <w:rPr>
          <w:rFonts w:ascii="Arial" w:hAnsi="Arial" w:cs="Arial"/>
        </w:rPr>
        <w:lastRenderedPageBreak/>
        <w:t>consistency coefficient is .71. The reliability value for the entire values scale developed for middle school students was found to be .85.  The coefficient scores of both the overall scale and its sub-dimensions are at a high level and are considered reliable.</w:t>
      </w:r>
    </w:p>
    <w:p w14:paraId="3653FC32" w14:textId="77777777" w:rsidR="00021CB3" w:rsidRPr="00021CB3" w:rsidRDefault="00021CB3" w:rsidP="00021CB3">
      <w:pPr>
        <w:pStyle w:val="Body"/>
        <w:rPr>
          <w:rFonts w:ascii="Arial" w:hAnsi="Arial" w:cs="Arial"/>
          <w:b/>
        </w:rPr>
      </w:pPr>
      <w:r w:rsidRPr="00021CB3">
        <w:rPr>
          <w:rFonts w:ascii="Arial" w:hAnsi="Arial" w:cs="Arial"/>
          <w:b/>
        </w:rPr>
        <w:t>2.</w:t>
      </w:r>
      <w:r>
        <w:rPr>
          <w:rFonts w:ascii="Arial" w:hAnsi="Arial" w:cs="Arial"/>
          <w:b/>
        </w:rPr>
        <w:t>3</w:t>
      </w:r>
      <w:r w:rsidRPr="00021CB3">
        <w:rPr>
          <w:rFonts w:ascii="Arial" w:hAnsi="Arial" w:cs="Arial"/>
          <w:b/>
        </w:rPr>
        <w:t>.</w:t>
      </w:r>
      <w:r>
        <w:rPr>
          <w:rFonts w:ascii="Arial" w:hAnsi="Arial" w:cs="Arial"/>
          <w:b/>
        </w:rPr>
        <w:t>1.</w:t>
      </w:r>
      <w:r w:rsidRPr="00021CB3">
        <w:rPr>
          <w:rFonts w:ascii="Arial" w:hAnsi="Arial" w:cs="Arial"/>
          <w:b/>
        </w:rPr>
        <w:t xml:space="preserve"> Digital Stories Used in the Study</w:t>
      </w:r>
    </w:p>
    <w:p w14:paraId="4EFEEDBE" w14:textId="77777777" w:rsidR="00021CB3" w:rsidRPr="00021CB3" w:rsidRDefault="00021CB3" w:rsidP="00021CB3">
      <w:pPr>
        <w:pStyle w:val="Body"/>
        <w:rPr>
          <w:rFonts w:ascii="Arial" w:hAnsi="Arial" w:cs="Arial"/>
        </w:rPr>
      </w:pPr>
      <w:r w:rsidRPr="00021CB3">
        <w:rPr>
          <w:rFonts w:ascii="Arial" w:hAnsi="Arial" w:cs="Arial"/>
        </w:rPr>
        <w:t>The digital stories we used in the study were created by the authors by following the digital story development approach determined by Robin (2008b, pp.436-437) and listed in four stages. Define, collect, decide; select, import, begin to create; write, record, modify, finalize; and demonstrate, evaluate, replicate. The first digital story on the theme of diligence consisted of 263 words and lasted 2.09 minutes. The second digital story with the theme of friendship consisted of 358 words and lasted 3.48 minutes. The third digital story on the theme of benevolence consists of 476 words and lasts 4.28 minutes. The fourth digital story on the theme of empathy is 528 words and 5.00 minutes. The fifth digital story on the theme of respect consists of 571 words and lasts 4.37 minutes. The digital story with the theme of responsibility, which was shown in the last place, consists of 899 words and lasts 6.49 minutes.</w:t>
      </w:r>
    </w:p>
    <w:p w14:paraId="24F37B3A" w14:textId="77777777" w:rsidR="00021CB3" w:rsidRPr="00021CB3" w:rsidRDefault="00021CB3" w:rsidP="00021CB3">
      <w:pPr>
        <w:pStyle w:val="Body"/>
        <w:rPr>
          <w:rFonts w:ascii="Arial" w:hAnsi="Arial" w:cs="Arial"/>
          <w:b/>
        </w:rPr>
      </w:pPr>
      <w:r w:rsidRPr="00021CB3">
        <w:rPr>
          <w:rFonts w:ascii="Arial" w:hAnsi="Arial" w:cs="Arial"/>
          <w:b/>
        </w:rPr>
        <w:t>2.3.2. Process</w:t>
      </w:r>
    </w:p>
    <w:p w14:paraId="2BCB1472" w14:textId="77777777" w:rsidR="00021CB3" w:rsidRPr="00021CB3" w:rsidRDefault="00021CB3" w:rsidP="00021CB3">
      <w:pPr>
        <w:pStyle w:val="Body"/>
        <w:rPr>
          <w:rFonts w:ascii="Arial" w:hAnsi="Arial" w:cs="Arial"/>
        </w:rPr>
      </w:pPr>
      <w:r w:rsidRPr="00021CB3">
        <w:rPr>
          <w:rFonts w:ascii="Arial" w:hAnsi="Arial" w:cs="Arial"/>
        </w:rPr>
        <w:t xml:space="preserve">In this study, the values scale was applied as a pretest to all sixth graders (six classes) in the school where the study was conducted. Two classes that were similar to each other in terms of pre-test results were determined as the experimental group and the control group. Each of the six different digital stories created by the authors was shown to the sixth graders twice. Then, questions were asked about the values in the digital story. Students watched the digital stories in their classrooms.  In the experimental group, lessons were conducted with digital stories based on the values of diligence, friendship, respect, helpfulness, empathy, and responsibility within the scope of the social studies course. In the control group, teachers taught their lessons by following the social studies curriculum and content.  At the end of the experimental process, which continued for a total of six weeks, the scale developed by Çetin and Coşkun (2017) was applied as a post-test. The results obtained were analyzed. </w:t>
      </w:r>
    </w:p>
    <w:p w14:paraId="28DC31FB" w14:textId="77777777" w:rsidR="00021CB3" w:rsidRPr="00021CB3" w:rsidRDefault="00021CB3" w:rsidP="00021CB3">
      <w:pPr>
        <w:pStyle w:val="Body"/>
        <w:rPr>
          <w:rFonts w:ascii="Arial" w:hAnsi="Arial" w:cs="Arial"/>
          <w:b/>
          <w:sz w:val="22"/>
          <w:szCs w:val="22"/>
        </w:rPr>
      </w:pPr>
      <w:r w:rsidRPr="00021CB3">
        <w:rPr>
          <w:rFonts w:ascii="Arial" w:hAnsi="Arial" w:cs="Arial"/>
          <w:b/>
          <w:sz w:val="22"/>
          <w:szCs w:val="22"/>
        </w:rPr>
        <w:t xml:space="preserve">2.4. Data Analysis </w:t>
      </w:r>
    </w:p>
    <w:p w14:paraId="2276387C" w14:textId="77777777" w:rsidR="00021CB3" w:rsidRPr="00021CB3" w:rsidRDefault="00021CB3" w:rsidP="00021CB3">
      <w:pPr>
        <w:pStyle w:val="Body"/>
        <w:rPr>
          <w:rFonts w:ascii="Arial" w:hAnsi="Arial" w:cs="Arial"/>
        </w:rPr>
      </w:pPr>
      <w:r w:rsidRPr="00021CB3">
        <w:rPr>
          <w:rFonts w:ascii="Arial" w:hAnsi="Arial" w:cs="Arial"/>
        </w:rPr>
        <w:t xml:space="preserve">The data collected in the study were analyzed using the SPSS 20 program.  To decide on the appropriate analysis method, the normality assumption was examined in the first place. Shapiro-Wilk test result was examined for normality assumption. The results are presented in </w:t>
      </w:r>
      <w:r w:rsidR="00836659" w:rsidRPr="00021CB3">
        <w:rPr>
          <w:rFonts w:ascii="Arial" w:hAnsi="Arial" w:cs="Arial"/>
        </w:rPr>
        <w:t xml:space="preserve">Table </w:t>
      </w:r>
      <w:r w:rsidR="00836659">
        <w:rPr>
          <w:rFonts w:ascii="Arial" w:hAnsi="Arial" w:cs="Arial"/>
        </w:rPr>
        <w:t>2</w:t>
      </w:r>
      <w:r w:rsidRPr="00021CB3">
        <w:rPr>
          <w:rFonts w:ascii="Arial" w:hAnsi="Arial" w:cs="Arial"/>
        </w:rPr>
        <w:t>.</w:t>
      </w:r>
    </w:p>
    <w:p w14:paraId="2C61BFC5" w14:textId="77777777" w:rsidR="00021CB3" w:rsidRDefault="00021CB3" w:rsidP="00021CB3">
      <w:pPr>
        <w:pStyle w:val="Body"/>
        <w:spacing w:after="0"/>
        <w:rPr>
          <w:rFonts w:ascii="Arial" w:hAnsi="Arial" w:cs="Arial"/>
          <w:b/>
        </w:rPr>
      </w:pPr>
      <w:r w:rsidRPr="00021CB3">
        <w:rPr>
          <w:rFonts w:ascii="Arial" w:hAnsi="Arial" w:cs="Arial"/>
          <w:b/>
        </w:rPr>
        <w:t xml:space="preserve">Table </w:t>
      </w:r>
      <w:r w:rsidR="00836659">
        <w:rPr>
          <w:rFonts w:ascii="Arial" w:hAnsi="Arial" w:cs="Arial"/>
          <w:b/>
        </w:rPr>
        <w:t>2</w:t>
      </w:r>
      <w:r w:rsidRPr="00021CB3">
        <w:rPr>
          <w:rFonts w:ascii="Arial" w:hAnsi="Arial" w:cs="Arial"/>
          <w:b/>
        </w:rPr>
        <w:t xml:space="preserve">. Normality test results </w:t>
      </w:r>
    </w:p>
    <w:tbl>
      <w:tblPr>
        <w:tblW w:w="66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8"/>
        <w:gridCol w:w="1276"/>
        <w:gridCol w:w="2126"/>
        <w:gridCol w:w="1785"/>
      </w:tblGrid>
      <w:tr w:rsidR="00021CB3" w:rsidRPr="00A76666" w14:paraId="6F3EB2C5" w14:textId="77777777" w:rsidTr="00A76666">
        <w:trPr>
          <w:cantSplit/>
          <w:trHeight w:val="112"/>
        </w:trPr>
        <w:tc>
          <w:tcPr>
            <w:tcW w:w="1418" w:type="dxa"/>
            <w:vMerge w:val="restart"/>
            <w:shd w:val="clear" w:color="auto" w:fill="FFFFFF"/>
            <w:vAlign w:val="bottom"/>
          </w:tcPr>
          <w:p w14:paraId="3D06B06C" w14:textId="77777777" w:rsidR="00021CB3" w:rsidRPr="00A76666" w:rsidRDefault="00021CB3" w:rsidP="00A76666">
            <w:pPr>
              <w:autoSpaceDE w:val="0"/>
              <w:autoSpaceDN w:val="0"/>
              <w:adjustRightInd w:val="0"/>
              <w:ind w:left="60" w:right="60"/>
              <w:rPr>
                <w:rFonts w:ascii="Arial" w:hAnsi="Arial" w:cs="Arial"/>
                <w:b/>
              </w:rPr>
            </w:pPr>
            <w:r w:rsidRPr="00A76666">
              <w:rPr>
                <w:rFonts w:ascii="Arial" w:hAnsi="Arial" w:cs="Arial"/>
                <w:b/>
              </w:rPr>
              <w:t>Groups</w:t>
            </w:r>
          </w:p>
        </w:tc>
        <w:tc>
          <w:tcPr>
            <w:tcW w:w="5187" w:type="dxa"/>
            <w:gridSpan w:val="3"/>
            <w:shd w:val="clear" w:color="auto" w:fill="FFFFFF"/>
            <w:vAlign w:val="bottom"/>
          </w:tcPr>
          <w:p w14:paraId="44AB007E" w14:textId="77777777" w:rsidR="00021CB3" w:rsidRPr="00A76666" w:rsidRDefault="00021CB3" w:rsidP="00A76666">
            <w:pPr>
              <w:autoSpaceDE w:val="0"/>
              <w:autoSpaceDN w:val="0"/>
              <w:adjustRightInd w:val="0"/>
              <w:ind w:left="60" w:right="60"/>
              <w:jc w:val="center"/>
              <w:rPr>
                <w:rFonts w:ascii="Arial" w:hAnsi="Arial" w:cs="Arial"/>
                <w:b/>
              </w:rPr>
            </w:pPr>
            <w:r w:rsidRPr="00A76666">
              <w:rPr>
                <w:rFonts w:ascii="Arial" w:hAnsi="Arial" w:cs="Arial"/>
                <w:b/>
              </w:rPr>
              <w:t xml:space="preserve">Shapiro-Wilk </w:t>
            </w:r>
          </w:p>
        </w:tc>
      </w:tr>
      <w:tr w:rsidR="00021CB3" w:rsidRPr="00A76666" w14:paraId="6ECA1A77" w14:textId="77777777" w:rsidTr="00021CB3">
        <w:trPr>
          <w:cantSplit/>
          <w:trHeight w:val="290"/>
        </w:trPr>
        <w:tc>
          <w:tcPr>
            <w:tcW w:w="1418" w:type="dxa"/>
            <w:vMerge/>
            <w:tcBorders>
              <w:bottom w:val="single" w:sz="4" w:space="0" w:color="auto"/>
            </w:tcBorders>
            <w:shd w:val="clear" w:color="auto" w:fill="FFFFFF"/>
            <w:vAlign w:val="bottom"/>
          </w:tcPr>
          <w:p w14:paraId="535D16F7" w14:textId="77777777" w:rsidR="00021CB3" w:rsidRPr="00A76666" w:rsidRDefault="00021CB3" w:rsidP="00A76666">
            <w:pPr>
              <w:autoSpaceDE w:val="0"/>
              <w:autoSpaceDN w:val="0"/>
              <w:adjustRightInd w:val="0"/>
              <w:rPr>
                <w:rFonts w:ascii="Arial" w:hAnsi="Arial" w:cs="Arial"/>
                <w:b/>
              </w:rPr>
            </w:pPr>
          </w:p>
        </w:tc>
        <w:tc>
          <w:tcPr>
            <w:tcW w:w="1276" w:type="dxa"/>
            <w:tcBorders>
              <w:bottom w:val="single" w:sz="4" w:space="0" w:color="auto"/>
            </w:tcBorders>
            <w:shd w:val="clear" w:color="auto" w:fill="FFFFFF"/>
            <w:vAlign w:val="bottom"/>
          </w:tcPr>
          <w:p w14:paraId="3546F50C" w14:textId="77777777" w:rsidR="00021CB3" w:rsidRPr="00A76666" w:rsidRDefault="00021CB3" w:rsidP="00A76666">
            <w:pPr>
              <w:autoSpaceDE w:val="0"/>
              <w:autoSpaceDN w:val="0"/>
              <w:adjustRightInd w:val="0"/>
              <w:ind w:left="60" w:right="60"/>
              <w:jc w:val="right"/>
              <w:rPr>
                <w:rFonts w:ascii="Arial" w:hAnsi="Arial" w:cs="Arial"/>
                <w:b/>
              </w:rPr>
            </w:pPr>
            <w:r w:rsidRPr="00A76666">
              <w:rPr>
                <w:rFonts w:ascii="Arial" w:hAnsi="Arial" w:cs="Arial"/>
                <w:b/>
              </w:rPr>
              <w:t>Statistics</w:t>
            </w:r>
          </w:p>
        </w:tc>
        <w:tc>
          <w:tcPr>
            <w:tcW w:w="2126" w:type="dxa"/>
            <w:tcBorders>
              <w:bottom w:val="single" w:sz="4" w:space="0" w:color="auto"/>
            </w:tcBorders>
            <w:shd w:val="clear" w:color="auto" w:fill="FFFFFF"/>
            <w:vAlign w:val="bottom"/>
          </w:tcPr>
          <w:p w14:paraId="7E3395BD" w14:textId="77777777" w:rsidR="00021CB3" w:rsidRPr="00A76666" w:rsidRDefault="00021CB3" w:rsidP="00A76666">
            <w:pPr>
              <w:autoSpaceDE w:val="0"/>
              <w:autoSpaceDN w:val="0"/>
              <w:adjustRightInd w:val="0"/>
              <w:ind w:left="60" w:right="60"/>
              <w:jc w:val="right"/>
              <w:rPr>
                <w:rFonts w:ascii="Arial" w:hAnsi="Arial" w:cs="Arial"/>
                <w:b/>
              </w:rPr>
            </w:pPr>
            <w:r w:rsidRPr="00A76666">
              <w:rPr>
                <w:rFonts w:ascii="Arial" w:hAnsi="Arial" w:cs="Arial"/>
                <w:b/>
              </w:rPr>
              <w:t>Degrees of freedom</w:t>
            </w:r>
          </w:p>
        </w:tc>
        <w:tc>
          <w:tcPr>
            <w:tcW w:w="1785" w:type="dxa"/>
            <w:tcBorders>
              <w:bottom w:val="single" w:sz="4" w:space="0" w:color="auto"/>
            </w:tcBorders>
            <w:shd w:val="clear" w:color="auto" w:fill="FFFFFF"/>
            <w:vAlign w:val="bottom"/>
          </w:tcPr>
          <w:p w14:paraId="1C045F56" w14:textId="77777777" w:rsidR="00021CB3" w:rsidRPr="00A76666" w:rsidRDefault="00021CB3" w:rsidP="00A76666">
            <w:pPr>
              <w:autoSpaceDE w:val="0"/>
              <w:autoSpaceDN w:val="0"/>
              <w:adjustRightInd w:val="0"/>
              <w:ind w:left="60" w:right="60"/>
              <w:jc w:val="right"/>
              <w:rPr>
                <w:rFonts w:ascii="Arial" w:hAnsi="Arial" w:cs="Arial"/>
                <w:b/>
              </w:rPr>
            </w:pPr>
            <w:r w:rsidRPr="00A76666">
              <w:rPr>
                <w:rFonts w:ascii="Arial" w:hAnsi="Arial" w:cs="Arial"/>
                <w:b/>
              </w:rPr>
              <w:t>p</w:t>
            </w:r>
          </w:p>
        </w:tc>
      </w:tr>
      <w:tr w:rsidR="00021CB3" w:rsidRPr="00A76666" w14:paraId="60678169" w14:textId="77777777" w:rsidTr="00021CB3">
        <w:trPr>
          <w:cantSplit/>
          <w:trHeight w:val="138"/>
        </w:trPr>
        <w:tc>
          <w:tcPr>
            <w:tcW w:w="1418" w:type="dxa"/>
            <w:tcBorders>
              <w:bottom w:val="nil"/>
            </w:tcBorders>
            <w:shd w:val="clear" w:color="auto" w:fill="FFFFFF"/>
          </w:tcPr>
          <w:p w14:paraId="5A663839"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1276" w:type="dxa"/>
            <w:tcBorders>
              <w:bottom w:val="nil"/>
            </w:tcBorders>
            <w:shd w:val="clear" w:color="auto" w:fill="FFFFFF"/>
          </w:tcPr>
          <w:p w14:paraId="1E87B94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,637</w:t>
            </w:r>
          </w:p>
        </w:tc>
        <w:tc>
          <w:tcPr>
            <w:tcW w:w="2126" w:type="dxa"/>
            <w:tcBorders>
              <w:bottom w:val="nil"/>
            </w:tcBorders>
            <w:shd w:val="clear" w:color="auto" w:fill="FFFFFF"/>
          </w:tcPr>
          <w:p w14:paraId="57DA9E3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785" w:type="dxa"/>
            <w:tcBorders>
              <w:bottom w:val="nil"/>
            </w:tcBorders>
            <w:shd w:val="clear" w:color="auto" w:fill="FFFFFF"/>
          </w:tcPr>
          <w:p w14:paraId="78F4BF9A"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55BFCD26" w14:textId="77777777" w:rsidTr="00021CB3">
        <w:trPr>
          <w:cantSplit/>
          <w:trHeight w:val="184"/>
        </w:trPr>
        <w:tc>
          <w:tcPr>
            <w:tcW w:w="1418" w:type="dxa"/>
            <w:tcBorders>
              <w:top w:val="nil"/>
            </w:tcBorders>
            <w:shd w:val="clear" w:color="auto" w:fill="FFFFFF"/>
          </w:tcPr>
          <w:p w14:paraId="7DDC8CC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1276" w:type="dxa"/>
            <w:tcBorders>
              <w:top w:val="nil"/>
            </w:tcBorders>
            <w:shd w:val="clear" w:color="auto" w:fill="FFFFFF"/>
          </w:tcPr>
          <w:p w14:paraId="1110D2B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,637</w:t>
            </w:r>
          </w:p>
        </w:tc>
        <w:tc>
          <w:tcPr>
            <w:tcW w:w="2126" w:type="dxa"/>
            <w:tcBorders>
              <w:top w:val="nil"/>
            </w:tcBorders>
            <w:shd w:val="clear" w:color="auto" w:fill="FFFFFF"/>
          </w:tcPr>
          <w:p w14:paraId="4D712B4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785" w:type="dxa"/>
            <w:tcBorders>
              <w:top w:val="nil"/>
            </w:tcBorders>
            <w:shd w:val="clear" w:color="auto" w:fill="FFFFFF"/>
          </w:tcPr>
          <w:p w14:paraId="0995E00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bl>
    <w:p w14:paraId="3A2E0086" w14:textId="77777777" w:rsidR="00021CB3" w:rsidRPr="00021CB3" w:rsidRDefault="00021CB3" w:rsidP="00021CB3">
      <w:pPr>
        <w:pStyle w:val="Body"/>
        <w:spacing w:after="0"/>
        <w:rPr>
          <w:rFonts w:ascii="Arial" w:hAnsi="Arial" w:cs="Arial"/>
        </w:rPr>
      </w:pPr>
      <w:r w:rsidRPr="00021CB3">
        <w:rPr>
          <w:rFonts w:ascii="Arial" w:hAnsi="Arial" w:cs="Arial"/>
        </w:rPr>
        <w:t>The normality of distribution (</w:t>
      </w:r>
      <w:proofErr w:type="spellStart"/>
      <w:r w:rsidRPr="00021CB3">
        <w:rPr>
          <w:rFonts w:ascii="Arial" w:hAnsi="Arial" w:cs="Arial"/>
        </w:rPr>
        <w:t>shapiro-wilk</w:t>
      </w:r>
      <w:proofErr w:type="spellEnd"/>
      <w:r w:rsidRPr="00021CB3">
        <w:rPr>
          <w:rFonts w:ascii="Arial" w:hAnsi="Arial" w:cs="Arial"/>
        </w:rPr>
        <w:t>) test of the participants' scores from the values scale showed that the distribution was not normal so that we analyzed the data using nonparametric tests such as Wilcoxon signed-rank test and Mann-Whitney U test.</w:t>
      </w:r>
    </w:p>
    <w:p w14:paraId="11D6E6BB" w14:textId="77777777" w:rsidR="00021CB3" w:rsidRDefault="00021CB3" w:rsidP="00441B6F">
      <w:pPr>
        <w:pStyle w:val="Head1"/>
        <w:spacing w:after="0"/>
        <w:jc w:val="both"/>
        <w:rPr>
          <w:rFonts w:ascii="Arial" w:hAnsi="Arial" w:cs="Arial"/>
        </w:rPr>
      </w:pPr>
    </w:p>
    <w:p w14:paraId="7C5E43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74DFFAC" w14:textId="77777777" w:rsidR="00790ADA" w:rsidRPr="00FB3A86" w:rsidRDefault="00790ADA" w:rsidP="00441B6F">
      <w:pPr>
        <w:pStyle w:val="Head1"/>
        <w:spacing w:after="0"/>
        <w:jc w:val="both"/>
        <w:rPr>
          <w:rFonts w:ascii="Arial" w:hAnsi="Arial" w:cs="Arial"/>
        </w:rPr>
      </w:pPr>
    </w:p>
    <w:p w14:paraId="16563730" w14:textId="77777777" w:rsidR="00021CB3" w:rsidRPr="00021CB3" w:rsidRDefault="00021CB3" w:rsidP="00021CB3">
      <w:pPr>
        <w:pStyle w:val="Body"/>
        <w:rPr>
          <w:rFonts w:ascii="Arial" w:hAnsi="Arial" w:cs="Arial"/>
        </w:rPr>
      </w:pPr>
      <w:r w:rsidRPr="00021CB3">
        <w:rPr>
          <w:rFonts w:ascii="Arial" w:hAnsi="Arial" w:cs="Arial"/>
        </w:rPr>
        <w:t xml:space="preserve">In this study, the effect of value-themed digital stories prepared for the </w:t>
      </w:r>
      <w:proofErr w:type="gramStart"/>
      <w:r w:rsidRPr="00021CB3">
        <w:rPr>
          <w:rFonts w:ascii="Arial" w:hAnsi="Arial" w:cs="Arial"/>
        </w:rPr>
        <w:t>sixth grade</w:t>
      </w:r>
      <w:proofErr w:type="gramEnd"/>
      <w:r w:rsidRPr="00021CB3">
        <w:rPr>
          <w:rFonts w:ascii="Arial" w:hAnsi="Arial" w:cs="Arial"/>
        </w:rPr>
        <w:t xml:space="preserve"> social studies course on students' attitudes toward values was investigated. First of all, the question of whether there is a significant difference between the pretest mean scores of the experimental group and the control group students from the values scale was sought to be answered. The results are presented in Table </w:t>
      </w:r>
      <w:r w:rsidR="00836659">
        <w:rPr>
          <w:rFonts w:ascii="Arial" w:hAnsi="Arial" w:cs="Arial"/>
        </w:rPr>
        <w:t>3</w:t>
      </w:r>
      <w:r w:rsidRPr="00021CB3">
        <w:rPr>
          <w:rFonts w:ascii="Arial" w:hAnsi="Arial" w:cs="Arial"/>
        </w:rPr>
        <w:t>.</w:t>
      </w:r>
    </w:p>
    <w:p w14:paraId="048FEDC7" w14:textId="77777777" w:rsidR="00021CB3" w:rsidRDefault="00021CB3" w:rsidP="00021CB3">
      <w:pPr>
        <w:pStyle w:val="Body"/>
        <w:spacing w:after="0"/>
        <w:rPr>
          <w:rFonts w:ascii="Arial" w:hAnsi="Arial" w:cs="Arial"/>
          <w:b/>
        </w:rPr>
      </w:pPr>
      <w:r w:rsidRPr="00021CB3">
        <w:rPr>
          <w:rFonts w:ascii="Arial" w:hAnsi="Arial" w:cs="Arial"/>
          <w:b/>
        </w:rPr>
        <w:t xml:space="preserve">Table </w:t>
      </w:r>
      <w:r w:rsidR="00836659">
        <w:rPr>
          <w:rFonts w:ascii="Arial" w:hAnsi="Arial" w:cs="Arial"/>
          <w:b/>
        </w:rPr>
        <w:t>3</w:t>
      </w:r>
      <w:r w:rsidRPr="00021CB3">
        <w:rPr>
          <w:rFonts w:ascii="Arial" w:hAnsi="Arial" w:cs="Arial"/>
          <w:b/>
        </w:rPr>
        <w:t xml:space="preserve">: U Test Results for the Difference of the Participants' Pre-Test Scores from the Values Scale According to Groups </w:t>
      </w:r>
    </w:p>
    <w:tbl>
      <w:tblPr>
        <w:tblW w:w="779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8"/>
        <w:gridCol w:w="1134"/>
        <w:gridCol w:w="567"/>
        <w:gridCol w:w="1134"/>
        <w:gridCol w:w="1417"/>
        <w:gridCol w:w="993"/>
        <w:gridCol w:w="1134"/>
      </w:tblGrid>
      <w:tr w:rsidR="00021CB3" w:rsidRPr="00A76666" w14:paraId="0190EE8F" w14:textId="77777777" w:rsidTr="00A76666">
        <w:trPr>
          <w:cantSplit/>
          <w:trHeight w:val="521"/>
        </w:trPr>
        <w:tc>
          <w:tcPr>
            <w:tcW w:w="1418" w:type="dxa"/>
            <w:tcBorders>
              <w:bottom w:val="single" w:sz="4" w:space="0" w:color="auto"/>
            </w:tcBorders>
          </w:tcPr>
          <w:p w14:paraId="20A1ADC2" w14:textId="77777777" w:rsidR="00021CB3" w:rsidRPr="00A76666" w:rsidRDefault="00021CB3" w:rsidP="00A76666">
            <w:pPr>
              <w:autoSpaceDE w:val="0"/>
              <w:autoSpaceDN w:val="0"/>
              <w:adjustRightInd w:val="0"/>
              <w:rPr>
                <w:rFonts w:ascii="Arial" w:hAnsi="Arial" w:cs="Arial"/>
                <w:b/>
              </w:rPr>
            </w:pPr>
          </w:p>
        </w:tc>
        <w:tc>
          <w:tcPr>
            <w:tcW w:w="1134" w:type="dxa"/>
            <w:tcBorders>
              <w:bottom w:val="single" w:sz="4" w:space="0" w:color="auto"/>
            </w:tcBorders>
            <w:shd w:val="clear" w:color="auto" w:fill="FFFFFF"/>
          </w:tcPr>
          <w:p w14:paraId="7593A35F" w14:textId="77777777" w:rsidR="00021CB3" w:rsidRPr="00A76666" w:rsidRDefault="00021CB3" w:rsidP="00A76666">
            <w:pPr>
              <w:pStyle w:val="Default"/>
              <w:rPr>
                <w:rFonts w:ascii="Arial" w:hAnsi="Arial" w:cs="Arial"/>
                <w:b/>
                <w:color w:val="auto"/>
                <w:sz w:val="20"/>
                <w:szCs w:val="20"/>
              </w:rPr>
            </w:pPr>
            <w:r w:rsidRPr="00A76666">
              <w:rPr>
                <w:rFonts w:ascii="Arial" w:hAnsi="Arial" w:cs="Arial"/>
                <w:b/>
                <w:sz w:val="20"/>
                <w:szCs w:val="20"/>
              </w:rPr>
              <w:t>Groups</w:t>
            </w:r>
          </w:p>
        </w:tc>
        <w:tc>
          <w:tcPr>
            <w:tcW w:w="567" w:type="dxa"/>
            <w:tcBorders>
              <w:bottom w:val="single" w:sz="4" w:space="0" w:color="auto"/>
            </w:tcBorders>
            <w:shd w:val="clear" w:color="auto" w:fill="FFFFFF"/>
          </w:tcPr>
          <w:p w14:paraId="3BEF60AF"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N</w:t>
            </w:r>
          </w:p>
        </w:tc>
        <w:tc>
          <w:tcPr>
            <w:tcW w:w="1134" w:type="dxa"/>
            <w:tcBorders>
              <w:bottom w:val="single" w:sz="4" w:space="0" w:color="auto"/>
            </w:tcBorders>
            <w:shd w:val="clear" w:color="auto" w:fill="FFFFFF"/>
          </w:tcPr>
          <w:p w14:paraId="695CE613"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Mean Rank</w:t>
            </w:r>
          </w:p>
        </w:tc>
        <w:tc>
          <w:tcPr>
            <w:tcW w:w="1417" w:type="dxa"/>
            <w:tcBorders>
              <w:bottom w:val="single" w:sz="4" w:space="0" w:color="auto"/>
            </w:tcBorders>
            <w:shd w:val="clear" w:color="auto" w:fill="FFFFFF"/>
          </w:tcPr>
          <w:p w14:paraId="2BF35234"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 xml:space="preserve">Sum of Ranks </w:t>
            </w:r>
          </w:p>
        </w:tc>
        <w:tc>
          <w:tcPr>
            <w:tcW w:w="993" w:type="dxa"/>
            <w:tcBorders>
              <w:bottom w:val="single" w:sz="4" w:space="0" w:color="auto"/>
            </w:tcBorders>
            <w:shd w:val="clear" w:color="auto" w:fill="FFFFFF"/>
          </w:tcPr>
          <w:p w14:paraId="30A54C90"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U</w:t>
            </w:r>
          </w:p>
        </w:tc>
        <w:tc>
          <w:tcPr>
            <w:tcW w:w="1134" w:type="dxa"/>
            <w:tcBorders>
              <w:bottom w:val="single" w:sz="4" w:space="0" w:color="auto"/>
            </w:tcBorders>
            <w:shd w:val="clear" w:color="auto" w:fill="FFFFFF"/>
          </w:tcPr>
          <w:p w14:paraId="50770894" w14:textId="77777777" w:rsidR="00021CB3" w:rsidRPr="00A76666" w:rsidRDefault="00021CB3" w:rsidP="00A76666">
            <w:pPr>
              <w:pStyle w:val="Default"/>
              <w:jc w:val="right"/>
              <w:rPr>
                <w:rFonts w:ascii="Arial" w:hAnsi="Arial" w:cs="Arial"/>
                <w:b/>
                <w:color w:val="auto"/>
                <w:sz w:val="20"/>
                <w:szCs w:val="20"/>
              </w:rPr>
            </w:pPr>
            <w:r w:rsidRPr="00A76666">
              <w:rPr>
                <w:rFonts w:ascii="Arial" w:hAnsi="Arial" w:cs="Arial"/>
                <w:b/>
                <w:color w:val="auto"/>
                <w:sz w:val="20"/>
                <w:szCs w:val="20"/>
              </w:rPr>
              <w:t>p</w:t>
            </w:r>
          </w:p>
        </w:tc>
      </w:tr>
      <w:tr w:rsidR="00021CB3" w:rsidRPr="00A76666" w14:paraId="572B5E30" w14:textId="77777777" w:rsidTr="00A76666">
        <w:trPr>
          <w:cantSplit/>
          <w:trHeight w:val="331"/>
        </w:trPr>
        <w:tc>
          <w:tcPr>
            <w:tcW w:w="1418" w:type="dxa"/>
            <w:vMerge w:val="restart"/>
            <w:tcBorders>
              <w:bottom w:val="nil"/>
            </w:tcBorders>
            <w:shd w:val="clear" w:color="auto" w:fill="FFFFFF"/>
          </w:tcPr>
          <w:p w14:paraId="301CA0CB" w14:textId="77777777" w:rsidR="00021CB3" w:rsidRPr="00A76666" w:rsidRDefault="00021CB3" w:rsidP="00A76666">
            <w:pPr>
              <w:autoSpaceDE w:val="0"/>
              <w:autoSpaceDN w:val="0"/>
              <w:adjustRightInd w:val="0"/>
              <w:ind w:right="60"/>
              <w:rPr>
                <w:rFonts w:ascii="Arial" w:hAnsi="Arial" w:cs="Arial"/>
              </w:rPr>
            </w:pPr>
            <w:r w:rsidRPr="00A76666">
              <w:rPr>
                <w:rFonts w:ascii="Arial" w:hAnsi="Arial" w:cs="Arial"/>
              </w:rPr>
              <w:t>Sensitivity</w:t>
            </w:r>
          </w:p>
        </w:tc>
        <w:tc>
          <w:tcPr>
            <w:tcW w:w="1134" w:type="dxa"/>
            <w:tcBorders>
              <w:bottom w:val="nil"/>
            </w:tcBorders>
            <w:shd w:val="clear" w:color="auto" w:fill="FFFFFF"/>
          </w:tcPr>
          <w:p w14:paraId="5551521B"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bottom w:val="nil"/>
            </w:tcBorders>
            <w:shd w:val="clear" w:color="auto" w:fill="FFFFFF"/>
          </w:tcPr>
          <w:p w14:paraId="2BC7AA4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bottom w:val="nil"/>
            </w:tcBorders>
            <w:shd w:val="clear" w:color="auto" w:fill="FFFFFF"/>
          </w:tcPr>
          <w:p w14:paraId="25DCBE3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29,78</w:t>
            </w:r>
          </w:p>
        </w:tc>
        <w:tc>
          <w:tcPr>
            <w:tcW w:w="1417" w:type="dxa"/>
            <w:tcBorders>
              <w:bottom w:val="nil"/>
            </w:tcBorders>
            <w:shd w:val="clear" w:color="auto" w:fill="FFFFFF"/>
          </w:tcPr>
          <w:p w14:paraId="2079011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893,50</w:t>
            </w:r>
          </w:p>
        </w:tc>
        <w:tc>
          <w:tcPr>
            <w:tcW w:w="993" w:type="dxa"/>
            <w:tcBorders>
              <w:bottom w:val="nil"/>
            </w:tcBorders>
            <w:shd w:val="clear" w:color="auto" w:fill="FFFFFF"/>
          </w:tcPr>
          <w:p w14:paraId="5D2BBE6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428,500</w:t>
            </w:r>
          </w:p>
        </w:tc>
        <w:tc>
          <w:tcPr>
            <w:tcW w:w="1134" w:type="dxa"/>
            <w:tcBorders>
              <w:bottom w:val="nil"/>
            </w:tcBorders>
            <w:shd w:val="clear" w:color="auto" w:fill="FFFFFF"/>
          </w:tcPr>
          <w:p w14:paraId="7234303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,750</w:t>
            </w:r>
          </w:p>
        </w:tc>
      </w:tr>
      <w:tr w:rsidR="00021CB3" w:rsidRPr="00A76666" w14:paraId="0E998B16" w14:textId="77777777" w:rsidTr="00A76666">
        <w:trPr>
          <w:cantSplit/>
          <w:trHeight w:val="346"/>
        </w:trPr>
        <w:tc>
          <w:tcPr>
            <w:tcW w:w="1418" w:type="dxa"/>
            <w:vMerge/>
            <w:tcBorders>
              <w:top w:val="nil"/>
              <w:bottom w:val="nil"/>
            </w:tcBorders>
            <w:shd w:val="clear" w:color="auto" w:fill="FFFFFF"/>
          </w:tcPr>
          <w:p w14:paraId="35C942F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051AA3F3"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6A1046D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0D7999D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31,22</w:t>
            </w:r>
          </w:p>
        </w:tc>
        <w:tc>
          <w:tcPr>
            <w:tcW w:w="1417" w:type="dxa"/>
            <w:tcBorders>
              <w:top w:val="nil"/>
              <w:bottom w:val="nil"/>
            </w:tcBorders>
            <w:shd w:val="clear" w:color="auto" w:fill="FFFFFF"/>
          </w:tcPr>
          <w:p w14:paraId="0D0FA5C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936,50</w:t>
            </w:r>
          </w:p>
        </w:tc>
        <w:tc>
          <w:tcPr>
            <w:tcW w:w="993" w:type="dxa"/>
            <w:tcBorders>
              <w:top w:val="nil"/>
              <w:bottom w:val="nil"/>
            </w:tcBorders>
            <w:shd w:val="clear" w:color="auto" w:fill="FFFFFF"/>
          </w:tcPr>
          <w:p w14:paraId="2C5665A8"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0986ACA2"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441DB540" w14:textId="77777777" w:rsidTr="006A343B">
        <w:trPr>
          <w:cantSplit/>
          <w:trHeight w:val="346"/>
        </w:trPr>
        <w:tc>
          <w:tcPr>
            <w:tcW w:w="1418" w:type="dxa"/>
            <w:vMerge/>
            <w:tcBorders>
              <w:top w:val="nil"/>
              <w:bottom w:val="single" w:sz="4" w:space="0" w:color="auto"/>
            </w:tcBorders>
            <w:shd w:val="clear" w:color="auto" w:fill="FFFFFF"/>
          </w:tcPr>
          <w:p w14:paraId="3379825E"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578B0C8A"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bottom w:val="single" w:sz="4" w:space="0" w:color="auto"/>
            </w:tcBorders>
            <w:shd w:val="clear" w:color="auto" w:fill="FFFFFF"/>
          </w:tcPr>
          <w:p w14:paraId="0C6CF36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bottom w:val="single" w:sz="4" w:space="0" w:color="auto"/>
            </w:tcBorders>
            <w:shd w:val="clear" w:color="auto" w:fill="FFFFFF"/>
            <w:vAlign w:val="center"/>
          </w:tcPr>
          <w:p w14:paraId="4AC2BE7D"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vAlign w:val="center"/>
          </w:tcPr>
          <w:p w14:paraId="2C1295DB" w14:textId="77777777" w:rsidR="00021CB3" w:rsidRPr="00A76666" w:rsidRDefault="00021CB3"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tcPr>
          <w:p w14:paraId="600BC13B"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3E00E9FF" w14:textId="77777777" w:rsidR="00021CB3" w:rsidRPr="00A76666" w:rsidRDefault="00021CB3" w:rsidP="00A76666">
            <w:pPr>
              <w:autoSpaceDE w:val="0"/>
              <w:autoSpaceDN w:val="0"/>
              <w:adjustRightInd w:val="0"/>
              <w:rPr>
                <w:rFonts w:ascii="Arial" w:hAnsi="Arial" w:cs="Arial"/>
              </w:rPr>
            </w:pPr>
          </w:p>
        </w:tc>
      </w:tr>
      <w:tr w:rsidR="00021CB3" w:rsidRPr="00A76666" w14:paraId="58728EA6" w14:textId="77777777" w:rsidTr="006A343B">
        <w:trPr>
          <w:cantSplit/>
          <w:trHeight w:val="331"/>
        </w:trPr>
        <w:tc>
          <w:tcPr>
            <w:tcW w:w="1418" w:type="dxa"/>
            <w:vMerge w:val="restart"/>
            <w:tcBorders>
              <w:top w:val="single" w:sz="4" w:space="0" w:color="auto"/>
              <w:bottom w:val="nil"/>
            </w:tcBorders>
            <w:shd w:val="clear" w:color="auto" w:fill="FFFFFF"/>
          </w:tcPr>
          <w:p w14:paraId="42BF3B61" w14:textId="77777777" w:rsidR="00021CB3" w:rsidRPr="00A76666" w:rsidRDefault="00021CB3" w:rsidP="00021CB3">
            <w:pPr>
              <w:autoSpaceDE w:val="0"/>
              <w:autoSpaceDN w:val="0"/>
              <w:adjustRightInd w:val="0"/>
              <w:ind w:right="60"/>
              <w:rPr>
                <w:rFonts w:ascii="Arial" w:hAnsi="Arial" w:cs="Arial"/>
              </w:rPr>
            </w:pPr>
            <w:r w:rsidRPr="00A76666">
              <w:rPr>
                <w:rFonts w:ascii="Arial" w:hAnsi="Arial" w:cs="Arial"/>
              </w:rPr>
              <w:t>Responsibility</w:t>
            </w:r>
          </w:p>
        </w:tc>
        <w:tc>
          <w:tcPr>
            <w:tcW w:w="1134" w:type="dxa"/>
            <w:tcBorders>
              <w:top w:val="single" w:sz="4" w:space="0" w:color="auto"/>
              <w:bottom w:val="nil"/>
            </w:tcBorders>
            <w:shd w:val="clear" w:color="auto" w:fill="FFFFFF"/>
          </w:tcPr>
          <w:p w14:paraId="3D55DDFE"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top w:val="single" w:sz="4" w:space="0" w:color="auto"/>
              <w:bottom w:val="nil"/>
            </w:tcBorders>
            <w:shd w:val="clear" w:color="auto" w:fill="FFFFFF"/>
          </w:tcPr>
          <w:p w14:paraId="2232266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single" w:sz="4" w:space="0" w:color="auto"/>
              <w:bottom w:val="nil"/>
            </w:tcBorders>
            <w:shd w:val="clear" w:color="auto" w:fill="FFFFFF"/>
          </w:tcPr>
          <w:p w14:paraId="78F7073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28,98</w:t>
            </w:r>
          </w:p>
        </w:tc>
        <w:tc>
          <w:tcPr>
            <w:tcW w:w="1417" w:type="dxa"/>
            <w:tcBorders>
              <w:top w:val="single" w:sz="4" w:space="0" w:color="auto"/>
              <w:bottom w:val="nil"/>
            </w:tcBorders>
            <w:shd w:val="clear" w:color="auto" w:fill="FFFFFF"/>
          </w:tcPr>
          <w:p w14:paraId="37DBC63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869,50</w:t>
            </w:r>
          </w:p>
        </w:tc>
        <w:tc>
          <w:tcPr>
            <w:tcW w:w="993" w:type="dxa"/>
            <w:tcBorders>
              <w:top w:val="single" w:sz="4" w:space="0" w:color="auto"/>
              <w:bottom w:val="nil"/>
            </w:tcBorders>
            <w:shd w:val="clear" w:color="auto" w:fill="FFFFFF"/>
          </w:tcPr>
          <w:p w14:paraId="0550A0C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404,500</w:t>
            </w:r>
          </w:p>
        </w:tc>
        <w:tc>
          <w:tcPr>
            <w:tcW w:w="1134" w:type="dxa"/>
            <w:tcBorders>
              <w:top w:val="single" w:sz="4" w:space="0" w:color="auto"/>
              <w:bottom w:val="nil"/>
            </w:tcBorders>
            <w:shd w:val="clear" w:color="auto" w:fill="FFFFFF"/>
          </w:tcPr>
          <w:p w14:paraId="01348F8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,476</w:t>
            </w:r>
          </w:p>
        </w:tc>
      </w:tr>
      <w:tr w:rsidR="00021CB3" w:rsidRPr="00A76666" w14:paraId="4CDDDC4E" w14:textId="77777777" w:rsidTr="00A76666">
        <w:trPr>
          <w:cantSplit/>
          <w:trHeight w:val="346"/>
        </w:trPr>
        <w:tc>
          <w:tcPr>
            <w:tcW w:w="1418" w:type="dxa"/>
            <w:vMerge/>
            <w:tcBorders>
              <w:top w:val="nil"/>
              <w:bottom w:val="nil"/>
            </w:tcBorders>
            <w:shd w:val="clear" w:color="auto" w:fill="FFFFFF"/>
          </w:tcPr>
          <w:p w14:paraId="3DD74C0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078C5FB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2F3FD72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3F2DC27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32,02</w:t>
            </w:r>
          </w:p>
        </w:tc>
        <w:tc>
          <w:tcPr>
            <w:tcW w:w="1417" w:type="dxa"/>
            <w:tcBorders>
              <w:top w:val="nil"/>
              <w:bottom w:val="nil"/>
            </w:tcBorders>
            <w:shd w:val="clear" w:color="auto" w:fill="FFFFFF"/>
          </w:tcPr>
          <w:p w14:paraId="598949A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960,50</w:t>
            </w:r>
          </w:p>
        </w:tc>
        <w:tc>
          <w:tcPr>
            <w:tcW w:w="993" w:type="dxa"/>
            <w:tcBorders>
              <w:top w:val="nil"/>
              <w:bottom w:val="nil"/>
            </w:tcBorders>
            <w:shd w:val="clear" w:color="auto" w:fill="FFFFFF"/>
          </w:tcPr>
          <w:p w14:paraId="02DAAADD"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19D9A00D"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58B9E328" w14:textId="77777777" w:rsidTr="006A343B">
        <w:trPr>
          <w:cantSplit/>
          <w:trHeight w:val="346"/>
        </w:trPr>
        <w:tc>
          <w:tcPr>
            <w:tcW w:w="1418" w:type="dxa"/>
            <w:vMerge/>
            <w:tcBorders>
              <w:top w:val="nil"/>
              <w:bottom w:val="single" w:sz="4" w:space="0" w:color="auto"/>
            </w:tcBorders>
            <w:shd w:val="clear" w:color="auto" w:fill="FFFFFF"/>
          </w:tcPr>
          <w:p w14:paraId="7659750C"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60EC4FF5"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bottom w:val="single" w:sz="4" w:space="0" w:color="auto"/>
            </w:tcBorders>
            <w:shd w:val="clear" w:color="auto" w:fill="FFFFFF"/>
          </w:tcPr>
          <w:p w14:paraId="64C45AE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bottom w:val="single" w:sz="4" w:space="0" w:color="auto"/>
            </w:tcBorders>
            <w:shd w:val="clear" w:color="auto" w:fill="FFFFFF"/>
            <w:vAlign w:val="center"/>
          </w:tcPr>
          <w:p w14:paraId="5BE0DF4F"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vAlign w:val="center"/>
          </w:tcPr>
          <w:p w14:paraId="5CE3AFCA" w14:textId="77777777" w:rsidR="00021CB3" w:rsidRPr="00A76666" w:rsidRDefault="00021CB3"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tcPr>
          <w:p w14:paraId="25DBCD4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7C5EB7B0" w14:textId="77777777" w:rsidR="00021CB3" w:rsidRPr="00A76666" w:rsidRDefault="00021CB3" w:rsidP="00A76666">
            <w:pPr>
              <w:autoSpaceDE w:val="0"/>
              <w:autoSpaceDN w:val="0"/>
              <w:adjustRightInd w:val="0"/>
              <w:rPr>
                <w:rFonts w:ascii="Arial" w:hAnsi="Arial" w:cs="Arial"/>
              </w:rPr>
            </w:pPr>
          </w:p>
        </w:tc>
      </w:tr>
      <w:tr w:rsidR="00021CB3" w:rsidRPr="00A76666" w14:paraId="619C107D" w14:textId="77777777" w:rsidTr="006A343B">
        <w:trPr>
          <w:cantSplit/>
          <w:trHeight w:val="331"/>
        </w:trPr>
        <w:tc>
          <w:tcPr>
            <w:tcW w:w="1418" w:type="dxa"/>
            <w:vMerge w:val="restart"/>
            <w:tcBorders>
              <w:top w:val="single" w:sz="4" w:space="0" w:color="auto"/>
              <w:bottom w:val="nil"/>
            </w:tcBorders>
            <w:shd w:val="clear" w:color="auto" w:fill="FFFFFF"/>
          </w:tcPr>
          <w:p w14:paraId="6E4C580F" w14:textId="77777777" w:rsidR="00021CB3" w:rsidRPr="00A76666" w:rsidRDefault="00021CB3" w:rsidP="00A76666">
            <w:pPr>
              <w:autoSpaceDE w:val="0"/>
              <w:autoSpaceDN w:val="0"/>
              <w:adjustRightInd w:val="0"/>
              <w:ind w:right="60"/>
              <w:rPr>
                <w:rFonts w:ascii="Arial" w:hAnsi="Arial" w:cs="Arial"/>
              </w:rPr>
            </w:pPr>
            <w:r w:rsidRPr="00A76666">
              <w:rPr>
                <w:rFonts w:ascii="Arial" w:hAnsi="Arial" w:cs="Arial"/>
              </w:rPr>
              <w:t xml:space="preserve">Reliability  </w:t>
            </w:r>
          </w:p>
        </w:tc>
        <w:tc>
          <w:tcPr>
            <w:tcW w:w="1134" w:type="dxa"/>
            <w:tcBorders>
              <w:top w:val="single" w:sz="4" w:space="0" w:color="auto"/>
              <w:bottom w:val="nil"/>
            </w:tcBorders>
            <w:shd w:val="clear" w:color="auto" w:fill="FFFFFF"/>
          </w:tcPr>
          <w:p w14:paraId="01DB3230"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top w:val="single" w:sz="4" w:space="0" w:color="auto"/>
              <w:bottom w:val="nil"/>
            </w:tcBorders>
            <w:shd w:val="clear" w:color="auto" w:fill="FFFFFF"/>
          </w:tcPr>
          <w:p w14:paraId="5120FCE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single" w:sz="4" w:space="0" w:color="auto"/>
              <w:bottom w:val="nil"/>
            </w:tcBorders>
            <w:shd w:val="clear" w:color="auto" w:fill="FFFFFF"/>
          </w:tcPr>
          <w:p w14:paraId="799417B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29,77</w:t>
            </w:r>
          </w:p>
        </w:tc>
        <w:tc>
          <w:tcPr>
            <w:tcW w:w="1417" w:type="dxa"/>
            <w:tcBorders>
              <w:top w:val="single" w:sz="4" w:space="0" w:color="auto"/>
              <w:bottom w:val="nil"/>
            </w:tcBorders>
            <w:shd w:val="clear" w:color="auto" w:fill="FFFFFF"/>
          </w:tcPr>
          <w:p w14:paraId="415ED5D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893,00</w:t>
            </w:r>
          </w:p>
        </w:tc>
        <w:tc>
          <w:tcPr>
            <w:tcW w:w="993" w:type="dxa"/>
            <w:tcBorders>
              <w:top w:val="single" w:sz="4" w:space="0" w:color="auto"/>
              <w:bottom w:val="nil"/>
            </w:tcBorders>
            <w:shd w:val="clear" w:color="auto" w:fill="FFFFFF"/>
          </w:tcPr>
          <w:p w14:paraId="6E3E9DCD"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428,000</w:t>
            </w:r>
          </w:p>
        </w:tc>
        <w:tc>
          <w:tcPr>
            <w:tcW w:w="1134" w:type="dxa"/>
            <w:tcBorders>
              <w:top w:val="single" w:sz="4" w:space="0" w:color="auto"/>
              <w:bottom w:val="nil"/>
            </w:tcBorders>
            <w:shd w:val="clear" w:color="auto" w:fill="FFFFFF"/>
          </w:tcPr>
          <w:p w14:paraId="7338B59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,741</w:t>
            </w:r>
          </w:p>
        </w:tc>
      </w:tr>
      <w:tr w:rsidR="00021CB3" w:rsidRPr="00A76666" w14:paraId="3231557F" w14:textId="77777777" w:rsidTr="00A76666">
        <w:trPr>
          <w:cantSplit/>
          <w:trHeight w:val="346"/>
        </w:trPr>
        <w:tc>
          <w:tcPr>
            <w:tcW w:w="1418" w:type="dxa"/>
            <w:vMerge/>
            <w:tcBorders>
              <w:top w:val="nil"/>
              <w:bottom w:val="nil"/>
            </w:tcBorders>
            <w:shd w:val="clear" w:color="auto" w:fill="FFFFFF"/>
          </w:tcPr>
          <w:p w14:paraId="3B317E20"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74C06EFC"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156E9FD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4FF6393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31,23</w:t>
            </w:r>
          </w:p>
        </w:tc>
        <w:tc>
          <w:tcPr>
            <w:tcW w:w="1417" w:type="dxa"/>
            <w:tcBorders>
              <w:top w:val="nil"/>
              <w:bottom w:val="nil"/>
            </w:tcBorders>
            <w:shd w:val="clear" w:color="auto" w:fill="FFFFFF"/>
          </w:tcPr>
          <w:p w14:paraId="33FEE65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937,00</w:t>
            </w:r>
          </w:p>
        </w:tc>
        <w:tc>
          <w:tcPr>
            <w:tcW w:w="993" w:type="dxa"/>
            <w:tcBorders>
              <w:top w:val="nil"/>
              <w:bottom w:val="nil"/>
            </w:tcBorders>
            <w:shd w:val="clear" w:color="auto" w:fill="FFFFFF"/>
          </w:tcPr>
          <w:p w14:paraId="54D6E015"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525F6EFA"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7F861749" w14:textId="77777777" w:rsidTr="006A343B">
        <w:trPr>
          <w:cantSplit/>
          <w:trHeight w:val="346"/>
        </w:trPr>
        <w:tc>
          <w:tcPr>
            <w:tcW w:w="1418" w:type="dxa"/>
            <w:vMerge/>
            <w:tcBorders>
              <w:top w:val="nil"/>
              <w:bottom w:val="single" w:sz="4" w:space="0" w:color="auto"/>
            </w:tcBorders>
            <w:shd w:val="clear" w:color="auto" w:fill="FFFFFF"/>
          </w:tcPr>
          <w:p w14:paraId="29A9B97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6F3CB2EA"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bottom w:val="single" w:sz="4" w:space="0" w:color="auto"/>
            </w:tcBorders>
            <w:shd w:val="clear" w:color="auto" w:fill="FFFFFF"/>
          </w:tcPr>
          <w:p w14:paraId="06A8AD0D"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bottom w:val="single" w:sz="4" w:space="0" w:color="auto"/>
            </w:tcBorders>
            <w:shd w:val="clear" w:color="auto" w:fill="FFFFFF"/>
            <w:vAlign w:val="center"/>
          </w:tcPr>
          <w:p w14:paraId="100390E2"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vAlign w:val="center"/>
          </w:tcPr>
          <w:p w14:paraId="73D9FAAD" w14:textId="77777777" w:rsidR="00021CB3" w:rsidRPr="00A76666" w:rsidRDefault="00021CB3"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tcPr>
          <w:p w14:paraId="0C72B11E"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27017F87" w14:textId="77777777" w:rsidR="00021CB3" w:rsidRPr="00A76666" w:rsidRDefault="00021CB3" w:rsidP="00A76666">
            <w:pPr>
              <w:autoSpaceDE w:val="0"/>
              <w:autoSpaceDN w:val="0"/>
              <w:adjustRightInd w:val="0"/>
              <w:rPr>
                <w:rFonts w:ascii="Arial" w:hAnsi="Arial" w:cs="Arial"/>
              </w:rPr>
            </w:pPr>
          </w:p>
        </w:tc>
      </w:tr>
      <w:tr w:rsidR="00021CB3" w:rsidRPr="00A76666" w14:paraId="4166DFA8" w14:textId="77777777" w:rsidTr="006A343B">
        <w:trPr>
          <w:cantSplit/>
          <w:trHeight w:val="331"/>
        </w:trPr>
        <w:tc>
          <w:tcPr>
            <w:tcW w:w="1418" w:type="dxa"/>
            <w:vMerge w:val="restart"/>
            <w:tcBorders>
              <w:top w:val="single" w:sz="4" w:space="0" w:color="auto"/>
              <w:bottom w:val="nil"/>
            </w:tcBorders>
            <w:shd w:val="clear" w:color="auto" w:fill="FFFFFF"/>
          </w:tcPr>
          <w:p w14:paraId="56384307"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Scale total</w:t>
            </w:r>
          </w:p>
        </w:tc>
        <w:tc>
          <w:tcPr>
            <w:tcW w:w="1134" w:type="dxa"/>
            <w:tcBorders>
              <w:top w:val="single" w:sz="4" w:space="0" w:color="auto"/>
              <w:bottom w:val="nil"/>
            </w:tcBorders>
            <w:shd w:val="clear" w:color="auto" w:fill="FFFFFF"/>
          </w:tcPr>
          <w:p w14:paraId="477058F5"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top w:val="single" w:sz="4" w:space="0" w:color="auto"/>
              <w:bottom w:val="nil"/>
            </w:tcBorders>
            <w:shd w:val="clear" w:color="auto" w:fill="FFFFFF"/>
          </w:tcPr>
          <w:p w14:paraId="3C117AA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single" w:sz="4" w:space="0" w:color="auto"/>
              <w:bottom w:val="nil"/>
            </w:tcBorders>
            <w:shd w:val="clear" w:color="auto" w:fill="FFFFFF"/>
          </w:tcPr>
          <w:p w14:paraId="059C509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29,15</w:t>
            </w:r>
          </w:p>
        </w:tc>
        <w:tc>
          <w:tcPr>
            <w:tcW w:w="1417" w:type="dxa"/>
            <w:tcBorders>
              <w:top w:val="single" w:sz="4" w:space="0" w:color="auto"/>
              <w:bottom w:val="nil"/>
            </w:tcBorders>
            <w:shd w:val="clear" w:color="auto" w:fill="FFFFFF"/>
          </w:tcPr>
          <w:p w14:paraId="58CC492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874,50</w:t>
            </w:r>
          </w:p>
        </w:tc>
        <w:tc>
          <w:tcPr>
            <w:tcW w:w="993" w:type="dxa"/>
            <w:tcBorders>
              <w:top w:val="single" w:sz="4" w:space="0" w:color="auto"/>
              <w:bottom w:val="nil"/>
            </w:tcBorders>
            <w:shd w:val="clear" w:color="auto" w:fill="FFFFFF"/>
          </w:tcPr>
          <w:p w14:paraId="301E717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409,500</w:t>
            </w:r>
          </w:p>
        </w:tc>
        <w:tc>
          <w:tcPr>
            <w:tcW w:w="1134" w:type="dxa"/>
            <w:tcBorders>
              <w:top w:val="single" w:sz="4" w:space="0" w:color="auto"/>
              <w:bottom w:val="nil"/>
            </w:tcBorders>
            <w:shd w:val="clear" w:color="auto" w:fill="FFFFFF"/>
          </w:tcPr>
          <w:p w14:paraId="1AF4EE4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,547</w:t>
            </w:r>
          </w:p>
        </w:tc>
      </w:tr>
      <w:tr w:rsidR="00021CB3" w:rsidRPr="00A76666" w14:paraId="2D1F4478" w14:textId="77777777" w:rsidTr="00A76666">
        <w:trPr>
          <w:cantSplit/>
          <w:trHeight w:val="346"/>
        </w:trPr>
        <w:tc>
          <w:tcPr>
            <w:tcW w:w="1418" w:type="dxa"/>
            <w:vMerge/>
            <w:tcBorders>
              <w:top w:val="nil"/>
            </w:tcBorders>
            <w:shd w:val="clear" w:color="auto" w:fill="FFFFFF"/>
          </w:tcPr>
          <w:p w14:paraId="229F082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4A0864A8"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3F0A6C7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0DF0704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31,85</w:t>
            </w:r>
          </w:p>
        </w:tc>
        <w:tc>
          <w:tcPr>
            <w:tcW w:w="1417" w:type="dxa"/>
            <w:tcBorders>
              <w:top w:val="nil"/>
              <w:bottom w:val="nil"/>
            </w:tcBorders>
            <w:shd w:val="clear" w:color="auto" w:fill="FFFFFF"/>
          </w:tcPr>
          <w:p w14:paraId="5C10BD4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955,50</w:t>
            </w:r>
          </w:p>
        </w:tc>
        <w:tc>
          <w:tcPr>
            <w:tcW w:w="993" w:type="dxa"/>
            <w:tcBorders>
              <w:top w:val="nil"/>
              <w:bottom w:val="nil"/>
            </w:tcBorders>
            <w:shd w:val="clear" w:color="auto" w:fill="FFFFFF"/>
          </w:tcPr>
          <w:p w14:paraId="0939D99C"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0B5DEB79"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2C277EF8" w14:textId="77777777" w:rsidTr="00021CB3">
        <w:trPr>
          <w:cantSplit/>
          <w:trHeight w:val="346"/>
        </w:trPr>
        <w:tc>
          <w:tcPr>
            <w:tcW w:w="1418" w:type="dxa"/>
            <w:vMerge/>
            <w:shd w:val="clear" w:color="auto" w:fill="FFFFFF"/>
          </w:tcPr>
          <w:p w14:paraId="23927C53" w14:textId="77777777" w:rsidR="00021CB3" w:rsidRPr="00A76666" w:rsidRDefault="00021CB3" w:rsidP="00A76666">
            <w:pPr>
              <w:autoSpaceDE w:val="0"/>
              <w:autoSpaceDN w:val="0"/>
              <w:adjustRightInd w:val="0"/>
              <w:rPr>
                <w:rFonts w:ascii="Arial" w:hAnsi="Arial" w:cs="Arial"/>
              </w:rPr>
            </w:pPr>
          </w:p>
        </w:tc>
        <w:tc>
          <w:tcPr>
            <w:tcW w:w="1134" w:type="dxa"/>
            <w:tcBorders>
              <w:top w:val="nil"/>
            </w:tcBorders>
            <w:shd w:val="clear" w:color="auto" w:fill="FFFFFF"/>
          </w:tcPr>
          <w:p w14:paraId="45B82FA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tcBorders>
            <w:shd w:val="clear" w:color="auto" w:fill="FFFFFF"/>
          </w:tcPr>
          <w:p w14:paraId="4608052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tcBorders>
            <w:shd w:val="clear" w:color="auto" w:fill="FFFFFF"/>
            <w:vAlign w:val="center"/>
          </w:tcPr>
          <w:p w14:paraId="3CBACF49" w14:textId="77777777" w:rsidR="00021CB3" w:rsidRPr="00A76666" w:rsidRDefault="00021CB3" w:rsidP="00A76666">
            <w:pPr>
              <w:autoSpaceDE w:val="0"/>
              <w:autoSpaceDN w:val="0"/>
              <w:adjustRightInd w:val="0"/>
              <w:rPr>
                <w:rFonts w:ascii="Arial" w:hAnsi="Arial" w:cs="Arial"/>
              </w:rPr>
            </w:pPr>
          </w:p>
        </w:tc>
        <w:tc>
          <w:tcPr>
            <w:tcW w:w="1417" w:type="dxa"/>
            <w:tcBorders>
              <w:top w:val="nil"/>
            </w:tcBorders>
            <w:shd w:val="clear" w:color="auto" w:fill="FFFFFF"/>
            <w:vAlign w:val="center"/>
          </w:tcPr>
          <w:p w14:paraId="65AEF1BE" w14:textId="77777777" w:rsidR="00021CB3" w:rsidRPr="00A76666" w:rsidRDefault="00021CB3" w:rsidP="00A76666">
            <w:pPr>
              <w:autoSpaceDE w:val="0"/>
              <w:autoSpaceDN w:val="0"/>
              <w:adjustRightInd w:val="0"/>
              <w:rPr>
                <w:rFonts w:ascii="Arial" w:hAnsi="Arial" w:cs="Arial"/>
              </w:rPr>
            </w:pPr>
          </w:p>
        </w:tc>
        <w:tc>
          <w:tcPr>
            <w:tcW w:w="993" w:type="dxa"/>
            <w:tcBorders>
              <w:top w:val="nil"/>
            </w:tcBorders>
            <w:shd w:val="clear" w:color="auto" w:fill="FFFFFF"/>
          </w:tcPr>
          <w:p w14:paraId="037CF825" w14:textId="77777777" w:rsidR="00021CB3" w:rsidRPr="00A76666" w:rsidRDefault="00021CB3" w:rsidP="00A76666">
            <w:pPr>
              <w:autoSpaceDE w:val="0"/>
              <w:autoSpaceDN w:val="0"/>
              <w:adjustRightInd w:val="0"/>
              <w:rPr>
                <w:rFonts w:ascii="Arial" w:hAnsi="Arial" w:cs="Arial"/>
              </w:rPr>
            </w:pPr>
          </w:p>
        </w:tc>
        <w:tc>
          <w:tcPr>
            <w:tcW w:w="1134" w:type="dxa"/>
            <w:tcBorders>
              <w:top w:val="nil"/>
            </w:tcBorders>
            <w:shd w:val="clear" w:color="auto" w:fill="FFFFFF"/>
          </w:tcPr>
          <w:p w14:paraId="6C48490E" w14:textId="77777777" w:rsidR="00021CB3" w:rsidRPr="00A76666" w:rsidRDefault="00021CB3" w:rsidP="00A76666">
            <w:pPr>
              <w:autoSpaceDE w:val="0"/>
              <w:autoSpaceDN w:val="0"/>
              <w:adjustRightInd w:val="0"/>
              <w:rPr>
                <w:rFonts w:ascii="Arial" w:hAnsi="Arial" w:cs="Arial"/>
              </w:rPr>
            </w:pPr>
          </w:p>
        </w:tc>
      </w:tr>
    </w:tbl>
    <w:p w14:paraId="023EC4B1" w14:textId="77777777" w:rsidR="00021CB3" w:rsidRDefault="00021CB3" w:rsidP="00021CB3">
      <w:pPr>
        <w:pStyle w:val="Body"/>
        <w:spacing w:after="0"/>
        <w:rPr>
          <w:rFonts w:ascii="Arial" w:hAnsi="Arial" w:cs="Arial"/>
        </w:rPr>
      </w:pPr>
      <w:r w:rsidRPr="00021CB3">
        <w:rPr>
          <w:rFonts w:ascii="Arial" w:hAnsi="Arial" w:cs="Arial"/>
        </w:rPr>
        <w:t xml:space="preserve">Table </w:t>
      </w:r>
      <w:r w:rsidR="00836659">
        <w:rPr>
          <w:rFonts w:ascii="Arial" w:hAnsi="Arial" w:cs="Arial"/>
        </w:rPr>
        <w:t>3</w:t>
      </w:r>
      <w:r w:rsidRPr="00021CB3">
        <w:rPr>
          <w:rFonts w:ascii="Arial" w:hAnsi="Arial" w:cs="Arial"/>
        </w:rPr>
        <w:t xml:space="preserve"> shows the pre-test achievement U-test scores of the values scale of middle school students by group. The 6th grade students' pre-test scores from the values scale did not show a difference between the experimental group and control group in the overall scale [U=409,500; p&gt;.05]. It was also found that the pre-test scores of the same students in the sensitivity sub-dimension of the scale did not differ between the experimental and control groups [U=428,500; p&gt;.05]. When the responsibility sub-dimension of the scale was analyzed, it was found that there was no difference between the pre-test scores of both experimental and control groups [U=404,500; p&gt;.05]. When the pre-test scores of the middle school students on the reliability sub-dimension of the scale were compared, it was found that there was no difference between the two groups [U=428,000; p&gt;.05]. According to these findings, it can be interpreted that the attitude levels of experimental and control groups were similar before the intervention of digital stories prepared for values education.</w:t>
      </w:r>
    </w:p>
    <w:p w14:paraId="3D0C708D" w14:textId="77777777" w:rsidR="00021CB3" w:rsidRPr="00021CB3" w:rsidRDefault="00021CB3" w:rsidP="00021CB3">
      <w:pPr>
        <w:pStyle w:val="Body"/>
        <w:spacing w:after="0"/>
        <w:rPr>
          <w:rFonts w:ascii="Arial" w:hAnsi="Arial" w:cs="Arial"/>
          <w:b/>
        </w:rPr>
      </w:pPr>
      <w:r w:rsidRPr="00021CB3">
        <w:rPr>
          <w:rFonts w:ascii="Arial" w:hAnsi="Arial" w:cs="Arial"/>
          <w:b/>
        </w:rPr>
        <w:t xml:space="preserve">Table </w:t>
      </w:r>
      <w:r w:rsidR="00836659">
        <w:rPr>
          <w:rFonts w:ascii="Arial" w:hAnsi="Arial" w:cs="Arial"/>
          <w:b/>
        </w:rPr>
        <w:t>4</w:t>
      </w:r>
      <w:r w:rsidRPr="00021CB3">
        <w:rPr>
          <w:rFonts w:ascii="Arial" w:hAnsi="Arial" w:cs="Arial"/>
          <w:b/>
        </w:rPr>
        <w:t>: Wilcoxon Signed Ranks Test Results for the Values Scale Pre-Test - Post-Test Scores of the Experimental Group</w:t>
      </w:r>
    </w:p>
    <w:tbl>
      <w:tblPr>
        <w:tblW w:w="779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85"/>
        <w:gridCol w:w="1417"/>
        <w:gridCol w:w="851"/>
        <w:gridCol w:w="992"/>
        <w:gridCol w:w="992"/>
        <w:gridCol w:w="851"/>
        <w:gridCol w:w="708"/>
      </w:tblGrid>
      <w:tr w:rsidR="00021CB3" w:rsidRPr="00A76666" w14:paraId="204191E8" w14:textId="77777777" w:rsidTr="006A343B">
        <w:trPr>
          <w:cantSplit/>
          <w:trHeight w:val="311"/>
        </w:trPr>
        <w:tc>
          <w:tcPr>
            <w:tcW w:w="3402" w:type="dxa"/>
            <w:gridSpan w:val="2"/>
            <w:tcBorders>
              <w:bottom w:val="single" w:sz="4" w:space="0" w:color="auto"/>
            </w:tcBorders>
            <w:shd w:val="clear" w:color="auto" w:fill="FFFFFF"/>
            <w:vAlign w:val="bottom"/>
          </w:tcPr>
          <w:p w14:paraId="2146982F" w14:textId="77777777" w:rsidR="00021CB3" w:rsidRPr="00A76666" w:rsidRDefault="00021CB3" w:rsidP="00A76666">
            <w:pPr>
              <w:autoSpaceDE w:val="0"/>
              <w:autoSpaceDN w:val="0"/>
              <w:adjustRightInd w:val="0"/>
              <w:rPr>
                <w:rFonts w:ascii="Arial" w:hAnsi="Arial" w:cs="Arial"/>
                <w:b/>
              </w:rPr>
            </w:pPr>
          </w:p>
        </w:tc>
        <w:tc>
          <w:tcPr>
            <w:tcW w:w="851" w:type="dxa"/>
            <w:tcBorders>
              <w:bottom w:val="single" w:sz="4" w:space="0" w:color="auto"/>
            </w:tcBorders>
            <w:shd w:val="clear" w:color="auto" w:fill="FFFFFF"/>
            <w:vAlign w:val="bottom"/>
          </w:tcPr>
          <w:p w14:paraId="2C490E14" w14:textId="77777777" w:rsidR="00021CB3" w:rsidRPr="00A76666" w:rsidRDefault="00021CB3" w:rsidP="00A76666">
            <w:pPr>
              <w:autoSpaceDE w:val="0"/>
              <w:autoSpaceDN w:val="0"/>
              <w:adjustRightInd w:val="0"/>
              <w:ind w:left="60" w:right="60"/>
              <w:jc w:val="center"/>
              <w:rPr>
                <w:rFonts w:ascii="Arial" w:hAnsi="Arial" w:cs="Arial"/>
                <w:b/>
              </w:rPr>
            </w:pPr>
            <w:r w:rsidRPr="00A76666">
              <w:rPr>
                <w:rFonts w:ascii="Arial" w:hAnsi="Arial" w:cs="Arial"/>
                <w:b/>
              </w:rPr>
              <w:t>N</w:t>
            </w:r>
          </w:p>
        </w:tc>
        <w:tc>
          <w:tcPr>
            <w:tcW w:w="992" w:type="dxa"/>
            <w:tcBorders>
              <w:bottom w:val="single" w:sz="4" w:space="0" w:color="auto"/>
            </w:tcBorders>
            <w:shd w:val="clear" w:color="auto" w:fill="FFFFFF"/>
          </w:tcPr>
          <w:p w14:paraId="09ADE84A"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Mean Rank</w:t>
            </w:r>
          </w:p>
        </w:tc>
        <w:tc>
          <w:tcPr>
            <w:tcW w:w="992" w:type="dxa"/>
            <w:tcBorders>
              <w:bottom w:val="single" w:sz="4" w:space="0" w:color="auto"/>
            </w:tcBorders>
            <w:shd w:val="clear" w:color="auto" w:fill="FFFFFF"/>
          </w:tcPr>
          <w:p w14:paraId="6FB51C3F"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 xml:space="preserve">Sum of Ranks </w:t>
            </w:r>
          </w:p>
        </w:tc>
        <w:tc>
          <w:tcPr>
            <w:tcW w:w="851" w:type="dxa"/>
            <w:tcBorders>
              <w:bottom w:val="single" w:sz="4" w:space="0" w:color="auto"/>
            </w:tcBorders>
            <w:shd w:val="clear" w:color="auto" w:fill="FFFFFF"/>
          </w:tcPr>
          <w:p w14:paraId="12099407"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z</w:t>
            </w:r>
          </w:p>
        </w:tc>
        <w:tc>
          <w:tcPr>
            <w:tcW w:w="708" w:type="dxa"/>
            <w:tcBorders>
              <w:bottom w:val="single" w:sz="4" w:space="0" w:color="auto"/>
            </w:tcBorders>
            <w:shd w:val="clear" w:color="auto" w:fill="FFFFFF"/>
          </w:tcPr>
          <w:p w14:paraId="14807CD4"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p</w:t>
            </w:r>
          </w:p>
        </w:tc>
      </w:tr>
      <w:tr w:rsidR="00021CB3" w:rsidRPr="00A76666" w14:paraId="606D03D9" w14:textId="77777777" w:rsidTr="00A76666">
        <w:trPr>
          <w:cantSplit/>
          <w:trHeight w:val="311"/>
        </w:trPr>
        <w:tc>
          <w:tcPr>
            <w:tcW w:w="1985" w:type="dxa"/>
            <w:vMerge w:val="restart"/>
            <w:tcBorders>
              <w:bottom w:val="nil"/>
            </w:tcBorders>
            <w:shd w:val="clear" w:color="auto" w:fill="FFFFFF"/>
          </w:tcPr>
          <w:p w14:paraId="0E87304D"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 xml:space="preserve">Sensitivity Post Test - Sensitivity </w:t>
            </w:r>
            <w:proofErr w:type="gramStart"/>
            <w:r w:rsidRPr="00A76666">
              <w:rPr>
                <w:rFonts w:ascii="Arial" w:hAnsi="Arial" w:cs="Arial"/>
              </w:rPr>
              <w:t>Pre Test</w:t>
            </w:r>
            <w:proofErr w:type="gramEnd"/>
          </w:p>
        </w:tc>
        <w:tc>
          <w:tcPr>
            <w:tcW w:w="1417" w:type="dxa"/>
            <w:tcBorders>
              <w:bottom w:val="nil"/>
            </w:tcBorders>
            <w:shd w:val="clear" w:color="auto" w:fill="FFFFFF"/>
          </w:tcPr>
          <w:p w14:paraId="7354A43B"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bottom w:val="nil"/>
            </w:tcBorders>
            <w:shd w:val="clear" w:color="auto" w:fill="FFFFFF"/>
          </w:tcPr>
          <w:p w14:paraId="112D565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w:t>
            </w:r>
            <w:r w:rsidRPr="00A76666">
              <w:rPr>
                <w:rFonts w:ascii="Arial" w:hAnsi="Arial" w:cs="Arial"/>
                <w:vertAlign w:val="superscript"/>
              </w:rPr>
              <w:t>a</w:t>
            </w:r>
          </w:p>
        </w:tc>
        <w:tc>
          <w:tcPr>
            <w:tcW w:w="992" w:type="dxa"/>
            <w:tcBorders>
              <w:bottom w:val="nil"/>
            </w:tcBorders>
            <w:shd w:val="clear" w:color="auto" w:fill="FFFFFF"/>
          </w:tcPr>
          <w:p w14:paraId="1356C2B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4,00</w:t>
            </w:r>
          </w:p>
        </w:tc>
        <w:tc>
          <w:tcPr>
            <w:tcW w:w="992" w:type="dxa"/>
            <w:tcBorders>
              <w:bottom w:val="nil"/>
            </w:tcBorders>
            <w:shd w:val="clear" w:color="auto" w:fill="FFFFFF"/>
          </w:tcPr>
          <w:p w14:paraId="0277CDC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4,00</w:t>
            </w:r>
          </w:p>
        </w:tc>
        <w:tc>
          <w:tcPr>
            <w:tcW w:w="851" w:type="dxa"/>
            <w:tcBorders>
              <w:bottom w:val="nil"/>
            </w:tcBorders>
            <w:shd w:val="clear" w:color="auto" w:fill="FFFFFF"/>
          </w:tcPr>
          <w:p w14:paraId="491E1E1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-4,707</w:t>
            </w:r>
            <w:r w:rsidRPr="00A76666">
              <w:rPr>
                <w:rFonts w:ascii="Arial" w:hAnsi="Arial" w:cs="Arial"/>
                <w:vertAlign w:val="superscript"/>
              </w:rPr>
              <w:t>b</w:t>
            </w:r>
          </w:p>
        </w:tc>
        <w:tc>
          <w:tcPr>
            <w:tcW w:w="708" w:type="dxa"/>
            <w:tcBorders>
              <w:bottom w:val="nil"/>
            </w:tcBorders>
            <w:shd w:val="clear" w:color="auto" w:fill="FFFFFF"/>
          </w:tcPr>
          <w:p w14:paraId="2375272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18DE9B4F" w14:textId="77777777" w:rsidTr="00A76666">
        <w:trPr>
          <w:cantSplit/>
          <w:trHeight w:val="326"/>
        </w:trPr>
        <w:tc>
          <w:tcPr>
            <w:tcW w:w="1985" w:type="dxa"/>
            <w:vMerge/>
            <w:tcBorders>
              <w:top w:val="nil"/>
              <w:bottom w:val="nil"/>
            </w:tcBorders>
            <w:shd w:val="clear" w:color="auto" w:fill="FFFFFF"/>
          </w:tcPr>
          <w:p w14:paraId="51398A80"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27833535"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6F9CEA8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w:t>
            </w:r>
            <w:r w:rsidRPr="00A76666">
              <w:rPr>
                <w:rFonts w:ascii="Arial" w:hAnsi="Arial" w:cs="Arial"/>
                <w:vertAlign w:val="superscript"/>
              </w:rPr>
              <w:t>b</w:t>
            </w:r>
          </w:p>
        </w:tc>
        <w:tc>
          <w:tcPr>
            <w:tcW w:w="992" w:type="dxa"/>
            <w:tcBorders>
              <w:top w:val="nil"/>
              <w:bottom w:val="nil"/>
            </w:tcBorders>
            <w:shd w:val="clear" w:color="auto" w:fill="FFFFFF"/>
          </w:tcPr>
          <w:p w14:paraId="71DE005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15,90</w:t>
            </w:r>
          </w:p>
        </w:tc>
        <w:tc>
          <w:tcPr>
            <w:tcW w:w="992" w:type="dxa"/>
            <w:tcBorders>
              <w:top w:val="nil"/>
              <w:bottom w:val="nil"/>
            </w:tcBorders>
            <w:shd w:val="clear" w:color="auto" w:fill="FFFFFF"/>
          </w:tcPr>
          <w:p w14:paraId="6CBF74D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461,00</w:t>
            </w:r>
          </w:p>
        </w:tc>
        <w:tc>
          <w:tcPr>
            <w:tcW w:w="851" w:type="dxa"/>
            <w:tcBorders>
              <w:top w:val="nil"/>
              <w:bottom w:val="nil"/>
            </w:tcBorders>
            <w:shd w:val="clear" w:color="auto" w:fill="FFFFFF"/>
          </w:tcPr>
          <w:p w14:paraId="07F29D0D"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017FA4B6"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710565A0" w14:textId="77777777" w:rsidTr="00A76666">
        <w:trPr>
          <w:cantSplit/>
          <w:trHeight w:val="326"/>
        </w:trPr>
        <w:tc>
          <w:tcPr>
            <w:tcW w:w="1985" w:type="dxa"/>
            <w:vMerge/>
            <w:tcBorders>
              <w:top w:val="nil"/>
              <w:bottom w:val="nil"/>
            </w:tcBorders>
            <w:shd w:val="clear" w:color="auto" w:fill="FFFFFF"/>
          </w:tcPr>
          <w:p w14:paraId="2EF8DA3A"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1BD8AEB7"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62B350D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c</w:t>
            </w:r>
          </w:p>
        </w:tc>
        <w:tc>
          <w:tcPr>
            <w:tcW w:w="992" w:type="dxa"/>
            <w:tcBorders>
              <w:top w:val="nil"/>
              <w:bottom w:val="nil"/>
            </w:tcBorders>
            <w:shd w:val="clear" w:color="auto" w:fill="FFFFFF"/>
            <w:vAlign w:val="center"/>
          </w:tcPr>
          <w:p w14:paraId="1430828A"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240C95B1"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11D76B90"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10463900" w14:textId="77777777" w:rsidR="00021CB3" w:rsidRPr="00A76666" w:rsidRDefault="00021CB3" w:rsidP="00A76666">
            <w:pPr>
              <w:autoSpaceDE w:val="0"/>
              <w:autoSpaceDN w:val="0"/>
              <w:adjustRightInd w:val="0"/>
              <w:rPr>
                <w:rFonts w:ascii="Arial" w:hAnsi="Arial" w:cs="Arial"/>
              </w:rPr>
            </w:pPr>
          </w:p>
        </w:tc>
      </w:tr>
      <w:tr w:rsidR="00021CB3" w:rsidRPr="00A76666" w14:paraId="559E8FBD" w14:textId="77777777" w:rsidTr="006A343B">
        <w:trPr>
          <w:cantSplit/>
          <w:trHeight w:val="326"/>
        </w:trPr>
        <w:tc>
          <w:tcPr>
            <w:tcW w:w="1985" w:type="dxa"/>
            <w:vMerge/>
            <w:tcBorders>
              <w:top w:val="nil"/>
              <w:bottom w:val="single" w:sz="4" w:space="0" w:color="auto"/>
            </w:tcBorders>
            <w:shd w:val="clear" w:color="auto" w:fill="FFFFFF"/>
          </w:tcPr>
          <w:p w14:paraId="7718A6E7"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tcPr>
          <w:p w14:paraId="07C7EED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bottom w:val="single" w:sz="4" w:space="0" w:color="auto"/>
            </w:tcBorders>
            <w:shd w:val="clear" w:color="auto" w:fill="FFFFFF"/>
          </w:tcPr>
          <w:p w14:paraId="1C21AE5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bottom w:val="single" w:sz="4" w:space="0" w:color="auto"/>
            </w:tcBorders>
            <w:shd w:val="clear" w:color="auto" w:fill="FFFFFF"/>
            <w:vAlign w:val="center"/>
          </w:tcPr>
          <w:p w14:paraId="532A9826"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241BC166"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single" w:sz="4" w:space="0" w:color="auto"/>
            </w:tcBorders>
            <w:shd w:val="clear" w:color="auto" w:fill="FFFFFF"/>
          </w:tcPr>
          <w:p w14:paraId="57D7267E"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single" w:sz="4" w:space="0" w:color="auto"/>
            </w:tcBorders>
            <w:shd w:val="clear" w:color="auto" w:fill="FFFFFF"/>
          </w:tcPr>
          <w:p w14:paraId="73EC91B4" w14:textId="77777777" w:rsidR="00021CB3" w:rsidRPr="00A76666" w:rsidRDefault="00021CB3" w:rsidP="00A76666">
            <w:pPr>
              <w:autoSpaceDE w:val="0"/>
              <w:autoSpaceDN w:val="0"/>
              <w:adjustRightInd w:val="0"/>
              <w:rPr>
                <w:rFonts w:ascii="Arial" w:hAnsi="Arial" w:cs="Arial"/>
              </w:rPr>
            </w:pPr>
          </w:p>
        </w:tc>
      </w:tr>
      <w:tr w:rsidR="00021CB3" w:rsidRPr="00A76666" w14:paraId="05AB5B88" w14:textId="77777777" w:rsidTr="006A343B">
        <w:trPr>
          <w:cantSplit/>
          <w:trHeight w:val="311"/>
        </w:trPr>
        <w:tc>
          <w:tcPr>
            <w:tcW w:w="1985" w:type="dxa"/>
            <w:vMerge w:val="restart"/>
            <w:tcBorders>
              <w:top w:val="single" w:sz="4" w:space="0" w:color="auto"/>
              <w:bottom w:val="nil"/>
            </w:tcBorders>
            <w:shd w:val="clear" w:color="auto" w:fill="FFFFFF"/>
          </w:tcPr>
          <w:p w14:paraId="3EFD2E7C"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 xml:space="preserve">Responsibility Post Test - Responsibility </w:t>
            </w:r>
            <w:proofErr w:type="gramStart"/>
            <w:r w:rsidRPr="00A76666">
              <w:rPr>
                <w:rFonts w:ascii="Arial" w:hAnsi="Arial" w:cs="Arial"/>
              </w:rPr>
              <w:t>Pre Test</w:t>
            </w:r>
            <w:proofErr w:type="gramEnd"/>
          </w:p>
        </w:tc>
        <w:tc>
          <w:tcPr>
            <w:tcW w:w="1417" w:type="dxa"/>
            <w:tcBorders>
              <w:top w:val="single" w:sz="4" w:space="0" w:color="auto"/>
              <w:bottom w:val="nil"/>
            </w:tcBorders>
            <w:shd w:val="clear" w:color="auto" w:fill="FFFFFF"/>
          </w:tcPr>
          <w:p w14:paraId="11ED294F"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top w:val="single" w:sz="4" w:space="0" w:color="auto"/>
              <w:bottom w:val="nil"/>
            </w:tcBorders>
            <w:shd w:val="clear" w:color="auto" w:fill="FFFFFF"/>
          </w:tcPr>
          <w:p w14:paraId="5256828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d</w:t>
            </w:r>
          </w:p>
        </w:tc>
        <w:tc>
          <w:tcPr>
            <w:tcW w:w="992" w:type="dxa"/>
            <w:tcBorders>
              <w:top w:val="single" w:sz="4" w:space="0" w:color="auto"/>
              <w:bottom w:val="nil"/>
            </w:tcBorders>
            <w:shd w:val="clear" w:color="auto" w:fill="FFFFFF"/>
          </w:tcPr>
          <w:p w14:paraId="5BD981A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992" w:type="dxa"/>
            <w:tcBorders>
              <w:top w:val="single" w:sz="4" w:space="0" w:color="auto"/>
              <w:bottom w:val="nil"/>
            </w:tcBorders>
            <w:shd w:val="clear" w:color="auto" w:fill="FFFFFF"/>
          </w:tcPr>
          <w:p w14:paraId="424FC7F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851" w:type="dxa"/>
            <w:tcBorders>
              <w:top w:val="single" w:sz="4" w:space="0" w:color="auto"/>
              <w:bottom w:val="nil"/>
            </w:tcBorders>
            <w:shd w:val="clear" w:color="auto" w:fill="FFFFFF"/>
          </w:tcPr>
          <w:p w14:paraId="09B863C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-4,588</w:t>
            </w:r>
            <w:r w:rsidRPr="00A76666">
              <w:rPr>
                <w:rFonts w:ascii="Arial" w:hAnsi="Arial" w:cs="Arial"/>
                <w:vertAlign w:val="superscript"/>
              </w:rPr>
              <w:t>b</w:t>
            </w:r>
          </w:p>
        </w:tc>
        <w:tc>
          <w:tcPr>
            <w:tcW w:w="708" w:type="dxa"/>
            <w:tcBorders>
              <w:top w:val="single" w:sz="4" w:space="0" w:color="auto"/>
              <w:bottom w:val="nil"/>
            </w:tcBorders>
            <w:shd w:val="clear" w:color="auto" w:fill="FFFFFF"/>
          </w:tcPr>
          <w:p w14:paraId="01D93AA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54A64101" w14:textId="77777777" w:rsidTr="00A76666">
        <w:trPr>
          <w:cantSplit/>
          <w:trHeight w:val="326"/>
        </w:trPr>
        <w:tc>
          <w:tcPr>
            <w:tcW w:w="1985" w:type="dxa"/>
            <w:vMerge/>
            <w:tcBorders>
              <w:top w:val="nil"/>
              <w:bottom w:val="nil"/>
            </w:tcBorders>
            <w:shd w:val="clear" w:color="auto" w:fill="FFFFFF"/>
          </w:tcPr>
          <w:p w14:paraId="19E31B7F"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38A28C4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4EEB5BE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27</w:t>
            </w:r>
            <w:r w:rsidRPr="00A76666">
              <w:rPr>
                <w:rFonts w:ascii="Arial" w:hAnsi="Arial" w:cs="Arial"/>
                <w:vertAlign w:val="superscript"/>
              </w:rPr>
              <w:t>e</w:t>
            </w:r>
          </w:p>
        </w:tc>
        <w:tc>
          <w:tcPr>
            <w:tcW w:w="992" w:type="dxa"/>
            <w:tcBorders>
              <w:top w:val="nil"/>
              <w:bottom w:val="nil"/>
            </w:tcBorders>
            <w:shd w:val="clear" w:color="auto" w:fill="FFFFFF"/>
          </w:tcPr>
          <w:p w14:paraId="3630F38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14,00</w:t>
            </w:r>
          </w:p>
        </w:tc>
        <w:tc>
          <w:tcPr>
            <w:tcW w:w="992" w:type="dxa"/>
            <w:tcBorders>
              <w:top w:val="nil"/>
              <w:bottom w:val="nil"/>
            </w:tcBorders>
            <w:shd w:val="clear" w:color="auto" w:fill="FFFFFF"/>
          </w:tcPr>
          <w:p w14:paraId="0EFB304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378,00</w:t>
            </w:r>
          </w:p>
        </w:tc>
        <w:tc>
          <w:tcPr>
            <w:tcW w:w="851" w:type="dxa"/>
            <w:tcBorders>
              <w:top w:val="nil"/>
              <w:bottom w:val="nil"/>
            </w:tcBorders>
            <w:shd w:val="clear" w:color="auto" w:fill="FFFFFF"/>
          </w:tcPr>
          <w:p w14:paraId="5577CA0A"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6F8ECEF3"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016DBC4A" w14:textId="77777777" w:rsidTr="00A76666">
        <w:trPr>
          <w:cantSplit/>
          <w:trHeight w:val="326"/>
        </w:trPr>
        <w:tc>
          <w:tcPr>
            <w:tcW w:w="1985" w:type="dxa"/>
            <w:vMerge/>
            <w:tcBorders>
              <w:top w:val="nil"/>
              <w:bottom w:val="nil"/>
            </w:tcBorders>
            <w:shd w:val="clear" w:color="auto" w:fill="FFFFFF"/>
          </w:tcPr>
          <w:p w14:paraId="09189F9B"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10AFA16D"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3CD09B3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w:t>
            </w:r>
            <w:r w:rsidRPr="00A76666">
              <w:rPr>
                <w:rFonts w:ascii="Arial" w:hAnsi="Arial" w:cs="Arial"/>
                <w:vertAlign w:val="superscript"/>
              </w:rPr>
              <w:t>f</w:t>
            </w:r>
          </w:p>
        </w:tc>
        <w:tc>
          <w:tcPr>
            <w:tcW w:w="992" w:type="dxa"/>
            <w:tcBorders>
              <w:top w:val="nil"/>
              <w:bottom w:val="nil"/>
            </w:tcBorders>
            <w:shd w:val="clear" w:color="auto" w:fill="FFFFFF"/>
            <w:vAlign w:val="center"/>
          </w:tcPr>
          <w:p w14:paraId="29DEF41B"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69477DF5"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76B80B26"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0D90A745" w14:textId="77777777" w:rsidR="00021CB3" w:rsidRPr="00A76666" w:rsidRDefault="00021CB3" w:rsidP="00A76666">
            <w:pPr>
              <w:autoSpaceDE w:val="0"/>
              <w:autoSpaceDN w:val="0"/>
              <w:adjustRightInd w:val="0"/>
              <w:rPr>
                <w:rFonts w:ascii="Arial" w:hAnsi="Arial" w:cs="Arial"/>
              </w:rPr>
            </w:pPr>
          </w:p>
        </w:tc>
      </w:tr>
      <w:tr w:rsidR="00021CB3" w:rsidRPr="00A76666" w14:paraId="2D50FF55" w14:textId="77777777" w:rsidTr="006A343B">
        <w:trPr>
          <w:cantSplit/>
          <w:trHeight w:val="326"/>
        </w:trPr>
        <w:tc>
          <w:tcPr>
            <w:tcW w:w="1985" w:type="dxa"/>
            <w:vMerge/>
            <w:tcBorders>
              <w:top w:val="nil"/>
              <w:bottom w:val="single" w:sz="4" w:space="0" w:color="auto"/>
            </w:tcBorders>
            <w:shd w:val="clear" w:color="auto" w:fill="FFFFFF"/>
          </w:tcPr>
          <w:p w14:paraId="69DD1B87"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tcPr>
          <w:p w14:paraId="6275F02B"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bottom w:val="single" w:sz="4" w:space="0" w:color="auto"/>
            </w:tcBorders>
            <w:shd w:val="clear" w:color="auto" w:fill="FFFFFF"/>
          </w:tcPr>
          <w:p w14:paraId="618B9D0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bottom w:val="single" w:sz="4" w:space="0" w:color="auto"/>
            </w:tcBorders>
            <w:shd w:val="clear" w:color="auto" w:fill="FFFFFF"/>
            <w:vAlign w:val="center"/>
          </w:tcPr>
          <w:p w14:paraId="4413F59A"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4CC1E98A"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single" w:sz="4" w:space="0" w:color="auto"/>
            </w:tcBorders>
            <w:shd w:val="clear" w:color="auto" w:fill="FFFFFF"/>
          </w:tcPr>
          <w:p w14:paraId="46292FBE"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single" w:sz="4" w:space="0" w:color="auto"/>
            </w:tcBorders>
            <w:shd w:val="clear" w:color="auto" w:fill="FFFFFF"/>
          </w:tcPr>
          <w:p w14:paraId="35197958" w14:textId="77777777" w:rsidR="00021CB3" w:rsidRPr="00A76666" w:rsidRDefault="00021CB3" w:rsidP="00A76666">
            <w:pPr>
              <w:autoSpaceDE w:val="0"/>
              <w:autoSpaceDN w:val="0"/>
              <w:adjustRightInd w:val="0"/>
              <w:rPr>
                <w:rFonts w:ascii="Arial" w:hAnsi="Arial" w:cs="Arial"/>
              </w:rPr>
            </w:pPr>
          </w:p>
        </w:tc>
      </w:tr>
      <w:tr w:rsidR="00021CB3" w:rsidRPr="00A76666" w14:paraId="167AF532" w14:textId="77777777" w:rsidTr="006A343B">
        <w:trPr>
          <w:cantSplit/>
          <w:trHeight w:val="311"/>
        </w:trPr>
        <w:tc>
          <w:tcPr>
            <w:tcW w:w="1985" w:type="dxa"/>
            <w:vMerge w:val="restart"/>
            <w:tcBorders>
              <w:top w:val="single" w:sz="4" w:space="0" w:color="auto"/>
              <w:bottom w:val="nil"/>
            </w:tcBorders>
            <w:shd w:val="clear" w:color="auto" w:fill="FFFFFF"/>
          </w:tcPr>
          <w:p w14:paraId="17603BF8"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Reliability Post-Test - Reliability Pre-Test</w:t>
            </w:r>
          </w:p>
        </w:tc>
        <w:tc>
          <w:tcPr>
            <w:tcW w:w="1417" w:type="dxa"/>
            <w:tcBorders>
              <w:top w:val="single" w:sz="4" w:space="0" w:color="auto"/>
              <w:bottom w:val="nil"/>
            </w:tcBorders>
            <w:shd w:val="clear" w:color="auto" w:fill="FFFFFF"/>
          </w:tcPr>
          <w:p w14:paraId="61E955A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top w:val="single" w:sz="4" w:space="0" w:color="auto"/>
              <w:bottom w:val="nil"/>
            </w:tcBorders>
            <w:shd w:val="clear" w:color="auto" w:fill="FFFFFF"/>
          </w:tcPr>
          <w:p w14:paraId="4F871F1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w:t>
            </w:r>
            <w:r w:rsidRPr="00A76666">
              <w:rPr>
                <w:rFonts w:ascii="Arial" w:hAnsi="Arial" w:cs="Arial"/>
                <w:vertAlign w:val="superscript"/>
              </w:rPr>
              <w:t>g</w:t>
            </w:r>
          </w:p>
        </w:tc>
        <w:tc>
          <w:tcPr>
            <w:tcW w:w="992" w:type="dxa"/>
            <w:tcBorders>
              <w:top w:val="single" w:sz="4" w:space="0" w:color="auto"/>
              <w:bottom w:val="nil"/>
            </w:tcBorders>
            <w:shd w:val="clear" w:color="auto" w:fill="FFFFFF"/>
          </w:tcPr>
          <w:p w14:paraId="0DBF824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6,67</w:t>
            </w:r>
          </w:p>
        </w:tc>
        <w:tc>
          <w:tcPr>
            <w:tcW w:w="992" w:type="dxa"/>
            <w:tcBorders>
              <w:top w:val="single" w:sz="4" w:space="0" w:color="auto"/>
              <w:bottom w:val="nil"/>
            </w:tcBorders>
            <w:shd w:val="clear" w:color="auto" w:fill="FFFFFF"/>
          </w:tcPr>
          <w:p w14:paraId="06F5B2F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20,00</w:t>
            </w:r>
          </w:p>
        </w:tc>
        <w:tc>
          <w:tcPr>
            <w:tcW w:w="851" w:type="dxa"/>
            <w:tcBorders>
              <w:top w:val="single" w:sz="4" w:space="0" w:color="auto"/>
              <w:bottom w:val="nil"/>
            </w:tcBorders>
            <w:shd w:val="clear" w:color="auto" w:fill="FFFFFF"/>
          </w:tcPr>
          <w:p w14:paraId="1AE05B8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-4,293</w:t>
            </w:r>
            <w:r w:rsidRPr="00A76666">
              <w:rPr>
                <w:rFonts w:ascii="Arial" w:hAnsi="Arial" w:cs="Arial"/>
                <w:vertAlign w:val="superscript"/>
              </w:rPr>
              <w:t>b</w:t>
            </w:r>
          </w:p>
        </w:tc>
        <w:tc>
          <w:tcPr>
            <w:tcW w:w="708" w:type="dxa"/>
            <w:tcBorders>
              <w:top w:val="single" w:sz="4" w:space="0" w:color="auto"/>
              <w:bottom w:val="nil"/>
            </w:tcBorders>
            <w:shd w:val="clear" w:color="auto" w:fill="FFFFFF"/>
          </w:tcPr>
          <w:p w14:paraId="2C24AFD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1F20122C" w14:textId="77777777" w:rsidTr="00A76666">
        <w:trPr>
          <w:cantSplit/>
          <w:trHeight w:val="326"/>
        </w:trPr>
        <w:tc>
          <w:tcPr>
            <w:tcW w:w="1985" w:type="dxa"/>
            <w:vMerge/>
            <w:tcBorders>
              <w:top w:val="nil"/>
              <w:bottom w:val="nil"/>
            </w:tcBorders>
            <w:shd w:val="clear" w:color="auto" w:fill="FFFFFF"/>
          </w:tcPr>
          <w:p w14:paraId="061D3F15"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2B09B9C9"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2F290D7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26</w:t>
            </w:r>
            <w:r w:rsidRPr="00A76666">
              <w:rPr>
                <w:rFonts w:ascii="Arial" w:hAnsi="Arial" w:cs="Arial"/>
                <w:vertAlign w:val="superscript"/>
              </w:rPr>
              <w:t>h</w:t>
            </w:r>
          </w:p>
        </w:tc>
        <w:tc>
          <w:tcPr>
            <w:tcW w:w="992" w:type="dxa"/>
            <w:tcBorders>
              <w:top w:val="nil"/>
              <w:bottom w:val="nil"/>
            </w:tcBorders>
            <w:shd w:val="clear" w:color="auto" w:fill="FFFFFF"/>
          </w:tcPr>
          <w:p w14:paraId="54F75A7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15,96</w:t>
            </w:r>
          </w:p>
        </w:tc>
        <w:tc>
          <w:tcPr>
            <w:tcW w:w="992" w:type="dxa"/>
            <w:tcBorders>
              <w:top w:val="nil"/>
              <w:bottom w:val="nil"/>
            </w:tcBorders>
            <w:shd w:val="clear" w:color="auto" w:fill="FFFFFF"/>
          </w:tcPr>
          <w:p w14:paraId="305649D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415,00</w:t>
            </w:r>
          </w:p>
        </w:tc>
        <w:tc>
          <w:tcPr>
            <w:tcW w:w="851" w:type="dxa"/>
            <w:tcBorders>
              <w:top w:val="nil"/>
              <w:bottom w:val="nil"/>
            </w:tcBorders>
            <w:shd w:val="clear" w:color="auto" w:fill="FFFFFF"/>
          </w:tcPr>
          <w:p w14:paraId="795BA94C"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4C7AD3E7"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4DAFDE44" w14:textId="77777777" w:rsidTr="00A76666">
        <w:trPr>
          <w:cantSplit/>
          <w:trHeight w:val="326"/>
        </w:trPr>
        <w:tc>
          <w:tcPr>
            <w:tcW w:w="1985" w:type="dxa"/>
            <w:vMerge/>
            <w:tcBorders>
              <w:top w:val="nil"/>
              <w:bottom w:val="nil"/>
            </w:tcBorders>
            <w:shd w:val="clear" w:color="auto" w:fill="FFFFFF"/>
          </w:tcPr>
          <w:p w14:paraId="2C65DFE0"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5B4A6F90"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51A6C35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w:t>
            </w:r>
            <w:r w:rsidRPr="00A76666">
              <w:rPr>
                <w:rFonts w:ascii="Arial" w:hAnsi="Arial" w:cs="Arial"/>
                <w:vertAlign w:val="superscript"/>
              </w:rPr>
              <w:t>i</w:t>
            </w:r>
          </w:p>
        </w:tc>
        <w:tc>
          <w:tcPr>
            <w:tcW w:w="992" w:type="dxa"/>
            <w:tcBorders>
              <w:top w:val="nil"/>
              <w:bottom w:val="nil"/>
            </w:tcBorders>
            <w:shd w:val="clear" w:color="auto" w:fill="FFFFFF"/>
            <w:vAlign w:val="center"/>
          </w:tcPr>
          <w:p w14:paraId="05A02318"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6B6EFE52"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1C1F8F3F"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01C71651" w14:textId="77777777" w:rsidR="00021CB3" w:rsidRPr="00A76666" w:rsidRDefault="00021CB3" w:rsidP="00A76666">
            <w:pPr>
              <w:autoSpaceDE w:val="0"/>
              <w:autoSpaceDN w:val="0"/>
              <w:adjustRightInd w:val="0"/>
              <w:rPr>
                <w:rFonts w:ascii="Arial" w:hAnsi="Arial" w:cs="Arial"/>
              </w:rPr>
            </w:pPr>
          </w:p>
        </w:tc>
      </w:tr>
      <w:tr w:rsidR="00021CB3" w:rsidRPr="00A76666" w14:paraId="587CF9A6" w14:textId="77777777" w:rsidTr="006A343B">
        <w:trPr>
          <w:cantSplit/>
          <w:trHeight w:val="326"/>
        </w:trPr>
        <w:tc>
          <w:tcPr>
            <w:tcW w:w="1985" w:type="dxa"/>
            <w:vMerge/>
            <w:tcBorders>
              <w:top w:val="nil"/>
              <w:bottom w:val="single" w:sz="4" w:space="0" w:color="auto"/>
            </w:tcBorders>
            <w:shd w:val="clear" w:color="auto" w:fill="FFFFFF"/>
          </w:tcPr>
          <w:p w14:paraId="6EEEC36D"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tcPr>
          <w:p w14:paraId="58CC0C94"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bottom w:val="single" w:sz="4" w:space="0" w:color="auto"/>
            </w:tcBorders>
            <w:shd w:val="clear" w:color="auto" w:fill="FFFFFF"/>
          </w:tcPr>
          <w:p w14:paraId="270B7DD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bottom w:val="single" w:sz="4" w:space="0" w:color="auto"/>
            </w:tcBorders>
            <w:shd w:val="clear" w:color="auto" w:fill="FFFFFF"/>
            <w:vAlign w:val="center"/>
          </w:tcPr>
          <w:p w14:paraId="7EE715B6"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0238F64F"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single" w:sz="4" w:space="0" w:color="auto"/>
            </w:tcBorders>
            <w:shd w:val="clear" w:color="auto" w:fill="FFFFFF"/>
          </w:tcPr>
          <w:p w14:paraId="5E4DECAB"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single" w:sz="4" w:space="0" w:color="auto"/>
            </w:tcBorders>
            <w:shd w:val="clear" w:color="auto" w:fill="FFFFFF"/>
          </w:tcPr>
          <w:p w14:paraId="6E7D5043" w14:textId="77777777" w:rsidR="00021CB3" w:rsidRPr="00A76666" w:rsidRDefault="00021CB3" w:rsidP="00A76666">
            <w:pPr>
              <w:autoSpaceDE w:val="0"/>
              <w:autoSpaceDN w:val="0"/>
              <w:adjustRightInd w:val="0"/>
              <w:rPr>
                <w:rFonts w:ascii="Arial" w:hAnsi="Arial" w:cs="Arial"/>
              </w:rPr>
            </w:pPr>
          </w:p>
        </w:tc>
      </w:tr>
      <w:tr w:rsidR="00021CB3" w:rsidRPr="00A76666" w14:paraId="596916A2" w14:textId="77777777" w:rsidTr="006A343B">
        <w:trPr>
          <w:cantSplit/>
          <w:trHeight w:val="311"/>
        </w:trPr>
        <w:tc>
          <w:tcPr>
            <w:tcW w:w="1985" w:type="dxa"/>
            <w:vMerge w:val="restart"/>
            <w:tcBorders>
              <w:top w:val="single" w:sz="4" w:space="0" w:color="auto"/>
              <w:bottom w:val="nil"/>
            </w:tcBorders>
            <w:shd w:val="clear" w:color="auto" w:fill="FFFFFF"/>
          </w:tcPr>
          <w:p w14:paraId="4D8230F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 xml:space="preserve">Values Scale Post Test General - Values Scale </w:t>
            </w:r>
            <w:proofErr w:type="gramStart"/>
            <w:r w:rsidRPr="00A76666">
              <w:rPr>
                <w:rFonts w:ascii="Arial" w:hAnsi="Arial" w:cs="Arial"/>
              </w:rPr>
              <w:t>Pre Test</w:t>
            </w:r>
            <w:proofErr w:type="gramEnd"/>
            <w:r w:rsidRPr="00A76666">
              <w:rPr>
                <w:rFonts w:ascii="Arial" w:hAnsi="Arial" w:cs="Arial"/>
              </w:rPr>
              <w:t xml:space="preserve"> General</w:t>
            </w:r>
          </w:p>
        </w:tc>
        <w:tc>
          <w:tcPr>
            <w:tcW w:w="1417" w:type="dxa"/>
            <w:tcBorders>
              <w:top w:val="single" w:sz="4" w:space="0" w:color="auto"/>
              <w:bottom w:val="nil"/>
            </w:tcBorders>
            <w:shd w:val="clear" w:color="auto" w:fill="FFFFFF"/>
          </w:tcPr>
          <w:p w14:paraId="169C6D03"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top w:val="single" w:sz="4" w:space="0" w:color="auto"/>
              <w:bottom w:val="nil"/>
            </w:tcBorders>
            <w:shd w:val="clear" w:color="auto" w:fill="FFFFFF"/>
          </w:tcPr>
          <w:p w14:paraId="0A0ECF4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j</w:t>
            </w:r>
          </w:p>
        </w:tc>
        <w:tc>
          <w:tcPr>
            <w:tcW w:w="992" w:type="dxa"/>
            <w:tcBorders>
              <w:top w:val="single" w:sz="4" w:space="0" w:color="auto"/>
              <w:bottom w:val="nil"/>
            </w:tcBorders>
            <w:shd w:val="clear" w:color="auto" w:fill="FFFFFF"/>
          </w:tcPr>
          <w:p w14:paraId="7533943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992" w:type="dxa"/>
            <w:tcBorders>
              <w:top w:val="single" w:sz="4" w:space="0" w:color="auto"/>
              <w:bottom w:val="nil"/>
            </w:tcBorders>
            <w:shd w:val="clear" w:color="auto" w:fill="FFFFFF"/>
          </w:tcPr>
          <w:p w14:paraId="56C8DFC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851" w:type="dxa"/>
            <w:tcBorders>
              <w:top w:val="single" w:sz="4" w:space="0" w:color="auto"/>
              <w:bottom w:val="nil"/>
            </w:tcBorders>
            <w:shd w:val="clear" w:color="auto" w:fill="FFFFFF"/>
          </w:tcPr>
          <w:p w14:paraId="733D0C1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-4,787</w:t>
            </w:r>
            <w:r w:rsidRPr="00A76666">
              <w:rPr>
                <w:rFonts w:ascii="Arial" w:hAnsi="Arial" w:cs="Arial"/>
                <w:vertAlign w:val="superscript"/>
              </w:rPr>
              <w:t>b</w:t>
            </w:r>
          </w:p>
        </w:tc>
        <w:tc>
          <w:tcPr>
            <w:tcW w:w="708" w:type="dxa"/>
            <w:tcBorders>
              <w:top w:val="single" w:sz="4" w:space="0" w:color="auto"/>
              <w:bottom w:val="nil"/>
            </w:tcBorders>
            <w:shd w:val="clear" w:color="auto" w:fill="FFFFFF"/>
          </w:tcPr>
          <w:p w14:paraId="0805967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512F77CB" w14:textId="77777777" w:rsidTr="00A76666">
        <w:trPr>
          <w:cantSplit/>
          <w:trHeight w:val="326"/>
        </w:trPr>
        <w:tc>
          <w:tcPr>
            <w:tcW w:w="1985" w:type="dxa"/>
            <w:vMerge/>
            <w:tcBorders>
              <w:top w:val="nil"/>
              <w:bottom w:val="nil"/>
            </w:tcBorders>
            <w:shd w:val="clear" w:color="auto" w:fill="FFFFFF"/>
          </w:tcPr>
          <w:p w14:paraId="2F963DCA"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31CD284E"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268FFB7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r w:rsidRPr="00A76666">
              <w:rPr>
                <w:rFonts w:ascii="Arial" w:hAnsi="Arial" w:cs="Arial"/>
                <w:vertAlign w:val="superscript"/>
              </w:rPr>
              <w:t>k</w:t>
            </w:r>
          </w:p>
        </w:tc>
        <w:tc>
          <w:tcPr>
            <w:tcW w:w="992" w:type="dxa"/>
            <w:tcBorders>
              <w:top w:val="nil"/>
              <w:bottom w:val="nil"/>
            </w:tcBorders>
            <w:shd w:val="clear" w:color="auto" w:fill="FFFFFF"/>
          </w:tcPr>
          <w:p w14:paraId="7CAF213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15,50</w:t>
            </w:r>
          </w:p>
        </w:tc>
        <w:tc>
          <w:tcPr>
            <w:tcW w:w="992" w:type="dxa"/>
            <w:tcBorders>
              <w:top w:val="nil"/>
              <w:bottom w:val="nil"/>
            </w:tcBorders>
            <w:shd w:val="clear" w:color="auto" w:fill="FFFFFF"/>
          </w:tcPr>
          <w:p w14:paraId="6599B65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465,00</w:t>
            </w:r>
          </w:p>
        </w:tc>
        <w:tc>
          <w:tcPr>
            <w:tcW w:w="851" w:type="dxa"/>
            <w:tcBorders>
              <w:top w:val="nil"/>
              <w:bottom w:val="nil"/>
            </w:tcBorders>
            <w:shd w:val="clear" w:color="auto" w:fill="FFFFFF"/>
          </w:tcPr>
          <w:p w14:paraId="54F4D131"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4F0A175F"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10FF1B91" w14:textId="77777777" w:rsidTr="00A76666">
        <w:trPr>
          <w:cantSplit/>
          <w:trHeight w:val="326"/>
        </w:trPr>
        <w:tc>
          <w:tcPr>
            <w:tcW w:w="1985" w:type="dxa"/>
            <w:vMerge/>
            <w:tcBorders>
              <w:top w:val="nil"/>
              <w:bottom w:val="nil"/>
            </w:tcBorders>
            <w:shd w:val="clear" w:color="auto" w:fill="FFFFFF"/>
          </w:tcPr>
          <w:p w14:paraId="2513903F"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7A91912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3D79B3C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l</w:t>
            </w:r>
          </w:p>
        </w:tc>
        <w:tc>
          <w:tcPr>
            <w:tcW w:w="992" w:type="dxa"/>
            <w:tcBorders>
              <w:top w:val="nil"/>
              <w:bottom w:val="nil"/>
            </w:tcBorders>
            <w:shd w:val="clear" w:color="auto" w:fill="FFFFFF"/>
            <w:vAlign w:val="center"/>
          </w:tcPr>
          <w:p w14:paraId="00F36910"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15123706"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76D59B19"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7BAC0314" w14:textId="77777777" w:rsidR="00021CB3" w:rsidRPr="00A76666" w:rsidRDefault="00021CB3" w:rsidP="00A76666">
            <w:pPr>
              <w:autoSpaceDE w:val="0"/>
              <w:autoSpaceDN w:val="0"/>
              <w:adjustRightInd w:val="0"/>
              <w:rPr>
                <w:rFonts w:ascii="Arial" w:hAnsi="Arial" w:cs="Arial"/>
              </w:rPr>
            </w:pPr>
          </w:p>
        </w:tc>
      </w:tr>
      <w:tr w:rsidR="00021CB3" w:rsidRPr="00A76666" w14:paraId="74E79CCF" w14:textId="77777777" w:rsidTr="00021CB3">
        <w:trPr>
          <w:cantSplit/>
          <w:trHeight w:val="326"/>
        </w:trPr>
        <w:tc>
          <w:tcPr>
            <w:tcW w:w="1985" w:type="dxa"/>
            <w:vMerge/>
            <w:tcBorders>
              <w:top w:val="nil"/>
            </w:tcBorders>
            <w:shd w:val="clear" w:color="auto" w:fill="FFFFFF"/>
          </w:tcPr>
          <w:p w14:paraId="25D1428C" w14:textId="77777777" w:rsidR="00021CB3" w:rsidRPr="00A76666" w:rsidRDefault="00021CB3" w:rsidP="00A76666">
            <w:pPr>
              <w:autoSpaceDE w:val="0"/>
              <w:autoSpaceDN w:val="0"/>
              <w:adjustRightInd w:val="0"/>
              <w:rPr>
                <w:rFonts w:ascii="Arial" w:hAnsi="Arial" w:cs="Arial"/>
              </w:rPr>
            </w:pPr>
          </w:p>
        </w:tc>
        <w:tc>
          <w:tcPr>
            <w:tcW w:w="1417" w:type="dxa"/>
            <w:tcBorders>
              <w:top w:val="nil"/>
            </w:tcBorders>
            <w:shd w:val="clear" w:color="auto" w:fill="FFFFFF"/>
          </w:tcPr>
          <w:p w14:paraId="67F2C987"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tcBorders>
            <w:shd w:val="clear" w:color="auto" w:fill="FFFFFF"/>
          </w:tcPr>
          <w:p w14:paraId="682A239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tcBorders>
            <w:shd w:val="clear" w:color="auto" w:fill="FFFFFF"/>
            <w:vAlign w:val="center"/>
          </w:tcPr>
          <w:p w14:paraId="33A573F6" w14:textId="77777777" w:rsidR="00021CB3" w:rsidRPr="00A76666" w:rsidRDefault="00021CB3" w:rsidP="00A76666">
            <w:pPr>
              <w:autoSpaceDE w:val="0"/>
              <w:autoSpaceDN w:val="0"/>
              <w:adjustRightInd w:val="0"/>
              <w:rPr>
                <w:rFonts w:ascii="Arial" w:hAnsi="Arial" w:cs="Arial"/>
              </w:rPr>
            </w:pPr>
          </w:p>
        </w:tc>
        <w:tc>
          <w:tcPr>
            <w:tcW w:w="992" w:type="dxa"/>
            <w:tcBorders>
              <w:top w:val="nil"/>
            </w:tcBorders>
            <w:shd w:val="clear" w:color="auto" w:fill="FFFFFF"/>
            <w:vAlign w:val="center"/>
          </w:tcPr>
          <w:p w14:paraId="6D5E7F1A" w14:textId="77777777" w:rsidR="00021CB3" w:rsidRPr="00A76666" w:rsidRDefault="00021CB3" w:rsidP="00A76666">
            <w:pPr>
              <w:autoSpaceDE w:val="0"/>
              <w:autoSpaceDN w:val="0"/>
              <w:adjustRightInd w:val="0"/>
              <w:rPr>
                <w:rFonts w:ascii="Arial" w:hAnsi="Arial" w:cs="Arial"/>
              </w:rPr>
            </w:pPr>
          </w:p>
        </w:tc>
        <w:tc>
          <w:tcPr>
            <w:tcW w:w="851" w:type="dxa"/>
            <w:tcBorders>
              <w:top w:val="nil"/>
            </w:tcBorders>
            <w:shd w:val="clear" w:color="auto" w:fill="FFFFFF"/>
          </w:tcPr>
          <w:p w14:paraId="5D3F075F" w14:textId="77777777" w:rsidR="00021CB3" w:rsidRPr="00A76666" w:rsidRDefault="00021CB3" w:rsidP="00A76666">
            <w:pPr>
              <w:autoSpaceDE w:val="0"/>
              <w:autoSpaceDN w:val="0"/>
              <w:adjustRightInd w:val="0"/>
              <w:rPr>
                <w:rFonts w:ascii="Arial" w:hAnsi="Arial" w:cs="Arial"/>
              </w:rPr>
            </w:pPr>
          </w:p>
        </w:tc>
        <w:tc>
          <w:tcPr>
            <w:tcW w:w="708" w:type="dxa"/>
            <w:tcBorders>
              <w:top w:val="nil"/>
            </w:tcBorders>
            <w:shd w:val="clear" w:color="auto" w:fill="FFFFFF"/>
          </w:tcPr>
          <w:p w14:paraId="560ABC53" w14:textId="77777777" w:rsidR="00021CB3" w:rsidRPr="00A76666" w:rsidRDefault="00021CB3" w:rsidP="00A76666">
            <w:pPr>
              <w:autoSpaceDE w:val="0"/>
              <w:autoSpaceDN w:val="0"/>
              <w:adjustRightInd w:val="0"/>
              <w:rPr>
                <w:rFonts w:ascii="Arial" w:hAnsi="Arial" w:cs="Arial"/>
              </w:rPr>
            </w:pPr>
          </w:p>
        </w:tc>
      </w:tr>
    </w:tbl>
    <w:p w14:paraId="7477972C" w14:textId="77777777" w:rsidR="00021CB3" w:rsidRPr="00A76666" w:rsidRDefault="00A76666" w:rsidP="00021CB3">
      <w:pPr>
        <w:pStyle w:val="Body"/>
        <w:spacing w:after="0"/>
        <w:rPr>
          <w:rFonts w:ascii="Arial" w:hAnsi="Arial" w:cs="Arial"/>
          <w:sz w:val="18"/>
          <w:szCs w:val="18"/>
        </w:rPr>
      </w:pPr>
      <w:r w:rsidRPr="00A76666">
        <w:rPr>
          <w:rFonts w:ascii="Arial" w:hAnsi="Arial" w:cs="Arial"/>
          <w:sz w:val="18"/>
          <w:szCs w:val="18"/>
        </w:rPr>
        <w:t>*Based on negative ranks</w:t>
      </w:r>
    </w:p>
    <w:p w14:paraId="2AEF7B6E" w14:textId="77777777" w:rsidR="00A76666" w:rsidRPr="00A76666" w:rsidRDefault="00A76666" w:rsidP="00A76666">
      <w:pPr>
        <w:pStyle w:val="Body"/>
        <w:rPr>
          <w:rFonts w:ascii="Arial" w:hAnsi="Arial" w:cs="Arial"/>
        </w:rPr>
      </w:pPr>
      <w:r w:rsidRPr="00A76666">
        <w:rPr>
          <w:rFonts w:ascii="Arial" w:hAnsi="Arial" w:cs="Arial"/>
        </w:rPr>
        <w:t xml:space="preserve">The results of the Wilcoxon signed ranks test of the experimental group students' values scale pre-test - post-test scores by group are presented in Table </w:t>
      </w:r>
      <w:r w:rsidR="00836659">
        <w:rPr>
          <w:rFonts w:ascii="Arial" w:hAnsi="Arial" w:cs="Arial"/>
        </w:rPr>
        <w:t>4</w:t>
      </w:r>
      <w:r w:rsidRPr="00A76666">
        <w:rPr>
          <w:rFonts w:ascii="Arial" w:hAnsi="Arial" w:cs="Arial"/>
        </w:rPr>
        <w:t xml:space="preserve">. As seen in the Table, it was found that the scores of the experimental group students from the values scale showed a significant difference [z= -4,787; p&lt;0.5] according to the measurement (pretest - posttest) variable. When the table is examined, it is seen that the scores of the experimental group students from the sensitivity sub-dimension of the values scale show a significant difference according to the measurement (pre-test - post-test) variable. [z= -4,707; p&lt;0.5]. This result can be interpreted as that the value-themed digital stories shown in the experimental group were effective in increasing the sensitivity sub-dimension scores. Again, it was found that the scores of the experimental group </w:t>
      </w:r>
      <w:r w:rsidRPr="00A76666">
        <w:rPr>
          <w:rFonts w:ascii="Arial" w:hAnsi="Arial" w:cs="Arial"/>
        </w:rPr>
        <w:lastRenderedPageBreak/>
        <w:t xml:space="preserve">students from the responsibility sub-dimension of the values scale showed a significant difference [z= -4,588; p&lt;0.5] according to the measurement (pretest-posttest) variable. When Table </w:t>
      </w:r>
      <w:r w:rsidR="00836659">
        <w:rPr>
          <w:rFonts w:ascii="Arial" w:hAnsi="Arial" w:cs="Arial"/>
        </w:rPr>
        <w:t>4</w:t>
      </w:r>
      <w:r w:rsidRPr="00A76666">
        <w:rPr>
          <w:rFonts w:ascii="Arial" w:hAnsi="Arial" w:cs="Arial"/>
        </w:rPr>
        <w:t xml:space="preserve"> is examined, it is seen that the scores of the experimental group students from the reliability sub-dimension of the values scale showed a significant difference [z= -4,293; p&lt;0.5] according to the measurement (pre-test - post-test) variable. As seen in Table </w:t>
      </w:r>
      <w:r w:rsidR="00836659">
        <w:rPr>
          <w:rFonts w:ascii="Arial" w:hAnsi="Arial" w:cs="Arial"/>
        </w:rPr>
        <w:t>4</w:t>
      </w:r>
      <w:r w:rsidRPr="00A76666">
        <w:rPr>
          <w:rFonts w:ascii="Arial" w:hAnsi="Arial" w:cs="Arial"/>
        </w:rPr>
        <w:t>, when the rank averages and sums of the difference scores are taken into consideration, it is seen that differences were in favor of the positive ranks post-test scores. These findings show that the value education method with digital stories conducted in the experimental group was effective in increasing the scores of the students from the general and sub-dimensions of the values scale.</w:t>
      </w:r>
    </w:p>
    <w:p w14:paraId="405EFBF5" w14:textId="77777777" w:rsidR="00021CB3" w:rsidRPr="00A76666" w:rsidRDefault="00A76666" w:rsidP="00A76666">
      <w:pPr>
        <w:pStyle w:val="Body"/>
        <w:spacing w:after="0"/>
        <w:rPr>
          <w:rFonts w:ascii="Arial" w:hAnsi="Arial" w:cs="Arial"/>
          <w:b/>
        </w:rPr>
      </w:pPr>
      <w:r w:rsidRPr="00A76666">
        <w:rPr>
          <w:rFonts w:ascii="Arial" w:hAnsi="Arial" w:cs="Arial"/>
          <w:b/>
        </w:rPr>
        <w:t xml:space="preserve">Table </w:t>
      </w:r>
      <w:r w:rsidR="00836659">
        <w:rPr>
          <w:rFonts w:ascii="Arial" w:hAnsi="Arial" w:cs="Arial"/>
          <w:b/>
        </w:rPr>
        <w:t>5</w:t>
      </w:r>
      <w:r w:rsidRPr="00A76666">
        <w:rPr>
          <w:rFonts w:ascii="Arial" w:hAnsi="Arial" w:cs="Arial"/>
          <w:b/>
        </w:rPr>
        <w:t>: Wilcoxon Signed Ranks Test Results for the Values Scale Pre-Test - Post-Test Scores of the Control Group</w:t>
      </w:r>
    </w:p>
    <w:tbl>
      <w:tblPr>
        <w:tblW w:w="765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43"/>
        <w:gridCol w:w="1418"/>
        <w:gridCol w:w="709"/>
        <w:gridCol w:w="850"/>
        <w:gridCol w:w="993"/>
        <w:gridCol w:w="850"/>
        <w:gridCol w:w="992"/>
      </w:tblGrid>
      <w:tr w:rsidR="00A76666" w:rsidRPr="00A76666" w14:paraId="167D204D" w14:textId="77777777" w:rsidTr="00A76666">
        <w:trPr>
          <w:cantSplit/>
        </w:trPr>
        <w:tc>
          <w:tcPr>
            <w:tcW w:w="3261" w:type="dxa"/>
            <w:gridSpan w:val="2"/>
            <w:tcBorders>
              <w:bottom w:val="single" w:sz="4" w:space="0" w:color="auto"/>
            </w:tcBorders>
            <w:shd w:val="clear" w:color="auto" w:fill="FFFFFF"/>
            <w:vAlign w:val="bottom"/>
          </w:tcPr>
          <w:p w14:paraId="16F4CD68" w14:textId="77777777" w:rsidR="00A76666" w:rsidRPr="00A76666" w:rsidRDefault="00A76666" w:rsidP="00A76666">
            <w:pPr>
              <w:autoSpaceDE w:val="0"/>
              <w:autoSpaceDN w:val="0"/>
              <w:adjustRightInd w:val="0"/>
              <w:rPr>
                <w:rFonts w:ascii="Arial" w:hAnsi="Arial" w:cs="Arial"/>
                <w:b/>
              </w:rPr>
            </w:pPr>
          </w:p>
        </w:tc>
        <w:tc>
          <w:tcPr>
            <w:tcW w:w="709" w:type="dxa"/>
            <w:tcBorders>
              <w:bottom w:val="single" w:sz="4" w:space="0" w:color="auto"/>
            </w:tcBorders>
            <w:shd w:val="clear" w:color="auto" w:fill="FFFFFF"/>
            <w:vAlign w:val="bottom"/>
          </w:tcPr>
          <w:p w14:paraId="4878DBBB" w14:textId="77777777" w:rsidR="00A76666" w:rsidRPr="00A76666" w:rsidRDefault="00A76666" w:rsidP="00A76666">
            <w:pPr>
              <w:autoSpaceDE w:val="0"/>
              <w:autoSpaceDN w:val="0"/>
              <w:adjustRightInd w:val="0"/>
              <w:ind w:left="60" w:right="60"/>
              <w:jc w:val="center"/>
              <w:rPr>
                <w:rFonts w:ascii="Arial" w:hAnsi="Arial" w:cs="Arial"/>
                <w:b/>
              </w:rPr>
            </w:pPr>
            <w:r w:rsidRPr="00A76666">
              <w:rPr>
                <w:rFonts w:ascii="Arial" w:hAnsi="Arial" w:cs="Arial"/>
                <w:b/>
              </w:rPr>
              <w:t>N</w:t>
            </w:r>
          </w:p>
        </w:tc>
        <w:tc>
          <w:tcPr>
            <w:tcW w:w="850" w:type="dxa"/>
            <w:tcBorders>
              <w:bottom w:val="single" w:sz="4" w:space="0" w:color="auto"/>
            </w:tcBorders>
            <w:shd w:val="clear" w:color="auto" w:fill="FFFFFF"/>
          </w:tcPr>
          <w:p w14:paraId="5F9283AD"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Mean Rank</w:t>
            </w:r>
          </w:p>
        </w:tc>
        <w:tc>
          <w:tcPr>
            <w:tcW w:w="993" w:type="dxa"/>
            <w:tcBorders>
              <w:bottom w:val="single" w:sz="4" w:space="0" w:color="auto"/>
            </w:tcBorders>
            <w:shd w:val="clear" w:color="auto" w:fill="FFFFFF"/>
          </w:tcPr>
          <w:p w14:paraId="12D26F86"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 xml:space="preserve">Sum of Ranks </w:t>
            </w:r>
          </w:p>
        </w:tc>
        <w:tc>
          <w:tcPr>
            <w:tcW w:w="850" w:type="dxa"/>
            <w:tcBorders>
              <w:bottom w:val="single" w:sz="4" w:space="0" w:color="auto"/>
            </w:tcBorders>
            <w:shd w:val="clear" w:color="auto" w:fill="FFFFFF"/>
          </w:tcPr>
          <w:p w14:paraId="2E0D1BD5"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z</w:t>
            </w:r>
          </w:p>
        </w:tc>
        <w:tc>
          <w:tcPr>
            <w:tcW w:w="992" w:type="dxa"/>
            <w:tcBorders>
              <w:bottom w:val="single" w:sz="4" w:space="0" w:color="auto"/>
            </w:tcBorders>
            <w:shd w:val="clear" w:color="auto" w:fill="FFFFFF"/>
          </w:tcPr>
          <w:p w14:paraId="47F17E0A"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p</w:t>
            </w:r>
          </w:p>
        </w:tc>
      </w:tr>
      <w:tr w:rsidR="00A76666" w:rsidRPr="00A76666" w14:paraId="4FF95EAB" w14:textId="77777777" w:rsidTr="00A76666">
        <w:trPr>
          <w:cantSplit/>
        </w:trPr>
        <w:tc>
          <w:tcPr>
            <w:tcW w:w="1843" w:type="dxa"/>
            <w:vMerge w:val="restart"/>
            <w:tcBorders>
              <w:bottom w:val="nil"/>
            </w:tcBorders>
            <w:shd w:val="clear" w:color="auto" w:fill="FFFFFF"/>
          </w:tcPr>
          <w:p w14:paraId="594CD534"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Sensitivity Post Test - Sensitivity </w:t>
            </w:r>
            <w:proofErr w:type="gramStart"/>
            <w:r w:rsidRPr="00A76666">
              <w:rPr>
                <w:rFonts w:ascii="Arial" w:hAnsi="Arial" w:cs="Arial"/>
              </w:rPr>
              <w:t>Pre Test</w:t>
            </w:r>
            <w:proofErr w:type="gramEnd"/>
          </w:p>
        </w:tc>
        <w:tc>
          <w:tcPr>
            <w:tcW w:w="1418" w:type="dxa"/>
            <w:tcBorders>
              <w:bottom w:val="nil"/>
            </w:tcBorders>
            <w:shd w:val="clear" w:color="auto" w:fill="FFFFFF"/>
          </w:tcPr>
          <w:p w14:paraId="739C24AC"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bottom w:val="nil"/>
            </w:tcBorders>
            <w:shd w:val="clear" w:color="auto" w:fill="FFFFFF"/>
          </w:tcPr>
          <w:p w14:paraId="4837D33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9</w:t>
            </w:r>
            <w:r w:rsidRPr="00A76666">
              <w:rPr>
                <w:rFonts w:ascii="Arial" w:hAnsi="Arial" w:cs="Arial"/>
                <w:vertAlign w:val="superscript"/>
              </w:rPr>
              <w:t>a</w:t>
            </w:r>
          </w:p>
        </w:tc>
        <w:tc>
          <w:tcPr>
            <w:tcW w:w="850" w:type="dxa"/>
            <w:tcBorders>
              <w:bottom w:val="nil"/>
            </w:tcBorders>
            <w:shd w:val="clear" w:color="auto" w:fill="FFFFFF"/>
          </w:tcPr>
          <w:p w14:paraId="20ADF09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11,17</w:t>
            </w:r>
          </w:p>
        </w:tc>
        <w:tc>
          <w:tcPr>
            <w:tcW w:w="993" w:type="dxa"/>
            <w:tcBorders>
              <w:bottom w:val="nil"/>
            </w:tcBorders>
            <w:shd w:val="clear" w:color="auto" w:fill="FFFFFF"/>
          </w:tcPr>
          <w:p w14:paraId="4BF4B3D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100,50</w:t>
            </w:r>
          </w:p>
        </w:tc>
        <w:tc>
          <w:tcPr>
            <w:tcW w:w="850" w:type="dxa"/>
            <w:tcBorders>
              <w:bottom w:val="nil"/>
            </w:tcBorders>
            <w:shd w:val="clear" w:color="auto" w:fill="FFFFFF"/>
          </w:tcPr>
          <w:p w14:paraId="05A516A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-2,537</w:t>
            </w:r>
            <w:r w:rsidRPr="00A76666">
              <w:rPr>
                <w:rFonts w:ascii="Arial" w:hAnsi="Arial" w:cs="Arial"/>
                <w:vertAlign w:val="superscript"/>
              </w:rPr>
              <w:t>b</w:t>
            </w:r>
          </w:p>
        </w:tc>
        <w:tc>
          <w:tcPr>
            <w:tcW w:w="992" w:type="dxa"/>
            <w:tcBorders>
              <w:bottom w:val="nil"/>
            </w:tcBorders>
            <w:shd w:val="clear" w:color="auto" w:fill="FFFFFF"/>
          </w:tcPr>
          <w:p w14:paraId="2962D7B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,011</w:t>
            </w:r>
          </w:p>
        </w:tc>
      </w:tr>
      <w:tr w:rsidR="00A76666" w:rsidRPr="00A76666" w14:paraId="3B795AC3" w14:textId="77777777" w:rsidTr="00A76666">
        <w:trPr>
          <w:cantSplit/>
        </w:trPr>
        <w:tc>
          <w:tcPr>
            <w:tcW w:w="1843" w:type="dxa"/>
            <w:vMerge/>
            <w:tcBorders>
              <w:top w:val="nil"/>
              <w:bottom w:val="nil"/>
            </w:tcBorders>
            <w:shd w:val="clear" w:color="auto" w:fill="FFFFFF"/>
          </w:tcPr>
          <w:p w14:paraId="2CB196E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33F6A1B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17A5B64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20</w:t>
            </w:r>
            <w:r w:rsidRPr="00A76666">
              <w:rPr>
                <w:rFonts w:ascii="Arial" w:hAnsi="Arial" w:cs="Arial"/>
                <w:vertAlign w:val="superscript"/>
              </w:rPr>
              <w:t>b</w:t>
            </w:r>
          </w:p>
        </w:tc>
        <w:tc>
          <w:tcPr>
            <w:tcW w:w="850" w:type="dxa"/>
            <w:tcBorders>
              <w:top w:val="nil"/>
              <w:bottom w:val="nil"/>
            </w:tcBorders>
            <w:shd w:val="clear" w:color="auto" w:fill="FFFFFF"/>
          </w:tcPr>
          <w:p w14:paraId="4B4DA2D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16,73</w:t>
            </w:r>
          </w:p>
        </w:tc>
        <w:tc>
          <w:tcPr>
            <w:tcW w:w="993" w:type="dxa"/>
            <w:tcBorders>
              <w:top w:val="nil"/>
              <w:bottom w:val="nil"/>
            </w:tcBorders>
            <w:shd w:val="clear" w:color="auto" w:fill="FFFFFF"/>
          </w:tcPr>
          <w:p w14:paraId="7C6E14E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334,50</w:t>
            </w:r>
          </w:p>
        </w:tc>
        <w:tc>
          <w:tcPr>
            <w:tcW w:w="850" w:type="dxa"/>
            <w:tcBorders>
              <w:top w:val="nil"/>
              <w:bottom w:val="nil"/>
            </w:tcBorders>
            <w:shd w:val="clear" w:color="auto" w:fill="FFFFFF"/>
          </w:tcPr>
          <w:p w14:paraId="26241412"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5122B4A7"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7A152435" w14:textId="77777777" w:rsidTr="00A76666">
        <w:trPr>
          <w:cantSplit/>
        </w:trPr>
        <w:tc>
          <w:tcPr>
            <w:tcW w:w="1843" w:type="dxa"/>
            <w:vMerge/>
            <w:tcBorders>
              <w:top w:val="nil"/>
              <w:bottom w:val="nil"/>
            </w:tcBorders>
            <w:shd w:val="clear" w:color="auto" w:fill="FFFFFF"/>
          </w:tcPr>
          <w:p w14:paraId="399BBA7D"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264E2A79"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1FC02E5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w:t>
            </w:r>
            <w:r w:rsidRPr="00A76666">
              <w:rPr>
                <w:rFonts w:ascii="Arial" w:hAnsi="Arial" w:cs="Arial"/>
                <w:vertAlign w:val="superscript"/>
              </w:rPr>
              <w:t>c</w:t>
            </w:r>
          </w:p>
        </w:tc>
        <w:tc>
          <w:tcPr>
            <w:tcW w:w="850" w:type="dxa"/>
            <w:tcBorders>
              <w:top w:val="nil"/>
              <w:bottom w:val="nil"/>
            </w:tcBorders>
            <w:shd w:val="clear" w:color="auto" w:fill="FFFFFF"/>
            <w:vAlign w:val="center"/>
          </w:tcPr>
          <w:p w14:paraId="2ABF676D"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0BEF7893"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7CF146D0"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4F36883B" w14:textId="77777777" w:rsidR="00A76666" w:rsidRPr="00A76666" w:rsidRDefault="00A76666" w:rsidP="00A76666">
            <w:pPr>
              <w:autoSpaceDE w:val="0"/>
              <w:autoSpaceDN w:val="0"/>
              <w:adjustRightInd w:val="0"/>
              <w:rPr>
                <w:rFonts w:ascii="Arial" w:hAnsi="Arial" w:cs="Arial"/>
              </w:rPr>
            </w:pPr>
          </w:p>
        </w:tc>
      </w:tr>
      <w:tr w:rsidR="00A76666" w:rsidRPr="00A76666" w14:paraId="2AF3C7EF" w14:textId="77777777" w:rsidTr="006A343B">
        <w:trPr>
          <w:cantSplit/>
        </w:trPr>
        <w:tc>
          <w:tcPr>
            <w:tcW w:w="1843" w:type="dxa"/>
            <w:vMerge/>
            <w:tcBorders>
              <w:top w:val="nil"/>
              <w:bottom w:val="single" w:sz="4" w:space="0" w:color="auto"/>
            </w:tcBorders>
            <w:shd w:val="clear" w:color="auto" w:fill="FFFFFF"/>
          </w:tcPr>
          <w:p w14:paraId="181B1139"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single" w:sz="4" w:space="0" w:color="auto"/>
            </w:tcBorders>
            <w:shd w:val="clear" w:color="auto" w:fill="FFFFFF"/>
          </w:tcPr>
          <w:p w14:paraId="617076DF"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bottom w:val="single" w:sz="4" w:space="0" w:color="auto"/>
            </w:tcBorders>
            <w:shd w:val="clear" w:color="auto" w:fill="FFFFFF"/>
          </w:tcPr>
          <w:p w14:paraId="328D279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bottom w:val="single" w:sz="4" w:space="0" w:color="auto"/>
            </w:tcBorders>
            <w:shd w:val="clear" w:color="auto" w:fill="FFFFFF"/>
            <w:vAlign w:val="center"/>
          </w:tcPr>
          <w:p w14:paraId="6C33EEB8"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vAlign w:val="center"/>
          </w:tcPr>
          <w:p w14:paraId="1F59EB27"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single" w:sz="4" w:space="0" w:color="auto"/>
            </w:tcBorders>
            <w:shd w:val="clear" w:color="auto" w:fill="FFFFFF"/>
          </w:tcPr>
          <w:p w14:paraId="579EF6A2"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086878ED" w14:textId="77777777" w:rsidR="00A76666" w:rsidRPr="00A76666" w:rsidRDefault="00A76666" w:rsidP="00A76666">
            <w:pPr>
              <w:autoSpaceDE w:val="0"/>
              <w:autoSpaceDN w:val="0"/>
              <w:adjustRightInd w:val="0"/>
              <w:rPr>
                <w:rFonts w:ascii="Arial" w:hAnsi="Arial" w:cs="Arial"/>
              </w:rPr>
            </w:pPr>
          </w:p>
        </w:tc>
      </w:tr>
      <w:tr w:rsidR="00A76666" w:rsidRPr="00A76666" w14:paraId="6A9BC87E" w14:textId="77777777" w:rsidTr="006A343B">
        <w:trPr>
          <w:cantSplit/>
        </w:trPr>
        <w:tc>
          <w:tcPr>
            <w:tcW w:w="1843" w:type="dxa"/>
            <w:vMerge w:val="restart"/>
            <w:tcBorders>
              <w:top w:val="single" w:sz="4" w:space="0" w:color="auto"/>
              <w:bottom w:val="nil"/>
            </w:tcBorders>
            <w:shd w:val="clear" w:color="auto" w:fill="FFFFFF"/>
          </w:tcPr>
          <w:p w14:paraId="6549D943"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Responsibility Post Test - Responsibility </w:t>
            </w:r>
            <w:proofErr w:type="gramStart"/>
            <w:r w:rsidRPr="00A76666">
              <w:rPr>
                <w:rFonts w:ascii="Arial" w:hAnsi="Arial" w:cs="Arial"/>
              </w:rPr>
              <w:t>Pre Test</w:t>
            </w:r>
            <w:proofErr w:type="gramEnd"/>
          </w:p>
        </w:tc>
        <w:tc>
          <w:tcPr>
            <w:tcW w:w="1418" w:type="dxa"/>
            <w:tcBorders>
              <w:top w:val="single" w:sz="4" w:space="0" w:color="auto"/>
              <w:bottom w:val="nil"/>
            </w:tcBorders>
            <w:shd w:val="clear" w:color="auto" w:fill="FFFFFF"/>
          </w:tcPr>
          <w:p w14:paraId="5D20DD71"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top w:val="single" w:sz="4" w:space="0" w:color="auto"/>
              <w:bottom w:val="nil"/>
            </w:tcBorders>
            <w:shd w:val="clear" w:color="auto" w:fill="FFFFFF"/>
          </w:tcPr>
          <w:p w14:paraId="50DC2CC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w:t>
            </w:r>
            <w:r w:rsidRPr="00A76666">
              <w:rPr>
                <w:rFonts w:ascii="Arial" w:hAnsi="Arial" w:cs="Arial"/>
                <w:vertAlign w:val="superscript"/>
              </w:rPr>
              <w:t>d</w:t>
            </w:r>
          </w:p>
        </w:tc>
        <w:tc>
          <w:tcPr>
            <w:tcW w:w="850" w:type="dxa"/>
            <w:tcBorders>
              <w:top w:val="single" w:sz="4" w:space="0" w:color="auto"/>
              <w:bottom w:val="nil"/>
            </w:tcBorders>
            <w:shd w:val="clear" w:color="auto" w:fill="FFFFFF"/>
          </w:tcPr>
          <w:p w14:paraId="29AF1B1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5,50</w:t>
            </w:r>
          </w:p>
        </w:tc>
        <w:tc>
          <w:tcPr>
            <w:tcW w:w="993" w:type="dxa"/>
            <w:tcBorders>
              <w:top w:val="single" w:sz="4" w:space="0" w:color="auto"/>
              <w:bottom w:val="nil"/>
            </w:tcBorders>
            <w:shd w:val="clear" w:color="auto" w:fill="FFFFFF"/>
          </w:tcPr>
          <w:p w14:paraId="3DAE6BA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16,50</w:t>
            </w:r>
          </w:p>
        </w:tc>
        <w:tc>
          <w:tcPr>
            <w:tcW w:w="850" w:type="dxa"/>
            <w:tcBorders>
              <w:top w:val="single" w:sz="4" w:space="0" w:color="auto"/>
              <w:bottom w:val="nil"/>
            </w:tcBorders>
            <w:shd w:val="clear" w:color="auto" w:fill="FFFFFF"/>
          </w:tcPr>
          <w:p w14:paraId="67642DD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-4,077</w:t>
            </w:r>
            <w:r w:rsidRPr="00A76666">
              <w:rPr>
                <w:rFonts w:ascii="Arial" w:hAnsi="Arial" w:cs="Arial"/>
                <w:vertAlign w:val="superscript"/>
              </w:rPr>
              <w:t>b</w:t>
            </w:r>
          </w:p>
        </w:tc>
        <w:tc>
          <w:tcPr>
            <w:tcW w:w="992" w:type="dxa"/>
            <w:tcBorders>
              <w:top w:val="single" w:sz="4" w:space="0" w:color="auto"/>
              <w:bottom w:val="nil"/>
            </w:tcBorders>
            <w:shd w:val="clear" w:color="auto" w:fill="FFFFFF"/>
          </w:tcPr>
          <w:p w14:paraId="093FAB5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2B06FC46" w14:textId="77777777" w:rsidTr="00A76666">
        <w:trPr>
          <w:cantSplit/>
        </w:trPr>
        <w:tc>
          <w:tcPr>
            <w:tcW w:w="1843" w:type="dxa"/>
            <w:vMerge/>
            <w:tcBorders>
              <w:top w:val="nil"/>
              <w:bottom w:val="nil"/>
            </w:tcBorders>
            <w:shd w:val="clear" w:color="auto" w:fill="FFFFFF"/>
          </w:tcPr>
          <w:p w14:paraId="75677EF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1E7E8081"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7614A64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23</w:t>
            </w:r>
            <w:r w:rsidRPr="00A76666">
              <w:rPr>
                <w:rFonts w:ascii="Arial" w:hAnsi="Arial" w:cs="Arial"/>
                <w:vertAlign w:val="superscript"/>
              </w:rPr>
              <w:t>e</w:t>
            </w:r>
          </w:p>
        </w:tc>
        <w:tc>
          <w:tcPr>
            <w:tcW w:w="850" w:type="dxa"/>
            <w:tcBorders>
              <w:top w:val="nil"/>
              <w:bottom w:val="nil"/>
            </w:tcBorders>
            <w:shd w:val="clear" w:color="auto" w:fill="FFFFFF"/>
          </w:tcPr>
          <w:p w14:paraId="113D0F8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14,54</w:t>
            </w:r>
          </w:p>
        </w:tc>
        <w:tc>
          <w:tcPr>
            <w:tcW w:w="993" w:type="dxa"/>
            <w:tcBorders>
              <w:top w:val="nil"/>
              <w:bottom w:val="nil"/>
            </w:tcBorders>
            <w:shd w:val="clear" w:color="auto" w:fill="FFFFFF"/>
          </w:tcPr>
          <w:p w14:paraId="6E8A489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334,50</w:t>
            </w:r>
          </w:p>
        </w:tc>
        <w:tc>
          <w:tcPr>
            <w:tcW w:w="850" w:type="dxa"/>
            <w:tcBorders>
              <w:top w:val="nil"/>
              <w:bottom w:val="nil"/>
            </w:tcBorders>
            <w:shd w:val="clear" w:color="auto" w:fill="FFFFFF"/>
          </w:tcPr>
          <w:p w14:paraId="4A0FEE26"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602FF641"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66DEB1FA" w14:textId="77777777" w:rsidTr="00A76666">
        <w:trPr>
          <w:cantSplit/>
        </w:trPr>
        <w:tc>
          <w:tcPr>
            <w:tcW w:w="1843" w:type="dxa"/>
            <w:vMerge/>
            <w:tcBorders>
              <w:top w:val="nil"/>
              <w:bottom w:val="nil"/>
            </w:tcBorders>
            <w:shd w:val="clear" w:color="auto" w:fill="FFFFFF"/>
          </w:tcPr>
          <w:p w14:paraId="4608C90B"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5A158D0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07CF295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w:t>
            </w:r>
            <w:r w:rsidRPr="00A76666">
              <w:rPr>
                <w:rFonts w:ascii="Arial" w:hAnsi="Arial" w:cs="Arial"/>
                <w:vertAlign w:val="superscript"/>
              </w:rPr>
              <w:t>f</w:t>
            </w:r>
          </w:p>
        </w:tc>
        <w:tc>
          <w:tcPr>
            <w:tcW w:w="850" w:type="dxa"/>
            <w:tcBorders>
              <w:top w:val="nil"/>
              <w:bottom w:val="nil"/>
            </w:tcBorders>
            <w:shd w:val="clear" w:color="auto" w:fill="FFFFFF"/>
            <w:vAlign w:val="center"/>
          </w:tcPr>
          <w:p w14:paraId="3170ECFB"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544029E1"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3C938EA1"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03D393EE" w14:textId="77777777" w:rsidR="00A76666" w:rsidRPr="00A76666" w:rsidRDefault="00A76666" w:rsidP="00A76666">
            <w:pPr>
              <w:autoSpaceDE w:val="0"/>
              <w:autoSpaceDN w:val="0"/>
              <w:adjustRightInd w:val="0"/>
              <w:rPr>
                <w:rFonts w:ascii="Arial" w:hAnsi="Arial" w:cs="Arial"/>
              </w:rPr>
            </w:pPr>
          </w:p>
        </w:tc>
      </w:tr>
      <w:tr w:rsidR="00A76666" w:rsidRPr="00A76666" w14:paraId="09F00484" w14:textId="77777777" w:rsidTr="006A343B">
        <w:trPr>
          <w:cantSplit/>
        </w:trPr>
        <w:tc>
          <w:tcPr>
            <w:tcW w:w="1843" w:type="dxa"/>
            <w:vMerge/>
            <w:tcBorders>
              <w:top w:val="nil"/>
              <w:bottom w:val="single" w:sz="4" w:space="0" w:color="auto"/>
            </w:tcBorders>
            <w:shd w:val="clear" w:color="auto" w:fill="FFFFFF"/>
          </w:tcPr>
          <w:p w14:paraId="085EBD9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single" w:sz="4" w:space="0" w:color="auto"/>
            </w:tcBorders>
            <w:shd w:val="clear" w:color="auto" w:fill="FFFFFF"/>
          </w:tcPr>
          <w:p w14:paraId="359BB6F9"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bottom w:val="single" w:sz="4" w:space="0" w:color="auto"/>
            </w:tcBorders>
            <w:shd w:val="clear" w:color="auto" w:fill="FFFFFF"/>
          </w:tcPr>
          <w:p w14:paraId="31C750F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bottom w:val="single" w:sz="4" w:space="0" w:color="auto"/>
            </w:tcBorders>
            <w:shd w:val="clear" w:color="auto" w:fill="FFFFFF"/>
            <w:vAlign w:val="center"/>
          </w:tcPr>
          <w:p w14:paraId="467ACE48"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vAlign w:val="center"/>
          </w:tcPr>
          <w:p w14:paraId="704867DC"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single" w:sz="4" w:space="0" w:color="auto"/>
            </w:tcBorders>
            <w:shd w:val="clear" w:color="auto" w:fill="FFFFFF"/>
          </w:tcPr>
          <w:p w14:paraId="24C55C9B"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427E7F8C" w14:textId="77777777" w:rsidR="00A76666" w:rsidRPr="00A76666" w:rsidRDefault="00A76666" w:rsidP="00A76666">
            <w:pPr>
              <w:autoSpaceDE w:val="0"/>
              <w:autoSpaceDN w:val="0"/>
              <w:adjustRightInd w:val="0"/>
              <w:rPr>
                <w:rFonts w:ascii="Arial" w:hAnsi="Arial" w:cs="Arial"/>
              </w:rPr>
            </w:pPr>
          </w:p>
        </w:tc>
      </w:tr>
      <w:tr w:rsidR="00A76666" w:rsidRPr="00A76666" w14:paraId="373D136E" w14:textId="77777777" w:rsidTr="006A343B">
        <w:trPr>
          <w:cantSplit/>
        </w:trPr>
        <w:tc>
          <w:tcPr>
            <w:tcW w:w="1843" w:type="dxa"/>
            <w:vMerge w:val="restart"/>
            <w:tcBorders>
              <w:top w:val="single" w:sz="4" w:space="0" w:color="auto"/>
              <w:bottom w:val="nil"/>
            </w:tcBorders>
            <w:shd w:val="clear" w:color="auto" w:fill="FFFFFF"/>
          </w:tcPr>
          <w:p w14:paraId="57E9E995"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Reliability Post-Test - Reliability Pre-Test</w:t>
            </w:r>
          </w:p>
        </w:tc>
        <w:tc>
          <w:tcPr>
            <w:tcW w:w="1418" w:type="dxa"/>
            <w:tcBorders>
              <w:top w:val="single" w:sz="4" w:space="0" w:color="auto"/>
              <w:bottom w:val="nil"/>
            </w:tcBorders>
            <w:shd w:val="clear" w:color="auto" w:fill="FFFFFF"/>
          </w:tcPr>
          <w:p w14:paraId="43B2EAB8"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top w:val="single" w:sz="4" w:space="0" w:color="auto"/>
              <w:bottom w:val="nil"/>
            </w:tcBorders>
            <w:shd w:val="clear" w:color="auto" w:fill="FFFFFF"/>
          </w:tcPr>
          <w:p w14:paraId="41E37CC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w:t>
            </w:r>
            <w:r w:rsidRPr="00A76666">
              <w:rPr>
                <w:rFonts w:ascii="Arial" w:hAnsi="Arial" w:cs="Arial"/>
                <w:vertAlign w:val="superscript"/>
              </w:rPr>
              <w:t>g</w:t>
            </w:r>
          </w:p>
        </w:tc>
        <w:tc>
          <w:tcPr>
            <w:tcW w:w="850" w:type="dxa"/>
            <w:tcBorders>
              <w:top w:val="single" w:sz="4" w:space="0" w:color="auto"/>
              <w:bottom w:val="nil"/>
            </w:tcBorders>
            <w:shd w:val="clear" w:color="auto" w:fill="FFFFFF"/>
          </w:tcPr>
          <w:p w14:paraId="4F3668E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15,50</w:t>
            </w:r>
          </w:p>
        </w:tc>
        <w:tc>
          <w:tcPr>
            <w:tcW w:w="993" w:type="dxa"/>
            <w:tcBorders>
              <w:top w:val="single" w:sz="4" w:space="0" w:color="auto"/>
              <w:bottom w:val="nil"/>
            </w:tcBorders>
            <w:shd w:val="clear" w:color="auto" w:fill="FFFFFF"/>
          </w:tcPr>
          <w:p w14:paraId="75646AB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186,00</w:t>
            </w:r>
          </w:p>
        </w:tc>
        <w:tc>
          <w:tcPr>
            <w:tcW w:w="850" w:type="dxa"/>
            <w:tcBorders>
              <w:top w:val="single" w:sz="4" w:space="0" w:color="auto"/>
              <w:bottom w:val="nil"/>
            </w:tcBorders>
            <w:shd w:val="clear" w:color="auto" w:fill="FFFFFF"/>
          </w:tcPr>
          <w:p w14:paraId="285F0324"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-,269</w:t>
            </w:r>
            <w:r w:rsidRPr="00A76666">
              <w:rPr>
                <w:rFonts w:ascii="Arial" w:hAnsi="Arial" w:cs="Arial"/>
                <w:vertAlign w:val="superscript"/>
              </w:rPr>
              <w:t>c</w:t>
            </w:r>
          </w:p>
        </w:tc>
        <w:tc>
          <w:tcPr>
            <w:tcW w:w="992" w:type="dxa"/>
            <w:tcBorders>
              <w:top w:val="single" w:sz="4" w:space="0" w:color="auto"/>
              <w:bottom w:val="nil"/>
            </w:tcBorders>
            <w:shd w:val="clear" w:color="auto" w:fill="FFFFFF"/>
          </w:tcPr>
          <w:p w14:paraId="60083DF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,788</w:t>
            </w:r>
          </w:p>
        </w:tc>
      </w:tr>
      <w:tr w:rsidR="00A76666" w:rsidRPr="00A76666" w14:paraId="09FAE372" w14:textId="77777777" w:rsidTr="00A76666">
        <w:trPr>
          <w:cantSplit/>
        </w:trPr>
        <w:tc>
          <w:tcPr>
            <w:tcW w:w="1843" w:type="dxa"/>
            <w:vMerge/>
            <w:tcBorders>
              <w:top w:val="nil"/>
              <w:bottom w:val="nil"/>
            </w:tcBorders>
            <w:shd w:val="clear" w:color="auto" w:fill="FFFFFF"/>
          </w:tcPr>
          <w:p w14:paraId="3D1F2460"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6EC3404D"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5386CA79"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14</w:t>
            </w:r>
            <w:r w:rsidRPr="00A76666">
              <w:rPr>
                <w:rFonts w:ascii="Arial" w:hAnsi="Arial" w:cs="Arial"/>
                <w:vertAlign w:val="superscript"/>
              </w:rPr>
              <w:t>h</w:t>
            </w:r>
          </w:p>
        </w:tc>
        <w:tc>
          <w:tcPr>
            <w:tcW w:w="850" w:type="dxa"/>
            <w:tcBorders>
              <w:top w:val="nil"/>
              <w:bottom w:val="nil"/>
            </w:tcBorders>
            <w:shd w:val="clear" w:color="auto" w:fill="FFFFFF"/>
          </w:tcPr>
          <w:p w14:paraId="7512719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11,79</w:t>
            </w:r>
          </w:p>
        </w:tc>
        <w:tc>
          <w:tcPr>
            <w:tcW w:w="993" w:type="dxa"/>
            <w:tcBorders>
              <w:top w:val="nil"/>
              <w:bottom w:val="nil"/>
            </w:tcBorders>
            <w:shd w:val="clear" w:color="auto" w:fill="FFFFFF"/>
          </w:tcPr>
          <w:p w14:paraId="5F9C0AA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165,00</w:t>
            </w:r>
          </w:p>
        </w:tc>
        <w:tc>
          <w:tcPr>
            <w:tcW w:w="850" w:type="dxa"/>
            <w:tcBorders>
              <w:top w:val="nil"/>
              <w:bottom w:val="nil"/>
            </w:tcBorders>
            <w:shd w:val="clear" w:color="auto" w:fill="FFFFFF"/>
          </w:tcPr>
          <w:p w14:paraId="00510156"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3EACE5DB"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4CC62F9A" w14:textId="77777777" w:rsidTr="00A76666">
        <w:trPr>
          <w:cantSplit/>
        </w:trPr>
        <w:tc>
          <w:tcPr>
            <w:tcW w:w="1843" w:type="dxa"/>
            <w:vMerge/>
            <w:tcBorders>
              <w:top w:val="nil"/>
              <w:bottom w:val="nil"/>
            </w:tcBorders>
            <w:shd w:val="clear" w:color="auto" w:fill="FFFFFF"/>
          </w:tcPr>
          <w:p w14:paraId="78F448F4"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4E9FAFD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5F2A17BC"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w:t>
            </w:r>
            <w:r w:rsidRPr="00A76666">
              <w:rPr>
                <w:rFonts w:ascii="Arial" w:hAnsi="Arial" w:cs="Arial"/>
                <w:vertAlign w:val="superscript"/>
              </w:rPr>
              <w:t>i</w:t>
            </w:r>
          </w:p>
        </w:tc>
        <w:tc>
          <w:tcPr>
            <w:tcW w:w="850" w:type="dxa"/>
            <w:tcBorders>
              <w:top w:val="nil"/>
              <w:bottom w:val="nil"/>
            </w:tcBorders>
            <w:shd w:val="clear" w:color="auto" w:fill="FFFFFF"/>
            <w:vAlign w:val="center"/>
          </w:tcPr>
          <w:p w14:paraId="6CDD6375"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043D6962"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43007B0A"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047D0F72" w14:textId="77777777" w:rsidR="00A76666" w:rsidRPr="00A76666" w:rsidRDefault="00A76666" w:rsidP="00A76666">
            <w:pPr>
              <w:autoSpaceDE w:val="0"/>
              <w:autoSpaceDN w:val="0"/>
              <w:adjustRightInd w:val="0"/>
              <w:rPr>
                <w:rFonts w:ascii="Arial" w:hAnsi="Arial" w:cs="Arial"/>
              </w:rPr>
            </w:pPr>
          </w:p>
        </w:tc>
      </w:tr>
      <w:tr w:rsidR="00A76666" w:rsidRPr="00A76666" w14:paraId="4BFF97F8" w14:textId="77777777" w:rsidTr="006A343B">
        <w:trPr>
          <w:cantSplit/>
        </w:trPr>
        <w:tc>
          <w:tcPr>
            <w:tcW w:w="1843" w:type="dxa"/>
            <w:vMerge/>
            <w:tcBorders>
              <w:top w:val="nil"/>
              <w:bottom w:val="single" w:sz="4" w:space="0" w:color="auto"/>
            </w:tcBorders>
            <w:shd w:val="clear" w:color="auto" w:fill="FFFFFF"/>
          </w:tcPr>
          <w:p w14:paraId="6A1D00B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single" w:sz="4" w:space="0" w:color="auto"/>
            </w:tcBorders>
            <w:shd w:val="clear" w:color="auto" w:fill="FFFFFF"/>
          </w:tcPr>
          <w:p w14:paraId="75B110D1"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bottom w:val="single" w:sz="4" w:space="0" w:color="auto"/>
            </w:tcBorders>
            <w:shd w:val="clear" w:color="auto" w:fill="FFFFFF"/>
          </w:tcPr>
          <w:p w14:paraId="24DF25C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bottom w:val="single" w:sz="4" w:space="0" w:color="auto"/>
            </w:tcBorders>
            <w:shd w:val="clear" w:color="auto" w:fill="FFFFFF"/>
            <w:vAlign w:val="center"/>
          </w:tcPr>
          <w:p w14:paraId="1FB9F753"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vAlign w:val="center"/>
          </w:tcPr>
          <w:p w14:paraId="3C51FA6D"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single" w:sz="4" w:space="0" w:color="auto"/>
            </w:tcBorders>
            <w:shd w:val="clear" w:color="auto" w:fill="FFFFFF"/>
          </w:tcPr>
          <w:p w14:paraId="3001082E"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32A3ABB9" w14:textId="77777777" w:rsidR="00A76666" w:rsidRPr="00A76666" w:rsidRDefault="00A76666" w:rsidP="00A76666">
            <w:pPr>
              <w:autoSpaceDE w:val="0"/>
              <w:autoSpaceDN w:val="0"/>
              <w:adjustRightInd w:val="0"/>
              <w:rPr>
                <w:rFonts w:ascii="Arial" w:hAnsi="Arial" w:cs="Arial"/>
              </w:rPr>
            </w:pPr>
          </w:p>
        </w:tc>
      </w:tr>
      <w:tr w:rsidR="00A76666" w:rsidRPr="00A76666" w14:paraId="1084501D" w14:textId="77777777" w:rsidTr="006A343B">
        <w:trPr>
          <w:cantSplit/>
        </w:trPr>
        <w:tc>
          <w:tcPr>
            <w:tcW w:w="1843" w:type="dxa"/>
            <w:vMerge w:val="restart"/>
            <w:tcBorders>
              <w:top w:val="single" w:sz="4" w:space="0" w:color="auto"/>
              <w:bottom w:val="nil"/>
            </w:tcBorders>
            <w:shd w:val="clear" w:color="auto" w:fill="FFFFFF"/>
          </w:tcPr>
          <w:p w14:paraId="2775F50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Values Scale Post Test General - Values Scale </w:t>
            </w:r>
            <w:proofErr w:type="gramStart"/>
            <w:r w:rsidRPr="00A76666">
              <w:rPr>
                <w:rFonts w:ascii="Arial" w:hAnsi="Arial" w:cs="Arial"/>
              </w:rPr>
              <w:t>Pre Test</w:t>
            </w:r>
            <w:proofErr w:type="gramEnd"/>
            <w:r w:rsidRPr="00A76666">
              <w:rPr>
                <w:rFonts w:ascii="Arial" w:hAnsi="Arial" w:cs="Arial"/>
              </w:rPr>
              <w:t xml:space="preserve"> General</w:t>
            </w:r>
          </w:p>
        </w:tc>
        <w:tc>
          <w:tcPr>
            <w:tcW w:w="1418" w:type="dxa"/>
            <w:tcBorders>
              <w:top w:val="single" w:sz="4" w:space="0" w:color="auto"/>
              <w:bottom w:val="nil"/>
            </w:tcBorders>
            <w:shd w:val="clear" w:color="auto" w:fill="FFFFFF"/>
          </w:tcPr>
          <w:p w14:paraId="73464258"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top w:val="single" w:sz="4" w:space="0" w:color="auto"/>
              <w:bottom w:val="nil"/>
            </w:tcBorders>
            <w:shd w:val="clear" w:color="auto" w:fill="FFFFFF"/>
          </w:tcPr>
          <w:p w14:paraId="696C0F4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w:t>
            </w:r>
            <w:r w:rsidRPr="00A76666">
              <w:rPr>
                <w:rFonts w:ascii="Arial" w:hAnsi="Arial" w:cs="Arial"/>
                <w:vertAlign w:val="superscript"/>
              </w:rPr>
              <w:t>j</w:t>
            </w:r>
          </w:p>
        </w:tc>
        <w:tc>
          <w:tcPr>
            <w:tcW w:w="850" w:type="dxa"/>
            <w:tcBorders>
              <w:top w:val="single" w:sz="4" w:space="0" w:color="auto"/>
              <w:bottom w:val="nil"/>
            </w:tcBorders>
            <w:shd w:val="clear" w:color="auto" w:fill="FFFFFF"/>
          </w:tcPr>
          <w:p w14:paraId="7192BA1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9,00</w:t>
            </w:r>
          </w:p>
        </w:tc>
        <w:tc>
          <w:tcPr>
            <w:tcW w:w="993" w:type="dxa"/>
            <w:tcBorders>
              <w:top w:val="single" w:sz="4" w:space="0" w:color="auto"/>
              <w:bottom w:val="nil"/>
            </w:tcBorders>
            <w:shd w:val="clear" w:color="auto" w:fill="FFFFFF"/>
          </w:tcPr>
          <w:p w14:paraId="24F9A6A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54,00</w:t>
            </w:r>
          </w:p>
        </w:tc>
        <w:tc>
          <w:tcPr>
            <w:tcW w:w="850" w:type="dxa"/>
            <w:tcBorders>
              <w:top w:val="single" w:sz="4" w:space="0" w:color="auto"/>
              <w:bottom w:val="nil"/>
            </w:tcBorders>
            <w:shd w:val="clear" w:color="auto" w:fill="FFFFFF"/>
          </w:tcPr>
          <w:p w14:paraId="187BF5D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-3,400</w:t>
            </w:r>
            <w:r w:rsidRPr="00A76666">
              <w:rPr>
                <w:rFonts w:ascii="Arial" w:hAnsi="Arial" w:cs="Arial"/>
                <w:vertAlign w:val="superscript"/>
              </w:rPr>
              <w:t>b</w:t>
            </w:r>
          </w:p>
        </w:tc>
        <w:tc>
          <w:tcPr>
            <w:tcW w:w="992" w:type="dxa"/>
            <w:tcBorders>
              <w:top w:val="single" w:sz="4" w:space="0" w:color="auto"/>
              <w:bottom w:val="nil"/>
            </w:tcBorders>
            <w:shd w:val="clear" w:color="auto" w:fill="FFFFFF"/>
          </w:tcPr>
          <w:p w14:paraId="66922AE4"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,001</w:t>
            </w:r>
          </w:p>
        </w:tc>
      </w:tr>
      <w:tr w:rsidR="00A76666" w:rsidRPr="00A76666" w14:paraId="3107987F" w14:textId="77777777" w:rsidTr="00A76666">
        <w:trPr>
          <w:cantSplit/>
        </w:trPr>
        <w:tc>
          <w:tcPr>
            <w:tcW w:w="1843" w:type="dxa"/>
            <w:vMerge/>
            <w:tcBorders>
              <w:top w:val="nil"/>
              <w:bottom w:val="nil"/>
            </w:tcBorders>
            <w:shd w:val="clear" w:color="auto" w:fill="FFFFFF"/>
          </w:tcPr>
          <w:p w14:paraId="3F020F80"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4D19665C"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6278AE7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22</w:t>
            </w:r>
            <w:r w:rsidRPr="00A76666">
              <w:rPr>
                <w:rFonts w:ascii="Arial" w:hAnsi="Arial" w:cs="Arial"/>
                <w:vertAlign w:val="superscript"/>
              </w:rPr>
              <w:t>k</w:t>
            </w:r>
          </w:p>
        </w:tc>
        <w:tc>
          <w:tcPr>
            <w:tcW w:w="850" w:type="dxa"/>
            <w:tcBorders>
              <w:top w:val="nil"/>
              <w:bottom w:val="nil"/>
            </w:tcBorders>
            <w:shd w:val="clear" w:color="auto" w:fill="FFFFFF"/>
          </w:tcPr>
          <w:p w14:paraId="4ACACDCC"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16,00</w:t>
            </w:r>
          </w:p>
        </w:tc>
        <w:tc>
          <w:tcPr>
            <w:tcW w:w="993" w:type="dxa"/>
            <w:tcBorders>
              <w:top w:val="nil"/>
              <w:bottom w:val="nil"/>
            </w:tcBorders>
            <w:shd w:val="clear" w:color="auto" w:fill="FFFFFF"/>
          </w:tcPr>
          <w:p w14:paraId="6145E386"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352,00</w:t>
            </w:r>
          </w:p>
        </w:tc>
        <w:tc>
          <w:tcPr>
            <w:tcW w:w="850" w:type="dxa"/>
            <w:tcBorders>
              <w:top w:val="nil"/>
              <w:bottom w:val="nil"/>
            </w:tcBorders>
            <w:shd w:val="clear" w:color="auto" w:fill="FFFFFF"/>
          </w:tcPr>
          <w:p w14:paraId="51367268"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30CFDABF"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7EC7FA71" w14:textId="77777777" w:rsidTr="00A76666">
        <w:trPr>
          <w:cantSplit/>
        </w:trPr>
        <w:tc>
          <w:tcPr>
            <w:tcW w:w="1843" w:type="dxa"/>
            <w:vMerge/>
            <w:tcBorders>
              <w:top w:val="nil"/>
              <w:bottom w:val="nil"/>
            </w:tcBorders>
            <w:shd w:val="clear" w:color="auto" w:fill="FFFFFF"/>
          </w:tcPr>
          <w:p w14:paraId="0B720214"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2FC666C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6960910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w:t>
            </w:r>
            <w:r w:rsidRPr="00A76666">
              <w:rPr>
                <w:rFonts w:ascii="Arial" w:hAnsi="Arial" w:cs="Arial"/>
                <w:vertAlign w:val="superscript"/>
              </w:rPr>
              <w:t>l</w:t>
            </w:r>
          </w:p>
        </w:tc>
        <w:tc>
          <w:tcPr>
            <w:tcW w:w="850" w:type="dxa"/>
            <w:tcBorders>
              <w:top w:val="nil"/>
              <w:bottom w:val="nil"/>
            </w:tcBorders>
            <w:shd w:val="clear" w:color="auto" w:fill="FFFFFF"/>
            <w:vAlign w:val="center"/>
          </w:tcPr>
          <w:p w14:paraId="38A91CCD"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4AC2BB17"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2B903A4C"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57194063" w14:textId="77777777" w:rsidR="00A76666" w:rsidRPr="00A76666" w:rsidRDefault="00A76666" w:rsidP="00A76666">
            <w:pPr>
              <w:autoSpaceDE w:val="0"/>
              <w:autoSpaceDN w:val="0"/>
              <w:adjustRightInd w:val="0"/>
              <w:rPr>
                <w:rFonts w:ascii="Arial" w:hAnsi="Arial" w:cs="Arial"/>
              </w:rPr>
            </w:pPr>
          </w:p>
        </w:tc>
      </w:tr>
      <w:tr w:rsidR="00A76666" w:rsidRPr="00A76666" w14:paraId="3043DC46" w14:textId="77777777" w:rsidTr="00A76666">
        <w:trPr>
          <w:cantSplit/>
        </w:trPr>
        <w:tc>
          <w:tcPr>
            <w:tcW w:w="1843" w:type="dxa"/>
            <w:vMerge/>
            <w:tcBorders>
              <w:top w:val="nil"/>
            </w:tcBorders>
            <w:shd w:val="clear" w:color="auto" w:fill="FFFFFF"/>
          </w:tcPr>
          <w:p w14:paraId="58DFB124" w14:textId="77777777" w:rsidR="00A76666" w:rsidRPr="00A76666" w:rsidRDefault="00A76666" w:rsidP="00A76666">
            <w:pPr>
              <w:autoSpaceDE w:val="0"/>
              <w:autoSpaceDN w:val="0"/>
              <w:adjustRightInd w:val="0"/>
              <w:rPr>
                <w:rFonts w:ascii="Arial" w:hAnsi="Arial" w:cs="Arial"/>
              </w:rPr>
            </w:pPr>
          </w:p>
        </w:tc>
        <w:tc>
          <w:tcPr>
            <w:tcW w:w="1418" w:type="dxa"/>
            <w:tcBorders>
              <w:top w:val="nil"/>
            </w:tcBorders>
            <w:shd w:val="clear" w:color="auto" w:fill="FFFFFF"/>
          </w:tcPr>
          <w:p w14:paraId="189BA818"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tcBorders>
            <w:shd w:val="clear" w:color="auto" w:fill="FFFFFF"/>
          </w:tcPr>
          <w:p w14:paraId="268C576B"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tcBorders>
            <w:shd w:val="clear" w:color="auto" w:fill="FFFFFF"/>
            <w:vAlign w:val="center"/>
          </w:tcPr>
          <w:p w14:paraId="71026E46" w14:textId="77777777" w:rsidR="00A76666" w:rsidRPr="00A76666" w:rsidRDefault="00A76666" w:rsidP="00A76666">
            <w:pPr>
              <w:autoSpaceDE w:val="0"/>
              <w:autoSpaceDN w:val="0"/>
              <w:adjustRightInd w:val="0"/>
              <w:rPr>
                <w:rFonts w:ascii="Arial" w:hAnsi="Arial" w:cs="Arial"/>
              </w:rPr>
            </w:pPr>
          </w:p>
        </w:tc>
        <w:tc>
          <w:tcPr>
            <w:tcW w:w="993" w:type="dxa"/>
            <w:tcBorders>
              <w:top w:val="nil"/>
            </w:tcBorders>
            <w:shd w:val="clear" w:color="auto" w:fill="FFFFFF"/>
            <w:vAlign w:val="center"/>
          </w:tcPr>
          <w:p w14:paraId="054D5B6F" w14:textId="77777777" w:rsidR="00A76666" w:rsidRPr="00A76666" w:rsidRDefault="00A76666" w:rsidP="00A76666">
            <w:pPr>
              <w:autoSpaceDE w:val="0"/>
              <w:autoSpaceDN w:val="0"/>
              <w:adjustRightInd w:val="0"/>
              <w:rPr>
                <w:rFonts w:ascii="Arial" w:hAnsi="Arial" w:cs="Arial"/>
              </w:rPr>
            </w:pPr>
          </w:p>
        </w:tc>
        <w:tc>
          <w:tcPr>
            <w:tcW w:w="850" w:type="dxa"/>
            <w:tcBorders>
              <w:top w:val="nil"/>
            </w:tcBorders>
            <w:shd w:val="clear" w:color="auto" w:fill="FFFFFF"/>
          </w:tcPr>
          <w:p w14:paraId="03B9694D" w14:textId="77777777" w:rsidR="00A76666" w:rsidRPr="00A76666" w:rsidRDefault="00A76666" w:rsidP="00A76666">
            <w:pPr>
              <w:autoSpaceDE w:val="0"/>
              <w:autoSpaceDN w:val="0"/>
              <w:adjustRightInd w:val="0"/>
              <w:rPr>
                <w:rFonts w:ascii="Arial" w:hAnsi="Arial" w:cs="Arial"/>
              </w:rPr>
            </w:pPr>
          </w:p>
        </w:tc>
        <w:tc>
          <w:tcPr>
            <w:tcW w:w="992" w:type="dxa"/>
            <w:tcBorders>
              <w:top w:val="nil"/>
            </w:tcBorders>
            <w:shd w:val="clear" w:color="auto" w:fill="FFFFFF"/>
          </w:tcPr>
          <w:p w14:paraId="7B095662" w14:textId="77777777" w:rsidR="00A76666" w:rsidRPr="00A76666" w:rsidRDefault="00A76666" w:rsidP="00A76666">
            <w:pPr>
              <w:autoSpaceDE w:val="0"/>
              <w:autoSpaceDN w:val="0"/>
              <w:adjustRightInd w:val="0"/>
              <w:rPr>
                <w:rFonts w:ascii="Arial" w:hAnsi="Arial" w:cs="Arial"/>
              </w:rPr>
            </w:pPr>
          </w:p>
        </w:tc>
      </w:tr>
    </w:tbl>
    <w:p w14:paraId="366627D9" w14:textId="77777777" w:rsidR="00A76666" w:rsidRPr="00A76666" w:rsidRDefault="00A76666" w:rsidP="00A76666">
      <w:pPr>
        <w:pStyle w:val="Body"/>
        <w:spacing w:after="0"/>
        <w:rPr>
          <w:rFonts w:ascii="Arial" w:hAnsi="Arial" w:cs="Arial"/>
          <w:sz w:val="18"/>
          <w:szCs w:val="18"/>
        </w:rPr>
      </w:pPr>
      <w:r w:rsidRPr="00A76666">
        <w:rPr>
          <w:rFonts w:ascii="Arial" w:hAnsi="Arial" w:cs="Arial"/>
          <w:sz w:val="18"/>
          <w:szCs w:val="18"/>
        </w:rPr>
        <w:t>*Based on negative ranks</w:t>
      </w:r>
    </w:p>
    <w:p w14:paraId="08136F13" w14:textId="77777777" w:rsidR="00A76666" w:rsidRPr="00A76666" w:rsidRDefault="00A76666" w:rsidP="00A76666">
      <w:pPr>
        <w:pStyle w:val="Body"/>
        <w:rPr>
          <w:rFonts w:ascii="Arial" w:hAnsi="Arial" w:cs="Arial"/>
        </w:rPr>
      </w:pPr>
      <w:r w:rsidRPr="00A76666">
        <w:rPr>
          <w:rFonts w:ascii="Arial" w:hAnsi="Arial" w:cs="Arial"/>
        </w:rPr>
        <w:t xml:space="preserve">The results of the Wilcoxon signed ranks test of the control group students' values scale pre- and post-test scores by group are given in Table </w:t>
      </w:r>
      <w:r w:rsidR="00836659">
        <w:rPr>
          <w:rFonts w:ascii="Arial" w:hAnsi="Arial" w:cs="Arial"/>
        </w:rPr>
        <w:t>5</w:t>
      </w:r>
      <w:r w:rsidRPr="00A76666">
        <w:rPr>
          <w:rFonts w:ascii="Arial" w:hAnsi="Arial" w:cs="Arial"/>
        </w:rPr>
        <w:t xml:space="preserve">. As seen in the table, it was determined that the scores of the control group students from the values scale showed a significant difference [z= -3,400; p&lt;0.5] according to the measurement (pretest - posttest) variable. When the rank averages and sums of the difference scores are taken into consideration, it can be seen that this difference is in favor of the positive rank post-test scores. When Table </w:t>
      </w:r>
      <w:r w:rsidR="00836659">
        <w:rPr>
          <w:rFonts w:ascii="Arial" w:hAnsi="Arial" w:cs="Arial"/>
        </w:rPr>
        <w:t>5</w:t>
      </w:r>
      <w:r w:rsidRPr="00A76666">
        <w:rPr>
          <w:rFonts w:ascii="Arial" w:hAnsi="Arial" w:cs="Arial"/>
        </w:rPr>
        <w:t xml:space="preserve"> was examined, it was determined that the scores of the control group students from the sensitivity sub-dimension of the values scale showed a significant difference [z= -2,537; p&lt;0.5] according to the measurement (pretest-posttest) variable. When the rank averages and sums of the difference scores are taken into consideration, it is seen that this difference is in favor of the positive rank post-test scores. It was also observed that the scores of the control group students on the responsibility sub-dimension of the values scale showed a significant difference [z= -4,077; p&lt;0.5] according to the measurement (pretest-posttest) variable. When the rank averages and sums of the difference scores are taken into consideration, it can be seen that this difference is in favor of the positive rank post-test scores. These findings reveal that the routine practices in the lessons of the control group were effective in increasing the post-test scores in terms of the overall values scale, sensitivity and responsibility sub-dimensions. On the other hand, it was </w:t>
      </w:r>
      <w:proofErr w:type="gramStart"/>
      <w:r w:rsidRPr="00A76666">
        <w:rPr>
          <w:rFonts w:ascii="Arial" w:hAnsi="Arial" w:cs="Arial"/>
        </w:rPr>
        <w:t>found  that</w:t>
      </w:r>
      <w:proofErr w:type="gramEnd"/>
      <w:r w:rsidRPr="00A76666">
        <w:rPr>
          <w:rFonts w:ascii="Arial" w:hAnsi="Arial" w:cs="Arial"/>
        </w:rPr>
        <w:t xml:space="preserve"> the scores of the control group students on the reliability sub-dimension of the values scale did not show a significant difference [z= -,269; p&gt;0.5] according to the measurement (pre-test - post-test) variable. This finding revealed that the control group students who continued to learn their lessons routinely were not effective in increasing the reliability sub-dimension score of the scale. </w:t>
      </w:r>
    </w:p>
    <w:p w14:paraId="6C98EB11" w14:textId="77777777" w:rsidR="00A76666" w:rsidRPr="00A76666" w:rsidRDefault="00A76666" w:rsidP="00A76666">
      <w:pPr>
        <w:pStyle w:val="Body"/>
        <w:spacing w:after="0"/>
        <w:rPr>
          <w:rFonts w:ascii="Arial" w:hAnsi="Arial" w:cs="Arial"/>
          <w:b/>
        </w:rPr>
      </w:pPr>
      <w:r w:rsidRPr="00A76666">
        <w:rPr>
          <w:rFonts w:ascii="Arial" w:hAnsi="Arial" w:cs="Arial"/>
          <w:b/>
        </w:rPr>
        <w:t xml:space="preserve">Table </w:t>
      </w:r>
      <w:r w:rsidR="00836659">
        <w:rPr>
          <w:rFonts w:ascii="Arial" w:hAnsi="Arial" w:cs="Arial"/>
          <w:b/>
        </w:rPr>
        <w:t>6</w:t>
      </w:r>
      <w:r w:rsidRPr="00A76666">
        <w:rPr>
          <w:rFonts w:ascii="Arial" w:hAnsi="Arial" w:cs="Arial"/>
          <w:b/>
        </w:rPr>
        <w:t>: U Test Results for the Difference of Participants' Posttest Scores from the Values Scale According to Groups</w:t>
      </w:r>
    </w:p>
    <w:tbl>
      <w:tblPr>
        <w:tblW w:w="74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43"/>
        <w:gridCol w:w="1276"/>
        <w:gridCol w:w="431"/>
        <w:gridCol w:w="1192"/>
        <w:gridCol w:w="992"/>
        <w:gridCol w:w="992"/>
        <w:gridCol w:w="709"/>
      </w:tblGrid>
      <w:tr w:rsidR="00A76666" w:rsidRPr="00A76666" w14:paraId="6D27A132" w14:textId="77777777" w:rsidTr="006A343B">
        <w:trPr>
          <w:cantSplit/>
          <w:trHeight w:val="509"/>
        </w:trPr>
        <w:tc>
          <w:tcPr>
            <w:tcW w:w="1843" w:type="dxa"/>
            <w:tcBorders>
              <w:bottom w:val="single" w:sz="4" w:space="0" w:color="auto"/>
            </w:tcBorders>
            <w:shd w:val="clear" w:color="auto" w:fill="FFFFFF"/>
          </w:tcPr>
          <w:p w14:paraId="417EC9BC" w14:textId="77777777" w:rsidR="00A76666" w:rsidRPr="00A76666" w:rsidRDefault="00A76666" w:rsidP="00A76666">
            <w:pPr>
              <w:autoSpaceDE w:val="0"/>
              <w:autoSpaceDN w:val="0"/>
              <w:adjustRightInd w:val="0"/>
              <w:ind w:left="60" w:right="60"/>
              <w:rPr>
                <w:rFonts w:ascii="Arial" w:hAnsi="Arial" w:cs="Arial"/>
                <w:b/>
              </w:rPr>
            </w:pPr>
          </w:p>
        </w:tc>
        <w:tc>
          <w:tcPr>
            <w:tcW w:w="1276" w:type="dxa"/>
            <w:tcBorders>
              <w:bottom w:val="single" w:sz="4" w:space="0" w:color="auto"/>
            </w:tcBorders>
            <w:shd w:val="clear" w:color="auto" w:fill="FFFFFF"/>
          </w:tcPr>
          <w:p w14:paraId="380E1421" w14:textId="77777777" w:rsidR="00A76666" w:rsidRPr="00A76666" w:rsidRDefault="00A76666" w:rsidP="00A76666">
            <w:pPr>
              <w:pStyle w:val="Default"/>
              <w:rPr>
                <w:rFonts w:ascii="Arial" w:hAnsi="Arial" w:cs="Arial"/>
                <w:b/>
                <w:color w:val="auto"/>
                <w:sz w:val="20"/>
                <w:szCs w:val="20"/>
              </w:rPr>
            </w:pPr>
            <w:r w:rsidRPr="00A76666">
              <w:rPr>
                <w:rFonts w:ascii="Arial" w:hAnsi="Arial" w:cs="Arial"/>
                <w:b/>
                <w:sz w:val="20"/>
                <w:szCs w:val="20"/>
              </w:rPr>
              <w:t>Groups</w:t>
            </w:r>
          </w:p>
        </w:tc>
        <w:tc>
          <w:tcPr>
            <w:tcW w:w="431" w:type="dxa"/>
            <w:tcBorders>
              <w:bottom w:val="single" w:sz="4" w:space="0" w:color="auto"/>
            </w:tcBorders>
            <w:shd w:val="clear" w:color="auto" w:fill="FFFFFF"/>
          </w:tcPr>
          <w:p w14:paraId="0F26FFDF"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N</w:t>
            </w:r>
          </w:p>
        </w:tc>
        <w:tc>
          <w:tcPr>
            <w:tcW w:w="1192" w:type="dxa"/>
            <w:tcBorders>
              <w:bottom w:val="single" w:sz="4" w:space="0" w:color="auto"/>
            </w:tcBorders>
            <w:shd w:val="clear" w:color="auto" w:fill="FFFFFF"/>
          </w:tcPr>
          <w:p w14:paraId="6632C53B" w14:textId="77777777" w:rsidR="00A76666" w:rsidRPr="00A76666" w:rsidRDefault="00A76666" w:rsidP="00A76666">
            <w:pPr>
              <w:jc w:val="center"/>
              <w:rPr>
                <w:rFonts w:ascii="Arial" w:hAnsi="Arial" w:cs="Arial"/>
                <w:b/>
              </w:rPr>
            </w:pPr>
            <w:r w:rsidRPr="00A76666">
              <w:rPr>
                <w:rFonts w:ascii="Arial" w:hAnsi="Arial" w:cs="Arial"/>
                <w:b/>
              </w:rPr>
              <w:t>Mean Rank</w:t>
            </w:r>
          </w:p>
        </w:tc>
        <w:tc>
          <w:tcPr>
            <w:tcW w:w="992" w:type="dxa"/>
            <w:tcBorders>
              <w:bottom w:val="single" w:sz="4" w:space="0" w:color="auto"/>
            </w:tcBorders>
            <w:shd w:val="clear" w:color="auto" w:fill="FFFFFF"/>
          </w:tcPr>
          <w:p w14:paraId="44C5639E" w14:textId="77777777" w:rsidR="00A76666" w:rsidRPr="00A76666" w:rsidRDefault="00A76666" w:rsidP="00A76666">
            <w:pPr>
              <w:jc w:val="center"/>
              <w:rPr>
                <w:rFonts w:ascii="Arial" w:hAnsi="Arial" w:cs="Arial"/>
                <w:b/>
              </w:rPr>
            </w:pPr>
            <w:r w:rsidRPr="00A76666">
              <w:rPr>
                <w:rFonts w:ascii="Arial" w:hAnsi="Arial" w:cs="Arial"/>
                <w:b/>
              </w:rPr>
              <w:t>Sum of Ranks</w:t>
            </w:r>
          </w:p>
        </w:tc>
        <w:tc>
          <w:tcPr>
            <w:tcW w:w="992" w:type="dxa"/>
            <w:tcBorders>
              <w:bottom w:val="single" w:sz="4" w:space="0" w:color="auto"/>
            </w:tcBorders>
            <w:shd w:val="clear" w:color="auto" w:fill="FFFFFF"/>
          </w:tcPr>
          <w:p w14:paraId="638B6F8D"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U</w:t>
            </w:r>
          </w:p>
        </w:tc>
        <w:tc>
          <w:tcPr>
            <w:tcW w:w="709" w:type="dxa"/>
            <w:tcBorders>
              <w:bottom w:val="single" w:sz="4" w:space="0" w:color="auto"/>
            </w:tcBorders>
            <w:shd w:val="clear" w:color="auto" w:fill="FFFFFF"/>
          </w:tcPr>
          <w:p w14:paraId="7743552D"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p</w:t>
            </w:r>
          </w:p>
        </w:tc>
      </w:tr>
      <w:tr w:rsidR="00A76666" w:rsidRPr="00A76666" w14:paraId="6BBA40BA" w14:textId="77777777" w:rsidTr="00A76666">
        <w:trPr>
          <w:cantSplit/>
          <w:trHeight w:val="324"/>
        </w:trPr>
        <w:tc>
          <w:tcPr>
            <w:tcW w:w="1843" w:type="dxa"/>
            <w:vMerge w:val="restart"/>
            <w:tcBorders>
              <w:bottom w:val="nil"/>
            </w:tcBorders>
            <w:shd w:val="clear" w:color="auto" w:fill="FFFFFF"/>
          </w:tcPr>
          <w:p w14:paraId="245FF320" w14:textId="77777777" w:rsidR="00A76666" w:rsidRPr="00A76666" w:rsidRDefault="00A76666" w:rsidP="00A76666">
            <w:pPr>
              <w:autoSpaceDE w:val="0"/>
              <w:autoSpaceDN w:val="0"/>
              <w:adjustRightInd w:val="0"/>
              <w:ind w:right="60"/>
              <w:rPr>
                <w:rFonts w:ascii="Arial" w:hAnsi="Arial" w:cs="Arial"/>
              </w:rPr>
            </w:pPr>
            <w:r w:rsidRPr="00A76666">
              <w:rPr>
                <w:rFonts w:ascii="Arial" w:hAnsi="Arial" w:cs="Arial"/>
              </w:rPr>
              <w:t xml:space="preserve">Sensitivity </w:t>
            </w:r>
          </w:p>
        </w:tc>
        <w:tc>
          <w:tcPr>
            <w:tcW w:w="1276" w:type="dxa"/>
            <w:tcBorders>
              <w:bottom w:val="nil"/>
            </w:tcBorders>
            <w:shd w:val="clear" w:color="auto" w:fill="FFFFFF"/>
          </w:tcPr>
          <w:p w14:paraId="0FFEE52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bottom w:val="nil"/>
            </w:tcBorders>
            <w:shd w:val="clear" w:color="auto" w:fill="FFFFFF"/>
          </w:tcPr>
          <w:p w14:paraId="40A8AF94"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bottom w:val="nil"/>
            </w:tcBorders>
            <w:shd w:val="clear" w:color="auto" w:fill="FFFFFF"/>
          </w:tcPr>
          <w:p w14:paraId="22648806"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20,20</w:t>
            </w:r>
          </w:p>
        </w:tc>
        <w:tc>
          <w:tcPr>
            <w:tcW w:w="992" w:type="dxa"/>
            <w:tcBorders>
              <w:bottom w:val="nil"/>
            </w:tcBorders>
            <w:shd w:val="clear" w:color="auto" w:fill="FFFFFF"/>
          </w:tcPr>
          <w:p w14:paraId="05C31E0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606,00</w:t>
            </w:r>
          </w:p>
        </w:tc>
        <w:tc>
          <w:tcPr>
            <w:tcW w:w="992" w:type="dxa"/>
            <w:tcBorders>
              <w:bottom w:val="nil"/>
            </w:tcBorders>
            <w:shd w:val="clear" w:color="auto" w:fill="FFFFFF"/>
          </w:tcPr>
          <w:p w14:paraId="2964CAB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141,000</w:t>
            </w:r>
          </w:p>
        </w:tc>
        <w:tc>
          <w:tcPr>
            <w:tcW w:w="709" w:type="dxa"/>
            <w:tcBorders>
              <w:bottom w:val="nil"/>
            </w:tcBorders>
            <w:shd w:val="clear" w:color="auto" w:fill="FFFFFF"/>
          </w:tcPr>
          <w:p w14:paraId="1AC0A65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26AEAC30" w14:textId="77777777" w:rsidTr="00A76666">
        <w:trPr>
          <w:cantSplit/>
          <w:trHeight w:val="339"/>
        </w:trPr>
        <w:tc>
          <w:tcPr>
            <w:tcW w:w="1843" w:type="dxa"/>
            <w:vMerge/>
            <w:tcBorders>
              <w:top w:val="nil"/>
              <w:bottom w:val="nil"/>
            </w:tcBorders>
            <w:shd w:val="clear" w:color="auto" w:fill="FFFFFF"/>
          </w:tcPr>
          <w:p w14:paraId="635219B4"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5FB0EB3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213CEBE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3933FDD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40,80</w:t>
            </w:r>
          </w:p>
        </w:tc>
        <w:tc>
          <w:tcPr>
            <w:tcW w:w="992" w:type="dxa"/>
            <w:tcBorders>
              <w:top w:val="nil"/>
              <w:bottom w:val="nil"/>
            </w:tcBorders>
            <w:shd w:val="clear" w:color="auto" w:fill="FFFFFF"/>
          </w:tcPr>
          <w:p w14:paraId="1A9D64D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1224,00</w:t>
            </w:r>
          </w:p>
        </w:tc>
        <w:tc>
          <w:tcPr>
            <w:tcW w:w="992" w:type="dxa"/>
            <w:tcBorders>
              <w:top w:val="nil"/>
              <w:bottom w:val="nil"/>
            </w:tcBorders>
            <w:shd w:val="clear" w:color="auto" w:fill="FFFFFF"/>
          </w:tcPr>
          <w:p w14:paraId="23334AA1"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01C2BBE3"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0915C927" w14:textId="77777777" w:rsidTr="006A343B">
        <w:trPr>
          <w:cantSplit/>
          <w:trHeight w:val="339"/>
        </w:trPr>
        <w:tc>
          <w:tcPr>
            <w:tcW w:w="1843" w:type="dxa"/>
            <w:vMerge/>
            <w:tcBorders>
              <w:top w:val="nil"/>
              <w:bottom w:val="single" w:sz="4" w:space="0" w:color="auto"/>
            </w:tcBorders>
            <w:shd w:val="clear" w:color="auto" w:fill="FFFFFF"/>
          </w:tcPr>
          <w:p w14:paraId="1610742D"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single" w:sz="4" w:space="0" w:color="auto"/>
            </w:tcBorders>
            <w:shd w:val="clear" w:color="auto" w:fill="FFFFFF"/>
          </w:tcPr>
          <w:p w14:paraId="10459873"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bottom w:val="single" w:sz="4" w:space="0" w:color="auto"/>
            </w:tcBorders>
            <w:shd w:val="clear" w:color="auto" w:fill="FFFFFF"/>
          </w:tcPr>
          <w:p w14:paraId="58F62CCC"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bottom w:val="single" w:sz="4" w:space="0" w:color="auto"/>
            </w:tcBorders>
            <w:shd w:val="clear" w:color="auto" w:fill="FFFFFF"/>
            <w:vAlign w:val="center"/>
          </w:tcPr>
          <w:p w14:paraId="772170B6"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58EDF7D1"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3C48F6F3" w14:textId="77777777" w:rsidR="00A76666" w:rsidRPr="00A76666" w:rsidRDefault="00A76666" w:rsidP="00A76666">
            <w:pPr>
              <w:autoSpaceDE w:val="0"/>
              <w:autoSpaceDN w:val="0"/>
              <w:adjustRightInd w:val="0"/>
              <w:rPr>
                <w:rFonts w:ascii="Arial" w:hAnsi="Arial" w:cs="Arial"/>
              </w:rPr>
            </w:pPr>
          </w:p>
        </w:tc>
        <w:tc>
          <w:tcPr>
            <w:tcW w:w="709" w:type="dxa"/>
            <w:tcBorders>
              <w:top w:val="nil"/>
              <w:bottom w:val="single" w:sz="4" w:space="0" w:color="auto"/>
            </w:tcBorders>
            <w:shd w:val="clear" w:color="auto" w:fill="FFFFFF"/>
          </w:tcPr>
          <w:p w14:paraId="5636A2F1" w14:textId="77777777" w:rsidR="00A76666" w:rsidRPr="00A76666" w:rsidRDefault="00A76666" w:rsidP="00A76666">
            <w:pPr>
              <w:autoSpaceDE w:val="0"/>
              <w:autoSpaceDN w:val="0"/>
              <w:adjustRightInd w:val="0"/>
              <w:rPr>
                <w:rFonts w:ascii="Arial" w:hAnsi="Arial" w:cs="Arial"/>
              </w:rPr>
            </w:pPr>
          </w:p>
        </w:tc>
      </w:tr>
      <w:tr w:rsidR="00A76666" w:rsidRPr="00A76666" w14:paraId="77F31635" w14:textId="77777777" w:rsidTr="006A343B">
        <w:trPr>
          <w:cantSplit/>
          <w:trHeight w:val="324"/>
        </w:trPr>
        <w:tc>
          <w:tcPr>
            <w:tcW w:w="1843" w:type="dxa"/>
            <w:vMerge w:val="restart"/>
            <w:tcBorders>
              <w:top w:val="single" w:sz="4" w:space="0" w:color="auto"/>
              <w:bottom w:val="nil"/>
            </w:tcBorders>
            <w:shd w:val="clear" w:color="auto" w:fill="FFFFFF"/>
          </w:tcPr>
          <w:p w14:paraId="23D2893A" w14:textId="77777777" w:rsidR="00A76666" w:rsidRPr="00A76666" w:rsidRDefault="00A76666" w:rsidP="00A76666">
            <w:pPr>
              <w:autoSpaceDE w:val="0"/>
              <w:autoSpaceDN w:val="0"/>
              <w:adjustRightInd w:val="0"/>
              <w:rPr>
                <w:rFonts w:ascii="Arial" w:hAnsi="Arial" w:cs="Arial"/>
              </w:rPr>
            </w:pPr>
            <w:r w:rsidRPr="00A76666">
              <w:rPr>
                <w:rFonts w:ascii="Arial" w:hAnsi="Arial" w:cs="Arial"/>
              </w:rPr>
              <w:t xml:space="preserve">Responsibility </w:t>
            </w:r>
          </w:p>
          <w:p w14:paraId="5EE7486A" w14:textId="77777777" w:rsidR="00A76666" w:rsidRPr="00A76666" w:rsidRDefault="00A76666" w:rsidP="00A76666">
            <w:pPr>
              <w:autoSpaceDE w:val="0"/>
              <w:autoSpaceDN w:val="0"/>
              <w:adjustRightInd w:val="0"/>
              <w:ind w:left="60" w:right="60"/>
              <w:rPr>
                <w:rFonts w:ascii="Arial" w:hAnsi="Arial" w:cs="Arial"/>
              </w:rPr>
            </w:pPr>
          </w:p>
        </w:tc>
        <w:tc>
          <w:tcPr>
            <w:tcW w:w="1276" w:type="dxa"/>
            <w:tcBorders>
              <w:top w:val="single" w:sz="4" w:space="0" w:color="auto"/>
              <w:bottom w:val="nil"/>
            </w:tcBorders>
            <w:shd w:val="clear" w:color="auto" w:fill="FFFFFF"/>
          </w:tcPr>
          <w:p w14:paraId="69D1FC3F"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top w:val="single" w:sz="4" w:space="0" w:color="auto"/>
              <w:bottom w:val="nil"/>
            </w:tcBorders>
            <w:shd w:val="clear" w:color="auto" w:fill="FFFFFF"/>
          </w:tcPr>
          <w:p w14:paraId="37C6F2C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single" w:sz="4" w:space="0" w:color="auto"/>
              <w:bottom w:val="nil"/>
            </w:tcBorders>
            <w:shd w:val="clear" w:color="auto" w:fill="FFFFFF"/>
          </w:tcPr>
          <w:p w14:paraId="665B7ED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24,38</w:t>
            </w:r>
          </w:p>
        </w:tc>
        <w:tc>
          <w:tcPr>
            <w:tcW w:w="992" w:type="dxa"/>
            <w:tcBorders>
              <w:top w:val="single" w:sz="4" w:space="0" w:color="auto"/>
              <w:bottom w:val="nil"/>
            </w:tcBorders>
            <w:shd w:val="clear" w:color="auto" w:fill="FFFFFF"/>
          </w:tcPr>
          <w:p w14:paraId="5F1F2A0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731,50</w:t>
            </w:r>
          </w:p>
        </w:tc>
        <w:tc>
          <w:tcPr>
            <w:tcW w:w="992" w:type="dxa"/>
            <w:tcBorders>
              <w:top w:val="single" w:sz="4" w:space="0" w:color="auto"/>
              <w:bottom w:val="nil"/>
            </w:tcBorders>
            <w:shd w:val="clear" w:color="auto" w:fill="FFFFFF"/>
          </w:tcPr>
          <w:p w14:paraId="499BE91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266,500</w:t>
            </w:r>
          </w:p>
        </w:tc>
        <w:tc>
          <w:tcPr>
            <w:tcW w:w="709" w:type="dxa"/>
            <w:tcBorders>
              <w:top w:val="single" w:sz="4" w:space="0" w:color="auto"/>
              <w:bottom w:val="nil"/>
            </w:tcBorders>
            <w:shd w:val="clear" w:color="auto" w:fill="FFFFFF"/>
          </w:tcPr>
          <w:p w14:paraId="7D49168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,005</w:t>
            </w:r>
          </w:p>
        </w:tc>
      </w:tr>
      <w:tr w:rsidR="00A76666" w:rsidRPr="00A76666" w14:paraId="66CCD725" w14:textId="77777777" w:rsidTr="00A76666">
        <w:trPr>
          <w:cantSplit/>
          <w:trHeight w:val="339"/>
        </w:trPr>
        <w:tc>
          <w:tcPr>
            <w:tcW w:w="1843" w:type="dxa"/>
            <w:vMerge/>
            <w:tcBorders>
              <w:top w:val="nil"/>
              <w:bottom w:val="nil"/>
            </w:tcBorders>
            <w:shd w:val="clear" w:color="auto" w:fill="FFFFFF"/>
          </w:tcPr>
          <w:p w14:paraId="43A7DA2D"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1969D1FB"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0BA957A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7A94C13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36,62</w:t>
            </w:r>
          </w:p>
        </w:tc>
        <w:tc>
          <w:tcPr>
            <w:tcW w:w="992" w:type="dxa"/>
            <w:tcBorders>
              <w:top w:val="nil"/>
              <w:bottom w:val="nil"/>
            </w:tcBorders>
            <w:shd w:val="clear" w:color="auto" w:fill="FFFFFF"/>
          </w:tcPr>
          <w:p w14:paraId="37C443A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1098,50</w:t>
            </w:r>
          </w:p>
        </w:tc>
        <w:tc>
          <w:tcPr>
            <w:tcW w:w="992" w:type="dxa"/>
            <w:tcBorders>
              <w:top w:val="nil"/>
              <w:bottom w:val="nil"/>
            </w:tcBorders>
            <w:shd w:val="clear" w:color="auto" w:fill="FFFFFF"/>
          </w:tcPr>
          <w:p w14:paraId="7F632E42"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1AF291B7"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6FF49241" w14:textId="77777777" w:rsidTr="006A343B">
        <w:trPr>
          <w:cantSplit/>
          <w:trHeight w:val="339"/>
        </w:trPr>
        <w:tc>
          <w:tcPr>
            <w:tcW w:w="1843" w:type="dxa"/>
            <w:vMerge/>
            <w:tcBorders>
              <w:top w:val="nil"/>
              <w:bottom w:val="single" w:sz="4" w:space="0" w:color="auto"/>
            </w:tcBorders>
            <w:shd w:val="clear" w:color="auto" w:fill="FFFFFF"/>
          </w:tcPr>
          <w:p w14:paraId="5B669316"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single" w:sz="4" w:space="0" w:color="auto"/>
            </w:tcBorders>
            <w:shd w:val="clear" w:color="auto" w:fill="FFFFFF"/>
          </w:tcPr>
          <w:p w14:paraId="09259B5F"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bottom w:val="single" w:sz="4" w:space="0" w:color="auto"/>
            </w:tcBorders>
            <w:shd w:val="clear" w:color="auto" w:fill="FFFFFF"/>
          </w:tcPr>
          <w:p w14:paraId="02C63FF7"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bottom w:val="single" w:sz="4" w:space="0" w:color="auto"/>
            </w:tcBorders>
            <w:shd w:val="clear" w:color="auto" w:fill="FFFFFF"/>
            <w:vAlign w:val="center"/>
          </w:tcPr>
          <w:p w14:paraId="0A909FE8"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69532B19"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36A9482C" w14:textId="77777777" w:rsidR="00A76666" w:rsidRPr="00A76666" w:rsidRDefault="00A76666" w:rsidP="00A76666">
            <w:pPr>
              <w:autoSpaceDE w:val="0"/>
              <w:autoSpaceDN w:val="0"/>
              <w:adjustRightInd w:val="0"/>
              <w:rPr>
                <w:rFonts w:ascii="Arial" w:hAnsi="Arial" w:cs="Arial"/>
              </w:rPr>
            </w:pPr>
          </w:p>
        </w:tc>
        <w:tc>
          <w:tcPr>
            <w:tcW w:w="709" w:type="dxa"/>
            <w:tcBorders>
              <w:top w:val="nil"/>
              <w:bottom w:val="single" w:sz="4" w:space="0" w:color="auto"/>
            </w:tcBorders>
            <w:shd w:val="clear" w:color="auto" w:fill="FFFFFF"/>
          </w:tcPr>
          <w:p w14:paraId="17429255" w14:textId="77777777" w:rsidR="00A76666" w:rsidRPr="00A76666" w:rsidRDefault="00A76666" w:rsidP="00A76666">
            <w:pPr>
              <w:autoSpaceDE w:val="0"/>
              <w:autoSpaceDN w:val="0"/>
              <w:adjustRightInd w:val="0"/>
              <w:rPr>
                <w:rFonts w:ascii="Arial" w:hAnsi="Arial" w:cs="Arial"/>
              </w:rPr>
            </w:pPr>
          </w:p>
        </w:tc>
      </w:tr>
      <w:tr w:rsidR="00A76666" w:rsidRPr="00A76666" w14:paraId="03829952" w14:textId="77777777" w:rsidTr="006A343B">
        <w:trPr>
          <w:cantSplit/>
          <w:trHeight w:val="324"/>
        </w:trPr>
        <w:tc>
          <w:tcPr>
            <w:tcW w:w="1843" w:type="dxa"/>
            <w:vMerge w:val="restart"/>
            <w:tcBorders>
              <w:top w:val="single" w:sz="4" w:space="0" w:color="auto"/>
              <w:bottom w:val="nil"/>
            </w:tcBorders>
            <w:shd w:val="clear" w:color="auto" w:fill="FFFFFF"/>
          </w:tcPr>
          <w:p w14:paraId="149BBD7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Reliability </w:t>
            </w:r>
          </w:p>
        </w:tc>
        <w:tc>
          <w:tcPr>
            <w:tcW w:w="1276" w:type="dxa"/>
            <w:tcBorders>
              <w:top w:val="single" w:sz="4" w:space="0" w:color="auto"/>
              <w:bottom w:val="nil"/>
            </w:tcBorders>
            <w:shd w:val="clear" w:color="auto" w:fill="FFFFFF"/>
          </w:tcPr>
          <w:p w14:paraId="35C0C085"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top w:val="single" w:sz="4" w:space="0" w:color="auto"/>
              <w:bottom w:val="nil"/>
            </w:tcBorders>
            <w:shd w:val="clear" w:color="auto" w:fill="FFFFFF"/>
          </w:tcPr>
          <w:p w14:paraId="3EA687E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single" w:sz="4" w:space="0" w:color="auto"/>
              <w:bottom w:val="nil"/>
            </w:tcBorders>
            <w:shd w:val="clear" w:color="auto" w:fill="FFFFFF"/>
          </w:tcPr>
          <w:p w14:paraId="15B9989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19,10</w:t>
            </w:r>
          </w:p>
        </w:tc>
        <w:tc>
          <w:tcPr>
            <w:tcW w:w="992" w:type="dxa"/>
            <w:tcBorders>
              <w:top w:val="single" w:sz="4" w:space="0" w:color="auto"/>
              <w:bottom w:val="nil"/>
            </w:tcBorders>
            <w:shd w:val="clear" w:color="auto" w:fill="FFFFFF"/>
          </w:tcPr>
          <w:p w14:paraId="0C1FBE9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573,00</w:t>
            </w:r>
          </w:p>
        </w:tc>
        <w:tc>
          <w:tcPr>
            <w:tcW w:w="992" w:type="dxa"/>
            <w:tcBorders>
              <w:top w:val="single" w:sz="4" w:space="0" w:color="auto"/>
              <w:bottom w:val="nil"/>
            </w:tcBorders>
            <w:shd w:val="clear" w:color="auto" w:fill="FFFFFF"/>
          </w:tcPr>
          <w:p w14:paraId="38E033C6"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108,000</w:t>
            </w:r>
          </w:p>
        </w:tc>
        <w:tc>
          <w:tcPr>
            <w:tcW w:w="709" w:type="dxa"/>
            <w:tcBorders>
              <w:top w:val="single" w:sz="4" w:space="0" w:color="auto"/>
              <w:bottom w:val="nil"/>
            </w:tcBorders>
            <w:shd w:val="clear" w:color="auto" w:fill="FFFFFF"/>
          </w:tcPr>
          <w:p w14:paraId="0C2F094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7888FE85" w14:textId="77777777" w:rsidTr="00A76666">
        <w:trPr>
          <w:cantSplit/>
          <w:trHeight w:val="339"/>
        </w:trPr>
        <w:tc>
          <w:tcPr>
            <w:tcW w:w="1843" w:type="dxa"/>
            <w:vMerge/>
            <w:tcBorders>
              <w:top w:val="nil"/>
              <w:bottom w:val="nil"/>
            </w:tcBorders>
            <w:shd w:val="clear" w:color="auto" w:fill="FFFFFF"/>
          </w:tcPr>
          <w:p w14:paraId="444093B0"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7C6EA9E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3C79743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1A6B2AC9"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41,90</w:t>
            </w:r>
          </w:p>
        </w:tc>
        <w:tc>
          <w:tcPr>
            <w:tcW w:w="992" w:type="dxa"/>
            <w:tcBorders>
              <w:top w:val="nil"/>
              <w:bottom w:val="nil"/>
            </w:tcBorders>
            <w:shd w:val="clear" w:color="auto" w:fill="FFFFFF"/>
          </w:tcPr>
          <w:p w14:paraId="1C55103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1257,00</w:t>
            </w:r>
          </w:p>
        </w:tc>
        <w:tc>
          <w:tcPr>
            <w:tcW w:w="992" w:type="dxa"/>
            <w:tcBorders>
              <w:top w:val="nil"/>
              <w:bottom w:val="nil"/>
            </w:tcBorders>
            <w:shd w:val="clear" w:color="auto" w:fill="FFFFFF"/>
          </w:tcPr>
          <w:p w14:paraId="065C452F"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1CD6D3D3"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7897685C" w14:textId="77777777" w:rsidTr="006A343B">
        <w:trPr>
          <w:cantSplit/>
          <w:trHeight w:val="339"/>
        </w:trPr>
        <w:tc>
          <w:tcPr>
            <w:tcW w:w="1843" w:type="dxa"/>
            <w:vMerge/>
            <w:tcBorders>
              <w:top w:val="nil"/>
              <w:bottom w:val="single" w:sz="4" w:space="0" w:color="auto"/>
            </w:tcBorders>
            <w:shd w:val="clear" w:color="auto" w:fill="FFFFFF"/>
          </w:tcPr>
          <w:p w14:paraId="3A992F59"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single" w:sz="4" w:space="0" w:color="auto"/>
            </w:tcBorders>
            <w:shd w:val="clear" w:color="auto" w:fill="FFFFFF"/>
          </w:tcPr>
          <w:p w14:paraId="21BA4D1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bottom w:val="single" w:sz="4" w:space="0" w:color="auto"/>
            </w:tcBorders>
            <w:shd w:val="clear" w:color="auto" w:fill="FFFFFF"/>
          </w:tcPr>
          <w:p w14:paraId="032B2F97"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bottom w:val="single" w:sz="4" w:space="0" w:color="auto"/>
            </w:tcBorders>
            <w:shd w:val="clear" w:color="auto" w:fill="FFFFFF"/>
            <w:vAlign w:val="center"/>
          </w:tcPr>
          <w:p w14:paraId="2ACD5FFD"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23E8463B"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20DAFD55" w14:textId="77777777" w:rsidR="00A76666" w:rsidRPr="00A76666" w:rsidRDefault="00A76666" w:rsidP="00A76666">
            <w:pPr>
              <w:autoSpaceDE w:val="0"/>
              <w:autoSpaceDN w:val="0"/>
              <w:adjustRightInd w:val="0"/>
              <w:rPr>
                <w:rFonts w:ascii="Arial" w:hAnsi="Arial" w:cs="Arial"/>
              </w:rPr>
            </w:pPr>
          </w:p>
        </w:tc>
        <w:tc>
          <w:tcPr>
            <w:tcW w:w="709" w:type="dxa"/>
            <w:tcBorders>
              <w:top w:val="nil"/>
              <w:bottom w:val="single" w:sz="4" w:space="0" w:color="auto"/>
            </w:tcBorders>
            <w:shd w:val="clear" w:color="auto" w:fill="FFFFFF"/>
          </w:tcPr>
          <w:p w14:paraId="0C356CB1" w14:textId="77777777" w:rsidR="00A76666" w:rsidRPr="00A76666" w:rsidRDefault="00A76666" w:rsidP="00A76666">
            <w:pPr>
              <w:autoSpaceDE w:val="0"/>
              <w:autoSpaceDN w:val="0"/>
              <w:adjustRightInd w:val="0"/>
              <w:rPr>
                <w:rFonts w:ascii="Arial" w:hAnsi="Arial" w:cs="Arial"/>
              </w:rPr>
            </w:pPr>
          </w:p>
        </w:tc>
      </w:tr>
      <w:tr w:rsidR="00A76666" w:rsidRPr="00A76666" w14:paraId="1B3C7FA9" w14:textId="77777777" w:rsidTr="006A343B">
        <w:trPr>
          <w:cantSplit/>
          <w:trHeight w:val="324"/>
        </w:trPr>
        <w:tc>
          <w:tcPr>
            <w:tcW w:w="1843" w:type="dxa"/>
            <w:vMerge w:val="restart"/>
            <w:tcBorders>
              <w:top w:val="single" w:sz="4" w:space="0" w:color="auto"/>
              <w:bottom w:val="nil"/>
            </w:tcBorders>
            <w:shd w:val="clear" w:color="auto" w:fill="FFFFFF"/>
          </w:tcPr>
          <w:p w14:paraId="638B9C1D"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Scale total </w:t>
            </w:r>
          </w:p>
        </w:tc>
        <w:tc>
          <w:tcPr>
            <w:tcW w:w="1276" w:type="dxa"/>
            <w:tcBorders>
              <w:top w:val="single" w:sz="4" w:space="0" w:color="auto"/>
              <w:bottom w:val="nil"/>
            </w:tcBorders>
            <w:shd w:val="clear" w:color="auto" w:fill="FFFFFF"/>
          </w:tcPr>
          <w:p w14:paraId="7DF0E6C3"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top w:val="single" w:sz="4" w:space="0" w:color="auto"/>
              <w:bottom w:val="nil"/>
            </w:tcBorders>
            <w:shd w:val="clear" w:color="auto" w:fill="FFFFFF"/>
          </w:tcPr>
          <w:p w14:paraId="1DD1CC1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single" w:sz="4" w:space="0" w:color="auto"/>
              <w:bottom w:val="nil"/>
            </w:tcBorders>
            <w:shd w:val="clear" w:color="auto" w:fill="FFFFFF"/>
          </w:tcPr>
          <w:p w14:paraId="148E5A2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17,70</w:t>
            </w:r>
          </w:p>
        </w:tc>
        <w:tc>
          <w:tcPr>
            <w:tcW w:w="992" w:type="dxa"/>
            <w:tcBorders>
              <w:top w:val="single" w:sz="4" w:space="0" w:color="auto"/>
              <w:bottom w:val="nil"/>
            </w:tcBorders>
            <w:shd w:val="clear" w:color="auto" w:fill="FFFFFF"/>
          </w:tcPr>
          <w:p w14:paraId="342569E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531,00</w:t>
            </w:r>
          </w:p>
        </w:tc>
        <w:tc>
          <w:tcPr>
            <w:tcW w:w="992" w:type="dxa"/>
            <w:tcBorders>
              <w:top w:val="single" w:sz="4" w:space="0" w:color="auto"/>
              <w:bottom w:val="nil"/>
            </w:tcBorders>
            <w:shd w:val="clear" w:color="auto" w:fill="FFFFFF"/>
          </w:tcPr>
          <w:p w14:paraId="1A5D882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66,000</w:t>
            </w:r>
          </w:p>
        </w:tc>
        <w:tc>
          <w:tcPr>
            <w:tcW w:w="709" w:type="dxa"/>
            <w:tcBorders>
              <w:top w:val="single" w:sz="4" w:space="0" w:color="auto"/>
              <w:bottom w:val="nil"/>
            </w:tcBorders>
            <w:shd w:val="clear" w:color="auto" w:fill="FFFFFF"/>
          </w:tcPr>
          <w:p w14:paraId="113E39C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45D93FFB" w14:textId="77777777" w:rsidTr="00A76666">
        <w:trPr>
          <w:cantSplit/>
          <w:trHeight w:val="339"/>
        </w:trPr>
        <w:tc>
          <w:tcPr>
            <w:tcW w:w="1843" w:type="dxa"/>
            <w:vMerge/>
            <w:tcBorders>
              <w:top w:val="nil"/>
              <w:bottom w:val="nil"/>
            </w:tcBorders>
            <w:shd w:val="clear" w:color="auto" w:fill="FFFFFF"/>
          </w:tcPr>
          <w:p w14:paraId="7AFA387A"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6C55A876"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2D2CB8B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27B73C7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43,30</w:t>
            </w:r>
          </w:p>
        </w:tc>
        <w:tc>
          <w:tcPr>
            <w:tcW w:w="992" w:type="dxa"/>
            <w:tcBorders>
              <w:top w:val="nil"/>
              <w:bottom w:val="nil"/>
            </w:tcBorders>
            <w:shd w:val="clear" w:color="auto" w:fill="FFFFFF"/>
          </w:tcPr>
          <w:p w14:paraId="3B968D79"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1299,00</w:t>
            </w:r>
          </w:p>
        </w:tc>
        <w:tc>
          <w:tcPr>
            <w:tcW w:w="992" w:type="dxa"/>
            <w:tcBorders>
              <w:top w:val="nil"/>
              <w:bottom w:val="nil"/>
            </w:tcBorders>
            <w:shd w:val="clear" w:color="auto" w:fill="FFFFFF"/>
          </w:tcPr>
          <w:p w14:paraId="19BE2D4E"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2FDCD4B7"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54D5D1E5" w14:textId="77777777" w:rsidTr="00A76666">
        <w:trPr>
          <w:cantSplit/>
          <w:trHeight w:val="339"/>
        </w:trPr>
        <w:tc>
          <w:tcPr>
            <w:tcW w:w="1843" w:type="dxa"/>
            <w:vMerge/>
            <w:tcBorders>
              <w:top w:val="nil"/>
            </w:tcBorders>
            <w:shd w:val="clear" w:color="auto" w:fill="FFFFFF"/>
          </w:tcPr>
          <w:p w14:paraId="3A784F4F" w14:textId="77777777" w:rsidR="00A76666" w:rsidRPr="00A76666" w:rsidRDefault="00A76666" w:rsidP="00A76666">
            <w:pPr>
              <w:autoSpaceDE w:val="0"/>
              <w:autoSpaceDN w:val="0"/>
              <w:adjustRightInd w:val="0"/>
              <w:rPr>
                <w:rFonts w:ascii="Arial" w:hAnsi="Arial" w:cs="Arial"/>
              </w:rPr>
            </w:pPr>
          </w:p>
        </w:tc>
        <w:tc>
          <w:tcPr>
            <w:tcW w:w="1276" w:type="dxa"/>
            <w:tcBorders>
              <w:top w:val="nil"/>
            </w:tcBorders>
            <w:shd w:val="clear" w:color="auto" w:fill="FFFFFF"/>
          </w:tcPr>
          <w:p w14:paraId="34875C59"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tcBorders>
            <w:shd w:val="clear" w:color="auto" w:fill="FFFFFF"/>
          </w:tcPr>
          <w:p w14:paraId="47EE833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tcBorders>
            <w:shd w:val="clear" w:color="auto" w:fill="FFFFFF"/>
            <w:vAlign w:val="center"/>
          </w:tcPr>
          <w:p w14:paraId="242CE0B9" w14:textId="77777777" w:rsidR="00A76666" w:rsidRPr="00A76666" w:rsidRDefault="00A76666" w:rsidP="00A76666">
            <w:pPr>
              <w:autoSpaceDE w:val="0"/>
              <w:autoSpaceDN w:val="0"/>
              <w:adjustRightInd w:val="0"/>
              <w:rPr>
                <w:rFonts w:ascii="Arial" w:hAnsi="Arial" w:cs="Arial"/>
              </w:rPr>
            </w:pPr>
          </w:p>
        </w:tc>
        <w:tc>
          <w:tcPr>
            <w:tcW w:w="992" w:type="dxa"/>
            <w:tcBorders>
              <w:top w:val="nil"/>
            </w:tcBorders>
            <w:shd w:val="clear" w:color="auto" w:fill="FFFFFF"/>
            <w:vAlign w:val="center"/>
          </w:tcPr>
          <w:p w14:paraId="68B5E9D4" w14:textId="77777777" w:rsidR="00A76666" w:rsidRPr="00A76666" w:rsidRDefault="00A76666" w:rsidP="00A76666">
            <w:pPr>
              <w:autoSpaceDE w:val="0"/>
              <w:autoSpaceDN w:val="0"/>
              <w:adjustRightInd w:val="0"/>
              <w:rPr>
                <w:rFonts w:ascii="Arial" w:hAnsi="Arial" w:cs="Arial"/>
              </w:rPr>
            </w:pPr>
          </w:p>
        </w:tc>
        <w:tc>
          <w:tcPr>
            <w:tcW w:w="992" w:type="dxa"/>
            <w:tcBorders>
              <w:top w:val="nil"/>
            </w:tcBorders>
            <w:shd w:val="clear" w:color="auto" w:fill="FFFFFF"/>
          </w:tcPr>
          <w:p w14:paraId="25D854F1" w14:textId="77777777" w:rsidR="00A76666" w:rsidRPr="00A76666" w:rsidRDefault="00A76666" w:rsidP="00A76666">
            <w:pPr>
              <w:autoSpaceDE w:val="0"/>
              <w:autoSpaceDN w:val="0"/>
              <w:adjustRightInd w:val="0"/>
              <w:rPr>
                <w:rFonts w:ascii="Arial" w:hAnsi="Arial" w:cs="Arial"/>
              </w:rPr>
            </w:pPr>
          </w:p>
        </w:tc>
        <w:tc>
          <w:tcPr>
            <w:tcW w:w="709" w:type="dxa"/>
            <w:tcBorders>
              <w:top w:val="nil"/>
            </w:tcBorders>
            <w:shd w:val="clear" w:color="auto" w:fill="FFFFFF"/>
          </w:tcPr>
          <w:p w14:paraId="773F5CBE" w14:textId="77777777" w:rsidR="00A76666" w:rsidRPr="00A76666" w:rsidRDefault="00A76666" w:rsidP="00A76666">
            <w:pPr>
              <w:autoSpaceDE w:val="0"/>
              <w:autoSpaceDN w:val="0"/>
              <w:adjustRightInd w:val="0"/>
              <w:rPr>
                <w:rFonts w:ascii="Arial" w:hAnsi="Arial" w:cs="Arial"/>
              </w:rPr>
            </w:pPr>
          </w:p>
        </w:tc>
      </w:tr>
    </w:tbl>
    <w:p w14:paraId="29E2152F" w14:textId="77777777" w:rsidR="00A76666" w:rsidRPr="00A76666" w:rsidRDefault="00A76666" w:rsidP="00A76666">
      <w:pPr>
        <w:pStyle w:val="Body"/>
        <w:spacing w:after="0"/>
        <w:rPr>
          <w:rFonts w:ascii="Arial" w:hAnsi="Arial" w:cs="Arial"/>
        </w:rPr>
      </w:pPr>
      <w:r w:rsidRPr="00A76666">
        <w:rPr>
          <w:rFonts w:ascii="Arial" w:hAnsi="Arial" w:cs="Arial"/>
        </w:rPr>
        <w:t xml:space="preserve">The results of the post-test achievement scores (U-test) of middle school students according to the groups are given in Table </w:t>
      </w:r>
      <w:r w:rsidR="00836659">
        <w:rPr>
          <w:rFonts w:ascii="Arial" w:hAnsi="Arial" w:cs="Arial"/>
        </w:rPr>
        <w:t>6</w:t>
      </w:r>
      <w:r w:rsidRPr="00A76666">
        <w:rPr>
          <w:rFonts w:ascii="Arial" w:hAnsi="Arial" w:cs="Arial"/>
        </w:rPr>
        <w:t xml:space="preserve">. It was found that the post-test scores of </w:t>
      </w:r>
      <w:proofErr w:type="gramStart"/>
      <w:r w:rsidRPr="00A76666">
        <w:rPr>
          <w:rFonts w:ascii="Arial" w:hAnsi="Arial" w:cs="Arial"/>
        </w:rPr>
        <w:t>sixth  grade</w:t>
      </w:r>
      <w:proofErr w:type="gramEnd"/>
      <w:r w:rsidRPr="00A76666">
        <w:rPr>
          <w:rFonts w:ascii="Arial" w:hAnsi="Arial" w:cs="Arial"/>
        </w:rPr>
        <w:t xml:space="preserve"> students from the general values scale showed a significant difference between the experimental and control groups in favor of the experimental group [U=66,000; p&lt;.05]. It can be said that the post-test scores of the experimental group, in which value-themed digital stories were shown, were better than the post-test scores of the control group, which continued their routine practices. When the post-test scores were compared in terms of the sub-dimensions of the scale, it was found that there was a significant difference between the experimental and control groups in the sensitivity sub-dimension in favor of the experimental group [U=141,000; p&lt;.05]. In the responsibility sub-dimension, a significant difference was found in favor of the experimental group [U=266,500; p&lt;.05]. Likewise, a significant difference was found in favor of the experimental group in the reliability sub-dimension [U=108,000; p&lt;.05]. These findings indicate that the experimental group scored higher than the control group in terms of post-test scores from the general and sub-dimensions of the value scale.</w:t>
      </w:r>
    </w:p>
    <w:p w14:paraId="6153817E" w14:textId="77777777" w:rsidR="00790ADA" w:rsidRPr="00FB3A86" w:rsidRDefault="00790ADA" w:rsidP="00441B6F">
      <w:pPr>
        <w:pStyle w:val="Body"/>
        <w:spacing w:after="0"/>
        <w:rPr>
          <w:rFonts w:ascii="Arial" w:hAnsi="Arial" w:cs="Arial"/>
        </w:rPr>
      </w:pPr>
    </w:p>
    <w:p w14:paraId="5B9B9B4F" w14:textId="77777777" w:rsidR="00B01FCD" w:rsidRDefault="00000F8F" w:rsidP="00441B6F">
      <w:pPr>
        <w:pStyle w:val="ConcHead"/>
        <w:spacing w:after="0"/>
        <w:jc w:val="both"/>
        <w:rPr>
          <w:rFonts w:ascii="Arial" w:hAnsi="Arial" w:cs="Arial"/>
        </w:rPr>
      </w:pPr>
      <w:r>
        <w:rPr>
          <w:rFonts w:ascii="Arial" w:hAnsi="Arial" w:cs="Arial"/>
        </w:rPr>
        <w:t xml:space="preserve">4. </w:t>
      </w:r>
      <w:r w:rsidR="00021CB3">
        <w:rPr>
          <w:rFonts w:ascii="Arial" w:hAnsi="Arial" w:cs="Arial"/>
        </w:rPr>
        <w:t>discussion</w:t>
      </w:r>
      <w:r w:rsidR="00021CB3" w:rsidRPr="00FB3A86">
        <w:rPr>
          <w:rFonts w:ascii="Arial" w:hAnsi="Arial" w:cs="Arial"/>
        </w:rPr>
        <w:t xml:space="preserve"> </w:t>
      </w:r>
      <w:r w:rsidR="00021CB3">
        <w:rPr>
          <w:rFonts w:ascii="Arial" w:hAnsi="Arial" w:cs="Arial"/>
        </w:rPr>
        <w:t xml:space="preserve">and </w:t>
      </w:r>
      <w:r w:rsidR="00B01FCD" w:rsidRPr="00FB3A86">
        <w:rPr>
          <w:rFonts w:ascii="Arial" w:hAnsi="Arial" w:cs="Arial"/>
        </w:rPr>
        <w:t>Conclusion</w:t>
      </w:r>
    </w:p>
    <w:p w14:paraId="7BA20C0C" w14:textId="77777777" w:rsidR="00790ADA" w:rsidRPr="00FB3A86" w:rsidRDefault="00790ADA" w:rsidP="00441B6F">
      <w:pPr>
        <w:pStyle w:val="ConcHead"/>
        <w:spacing w:after="0"/>
        <w:jc w:val="both"/>
        <w:rPr>
          <w:rFonts w:ascii="Arial" w:hAnsi="Arial" w:cs="Arial"/>
        </w:rPr>
      </w:pPr>
    </w:p>
    <w:p w14:paraId="12B52D36" w14:textId="77777777" w:rsidR="00A76666" w:rsidRPr="00A76666" w:rsidRDefault="00A76666" w:rsidP="00A76666">
      <w:pPr>
        <w:pStyle w:val="Body"/>
        <w:rPr>
          <w:rFonts w:ascii="Arial" w:hAnsi="Arial" w:cs="Arial"/>
        </w:rPr>
      </w:pPr>
      <w:r w:rsidRPr="00A76666">
        <w:rPr>
          <w:rFonts w:ascii="Arial" w:hAnsi="Arial" w:cs="Arial"/>
        </w:rPr>
        <w:t xml:space="preserve">In the study, the effect of value-themed digital stories created for the social studies course on sixth graders’ attitudes towards values was investigated. In this study, we found that the attitude scale developed for values did not show a statistically significant difference between the pre-test scores of the experimental group and control group.  Both groups were at a similar level in terms of attitudes towards values before the intervention. When the post-test scores of the experimental group and the control group were compared, a significant increase was found in favor of the experimental group. This finding was interpreted as that digital stories are effective in increasing students' attitudes positively in teaching abstract concepts such as value. When the literature was reviewed, no research examining the effect of value-containing digital stories on students' attitudes towards values at the middle school level was found. However, it is possible to find many studies </w:t>
      </w:r>
      <w:proofErr w:type="gramStart"/>
      <w:r w:rsidRPr="00A76666">
        <w:rPr>
          <w:rFonts w:ascii="Arial" w:hAnsi="Arial" w:cs="Arial"/>
        </w:rPr>
        <w:t>showing</w:t>
      </w:r>
      <w:proofErr w:type="gramEnd"/>
      <w:r w:rsidRPr="00A76666">
        <w:rPr>
          <w:rFonts w:ascii="Arial" w:hAnsi="Arial" w:cs="Arial"/>
        </w:rPr>
        <w:t xml:space="preserve"> that digital stories positively affect students' affective areas in the literature. For example, </w:t>
      </w:r>
      <w:proofErr w:type="spellStart"/>
      <w:r w:rsidRPr="00A76666">
        <w:rPr>
          <w:rFonts w:ascii="Arial" w:hAnsi="Arial" w:cs="Arial"/>
        </w:rPr>
        <w:t>Sarıtepeci</w:t>
      </w:r>
      <w:proofErr w:type="spellEnd"/>
      <w:r w:rsidRPr="00A76666">
        <w:rPr>
          <w:rFonts w:ascii="Arial" w:hAnsi="Arial" w:cs="Arial"/>
        </w:rPr>
        <w:t xml:space="preserve"> (2016) found that digital stories positively affected students' motivation and attitudes. This situation was explained especially with the active participation of students. </w:t>
      </w:r>
      <w:proofErr w:type="spellStart"/>
      <w:r w:rsidRPr="00A76666">
        <w:rPr>
          <w:rFonts w:ascii="Arial" w:hAnsi="Arial" w:cs="Arial"/>
        </w:rPr>
        <w:t>Başçı-Namlı</w:t>
      </w:r>
      <w:proofErr w:type="spellEnd"/>
      <w:r w:rsidRPr="00A76666">
        <w:rPr>
          <w:rFonts w:ascii="Arial" w:hAnsi="Arial" w:cs="Arial"/>
        </w:rPr>
        <w:t xml:space="preserve">, et al. (2023) found that digital stories prepared within the scope of the Global Connections learning area in the 4th grade of primary school were effective in increasing students' motivation. In addition, the authors found that digital stories positively affected students' attitudes towards technology. Similarly, in a study by Demir (2019), it was found that digital stories positively affected the motivation and attitudes of fifth grade students. In the study conducted by </w:t>
      </w:r>
      <w:proofErr w:type="spellStart"/>
      <w:r w:rsidRPr="00A76666">
        <w:rPr>
          <w:rFonts w:ascii="Arial" w:hAnsi="Arial" w:cs="Arial"/>
        </w:rPr>
        <w:t>Selanik</w:t>
      </w:r>
      <w:proofErr w:type="spellEnd"/>
      <w:r w:rsidRPr="00A76666">
        <w:rPr>
          <w:rFonts w:ascii="Arial" w:hAnsi="Arial" w:cs="Arial"/>
        </w:rPr>
        <w:t xml:space="preserve">-Ay (2020), it was determined that digital stories made a positive contribution to the students' affective areas. In a study by </w:t>
      </w:r>
      <w:proofErr w:type="spellStart"/>
      <w:r w:rsidRPr="00A76666">
        <w:rPr>
          <w:rFonts w:ascii="Arial" w:hAnsi="Arial" w:cs="Arial"/>
        </w:rPr>
        <w:t>Atıcı</w:t>
      </w:r>
      <w:proofErr w:type="spellEnd"/>
      <w:r w:rsidRPr="00A76666">
        <w:rPr>
          <w:rFonts w:ascii="Arial" w:hAnsi="Arial" w:cs="Arial"/>
        </w:rPr>
        <w:t xml:space="preserve"> and </w:t>
      </w:r>
      <w:proofErr w:type="spellStart"/>
      <w:r w:rsidRPr="00A76666">
        <w:rPr>
          <w:rFonts w:ascii="Arial" w:hAnsi="Arial" w:cs="Arial"/>
        </w:rPr>
        <w:t>Yürük</w:t>
      </w:r>
      <w:proofErr w:type="spellEnd"/>
      <w:r w:rsidRPr="00A76666">
        <w:rPr>
          <w:rFonts w:ascii="Arial" w:hAnsi="Arial" w:cs="Arial"/>
        </w:rPr>
        <w:t xml:space="preserve"> (2017), it was found that digital stories were an effective educational tool in imparting values. </w:t>
      </w:r>
      <w:proofErr w:type="spellStart"/>
      <w:r w:rsidRPr="00A76666">
        <w:rPr>
          <w:rFonts w:ascii="Arial" w:hAnsi="Arial" w:cs="Arial"/>
        </w:rPr>
        <w:t>Kutlucan</w:t>
      </w:r>
      <w:proofErr w:type="spellEnd"/>
      <w:r w:rsidRPr="00A76666">
        <w:rPr>
          <w:rFonts w:ascii="Arial" w:hAnsi="Arial" w:cs="Arial"/>
        </w:rPr>
        <w:t>, et al. (2019) found that digital stories prepared by students themselves were effective in imparting values in their research conducted as an action research.</w:t>
      </w:r>
    </w:p>
    <w:p w14:paraId="4B94260A" w14:textId="77777777" w:rsidR="00A76666" w:rsidRPr="00A76666" w:rsidRDefault="00A76666" w:rsidP="00A76666">
      <w:pPr>
        <w:pStyle w:val="Body"/>
        <w:rPr>
          <w:rFonts w:ascii="Arial" w:hAnsi="Arial" w:cs="Arial"/>
        </w:rPr>
      </w:pPr>
      <w:r w:rsidRPr="00A76666">
        <w:rPr>
          <w:rFonts w:ascii="Arial" w:hAnsi="Arial" w:cs="Arial"/>
        </w:rPr>
        <w:t xml:space="preserve">Digital stories do not only contribute to the affective areas of students; they also contribute positively to cognitive and psychomotor areas. In a study by </w:t>
      </w:r>
      <w:proofErr w:type="spellStart"/>
      <w:r w:rsidRPr="00A76666">
        <w:rPr>
          <w:rFonts w:ascii="Arial" w:hAnsi="Arial" w:cs="Arial"/>
        </w:rPr>
        <w:t>Başcı-Namlı</w:t>
      </w:r>
      <w:proofErr w:type="spellEnd"/>
      <w:r w:rsidRPr="00A76666">
        <w:rPr>
          <w:rFonts w:ascii="Arial" w:hAnsi="Arial" w:cs="Arial"/>
        </w:rPr>
        <w:t xml:space="preserve">, et al. (2023), it was found that digital stories contribute to permanent learning as well as increasing academic success. In another study conducted by Demir (2019), it was found that digital stories prepared for the fifth grade Social Studies unit named Realized Dreams were effective in increasing academic success and permanence. Pala (2021) similarly found that digital stories prepared within the scope of the 6th grade History Journey unit had positive effects on students' academic success and permanence of what was learned. </w:t>
      </w:r>
      <w:proofErr w:type="spellStart"/>
      <w:r w:rsidRPr="00A76666">
        <w:rPr>
          <w:rFonts w:ascii="Arial" w:hAnsi="Arial" w:cs="Arial"/>
        </w:rPr>
        <w:t>Sarıtepeci</w:t>
      </w:r>
      <w:proofErr w:type="spellEnd"/>
      <w:r w:rsidRPr="00A76666">
        <w:rPr>
          <w:rFonts w:ascii="Arial" w:hAnsi="Arial" w:cs="Arial"/>
        </w:rPr>
        <w:t xml:space="preserve"> (2016), on the other hand, could not detect an effect of digital stories prepared within the scope of the social studies course in increasing students' academic success. However, the study found that the use of digital stories was effective in terms of permanence of academic success. In other words, students in the group where digital stories were used kept the cognitive information they learned in their memories for a longer time. </w:t>
      </w:r>
      <w:proofErr w:type="spellStart"/>
      <w:r w:rsidRPr="00A76666">
        <w:rPr>
          <w:rFonts w:ascii="Arial" w:hAnsi="Arial" w:cs="Arial"/>
        </w:rPr>
        <w:t>Başdaş</w:t>
      </w:r>
      <w:proofErr w:type="spellEnd"/>
      <w:r w:rsidRPr="00A76666">
        <w:rPr>
          <w:rFonts w:ascii="Arial" w:hAnsi="Arial" w:cs="Arial"/>
        </w:rPr>
        <w:t xml:space="preserve"> and </w:t>
      </w:r>
      <w:proofErr w:type="spellStart"/>
      <w:r w:rsidRPr="00A76666">
        <w:rPr>
          <w:rFonts w:ascii="Arial" w:hAnsi="Arial" w:cs="Arial"/>
        </w:rPr>
        <w:t>Akar-Vural</w:t>
      </w:r>
      <w:proofErr w:type="spellEnd"/>
      <w:r w:rsidRPr="00A76666">
        <w:rPr>
          <w:rFonts w:ascii="Arial" w:hAnsi="Arial" w:cs="Arial"/>
        </w:rPr>
        <w:t xml:space="preserve"> (2018) examined the effect of digital stories in teaching skills to 6-year-old children and found that the experimental group in which digital stories were used in teaching </w:t>
      </w:r>
      <w:r w:rsidRPr="00A76666">
        <w:rPr>
          <w:rFonts w:ascii="Arial" w:hAnsi="Arial" w:cs="Arial"/>
        </w:rPr>
        <w:lastRenderedPageBreak/>
        <w:t xml:space="preserve">skills was more successful than the control group. In a study by </w:t>
      </w:r>
      <w:proofErr w:type="spellStart"/>
      <w:r w:rsidRPr="00A76666">
        <w:rPr>
          <w:rFonts w:ascii="Arial" w:hAnsi="Arial" w:cs="Arial"/>
        </w:rPr>
        <w:t>Ünlü</w:t>
      </w:r>
      <w:proofErr w:type="spellEnd"/>
      <w:r w:rsidRPr="00A76666">
        <w:rPr>
          <w:rFonts w:ascii="Arial" w:hAnsi="Arial" w:cs="Arial"/>
        </w:rPr>
        <w:t xml:space="preserve"> and </w:t>
      </w:r>
      <w:proofErr w:type="spellStart"/>
      <w:r w:rsidRPr="00A76666">
        <w:rPr>
          <w:rFonts w:ascii="Arial" w:hAnsi="Arial" w:cs="Arial"/>
        </w:rPr>
        <w:t>Yangın</w:t>
      </w:r>
      <w:proofErr w:type="spellEnd"/>
      <w:r w:rsidRPr="00A76666">
        <w:rPr>
          <w:rFonts w:ascii="Arial" w:hAnsi="Arial" w:cs="Arial"/>
        </w:rPr>
        <w:t xml:space="preserve"> (2020), it was determined that the use of digital stories supported students' critical thinking skills. </w:t>
      </w:r>
      <w:proofErr w:type="spellStart"/>
      <w:r w:rsidRPr="00A76666">
        <w:rPr>
          <w:rFonts w:ascii="Arial" w:hAnsi="Arial" w:cs="Arial"/>
        </w:rPr>
        <w:t>Olur</w:t>
      </w:r>
      <w:proofErr w:type="spellEnd"/>
      <w:r w:rsidRPr="00A76666">
        <w:rPr>
          <w:rFonts w:ascii="Arial" w:hAnsi="Arial" w:cs="Arial"/>
        </w:rPr>
        <w:t xml:space="preserve"> (2021) also found that digital stories positively affected students' digital literacy skills.</w:t>
      </w:r>
    </w:p>
    <w:p w14:paraId="0D843B08" w14:textId="77777777" w:rsidR="00A76666" w:rsidRPr="00A76666" w:rsidRDefault="00A76666" w:rsidP="00A76666">
      <w:pPr>
        <w:pStyle w:val="Body"/>
        <w:rPr>
          <w:rFonts w:ascii="Arial" w:hAnsi="Arial" w:cs="Arial"/>
        </w:rPr>
      </w:pPr>
      <w:r w:rsidRPr="00A76666">
        <w:rPr>
          <w:rFonts w:ascii="Arial" w:hAnsi="Arial" w:cs="Arial"/>
        </w:rPr>
        <w:t>Values are abstract concepts; they require different activities to be employed in the education process in order to be concretized. Digital stories, on the one hand, ensure that the digital technology required by the age is used in the education environment, and on the other hand, they help to concretize different types of values for students. Moreover, digital story types (personal stories, stories telling historical events, stories telling informative/narrative content) are one of the course materials that are quite suitable for designing and implementing according to value education approaches (hidden teaching of values, explanation of values, moral dilemma approach, value analysis, etc.). For example, a digital story type that includes a historical event can be presented to students with the hidden teaching of values approach. A digital story that covers the life stories of people who have important studies in fields such as science, art, sports, and politics can be constructed with value analysis or moral dilemma approaches.</w:t>
      </w:r>
    </w:p>
    <w:p w14:paraId="24D95CE0" w14:textId="77777777" w:rsidR="00A76666" w:rsidRPr="00A76666" w:rsidRDefault="00A76666" w:rsidP="00A76666">
      <w:pPr>
        <w:pStyle w:val="Body"/>
        <w:rPr>
          <w:rFonts w:ascii="Arial" w:hAnsi="Arial" w:cs="Arial"/>
        </w:rPr>
      </w:pPr>
      <w:r w:rsidRPr="00A76666">
        <w:rPr>
          <w:rFonts w:ascii="Arial" w:hAnsi="Arial" w:cs="Arial"/>
        </w:rPr>
        <w:t>Values education has been one of the most important topics for social studies lessons from past to present.  In the past, the approaches of instilling values through suggestion and explaining values were widely used. Recent research highlights activities in which students will be active in the process of instilling values in new generations (</w:t>
      </w:r>
      <w:proofErr w:type="spellStart"/>
      <w:r w:rsidRPr="00A76666">
        <w:rPr>
          <w:rFonts w:ascii="Arial" w:hAnsi="Arial" w:cs="Arial"/>
        </w:rPr>
        <w:t>Kutlucan</w:t>
      </w:r>
      <w:proofErr w:type="spellEnd"/>
      <w:r w:rsidRPr="00A76666">
        <w:rPr>
          <w:rFonts w:ascii="Arial" w:hAnsi="Arial" w:cs="Arial"/>
        </w:rPr>
        <w:t xml:space="preserve"> et al., 2019). Activities such as drama and role playing, discussion, case study, group work, news analysis, and use of literary works both ensure the students’ active participation and can also facilitate the assimilation of relevant values by appealing to students' affective areas (</w:t>
      </w:r>
      <w:proofErr w:type="spellStart"/>
      <w:r w:rsidRPr="00A76666">
        <w:rPr>
          <w:rFonts w:ascii="Arial" w:hAnsi="Arial" w:cs="Arial"/>
        </w:rPr>
        <w:t>Atıcı</w:t>
      </w:r>
      <w:proofErr w:type="spellEnd"/>
      <w:r w:rsidRPr="00A76666">
        <w:rPr>
          <w:rFonts w:ascii="Arial" w:hAnsi="Arial" w:cs="Arial"/>
        </w:rPr>
        <w:t xml:space="preserve"> &amp; </w:t>
      </w:r>
      <w:proofErr w:type="spellStart"/>
      <w:r w:rsidRPr="00A76666">
        <w:rPr>
          <w:rFonts w:ascii="Arial" w:hAnsi="Arial" w:cs="Arial"/>
        </w:rPr>
        <w:t>Yürük</w:t>
      </w:r>
      <w:proofErr w:type="spellEnd"/>
      <w:r w:rsidRPr="00A76666">
        <w:rPr>
          <w:rFonts w:ascii="Arial" w:hAnsi="Arial" w:cs="Arial"/>
        </w:rPr>
        <w:t xml:space="preserve">, 2017; </w:t>
      </w:r>
      <w:proofErr w:type="spellStart"/>
      <w:r w:rsidRPr="00A76666">
        <w:rPr>
          <w:rFonts w:ascii="Arial" w:hAnsi="Arial" w:cs="Arial"/>
        </w:rPr>
        <w:t>Selanik</w:t>
      </w:r>
      <w:proofErr w:type="spellEnd"/>
      <w:r w:rsidRPr="00A76666">
        <w:rPr>
          <w:rFonts w:ascii="Arial" w:hAnsi="Arial" w:cs="Arial"/>
        </w:rPr>
        <w:t>-Ay, 2020). Digital stories, one of the educational tools, are recommended in the literature for use in educational environments in terms of being interesting, employing more than one sense organ, concretizing abstract topics, questioning, developing multiple perspectives, listening and cooperation skills (</w:t>
      </w:r>
      <w:proofErr w:type="spellStart"/>
      <w:r w:rsidRPr="00A76666">
        <w:rPr>
          <w:rFonts w:ascii="Arial" w:hAnsi="Arial" w:cs="Arial"/>
        </w:rPr>
        <w:t>Atıcı</w:t>
      </w:r>
      <w:proofErr w:type="spellEnd"/>
      <w:r w:rsidRPr="00A76666">
        <w:rPr>
          <w:rFonts w:ascii="Arial" w:hAnsi="Arial" w:cs="Arial"/>
        </w:rPr>
        <w:t xml:space="preserve"> &amp; </w:t>
      </w:r>
      <w:proofErr w:type="spellStart"/>
      <w:r w:rsidRPr="00A76666">
        <w:rPr>
          <w:rFonts w:ascii="Arial" w:hAnsi="Arial" w:cs="Arial"/>
        </w:rPr>
        <w:t>Yürük</w:t>
      </w:r>
      <w:proofErr w:type="spellEnd"/>
      <w:r w:rsidRPr="00A76666">
        <w:rPr>
          <w:rFonts w:ascii="Arial" w:hAnsi="Arial" w:cs="Arial"/>
        </w:rPr>
        <w:t xml:space="preserve">, 2017; </w:t>
      </w:r>
      <w:proofErr w:type="spellStart"/>
      <w:r w:rsidRPr="00A76666">
        <w:rPr>
          <w:rFonts w:ascii="Arial" w:hAnsi="Arial" w:cs="Arial"/>
        </w:rPr>
        <w:t>Başcı-Namlı</w:t>
      </w:r>
      <w:proofErr w:type="spellEnd"/>
      <w:r w:rsidRPr="00A76666">
        <w:rPr>
          <w:rFonts w:ascii="Arial" w:hAnsi="Arial" w:cs="Arial"/>
        </w:rPr>
        <w:t xml:space="preserve"> et al., 2023; </w:t>
      </w:r>
      <w:proofErr w:type="spellStart"/>
      <w:r w:rsidRPr="00A76666">
        <w:rPr>
          <w:rFonts w:ascii="Arial" w:hAnsi="Arial" w:cs="Arial"/>
        </w:rPr>
        <w:t>Kurudayıoğlu</w:t>
      </w:r>
      <w:proofErr w:type="spellEnd"/>
      <w:r w:rsidRPr="00A76666">
        <w:rPr>
          <w:rFonts w:ascii="Arial" w:hAnsi="Arial" w:cs="Arial"/>
        </w:rPr>
        <w:t xml:space="preserve"> &amp; Bal, 2014; </w:t>
      </w:r>
      <w:proofErr w:type="spellStart"/>
      <w:r w:rsidRPr="00A76666">
        <w:rPr>
          <w:rFonts w:ascii="Arial" w:hAnsi="Arial" w:cs="Arial"/>
        </w:rPr>
        <w:t>Kutlucan</w:t>
      </w:r>
      <w:proofErr w:type="spellEnd"/>
      <w:r w:rsidRPr="00A76666">
        <w:rPr>
          <w:rFonts w:ascii="Arial" w:hAnsi="Arial" w:cs="Arial"/>
        </w:rPr>
        <w:t xml:space="preserve"> et al.</w:t>
      </w:r>
      <w:proofErr w:type="gramStart"/>
      <w:r w:rsidRPr="00A76666">
        <w:rPr>
          <w:rFonts w:ascii="Arial" w:hAnsi="Arial" w:cs="Arial"/>
        </w:rPr>
        <w:t>,  2019</w:t>
      </w:r>
      <w:proofErr w:type="gramEnd"/>
      <w:r w:rsidRPr="00A76666">
        <w:rPr>
          <w:rFonts w:ascii="Arial" w:hAnsi="Arial" w:cs="Arial"/>
        </w:rPr>
        <w:t>; Robin, 2008a). In addition to all these features, it can be said that the interest in digital stories has increased because they offer students a rich learning environment and are suitable for individual and group work. It is seen that great importance is given to the issue of digital content production in the Social Studies Course Curriculum (</w:t>
      </w:r>
      <w:proofErr w:type="spellStart"/>
      <w:r w:rsidRPr="00A76666">
        <w:rPr>
          <w:rFonts w:ascii="Arial" w:hAnsi="Arial" w:cs="Arial"/>
        </w:rPr>
        <w:t>MoNE</w:t>
      </w:r>
      <w:proofErr w:type="spellEnd"/>
      <w:r w:rsidRPr="00A76666">
        <w:rPr>
          <w:rFonts w:ascii="Arial" w:hAnsi="Arial" w:cs="Arial"/>
        </w:rPr>
        <w:t>, 2024), which has started to be implemented in 2024. In particular, under the title of Differentiation in the curriculum, activity suggestions to be made in order to provide a “rich and deep learning” environment for students with different types of individual differences are included. In order to enrich the course content, digital story activities were suggested for different learning areas and grade levels.</w:t>
      </w:r>
    </w:p>
    <w:p w14:paraId="41CCD557" w14:textId="77777777" w:rsidR="00A76666" w:rsidRPr="00A76666" w:rsidRDefault="00A76666" w:rsidP="00A76666">
      <w:pPr>
        <w:pStyle w:val="Body"/>
        <w:rPr>
          <w:rFonts w:ascii="Arial" w:hAnsi="Arial" w:cs="Arial"/>
        </w:rPr>
      </w:pPr>
      <w:r w:rsidRPr="00A76666">
        <w:rPr>
          <w:rFonts w:ascii="Arial" w:hAnsi="Arial" w:cs="Arial"/>
        </w:rPr>
        <w:t>In conclusion, in this study, which investigated the effects of value-themed digital stories created for social studies courses on students' attitudes towards values, it was found that value-themed digital stories positively affected students' attitudes towards values. The following recommendations can be made according to the results obtained in the study:</w:t>
      </w:r>
    </w:p>
    <w:p w14:paraId="6A214DE2" w14:textId="77777777" w:rsidR="00A76666" w:rsidRPr="00A76666" w:rsidRDefault="00A76666" w:rsidP="00A76666">
      <w:pPr>
        <w:pStyle w:val="Body"/>
        <w:rPr>
          <w:rFonts w:ascii="Arial" w:hAnsi="Arial" w:cs="Arial"/>
        </w:rPr>
      </w:pPr>
      <w:r w:rsidRPr="00A76666">
        <w:rPr>
          <w:rFonts w:ascii="Arial" w:hAnsi="Arial" w:cs="Arial"/>
        </w:rPr>
        <w:t>• This research was conducted with 60 sixth grade students. Similar studies can be conducted with a wider range of participants and students at different grade levels.</w:t>
      </w:r>
    </w:p>
    <w:p w14:paraId="1AB5CACB" w14:textId="77777777" w:rsidR="00A76666" w:rsidRPr="00A76666" w:rsidRDefault="00A76666" w:rsidP="00A76666">
      <w:pPr>
        <w:pStyle w:val="Body"/>
        <w:rPr>
          <w:rFonts w:ascii="Arial" w:hAnsi="Arial" w:cs="Arial"/>
        </w:rPr>
      </w:pPr>
      <w:r w:rsidRPr="00A76666">
        <w:rPr>
          <w:rFonts w:ascii="Arial" w:hAnsi="Arial" w:cs="Arial"/>
        </w:rPr>
        <w:t>• The study was limited to six different values (diligence, friendship, respect, helpfulness, empathy, and responsibility) included in the content of the social studies course. Again, similar studies could be conducted with all value themes determined in the social studies course curriculum.</w:t>
      </w:r>
    </w:p>
    <w:p w14:paraId="4B31929B" w14:textId="77777777" w:rsidR="00A76666" w:rsidRPr="00A76666" w:rsidRDefault="00A76666" w:rsidP="00A76666">
      <w:pPr>
        <w:pStyle w:val="Body"/>
        <w:rPr>
          <w:rFonts w:ascii="Arial" w:hAnsi="Arial" w:cs="Arial"/>
        </w:rPr>
      </w:pPr>
      <w:r w:rsidRPr="00A76666">
        <w:rPr>
          <w:rFonts w:ascii="Arial" w:hAnsi="Arial" w:cs="Arial"/>
        </w:rPr>
        <w:t>• In this research, students' attitudes towards values were examined in the context of quantitative research methods. Studies can also be conducted with qualitative or mixed research methods that include students' reactions and opinions towards value-themed digital stories.</w:t>
      </w:r>
    </w:p>
    <w:p w14:paraId="47D21B60" w14:textId="77777777" w:rsidR="00A76666" w:rsidRPr="00A76666" w:rsidRDefault="00A76666" w:rsidP="00A76666">
      <w:pPr>
        <w:pStyle w:val="Body"/>
        <w:rPr>
          <w:rFonts w:ascii="Arial" w:hAnsi="Arial" w:cs="Arial"/>
        </w:rPr>
      </w:pPr>
      <w:r w:rsidRPr="00A76666">
        <w:rPr>
          <w:rFonts w:ascii="Arial" w:hAnsi="Arial" w:cs="Arial"/>
        </w:rPr>
        <w:t>• In this study, authors created the digital stories. In future studies, the processes of students designing and preparing their own digital stories can also be investigated. In this way, it can be compared whether values are internalized more.</w:t>
      </w:r>
    </w:p>
    <w:p w14:paraId="62710E43" w14:textId="77777777" w:rsidR="00B01FCD" w:rsidRDefault="00A76666" w:rsidP="00A76666">
      <w:pPr>
        <w:pStyle w:val="Body"/>
        <w:spacing w:after="0"/>
        <w:rPr>
          <w:rFonts w:ascii="Arial" w:hAnsi="Arial" w:cs="Arial"/>
        </w:rPr>
      </w:pPr>
      <w:r w:rsidRPr="00A76666">
        <w:rPr>
          <w:rFonts w:ascii="Arial" w:hAnsi="Arial" w:cs="Arial"/>
        </w:rPr>
        <w:t xml:space="preserve">• The six digital stories used in this study were prepared in an informative/narrative type. In future studies, digital stories that address personal and/or historical events can be used. </w:t>
      </w:r>
      <w:r w:rsidR="00502516">
        <w:rPr>
          <w:rFonts w:ascii="Arial" w:hAnsi="Arial" w:cs="Arial"/>
        </w:rPr>
        <w:t>[</w:t>
      </w:r>
      <w:r w:rsidR="00502516" w:rsidRPr="00502516">
        <w:rPr>
          <w:rFonts w:ascii="Arial" w:hAnsi="Arial" w:cs="Arial"/>
        </w:rPr>
        <w:t>This should briefly state th</w:t>
      </w:r>
      <w:r w:rsidR="00502516">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sidR="00502516">
        <w:rPr>
          <w:rFonts w:ascii="Arial" w:hAnsi="Arial" w:cs="Arial"/>
        </w:rPr>
        <w:t>]</w:t>
      </w:r>
    </w:p>
    <w:p w14:paraId="263CF8C2" w14:textId="77777777" w:rsidR="00790ADA" w:rsidRPr="00FB3A86" w:rsidRDefault="00790ADA" w:rsidP="00441B6F">
      <w:pPr>
        <w:pStyle w:val="Body"/>
        <w:spacing w:after="0"/>
        <w:rPr>
          <w:rFonts w:ascii="Arial" w:hAnsi="Arial" w:cs="Arial"/>
        </w:rPr>
      </w:pPr>
    </w:p>
    <w:p w14:paraId="38FDD8E2" w14:textId="77777777" w:rsidR="002F446B" w:rsidRPr="002F446B" w:rsidRDefault="002F446B" w:rsidP="002F446B">
      <w:pPr>
        <w:pStyle w:val="ReferHead"/>
        <w:jc w:val="both"/>
        <w:rPr>
          <w:rFonts w:ascii="Arial" w:hAnsi="Arial" w:cs="Arial"/>
          <w:b w:val="0"/>
          <w:caps w:val="0"/>
          <w:sz w:val="20"/>
        </w:rPr>
      </w:pPr>
      <w:r w:rsidRPr="002F446B">
        <w:rPr>
          <w:rFonts w:ascii="Arial" w:hAnsi="Arial" w:cs="Arial"/>
          <w:b w:val="0"/>
          <w:caps w:val="0"/>
          <w:sz w:val="20"/>
        </w:rPr>
        <w:lastRenderedPageBreak/>
        <w:t>COMPETING INTERESTS DISCLAIMER:</w:t>
      </w:r>
    </w:p>
    <w:p w14:paraId="1DED404A" w14:textId="7D76181C" w:rsidR="002F446B" w:rsidRDefault="002F446B" w:rsidP="002F446B">
      <w:pPr>
        <w:pStyle w:val="ReferHead"/>
        <w:spacing w:after="0"/>
        <w:jc w:val="both"/>
        <w:rPr>
          <w:rFonts w:ascii="Arial" w:hAnsi="Arial" w:cs="Arial"/>
          <w:b w:val="0"/>
          <w:caps w:val="0"/>
          <w:sz w:val="20"/>
        </w:rPr>
      </w:pPr>
      <w:r w:rsidRPr="002F446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95143F" w14:textId="77777777" w:rsidR="00860000" w:rsidRDefault="00860000" w:rsidP="00441B6F">
      <w:pPr>
        <w:pStyle w:val="ReferHead"/>
        <w:spacing w:after="0"/>
        <w:jc w:val="both"/>
        <w:rPr>
          <w:rFonts w:ascii="Arial" w:hAnsi="Arial" w:cs="Arial"/>
        </w:rPr>
      </w:pPr>
    </w:p>
    <w:p w14:paraId="6536625E" w14:textId="77777777" w:rsidR="00B01FCD" w:rsidRDefault="00B01FCD" w:rsidP="00441B6F">
      <w:pPr>
        <w:pStyle w:val="ReferHead"/>
        <w:spacing w:after="0"/>
        <w:jc w:val="both"/>
        <w:rPr>
          <w:rFonts w:ascii="Arial" w:hAnsi="Arial" w:cs="Arial"/>
        </w:rPr>
      </w:pPr>
      <w:r w:rsidRPr="00885CBC">
        <w:rPr>
          <w:rFonts w:ascii="Arial" w:hAnsi="Arial" w:cs="Arial"/>
        </w:rPr>
        <w:t>References</w:t>
      </w:r>
    </w:p>
    <w:p w14:paraId="726893CD" w14:textId="77777777" w:rsidR="00790ADA" w:rsidRDefault="00790ADA" w:rsidP="00441B6F">
      <w:pPr>
        <w:pStyle w:val="ReferHead"/>
        <w:spacing w:after="0"/>
        <w:jc w:val="both"/>
        <w:rPr>
          <w:rFonts w:ascii="Arial" w:hAnsi="Arial" w:cs="Arial"/>
        </w:rPr>
      </w:pPr>
    </w:p>
    <w:p w14:paraId="305C0BD3" w14:textId="77777777" w:rsidR="00202B83" w:rsidRDefault="00202B83" w:rsidP="00441B6F">
      <w:pPr>
        <w:pStyle w:val="ReferHead"/>
        <w:spacing w:after="0"/>
        <w:jc w:val="both"/>
        <w:rPr>
          <w:rFonts w:ascii="Arial" w:hAnsi="Arial" w:cs="Arial"/>
        </w:rPr>
      </w:pPr>
    </w:p>
    <w:p w14:paraId="415EB298" w14:textId="77777777" w:rsidR="00202B83" w:rsidRPr="00202B83" w:rsidRDefault="00202B83" w:rsidP="00202B83">
      <w:pPr>
        <w:pStyle w:val="ReferHead"/>
        <w:jc w:val="both"/>
        <w:rPr>
          <w:rFonts w:ascii="Arial" w:hAnsi="Arial" w:cs="Arial"/>
        </w:rPr>
      </w:pPr>
      <w:r w:rsidRPr="00202B83">
        <w:rPr>
          <w:rFonts w:ascii="Arial" w:hAnsi="Arial" w:cs="Arial"/>
        </w:rPr>
        <w:t>Akbaş, O. (2008). A general view of value education trends. Values ​​Education Journal, 6(16), 9-27.</w:t>
      </w:r>
    </w:p>
    <w:p w14:paraId="68F63939" w14:textId="77777777" w:rsidR="00202B83" w:rsidRPr="00202B83" w:rsidRDefault="00202B83" w:rsidP="00202B83">
      <w:pPr>
        <w:pStyle w:val="ReferHead"/>
        <w:jc w:val="both"/>
        <w:rPr>
          <w:rFonts w:ascii="Arial" w:hAnsi="Arial" w:cs="Arial"/>
        </w:rPr>
      </w:pPr>
      <w:r w:rsidRPr="00202B83">
        <w:rPr>
          <w:rFonts w:ascii="Arial" w:hAnsi="Arial" w:cs="Arial"/>
        </w:rPr>
        <w:t>Aktepe, V. (2015). Charity value education with activities. In Mevlüt Gündüz (Editor), Values ​​education (pp.175-214). Maya academy.</w:t>
      </w:r>
    </w:p>
    <w:p w14:paraId="48FE2EE7" w14:textId="77777777" w:rsidR="00202B83" w:rsidRPr="00202B83" w:rsidRDefault="00202B83" w:rsidP="00202B83">
      <w:pPr>
        <w:pStyle w:val="ReferHead"/>
        <w:jc w:val="both"/>
        <w:rPr>
          <w:rFonts w:ascii="Arial" w:hAnsi="Arial" w:cs="Arial"/>
        </w:rPr>
      </w:pPr>
      <w:r w:rsidRPr="00202B83">
        <w:rPr>
          <w:rFonts w:ascii="Arial" w:hAnsi="Arial" w:cs="Arial"/>
        </w:rPr>
        <w:t>Aktepe, V. &amp; Tahiroğlu, M. (2016). Values ​​education approaches and activity examples. The Journal of Academic Social Science Studies, 42, 361-384.</w:t>
      </w:r>
    </w:p>
    <w:p w14:paraId="5A5A1CAC" w14:textId="77777777" w:rsidR="00202B83" w:rsidRPr="00202B83" w:rsidRDefault="00202B83" w:rsidP="00202B83">
      <w:pPr>
        <w:pStyle w:val="ReferHead"/>
        <w:jc w:val="both"/>
        <w:rPr>
          <w:rFonts w:ascii="Arial" w:hAnsi="Arial" w:cs="Arial"/>
        </w:rPr>
      </w:pPr>
      <w:r w:rsidRPr="00202B83">
        <w:rPr>
          <w:rFonts w:ascii="Arial" w:hAnsi="Arial" w:cs="Arial"/>
        </w:rPr>
        <w:t>Atıcı, B. &amp; Yürük, S. E. (2017). The effect of digital story-based values ​​education materials on students' value acquisition. Trakya University Faculty of Education Journal, 7(1), 56-74</w:t>
      </w:r>
    </w:p>
    <w:p w14:paraId="4E0ADAA2" w14:textId="77777777" w:rsidR="00202B83" w:rsidRPr="00202B83" w:rsidRDefault="00202B83" w:rsidP="00202B83">
      <w:pPr>
        <w:pStyle w:val="ReferHead"/>
        <w:jc w:val="both"/>
        <w:rPr>
          <w:rFonts w:ascii="Arial" w:hAnsi="Arial" w:cs="Arial"/>
        </w:rPr>
      </w:pPr>
      <w:r w:rsidRPr="00202B83">
        <w:rPr>
          <w:rFonts w:ascii="Arial" w:hAnsi="Arial" w:cs="Arial"/>
        </w:rPr>
        <w:t>Aydın, M. Z., &amp; Akyol-Gürler, Ş. (2013). Values ​​education in school. Nobel Publications.</w:t>
      </w:r>
    </w:p>
    <w:p w14:paraId="11726520" w14:textId="77777777" w:rsidR="00202B83" w:rsidRPr="00202B83" w:rsidRDefault="00202B83" w:rsidP="00202B83">
      <w:pPr>
        <w:pStyle w:val="ReferHead"/>
        <w:jc w:val="both"/>
        <w:rPr>
          <w:rFonts w:ascii="Arial" w:hAnsi="Arial" w:cs="Arial"/>
        </w:rPr>
      </w:pPr>
      <w:r w:rsidRPr="00202B83">
        <w:rPr>
          <w:rFonts w:ascii="Arial" w:hAnsi="Arial" w:cs="Arial"/>
        </w:rPr>
        <w:t>Bahşi, N. &amp; Sis, N. (2023). The effect of digital storytelling on the listening skills of students with visual impairment. RumeliDE Journal of Language and Literature Research, 32, 212–227.</w:t>
      </w:r>
    </w:p>
    <w:p w14:paraId="6C9E4228" w14:textId="77777777" w:rsidR="00202B83" w:rsidRPr="00202B83" w:rsidRDefault="00202B83" w:rsidP="00202B83">
      <w:pPr>
        <w:pStyle w:val="ReferHead"/>
        <w:jc w:val="both"/>
        <w:rPr>
          <w:rFonts w:ascii="Arial" w:hAnsi="Arial" w:cs="Arial"/>
        </w:rPr>
      </w:pPr>
      <w:r w:rsidRPr="00202B83">
        <w:rPr>
          <w:rFonts w:ascii="Arial" w:hAnsi="Arial" w:cs="Arial"/>
        </w:rPr>
        <w:t>Balaman, F. (2015). The effect of digital storytelling method on students' social value judgments. Electronic Journal of Educational Sciences, 4(8), 159-168.</w:t>
      </w:r>
    </w:p>
    <w:p w14:paraId="0E5CE7F4" w14:textId="77777777" w:rsidR="00202B83" w:rsidRPr="00202B83" w:rsidRDefault="00202B83" w:rsidP="00202B83">
      <w:pPr>
        <w:pStyle w:val="ReferHead"/>
        <w:jc w:val="both"/>
        <w:rPr>
          <w:rFonts w:ascii="Arial" w:hAnsi="Arial" w:cs="Arial"/>
        </w:rPr>
      </w:pPr>
      <w:r w:rsidRPr="00202B83">
        <w:rPr>
          <w:rFonts w:ascii="Arial" w:hAnsi="Arial" w:cs="Arial"/>
        </w:rPr>
        <w:t>Balcı, A. &amp; Yanpar-Yelken, T. (2013). Teachers' views on values ​​and value education practices in primary school social studies program. Ahi Evran University Kırşehir Faculty of Education Journal, 14(1), 195-213.</w:t>
      </w:r>
    </w:p>
    <w:p w14:paraId="1D3B3304" w14:textId="77777777" w:rsidR="00202B83" w:rsidRPr="00202B83" w:rsidRDefault="00202B83" w:rsidP="00202B83">
      <w:pPr>
        <w:pStyle w:val="ReferHead"/>
        <w:jc w:val="both"/>
        <w:rPr>
          <w:rFonts w:ascii="Arial" w:hAnsi="Arial" w:cs="Arial"/>
        </w:rPr>
      </w:pPr>
      <w:r w:rsidRPr="00202B83">
        <w:rPr>
          <w:rFonts w:ascii="Arial" w:hAnsi="Arial" w:cs="Arial"/>
        </w:rPr>
        <w:t>Başçı Namlı, Z. Kayaalp, F. &amp; Meral, E. (2023). An alternative teaching process in social studies course: I learn with digital stories. Pamukkale University Faculty of Education Journal, 58, 398-430. doi:</w:t>
      </w:r>
      <w:proofErr w:type="gramStart"/>
      <w:r w:rsidRPr="00202B83">
        <w:rPr>
          <w:rFonts w:ascii="Arial" w:hAnsi="Arial" w:cs="Arial"/>
        </w:rPr>
        <w:t>10.9779.pauefd</w:t>
      </w:r>
      <w:proofErr w:type="gramEnd"/>
      <w:r w:rsidRPr="00202B83">
        <w:rPr>
          <w:rFonts w:ascii="Arial" w:hAnsi="Arial" w:cs="Arial"/>
        </w:rPr>
        <w:t>.1090743</w:t>
      </w:r>
    </w:p>
    <w:p w14:paraId="0320DCD9" w14:textId="77777777" w:rsidR="00202B83" w:rsidRPr="00202B83" w:rsidRDefault="00202B83" w:rsidP="00202B83">
      <w:pPr>
        <w:pStyle w:val="ReferHead"/>
        <w:jc w:val="both"/>
        <w:rPr>
          <w:rFonts w:ascii="Arial" w:hAnsi="Arial" w:cs="Arial"/>
        </w:rPr>
      </w:pPr>
      <w:r w:rsidRPr="00202B83">
        <w:rPr>
          <w:rFonts w:ascii="Arial" w:hAnsi="Arial" w:cs="Arial"/>
        </w:rPr>
        <w:t>Başdaş, F., &amp; Akar-Vural, R. (2017). The effect of drama-based digital storytelling program on the development of some social skills of 6-year-old children. Adnan Menderes University Journal of Social Sciences Institute, 5(1), 1-30.</w:t>
      </w:r>
    </w:p>
    <w:p w14:paraId="1EC533BF" w14:textId="77777777" w:rsidR="00202B83" w:rsidRPr="00202B83" w:rsidRDefault="00202B83" w:rsidP="00202B83">
      <w:pPr>
        <w:pStyle w:val="ReferHead"/>
        <w:jc w:val="both"/>
        <w:rPr>
          <w:rFonts w:ascii="Arial" w:hAnsi="Arial" w:cs="Arial"/>
        </w:rPr>
      </w:pPr>
      <w:r w:rsidRPr="00202B83">
        <w:rPr>
          <w:rFonts w:ascii="Arial" w:hAnsi="Arial" w:cs="Arial"/>
        </w:rPr>
        <w:t>Becit-İşçitürk, G. (2021). Opinions of prospective teachers on the use of digital stories in foreign language teaching. Cappadocia Education Journal, 2(2), 32-39.</w:t>
      </w:r>
    </w:p>
    <w:p w14:paraId="0E5EE1BC" w14:textId="77777777" w:rsidR="00202B83" w:rsidRPr="00202B83" w:rsidRDefault="00202B83" w:rsidP="00202B83">
      <w:pPr>
        <w:pStyle w:val="ReferHead"/>
        <w:jc w:val="both"/>
        <w:rPr>
          <w:rFonts w:ascii="Arial" w:hAnsi="Arial" w:cs="Arial"/>
        </w:rPr>
      </w:pPr>
      <w:r w:rsidRPr="00202B83">
        <w:rPr>
          <w:rFonts w:ascii="Arial" w:hAnsi="Arial" w:cs="Arial"/>
        </w:rPr>
        <w:t>Çelikkaya, T. &amp; Filoğlu, S. (2014). Views of social studies teachers on values ​​and value education. Educational Sciences in Theory and Practice, 14(4), 1541-1556.</w:t>
      </w:r>
    </w:p>
    <w:p w14:paraId="6906AE61" w14:textId="77777777" w:rsidR="00202B83" w:rsidRPr="00202B83" w:rsidRDefault="00202B83" w:rsidP="00202B83">
      <w:pPr>
        <w:pStyle w:val="ReferHead"/>
        <w:jc w:val="both"/>
        <w:rPr>
          <w:rFonts w:ascii="Arial" w:hAnsi="Arial" w:cs="Arial"/>
        </w:rPr>
      </w:pPr>
      <w:r w:rsidRPr="00202B83">
        <w:rPr>
          <w:rFonts w:ascii="Arial" w:hAnsi="Arial" w:cs="Arial"/>
        </w:rPr>
        <w:t>Çetin, D. &amp; Coşkun, M. V. (2017). The validity and reliability study of the values ​​scale for secondary school students (VSS). Educational Process: International Journal, 6(1), 85-95.</w:t>
      </w:r>
    </w:p>
    <w:p w14:paraId="405CAB36" w14:textId="77777777" w:rsidR="00202B83" w:rsidRPr="00202B83" w:rsidRDefault="00202B83" w:rsidP="00202B83">
      <w:pPr>
        <w:pStyle w:val="ReferHead"/>
        <w:jc w:val="both"/>
        <w:rPr>
          <w:rFonts w:ascii="Arial" w:hAnsi="Arial" w:cs="Arial"/>
        </w:rPr>
      </w:pPr>
      <w:r w:rsidRPr="00202B83">
        <w:rPr>
          <w:rFonts w:ascii="Arial" w:hAnsi="Arial" w:cs="Arial"/>
        </w:rPr>
        <w:t>Çiydem, E. &amp; Kaymakcı, S. (2021). An evaluation of the orientation of social studies course in Turkey. İnsan ve İnsan, 8(27), 179-207.</w:t>
      </w:r>
    </w:p>
    <w:p w14:paraId="3E2106A4" w14:textId="77777777" w:rsidR="00202B83" w:rsidRPr="00202B83" w:rsidRDefault="00202B83" w:rsidP="00202B83">
      <w:pPr>
        <w:pStyle w:val="ReferHead"/>
        <w:jc w:val="both"/>
        <w:rPr>
          <w:rFonts w:ascii="Arial" w:hAnsi="Arial" w:cs="Arial"/>
        </w:rPr>
      </w:pPr>
      <w:r w:rsidRPr="00202B83">
        <w:rPr>
          <w:rFonts w:ascii="Arial" w:hAnsi="Arial" w:cs="Arial"/>
        </w:rPr>
        <w:lastRenderedPageBreak/>
        <w:t>Davis, A. &amp; McGrail, E. (2009). 'Proof-revising' with podcasting: Keeping readers in mind as students listen to and rethink their writing. The Reading Teacher, 62(6), 522–529.</w:t>
      </w:r>
    </w:p>
    <w:p w14:paraId="14089B1F" w14:textId="77777777" w:rsidR="00202B83" w:rsidRPr="00202B83" w:rsidRDefault="00202B83" w:rsidP="00202B83">
      <w:pPr>
        <w:pStyle w:val="ReferHead"/>
        <w:jc w:val="both"/>
        <w:rPr>
          <w:rFonts w:ascii="Arial" w:hAnsi="Arial" w:cs="Arial"/>
        </w:rPr>
      </w:pPr>
      <w:r w:rsidRPr="00202B83">
        <w:rPr>
          <w:rFonts w:ascii="Arial" w:hAnsi="Arial" w:cs="Arial"/>
        </w:rPr>
        <w:t>Demir, T. (2019). The effect of digital stories on the motivation, attitude and achievement of 5th grade primary school students [Unpublished master's thesis]. Balıkesir University Institute of Social Sciences</w:t>
      </w:r>
    </w:p>
    <w:p w14:paraId="2933AA10" w14:textId="77777777" w:rsidR="00202B83" w:rsidRPr="00202B83" w:rsidRDefault="00202B83" w:rsidP="00202B83">
      <w:pPr>
        <w:pStyle w:val="ReferHead"/>
        <w:jc w:val="both"/>
        <w:rPr>
          <w:rFonts w:ascii="Arial" w:hAnsi="Arial" w:cs="Arial"/>
        </w:rPr>
      </w:pPr>
      <w:r w:rsidRPr="00202B83">
        <w:rPr>
          <w:rFonts w:ascii="Arial" w:hAnsi="Arial" w:cs="Arial"/>
        </w:rPr>
        <w:t>Doğan, B. &amp; Robin, B. (2009, pp. 633–638). Educational uses of digital storytelling: Creating digital storytelling contests for K-12 students and teachers. Society for Information Technology &amp; Teacher Education International Conference [Oral presentation]. Association for the Advancement of Computing in Education.</w:t>
      </w:r>
    </w:p>
    <w:p w14:paraId="3E0FEB53" w14:textId="77777777" w:rsidR="00202B83" w:rsidRPr="00202B83" w:rsidRDefault="00202B83" w:rsidP="00202B83">
      <w:pPr>
        <w:pStyle w:val="ReferHead"/>
        <w:jc w:val="both"/>
        <w:rPr>
          <w:rFonts w:ascii="Arial" w:hAnsi="Arial" w:cs="Arial"/>
        </w:rPr>
      </w:pPr>
      <w:r w:rsidRPr="00202B83">
        <w:rPr>
          <w:rFonts w:ascii="Arial" w:hAnsi="Arial" w:cs="Arial"/>
        </w:rPr>
        <w:t>Doğanay, A. (2011). Values ​​education. In Cemil Öztürk (Editor), Social studies education democratic citizenship education (pp. 225-256), Pegem Publishing.</w:t>
      </w:r>
    </w:p>
    <w:p w14:paraId="03C39BE2" w14:textId="77777777" w:rsidR="00202B83" w:rsidRPr="00202B83" w:rsidRDefault="00202B83" w:rsidP="00202B83">
      <w:pPr>
        <w:pStyle w:val="ReferHead"/>
        <w:jc w:val="both"/>
        <w:rPr>
          <w:rFonts w:ascii="Arial" w:hAnsi="Arial" w:cs="Arial"/>
        </w:rPr>
      </w:pPr>
      <w:r w:rsidRPr="00202B83">
        <w:rPr>
          <w:rFonts w:ascii="Arial" w:hAnsi="Arial" w:cs="Arial"/>
        </w:rPr>
        <w:t>Kan, Ç. (2010). Social studies course and values ​​education. National Education Journal, 40(187), 138-145.</w:t>
      </w:r>
    </w:p>
    <w:p w14:paraId="023FE095" w14:textId="77777777" w:rsidR="00202B83" w:rsidRPr="00202B83" w:rsidRDefault="00202B83" w:rsidP="00202B83">
      <w:pPr>
        <w:pStyle w:val="ReferHead"/>
        <w:jc w:val="both"/>
        <w:rPr>
          <w:rFonts w:ascii="Arial" w:hAnsi="Arial" w:cs="Arial"/>
        </w:rPr>
      </w:pPr>
      <w:r w:rsidRPr="00202B83">
        <w:rPr>
          <w:rFonts w:ascii="Arial" w:hAnsi="Arial" w:cs="Arial"/>
        </w:rPr>
        <w:t>Kaya, E. &amp; Çengelci, T. (2011). Opinions of prospective teachers on the use of movies in social studies education. Journal of Social Studies Education Research, 2(1), 116-135</w:t>
      </w:r>
    </w:p>
    <w:p w14:paraId="67975F6F" w14:textId="77777777" w:rsidR="00202B83" w:rsidRPr="00202B83" w:rsidRDefault="00202B83" w:rsidP="00202B83">
      <w:pPr>
        <w:pStyle w:val="ReferHead"/>
        <w:jc w:val="both"/>
        <w:rPr>
          <w:rFonts w:ascii="Arial" w:hAnsi="Arial" w:cs="Arial"/>
        </w:rPr>
      </w:pPr>
      <w:r w:rsidRPr="00202B83">
        <w:rPr>
          <w:rFonts w:ascii="Arial" w:hAnsi="Arial" w:cs="Arial"/>
        </w:rPr>
        <w:t>Kocaman-Karoğlu, A. (2016). Teachers' opinions on digital storytelling in preschool education. Turkish Online Journal of Qualitative Inquiry, 7(1), 175-205.</w:t>
      </w:r>
    </w:p>
    <w:p w14:paraId="40CD43B2" w14:textId="35352515" w:rsidR="00202B83" w:rsidRDefault="00202B83" w:rsidP="00202B83">
      <w:pPr>
        <w:pStyle w:val="ReferHead"/>
        <w:spacing w:after="0"/>
        <w:jc w:val="both"/>
        <w:rPr>
          <w:rFonts w:ascii="Arial" w:hAnsi="Arial" w:cs="Arial"/>
        </w:rPr>
      </w:pPr>
      <w:r w:rsidRPr="00202B83">
        <w:rPr>
          <w:rFonts w:ascii="Arial" w:hAnsi="Arial" w:cs="Arial"/>
        </w:rPr>
        <w:t xml:space="preserve">Köroğlu, Z. &amp; Avgın, S. S. (2022). The effect of digital storytelling method on eliminating misconceptions of 7th grade secondary school students on "cell </w:t>
      </w:r>
      <w:r w:rsidRPr="00202B83">
        <w:rPr>
          <w:rFonts w:ascii="Arial" w:hAnsi="Arial" w:cs="Arial"/>
        </w:rPr>
        <w:lastRenderedPageBreak/>
        <w:t>divisions". Kahramanmaraş Sütçü İmam University Journal of Social Sciences, 19(3), 1087-1109.</w:t>
      </w:r>
    </w:p>
    <w:p w14:paraId="55B749F2" w14:textId="77777777" w:rsidR="00202B83" w:rsidRDefault="00202B83" w:rsidP="00202B83">
      <w:pPr>
        <w:pStyle w:val="ReferHead"/>
        <w:spacing w:after="0"/>
        <w:jc w:val="both"/>
        <w:rPr>
          <w:rFonts w:ascii="Arial" w:hAnsi="Arial" w:cs="Arial"/>
        </w:rPr>
      </w:pPr>
    </w:p>
    <w:p w14:paraId="3DD0EFAF" w14:textId="77777777" w:rsidR="00202B83" w:rsidRPr="00202B83" w:rsidRDefault="00202B83" w:rsidP="00202B83">
      <w:pPr>
        <w:pStyle w:val="ReferHead"/>
        <w:jc w:val="both"/>
        <w:rPr>
          <w:rFonts w:ascii="Arial" w:hAnsi="Arial" w:cs="Arial"/>
        </w:rPr>
      </w:pPr>
      <w:r w:rsidRPr="00202B83">
        <w:rPr>
          <w:rFonts w:ascii="Arial" w:hAnsi="Arial" w:cs="Arial"/>
        </w:rPr>
        <w:t>Akbaş, O. (2008). A general view of value education trends. Values ​​Education Journal, 6(16), 9-27.</w:t>
      </w:r>
    </w:p>
    <w:p w14:paraId="1387F0D5" w14:textId="77777777" w:rsidR="00202B83" w:rsidRPr="00202B83" w:rsidRDefault="00202B83" w:rsidP="00202B83">
      <w:pPr>
        <w:pStyle w:val="ReferHead"/>
        <w:jc w:val="both"/>
        <w:rPr>
          <w:rFonts w:ascii="Arial" w:hAnsi="Arial" w:cs="Arial"/>
        </w:rPr>
      </w:pPr>
      <w:r w:rsidRPr="00202B83">
        <w:rPr>
          <w:rFonts w:ascii="Arial" w:hAnsi="Arial" w:cs="Arial"/>
        </w:rPr>
        <w:t>Aktepe, V. (2015). Charity value education with activities. In Mevlüt Gündüz (Editor), Values ​​education (pp.175-214). Maya academy.</w:t>
      </w:r>
    </w:p>
    <w:p w14:paraId="612ED034" w14:textId="77777777" w:rsidR="00202B83" w:rsidRPr="00202B83" w:rsidRDefault="00202B83" w:rsidP="00202B83">
      <w:pPr>
        <w:pStyle w:val="ReferHead"/>
        <w:jc w:val="both"/>
        <w:rPr>
          <w:rFonts w:ascii="Arial" w:hAnsi="Arial" w:cs="Arial"/>
        </w:rPr>
      </w:pPr>
      <w:r w:rsidRPr="00202B83">
        <w:rPr>
          <w:rFonts w:ascii="Arial" w:hAnsi="Arial" w:cs="Arial"/>
        </w:rPr>
        <w:t>Aktepe, V. &amp; Tahiroğlu, M. (2016). Values ​​education approaches and activity examples. The Journal of Academic Social Science Studies, 42, 361-384.</w:t>
      </w:r>
    </w:p>
    <w:p w14:paraId="5BF636E7" w14:textId="77777777" w:rsidR="00202B83" w:rsidRPr="00202B83" w:rsidRDefault="00202B83" w:rsidP="00202B83">
      <w:pPr>
        <w:pStyle w:val="ReferHead"/>
        <w:jc w:val="both"/>
        <w:rPr>
          <w:rFonts w:ascii="Arial" w:hAnsi="Arial" w:cs="Arial"/>
        </w:rPr>
      </w:pPr>
      <w:r w:rsidRPr="00202B83">
        <w:rPr>
          <w:rFonts w:ascii="Arial" w:hAnsi="Arial" w:cs="Arial"/>
        </w:rPr>
        <w:t>Atıcı, B. &amp; Yürük, S. E. (2017). The effect of digital story-based values ​​education materials on students' value acquisition. Trakya University Faculty of Education Journal, 7(1), 56-74</w:t>
      </w:r>
    </w:p>
    <w:p w14:paraId="0FA517DC" w14:textId="77777777" w:rsidR="00202B83" w:rsidRPr="00202B83" w:rsidRDefault="00202B83" w:rsidP="00202B83">
      <w:pPr>
        <w:pStyle w:val="ReferHead"/>
        <w:jc w:val="both"/>
        <w:rPr>
          <w:rFonts w:ascii="Arial" w:hAnsi="Arial" w:cs="Arial"/>
        </w:rPr>
      </w:pPr>
      <w:r w:rsidRPr="00202B83">
        <w:rPr>
          <w:rFonts w:ascii="Arial" w:hAnsi="Arial" w:cs="Arial"/>
        </w:rPr>
        <w:t>Aydın, M. Z., &amp; Akyol-Gürler, Ş. (2013). Values ​​education in school. Nobel Publications.</w:t>
      </w:r>
    </w:p>
    <w:p w14:paraId="4B910187" w14:textId="77777777" w:rsidR="00202B83" w:rsidRPr="00202B83" w:rsidRDefault="00202B83" w:rsidP="00202B83">
      <w:pPr>
        <w:pStyle w:val="ReferHead"/>
        <w:jc w:val="both"/>
        <w:rPr>
          <w:rFonts w:ascii="Arial" w:hAnsi="Arial" w:cs="Arial"/>
        </w:rPr>
      </w:pPr>
      <w:r w:rsidRPr="00202B83">
        <w:rPr>
          <w:rFonts w:ascii="Arial" w:hAnsi="Arial" w:cs="Arial"/>
        </w:rPr>
        <w:t>Bahşi, N. &amp; Sis, N. (2023). The effect of digital storytelling on the listening skills of students with visual impairment. RumeliDE Journal of Language and Literature Research, 32, 212–227.</w:t>
      </w:r>
    </w:p>
    <w:p w14:paraId="14F47123" w14:textId="77777777" w:rsidR="00202B83" w:rsidRPr="00202B83" w:rsidRDefault="00202B83" w:rsidP="00202B83">
      <w:pPr>
        <w:pStyle w:val="ReferHead"/>
        <w:jc w:val="both"/>
        <w:rPr>
          <w:rFonts w:ascii="Arial" w:hAnsi="Arial" w:cs="Arial"/>
        </w:rPr>
      </w:pPr>
      <w:r w:rsidRPr="00202B83">
        <w:rPr>
          <w:rFonts w:ascii="Arial" w:hAnsi="Arial" w:cs="Arial"/>
        </w:rPr>
        <w:t>Balaman, F. (2015). The effect of digital storytelling method on students' social value judgments. Electronic Journal of Educational Sciences, 4(8), 159-168.</w:t>
      </w:r>
    </w:p>
    <w:p w14:paraId="00A4FE12" w14:textId="77777777" w:rsidR="00202B83" w:rsidRPr="00202B83" w:rsidRDefault="00202B83" w:rsidP="00202B83">
      <w:pPr>
        <w:pStyle w:val="ReferHead"/>
        <w:jc w:val="both"/>
        <w:rPr>
          <w:rFonts w:ascii="Arial" w:hAnsi="Arial" w:cs="Arial"/>
        </w:rPr>
      </w:pPr>
      <w:r w:rsidRPr="00202B83">
        <w:rPr>
          <w:rFonts w:ascii="Arial" w:hAnsi="Arial" w:cs="Arial"/>
        </w:rPr>
        <w:t>Balcı, A. &amp; Yanpar-Yelken, T. (2013). Teachers' views on values ​​and value education practices in primary school social studies program. Ahi Evran University Kırşehir Faculty of Education Journal, 14(1), 195-213.</w:t>
      </w:r>
    </w:p>
    <w:p w14:paraId="54B3AE69" w14:textId="77777777" w:rsidR="00202B83" w:rsidRPr="00202B83" w:rsidRDefault="00202B83" w:rsidP="00202B83">
      <w:pPr>
        <w:pStyle w:val="ReferHead"/>
        <w:jc w:val="both"/>
        <w:rPr>
          <w:rFonts w:ascii="Arial" w:hAnsi="Arial" w:cs="Arial"/>
        </w:rPr>
      </w:pPr>
      <w:r w:rsidRPr="00202B83">
        <w:rPr>
          <w:rFonts w:ascii="Arial" w:hAnsi="Arial" w:cs="Arial"/>
        </w:rPr>
        <w:t>Başçı Namlı, Z. Kayaalp, F. &amp; Meral, E. (2023). An alternative teaching process in social studies course: I learn with digital stories. Pamukkale University Faculty of Education Journal, 58, 398-430. doi:</w:t>
      </w:r>
      <w:proofErr w:type="gramStart"/>
      <w:r w:rsidRPr="00202B83">
        <w:rPr>
          <w:rFonts w:ascii="Arial" w:hAnsi="Arial" w:cs="Arial"/>
        </w:rPr>
        <w:t>10.9779.pauefd</w:t>
      </w:r>
      <w:proofErr w:type="gramEnd"/>
      <w:r w:rsidRPr="00202B83">
        <w:rPr>
          <w:rFonts w:ascii="Arial" w:hAnsi="Arial" w:cs="Arial"/>
        </w:rPr>
        <w:t>.1090743</w:t>
      </w:r>
    </w:p>
    <w:p w14:paraId="0C36E2FE" w14:textId="77777777" w:rsidR="00202B83" w:rsidRPr="00202B83" w:rsidRDefault="00202B83" w:rsidP="00202B83">
      <w:pPr>
        <w:pStyle w:val="ReferHead"/>
        <w:jc w:val="both"/>
        <w:rPr>
          <w:rFonts w:ascii="Arial" w:hAnsi="Arial" w:cs="Arial"/>
        </w:rPr>
      </w:pPr>
      <w:r w:rsidRPr="00202B83">
        <w:rPr>
          <w:rFonts w:ascii="Arial" w:hAnsi="Arial" w:cs="Arial"/>
        </w:rPr>
        <w:t>Başdaş, F., &amp; Akar-Vural, R. (2017). The effect of drama-based digital storytelling program on the development of some social skills of 6-year-old children. Adnan Menderes University Journal of Social Sciences Institute, 5(1), 1-30.</w:t>
      </w:r>
    </w:p>
    <w:p w14:paraId="30AED7FB" w14:textId="77777777" w:rsidR="00202B83" w:rsidRPr="00202B83" w:rsidRDefault="00202B83" w:rsidP="00202B83">
      <w:pPr>
        <w:pStyle w:val="ReferHead"/>
        <w:jc w:val="both"/>
        <w:rPr>
          <w:rFonts w:ascii="Arial" w:hAnsi="Arial" w:cs="Arial"/>
        </w:rPr>
      </w:pPr>
      <w:r w:rsidRPr="00202B83">
        <w:rPr>
          <w:rFonts w:ascii="Arial" w:hAnsi="Arial" w:cs="Arial"/>
        </w:rPr>
        <w:t>Becit-İşçitürk, G. (2021). Opinions of prospective teachers on the use of digital stories in foreign language teaching. Cappadocia Education Journal, 2(2), 32-39.</w:t>
      </w:r>
    </w:p>
    <w:p w14:paraId="3EA08A61" w14:textId="77777777" w:rsidR="00202B83" w:rsidRPr="00202B83" w:rsidRDefault="00202B83" w:rsidP="00202B83">
      <w:pPr>
        <w:pStyle w:val="ReferHead"/>
        <w:jc w:val="both"/>
        <w:rPr>
          <w:rFonts w:ascii="Arial" w:hAnsi="Arial" w:cs="Arial"/>
        </w:rPr>
      </w:pPr>
      <w:r w:rsidRPr="00202B83">
        <w:rPr>
          <w:rFonts w:ascii="Arial" w:hAnsi="Arial" w:cs="Arial"/>
        </w:rPr>
        <w:t>Çelikkaya, T. &amp; Filoğlu, S. (2014). Views of social studies teachers on values ​​and value education. Educational Sciences in Theory and Practice, 14(4), 1541-1556.</w:t>
      </w:r>
    </w:p>
    <w:p w14:paraId="2FE98F0B" w14:textId="77777777" w:rsidR="00202B83" w:rsidRPr="00202B83" w:rsidRDefault="00202B83" w:rsidP="00202B83">
      <w:pPr>
        <w:pStyle w:val="ReferHead"/>
        <w:jc w:val="both"/>
        <w:rPr>
          <w:rFonts w:ascii="Arial" w:hAnsi="Arial" w:cs="Arial"/>
        </w:rPr>
      </w:pPr>
      <w:r w:rsidRPr="00202B83">
        <w:rPr>
          <w:rFonts w:ascii="Arial" w:hAnsi="Arial" w:cs="Arial"/>
        </w:rPr>
        <w:t>Çetin, D. &amp; Coşkun, M. V. (2017). The validity and reliability study of the values ​​scale for secondary school students (VSS). Educational Process: International Journal, 6(1), 85-95.</w:t>
      </w:r>
    </w:p>
    <w:p w14:paraId="2E2170BD" w14:textId="77777777" w:rsidR="00202B83" w:rsidRPr="00202B83" w:rsidRDefault="00202B83" w:rsidP="00202B83">
      <w:pPr>
        <w:pStyle w:val="ReferHead"/>
        <w:jc w:val="both"/>
        <w:rPr>
          <w:rFonts w:ascii="Arial" w:hAnsi="Arial" w:cs="Arial"/>
        </w:rPr>
      </w:pPr>
      <w:r w:rsidRPr="00202B83">
        <w:rPr>
          <w:rFonts w:ascii="Arial" w:hAnsi="Arial" w:cs="Arial"/>
        </w:rPr>
        <w:t>Çiydem, E. &amp; Kaymakcı, S. (2021). An evaluation of the orientation of social studies course in Turkey. İnsan ve İnsan, 8(27), 179-207.</w:t>
      </w:r>
    </w:p>
    <w:p w14:paraId="53EED109" w14:textId="77777777" w:rsidR="00202B83" w:rsidRPr="00202B83" w:rsidRDefault="00202B83" w:rsidP="00202B83">
      <w:pPr>
        <w:pStyle w:val="ReferHead"/>
        <w:jc w:val="both"/>
        <w:rPr>
          <w:rFonts w:ascii="Arial" w:hAnsi="Arial" w:cs="Arial"/>
        </w:rPr>
      </w:pPr>
      <w:r w:rsidRPr="00202B83">
        <w:rPr>
          <w:rFonts w:ascii="Arial" w:hAnsi="Arial" w:cs="Arial"/>
        </w:rPr>
        <w:t>Davis, A. &amp; McGrail, E. (2009). 'Proof-revising' with podcasting: Keeping readers in mind as students listen to and rethink their writing. The Reading Teacher, 62(6), 522–529.</w:t>
      </w:r>
    </w:p>
    <w:p w14:paraId="0BD61FF6" w14:textId="77777777" w:rsidR="00202B83" w:rsidRPr="00202B83" w:rsidRDefault="00202B83" w:rsidP="00202B83">
      <w:pPr>
        <w:pStyle w:val="ReferHead"/>
        <w:jc w:val="both"/>
        <w:rPr>
          <w:rFonts w:ascii="Arial" w:hAnsi="Arial" w:cs="Arial"/>
        </w:rPr>
      </w:pPr>
      <w:r w:rsidRPr="00202B83">
        <w:rPr>
          <w:rFonts w:ascii="Arial" w:hAnsi="Arial" w:cs="Arial"/>
        </w:rPr>
        <w:lastRenderedPageBreak/>
        <w:t>Demir, T. (2019). The effect of digital stories on the motivation, attitude and achievement of 5th grade primary school students [Unpublished master's thesis]. Balıkesir University Institute of Social Sciences</w:t>
      </w:r>
    </w:p>
    <w:p w14:paraId="3094E41B" w14:textId="77777777" w:rsidR="00202B83" w:rsidRPr="00202B83" w:rsidRDefault="00202B83" w:rsidP="00202B83">
      <w:pPr>
        <w:pStyle w:val="ReferHead"/>
        <w:jc w:val="both"/>
        <w:rPr>
          <w:rFonts w:ascii="Arial" w:hAnsi="Arial" w:cs="Arial"/>
        </w:rPr>
      </w:pPr>
      <w:r w:rsidRPr="00202B83">
        <w:rPr>
          <w:rFonts w:ascii="Arial" w:hAnsi="Arial" w:cs="Arial"/>
        </w:rPr>
        <w:t>Doğan, B. &amp; Robin, B. (2009, pp. 633–638). Educational uses of digital storytelling: Creating digital storytelling contests for K-12 students and teachers. Society for Information Technology &amp; Teacher Education International Conference [Oral presentation]. Association for the Advancement of Computing in Education.</w:t>
      </w:r>
    </w:p>
    <w:p w14:paraId="5AFF9B13" w14:textId="77777777" w:rsidR="00202B83" w:rsidRPr="00202B83" w:rsidRDefault="00202B83" w:rsidP="00202B83">
      <w:pPr>
        <w:pStyle w:val="ReferHead"/>
        <w:jc w:val="both"/>
        <w:rPr>
          <w:rFonts w:ascii="Arial" w:hAnsi="Arial" w:cs="Arial"/>
        </w:rPr>
      </w:pPr>
      <w:r w:rsidRPr="00202B83">
        <w:rPr>
          <w:rFonts w:ascii="Arial" w:hAnsi="Arial" w:cs="Arial"/>
        </w:rPr>
        <w:t>Doğanay, A. (2011). Values ​​education. In Cemil Öztürk (Editor), Social studies education democratic citizenship education (pp. 225-256), Pegem Publishing.</w:t>
      </w:r>
    </w:p>
    <w:p w14:paraId="1AED1BBE" w14:textId="77777777" w:rsidR="00202B83" w:rsidRPr="00202B83" w:rsidRDefault="00202B83" w:rsidP="00202B83">
      <w:pPr>
        <w:pStyle w:val="ReferHead"/>
        <w:jc w:val="both"/>
        <w:rPr>
          <w:rFonts w:ascii="Arial" w:hAnsi="Arial" w:cs="Arial"/>
        </w:rPr>
      </w:pPr>
      <w:r w:rsidRPr="00202B83">
        <w:rPr>
          <w:rFonts w:ascii="Arial" w:hAnsi="Arial" w:cs="Arial"/>
        </w:rPr>
        <w:t>Kan, Ç. (2010). Social studies course and values ​​education. National Education Journal, 40(187), 138-145.</w:t>
      </w:r>
    </w:p>
    <w:p w14:paraId="154E1AD2" w14:textId="77777777" w:rsidR="00202B83" w:rsidRPr="00202B83" w:rsidRDefault="00202B83" w:rsidP="00202B83">
      <w:pPr>
        <w:pStyle w:val="ReferHead"/>
        <w:jc w:val="both"/>
        <w:rPr>
          <w:rFonts w:ascii="Arial" w:hAnsi="Arial" w:cs="Arial"/>
        </w:rPr>
      </w:pPr>
      <w:r w:rsidRPr="00202B83">
        <w:rPr>
          <w:rFonts w:ascii="Arial" w:hAnsi="Arial" w:cs="Arial"/>
        </w:rPr>
        <w:t>Kaya, E. &amp; Çengelci, T. (2011). Opinions of prospective teachers on the use of movies in social studies education. Journal of Social Studies Education Research, 2(1), 116-135</w:t>
      </w:r>
    </w:p>
    <w:p w14:paraId="7067B91C" w14:textId="77777777" w:rsidR="00202B83" w:rsidRPr="00202B83" w:rsidRDefault="00202B83" w:rsidP="00202B83">
      <w:pPr>
        <w:pStyle w:val="ReferHead"/>
        <w:jc w:val="both"/>
        <w:rPr>
          <w:rFonts w:ascii="Arial" w:hAnsi="Arial" w:cs="Arial"/>
        </w:rPr>
      </w:pPr>
      <w:r w:rsidRPr="00202B83">
        <w:rPr>
          <w:rFonts w:ascii="Arial" w:hAnsi="Arial" w:cs="Arial"/>
        </w:rPr>
        <w:t>Kocaman-Karoğlu, A. (2016). Teachers' opinions on digital storytelling in preschool education. Turkish Online Journal of Qualitative Inquiry, 7(1), 175-205.</w:t>
      </w:r>
    </w:p>
    <w:p w14:paraId="665E1EE2" w14:textId="56356AAC" w:rsidR="00202B83" w:rsidRDefault="00202B83" w:rsidP="00202B83">
      <w:pPr>
        <w:pStyle w:val="ReferHead"/>
        <w:spacing w:after="0"/>
        <w:jc w:val="both"/>
        <w:rPr>
          <w:rFonts w:ascii="Arial" w:hAnsi="Arial" w:cs="Arial"/>
        </w:rPr>
      </w:pPr>
      <w:r w:rsidRPr="00202B83">
        <w:rPr>
          <w:rFonts w:ascii="Arial" w:hAnsi="Arial" w:cs="Arial"/>
        </w:rPr>
        <w:t>Köroğlu, Z. &amp; Avgın, S. S. (2022). The effect of digital storytelling method on eliminating misconceptions of 7th grade secondary school students on "cell divisions". Kahramanmaraş Sütçü İmam University Journal of Social Sciences, 19(3), 1087-1109.</w:t>
      </w:r>
    </w:p>
    <w:p w14:paraId="5151A94D" w14:textId="77777777" w:rsidR="00202B83" w:rsidRDefault="00202B83" w:rsidP="00202B83">
      <w:pPr>
        <w:pStyle w:val="ReferHead"/>
        <w:spacing w:after="0"/>
        <w:jc w:val="both"/>
        <w:rPr>
          <w:rFonts w:ascii="Arial" w:hAnsi="Arial" w:cs="Arial"/>
        </w:rPr>
      </w:pPr>
    </w:p>
    <w:p w14:paraId="134B767A" w14:textId="77777777" w:rsidR="00202B83" w:rsidRPr="00202B83" w:rsidRDefault="00202B83" w:rsidP="00202B83">
      <w:pPr>
        <w:pStyle w:val="ReferHead"/>
        <w:jc w:val="both"/>
        <w:rPr>
          <w:rFonts w:ascii="Arial" w:hAnsi="Arial" w:cs="Arial"/>
        </w:rPr>
      </w:pPr>
      <w:r w:rsidRPr="00202B83">
        <w:rPr>
          <w:rFonts w:ascii="Arial" w:hAnsi="Arial" w:cs="Arial"/>
        </w:rPr>
        <w:t>Tahiroğlu, M. &amp; Çetin, T. (2015). Methods used in teaching values. In Mevlüt Gündüz (Editor), Values ​​education (pp.19-48). Maya academy.</w:t>
      </w:r>
    </w:p>
    <w:p w14:paraId="510CEB1B" w14:textId="77777777" w:rsidR="00202B83" w:rsidRPr="00202B83" w:rsidRDefault="00202B83" w:rsidP="00202B83">
      <w:pPr>
        <w:pStyle w:val="ReferHead"/>
        <w:jc w:val="both"/>
        <w:rPr>
          <w:rFonts w:ascii="Arial" w:hAnsi="Arial" w:cs="Arial"/>
        </w:rPr>
      </w:pPr>
      <w:r w:rsidRPr="00202B83">
        <w:rPr>
          <w:rFonts w:ascii="Arial" w:hAnsi="Arial" w:cs="Arial"/>
        </w:rPr>
        <w:t>Tatlı, Z. &amp; Aksoy, D. A. (2017). Use of digital stories in foreign language speaking education. Marmara University Atatürk Faculty of Education Journal of Educational Sciences, 45(45), 137-152.</w:t>
      </w:r>
    </w:p>
    <w:p w14:paraId="77A43AE7" w14:textId="77777777" w:rsidR="00202B83" w:rsidRPr="00202B83" w:rsidRDefault="00202B83" w:rsidP="00202B83">
      <w:pPr>
        <w:pStyle w:val="ReferHead"/>
        <w:jc w:val="both"/>
        <w:rPr>
          <w:rFonts w:ascii="Arial" w:hAnsi="Arial" w:cs="Arial"/>
        </w:rPr>
      </w:pPr>
      <w:r w:rsidRPr="00202B83">
        <w:rPr>
          <w:rFonts w:ascii="Arial" w:hAnsi="Arial" w:cs="Arial"/>
        </w:rPr>
        <w:t>Tonga, D. &amp; Uslu, S. (2015). The relationship between gains and values ​​in social studies course. Ahi Evran University Kırşehir Faculty of Education Journal, 16(1), 91-110.</w:t>
      </w:r>
    </w:p>
    <w:p w14:paraId="7274B6C9" w14:textId="77777777" w:rsidR="00202B83" w:rsidRPr="00202B83" w:rsidRDefault="00202B83" w:rsidP="00202B83">
      <w:pPr>
        <w:pStyle w:val="ReferHead"/>
        <w:jc w:val="both"/>
        <w:rPr>
          <w:rFonts w:ascii="Arial" w:hAnsi="Arial" w:cs="Arial"/>
        </w:rPr>
      </w:pPr>
      <w:r w:rsidRPr="00202B83">
        <w:rPr>
          <w:rFonts w:ascii="Arial" w:hAnsi="Arial" w:cs="Arial"/>
        </w:rPr>
        <w:t>Ulusoy, K. &amp; Arslan, A. (2014). Value as a valuable concept and values ​​education. In Refik Turan &amp; Kadir Ulusoy (Editors), Values ​​education with different aspects (pp.1-16). Pegem Academy.</w:t>
      </w:r>
    </w:p>
    <w:p w14:paraId="02953B6D" w14:textId="77777777" w:rsidR="00202B83" w:rsidRPr="00202B83" w:rsidRDefault="00202B83" w:rsidP="00202B83">
      <w:pPr>
        <w:pStyle w:val="ReferHead"/>
        <w:jc w:val="both"/>
        <w:rPr>
          <w:rFonts w:ascii="Arial" w:hAnsi="Arial" w:cs="Arial"/>
        </w:rPr>
      </w:pPr>
      <w:r w:rsidRPr="00202B83">
        <w:rPr>
          <w:rFonts w:ascii="Arial" w:hAnsi="Arial" w:cs="Arial"/>
        </w:rPr>
        <w:t>Ulusoy, K. &amp; Dilmaç, B. (2014). Values ​​education. Pegem Academy.</w:t>
      </w:r>
    </w:p>
    <w:p w14:paraId="3215888F" w14:textId="77777777" w:rsidR="00202B83" w:rsidRPr="00202B83" w:rsidRDefault="00202B83" w:rsidP="00202B83">
      <w:pPr>
        <w:pStyle w:val="ReferHead"/>
        <w:jc w:val="both"/>
        <w:rPr>
          <w:rFonts w:ascii="Arial" w:hAnsi="Arial" w:cs="Arial"/>
        </w:rPr>
      </w:pPr>
      <w:r w:rsidRPr="00202B83">
        <w:rPr>
          <w:rFonts w:ascii="Arial" w:hAnsi="Arial" w:cs="Arial"/>
        </w:rPr>
        <w:t>Ünlü, B. &amp; Yangın, S. (2020). The effect of social studies course supported by digital stories on critical thinking skills. Recep Tayyip Erdoğan University Journal of Social Sciences, 6(11), 1-29.</w:t>
      </w:r>
    </w:p>
    <w:p w14:paraId="72BD057F" w14:textId="7F24A61F" w:rsidR="00202B83" w:rsidRPr="00FB3A86" w:rsidRDefault="00202B83" w:rsidP="00202B83">
      <w:pPr>
        <w:pStyle w:val="ReferHead"/>
        <w:spacing w:after="0"/>
        <w:jc w:val="both"/>
        <w:rPr>
          <w:rFonts w:ascii="Arial" w:hAnsi="Arial" w:cs="Arial"/>
        </w:rPr>
      </w:pPr>
      <w:r w:rsidRPr="00202B83">
        <w:rPr>
          <w:rFonts w:ascii="Arial" w:hAnsi="Arial" w:cs="Arial"/>
        </w:rPr>
        <w:t>Yan, Y., Zheng, Y., &amp; Xindong Y., X. (2024). The impact of IVR-ADDIE-based digital storytelling teaching mode on students’ self-regulation ability and self-efficacy. Education and Information Technologies. Advance online publication.</w:t>
      </w:r>
    </w:p>
    <w:sectPr w:rsidR="00202B83" w:rsidRPr="00FB3A86" w:rsidSect="00DC51BC">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6FE3" w14:textId="77777777" w:rsidR="00EB3477" w:rsidRDefault="00EB3477" w:rsidP="00C37E61">
      <w:r>
        <w:separator/>
      </w:r>
    </w:p>
  </w:endnote>
  <w:endnote w:type="continuationSeparator" w:id="0">
    <w:p w14:paraId="79642590" w14:textId="77777777" w:rsidR="00EB3477" w:rsidRDefault="00EB34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B4AF" w14:textId="77777777" w:rsidR="00DC51BC" w:rsidRDefault="00DC5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4A73" w14:textId="77777777" w:rsidR="00DC51BC" w:rsidRDefault="00DC5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CC70" w14:textId="55EC5531" w:rsidR="00836659" w:rsidRPr="00DC51BC" w:rsidRDefault="00836659" w:rsidP="00DC51B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B466" w14:textId="77777777" w:rsidR="00836659" w:rsidRPr="00C37E61" w:rsidRDefault="0083665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23619" w14:textId="77777777" w:rsidR="00EB3477" w:rsidRDefault="00EB3477" w:rsidP="00C37E61">
      <w:r>
        <w:separator/>
      </w:r>
    </w:p>
  </w:footnote>
  <w:footnote w:type="continuationSeparator" w:id="0">
    <w:p w14:paraId="24220DB9" w14:textId="77777777" w:rsidR="00EB3477" w:rsidRDefault="00EB34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5B9B" w14:textId="20613BD6" w:rsidR="00DC51BC" w:rsidRDefault="00DC51BC">
    <w:pPr>
      <w:pStyle w:val="Header"/>
    </w:pPr>
    <w:r>
      <w:rPr>
        <w:noProof/>
      </w:rPr>
      <w:pict w14:anchorId="1AE00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4C03" w14:textId="4E0DFAEC" w:rsidR="00DC51BC" w:rsidRDefault="00DC51BC">
    <w:pPr>
      <w:pStyle w:val="Header"/>
    </w:pPr>
    <w:r>
      <w:rPr>
        <w:noProof/>
      </w:rPr>
      <w:pict w14:anchorId="6DE6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860A" w14:textId="796F6A72" w:rsidR="00836659" w:rsidRPr="00296529" w:rsidRDefault="00DC51BC" w:rsidP="00296529">
    <w:pPr>
      <w:ind w:left="2160"/>
      <w:jc w:val="center"/>
      <w:rPr>
        <w:rFonts w:ascii="Times New Roman" w:eastAsia="Calibri" w:hAnsi="Times New Roman"/>
        <w:i/>
        <w:sz w:val="18"/>
        <w:szCs w:val="22"/>
      </w:rPr>
    </w:pPr>
    <w:r>
      <w:rPr>
        <w:noProof/>
      </w:rPr>
      <w:pict w14:anchorId="5FC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211B08" w14:textId="77777777" w:rsidR="00836659" w:rsidRPr="00296529" w:rsidRDefault="008366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16BCE0" w14:textId="77777777" w:rsidR="00836659" w:rsidRPr="00296529" w:rsidRDefault="0083665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58B558" w14:textId="77777777" w:rsidR="00836659" w:rsidRPr="00296529" w:rsidRDefault="008366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31ADE4" w14:textId="77777777" w:rsidR="00836659" w:rsidRDefault="008366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E8AACA" w14:textId="77777777" w:rsidR="00836659" w:rsidRDefault="008366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ECF29C" w14:textId="77777777" w:rsidR="00836659" w:rsidRDefault="008366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30C8" w14:textId="21B5BEA6" w:rsidR="00DC51BC" w:rsidRDefault="00DC51BC">
    <w:pPr>
      <w:pStyle w:val="Header"/>
    </w:pPr>
    <w:r>
      <w:rPr>
        <w:noProof/>
      </w:rPr>
      <w:pict w14:anchorId="2A9B4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1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627C" w14:textId="5A2A4959" w:rsidR="00DC51BC" w:rsidRDefault="00DC51BC">
    <w:pPr>
      <w:pStyle w:val="Header"/>
    </w:pPr>
    <w:r>
      <w:rPr>
        <w:noProof/>
      </w:rPr>
      <w:pict w14:anchorId="0F5F6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1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84BA" w14:textId="0E8BD6A3" w:rsidR="00DC51BC" w:rsidRDefault="00DC51BC">
    <w:pPr>
      <w:pStyle w:val="Header"/>
    </w:pPr>
    <w:r>
      <w:rPr>
        <w:noProof/>
      </w:rPr>
      <w:pict w14:anchorId="23BFC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76037E"/>
    <w:multiLevelType w:val="multilevel"/>
    <w:tmpl w:val="55809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CB3"/>
    <w:rsid w:val="00030174"/>
    <w:rsid w:val="0004579C"/>
    <w:rsid w:val="00065637"/>
    <w:rsid w:val="000A47FA"/>
    <w:rsid w:val="000A65D3"/>
    <w:rsid w:val="000B1E33"/>
    <w:rsid w:val="000B2325"/>
    <w:rsid w:val="000D689F"/>
    <w:rsid w:val="000E7B7B"/>
    <w:rsid w:val="000E7D62"/>
    <w:rsid w:val="000F1580"/>
    <w:rsid w:val="00103357"/>
    <w:rsid w:val="00123C9F"/>
    <w:rsid w:val="00126190"/>
    <w:rsid w:val="00130F17"/>
    <w:rsid w:val="001320BF"/>
    <w:rsid w:val="00163BC4"/>
    <w:rsid w:val="001854DC"/>
    <w:rsid w:val="00191062"/>
    <w:rsid w:val="00192B72"/>
    <w:rsid w:val="001A29D8"/>
    <w:rsid w:val="001A5CAA"/>
    <w:rsid w:val="001B0427"/>
    <w:rsid w:val="001D3A51"/>
    <w:rsid w:val="001E10D2"/>
    <w:rsid w:val="001E25B4"/>
    <w:rsid w:val="001E44FE"/>
    <w:rsid w:val="00200595"/>
    <w:rsid w:val="00202B83"/>
    <w:rsid w:val="00204835"/>
    <w:rsid w:val="00231920"/>
    <w:rsid w:val="0023195C"/>
    <w:rsid w:val="0024282C"/>
    <w:rsid w:val="002460DC"/>
    <w:rsid w:val="00247865"/>
    <w:rsid w:val="00250985"/>
    <w:rsid w:val="002556F6"/>
    <w:rsid w:val="002744B0"/>
    <w:rsid w:val="00283105"/>
    <w:rsid w:val="00284C4C"/>
    <w:rsid w:val="00287E68"/>
    <w:rsid w:val="00296529"/>
    <w:rsid w:val="002B27FB"/>
    <w:rsid w:val="002B685A"/>
    <w:rsid w:val="002C57D2"/>
    <w:rsid w:val="002E0D56"/>
    <w:rsid w:val="002F446B"/>
    <w:rsid w:val="00315186"/>
    <w:rsid w:val="0033343E"/>
    <w:rsid w:val="00344D04"/>
    <w:rsid w:val="003512C2"/>
    <w:rsid w:val="00371FB6"/>
    <w:rsid w:val="003763C1"/>
    <w:rsid w:val="00376BBE"/>
    <w:rsid w:val="0039224F"/>
    <w:rsid w:val="003A43A4"/>
    <w:rsid w:val="003A6AAE"/>
    <w:rsid w:val="003A7E18"/>
    <w:rsid w:val="003C4C86"/>
    <w:rsid w:val="003C6258"/>
    <w:rsid w:val="003E2904"/>
    <w:rsid w:val="00401927"/>
    <w:rsid w:val="00410261"/>
    <w:rsid w:val="0041027F"/>
    <w:rsid w:val="00412475"/>
    <w:rsid w:val="00423789"/>
    <w:rsid w:val="00440F43"/>
    <w:rsid w:val="00441B6F"/>
    <w:rsid w:val="00446221"/>
    <w:rsid w:val="00450E62"/>
    <w:rsid w:val="004539DB"/>
    <w:rsid w:val="00471A80"/>
    <w:rsid w:val="004B4081"/>
    <w:rsid w:val="004C69B0"/>
    <w:rsid w:val="004D305E"/>
    <w:rsid w:val="004D4277"/>
    <w:rsid w:val="00502516"/>
    <w:rsid w:val="00505F06"/>
    <w:rsid w:val="00506828"/>
    <w:rsid w:val="0053056E"/>
    <w:rsid w:val="00554FDA"/>
    <w:rsid w:val="005C2C7F"/>
    <w:rsid w:val="005C784C"/>
    <w:rsid w:val="005D17F6"/>
    <w:rsid w:val="005E5539"/>
    <w:rsid w:val="00602BF5"/>
    <w:rsid w:val="00617FDD"/>
    <w:rsid w:val="00633614"/>
    <w:rsid w:val="00633F68"/>
    <w:rsid w:val="00634364"/>
    <w:rsid w:val="00636EB2"/>
    <w:rsid w:val="006375B8"/>
    <w:rsid w:val="00665024"/>
    <w:rsid w:val="0066510A"/>
    <w:rsid w:val="00673F9F"/>
    <w:rsid w:val="00686953"/>
    <w:rsid w:val="00687DEA"/>
    <w:rsid w:val="00687E67"/>
    <w:rsid w:val="006967F7"/>
    <w:rsid w:val="006A250C"/>
    <w:rsid w:val="006A343B"/>
    <w:rsid w:val="006B21D3"/>
    <w:rsid w:val="006B57D0"/>
    <w:rsid w:val="006D30FF"/>
    <w:rsid w:val="006D6940"/>
    <w:rsid w:val="006F11EC"/>
    <w:rsid w:val="0070082C"/>
    <w:rsid w:val="007369E6"/>
    <w:rsid w:val="00746E59"/>
    <w:rsid w:val="00754C9A"/>
    <w:rsid w:val="0075599A"/>
    <w:rsid w:val="00761D52"/>
    <w:rsid w:val="0077749E"/>
    <w:rsid w:val="00790ADA"/>
    <w:rsid w:val="007B5B45"/>
    <w:rsid w:val="007D2288"/>
    <w:rsid w:val="007E088F"/>
    <w:rsid w:val="007F7B32"/>
    <w:rsid w:val="00804BC2"/>
    <w:rsid w:val="0081431A"/>
    <w:rsid w:val="0083216F"/>
    <w:rsid w:val="00836659"/>
    <w:rsid w:val="00860000"/>
    <w:rsid w:val="00863BD3"/>
    <w:rsid w:val="008641ED"/>
    <w:rsid w:val="00866D66"/>
    <w:rsid w:val="008671C6"/>
    <w:rsid w:val="00875803"/>
    <w:rsid w:val="00885CBC"/>
    <w:rsid w:val="00885CFC"/>
    <w:rsid w:val="008A5026"/>
    <w:rsid w:val="008B459E"/>
    <w:rsid w:val="008E13AE"/>
    <w:rsid w:val="008E1506"/>
    <w:rsid w:val="008E710C"/>
    <w:rsid w:val="008F5FD2"/>
    <w:rsid w:val="008F69D6"/>
    <w:rsid w:val="00902823"/>
    <w:rsid w:val="00915CA6"/>
    <w:rsid w:val="00927834"/>
    <w:rsid w:val="009500A6"/>
    <w:rsid w:val="00951FA6"/>
    <w:rsid w:val="00957C18"/>
    <w:rsid w:val="009659BA"/>
    <w:rsid w:val="00983040"/>
    <w:rsid w:val="009B3FB9"/>
    <w:rsid w:val="009C2465"/>
    <w:rsid w:val="009D35A0"/>
    <w:rsid w:val="009D3CB1"/>
    <w:rsid w:val="009D7EB7"/>
    <w:rsid w:val="009E048A"/>
    <w:rsid w:val="009E08E9"/>
    <w:rsid w:val="009E3DB9"/>
    <w:rsid w:val="009E6E35"/>
    <w:rsid w:val="009F0EDA"/>
    <w:rsid w:val="00A03B96"/>
    <w:rsid w:val="00A05B19"/>
    <w:rsid w:val="00A1134E"/>
    <w:rsid w:val="00A24E7E"/>
    <w:rsid w:val="00A258C3"/>
    <w:rsid w:val="00A347C0"/>
    <w:rsid w:val="00A51431"/>
    <w:rsid w:val="00A5300D"/>
    <w:rsid w:val="00A539AD"/>
    <w:rsid w:val="00A76666"/>
    <w:rsid w:val="00A94063"/>
    <w:rsid w:val="00AA6219"/>
    <w:rsid w:val="00AA74E0"/>
    <w:rsid w:val="00AB703F"/>
    <w:rsid w:val="00AC6BB8"/>
    <w:rsid w:val="00AE008F"/>
    <w:rsid w:val="00AF798F"/>
    <w:rsid w:val="00B01FCD"/>
    <w:rsid w:val="00B1776C"/>
    <w:rsid w:val="00B52583"/>
    <w:rsid w:val="00B52896"/>
    <w:rsid w:val="00B95236"/>
    <w:rsid w:val="00B96BD9"/>
    <w:rsid w:val="00BA1B01"/>
    <w:rsid w:val="00BA2641"/>
    <w:rsid w:val="00BB37AA"/>
    <w:rsid w:val="00BC27ED"/>
    <w:rsid w:val="00BC53A0"/>
    <w:rsid w:val="00BE62AD"/>
    <w:rsid w:val="00BF121F"/>
    <w:rsid w:val="00BF1F80"/>
    <w:rsid w:val="00C141C7"/>
    <w:rsid w:val="00C166EF"/>
    <w:rsid w:val="00C17EB0"/>
    <w:rsid w:val="00C27F5F"/>
    <w:rsid w:val="00C30A0F"/>
    <w:rsid w:val="00C37E61"/>
    <w:rsid w:val="00C5207F"/>
    <w:rsid w:val="00C70F1B"/>
    <w:rsid w:val="00C71A47"/>
    <w:rsid w:val="00C7464C"/>
    <w:rsid w:val="00C85588"/>
    <w:rsid w:val="00CD6755"/>
    <w:rsid w:val="00CD6856"/>
    <w:rsid w:val="00CE0089"/>
    <w:rsid w:val="00CE793C"/>
    <w:rsid w:val="00CF193C"/>
    <w:rsid w:val="00D04E03"/>
    <w:rsid w:val="00D173F1"/>
    <w:rsid w:val="00D74CB0"/>
    <w:rsid w:val="00D8295D"/>
    <w:rsid w:val="00DC2A65"/>
    <w:rsid w:val="00DC51BC"/>
    <w:rsid w:val="00DE15F0"/>
    <w:rsid w:val="00DE5663"/>
    <w:rsid w:val="00DE78AA"/>
    <w:rsid w:val="00DF2882"/>
    <w:rsid w:val="00DF3E0F"/>
    <w:rsid w:val="00DF789D"/>
    <w:rsid w:val="00E053D0"/>
    <w:rsid w:val="00E15994"/>
    <w:rsid w:val="00E3114E"/>
    <w:rsid w:val="00E31A70"/>
    <w:rsid w:val="00E35B02"/>
    <w:rsid w:val="00E66496"/>
    <w:rsid w:val="00E66B35"/>
    <w:rsid w:val="00E66E10"/>
    <w:rsid w:val="00E67BD9"/>
    <w:rsid w:val="00E769F6"/>
    <w:rsid w:val="00E8407C"/>
    <w:rsid w:val="00E84F3C"/>
    <w:rsid w:val="00EA012C"/>
    <w:rsid w:val="00EA5C96"/>
    <w:rsid w:val="00EB3477"/>
    <w:rsid w:val="00EC6A55"/>
    <w:rsid w:val="00ED0288"/>
    <w:rsid w:val="00EE0324"/>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FC16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C27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C27ED"/>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BC27ED"/>
  </w:style>
  <w:style w:type="paragraph" w:customStyle="1" w:styleId="Default">
    <w:name w:val="Default"/>
    <w:rsid w:val="00021CB3"/>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27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6911118">
      <w:bodyDiv w:val="1"/>
      <w:marLeft w:val="0"/>
      <w:marRight w:val="0"/>
      <w:marTop w:val="0"/>
      <w:marBottom w:val="0"/>
      <w:divBdr>
        <w:top w:val="none" w:sz="0" w:space="0" w:color="auto"/>
        <w:left w:val="none" w:sz="0" w:space="0" w:color="auto"/>
        <w:bottom w:val="none" w:sz="0" w:space="0" w:color="auto"/>
        <w:right w:val="none" w:sz="0" w:space="0" w:color="auto"/>
      </w:divBdr>
    </w:div>
    <w:div w:id="6231953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60573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1641988">
      <w:bodyDiv w:val="1"/>
      <w:marLeft w:val="0"/>
      <w:marRight w:val="0"/>
      <w:marTop w:val="0"/>
      <w:marBottom w:val="0"/>
      <w:divBdr>
        <w:top w:val="none" w:sz="0" w:space="0" w:color="auto"/>
        <w:left w:val="none" w:sz="0" w:space="0" w:color="auto"/>
        <w:bottom w:val="none" w:sz="0" w:space="0" w:color="auto"/>
        <w:right w:val="none" w:sz="0" w:space="0" w:color="auto"/>
      </w:divBdr>
    </w:div>
    <w:div w:id="21204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DFA3-BD2F-4FF9-A415-27B8ED0A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13</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2025-04-22T21:56:00Z</dcterms:created>
  <dcterms:modified xsi:type="dcterms:W3CDTF">2025-04-28T11:03:00Z</dcterms:modified>
</cp:coreProperties>
</file>