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85943" w14:textId="77777777" w:rsidR="00FD3517" w:rsidRDefault="00FD3517">
      <w:pPr>
        <w:pStyle w:val="Title"/>
        <w:spacing w:after="0"/>
        <w:jc w:val="both"/>
        <w:rPr>
          <w:rFonts w:ascii="Arial" w:hAnsi="Arial" w:cs="Arial"/>
        </w:rPr>
      </w:pPr>
    </w:p>
    <w:p w14:paraId="757520F9" w14:textId="77777777" w:rsidR="00FD3517" w:rsidRDefault="00DD5705">
      <w:pPr>
        <w:spacing w:line="276" w:lineRule="auto"/>
        <w:jc w:val="right"/>
        <w:rPr>
          <w:rFonts w:ascii="Arial" w:hAnsi="Arial" w:cs="Arial"/>
          <w:b/>
          <w:bCs/>
          <w:sz w:val="36"/>
          <w:szCs w:val="36"/>
        </w:rPr>
      </w:pPr>
      <w:r>
        <w:rPr>
          <w:rFonts w:ascii="Arial" w:eastAsia="SimSun" w:hAnsi="Arial" w:cs="Arial"/>
          <w:b/>
          <w:bCs/>
          <w:sz w:val="36"/>
          <w:szCs w:val="36"/>
        </w:rPr>
        <w:t xml:space="preserve">Prevalence </w:t>
      </w:r>
      <w:proofErr w:type="gramStart"/>
      <w:r>
        <w:rPr>
          <w:rFonts w:ascii="Arial" w:eastAsia="SimSun" w:hAnsi="Arial" w:cs="Arial"/>
          <w:b/>
          <w:bCs/>
          <w:sz w:val="36"/>
          <w:szCs w:val="36"/>
        </w:rPr>
        <w:t>And</w:t>
      </w:r>
      <w:proofErr w:type="gramEnd"/>
      <w:r>
        <w:rPr>
          <w:rFonts w:ascii="Arial" w:eastAsia="SimSun" w:hAnsi="Arial" w:cs="Arial"/>
          <w:b/>
          <w:bCs/>
          <w:sz w:val="36"/>
          <w:szCs w:val="36"/>
        </w:rPr>
        <w:t xml:space="preserve"> Predicting Alcohol And Drug Use From Family Functioning Of University Undergraduates: A Case For Decriminalization Advocacy</w:t>
      </w:r>
    </w:p>
    <w:p w14:paraId="297EF528" w14:textId="77777777" w:rsidR="00FD3517" w:rsidRDefault="00FD3517">
      <w:pPr>
        <w:pStyle w:val="Author"/>
        <w:spacing w:line="240" w:lineRule="auto"/>
        <w:jc w:val="both"/>
        <w:rPr>
          <w:rFonts w:ascii="Arial" w:hAnsi="Arial" w:cs="Arial"/>
          <w:sz w:val="36"/>
        </w:rPr>
      </w:pPr>
    </w:p>
    <w:p w14:paraId="65DF59F5" w14:textId="0BE232C6" w:rsidR="00FD3517" w:rsidRDefault="00FD3517">
      <w:pPr>
        <w:pStyle w:val="Affiliation"/>
        <w:spacing w:after="0" w:line="240" w:lineRule="auto"/>
        <w:jc w:val="both"/>
        <w:rPr>
          <w:rFonts w:ascii="Arial" w:hAnsi="Arial" w:cs="Arial"/>
        </w:rPr>
      </w:pPr>
    </w:p>
    <w:p w14:paraId="7FC29C5C" w14:textId="77777777" w:rsidR="00992995" w:rsidRDefault="00992995">
      <w:pPr>
        <w:pStyle w:val="Affiliation"/>
        <w:spacing w:after="0" w:line="240" w:lineRule="auto"/>
        <w:jc w:val="both"/>
        <w:rPr>
          <w:rFonts w:ascii="Arial" w:hAnsi="Arial" w:cs="Arial"/>
        </w:rPr>
      </w:pPr>
    </w:p>
    <w:p w14:paraId="448AFF3E" w14:textId="77777777" w:rsidR="00FD3517" w:rsidRDefault="00DD5705">
      <w:pPr>
        <w:pStyle w:val="Copyright"/>
        <w:spacing w:after="0" w:line="240" w:lineRule="auto"/>
        <w:jc w:val="both"/>
        <w:rPr>
          <w:rFonts w:ascii="Arial" w:hAnsi="Arial" w:cs="Arial"/>
        </w:rPr>
        <w:sectPr w:rsidR="00FD3517" w:rsidSect="00992995">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96A8056" wp14:editId="55CA2507">
                <wp:extent cx="5303520" cy="0"/>
                <wp:effectExtent l="0" t="9525" r="1143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6C5E300"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rPr>
        <w:t>.</w:t>
      </w:r>
    </w:p>
    <w:p w14:paraId="236ED54D" w14:textId="77777777" w:rsidR="00FD3517" w:rsidRDefault="00DD5705">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FD3517" w14:paraId="161B35AB" w14:textId="77777777">
        <w:tc>
          <w:tcPr>
            <w:tcW w:w="9576" w:type="dxa"/>
            <w:shd w:val="clear" w:color="auto" w:fill="F2F2F2"/>
          </w:tcPr>
          <w:p w14:paraId="6DF9B466" w14:textId="77777777" w:rsidR="00FD3517" w:rsidRDefault="00DD5705">
            <w:pPr>
              <w:jc w:val="both"/>
              <w:rPr>
                <w:rFonts w:ascii="Arial" w:hAnsi="Arial" w:cs="Arial"/>
              </w:rPr>
            </w:pPr>
            <w:r>
              <w:rPr>
                <w:rFonts w:ascii="Arial" w:hAnsi="Arial" w:cs="Arial"/>
                <w:b/>
                <w:bCs/>
              </w:rPr>
              <w:t>Aims</w:t>
            </w:r>
            <w:r>
              <w:rPr>
                <w:rFonts w:ascii="Arial" w:hAnsi="Arial" w:cs="Arial"/>
              </w:rPr>
              <w:t xml:space="preserve">: Studies show that psychoactive substance is widely used among university undergraduates globally. This study investigated the prevalence and family functioning influence on substance use among undergraduates in </w:t>
            </w:r>
            <w:r>
              <w:rPr>
                <w:rFonts w:ascii="Arial" w:hAnsi="Arial" w:cs="Arial"/>
              </w:rPr>
              <w:t>a selected University in Osun State.</w:t>
            </w:r>
          </w:p>
          <w:p w14:paraId="1F8AAD8F" w14:textId="77777777" w:rsidR="00FD3517" w:rsidRDefault="00DD5705">
            <w:pPr>
              <w:jc w:val="both"/>
              <w:rPr>
                <w:rFonts w:ascii="Arial" w:hAnsi="Arial" w:cs="Arial"/>
              </w:rPr>
            </w:pPr>
            <w:r>
              <w:rPr>
                <w:rFonts w:ascii="Arial" w:hAnsi="Arial" w:cs="Arial"/>
                <w:b/>
                <w:bCs/>
              </w:rPr>
              <w:t>Study Design</w:t>
            </w:r>
            <w:r>
              <w:rPr>
                <w:rFonts w:ascii="Arial" w:hAnsi="Arial" w:cs="Arial"/>
              </w:rPr>
              <w:t xml:space="preserve">:  This study applied a cross-sectional design. </w:t>
            </w:r>
          </w:p>
          <w:p w14:paraId="26310E35" w14:textId="77777777" w:rsidR="00FD3517" w:rsidRDefault="00DD5705">
            <w:pPr>
              <w:jc w:val="both"/>
              <w:rPr>
                <w:rFonts w:ascii="Arial" w:hAnsi="Arial" w:cs="Arial"/>
              </w:rPr>
            </w:pPr>
            <w:r>
              <w:rPr>
                <w:rStyle w:val="Strong"/>
                <w:rFonts w:ascii="Arial" w:eastAsia="sans-serif" w:hAnsi="Arial" w:cs="Arial"/>
                <w:color w:val="333333"/>
                <w:shd w:val="clear" w:color="auto" w:fill="FFFFFF"/>
              </w:rPr>
              <w:t>Place of Study: </w:t>
            </w:r>
            <w:r>
              <w:rPr>
                <w:rFonts w:ascii="Arial" w:eastAsia="sans-serif" w:hAnsi="Arial" w:cs="Arial"/>
                <w:color w:val="333333"/>
                <w:shd w:val="clear" w:color="auto" w:fill="FFFFFF"/>
              </w:rPr>
              <w:t>Redeemer’s University Ede Osun state, Southwestern Nigeria.</w:t>
            </w:r>
          </w:p>
          <w:p w14:paraId="42FAD721" w14:textId="77777777" w:rsidR="00FD3517" w:rsidRDefault="00DD5705">
            <w:pPr>
              <w:jc w:val="both"/>
              <w:rPr>
                <w:rFonts w:ascii="Arial" w:hAnsi="Arial" w:cs="Arial"/>
              </w:rPr>
            </w:pPr>
            <w:r>
              <w:rPr>
                <w:rFonts w:ascii="Arial" w:hAnsi="Arial" w:cs="Arial"/>
                <w:b/>
                <w:bCs/>
              </w:rPr>
              <w:t>Methodology</w:t>
            </w:r>
            <w:r>
              <w:rPr>
                <w:rFonts w:ascii="Arial" w:hAnsi="Arial" w:cs="Arial"/>
              </w:rPr>
              <w:t>: A multi-staged sampling technique selected 370 participants (mean age</w:t>
            </w:r>
            <w:r>
              <w:rPr>
                <w:rFonts w:ascii="Arial" w:hAnsi="Arial" w:cs="Arial"/>
              </w:rPr>
              <w:t xml:space="preserve"> 18.7±2.6). Participants responded to the McMaster Family Assessment Device (FAD-GF), the Alcohol Use Disorder Identification Test (AUDIT) and the Drug Use Disorder Identification Test (DUDIT). </w:t>
            </w:r>
          </w:p>
          <w:p w14:paraId="2C1BD898" w14:textId="77777777" w:rsidR="00FD3517" w:rsidRDefault="00DD5705">
            <w:pPr>
              <w:jc w:val="both"/>
              <w:rPr>
                <w:rFonts w:ascii="Arial" w:hAnsi="Arial" w:cs="Arial"/>
              </w:rPr>
            </w:pPr>
            <w:r>
              <w:rPr>
                <w:rFonts w:ascii="Arial" w:hAnsi="Arial" w:cs="Arial"/>
                <w:b/>
                <w:bCs/>
              </w:rPr>
              <w:t>Results</w:t>
            </w:r>
            <w:r>
              <w:rPr>
                <w:rFonts w:ascii="Arial" w:hAnsi="Arial" w:cs="Arial"/>
              </w:rPr>
              <w:t>: The observed prevalence of substance use among the s</w:t>
            </w:r>
            <w:r>
              <w:rPr>
                <w:rFonts w:ascii="Arial" w:hAnsi="Arial" w:cs="Arial"/>
              </w:rPr>
              <w:t>tudy participants was 3% and 7% for mild to moderate and moderate to severe alcohol consumption, respectively, and 2.7% and 5.7% for mild to moderate and moderate to severe drug use disorder respectively. Family functioning failed to determine psychoactive</w:t>
            </w:r>
            <w:r>
              <w:rPr>
                <w:rFonts w:ascii="Arial" w:hAnsi="Arial" w:cs="Arial"/>
              </w:rPr>
              <w:t xml:space="preserve"> substance use among the study participants significantly. However, significant sex differences existed in psychoactive substance use [t (369) = 1.96, p &lt; .05], such that male participants reported higher mean scores in both alcohol use and drug use disord</w:t>
            </w:r>
            <w:r>
              <w:rPr>
                <w:rFonts w:ascii="Arial" w:hAnsi="Arial" w:cs="Arial"/>
              </w:rPr>
              <w:t>er compared to the female participants. Lastly, age, level of study and caregiver were significant joint determinants of drug use disorder (R²=.026</w:t>
            </w:r>
            <w:r>
              <w:rPr>
                <w:rFonts w:ascii="Arial" w:hAnsi="Arial" w:cs="Arial"/>
                <w:i/>
              </w:rPr>
              <w:t xml:space="preserve"> p</w:t>
            </w:r>
            <w:r>
              <w:rPr>
                <w:rFonts w:ascii="Arial" w:hAnsi="Arial" w:cs="Arial"/>
              </w:rPr>
              <w:t xml:space="preserve">&lt;0.05) among the undergraduates; however, only the level of study had a significant independent predictive </w:t>
            </w:r>
            <w:r>
              <w:rPr>
                <w:rFonts w:ascii="Arial" w:hAnsi="Arial" w:cs="Arial"/>
              </w:rPr>
              <w:t xml:space="preserve">influence on drug use disorder. </w:t>
            </w:r>
          </w:p>
          <w:p w14:paraId="4350FD42" w14:textId="77777777" w:rsidR="00FD3517" w:rsidRDefault="00DD5705">
            <w:pPr>
              <w:jc w:val="both"/>
              <w:rPr>
                <w:rFonts w:ascii="Arial" w:hAnsi="Arial" w:cs="Arial"/>
              </w:rPr>
            </w:pPr>
            <w:r>
              <w:rPr>
                <w:rFonts w:ascii="Arial" w:hAnsi="Arial" w:cs="Arial"/>
                <w:b/>
                <w:bCs/>
              </w:rPr>
              <w:t>Conclusions</w:t>
            </w:r>
            <w:r>
              <w:rPr>
                <w:rFonts w:ascii="Arial" w:hAnsi="Arial" w:cs="Arial"/>
              </w:rPr>
              <w:t>: Despite the punitive policy methods of drug control, psychoactive substance use is on the rise in most Nigerian universities. Hence, a multi-faceted approach that combines awareness programs, rehabilitation, an</w:t>
            </w:r>
            <w:r>
              <w:rPr>
                <w:rFonts w:ascii="Arial" w:hAnsi="Arial" w:cs="Arial"/>
              </w:rPr>
              <w:t>d reintegration strategies to reduce psychoactive substance use among undergraduates is recommended to create a safer, healthier university environment.</w:t>
            </w:r>
          </w:p>
          <w:p w14:paraId="1510B61B" w14:textId="77777777" w:rsidR="00FD3517" w:rsidRDefault="00FD3517">
            <w:pPr>
              <w:jc w:val="both"/>
              <w:rPr>
                <w:rFonts w:ascii="Arial" w:hAnsi="Arial" w:cs="Arial"/>
              </w:rPr>
            </w:pPr>
          </w:p>
          <w:p w14:paraId="3D26D737" w14:textId="77777777" w:rsidR="00FD3517" w:rsidRDefault="00FD3517">
            <w:pPr>
              <w:pStyle w:val="Body"/>
              <w:spacing w:after="0"/>
              <w:rPr>
                <w:rFonts w:ascii="Arial" w:eastAsia="Calibri" w:hAnsi="Arial" w:cs="Arial"/>
                <w:szCs w:val="22"/>
              </w:rPr>
            </w:pPr>
          </w:p>
        </w:tc>
      </w:tr>
    </w:tbl>
    <w:p w14:paraId="2CE6AF0C" w14:textId="77777777" w:rsidR="00FD3517" w:rsidRDefault="00FD3517">
      <w:pPr>
        <w:pStyle w:val="Body"/>
        <w:spacing w:after="0"/>
        <w:rPr>
          <w:rFonts w:ascii="Arial" w:hAnsi="Arial" w:cs="Arial"/>
          <w:i/>
        </w:rPr>
      </w:pPr>
    </w:p>
    <w:p w14:paraId="28D6359B" w14:textId="77777777" w:rsidR="00FD3517" w:rsidRDefault="00DD5705">
      <w:pPr>
        <w:jc w:val="both"/>
        <w:rPr>
          <w:rFonts w:ascii="Arial" w:hAnsi="Arial" w:cs="Arial"/>
        </w:rPr>
      </w:pPr>
      <w:r>
        <w:rPr>
          <w:rFonts w:ascii="Arial" w:hAnsi="Arial" w:cs="Arial"/>
          <w:i/>
        </w:rPr>
        <w:t xml:space="preserve">Keywords: </w:t>
      </w:r>
      <w:r>
        <w:rPr>
          <w:rFonts w:ascii="Arial" w:hAnsi="Arial" w:cs="Arial"/>
        </w:rPr>
        <w:t xml:space="preserve">Family functioning, drug use disorder, alcohol consumption, decriminalization policy, </w:t>
      </w:r>
      <w:r>
        <w:rPr>
          <w:rFonts w:ascii="Arial" w:hAnsi="Arial" w:cs="Arial"/>
        </w:rPr>
        <w:t>undergraduates.</w:t>
      </w:r>
    </w:p>
    <w:p w14:paraId="3CD33168" w14:textId="77777777" w:rsidR="00FD3517" w:rsidRDefault="00FD3517">
      <w:pPr>
        <w:jc w:val="both"/>
        <w:rPr>
          <w:rFonts w:ascii="Arial" w:hAnsi="Arial" w:cs="Arial"/>
          <w:sz w:val="24"/>
          <w:szCs w:val="24"/>
        </w:rPr>
      </w:pPr>
    </w:p>
    <w:p w14:paraId="0D1B422B" w14:textId="77777777" w:rsidR="00FD3517" w:rsidRDefault="00DD5705">
      <w:pPr>
        <w:numPr>
          <w:ilvl w:val="0"/>
          <w:numId w:val="2"/>
        </w:numPr>
        <w:jc w:val="both"/>
        <w:rPr>
          <w:rFonts w:ascii="Arial" w:hAnsi="Arial" w:cs="Arial"/>
          <w:b/>
          <w:sz w:val="22"/>
          <w:szCs w:val="22"/>
        </w:rPr>
      </w:pPr>
      <w:r>
        <w:rPr>
          <w:rFonts w:ascii="Arial" w:hAnsi="Arial" w:cs="Arial"/>
          <w:b/>
          <w:sz w:val="22"/>
          <w:szCs w:val="22"/>
        </w:rPr>
        <w:t xml:space="preserve">INTRODUCTION </w:t>
      </w:r>
    </w:p>
    <w:p w14:paraId="69C627DC" w14:textId="77777777" w:rsidR="00FD3517" w:rsidRDefault="00DD5705">
      <w:pPr>
        <w:jc w:val="both"/>
        <w:rPr>
          <w:rFonts w:ascii="Arial" w:hAnsi="Arial" w:cs="Arial"/>
        </w:rPr>
      </w:pPr>
      <w:r>
        <w:rPr>
          <w:rFonts w:ascii="Arial" w:hAnsi="Arial" w:cs="Arial"/>
        </w:rPr>
        <w:t>There is a growing global concern surrounding the issue of psychoactive substance use (PSU) among youths. Substance use has now become prevalent among the adolescent and adult populations (Van, 2019). Substance use and substa</w:t>
      </w:r>
      <w:r>
        <w:rPr>
          <w:rFonts w:ascii="Arial" w:hAnsi="Arial" w:cs="Arial"/>
        </w:rPr>
        <w:t>nce use disorders (SUDs) may be used interchangeably, but they are not the same. Substance use can be seen to be less drastic than substance use disorders. Substance use is considered disordered when an individual possesses the eleven diagnostic criteria f</w:t>
      </w:r>
      <w:r>
        <w:rPr>
          <w:rFonts w:ascii="Arial" w:hAnsi="Arial" w:cs="Arial"/>
        </w:rPr>
        <w:t>or SUD (American Psychiatric Association, (APA) 2013). Abubakar et al., (2021) in a drug use survey conducted in Nigeria reported a prevalence of 20–40% and 20.9% of substance use among students and youths, respectively. It also recorded that the substance</w:t>
      </w:r>
      <w:r>
        <w:rPr>
          <w:rFonts w:ascii="Arial" w:hAnsi="Arial" w:cs="Arial"/>
        </w:rPr>
        <w:t xml:space="preserve">s abused were mostly cocaine, amphetamine, cannabis, tramadol, diazepam, cough syrup, codeine, and heroin (Abubakar et al., 2021). </w:t>
      </w:r>
    </w:p>
    <w:p w14:paraId="71F4249F" w14:textId="77777777" w:rsidR="00FD3517" w:rsidRDefault="00FD3517">
      <w:pPr>
        <w:jc w:val="both"/>
        <w:rPr>
          <w:rFonts w:ascii="Arial" w:hAnsi="Arial" w:cs="Arial"/>
        </w:rPr>
      </w:pPr>
    </w:p>
    <w:p w14:paraId="3E2DD1B6" w14:textId="77777777" w:rsidR="00FD3517" w:rsidRDefault="00DD5705">
      <w:pPr>
        <w:jc w:val="both"/>
        <w:rPr>
          <w:rFonts w:ascii="Arial" w:hAnsi="Arial" w:cs="Arial"/>
        </w:rPr>
      </w:pPr>
      <w:r>
        <w:rPr>
          <w:rFonts w:ascii="Arial" w:hAnsi="Arial" w:cs="Arial"/>
        </w:rPr>
        <w:lastRenderedPageBreak/>
        <w:t>According to the National Survey on Drug Abuse (2018), the overall prevalence of substance use in Nigeria is estimated to b</w:t>
      </w:r>
      <w:r>
        <w:rPr>
          <w:rFonts w:ascii="Arial" w:hAnsi="Arial" w:cs="Arial"/>
        </w:rPr>
        <w:t>e 14.4%, which corresponds to approximately 14.3 million individuals ranging from age 15 to age 64 (Abby, 2022). The most prevalent substances used in Nigeria are alcohol and tobacco, with reported rates of use at around 11.9% and 10.7%, respectively (Abby</w:t>
      </w:r>
      <w:r>
        <w:rPr>
          <w:rFonts w:ascii="Arial" w:hAnsi="Arial" w:cs="Arial"/>
        </w:rPr>
        <w:t xml:space="preserve">, 2022). There are a variety of reasons why undergraduate students use substances. Some students may use substances to cope with stress or anxiety related to academic pressures or personal issues. Others may use substances as a form of self-medication for </w:t>
      </w:r>
      <w:r>
        <w:rPr>
          <w:rFonts w:ascii="Arial" w:hAnsi="Arial" w:cs="Arial"/>
        </w:rPr>
        <w:t>mental health conditions such as depression or attention deficit disorder (</w:t>
      </w:r>
      <w:proofErr w:type="spellStart"/>
      <w:r>
        <w:rPr>
          <w:rFonts w:ascii="Arial" w:hAnsi="Arial" w:cs="Arial"/>
        </w:rPr>
        <w:t>Adedoye</w:t>
      </w:r>
      <w:proofErr w:type="spellEnd"/>
      <w:r>
        <w:rPr>
          <w:rFonts w:ascii="Arial" w:hAnsi="Arial" w:cs="Arial"/>
        </w:rPr>
        <w:t>, 2019). Social factors, such as peer pressure and the desire to fit in with certain social groups, may also play a role in substance use among undergraduates (Ali et al., 20</w:t>
      </w:r>
      <w:r>
        <w:rPr>
          <w:rFonts w:ascii="Arial" w:hAnsi="Arial" w:cs="Arial"/>
        </w:rPr>
        <w:t>20). Additionally, some individuals may use substances recreationally (Alpert et al., 2019) or as a way to enhance their performance (Ali et al., 2020). However, a key correlation worth examining amongst undergraduates is the effect of family functioning o</w:t>
      </w:r>
      <w:r>
        <w:rPr>
          <w:rFonts w:ascii="Arial" w:hAnsi="Arial" w:cs="Arial"/>
        </w:rPr>
        <w:t>n substance use.</w:t>
      </w:r>
    </w:p>
    <w:p w14:paraId="7ED306F5" w14:textId="77777777" w:rsidR="00FD3517" w:rsidRDefault="00FD3517">
      <w:pPr>
        <w:pStyle w:val="CommentText"/>
        <w:jc w:val="both"/>
        <w:rPr>
          <w:rFonts w:ascii="Arial" w:hAnsi="Arial" w:cs="Arial"/>
        </w:rPr>
      </w:pPr>
    </w:p>
    <w:p w14:paraId="00BEEF07" w14:textId="77777777" w:rsidR="00FD3517" w:rsidRDefault="00DD5705">
      <w:pPr>
        <w:pStyle w:val="CommentText"/>
        <w:jc w:val="both"/>
        <w:rPr>
          <w:rFonts w:ascii="Arial" w:hAnsi="Arial" w:cs="Arial"/>
        </w:rPr>
      </w:pPr>
      <w:r>
        <w:rPr>
          <w:rFonts w:ascii="Arial" w:hAnsi="Arial" w:cs="Arial"/>
        </w:rPr>
        <w:t>Family functioning refers to the overall way in which a family interacts and works together as a unit. It encompasses various aspects of family life, including communication patterns, problem-solving strategies, roles and responsibilities</w:t>
      </w:r>
      <w:r>
        <w:rPr>
          <w:rFonts w:ascii="Arial" w:hAnsi="Arial" w:cs="Arial"/>
        </w:rPr>
        <w:t>, emotional expression, and boundaries (Bogner et al., 2019). According to the American Academy of Pediatrics (2015), a family with good functioning is characterized by support; love, and care for other family members; fostering safety and a sense of belon</w:t>
      </w:r>
      <w:r>
        <w:rPr>
          <w:rFonts w:ascii="Arial" w:hAnsi="Arial" w:cs="Arial"/>
        </w:rPr>
        <w:t>ging; open communication; and creating a sense of importance, value, respect, and esteem for each member of the family. Conversely, families with dysfunctional dynamics often exhibit deficient communication, a lack of emotional support, erratic behavior, c</w:t>
      </w:r>
      <w:r>
        <w:rPr>
          <w:rFonts w:ascii="Arial" w:hAnsi="Arial" w:cs="Arial"/>
        </w:rPr>
        <w:t>riticism, and a heightened risk of substance abuse (Amalu et al., 2021).</w:t>
      </w:r>
    </w:p>
    <w:p w14:paraId="37E48322" w14:textId="77777777" w:rsidR="00FD3517" w:rsidRDefault="00FD3517">
      <w:pPr>
        <w:jc w:val="both"/>
        <w:rPr>
          <w:rFonts w:ascii="Arial" w:hAnsi="Arial" w:cs="Arial"/>
        </w:rPr>
      </w:pPr>
    </w:p>
    <w:p w14:paraId="548793E8" w14:textId="77777777" w:rsidR="00FD3517" w:rsidRDefault="00DD5705">
      <w:pPr>
        <w:jc w:val="both"/>
        <w:rPr>
          <w:rFonts w:ascii="Arial" w:hAnsi="Arial" w:cs="Arial"/>
        </w:rPr>
      </w:pPr>
      <w:r>
        <w:rPr>
          <w:rFonts w:ascii="Arial" w:hAnsi="Arial" w:cs="Arial"/>
        </w:rPr>
        <w:t>Beyond their role as the cornerstone of society, families play a vital role in fostering the physical and emotional growth of their members. As an integral part of the family system,</w:t>
      </w:r>
      <w:r>
        <w:rPr>
          <w:rFonts w:ascii="Arial" w:hAnsi="Arial" w:cs="Arial"/>
        </w:rPr>
        <w:t xml:space="preserve"> each member influences and is influenced by the family's dynamics, which in turn impact the social system's functioning. The effectiveness of a family's functioning is shaped by its unique characteristics and is responsive to societal needs. Scholars have</w:t>
      </w:r>
      <w:r>
        <w:rPr>
          <w:rFonts w:ascii="Arial" w:hAnsi="Arial" w:cs="Arial"/>
        </w:rPr>
        <w:t xml:space="preserve"> conceptualized 'family functioning' as a framework for understanding the intricate dynamics within families as systems (Elbaum, 2019).</w:t>
      </w:r>
    </w:p>
    <w:p w14:paraId="70420771" w14:textId="77777777" w:rsidR="00FD3517" w:rsidRDefault="00FD3517">
      <w:pPr>
        <w:jc w:val="both"/>
        <w:rPr>
          <w:rFonts w:ascii="Arial" w:hAnsi="Arial" w:cs="Arial"/>
        </w:rPr>
      </w:pPr>
    </w:p>
    <w:p w14:paraId="302463ED" w14:textId="77777777" w:rsidR="00FD3517" w:rsidRDefault="00DD5705">
      <w:pPr>
        <w:jc w:val="both"/>
        <w:rPr>
          <w:rFonts w:ascii="Arial" w:hAnsi="Arial" w:cs="Arial"/>
        </w:rPr>
      </w:pPr>
      <w:r>
        <w:rPr>
          <w:rFonts w:ascii="Arial" w:hAnsi="Arial" w:cs="Arial"/>
        </w:rPr>
        <w:t>Family functioning can have a significant impact on the academic and personal well-being of undergraduates (Fisher et a</w:t>
      </w:r>
      <w:r>
        <w:rPr>
          <w:rFonts w:ascii="Arial" w:hAnsi="Arial" w:cs="Arial"/>
        </w:rPr>
        <w:t>l., 2020). Family functioning can be linked to PSU among students (Rasmussen et al., 2020). Positive family functioning marked by open communication, support, and a sense of cohesion can provide a sense of security and stability for students, enabling them</w:t>
      </w:r>
      <w:r>
        <w:rPr>
          <w:rFonts w:ascii="Arial" w:hAnsi="Arial" w:cs="Arial"/>
        </w:rPr>
        <w:t xml:space="preserve"> to have enough focus on their personal growth and academic life. Conversely, negative family functioning marked by conflict, lack of support, and poor communication can create stress and emotional turmoil for students, potentially leading to academic prob</w:t>
      </w:r>
      <w:r>
        <w:rPr>
          <w:rFonts w:ascii="Arial" w:hAnsi="Arial" w:cs="Arial"/>
        </w:rPr>
        <w:t>lems, mental health issues, and difficulty forming healthy relationships. Overall, the quality of family functioning can be a key factor in determining a student's success and overall well-being during their undergraduate years.</w:t>
      </w:r>
    </w:p>
    <w:p w14:paraId="7F1A47E5" w14:textId="77777777" w:rsidR="00FD3517" w:rsidRDefault="00FD3517">
      <w:pPr>
        <w:jc w:val="both"/>
        <w:rPr>
          <w:rFonts w:ascii="Arial" w:hAnsi="Arial" w:cs="Arial"/>
        </w:rPr>
      </w:pPr>
    </w:p>
    <w:p w14:paraId="2E45235D" w14:textId="77777777" w:rsidR="00FD3517" w:rsidRDefault="00DD5705">
      <w:pPr>
        <w:jc w:val="both"/>
        <w:rPr>
          <w:rFonts w:ascii="Arial" w:hAnsi="Arial" w:cs="Arial"/>
        </w:rPr>
      </w:pPr>
      <w:r>
        <w:rPr>
          <w:rFonts w:ascii="Arial" w:hAnsi="Arial" w:cs="Arial"/>
        </w:rPr>
        <w:t>Family functioning can be linked to PSU among students (Rasmussen et al., 2020). Research has shown that young adults from positive family functioning are less likely to engage in substance use and abuse (Zeng &amp; Tan, 2021). Other studies also found that st</w:t>
      </w:r>
      <w:r>
        <w:rPr>
          <w:rFonts w:ascii="Arial" w:hAnsi="Arial" w:cs="Arial"/>
        </w:rPr>
        <w:t>udents from homes with high levels of parental monitoring, support, and attachment tend to have lower rates of substance use (Rasmussen et al., 2020). Meanwhile, negative family functioning, such as conflict, lack of supervision, and poor communication, ca</w:t>
      </w:r>
      <w:r>
        <w:rPr>
          <w:rFonts w:ascii="Arial" w:hAnsi="Arial" w:cs="Arial"/>
        </w:rPr>
        <w:t xml:space="preserve">n increase the risk of substance use and abuse among undergraduates.  Additionally, students from homes with high levels of parental conflict and parental substance use also tend to have higher rates of substance use (Rasmussen et al., 2020). Overall, the </w:t>
      </w:r>
      <w:r>
        <w:rPr>
          <w:rFonts w:ascii="Arial" w:hAnsi="Arial" w:cs="Arial"/>
        </w:rPr>
        <w:t xml:space="preserve">quality of family functioning can play a crucial role in shaping a student's </w:t>
      </w:r>
      <w:proofErr w:type="spellStart"/>
      <w:r>
        <w:rPr>
          <w:rFonts w:ascii="Arial" w:hAnsi="Arial" w:cs="Arial"/>
        </w:rPr>
        <w:t>behaviour</w:t>
      </w:r>
      <w:proofErr w:type="spellEnd"/>
      <w:r>
        <w:rPr>
          <w:rFonts w:ascii="Arial" w:hAnsi="Arial" w:cs="Arial"/>
        </w:rPr>
        <w:t xml:space="preserve"> and decision-making related to substance use and can be an important area of focus in preventing substance abuse among undergraduates (Elbaum, 2019).</w:t>
      </w:r>
    </w:p>
    <w:p w14:paraId="2D6A7456" w14:textId="77777777" w:rsidR="00FD3517" w:rsidRDefault="00FD3517">
      <w:pPr>
        <w:jc w:val="both"/>
        <w:rPr>
          <w:rFonts w:ascii="Arial" w:hAnsi="Arial" w:cs="Arial"/>
        </w:rPr>
      </w:pPr>
    </w:p>
    <w:p w14:paraId="67FDE101" w14:textId="77777777" w:rsidR="00FD3517" w:rsidRDefault="00DD5705">
      <w:pPr>
        <w:jc w:val="both"/>
        <w:rPr>
          <w:rFonts w:ascii="Arial" w:hAnsi="Arial" w:cs="Arial"/>
        </w:rPr>
      </w:pPr>
      <w:r>
        <w:rPr>
          <w:rFonts w:ascii="Arial" w:hAnsi="Arial" w:cs="Arial"/>
        </w:rPr>
        <w:t xml:space="preserve">Research suggests </w:t>
      </w:r>
      <w:r>
        <w:rPr>
          <w:rFonts w:ascii="Arial" w:hAnsi="Arial" w:cs="Arial"/>
        </w:rPr>
        <w:t>that family functioning plays a significant role in shaping gender roles within the family, which, in turn, influences interpersonal dynamics and parent-child interactions. Notably, two key gender-based interactions within the family have been linked to su</w:t>
      </w:r>
      <w:r>
        <w:rPr>
          <w:rFonts w:ascii="Arial" w:hAnsi="Arial" w:cs="Arial"/>
        </w:rPr>
        <w:t>bstance use among family members (Fisher et al., 2020). Specifically, studies have shown that boys and girls are often treated differently within the same household, with mothers tend to engage in more verbal interactions with their daughters than their so</w:t>
      </w:r>
      <w:r>
        <w:rPr>
          <w:rFonts w:ascii="Arial" w:hAnsi="Arial" w:cs="Arial"/>
        </w:rPr>
        <w:t>ns. This differential treatment may contribute to the observed gap in reading and writing skills between girls and boys (Leaper &amp; Smith, 2004).</w:t>
      </w:r>
    </w:p>
    <w:p w14:paraId="11ADD46F" w14:textId="77777777" w:rsidR="00FD3517" w:rsidRDefault="00FD3517">
      <w:pPr>
        <w:jc w:val="both"/>
        <w:rPr>
          <w:rFonts w:ascii="Arial" w:hAnsi="Arial" w:cs="Arial"/>
        </w:rPr>
      </w:pPr>
    </w:p>
    <w:p w14:paraId="54BB5D78" w14:textId="77777777" w:rsidR="00FD3517" w:rsidRDefault="00DD5705">
      <w:pPr>
        <w:jc w:val="both"/>
        <w:rPr>
          <w:rFonts w:ascii="Arial" w:hAnsi="Arial" w:cs="Arial"/>
        </w:rPr>
      </w:pPr>
      <w:r>
        <w:rPr>
          <w:rFonts w:ascii="Arial" w:hAnsi="Arial" w:cs="Arial"/>
        </w:rPr>
        <w:t xml:space="preserve">Studies have shown that substance use </w:t>
      </w:r>
      <w:proofErr w:type="spellStart"/>
      <w:r>
        <w:rPr>
          <w:rFonts w:ascii="Arial" w:hAnsi="Arial" w:cs="Arial"/>
        </w:rPr>
        <w:t>behaviours</w:t>
      </w:r>
      <w:proofErr w:type="spellEnd"/>
      <w:r>
        <w:rPr>
          <w:rFonts w:ascii="Arial" w:hAnsi="Arial" w:cs="Arial"/>
        </w:rPr>
        <w:t xml:space="preserve"> vary significantly across sex and gender (National Institute on Drug Abuse, 2020); therefore, it is important to consider the sex and gender factor when studying the relationship between family functioning and substance use. This implies that sex and gend</w:t>
      </w:r>
      <w:r>
        <w:rPr>
          <w:rFonts w:ascii="Arial" w:hAnsi="Arial" w:cs="Arial"/>
        </w:rPr>
        <w:t xml:space="preserve">er have a profound impact on substance use </w:t>
      </w:r>
      <w:proofErr w:type="spellStart"/>
      <w:r>
        <w:rPr>
          <w:rFonts w:ascii="Arial" w:hAnsi="Arial" w:cs="Arial"/>
        </w:rPr>
        <w:t>behaviours</w:t>
      </w:r>
      <w:proofErr w:type="spellEnd"/>
      <w:r>
        <w:rPr>
          <w:rFonts w:ascii="Arial" w:hAnsi="Arial" w:cs="Arial"/>
        </w:rPr>
        <w:t>. While often used interchangeably, sex and gender have distinct meanings. Sex is used when conceptualizing the binary of either being male, female, or intersex as attributed by biological evidence, whil</w:t>
      </w:r>
      <w:r>
        <w:rPr>
          <w:rFonts w:ascii="Arial" w:hAnsi="Arial" w:cs="Arial"/>
        </w:rPr>
        <w:t xml:space="preserve">e gender connotes the psychological, cultural, and social factors that compose the </w:t>
      </w:r>
      <w:proofErr w:type="spellStart"/>
      <w:r>
        <w:rPr>
          <w:rFonts w:ascii="Arial" w:hAnsi="Arial" w:cs="Arial"/>
        </w:rPr>
        <w:t>behaviours</w:t>
      </w:r>
      <w:proofErr w:type="spellEnd"/>
      <w:r>
        <w:rPr>
          <w:rFonts w:ascii="Arial" w:hAnsi="Arial" w:cs="Arial"/>
        </w:rPr>
        <w:t>, attitudes, and relations of individuals with the consequence of producing masculinity or feminism (Alberti et al., 2022).</w:t>
      </w:r>
    </w:p>
    <w:p w14:paraId="32FDB8CF" w14:textId="77777777" w:rsidR="00FD3517" w:rsidRDefault="00FD3517">
      <w:pPr>
        <w:jc w:val="both"/>
        <w:rPr>
          <w:rFonts w:ascii="Arial" w:hAnsi="Arial" w:cs="Arial"/>
        </w:rPr>
      </w:pPr>
    </w:p>
    <w:p w14:paraId="4AA7AC79" w14:textId="77777777" w:rsidR="00FD3517" w:rsidRDefault="00DD5705">
      <w:pPr>
        <w:jc w:val="both"/>
        <w:rPr>
          <w:rFonts w:ascii="Arial" w:hAnsi="Arial" w:cs="Arial"/>
        </w:rPr>
      </w:pPr>
      <w:r>
        <w:rPr>
          <w:rFonts w:ascii="Arial" w:hAnsi="Arial" w:cs="Arial"/>
        </w:rPr>
        <w:lastRenderedPageBreak/>
        <w:t>The period of an individual becoming a</w:t>
      </w:r>
      <w:r>
        <w:rPr>
          <w:rFonts w:ascii="Arial" w:hAnsi="Arial" w:cs="Arial"/>
        </w:rPr>
        <w:t>n undergraduate can mark a point of independence from family. Here, undergraduates develop coping mechanisms to cope with academic stress, peer conflict, emotional discomfort, etc.; the coping mechanism preexisting in undergraduate life plays a crucial rol</w:t>
      </w:r>
      <w:r>
        <w:rPr>
          <w:rFonts w:ascii="Arial" w:hAnsi="Arial" w:cs="Arial"/>
        </w:rPr>
        <w:t>e in this development. A child from a dysfunctional home could develop poor coping mechanisms. This could result to substance use with low caregiver monitoring in the university. Most students who indulge in substance use and abuse are often involved in il</w:t>
      </w:r>
      <w:r>
        <w:rPr>
          <w:rFonts w:ascii="Arial" w:hAnsi="Arial" w:cs="Arial"/>
        </w:rPr>
        <w:t>licit (</w:t>
      </w:r>
      <w:proofErr w:type="spellStart"/>
      <w:r>
        <w:rPr>
          <w:rFonts w:ascii="Arial" w:hAnsi="Arial" w:cs="Arial"/>
        </w:rPr>
        <w:t>Aniemena</w:t>
      </w:r>
      <w:proofErr w:type="spellEnd"/>
      <w:r>
        <w:rPr>
          <w:rFonts w:ascii="Arial" w:hAnsi="Arial" w:cs="Arial"/>
        </w:rPr>
        <w:t xml:space="preserve"> et al., 2021).  Oftentimes, the boldness to carry out these nefarious activities can only be attained through the use of substances.</w:t>
      </w:r>
    </w:p>
    <w:p w14:paraId="1D907E8B" w14:textId="77777777" w:rsidR="00FD3517" w:rsidRDefault="00DD5705">
      <w:pPr>
        <w:jc w:val="both"/>
        <w:rPr>
          <w:rFonts w:ascii="Arial" w:hAnsi="Arial" w:cs="Arial"/>
        </w:rPr>
      </w:pPr>
      <w:r>
        <w:rPr>
          <w:rFonts w:ascii="Arial" w:hAnsi="Arial" w:cs="Arial"/>
        </w:rPr>
        <w:t>Research indicates that a significant number of undergraduates have also shown a high prevalence of substan</w:t>
      </w:r>
      <w:r>
        <w:rPr>
          <w:rFonts w:ascii="Arial" w:hAnsi="Arial" w:cs="Arial"/>
        </w:rPr>
        <w:t>ce use prior to admission (Okechukwu, 2021). Consequently, these students may easily introduce psychoactive substances to their peers within the university. This study bridged a significant knowledge gap by exploring the impact of family functioning on sub</w:t>
      </w:r>
      <w:r>
        <w:rPr>
          <w:rFonts w:ascii="Arial" w:hAnsi="Arial" w:cs="Arial"/>
        </w:rPr>
        <w:t>stance use among Nigerian university undergraduates, providing valuable insights to inform intervention strategies. Specifically, the study aimed to determine the prevalence of problematic substance use (PSU) among university undergraduates, examine the pr</w:t>
      </w:r>
      <w:r>
        <w:rPr>
          <w:rFonts w:ascii="Arial" w:hAnsi="Arial" w:cs="Arial"/>
        </w:rPr>
        <w:t>edictive relationship between family functioning and PSU and investigate gender differences in PSU. This study also seeks to assess the predictive influence of socio-demographic factors (age, level of study, and caregiver) on PSU and evaluate the impact of</w:t>
      </w:r>
      <w:r>
        <w:rPr>
          <w:rFonts w:ascii="Arial" w:hAnsi="Arial" w:cs="Arial"/>
        </w:rPr>
        <w:t xml:space="preserve"> caregivers on PSU among university undergraduates.</w:t>
      </w:r>
    </w:p>
    <w:p w14:paraId="4B535324" w14:textId="77777777" w:rsidR="00FD3517" w:rsidRDefault="00FD3517">
      <w:pPr>
        <w:jc w:val="both"/>
        <w:rPr>
          <w:rFonts w:ascii="Arial" w:hAnsi="Arial" w:cs="Arial"/>
        </w:rPr>
      </w:pPr>
    </w:p>
    <w:p w14:paraId="56A97234" w14:textId="77777777" w:rsidR="00FD3517" w:rsidRDefault="00FD3517">
      <w:pPr>
        <w:jc w:val="both"/>
        <w:rPr>
          <w:rFonts w:ascii="Arial" w:hAnsi="Arial" w:cs="Arial"/>
          <w:b/>
        </w:rPr>
      </w:pPr>
    </w:p>
    <w:p w14:paraId="3D8F24D5" w14:textId="77777777" w:rsidR="00FD3517" w:rsidRDefault="00DD5705">
      <w:pPr>
        <w:numPr>
          <w:ilvl w:val="0"/>
          <w:numId w:val="2"/>
        </w:numPr>
        <w:jc w:val="both"/>
        <w:rPr>
          <w:rFonts w:ascii="Arial" w:hAnsi="Arial" w:cs="Arial"/>
          <w:b/>
          <w:sz w:val="22"/>
          <w:szCs w:val="22"/>
        </w:rPr>
      </w:pPr>
      <w:r>
        <w:rPr>
          <w:rFonts w:ascii="Arial" w:hAnsi="Arial" w:cs="Arial"/>
          <w:b/>
          <w:sz w:val="22"/>
          <w:szCs w:val="22"/>
        </w:rPr>
        <w:t>MATERIALS AND METHODS</w:t>
      </w:r>
    </w:p>
    <w:p w14:paraId="3784E775" w14:textId="77777777" w:rsidR="00FD3517" w:rsidRDefault="00DD5705">
      <w:pPr>
        <w:jc w:val="both"/>
        <w:rPr>
          <w:rFonts w:ascii="Arial" w:hAnsi="Arial" w:cs="Arial"/>
          <w:b/>
        </w:rPr>
      </w:pPr>
      <w:r>
        <w:rPr>
          <w:rFonts w:ascii="Arial" w:hAnsi="Arial" w:cs="Arial"/>
          <w:b/>
        </w:rPr>
        <w:t>2.1 Participants</w:t>
      </w:r>
    </w:p>
    <w:p w14:paraId="00B03273" w14:textId="77777777" w:rsidR="00FD3517" w:rsidRDefault="00FD3517">
      <w:pPr>
        <w:jc w:val="both"/>
        <w:rPr>
          <w:rFonts w:ascii="Arial" w:hAnsi="Arial" w:cs="Arial"/>
          <w:b/>
        </w:rPr>
      </w:pPr>
    </w:p>
    <w:p w14:paraId="028C0913" w14:textId="77777777" w:rsidR="00FD3517" w:rsidRDefault="00DD5705">
      <w:pPr>
        <w:jc w:val="both"/>
        <w:rPr>
          <w:rFonts w:ascii="Arial" w:hAnsi="Arial" w:cs="Arial"/>
        </w:rPr>
      </w:pPr>
      <w:r>
        <w:rPr>
          <w:rFonts w:ascii="Arial" w:hAnsi="Arial" w:cs="Arial"/>
        </w:rPr>
        <w:t>Using a cross-sectional study design, a total of 370 participants (129 males and 241 females) were selected for this study. The mean age of the participants was 1</w:t>
      </w:r>
      <w:r>
        <w:rPr>
          <w:rFonts w:ascii="Arial" w:hAnsi="Arial" w:cs="Arial"/>
        </w:rPr>
        <w:t>8.7 ± 2.6 years. Given the diverse undergraduate population distributed across various faculties and departments, a stratified sampling technique was employed. This involved dividing the population into smaller, homogenous strata, followed by randomization</w:t>
      </w:r>
      <w:r>
        <w:rPr>
          <w:rFonts w:ascii="Arial" w:hAnsi="Arial" w:cs="Arial"/>
        </w:rPr>
        <w:t xml:space="preserve"> within each stratum. A convenience sample was then selected from each stratum to ensure the sample population accurately represented the total population. </w:t>
      </w:r>
    </w:p>
    <w:p w14:paraId="5144C038" w14:textId="77777777" w:rsidR="00FD3517" w:rsidRDefault="00FD3517">
      <w:pPr>
        <w:jc w:val="both"/>
        <w:rPr>
          <w:rFonts w:ascii="Arial" w:hAnsi="Arial" w:cs="Arial"/>
        </w:rPr>
      </w:pPr>
    </w:p>
    <w:p w14:paraId="558F1106" w14:textId="77777777" w:rsidR="00FD3517" w:rsidRDefault="00DD5705">
      <w:pPr>
        <w:jc w:val="both"/>
        <w:rPr>
          <w:rFonts w:ascii="Arial" w:hAnsi="Arial" w:cs="Arial"/>
          <w:b/>
        </w:rPr>
      </w:pPr>
      <w:r>
        <w:rPr>
          <w:rFonts w:ascii="Arial" w:hAnsi="Arial" w:cs="Arial"/>
          <w:b/>
        </w:rPr>
        <w:t>2.2 Research Instruments</w:t>
      </w:r>
    </w:p>
    <w:p w14:paraId="6C8CFB41" w14:textId="77777777" w:rsidR="00FD3517" w:rsidRDefault="00DD5705">
      <w:pPr>
        <w:jc w:val="both"/>
        <w:rPr>
          <w:rFonts w:ascii="Arial" w:hAnsi="Arial" w:cs="Arial"/>
        </w:rPr>
      </w:pPr>
      <w:r>
        <w:rPr>
          <w:rFonts w:ascii="Arial" w:hAnsi="Arial" w:cs="Arial"/>
        </w:rPr>
        <w:t>The research instruments that were used in this study comprised three sel</w:t>
      </w:r>
      <w:r>
        <w:rPr>
          <w:rFonts w:ascii="Arial" w:hAnsi="Arial" w:cs="Arial"/>
        </w:rPr>
        <w:t>f-report measures. The first instrument is the McMaster Family Assessment Device (FAD), which was used in the measurement of family functioning. The second instrument was the Drug Use Disorders Identification Test (DUDIT). This was used to measure all form</w:t>
      </w:r>
      <w:r>
        <w:rPr>
          <w:rFonts w:ascii="Arial" w:hAnsi="Arial" w:cs="Arial"/>
        </w:rPr>
        <w:t>s of substance usage except alcohol among undergraduates. The third instrument is the Alcohol Use Disorders Identification Test (AUDIT). This test was used to measure only alcohol use in undergraduates.</w:t>
      </w:r>
    </w:p>
    <w:p w14:paraId="778FD1EA" w14:textId="77777777" w:rsidR="00FD3517" w:rsidRDefault="00FD3517">
      <w:pPr>
        <w:ind w:firstLine="720"/>
        <w:jc w:val="both"/>
        <w:rPr>
          <w:rFonts w:ascii="Arial" w:hAnsi="Arial" w:cs="Arial"/>
        </w:rPr>
      </w:pPr>
    </w:p>
    <w:p w14:paraId="6374EE06" w14:textId="77777777" w:rsidR="00FD3517" w:rsidRDefault="00DD5705">
      <w:pPr>
        <w:jc w:val="both"/>
        <w:rPr>
          <w:rFonts w:ascii="Arial" w:hAnsi="Arial" w:cs="Arial"/>
          <w:b/>
        </w:rPr>
      </w:pPr>
      <w:r>
        <w:rPr>
          <w:rFonts w:ascii="Arial" w:hAnsi="Arial" w:cs="Arial"/>
          <w:b/>
        </w:rPr>
        <w:t>2.2.1 McMaster Family Assessment Device (FAD) -Gener</w:t>
      </w:r>
      <w:r>
        <w:rPr>
          <w:rFonts w:ascii="Arial" w:hAnsi="Arial" w:cs="Arial"/>
          <w:b/>
        </w:rPr>
        <w:t>al Family Functioning</w:t>
      </w:r>
    </w:p>
    <w:p w14:paraId="17DC4B4D" w14:textId="77777777" w:rsidR="00FD3517" w:rsidRDefault="00DD5705">
      <w:pPr>
        <w:jc w:val="both"/>
        <w:rPr>
          <w:rFonts w:ascii="Arial" w:hAnsi="Arial" w:cs="Arial"/>
        </w:rPr>
      </w:pPr>
      <w:r>
        <w:rPr>
          <w:rFonts w:ascii="Arial" w:hAnsi="Arial" w:cs="Arial"/>
        </w:rPr>
        <w:t>The McMaster Family Assessment Device (FAD) is a psychometric instrument utilized in the estimation of family functionality. Epstein (1983) introduced this assessment device to evaluate various areas of family functioning, such as pro</w:t>
      </w:r>
      <w:r>
        <w:rPr>
          <w:rFonts w:ascii="Arial" w:hAnsi="Arial" w:cs="Arial"/>
        </w:rPr>
        <w:t>blem-solving skills, emotional responsiveness, emotional involvement, communication, behavior control, and general family functioning. The most widely used subscale is the General Family (GF) Functioning, consisting of twelve items that measure families’ l</w:t>
      </w:r>
      <w:r>
        <w:rPr>
          <w:rFonts w:ascii="Arial" w:hAnsi="Arial" w:cs="Arial"/>
        </w:rPr>
        <w:t>evel of support provision towards themselves, emotional expressiveness, communication, and their ability to work together. Cong et al., (2022) made a publication about the use of the General Functioning Scale in isolation from the other subscales of the Fa</w:t>
      </w:r>
      <w:r>
        <w:rPr>
          <w:rFonts w:ascii="Arial" w:hAnsi="Arial" w:cs="Arial"/>
        </w:rPr>
        <w:t xml:space="preserve">mily Assessment Device on a Malaysian sample. </w:t>
      </w:r>
    </w:p>
    <w:p w14:paraId="79418AC2" w14:textId="77777777" w:rsidR="00FD3517" w:rsidRDefault="00DD5705">
      <w:pPr>
        <w:jc w:val="both"/>
        <w:rPr>
          <w:rFonts w:ascii="Arial" w:hAnsi="Arial" w:cs="Arial"/>
        </w:rPr>
      </w:pPr>
      <w:r>
        <w:rPr>
          <w:rFonts w:ascii="Arial" w:hAnsi="Arial" w:cs="Arial"/>
        </w:rPr>
        <w:t>The scale’s items are measured on a four-point Likert scale, ranging from “strongly agree” to “strongly disagree”. Higher scores indicate a more functional family, while lower scores reflect a more dysfunction</w:t>
      </w:r>
      <w:r>
        <w:rPr>
          <w:rFonts w:ascii="Arial" w:hAnsi="Arial" w:cs="Arial"/>
        </w:rPr>
        <w:t>al family. The McMaster FAD (GF) has acceptable psychometric properties. The test-retest reliability and construct validity were determined through the instrumentation of the intra-class correlation (ICC) coefficient and exploratory factor analysis. The Cr</w:t>
      </w:r>
      <w:r>
        <w:rPr>
          <w:rFonts w:ascii="Arial" w:hAnsi="Arial" w:cs="Arial"/>
        </w:rPr>
        <w:t xml:space="preserve">onbach alpha of the General Functioning sub-test was α = 0.89.  </w:t>
      </w:r>
    </w:p>
    <w:p w14:paraId="627520BF" w14:textId="77777777" w:rsidR="00FD3517" w:rsidRDefault="00FD3517">
      <w:pPr>
        <w:ind w:firstLine="720"/>
        <w:jc w:val="both"/>
        <w:rPr>
          <w:rFonts w:ascii="Arial" w:hAnsi="Arial" w:cs="Arial"/>
        </w:rPr>
      </w:pPr>
    </w:p>
    <w:p w14:paraId="42762B5C" w14:textId="77777777" w:rsidR="00FD3517" w:rsidRDefault="00DD5705">
      <w:pPr>
        <w:jc w:val="both"/>
        <w:rPr>
          <w:rFonts w:ascii="Arial" w:hAnsi="Arial" w:cs="Arial"/>
          <w:b/>
        </w:rPr>
      </w:pPr>
      <w:r>
        <w:rPr>
          <w:rFonts w:ascii="Arial" w:hAnsi="Arial" w:cs="Arial"/>
          <w:b/>
        </w:rPr>
        <w:t>2.2.2 Alcohol Use Disorder Identification Test (AUDIT)</w:t>
      </w:r>
    </w:p>
    <w:p w14:paraId="4A6A3872" w14:textId="77777777" w:rsidR="00FD3517" w:rsidRDefault="00DD5705">
      <w:pPr>
        <w:jc w:val="both"/>
        <w:rPr>
          <w:rFonts w:ascii="Arial" w:hAnsi="Arial" w:cs="Arial"/>
        </w:rPr>
      </w:pPr>
      <w:r>
        <w:rPr>
          <w:rFonts w:ascii="Arial" w:hAnsi="Arial" w:cs="Arial"/>
        </w:rPr>
        <w:t>The Alcohol Use Identification Test is an easy and functional technique in the screening for abnormal usage of alcohol, that is, a risk</w:t>
      </w:r>
      <w:r>
        <w:rPr>
          <w:rFonts w:ascii="Arial" w:hAnsi="Arial" w:cs="Arial"/>
        </w:rPr>
        <w:t>y and endangering intake of alcoholic drinks. The AUDIT is a 10-item psychometric instrument created by the World Health Organization in the year 1989 to estimate recent use of alcohol (items 1-3), alcohol dependency (items 4-6), and alcohol-related disord</w:t>
      </w:r>
      <w:r>
        <w:rPr>
          <w:rFonts w:ascii="Arial" w:hAnsi="Arial" w:cs="Arial"/>
        </w:rPr>
        <w:t>ers (items 7-10). It has proven to be an accurate means of evaluating substance use disorders (SUDs) within the past 12 months. Each question in the AUDIT is scored on a scale of 0-4. Higher scores indicate an elevated level of risks associated with alcoho</w:t>
      </w:r>
      <w:r>
        <w:rPr>
          <w:rFonts w:ascii="Arial" w:hAnsi="Arial" w:cs="Arial"/>
        </w:rPr>
        <w:t xml:space="preserve">l, while lower scores suggest lower levels of alcohol consumption and associated problems. This tool is widely used in healthcare settings, research studies, and public health initiatives.  AUDIT has been validated and used among </w:t>
      </w:r>
      <w:proofErr w:type="spellStart"/>
      <w:r>
        <w:rPr>
          <w:rFonts w:ascii="Arial" w:hAnsi="Arial" w:cs="Arial"/>
        </w:rPr>
        <w:t>nigerian</w:t>
      </w:r>
      <w:proofErr w:type="spellEnd"/>
      <w:r>
        <w:rPr>
          <w:rFonts w:ascii="Arial" w:hAnsi="Arial" w:cs="Arial"/>
        </w:rPr>
        <w:t xml:space="preserve"> samples (</w:t>
      </w:r>
      <w:proofErr w:type="spellStart"/>
      <w:r>
        <w:rPr>
          <w:rFonts w:ascii="Arial" w:hAnsi="Arial" w:cs="Arial"/>
        </w:rPr>
        <w:t>Adewuya</w:t>
      </w:r>
      <w:proofErr w:type="spellEnd"/>
      <w:r>
        <w:rPr>
          <w:rFonts w:ascii="Arial" w:hAnsi="Arial" w:cs="Arial"/>
        </w:rPr>
        <w:t xml:space="preserve"> </w:t>
      </w:r>
      <w:r>
        <w:rPr>
          <w:rFonts w:ascii="Arial" w:hAnsi="Arial" w:cs="Arial"/>
        </w:rPr>
        <w:t xml:space="preserve">2005). </w:t>
      </w:r>
    </w:p>
    <w:p w14:paraId="680446F4" w14:textId="77777777" w:rsidR="00FD3517" w:rsidRDefault="00FD3517">
      <w:pPr>
        <w:jc w:val="both"/>
        <w:rPr>
          <w:rFonts w:ascii="Arial" w:hAnsi="Arial" w:cs="Arial"/>
        </w:rPr>
      </w:pPr>
    </w:p>
    <w:p w14:paraId="0722DACE" w14:textId="77777777" w:rsidR="00FD3517" w:rsidRDefault="00DD5705">
      <w:pPr>
        <w:jc w:val="both"/>
        <w:rPr>
          <w:rFonts w:ascii="Arial" w:hAnsi="Arial" w:cs="Arial"/>
          <w:b/>
        </w:rPr>
      </w:pPr>
      <w:r>
        <w:rPr>
          <w:rFonts w:ascii="Arial" w:hAnsi="Arial" w:cs="Arial"/>
          <w:b/>
        </w:rPr>
        <w:t>2.2.3 Drug Use Disorder Identification Test (DUDIT)</w:t>
      </w:r>
    </w:p>
    <w:p w14:paraId="5F30D458" w14:textId="77777777" w:rsidR="00FD3517" w:rsidRDefault="00DD5705">
      <w:pPr>
        <w:jc w:val="both"/>
        <w:rPr>
          <w:rFonts w:ascii="Arial" w:hAnsi="Arial" w:cs="Arial"/>
        </w:rPr>
      </w:pPr>
      <w:r>
        <w:rPr>
          <w:rFonts w:ascii="Arial" w:hAnsi="Arial" w:cs="Arial"/>
        </w:rPr>
        <w:t>DUDIT (Drug Use Disorder Identification Test) is a self-report assessment tool developed by Berman et al.</w:t>
      </w:r>
      <w:proofErr w:type="gramStart"/>
      <w:r>
        <w:rPr>
          <w:rFonts w:ascii="Arial" w:hAnsi="Arial" w:cs="Arial"/>
        </w:rPr>
        <w:t>,  (</w:t>
      </w:r>
      <w:proofErr w:type="gramEnd"/>
      <w:r>
        <w:rPr>
          <w:rFonts w:ascii="Arial" w:hAnsi="Arial" w:cs="Arial"/>
        </w:rPr>
        <w:t>2002). It is used in the evaluation and identification of people who may possess a dru</w:t>
      </w:r>
      <w:r>
        <w:rPr>
          <w:rFonts w:ascii="Arial" w:hAnsi="Arial" w:cs="Arial"/>
        </w:rPr>
        <w:t xml:space="preserve">g use disorder (DUD). It is designed to serve as a supplement to the AUDIT. This test is comprised of 11 items with each item scored on a scale of 0-4. High scorers may </w:t>
      </w:r>
      <w:r>
        <w:rPr>
          <w:rFonts w:ascii="Arial" w:hAnsi="Arial" w:cs="Arial"/>
        </w:rPr>
        <w:lastRenderedPageBreak/>
        <w:t>possess a higher tendency for a DUD and vice versa. The DUDIT has been used in research</w:t>
      </w:r>
      <w:r>
        <w:rPr>
          <w:rFonts w:ascii="Arial" w:hAnsi="Arial" w:cs="Arial"/>
        </w:rPr>
        <w:t>, addiction treatment, clinics, treatment planning guides, and process monitoring. DUDIT has acceptable psychometric properties on both clinical samples with substance use disorder diagnosis as well as student sample without a SUD diagnoses (</w:t>
      </w:r>
      <w:proofErr w:type="spellStart"/>
      <w:r>
        <w:rPr>
          <w:rFonts w:ascii="Arial" w:hAnsi="Arial" w:cs="Arial"/>
        </w:rPr>
        <w:t>Sfendla</w:t>
      </w:r>
      <w:proofErr w:type="spellEnd"/>
      <w:r>
        <w:rPr>
          <w:rFonts w:ascii="Arial" w:hAnsi="Arial" w:cs="Arial"/>
        </w:rPr>
        <w:t xml:space="preserve"> et al.</w:t>
      </w:r>
      <w:r>
        <w:rPr>
          <w:rFonts w:ascii="Arial" w:hAnsi="Arial" w:cs="Arial"/>
        </w:rPr>
        <w:t xml:space="preserve">, 2017) </w:t>
      </w:r>
    </w:p>
    <w:p w14:paraId="6F4F270E" w14:textId="77777777" w:rsidR="00FD3517" w:rsidRDefault="00FD3517">
      <w:pPr>
        <w:jc w:val="both"/>
        <w:rPr>
          <w:rFonts w:ascii="Arial" w:hAnsi="Arial" w:cs="Arial"/>
        </w:rPr>
      </w:pPr>
    </w:p>
    <w:p w14:paraId="4A9A444A" w14:textId="77777777" w:rsidR="00FD3517" w:rsidRDefault="00DD5705">
      <w:pPr>
        <w:numPr>
          <w:ilvl w:val="0"/>
          <w:numId w:val="2"/>
        </w:numPr>
        <w:jc w:val="both"/>
        <w:rPr>
          <w:rFonts w:ascii="Arial" w:hAnsi="Arial" w:cs="Arial"/>
          <w:b/>
          <w:sz w:val="22"/>
          <w:szCs w:val="22"/>
        </w:rPr>
      </w:pPr>
      <w:r>
        <w:rPr>
          <w:rFonts w:ascii="Arial" w:hAnsi="Arial" w:cs="Arial"/>
          <w:b/>
          <w:sz w:val="22"/>
          <w:szCs w:val="22"/>
        </w:rPr>
        <w:t>RESULTS</w:t>
      </w:r>
    </w:p>
    <w:p w14:paraId="1B3A9CA2" w14:textId="77777777" w:rsidR="00FD3517" w:rsidRDefault="00DD5705">
      <w:pPr>
        <w:jc w:val="both"/>
        <w:rPr>
          <w:rFonts w:ascii="Arial" w:hAnsi="Arial" w:cs="Arial"/>
          <w:b/>
        </w:rPr>
      </w:pPr>
      <w:r>
        <w:rPr>
          <w:rFonts w:ascii="Arial" w:hAnsi="Arial" w:cs="Arial"/>
          <w:b/>
        </w:rPr>
        <w:t>3.1 Socio-Demographic Characteristics of Participants</w:t>
      </w:r>
    </w:p>
    <w:p w14:paraId="3297ACD9" w14:textId="77777777" w:rsidR="00FD3517" w:rsidRDefault="00DD5705">
      <w:pPr>
        <w:jc w:val="both"/>
        <w:rPr>
          <w:rFonts w:ascii="Arial" w:hAnsi="Arial" w:cs="Arial"/>
        </w:rPr>
      </w:pPr>
      <w:bookmarkStart w:id="1" w:name="_heading=h.clxe88j1jsx3" w:colFirst="0" w:colLast="0"/>
      <w:bookmarkStart w:id="2" w:name="_heading=h.z1nzxrrghl5g" w:colFirst="0" w:colLast="0"/>
      <w:bookmarkEnd w:id="1"/>
      <w:bookmarkEnd w:id="2"/>
      <w:r>
        <w:rPr>
          <w:rFonts w:ascii="Arial" w:hAnsi="Arial" w:cs="Arial"/>
        </w:rPr>
        <w:t>Altogether, 370 responses were recorded, of which 129 (34.9%) were males, and 241 (65.1) were females. The age of participants was 18.7 ± 2.6 years. The distribution of respondents acr</w:t>
      </w:r>
      <w:r>
        <w:rPr>
          <w:rFonts w:ascii="Arial" w:hAnsi="Arial" w:cs="Arial"/>
        </w:rPr>
        <w:t>oss faculties revealed that 26(7.0%) respondents were from the Faculty of Natural Science, 132 (35.7%) respondents from the Faculty of Social Sciences, while 27 (3.3%) belonged to the Faculty of Management Sciences. The Faculty of Engineering presented a t</w:t>
      </w:r>
      <w:r>
        <w:rPr>
          <w:rFonts w:ascii="Arial" w:hAnsi="Arial" w:cs="Arial"/>
        </w:rPr>
        <w:t>otal of 18 (4.9%) respondents, while in the Faculty of Basic Medical Sciences, 33 (8.9%) responses were recorded. In the Faculty of Law, 27 (7.3%) respondents were sampled, in the Built Environmental Studies, 3 (0.8%) respondents’ responses were recorded a</w:t>
      </w:r>
      <w:r>
        <w:rPr>
          <w:rFonts w:ascii="Arial" w:hAnsi="Arial" w:cs="Arial"/>
        </w:rPr>
        <w:t>nd finally 104 (28.1%) of the respondents belonged to the Faculty of Humanities.</w:t>
      </w:r>
    </w:p>
    <w:p w14:paraId="7FCECAEF" w14:textId="77777777" w:rsidR="00FD3517" w:rsidRDefault="00DD5705">
      <w:pPr>
        <w:jc w:val="both"/>
        <w:rPr>
          <w:rFonts w:ascii="Arial" w:hAnsi="Arial" w:cs="Arial"/>
        </w:rPr>
      </w:pPr>
      <w:r>
        <w:rPr>
          <w:rFonts w:ascii="Arial" w:hAnsi="Arial" w:cs="Arial"/>
        </w:rPr>
        <w:t xml:space="preserve">One hundred and ninety-seven (53.2%) of the responses recorded represented the 100-level population while 71 (19.2%) of the responses obtained belonged to the 200-level </w:t>
      </w:r>
      <w:r>
        <w:rPr>
          <w:rFonts w:ascii="Arial" w:hAnsi="Arial" w:cs="Arial"/>
        </w:rPr>
        <w:t>population. Out of the 370 responses collected, 48 (13.0%) were collected from 300-level participants, and 42 (11.4%) were collected from 400-level students, 12 (3.3%) responses were gathered from the 500-level participants.  294 (79.5%) of participants re</w:t>
      </w:r>
      <w:r>
        <w:rPr>
          <w:rFonts w:ascii="Arial" w:hAnsi="Arial" w:cs="Arial"/>
        </w:rPr>
        <w:t>side with both parents, 17 (4.6%) of participants reside with only father, 44 (11.9%) of participants reside with only mother, 8 (2.2%) reside with relations, and 7 (1.9%) of participants reside with guardian.</w:t>
      </w:r>
    </w:p>
    <w:p w14:paraId="3B4C2551" w14:textId="77777777" w:rsidR="00FD3517" w:rsidRDefault="00FD3517">
      <w:pPr>
        <w:pStyle w:val="Heading2"/>
        <w:spacing w:before="0" w:line="240" w:lineRule="auto"/>
        <w:rPr>
          <w:rFonts w:ascii="Arial" w:eastAsia="Times New Roman" w:hAnsi="Arial" w:cs="Arial"/>
          <w:szCs w:val="20"/>
        </w:rPr>
      </w:pPr>
      <w:bookmarkStart w:id="3" w:name="_heading=h.uwhrylou9fce" w:colFirst="0" w:colLast="0"/>
      <w:bookmarkEnd w:id="3"/>
    </w:p>
    <w:p w14:paraId="73405CE1" w14:textId="77777777" w:rsidR="00FD3517" w:rsidRDefault="00DD5705">
      <w:pPr>
        <w:pStyle w:val="Heading3"/>
        <w:spacing w:before="0" w:after="0"/>
        <w:jc w:val="both"/>
        <w:rPr>
          <w:rFonts w:ascii="Arial" w:eastAsia="Times New Roman" w:hAnsi="Arial" w:cs="Arial"/>
          <w:color w:val="auto"/>
          <w:szCs w:val="20"/>
        </w:rPr>
      </w:pPr>
      <w:bookmarkStart w:id="4" w:name="_heading=h.vjutvq4mhnrg" w:colFirst="0" w:colLast="0"/>
      <w:bookmarkEnd w:id="4"/>
      <w:r>
        <w:rPr>
          <w:rFonts w:ascii="Arial" w:eastAsia="Times New Roman" w:hAnsi="Arial" w:cs="Arial"/>
          <w:color w:val="auto"/>
          <w:szCs w:val="20"/>
        </w:rPr>
        <w:t>Table 1:</w:t>
      </w:r>
    </w:p>
    <w:p w14:paraId="07381662" w14:textId="77777777" w:rsidR="00FD3517" w:rsidRDefault="00DD5705">
      <w:pPr>
        <w:jc w:val="both"/>
        <w:rPr>
          <w:rFonts w:ascii="Arial" w:hAnsi="Arial" w:cs="Arial"/>
          <w:bCs/>
          <w:i/>
          <w:iCs/>
        </w:rPr>
      </w:pPr>
      <w:r>
        <w:rPr>
          <w:rFonts w:ascii="Arial" w:hAnsi="Arial" w:cs="Arial"/>
          <w:bCs/>
          <w:i/>
          <w:iCs/>
        </w:rPr>
        <w:t>Prevalence of Psychoactive Substance</w:t>
      </w:r>
      <w:r>
        <w:rPr>
          <w:rFonts w:ascii="Arial" w:hAnsi="Arial" w:cs="Arial"/>
          <w:bCs/>
          <w:i/>
          <w:iCs/>
        </w:rPr>
        <w:t xml:space="preserve"> Use among the Participants</w:t>
      </w:r>
    </w:p>
    <w:tbl>
      <w:tblPr>
        <w:tblStyle w:val="Style26"/>
        <w:tblW w:w="9350" w:type="dxa"/>
        <w:jc w:val="center"/>
        <w:tblInd w:w="0" w:type="dxa"/>
        <w:tblBorders>
          <w:top w:val="single" w:sz="4" w:space="0" w:color="000000"/>
          <w:left w:val="none" w:sz="0" w:space="0" w:color="000000"/>
          <w:bottom w:val="single" w:sz="4"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271"/>
        <w:gridCol w:w="1135"/>
        <w:gridCol w:w="2534"/>
        <w:gridCol w:w="3410"/>
      </w:tblGrid>
      <w:tr w:rsidR="00FD3517" w14:paraId="427CA341" w14:textId="77777777">
        <w:trPr>
          <w:jc w:val="center"/>
        </w:trPr>
        <w:tc>
          <w:tcPr>
            <w:tcW w:w="2271" w:type="dxa"/>
            <w:tcBorders>
              <w:top w:val="single" w:sz="18" w:space="0" w:color="000000"/>
              <w:left w:val="nil"/>
              <w:bottom w:val="single" w:sz="18" w:space="0" w:color="000000"/>
              <w:right w:val="nil"/>
            </w:tcBorders>
          </w:tcPr>
          <w:p w14:paraId="0DBF5DC9" w14:textId="77777777" w:rsidR="00FD3517" w:rsidRDefault="00DD5705">
            <w:pPr>
              <w:jc w:val="both"/>
              <w:rPr>
                <w:rFonts w:ascii="Arial" w:hAnsi="Arial" w:cs="Arial"/>
                <w:b/>
              </w:rPr>
            </w:pPr>
            <w:r>
              <w:rPr>
                <w:rFonts w:ascii="Arial" w:hAnsi="Arial" w:cs="Arial"/>
                <w:b/>
              </w:rPr>
              <w:t xml:space="preserve">  </w:t>
            </w:r>
          </w:p>
        </w:tc>
        <w:tc>
          <w:tcPr>
            <w:tcW w:w="1135" w:type="dxa"/>
            <w:tcBorders>
              <w:top w:val="single" w:sz="18" w:space="0" w:color="000000"/>
              <w:left w:val="nil"/>
              <w:bottom w:val="single" w:sz="18" w:space="0" w:color="000000"/>
              <w:right w:val="nil"/>
            </w:tcBorders>
          </w:tcPr>
          <w:p w14:paraId="017D93A2" w14:textId="77777777" w:rsidR="00FD3517" w:rsidRDefault="00DD5705">
            <w:pPr>
              <w:jc w:val="both"/>
              <w:rPr>
                <w:rFonts w:ascii="Arial" w:hAnsi="Arial" w:cs="Arial"/>
                <w:b/>
              </w:rPr>
            </w:pPr>
            <w:r>
              <w:rPr>
                <w:rFonts w:ascii="Arial" w:hAnsi="Arial" w:cs="Arial"/>
                <w:b/>
              </w:rPr>
              <w:t>Nil (%)</w:t>
            </w:r>
          </w:p>
        </w:tc>
        <w:tc>
          <w:tcPr>
            <w:tcW w:w="2534" w:type="dxa"/>
            <w:tcBorders>
              <w:top w:val="single" w:sz="18" w:space="0" w:color="000000"/>
              <w:left w:val="nil"/>
              <w:bottom w:val="single" w:sz="18" w:space="0" w:color="000000"/>
              <w:right w:val="nil"/>
            </w:tcBorders>
          </w:tcPr>
          <w:p w14:paraId="49955663" w14:textId="77777777" w:rsidR="00FD3517" w:rsidRDefault="00DD5705">
            <w:pPr>
              <w:jc w:val="both"/>
              <w:rPr>
                <w:rFonts w:ascii="Arial" w:hAnsi="Arial" w:cs="Arial"/>
                <w:b/>
              </w:rPr>
            </w:pPr>
            <w:r>
              <w:rPr>
                <w:rFonts w:ascii="Arial" w:hAnsi="Arial" w:cs="Arial"/>
                <w:b/>
              </w:rPr>
              <w:t>Mild – Moderate (%)</w:t>
            </w:r>
          </w:p>
        </w:tc>
        <w:tc>
          <w:tcPr>
            <w:tcW w:w="3410" w:type="dxa"/>
            <w:tcBorders>
              <w:top w:val="single" w:sz="18" w:space="0" w:color="000000"/>
              <w:left w:val="nil"/>
              <w:bottom w:val="single" w:sz="18" w:space="0" w:color="000000"/>
              <w:right w:val="nil"/>
            </w:tcBorders>
          </w:tcPr>
          <w:p w14:paraId="011FF813" w14:textId="77777777" w:rsidR="00FD3517" w:rsidRDefault="00DD5705">
            <w:pPr>
              <w:jc w:val="both"/>
              <w:rPr>
                <w:rFonts w:ascii="Arial" w:hAnsi="Arial" w:cs="Arial"/>
                <w:b/>
              </w:rPr>
            </w:pPr>
            <w:r>
              <w:rPr>
                <w:rFonts w:ascii="Arial" w:hAnsi="Arial" w:cs="Arial"/>
                <w:b/>
              </w:rPr>
              <w:t>Moderate- Severe (%)</w:t>
            </w:r>
          </w:p>
        </w:tc>
      </w:tr>
      <w:tr w:rsidR="00FD3517" w14:paraId="0903623C" w14:textId="77777777">
        <w:trPr>
          <w:jc w:val="center"/>
        </w:trPr>
        <w:tc>
          <w:tcPr>
            <w:tcW w:w="2271" w:type="dxa"/>
            <w:tcBorders>
              <w:top w:val="single" w:sz="18" w:space="0" w:color="000000"/>
              <w:left w:val="nil"/>
              <w:bottom w:val="single" w:sz="4" w:space="0" w:color="000000"/>
              <w:right w:val="nil"/>
            </w:tcBorders>
            <w:tcMar>
              <w:top w:w="0" w:type="dxa"/>
              <w:left w:w="108" w:type="dxa"/>
              <w:bottom w:w="0" w:type="dxa"/>
              <w:right w:w="108" w:type="dxa"/>
            </w:tcMar>
          </w:tcPr>
          <w:p w14:paraId="428FD0DA" w14:textId="77777777" w:rsidR="00FD3517" w:rsidRDefault="00DD5705">
            <w:pPr>
              <w:jc w:val="both"/>
              <w:rPr>
                <w:rFonts w:ascii="Arial" w:hAnsi="Arial" w:cs="Arial"/>
              </w:rPr>
            </w:pPr>
            <w:r>
              <w:rPr>
                <w:rFonts w:ascii="Arial" w:hAnsi="Arial" w:cs="Arial"/>
              </w:rPr>
              <w:t>Alcohol Use Disorder</w:t>
            </w:r>
          </w:p>
        </w:tc>
        <w:tc>
          <w:tcPr>
            <w:tcW w:w="1135" w:type="dxa"/>
            <w:tcBorders>
              <w:top w:val="single" w:sz="18" w:space="0" w:color="000000"/>
              <w:left w:val="nil"/>
              <w:bottom w:val="single" w:sz="4" w:space="0" w:color="000000"/>
              <w:right w:val="nil"/>
            </w:tcBorders>
            <w:tcMar>
              <w:top w:w="0" w:type="dxa"/>
              <w:left w:w="108" w:type="dxa"/>
              <w:bottom w:w="0" w:type="dxa"/>
              <w:right w:w="108" w:type="dxa"/>
            </w:tcMar>
          </w:tcPr>
          <w:p w14:paraId="224C1124" w14:textId="77777777" w:rsidR="00FD3517" w:rsidRDefault="00DD5705">
            <w:pPr>
              <w:jc w:val="both"/>
              <w:rPr>
                <w:rFonts w:ascii="Arial" w:hAnsi="Arial" w:cs="Arial"/>
              </w:rPr>
            </w:pPr>
            <w:r>
              <w:rPr>
                <w:rFonts w:ascii="Arial" w:hAnsi="Arial" w:cs="Arial"/>
              </w:rPr>
              <w:t>90.0</w:t>
            </w:r>
          </w:p>
        </w:tc>
        <w:tc>
          <w:tcPr>
            <w:tcW w:w="2534" w:type="dxa"/>
            <w:tcBorders>
              <w:top w:val="single" w:sz="18" w:space="0" w:color="000000"/>
              <w:left w:val="nil"/>
              <w:bottom w:val="single" w:sz="4" w:space="0" w:color="000000"/>
              <w:right w:val="nil"/>
            </w:tcBorders>
            <w:tcMar>
              <w:top w:w="0" w:type="dxa"/>
              <w:left w:w="108" w:type="dxa"/>
              <w:bottom w:w="0" w:type="dxa"/>
              <w:right w:w="108" w:type="dxa"/>
            </w:tcMar>
          </w:tcPr>
          <w:p w14:paraId="5B3A52AA" w14:textId="77777777" w:rsidR="00FD3517" w:rsidRDefault="00DD5705">
            <w:pPr>
              <w:jc w:val="both"/>
              <w:rPr>
                <w:rFonts w:ascii="Arial" w:hAnsi="Arial" w:cs="Arial"/>
              </w:rPr>
            </w:pPr>
            <w:r>
              <w:rPr>
                <w:rFonts w:ascii="Arial" w:hAnsi="Arial" w:cs="Arial"/>
              </w:rPr>
              <w:t>3.0</w:t>
            </w:r>
          </w:p>
        </w:tc>
        <w:tc>
          <w:tcPr>
            <w:tcW w:w="3410" w:type="dxa"/>
            <w:tcBorders>
              <w:top w:val="single" w:sz="18" w:space="0" w:color="000000"/>
              <w:left w:val="nil"/>
              <w:bottom w:val="single" w:sz="4" w:space="0" w:color="000000"/>
              <w:right w:val="nil"/>
            </w:tcBorders>
            <w:tcMar>
              <w:top w:w="0" w:type="dxa"/>
              <w:left w:w="108" w:type="dxa"/>
              <w:bottom w:w="0" w:type="dxa"/>
              <w:right w:w="108" w:type="dxa"/>
            </w:tcMar>
          </w:tcPr>
          <w:p w14:paraId="678233A0" w14:textId="77777777" w:rsidR="00FD3517" w:rsidRDefault="00DD5705">
            <w:pPr>
              <w:jc w:val="both"/>
              <w:rPr>
                <w:rFonts w:ascii="Arial" w:hAnsi="Arial" w:cs="Arial"/>
              </w:rPr>
            </w:pPr>
            <w:r>
              <w:rPr>
                <w:rFonts w:ascii="Arial" w:hAnsi="Arial" w:cs="Arial"/>
              </w:rPr>
              <w:t>7.0</w:t>
            </w:r>
          </w:p>
        </w:tc>
      </w:tr>
      <w:tr w:rsidR="00FD3517" w14:paraId="25E5E999" w14:textId="77777777">
        <w:trPr>
          <w:jc w:val="center"/>
        </w:trPr>
        <w:tc>
          <w:tcPr>
            <w:tcW w:w="2271" w:type="dxa"/>
            <w:tcBorders>
              <w:top w:val="single" w:sz="4" w:space="0" w:color="000000"/>
              <w:left w:val="nil"/>
              <w:bottom w:val="single" w:sz="18" w:space="0" w:color="000000"/>
              <w:right w:val="nil"/>
            </w:tcBorders>
            <w:tcMar>
              <w:top w:w="0" w:type="dxa"/>
              <w:left w:w="108" w:type="dxa"/>
              <w:bottom w:w="0" w:type="dxa"/>
              <w:right w:w="108" w:type="dxa"/>
            </w:tcMar>
          </w:tcPr>
          <w:p w14:paraId="61DC5ADB" w14:textId="77777777" w:rsidR="00FD3517" w:rsidRDefault="00DD5705">
            <w:pPr>
              <w:jc w:val="both"/>
              <w:rPr>
                <w:rFonts w:ascii="Arial" w:hAnsi="Arial" w:cs="Arial"/>
              </w:rPr>
            </w:pPr>
            <w:r>
              <w:rPr>
                <w:rFonts w:ascii="Arial" w:hAnsi="Arial" w:cs="Arial"/>
              </w:rPr>
              <w:t>Drug Use Disorder</w:t>
            </w:r>
          </w:p>
        </w:tc>
        <w:tc>
          <w:tcPr>
            <w:tcW w:w="1135" w:type="dxa"/>
            <w:tcBorders>
              <w:top w:val="single" w:sz="4" w:space="0" w:color="000000"/>
              <w:left w:val="nil"/>
              <w:bottom w:val="single" w:sz="18" w:space="0" w:color="000000"/>
              <w:right w:val="nil"/>
            </w:tcBorders>
            <w:tcMar>
              <w:top w:w="0" w:type="dxa"/>
              <w:left w:w="108" w:type="dxa"/>
              <w:bottom w:w="0" w:type="dxa"/>
              <w:right w:w="108" w:type="dxa"/>
            </w:tcMar>
          </w:tcPr>
          <w:p w14:paraId="5D967333" w14:textId="77777777" w:rsidR="00FD3517" w:rsidRDefault="00DD5705">
            <w:pPr>
              <w:jc w:val="both"/>
              <w:rPr>
                <w:rFonts w:ascii="Arial" w:hAnsi="Arial" w:cs="Arial"/>
              </w:rPr>
            </w:pPr>
            <w:r>
              <w:rPr>
                <w:rFonts w:ascii="Arial" w:hAnsi="Arial" w:cs="Arial"/>
              </w:rPr>
              <w:t>91.6</w:t>
            </w:r>
          </w:p>
        </w:tc>
        <w:tc>
          <w:tcPr>
            <w:tcW w:w="2534" w:type="dxa"/>
            <w:tcBorders>
              <w:top w:val="single" w:sz="4" w:space="0" w:color="000000"/>
              <w:left w:val="nil"/>
              <w:bottom w:val="single" w:sz="18" w:space="0" w:color="000000"/>
              <w:right w:val="nil"/>
            </w:tcBorders>
            <w:tcMar>
              <w:top w:w="0" w:type="dxa"/>
              <w:left w:w="108" w:type="dxa"/>
              <w:bottom w:w="0" w:type="dxa"/>
              <w:right w:w="108" w:type="dxa"/>
            </w:tcMar>
          </w:tcPr>
          <w:p w14:paraId="6FCE5E17" w14:textId="77777777" w:rsidR="00FD3517" w:rsidRDefault="00DD5705">
            <w:pPr>
              <w:jc w:val="both"/>
              <w:rPr>
                <w:rFonts w:ascii="Arial" w:hAnsi="Arial" w:cs="Arial"/>
              </w:rPr>
            </w:pPr>
            <w:r>
              <w:rPr>
                <w:rFonts w:ascii="Arial" w:hAnsi="Arial" w:cs="Arial"/>
              </w:rPr>
              <w:t>2.7</w:t>
            </w:r>
          </w:p>
        </w:tc>
        <w:tc>
          <w:tcPr>
            <w:tcW w:w="3410" w:type="dxa"/>
            <w:tcBorders>
              <w:top w:val="single" w:sz="4" w:space="0" w:color="000000"/>
              <w:left w:val="nil"/>
              <w:bottom w:val="single" w:sz="18" w:space="0" w:color="000000"/>
              <w:right w:val="nil"/>
            </w:tcBorders>
            <w:tcMar>
              <w:top w:w="0" w:type="dxa"/>
              <w:left w:w="108" w:type="dxa"/>
              <w:bottom w:w="0" w:type="dxa"/>
              <w:right w:w="108" w:type="dxa"/>
            </w:tcMar>
          </w:tcPr>
          <w:p w14:paraId="5AFC8E24" w14:textId="77777777" w:rsidR="00FD3517" w:rsidRDefault="00DD5705">
            <w:pPr>
              <w:jc w:val="both"/>
              <w:rPr>
                <w:rFonts w:ascii="Arial" w:hAnsi="Arial" w:cs="Arial"/>
              </w:rPr>
            </w:pPr>
            <w:r>
              <w:rPr>
                <w:rFonts w:ascii="Arial" w:hAnsi="Arial" w:cs="Arial"/>
              </w:rPr>
              <w:t>5.7</w:t>
            </w:r>
          </w:p>
        </w:tc>
      </w:tr>
    </w:tbl>
    <w:p w14:paraId="003F695A" w14:textId="77777777" w:rsidR="00FD3517" w:rsidRDefault="00FD3517">
      <w:pPr>
        <w:jc w:val="both"/>
        <w:rPr>
          <w:rFonts w:ascii="Arial" w:hAnsi="Arial" w:cs="Arial"/>
        </w:rPr>
      </w:pPr>
    </w:p>
    <w:p w14:paraId="1BB96236" w14:textId="73335463" w:rsidR="00FD3517" w:rsidRDefault="00DD5705">
      <w:pPr>
        <w:jc w:val="both"/>
        <w:rPr>
          <w:rFonts w:ascii="Arial" w:hAnsi="Arial" w:cs="Arial"/>
        </w:rPr>
      </w:pPr>
      <w:r>
        <w:rPr>
          <w:rFonts w:ascii="Arial" w:hAnsi="Arial" w:cs="Arial"/>
        </w:rPr>
        <w:t xml:space="preserve">As summarized in Table 1, 90% of the respondents reported no consumption of alcohol, 3% reported mild – </w:t>
      </w:r>
      <w:r>
        <w:rPr>
          <w:rFonts w:ascii="Arial" w:hAnsi="Arial" w:cs="Arial"/>
        </w:rPr>
        <w:t>moderate alcohol consumption and 7% of the participants reported moderate to severe consumption of alcohol. Also, Table 1</w:t>
      </w:r>
      <w:r w:rsidR="00917B61">
        <w:rPr>
          <w:rFonts w:ascii="Arial" w:hAnsi="Arial" w:cs="Arial"/>
        </w:rPr>
        <w:t xml:space="preserve"> </w:t>
      </w:r>
      <w:r>
        <w:rPr>
          <w:rFonts w:ascii="Arial" w:hAnsi="Arial" w:cs="Arial"/>
        </w:rPr>
        <w:t>showed that 91.6 of the undergraduates do not use drugs (psychoactive substances) 2.7% and 5.7 % reported mild-moderate and moderate t</w:t>
      </w:r>
      <w:r>
        <w:rPr>
          <w:rFonts w:ascii="Arial" w:hAnsi="Arial" w:cs="Arial"/>
        </w:rPr>
        <w:t>o severe drug use disorder respectively. This shows that 5.7% of the participants require urgent psychological interventions.</w:t>
      </w:r>
    </w:p>
    <w:p w14:paraId="31F97428" w14:textId="77777777" w:rsidR="00FD3517" w:rsidRDefault="00FD3517">
      <w:pPr>
        <w:pStyle w:val="Heading2"/>
        <w:spacing w:before="0" w:line="240" w:lineRule="auto"/>
        <w:rPr>
          <w:rFonts w:ascii="Arial" w:eastAsia="Times New Roman" w:hAnsi="Arial" w:cs="Arial"/>
          <w:szCs w:val="20"/>
        </w:rPr>
      </w:pPr>
      <w:bookmarkStart w:id="5" w:name="_heading=h.tsp6knv3fwjh" w:colFirst="0" w:colLast="0"/>
      <w:bookmarkEnd w:id="5"/>
    </w:p>
    <w:p w14:paraId="49E9EFC8" w14:textId="77777777" w:rsidR="00FD3517" w:rsidRDefault="00DD5705">
      <w:pPr>
        <w:pStyle w:val="Heading2"/>
        <w:spacing w:before="0" w:line="240" w:lineRule="auto"/>
        <w:rPr>
          <w:rFonts w:ascii="Arial" w:eastAsia="Times New Roman" w:hAnsi="Arial" w:cs="Arial"/>
          <w:szCs w:val="20"/>
        </w:rPr>
      </w:pPr>
      <w:r>
        <w:rPr>
          <w:rFonts w:ascii="Arial" w:eastAsia="Times New Roman" w:hAnsi="Arial" w:cs="Arial"/>
          <w:szCs w:val="20"/>
        </w:rPr>
        <w:t>3.2 Test of Hypotheses</w:t>
      </w:r>
    </w:p>
    <w:p w14:paraId="2EA0AFE9" w14:textId="77777777" w:rsidR="00FD3517" w:rsidRDefault="00FD3517">
      <w:pPr>
        <w:rPr>
          <w:rFonts w:ascii="Arial" w:hAnsi="Arial" w:cs="Arial"/>
        </w:rPr>
      </w:pPr>
    </w:p>
    <w:p w14:paraId="658958D5" w14:textId="77777777" w:rsidR="00FD3517" w:rsidRDefault="00DD5705">
      <w:pPr>
        <w:jc w:val="both"/>
        <w:rPr>
          <w:rFonts w:ascii="Arial" w:hAnsi="Arial" w:cs="Arial"/>
        </w:rPr>
      </w:pPr>
      <w:bookmarkStart w:id="6" w:name="_heading=h.cblkrsya3qqs" w:colFirst="0" w:colLast="0"/>
      <w:bookmarkEnd w:id="6"/>
      <w:r>
        <w:rPr>
          <w:rFonts w:ascii="Arial" w:hAnsi="Arial" w:cs="Arial"/>
          <w:b/>
        </w:rPr>
        <w:t xml:space="preserve">Hypothesis One: </w:t>
      </w:r>
      <w:r>
        <w:rPr>
          <w:rFonts w:ascii="Arial" w:hAnsi="Arial" w:cs="Arial"/>
        </w:rPr>
        <w:t>Family functioning will significantly predict substance use among the participants.</w:t>
      </w:r>
    </w:p>
    <w:p w14:paraId="6121BF64" w14:textId="77777777" w:rsidR="00FD3517" w:rsidRDefault="00FD3517">
      <w:pPr>
        <w:pStyle w:val="Heading3"/>
        <w:spacing w:before="0" w:after="0"/>
        <w:jc w:val="both"/>
        <w:rPr>
          <w:rFonts w:ascii="Arial" w:eastAsia="Times New Roman" w:hAnsi="Arial" w:cs="Arial"/>
          <w:color w:val="auto"/>
          <w:szCs w:val="20"/>
        </w:rPr>
      </w:pPr>
      <w:bookmarkStart w:id="7" w:name="_heading=h.ze84c5o1kj0w" w:colFirst="0" w:colLast="0"/>
      <w:bookmarkEnd w:id="7"/>
    </w:p>
    <w:p w14:paraId="66B83B43" w14:textId="77777777" w:rsidR="00FD3517" w:rsidRDefault="00DD5705">
      <w:pPr>
        <w:pStyle w:val="Heading3"/>
        <w:spacing w:before="0" w:after="0"/>
        <w:jc w:val="both"/>
        <w:rPr>
          <w:rFonts w:ascii="Arial" w:eastAsia="Times New Roman" w:hAnsi="Arial" w:cs="Arial"/>
          <w:color w:val="auto"/>
          <w:szCs w:val="20"/>
        </w:rPr>
      </w:pPr>
      <w:r>
        <w:rPr>
          <w:rFonts w:ascii="Arial" w:eastAsia="Times New Roman" w:hAnsi="Arial" w:cs="Arial"/>
          <w:color w:val="auto"/>
          <w:szCs w:val="20"/>
        </w:rPr>
        <w:t>Tabl</w:t>
      </w:r>
      <w:r>
        <w:rPr>
          <w:rFonts w:ascii="Arial" w:eastAsia="Times New Roman" w:hAnsi="Arial" w:cs="Arial"/>
          <w:color w:val="auto"/>
          <w:szCs w:val="20"/>
        </w:rPr>
        <w:t xml:space="preserve">e 2: </w:t>
      </w:r>
    </w:p>
    <w:p w14:paraId="44C674AC" w14:textId="77777777" w:rsidR="00FD3517" w:rsidRDefault="00DD5705">
      <w:pPr>
        <w:jc w:val="both"/>
        <w:rPr>
          <w:rFonts w:ascii="Arial" w:hAnsi="Arial" w:cs="Arial"/>
          <w:bCs/>
          <w:i/>
          <w:iCs/>
        </w:rPr>
      </w:pPr>
      <w:r>
        <w:rPr>
          <w:rFonts w:ascii="Arial" w:hAnsi="Arial" w:cs="Arial"/>
          <w:bCs/>
          <w:i/>
          <w:iCs/>
        </w:rPr>
        <w:t xml:space="preserve">Simple Linear Regression Analysis Showing Predictability of Family Functioning on Substance Use  </w:t>
      </w:r>
    </w:p>
    <w:tbl>
      <w:tblPr>
        <w:tblStyle w:val="Style27"/>
        <w:tblW w:w="8656" w:type="dxa"/>
        <w:jc w:val="center"/>
        <w:tblInd w:w="0" w:type="dxa"/>
        <w:tblBorders>
          <w:top w:val="single" w:sz="4" w:space="0" w:color="7E7E7E"/>
          <w:left w:val="none" w:sz="0" w:space="0" w:color="000000"/>
          <w:bottom w:val="single" w:sz="4" w:space="0" w:color="7E7E7E"/>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30"/>
        <w:gridCol w:w="828"/>
        <w:gridCol w:w="6"/>
        <w:gridCol w:w="876"/>
        <w:gridCol w:w="973"/>
        <w:gridCol w:w="929"/>
        <w:gridCol w:w="6"/>
        <w:gridCol w:w="733"/>
        <w:gridCol w:w="1025"/>
        <w:gridCol w:w="924"/>
        <w:gridCol w:w="826"/>
      </w:tblGrid>
      <w:tr w:rsidR="00FD3517" w14:paraId="118953F9" w14:textId="77777777" w:rsidTr="00FD35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tcBorders>
              <w:top w:val="single" w:sz="18" w:space="0" w:color="000000"/>
              <w:left w:val="nil"/>
              <w:bottom w:val="single" w:sz="18" w:space="0" w:color="000000"/>
              <w:right w:val="nil"/>
            </w:tcBorders>
            <w:tcMar>
              <w:top w:w="0" w:type="dxa"/>
              <w:left w:w="108" w:type="dxa"/>
              <w:bottom w:w="0" w:type="dxa"/>
              <w:right w:w="108" w:type="dxa"/>
            </w:tcMar>
          </w:tcPr>
          <w:p w14:paraId="0C76C394" w14:textId="77777777" w:rsidR="00FD3517" w:rsidRDefault="00DD5705">
            <w:pPr>
              <w:jc w:val="both"/>
              <w:rPr>
                <w:rFonts w:ascii="Arial" w:hAnsi="Arial" w:cs="Arial"/>
                <w:b w:val="0"/>
              </w:rPr>
            </w:pPr>
            <w:r>
              <w:rPr>
                <w:rFonts w:ascii="Arial" w:hAnsi="Arial" w:cs="Arial"/>
              </w:rPr>
              <w:t xml:space="preserve"> </w:t>
            </w:r>
          </w:p>
        </w:tc>
        <w:tc>
          <w:tcPr>
            <w:tcW w:w="828" w:type="dxa"/>
            <w:tcBorders>
              <w:top w:val="single" w:sz="18" w:space="0" w:color="000000"/>
              <w:left w:val="nil"/>
              <w:bottom w:val="single" w:sz="18" w:space="0" w:color="000000"/>
              <w:right w:val="nil"/>
            </w:tcBorders>
            <w:tcMar>
              <w:top w:w="0" w:type="dxa"/>
              <w:left w:w="108" w:type="dxa"/>
              <w:bottom w:w="0" w:type="dxa"/>
              <w:right w:w="108" w:type="dxa"/>
            </w:tcMar>
          </w:tcPr>
          <w:p w14:paraId="4339B71E"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B</w:t>
            </w:r>
          </w:p>
        </w:tc>
        <w:tc>
          <w:tcPr>
            <w:tcW w:w="882" w:type="dxa"/>
            <w:gridSpan w:val="2"/>
            <w:tcBorders>
              <w:top w:val="single" w:sz="18" w:space="0" w:color="000000"/>
              <w:left w:val="nil"/>
              <w:bottom w:val="single" w:sz="18" w:space="0" w:color="000000"/>
              <w:right w:val="nil"/>
            </w:tcBorders>
            <w:tcMar>
              <w:top w:w="0" w:type="dxa"/>
              <w:left w:w="108" w:type="dxa"/>
              <w:bottom w:w="0" w:type="dxa"/>
              <w:right w:w="108" w:type="dxa"/>
            </w:tcMar>
          </w:tcPr>
          <w:p w14:paraId="1832D623"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β</w:t>
            </w:r>
          </w:p>
        </w:tc>
        <w:tc>
          <w:tcPr>
            <w:tcW w:w="973" w:type="dxa"/>
            <w:tcBorders>
              <w:top w:val="single" w:sz="18" w:space="0" w:color="000000"/>
              <w:left w:val="nil"/>
              <w:bottom w:val="single" w:sz="18" w:space="0" w:color="000000"/>
              <w:right w:val="nil"/>
            </w:tcBorders>
            <w:tcMar>
              <w:top w:w="0" w:type="dxa"/>
              <w:left w:w="108" w:type="dxa"/>
              <w:bottom w:w="0" w:type="dxa"/>
              <w:right w:w="108" w:type="dxa"/>
            </w:tcMar>
          </w:tcPr>
          <w:p w14:paraId="714DC731"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T</w:t>
            </w:r>
          </w:p>
        </w:tc>
        <w:tc>
          <w:tcPr>
            <w:tcW w:w="929" w:type="dxa"/>
            <w:tcBorders>
              <w:top w:val="single" w:sz="18" w:space="0" w:color="000000"/>
              <w:left w:val="nil"/>
              <w:bottom w:val="single" w:sz="18" w:space="0" w:color="000000"/>
              <w:right w:val="nil"/>
            </w:tcBorders>
            <w:tcMar>
              <w:top w:w="0" w:type="dxa"/>
              <w:left w:w="108" w:type="dxa"/>
              <w:bottom w:w="0" w:type="dxa"/>
              <w:right w:w="108" w:type="dxa"/>
            </w:tcMar>
          </w:tcPr>
          <w:p w14:paraId="4FDF91C5"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sig</w:t>
            </w:r>
          </w:p>
        </w:tc>
        <w:tc>
          <w:tcPr>
            <w:tcW w:w="739" w:type="dxa"/>
            <w:gridSpan w:val="2"/>
            <w:tcBorders>
              <w:top w:val="single" w:sz="18" w:space="0" w:color="000000"/>
              <w:left w:val="nil"/>
              <w:bottom w:val="single" w:sz="18" w:space="0" w:color="000000"/>
              <w:right w:val="nil"/>
            </w:tcBorders>
            <w:tcMar>
              <w:top w:w="0" w:type="dxa"/>
              <w:left w:w="108" w:type="dxa"/>
              <w:bottom w:w="0" w:type="dxa"/>
              <w:right w:w="108" w:type="dxa"/>
            </w:tcMar>
          </w:tcPr>
          <w:p w14:paraId="4EE80CDB"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R</w:t>
            </w:r>
          </w:p>
        </w:tc>
        <w:tc>
          <w:tcPr>
            <w:tcW w:w="1025" w:type="dxa"/>
            <w:tcBorders>
              <w:top w:val="single" w:sz="18" w:space="0" w:color="000000"/>
              <w:left w:val="nil"/>
              <w:bottom w:val="single" w:sz="18" w:space="0" w:color="000000"/>
              <w:right w:val="nil"/>
            </w:tcBorders>
            <w:tcMar>
              <w:top w:w="0" w:type="dxa"/>
              <w:left w:w="108" w:type="dxa"/>
              <w:bottom w:w="0" w:type="dxa"/>
              <w:right w:w="108" w:type="dxa"/>
            </w:tcMar>
          </w:tcPr>
          <w:p w14:paraId="374202AE"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R</w:t>
            </w:r>
            <w:r>
              <w:rPr>
                <w:rFonts w:ascii="Arial" w:hAnsi="Arial" w:cs="Arial"/>
                <w:vertAlign w:val="superscript"/>
              </w:rPr>
              <w:t>2</w:t>
            </w:r>
          </w:p>
        </w:tc>
        <w:tc>
          <w:tcPr>
            <w:tcW w:w="924" w:type="dxa"/>
            <w:tcBorders>
              <w:top w:val="single" w:sz="18" w:space="0" w:color="000000"/>
              <w:left w:val="nil"/>
              <w:bottom w:val="single" w:sz="18" w:space="0" w:color="000000"/>
              <w:right w:val="nil"/>
            </w:tcBorders>
            <w:tcMar>
              <w:top w:w="0" w:type="dxa"/>
              <w:left w:w="108" w:type="dxa"/>
              <w:bottom w:w="0" w:type="dxa"/>
              <w:right w:w="108" w:type="dxa"/>
            </w:tcMar>
          </w:tcPr>
          <w:p w14:paraId="7A6D8DDF"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F</w:t>
            </w:r>
          </w:p>
        </w:tc>
        <w:tc>
          <w:tcPr>
            <w:tcW w:w="826" w:type="dxa"/>
            <w:tcBorders>
              <w:top w:val="single" w:sz="18" w:space="0" w:color="000000"/>
              <w:left w:val="nil"/>
              <w:bottom w:val="single" w:sz="18" w:space="0" w:color="000000"/>
              <w:right w:val="nil"/>
            </w:tcBorders>
            <w:tcMar>
              <w:top w:w="0" w:type="dxa"/>
              <w:left w:w="108" w:type="dxa"/>
              <w:bottom w:w="0" w:type="dxa"/>
              <w:right w:w="108" w:type="dxa"/>
            </w:tcMar>
          </w:tcPr>
          <w:p w14:paraId="57E89AD9"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Sig</w:t>
            </w:r>
          </w:p>
        </w:tc>
      </w:tr>
      <w:tr w:rsidR="00FD3517" w14:paraId="7C7ED185" w14:textId="77777777" w:rsidTr="00FD3517">
        <w:trPr>
          <w:jc w:val="center"/>
        </w:trPr>
        <w:tc>
          <w:tcPr>
            <w:cnfStyle w:val="001000000000" w:firstRow="0" w:lastRow="0" w:firstColumn="1" w:lastColumn="0" w:oddVBand="0" w:evenVBand="0" w:oddHBand="0" w:evenHBand="0" w:firstRowFirstColumn="0" w:firstRowLastColumn="0" w:lastRowFirstColumn="0" w:lastRowLastColumn="0"/>
            <w:tcW w:w="1530" w:type="dxa"/>
            <w:tcBorders>
              <w:top w:val="single" w:sz="18" w:space="0" w:color="000000"/>
              <w:left w:val="nil"/>
              <w:bottom w:val="nil"/>
              <w:right w:val="nil"/>
            </w:tcBorders>
            <w:tcMar>
              <w:top w:w="0" w:type="dxa"/>
              <w:left w:w="108" w:type="dxa"/>
              <w:bottom w:w="0" w:type="dxa"/>
              <w:right w:w="108" w:type="dxa"/>
            </w:tcMar>
          </w:tcPr>
          <w:p w14:paraId="5C672277" w14:textId="77777777" w:rsidR="00FD3517" w:rsidRDefault="00FD3517">
            <w:pPr>
              <w:jc w:val="both"/>
              <w:rPr>
                <w:rFonts w:ascii="Arial" w:hAnsi="Arial" w:cs="Arial"/>
                <w:b w:val="0"/>
              </w:rPr>
            </w:pPr>
          </w:p>
        </w:tc>
        <w:tc>
          <w:tcPr>
            <w:tcW w:w="828" w:type="dxa"/>
            <w:tcBorders>
              <w:top w:val="single" w:sz="18" w:space="0" w:color="000000"/>
              <w:left w:val="nil"/>
              <w:bottom w:val="nil"/>
              <w:right w:val="nil"/>
            </w:tcBorders>
            <w:tcMar>
              <w:top w:w="0" w:type="dxa"/>
              <w:left w:w="108" w:type="dxa"/>
              <w:bottom w:w="0" w:type="dxa"/>
              <w:right w:w="108" w:type="dxa"/>
            </w:tcMar>
          </w:tcPr>
          <w:p w14:paraId="7BA2131B"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82" w:type="dxa"/>
            <w:gridSpan w:val="2"/>
            <w:tcBorders>
              <w:top w:val="single" w:sz="18" w:space="0" w:color="000000"/>
              <w:left w:val="nil"/>
              <w:bottom w:val="nil"/>
              <w:right w:val="nil"/>
            </w:tcBorders>
            <w:tcMar>
              <w:top w:w="0" w:type="dxa"/>
              <w:left w:w="108" w:type="dxa"/>
              <w:bottom w:w="0" w:type="dxa"/>
              <w:right w:w="108" w:type="dxa"/>
            </w:tcMar>
          </w:tcPr>
          <w:p w14:paraId="13C3F7E2"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73" w:type="dxa"/>
            <w:tcBorders>
              <w:top w:val="single" w:sz="18" w:space="0" w:color="000000"/>
              <w:left w:val="nil"/>
              <w:bottom w:val="nil"/>
              <w:right w:val="nil"/>
            </w:tcBorders>
            <w:tcMar>
              <w:top w:w="0" w:type="dxa"/>
              <w:left w:w="108" w:type="dxa"/>
              <w:bottom w:w="0" w:type="dxa"/>
              <w:right w:w="108" w:type="dxa"/>
            </w:tcMar>
          </w:tcPr>
          <w:p w14:paraId="6009635B"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9" w:type="dxa"/>
            <w:tcBorders>
              <w:top w:val="single" w:sz="18" w:space="0" w:color="000000"/>
              <w:left w:val="nil"/>
              <w:bottom w:val="nil"/>
              <w:right w:val="nil"/>
            </w:tcBorders>
            <w:tcMar>
              <w:top w:w="0" w:type="dxa"/>
              <w:left w:w="108" w:type="dxa"/>
              <w:bottom w:w="0" w:type="dxa"/>
              <w:right w:w="108" w:type="dxa"/>
            </w:tcMar>
          </w:tcPr>
          <w:p w14:paraId="6335741F"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9" w:type="dxa"/>
            <w:gridSpan w:val="2"/>
            <w:tcBorders>
              <w:top w:val="single" w:sz="18" w:space="0" w:color="000000"/>
              <w:left w:val="nil"/>
              <w:bottom w:val="nil"/>
              <w:right w:val="nil"/>
            </w:tcBorders>
            <w:tcMar>
              <w:top w:w="0" w:type="dxa"/>
              <w:left w:w="108" w:type="dxa"/>
              <w:bottom w:w="0" w:type="dxa"/>
              <w:right w:w="108" w:type="dxa"/>
            </w:tcMar>
          </w:tcPr>
          <w:p w14:paraId="14B4AFD7"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.03</w:t>
            </w:r>
          </w:p>
        </w:tc>
        <w:tc>
          <w:tcPr>
            <w:tcW w:w="1025" w:type="dxa"/>
            <w:tcBorders>
              <w:top w:val="single" w:sz="18" w:space="0" w:color="000000"/>
              <w:left w:val="nil"/>
              <w:bottom w:val="nil"/>
              <w:right w:val="nil"/>
            </w:tcBorders>
            <w:tcMar>
              <w:top w:w="0" w:type="dxa"/>
              <w:left w:w="108" w:type="dxa"/>
              <w:bottom w:w="0" w:type="dxa"/>
              <w:right w:w="108" w:type="dxa"/>
            </w:tcMar>
          </w:tcPr>
          <w:p w14:paraId="72CA9821"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w:t>
            </w:r>
          </w:p>
        </w:tc>
        <w:tc>
          <w:tcPr>
            <w:tcW w:w="924" w:type="dxa"/>
            <w:tcBorders>
              <w:top w:val="single" w:sz="18" w:space="0" w:color="000000"/>
              <w:left w:val="nil"/>
              <w:bottom w:val="nil"/>
              <w:right w:val="nil"/>
            </w:tcBorders>
            <w:tcMar>
              <w:top w:w="0" w:type="dxa"/>
              <w:left w:w="108" w:type="dxa"/>
              <w:bottom w:w="0" w:type="dxa"/>
              <w:right w:w="108" w:type="dxa"/>
            </w:tcMar>
          </w:tcPr>
          <w:p w14:paraId="613B1FB3"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w:t>
            </w:r>
          </w:p>
        </w:tc>
        <w:tc>
          <w:tcPr>
            <w:tcW w:w="826" w:type="dxa"/>
            <w:tcBorders>
              <w:top w:val="single" w:sz="18" w:space="0" w:color="000000"/>
              <w:left w:val="nil"/>
              <w:bottom w:val="nil"/>
              <w:right w:val="nil"/>
            </w:tcBorders>
            <w:tcMar>
              <w:top w:w="0" w:type="dxa"/>
              <w:left w:w="108" w:type="dxa"/>
              <w:bottom w:w="0" w:type="dxa"/>
              <w:right w:w="108" w:type="dxa"/>
            </w:tcMar>
          </w:tcPr>
          <w:p w14:paraId="343BFDA7"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w:t>
            </w:r>
          </w:p>
        </w:tc>
      </w:tr>
      <w:tr w:rsidR="00FD3517" w14:paraId="5739C0D0" w14:textId="77777777" w:rsidTr="00FD3517">
        <w:trPr>
          <w:trHeight w:val="562"/>
          <w:jc w:val="center"/>
        </w:trPr>
        <w:tc>
          <w:tcPr>
            <w:cnfStyle w:val="001000000000" w:firstRow="0" w:lastRow="0" w:firstColumn="1" w:lastColumn="0" w:oddVBand="0" w:evenVBand="0" w:oddHBand="0" w:evenHBand="0" w:firstRowFirstColumn="0" w:firstRowLastColumn="0" w:lastRowFirstColumn="0" w:lastRowLastColumn="0"/>
            <w:tcW w:w="1530" w:type="dxa"/>
            <w:tcBorders>
              <w:top w:val="nil"/>
              <w:left w:val="nil"/>
              <w:bottom w:val="single" w:sz="18" w:space="0" w:color="000000"/>
              <w:right w:val="nil"/>
            </w:tcBorders>
            <w:tcMar>
              <w:top w:w="0" w:type="dxa"/>
              <w:left w:w="108" w:type="dxa"/>
              <w:bottom w:w="0" w:type="dxa"/>
              <w:right w:w="108" w:type="dxa"/>
            </w:tcMar>
          </w:tcPr>
          <w:p w14:paraId="2838E410" w14:textId="77777777" w:rsidR="00FD3517" w:rsidRDefault="00DD5705">
            <w:pPr>
              <w:jc w:val="both"/>
              <w:rPr>
                <w:rFonts w:ascii="Arial" w:hAnsi="Arial" w:cs="Arial"/>
                <w:b w:val="0"/>
              </w:rPr>
            </w:pPr>
            <w:r>
              <w:rPr>
                <w:rFonts w:ascii="Arial" w:hAnsi="Arial" w:cs="Arial"/>
                <w:b w:val="0"/>
                <w:bCs/>
              </w:rPr>
              <w:t>Family Functioning</w:t>
            </w:r>
          </w:p>
        </w:tc>
        <w:tc>
          <w:tcPr>
            <w:tcW w:w="834" w:type="dxa"/>
            <w:gridSpan w:val="2"/>
            <w:tcBorders>
              <w:top w:val="nil"/>
              <w:left w:val="nil"/>
              <w:bottom w:val="single" w:sz="18" w:space="0" w:color="000000"/>
              <w:right w:val="nil"/>
            </w:tcBorders>
            <w:tcMar>
              <w:top w:w="0" w:type="dxa"/>
              <w:left w:w="108" w:type="dxa"/>
              <w:bottom w:w="0" w:type="dxa"/>
              <w:right w:w="108" w:type="dxa"/>
            </w:tcMar>
          </w:tcPr>
          <w:p w14:paraId="29920052"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.02</w:t>
            </w:r>
          </w:p>
        </w:tc>
        <w:tc>
          <w:tcPr>
            <w:tcW w:w="876" w:type="dxa"/>
            <w:tcBorders>
              <w:top w:val="nil"/>
              <w:left w:val="nil"/>
              <w:bottom w:val="single" w:sz="18" w:space="0" w:color="000000"/>
              <w:right w:val="nil"/>
            </w:tcBorders>
            <w:tcMar>
              <w:top w:w="0" w:type="dxa"/>
              <w:left w:w="108" w:type="dxa"/>
              <w:bottom w:w="0" w:type="dxa"/>
              <w:right w:w="108" w:type="dxa"/>
            </w:tcMar>
          </w:tcPr>
          <w:p w14:paraId="612320B4"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.03</w:t>
            </w:r>
          </w:p>
        </w:tc>
        <w:tc>
          <w:tcPr>
            <w:tcW w:w="973" w:type="dxa"/>
            <w:tcBorders>
              <w:top w:val="nil"/>
              <w:left w:val="nil"/>
              <w:bottom w:val="single" w:sz="18" w:space="0" w:color="000000"/>
              <w:right w:val="nil"/>
            </w:tcBorders>
            <w:tcMar>
              <w:top w:w="0" w:type="dxa"/>
              <w:left w:w="108" w:type="dxa"/>
              <w:bottom w:w="0" w:type="dxa"/>
              <w:right w:w="108" w:type="dxa"/>
            </w:tcMar>
          </w:tcPr>
          <w:p w14:paraId="1BAA8E35"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.55</w:t>
            </w:r>
          </w:p>
        </w:tc>
        <w:tc>
          <w:tcPr>
            <w:tcW w:w="935" w:type="dxa"/>
            <w:gridSpan w:val="2"/>
            <w:tcBorders>
              <w:top w:val="nil"/>
              <w:left w:val="nil"/>
              <w:bottom w:val="single" w:sz="18" w:space="0" w:color="000000"/>
              <w:right w:val="nil"/>
            </w:tcBorders>
            <w:tcMar>
              <w:top w:w="0" w:type="dxa"/>
              <w:left w:w="108" w:type="dxa"/>
              <w:bottom w:w="0" w:type="dxa"/>
              <w:right w:w="108" w:type="dxa"/>
            </w:tcMar>
          </w:tcPr>
          <w:p w14:paraId="791E418C"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w:t>
            </w:r>
          </w:p>
        </w:tc>
        <w:tc>
          <w:tcPr>
            <w:tcW w:w="733" w:type="dxa"/>
            <w:tcBorders>
              <w:top w:val="nil"/>
              <w:left w:val="nil"/>
              <w:bottom w:val="single" w:sz="18" w:space="0" w:color="000000"/>
              <w:right w:val="nil"/>
            </w:tcBorders>
            <w:tcMar>
              <w:top w:w="0" w:type="dxa"/>
              <w:left w:w="108" w:type="dxa"/>
              <w:bottom w:w="0" w:type="dxa"/>
              <w:right w:w="108" w:type="dxa"/>
            </w:tcMar>
          </w:tcPr>
          <w:p w14:paraId="18C57DD7"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5" w:type="dxa"/>
            <w:tcBorders>
              <w:top w:val="nil"/>
              <w:left w:val="nil"/>
              <w:bottom w:val="single" w:sz="18" w:space="0" w:color="000000"/>
              <w:right w:val="nil"/>
            </w:tcBorders>
            <w:tcMar>
              <w:top w:w="0" w:type="dxa"/>
              <w:left w:w="108" w:type="dxa"/>
              <w:bottom w:w="0" w:type="dxa"/>
              <w:right w:w="108" w:type="dxa"/>
            </w:tcMar>
          </w:tcPr>
          <w:p w14:paraId="6B795CD2"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4" w:type="dxa"/>
            <w:tcBorders>
              <w:top w:val="nil"/>
              <w:left w:val="nil"/>
              <w:bottom w:val="single" w:sz="18" w:space="0" w:color="000000"/>
              <w:right w:val="nil"/>
            </w:tcBorders>
            <w:tcMar>
              <w:top w:w="0" w:type="dxa"/>
              <w:left w:w="108" w:type="dxa"/>
              <w:bottom w:w="0" w:type="dxa"/>
              <w:right w:w="108" w:type="dxa"/>
            </w:tcMar>
          </w:tcPr>
          <w:p w14:paraId="29EADB94"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tc>
        <w:tc>
          <w:tcPr>
            <w:tcW w:w="826" w:type="dxa"/>
            <w:tcBorders>
              <w:top w:val="nil"/>
              <w:left w:val="nil"/>
              <w:bottom w:val="single" w:sz="18" w:space="0" w:color="000000"/>
              <w:right w:val="nil"/>
            </w:tcBorders>
            <w:tcMar>
              <w:top w:w="0" w:type="dxa"/>
              <w:left w:w="108" w:type="dxa"/>
              <w:bottom w:w="0" w:type="dxa"/>
              <w:right w:w="108" w:type="dxa"/>
            </w:tcMar>
          </w:tcPr>
          <w:p w14:paraId="31F676D6"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DA6D9EE" w14:textId="77777777" w:rsidR="00FD3517" w:rsidRDefault="00DD5705">
      <w:pPr>
        <w:jc w:val="both"/>
        <w:rPr>
          <w:rFonts w:ascii="Arial" w:hAnsi="Arial" w:cs="Arial"/>
          <w:sz w:val="18"/>
          <w:szCs w:val="18"/>
        </w:rPr>
      </w:pPr>
      <w:r>
        <w:rPr>
          <w:rFonts w:ascii="Arial" w:hAnsi="Arial" w:cs="Arial"/>
          <w:b/>
          <w:sz w:val="18"/>
          <w:szCs w:val="18"/>
        </w:rPr>
        <w:t>Note:</w:t>
      </w:r>
      <w:r>
        <w:rPr>
          <w:rFonts w:ascii="Arial" w:hAnsi="Arial" w:cs="Arial"/>
          <w:sz w:val="18"/>
          <w:szCs w:val="18"/>
        </w:rPr>
        <w:t xml:space="preserve"> N=370, *</w:t>
      </w:r>
      <w:r>
        <w:rPr>
          <w:rFonts w:ascii="Arial" w:hAnsi="Arial" w:cs="Arial"/>
          <w:i/>
          <w:iCs/>
          <w:sz w:val="18"/>
          <w:szCs w:val="18"/>
        </w:rPr>
        <w:t xml:space="preserve">P </w:t>
      </w:r>
      <w:r>
        <w:rPr>
          <w:rFonts w:ascii="Arial" w:hAnsi="Arial" w:cs="Arial"/>
          <w:sz w:val="18"/>
          <w:szCs w:val="18"/>
        </w:rPr>
        <w:t>&gt;.05</w:t>
      </w:r>
    </w:p>
    <w:p w14:paraId="65036EA7" w14:textId="77777777" w:rsidR="00FD3517" w:rsidRDefault="00FD3517">
      <w:pPr>
        <w:jc w:val="both"/>
        <w:rPr>
          <w:rFonts w:ascii="Arial" w:hAnsi="Arial" w:cs="Arial"/>
        </w:rPr>
      </w:pPr>
    </w:p>
    <w:p w14:paraId="4FB8EBC9" w14:textId="77777777" w:rsidR="00FD3517" w:rsidRDefault="00DD5705">
      <w:pPr>
        <w:jc w:val="both"/>
        <w:rPr>
          <w:rFonts w:ascii="Arial" w:hAnsi="Arial" w:cs="Arial"/>
        </w:rPr>
      </w:pPr>
      <w:r>
        <w:rPr>
          <w:rFonts w:ascii="Arial" w:hAnsi="Arial" w:cs="Arial"/>
        </w:rPr>
        <w:t xml:space="preserve">Table 2 shows the predictive influence of </w:t>
      </w:r>
      <w:r>
        <w:rPr>
          <w:rFonts w:ascii="Arial" w:hAnsi="Arial" w:cs="Arial"/>
        </w:rPr>
        <w:t>family functioning on psychoactive substances using linear regression analysis. The result summarized in Table 2 revealed that family functioning has no significant predictive influence on drug use among the participants [</w:t>
      </w:r>
      <w:proofErr w:type="gramStart"/>
      <w:r>
        <w:rPr>
          <w:rFonts w:ascii="Arial" w:hAnsi="Arial" w:cs="Arial"/>
        </w:rPr>
        <w:t>F(</w:t>
      </w:r>
      <w:proofErr w:type="gramEnd"/>
      <w:r>
        <w:rPr>
          <w:rFonts w:ascii="Arial" w:hAnsi="Arial" w:cs="Arial"/>
        </w:rPr>
        <w:t xml:space="preserve">1, 369) = .301, </w:t>
      </w:r>
      <w:r>
        <w:rPr>
          <w:rFonts w:ascii="Arial" w:hAnsi="Arial" w:cs="Arial"/>
          <w:i/>
          <w:iCs/>
        </w:rPr>
        <w:t>P</w:t>
      </w:r>
      <w:r>
        <w:rPr>
          <w:rFonts w:ascii="Arial" w:hAnsi="Arial" w:cs="Arial"/>
        </w:rPr>
        <w:t xml:space="preserve"> = 0.58]. The a</w:t>
      </w:r>
      <w:r>
        <w:rPr>
          <w:rFonts w:ascii="Arial" w:hAnsi="Arial" w:cs="Arial"/>
        </w:rPr>
        <w:t>nalysis in Table 2 further shows an R</w:t>
      </w:r>
      <w:r>
        <w:rPr>
          <w:rFonts w:ascii="Arial" w:hAnsi="Arial" w:cs="Arial"/>
          <w:vertAlign w:val="superscript"/>
        </w:rPr>
        <w:t>2</w:t>
      </w:r>
      <w:r>
        <w:rPr>
          <w:rFonts w:ascii="Arial" w:hAnsi="Arial" w:cs="Arial"/>
        </w:rPr>
        <w:t xml:space="preserve"> of .001, which suggests that 01% of the variance in drug use was due to family functioning.  </w:t>
      </w:r>
    </w:p>
    <w:p w14:paraId="043A662D" w14:textId="77777777" w:rsidR="00FD3517" w:rsidRDefault="00FD3517">
      <w:pPr>
        <w:jc w:val="both"/>
        <w:rPr>
          <w:rFonts w:ascii="Arial" w:hAnsi="Arial" w:cs="Arial"/>
          <w:b/>
        </w:rPr>
      </w:pPr>
    </w:p>
    <w:p w14:paraId="4F6E6BE4" w14:textId="77777777" w:rsidR="00FD3517" w:rsidRDefault="00DD5705">
      <w:pPr>
        <w:jc w:val="both"/>
        <w:rPr>
          <w:rFonts w:ascii="Arial" w:hAnsi="Arial" w:cs="Arial"/>
        </w:rPr>
      </w:pPr>
      <w:bookmarkStart w:id="8" w:name="_heading=h.h3avt75ai1vr" w:colFirst="0" w:colLast="0"/>
      <w:bookmarkEnd w:id="8"/>
      <w:r>
        <w:rPr>
          <w:rFonts w:ascii="Arial" w:hAnsi="Arial" w:cs="Arial"/>
          <w:b/>
        </w:rPr>
        <w:t>Hypothesis Two</w:t>
      </w:r>
      <w:r>
        <w:rPr>
          <w:rFonts w:ascii="Arial" w:hAnsi="Arial" w:cs="Arial"/>
        </w:rPr>
        <w:t>: There will be a significant sex difference in psychoactive substance use among the undergraduates.</w:t>
      </w:r>
    </w:p>
    <w:p w14:paraId="5A2DF5B9" w14:textId="77777777" w:rsidR="00FD3517" w:rsidRDefault="00FD3517">
      <w:pPr>
        <w:jc w:val="both"/>
        <w:rPr>
          <w:rFonts w:ascii="Arial" w:hAnsi="Arial" w:cs="Arial"/>
        </w:rPr>
      </w:pPr>
    </w:p>
    <w:p w14:paraId="3038A9A0" w14:textId="77777777" w:rsidR="00FD3517" w:rsidRDefault="00DD5705">
      <w:pPr>
        <w:pStyle w:val="Heading3"/>
        <w:spacing w:before="0" w:after="0"/>
        <w:jc w:val="both"/>
        <w:rPr>
          <w:rFonts w:ascii="Arial" w:eastAsia="Times New Roman" w:hAnsi="Arial" w:cs="Arial"/>
          <w:color w:val="auto"/>
          <w:szCs w:val="20"/>
        </w:rPr>
      </w:pPr>
      <w:bookmarkStart w:id="9" w:name="_heading=h.o9n645a1xam7" w:colFirst="0" w:colLast="0"/>
      <w:bookmarkEnd w:id="9"/>
      <w:r>
        <w:rPr>
          <w:rFonts w:ascii="Arial" w:eastAsia="Times New Roman" w:hAnsi="Arial" w:cs="Arial"/>
          <w:color w:val="auto"/>
          <w:szCs w:val="20"/>
        </w:rPr>
        <w:t xml:space="preserve">Table 3 </w:t>
      </w:r>
    </w:p>
    <w:p w14:paraId="08D03CCA" w14:textId="77777777" w:rsidR="00FD3517" w:rsidRDefault="00DD5705">
      <w:pPr>
        <w:jc w:val="both"/>
        <w:rPr>
          <w:rFonts w:ascii="Arial" w:hAnsi="Arial" w:cs="Arial"/>
          <w:bCs/>
          <w:i/>
          <w:iCs/>
        </w:rPr>
      </w:pPr>
      <w:r>
        <w:rPr>
          <w:rFonts w:ascii="Arial" w:hAnsi="Arial" w:cs="Arial"/>
          <w:bCs/>
          <w:i/>
          <w:iCs/>
        </w:rPr>
        <w:t xml:space="preserve">Summary of Independent T-test Showing Sex Difference in Substance Use </w:t>
      </w:r>
    </w:p>
    <w:tbl>
      <w:tblPr>
        <w:tblStyle w:val="Style28"/>
        <w:tblW w:w="8098" w:type="dxa"/>
        <w:jc w:val="center"/>
        <w:tblInd w:w="0" w:type="dxa"/>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37"/>
        <w:gridCol w:w="1098"/>
        <w:gridCol w:w="897"/>
        <w:gridCol w:w="1009"/>
        <w:gridCol w:w="1047"/>
        <w:gridCol w:w="870"/>
        <w:gridCol w:w="870"/>
        <w:gridCol w:w="870"/>
      </w:tblGrid>
      <w:tr w:rsidR="00FD3517" w14:paraId="6D438986" w14:textId="77777777" w:rsidTr="00FD3517">
        <w:trPr>
          <w:cnfStyle w:val="100000000000" w:firstRow="1" w:lastRow="0" w:firstColumn="0" w:lastColumn="0" w:oddVBand="0" w:evenVBand="0" w:oddHBand="0"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1437" w:type="dxa"/>
            <w:tcBorders>
              <w:top w:val="single" w:sz="18" w:space="0" w:color="000000"/>
              <w:left w:val="nil"/>
              <w:bottom w:val="single" w:sz="18" w:space="0" w:color="000000"/>
              <w:right w:val="nil"/>
            </w:tcBorders>
            <w:tcMar>
              <w:top w:w="0" w:type="dxa"/>
              <w:left w:w="108" w:type="dxa"/>
              <w:bottom w:w="0" w:type="dxa"/>
              <w:right w:w="108" w:type="dxa"/>
            </w:tcMar>
          </w:tcPr>
          <w:p w14:paraId="37B8C6CF" w14:textId="77777777" w:rsidR="00FD3517" w:rsidRDefault="00DD5705">
            <w:pPr>
              <w:jc w:val="both"/>
              <w:rPr>
                <w:rFonts w:ascii="Arial" w:hAnsi="Arial" w:cs="Arial"/>
                <w:bCs/>
              </w:rPr>
            </w:pPr>
            <w:r>
              <w:rPr>
                <w:rFonts w:ascii="Arial" w:hAnsi="Arial" w:cs="Arial"/>
                <w:b w:val="0"/>
                <w:bCs/>
              </w:rPr>
              <w:t>Substance use</w:t>
            </w:r>
          </w:p>
        </w:tc>
        <w:tc>
          <w:tcPr>
            <w:tcW w:w="1098" w:type="dxa"/>
            <w:tcBorders>
              <w:top w:val="single" w:sz="18" w:space="0" w:color="000000"/>
              <w:left w:val="nil"/>
              <w:bottom w:val="single" w:sz="18" w:space="0" w:color="000000"/>
              <w:right w:val="nil"/>
            </w:tcBorders>
            <w:tcMar>
              <w:top w:w="0" w:type="dxa"/>
              <w:left w:w="108" w:type="dxa"/>
              <w:bottom w:w="0" w:type="dxa"/>
              <w:right w:w="108" w:type="dxa"/>
            </w:tcMar>
          </w:tcPr>
          <w:p w14:paraId="46AFBA3B"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Sex</w:t>
            </w:r>
          </w:p>
        </w:tc>
        <w:tc>
          <w:tcPr>
            <w:tcW w:w="897" w:type="dxa"/>
            <w:tcBorders>
              <w:top w:val="single" w:sz="18" w:space="0" w:color="000000"/>
              <w:left w:val="nil"/>
              <w:bottom w:val="single" w:sz="18" w:space="0" w:color="000000"/>
              <w:right w:val="nil"/>
            </w:tcBorders>
            <w:tcMar>
              <w:top w:w="0" w:type="dxa"/>
              <w:left w:w="108" w:type="dxa"/>
              <w:bottom w:w="0" w:type="dxa"/>
              <w:right w:w="108" w:type="dxa"/>
            </w:tcMar>
          </w:tcPr>
          <w:p w14:paraId="5E884AC4"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 xml:space="preserve">  N</w:t>
            </w:r>
          </w:p>
        </w:tc>
        <w:tc>
          <w:tcPr>
            <w:tcW w:w="1009" w:type="dxa"/>
            <w:tcBorders>
              <w:top w:val="single" w:sz="18" w:space="0" w:color="000000"/>
              <w:left w:val="nil"/>
              <w:bottom w:val="single" w:sz="18" w:space="0" w:color="000000"/>
              <w:right w:val="nil"/>
            </w:tcBorders>
            <w:tcMar>
              <w:top w:w="0" w:type="dxa"/>
              <w:left w:w="108" w:type="dxa"/>
              <w:bottom w:w="0" w:type="dxa"/>
              <w:right w:w="108" w:type="dxa"/>
            </w:tcMar>
          </w:tcPr>
          <w:p w14:paraId="2DA9192C"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Mean</w:t>
            </w:r>
          </w:p>
        </w:tc>
        <w:tc>
          <w:tcPr>
            <w:tcW w:w="1047" w:type="dxa"/>
            <w:tcBorders>
              <w:top w:val="single" w:sz="18" w:space="0" w:color="000000"/>
              <w:left w:val="nil"/>
              <w:bottom w:val="single" w:sz="18" w:space="0" w:color="000000"/>
              <w:right w:val="nil"/>
            </w:tcBorders>
            <w:tcMar>
              <w:top w:w="0" w:type="dxa"/>
              <w:left w:w="108" w:type="dxa"/>
              <w:bottom w:w="0" w:type="dxa"/>
              <w:right w:w="108" w:type="dxa"/>
            </w:tcMar>
          </w:tcPr>
          <w:p w14:paraId="4B3769E7"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SD</w:t>
            </w:r>
          </w:p>
        </w:tc>
        <w:tc>
          <w:tcPr>
            <w:tcW w:w="870" w:type="dxa"/>
            <w:tcBorders>
              <w:top w:val="single" w:sz="18" w:space="0" w:color="000000"/>
              <w:left w:val="nil"/>
              <w:bottom w:val="single" w:sz="18" w:space="0" w:color="000000"/>
              <w:right w:val="nil"/>
            </w:tcBorders>
            <w:tcMar>
              <w:top w:w="0" w:type="dxa"/>
              <w:left w:w="108" w:type="dxa"/>
              <w:bottom w:w="0" w:type="dxa"/>
              <w:right w:w="108" w:type="dxa"/>
            </w:tcMar>
          </w:tcPr>
          <w:p w14:paraId="27E6903F"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df</w:t>
            </w:r>
          </w:p>
        </w:tc>
        <w:tc>
          <w:tcPr>
            <w:tcW w:w="870" w:type="dxa"/>
            <w:tcBorders>
              <w:top w:val="single" w:sz="18" w:space="0" w:color="000000"/>
              <w:left w:val="nil"/>
              <w:bottom w:val="single" w:sz="18" w:space="0" w:color="000000"/>
              <w:right w:val="nil"/>
            </w:tcBorders>
            <w:tcMar>
              <w:top w:w="0" w:type="dxa"/>
              <w:left w:w="108" w:type="dxa"/>
              <w:bottom w:w="0" w:type="dxa"/>
              <w:right w:w="108" w:type="dxa"/>
            </w:tcMar>
          </w:tcPr>
          <w:p w14:paraId="533885BF"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t</w:t>
            </w:r>
          </w:p>
        </w:tc>
        <w:tc>
          <w:tcPr>
            <w:tcW w:w="870" w:type="dxa"/>
            <w:tcBorders>
              <w:top w:val="single" w:sz="18" w:space="0" w:color="000000"/>
              <w:left w:val="nil"/>
              <w:bottom w:val="single" w:sz="18" w:space="0" w:color="000000"/>
              <w:right w:val="nil"/>
            </w:tcBorders>
            <w:tcMar>
              <w:top w:w="0" w:type="dxa"/>
              <w:left w:w="108" w:type="dxa"/>
              <w:bottom w:w="0" w:type="dxa"/>
              <w:right w:w="108" w:type="dxa"/>
            </w:tcMar>
          </w:tcPr>
          <w:p w14:paraId="3A6FC774"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p</w:t>
            </w:r>
          </w:p>
        </w:tc>
      </w:tr>
      <w:tr w:rsidR="00FD3517" w14:paraId="4F766D66" w14:textId="77777777" w:rsidTr="00FD3517">
        <w:trPr>
          <w:trHeight w:val="342"/>
          <w:jc w:val="center"/>
        </w:trPr>
        <w:tc>
          <w:tcPr>
            <w:cnfStyle w:val="001000000000" w:firstRow="0" w:lastRow="0" w:firstColumn="1" w:lastColumn="0" w:oddVBand="0" w:evenVBand="0" w:oddHBand="0" w:evenHBand="0" w:firstRowFirstColumn="0" w:firstRowLastColumn="0" w:lastRowFirstColumn="0" w:lastRowLastColumn="0"/>
            <w:tcW w:w="1437" w:type="dxa"/>
            <w:vMerge w:val="restart"/>
            <w:tcBorders>
              <w:top w:val="single" w:sz="18" w:space="0" w:color="000000"/>
              <w:left w:val="nil"/>
              <w:bottom w:val="nil"/>
              <w:right w:val="nil"/>
            </w:tcBorders>
            <w:tcMar>
              <w:top w:w="0" w:type="dxa"/>
              <w:left w:w="108" w:type="dxa"/>
              <w:bottom w:w="0" w:type="dxa"/>
              <w:right w:w="108" w:type="dxa"/>
            </w:tcMar>
          </w:tcPr>
          <w:p w14:paraId="52FFD875" w14:textId="77777777" w:rsidR="00FD3517" w:rsidRDefault="00DD5705">
            <w:pPr>
              <w:jc w:val="both"/>
              <w:rPr>
                <w:rFonts w:ascii="Arial" w:hAnsi="Arial" w:cs="Arial"/>
                <w:bCs/>
              </w:rPr>
            </w:pPr>
            <w:r>
              <w:rPr>
                <w:rFonts w:ascii="Arial" w:hAnsi="Arial" w:cs="Arial"/>
                <w:b w:val="0"/>
                <w:bCs/>
              </w:rPr>
              <w:t>Alcohol use</w:t>
            </w:r>
          </w:p>
        </w:tc>
        <w:tc>
          <w:tcPr>
            <w:tcW w:w="1098" w:type="dxa"/>
            <w:tcBorders>
              <w:top w:val="single" w:sz="18" w:space="0" w:color="000000"/>
              <w:left w:val="nil"/>
              <w:bottom w:val="nil"/>
              <w:right w:val="nil"/>
            </w:tcBorders>
            <w:tcMar>
              <w:top w:w="0" w:type="dxa"/>
              <w:left w:w="108" w:type="dxa"/>
              <w:bottom w:w="0" w:type="dxa"/>
              <w:right w:w="108" w:type="dxa"/>
            </w:tcMar>
          </w:tcPr>
          <w:p w14:paraId="3C1FE73B"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Male</w:t>
            </w:r>
          </w:p>
        </w:tc>
        <w:tc>
          <w:tcPr>
            <w:tcW w:w="897" w:type="dxa"/>
            <w:tcBorders>
              <w:top w:val="single" w:sz="18" w:space="0" w:color="000000"/>
              <w:left w:val="nil"/>
              <w:bottom w:val="nil"/>
              <w:right w:val="nil"/>
            </w:tcBorders>
            <w:tcMar>
              <w:top w:w="0" w:type="dxa"/>
              <w:left w:w="108" w:type="dxa"/>
              <w:bottom w:w="0" w:type="dxa"/>
              <w:right w:w="108" w:type="dxa"/>
            </w:tcMar>
          </w:tcPr>
          <w:p w14:paraId="2EF69D66"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129</w:t>
            </w:r>
          </w:p>
        </w:tc>
        <w:tc>
          <w:tcPr>
            <w:tcW w:w="1009" w:type="dxa"/>
            <w:tcBorders>
              <w:top w:val="single" w:sz="18" w:space="0" w:color="000000"/>
              <w:left w:val="nil"/>
              <w:bottom w:val="nil"/>
              <w:right w:val="nil"/>
            </w:tcBorders>
            <w:tcMar>
              <w:top w:w="0" w:type="dxa"/>
              <w:left w:w="108" w:type="dxa"/>
              <w:bottom w:w="0" w:type="dxa"/>
              <w:right w:w="108" w:type="dxa"/>
            </w:tcMar>
          </w:tcPr>
          <w:p w14:paraId="46011929"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2.20</w:t>
            </w:r>
          </w:p>
        </w:tc>
        <w:tc>
          <w:tcPr>
            <w:tcW w:w="1047" w:type="dxa"/>
            <w:tcBorders>
              <w:top w:val="single" w:sz="18" w:space="0" w:color="000000"/>
              <w:left w:val="nil"/>
              <w:bottom w:val="nil"/>
              <w:right w:val="nil"/>
            </w:tcBorders>
            <w:tcMar>
              <w:top w:w="0" w:type="dxa"/>
              <w:left w:w="108" w:type="dxa"/>
              <w:bottom w:w="0" w:type="dxa"/>
              <w:right w:w="108" w:type="dxa"/>
            </w:tcMar>
          </w:tcPr>
          <w:p w14:paraId="332F2232"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5.19</w:t>
            </w:r>
          </w:p>
        </w:tc>
        <w:tc>
          <w:tcPr>
            <w:tcW w:w="870" w:type="dxa"/>
            <w:tcBorders>
              <w:top w:val="single" w:sz="18" w:space="0" w:color="000000"/>
              <w:left w:val="nil"/>
              <w:bottom w:val="nil"/>
              <w:right w:val="nil"/>
            </w:tcBorders>
            <w:tcMar>
              <w:top w:w="0" w:type="dxa"/>
              <w:left w:w="108" w:type="dxa"/>
              <w:bottom w:w="0" w:type="dxa"/>
              <w:right w:w="108" w:type="dxa"/>
            </w:tcMar>
          </w:tcPr>
          <w:p w14:paraId="323FAC03"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367</w:t>
            </w:r>
          </w:p>
        </w:tc>
        <w:tc>
          <w:tcPr>
            <w:tcW w:w="870" w:type="dxa"/>
            <w:tcBorders>
              <w:top w:val="single" w:sz="18" w:space="0" w:color="000000"/>
              <w:left w:val="nil"/>
              <w:bottom w:val="nil"/>
              <w:right w:val="nil"/>
            </w:tcBorders>
            <w:tcMar>
              <w:top w:w="0" w:type="dxa"/>
              <w:left w:w="108" w:type="dxa"/>
              <w:bottom w:w="0" w:type="dxa"/>
              <w:right w:w="108" w:type="dxa"/>
            </w:tcMar>
          </w:tcPr>
          <w:p w14:paraId="4FB6AC61"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2.88</w:t>
            </w:r>
          </w:p>
        </w:tc>
        <w:tc>
          <w:tcPr>
            <w:tcW w:w="870" w:type="dxa"/>
            <w:tcBorders>
              <w:top w:val="single" w:sz="18" w:space="0" w:color="000000"/>
              <w:left w:val="nil"/>
              <w:bottom w:val="nil"/>
              <w:right w:val="nil"/>
            </w:tcBorders>
            <w:tcMar>
              <w:top w:w="0" w:type="dxa"/>
              <w:left w:w="108" w:type="dxa"/>
              <w:bottom w:w="0" w:type="dxa"/>
              <w:right w:w="108" w:type="dxa"/>
            </w:tcMar>
          </w:tcPr>
          <w:p w14:paraId="2DFFF568"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w:t>
            </w:r>
          </w:p>
        </w:tc>
      </w:tr>
      <w:tr w:rsidR="00FD3517" w14:paraId="7CFB61DE" w14:textId="77777777" w:rsidTr="00FD3517">
        <w:trPr>
          <w:trHeight w:val="357"/>
          <w:jc w:val="center"/>
        </w:trPr>
        <w:tc>
          <w:tcPr>
            <w:cnfStyle w:val="001000000000" w:firstRow="0" w:lastRow="0" w:firstColumn="1" w:lastColumn="0" w:oddVBand="0" w:evenVBand="0" w:oddHBand="0" w:evenHBand="0" w:firstRowFirstColumn="0" w:firstRowLastColumn="0" w:lastRowFirstColumn="0" w:lastRowLastColumn="0"/>
            <w:tcW w:w="1437" w:type="dxa"/>
            <w:vMerge/>
            <w:tcBorders>
              <w:top w:val="single" w:sz="18" w:space="0" w:color="000000"/>
              <w:left w:val="nil"/>
              <w:bottom w:val="nil"/>
              <w:right w:val="nil"/>
            </w:tcBorders>
            <w:tcMar>
              <w:top w:w="0" w:type="dxa"/>
              <w:left w:w="108" w:type="dxa"/>
              <w:bottom w:w="0" w:type="dxa"/>
              <w:right w:w="108" w:type="dxa"/>
            </w:tcMar>
          </w:tcPr>
          <w:p w14:paraId="0D4FBAFF" w14:textId="77777777" w:rsidR="00FD3517" w:rsidRDefault="00FD3517">
            <w:pPr>
              <w:widowControl w:val="0"/>
              <w:spacing w:line="276" w:lineRule="auto"/>
              <w:jc w:val="both"/>
              <w:rPr>
                <w:rFonts w:ascii="Arial" w:hAnsi="Arial" w:cs="Arial"/>
                <w:bCs/>
              </w:rPr>
            </w:pPr>
          </w:p>
        </w:tc>
        <w:tc>
          <w:tcPr>
            <w:tcW w:w="1098" w:type="dxa"/>
            <w:tcBorders>
              <w:top w:val="nil"/>
              <w:left w:val="nil"/>
              <w:bottom w:val="single" w:sz="12" w:space="0" w:color="000000"/>
              <w:right w:val="nil"/>
            </w:tcBorders>
            <w:tcMar>
              <w:top w:w="0" w:type="dxa"/>
              <w:left w:w="108" w:type="dxa"/>
              <w:bottom w:w="0" w:type="dxa"/>
              <w:right w:w="108" w:type="dxa"/>
            </w:tcMar>
          </w:tcPr>
          <w:p w14:paraId="46C5936A"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Female</w:t>
            </w:r>
          </w:p>
        </w:tc>
        <w:tc>
          <w:tcPr>
            <w:tcW w:w="897" w:type="dxa"/>
            <w:tcBorders>
              <w:top w:val="nil"/>
              <w:left w:val="nil"/>
              <w:bottom w:val="single" w:sz="12" w:space="0" w:color="000000"/>
              <w:right w:val="nil"/>
            </w:tcBorders>
            <w:tcMar>
              <w:top w:w="0" w:type="dxa"/>
              <w:left w:w="108" w:type="dxa"/>
              <w:bottom w:w="0" w:type="dxa"/>
              <w:right w:w="108" w:type="dxa"/>
            </w:tcMar>
          </w:tcPr>
          <w:p w14:paraId="24B52DFD"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240</w:t>
            </w:r>
          </w:p>
        </w:tc>
        <w:tc>
          <w:tcPr>
            <w:tcW w:w="1009" w:type="dxa"/>
            <w:tcBorders>
              <w:top w:val="nil"/>
              <w:left w:val="nil"/>
              <w:bottom w:val="single" w:sz="12" w:space="0" w:color="000000"/>
              <w:right w:val="nil"/>
            </w:tcBorders>
            <w:tcMar>
              <w:top w:w="0" w:type="dxa"/>
              <w:left w:w="108" w:type="dxa"/>
              <w:bottom w:w="0" w:type="dxa"/>
              <w:right w:w="108" w:type="dxa"/>
            </w:tcMar>
          </w:tcPr>
          <w:p w14:paraId="55B20CA3"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.83</w:t>
            </w:r>
          </w:p>
        </w:tc>
        <w:tc>
          <w:tcPr>
            <w:tcW w:w="1047" w:type="dxa"/>
            <w:tcBorders>
              <w:top w:val="nil"/>
              <w:left w:val="nil"/>
              <w:bottom w:val="single" w:sz="12" w:space="0" w:color="000000"/>
              <w:right w:val="nil"/>
            </w:tcBorders>
            <w:tcMar>
              <w:top w:w="0" w:type="dxa"/>
              <w:left w:w="108" w:type="dxa"/>
              <w:bottom w:w="0" w:type="dxa"/>
              <w:right w:w="108" w:type="dxa"/>
            </w:tcMar>
          </w:tcPr>
          <w:p w14:paraId="2A9BBF3B"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1.97</w:t>
            </w:r>
          </w:p>
        </w:tc>
        <w:tc>
          <w:tcPr>
            <w:tcW w:w="870" w:type="dxa"/>
            <w:tcBorders>
              <w:top w:val="nil"/>
              <w:left w:val="nil"/>
              <w:bottom w:val="single" w:sz="12" w:space="0" w:color="000000"/>
              <w:right w:val="nil"/>
            </w:tcBorders>
            <w:tcMar>
              <w:top w:w="0" w:type="dxa"/>
              <w:left w:w="108" w:type="dxa"/>
              <w:bottom w:w="0" w:type="dxa"/>
              <w:right w:w="108" w:type="dxa"/>
            </w:tcMar>
          </w:tcPr>
          <w:p w14:paraId="3403F122"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0" w:type="dxa"/>
            <w:tcBorders>
              <w:top w:val="nil"/>
              <w:left w:val="nil"/>
              <w:bottom w:val="single" w:sz="12" w:space="0" w:color="000000"/>
              <w:right w:val="nil"/>
            </w:tcBorders>
            <w:tcMar>
              <w:top w:w="0" w:type="dxa"/>
              <w:left w:w="108" w:type="dxa"/>
              <w:bottom w:w="0" w:type="dxa"/>
              <w:right w:w="108" w:type="dxa"/>
            </w:tcMar>
          </w:tcPr>
          <w:p w14:paraId="16466FC2"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0" w:type="dxa"/>
            <w:tcBorders>
              <w:top w:val="nil"/>
              <w:left w:val="nil"/>
              <w:bottom w:val="single" w:sz="12" w:space="0" w:color="000000"/>
              <w:right w:val="nil"/>
            </w:tcBorders>
            <w:tcMar>
              <w:top w:w="0" w:type="dxa"/>
              <w:left w:w="108" w:type="dxa"/>
              <w:bottom w:w="0" w:type="dxa"/>
              <w:right w:w="108" w:type="dxa"/>
            </w:tcMar>
          </w:tcPr>
          <w:p w14:paraId="273A271E"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D3517" w14:paraId="6F9384F2" w14:textId="77777777" w:rsidTr="00FD3517">
        <w:trPr>
          <w:trHeight w:val="342"/>
          <w:jc w:val="center"/>
        </w:trPr>
        <w:tc>
          <w:tcPr>
            <w:cnfStyle w:val="001000000000" w:firstRow="0" w:lastRow="0" w:firstColumn="1" w:lastColumn="0" w:oddVBand="0" w:evenVBand="0" w:oddHBand="0" w:evenHBand="0" w:firstRowFirstColumn="0" w:firstRowLastColumn="0" w:lastRowFirstColumn="0" w:lastRowLastColumn="0"/>
            <w:tcW w:w="1437" w:type="dxa"/>
            <w:vMerge w:val="restart"/>
            <w:tcBorders>
              <w:top w:val="nil"/>
              <w:left w:val="nil"/>
              <w:bottom w:val="nil"/>
              <w:right w:val="nil"/>
            </w:tcBorders>
            <w:tcMar>
              <w:top w:w="0" w:type="dxa"/>
              <w:left w:w="108" w:type="dxa"/>
              <w:bottom w:w="0" w:type="dxa"/>
              <w:right w:w="108" w:type="dxa"/>
            </w:tcMar>
          </w:tcPr>
          <w:p w14:paraId="52E675C9" w14:textId="77777777" w:rsidR="00FD3517" w:rsidRDefault="00DD5705">
            <w:pPr>
              <w:jc w:val="both"/>
              <w:rPr>
                <w:rFonts w:ascii="Arial" w:hAnsi="Arial" w:cs="Arial"/>
                <w:bCs/>
              </w:rPr>
            </w:pPr>
            <w:r>
              <w:rPr>
                <w:rFonts w:ascii="Arial" w:hAnsi="Arial" w:cs="Arial"/>
                <w:b w:val="0"/>
                <w:bCs/>
              </w:rPr>
              <w:t>Drug use</w:t>
            </w:r>
          </w:p>
        </w:tc>
        <w:tc>
          <w:tcPr>
            <w:tcW w:w="1098" w:type="dxa"/>
            <w:tcBorders>
              <w:top w:val="nil"/>
              <w:left w:val="nil"/>
              <w:bottom w:val="nil"/>
              <w:right w:val="nil"/>
            </w:tcBorders>
            <w:tcMar>
              <w:top w:w="0" w:type="dxa"/>
              <w:left w:w="108" w:type="dxa"/>
              <w:bottom w:w="0" w:type="dxa"/>
              <w:right w:w="108" w:type="dxa"/>
            </w:tcMar>
          </w:tcPr>
          <w:p w14:paraId="6E418ED6"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Male</w:t>
            </w:r>
          </w:p>
        </w:tc>
        <w:tc>
          <w:tcPr>
            <w:tcW w:w="897" w:type="dxa"/>
            <w:tcBorders>
              <w:top w:val="nil"/>
              <w:left w:val="nil"/>
              <w:bottom w:val="nil"/>
              <w:right w:val="nil"/>
            </w:tcBorders>
            <w:tcMar>
              <w:top w:w="0" w:type="dxa"/>
              <w:left w:w="108" w:type="dxa"/>
              <w:bottom w:w="0" w:type="dxa"/>
              <w:right w:w="108" w:type="dxa"/>
            </w:tcMar>
          </w:tcPr>
          <w:p w14:paraId="64119A61"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129</w:t>
            </w:r>
          </w:p>
        </w:tc>
        <w:tc>
          <w:tcPr>
            <w:tcW w:w="1009" w:type="dxa"/>
            <w:tcBorders>
              <w:top w:val="nil"/>
              <w:left w:val="nil"/>
              <w:bottom w:val="nil"/>
              <w:right w:val="nil"/>
            </w:tcBorders>
            <w:tcMar>
              <w:top w:w="0" w:type="dxa"/>
              <w:left w:w="108" w:type="dxa"/>
              <w:bottom w:w="0" w:type="dxa"/>
              <w:right w:w="108" w:type="dxa"/>
            </w:tcMar>
          </w:tcPr>
          <w:p w14:paraId="125C7826"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w:t>
            </w:r>
          </w:p>
        </w:tc>
        <w:tc>
          <w:tcPr>
            <w:tcW w:w="1047" w:type="dxa"/>
            <w:tcBorders>
              <w:top w:val="nil"/>
              <w:left w:val="nil"/>
              <w:bottom w:val="nil"/>
              <w:right w:val="nil"/>
            </w:tcBorders>
            <w:tcMar>
              <w:top w:w="0" w:type="dxa"/>
              <w:left w:w="108" w:type="dxa"/>
              <w:bottom w:w="0" w:type="dxa"/>
              <w:right w:w="108" w:type="dxa"/>
            </w:tcMar>
          </w:tcPr>
          <w:p w14:paraId="0079F56B"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3.63</w:t>
            </w:r>
          </w:p>
        </w:tc>
        <w:tc>
          <w:tcPr>
            <w:tcW w:w="870" w:type="dxa"/>
            <w:tcBorders>
              <w:top w:val="nil"/>
              <w:left w:val="nil"/>
              <w:bottom w:val="nil"/>
              <w:right w:val="nil"/>
            </w:tcBorders>
            <w:tcMar>
              <w:top w:w="0" w:type="dxa"/>
              <w:left w:w="108" w:type="dxa"/>
              <w:bottom w:w="0" w:type="dxa"/>
              <w:right w:w="108" w:type="dxa"/>
            </w:tcMar>
          </w:tcPr>
          <w:p w14:paraId="61C8B268"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367</w:t>
            </w:r>
          </w:p>
        </w:tc>
        <w:tc>
          <w:tcPr>
            <w:tcW w:w="870" w:type="dxa"/>
            <w:tcBorders>
              <w:top w:val="nil"/>
              <w:left w:val="nil"/>
              <w:bottom w:val="nil"/>
              <w:right w:val="nil"/>
            </w:tcBorders>
            <w:tcMar>
              <w:top w:w="0" w:type="dxa"/>
              <w:left w:w="108" w:type="dxa"/>
              <w:bottom w:w="0" w:type="dxa"/>
              <w:right w:w="108" w:type="dxa"/>
            </w:tcMar>
          </w:tcPr>
          <w:p w14:paraId="6B7123E2"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1.96</w:t>
            </w:r>
          </w:p>
        </w:tc>
        <w:tc>
          <w:tcPr>
            <w:tcW w:w="870" w:type="dxa"/>
            <w:tcBorders>
              <w:top w:val="nil"/>
              <w:left w:val="nil"/>
              <w:bottom w:val="nil"/>
              <w:right w:val="nil"/>
            </w:tcBorders>
            <w:tcMar>
              <w:top w:w="0" w:type="dxa"/>
              <w:left w:w="108" w:type="dxa"/>
              <w:bottom w:w="0" w:type="dxa"/>
              <w:right w:w="108" w:type="dxa"/>
            </w:tcMar>
          </w:tcPr>
          <w:p w14:paraId="6E7A942D"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.001</w:t>
            </w:r>
          </w:p>
        </w:tc>
      </w:tr>
      <w:tr w:rsidR="00FD3517" w14:paraId="085DED76" w14:textId="77777777" w:rsidTr="00FD3517">
        <w:trPr>
          <w:trHeight w:val="357"/>
          <w:jc w:val="center"/>
        </w:trPr>
        <w:tc>
          <w:tcPr>
            <w:cnfStyle w:val="001000000000" w:firstRow="0" w:lastRow="0" w:firstColumn="1" w:lastColumn="0" w:oddVBand="0" w:evenVBand="0" w:oddHBand="0" w:evenHBand="0" w:firstRowFirstColumn="0" w:firstRowLastColumn="0" w:lastRowFirstColumn="0" w:lastRowLastColumn="0"/>
            <w:tcW w:w="1437" w:type="dxa"/>
            <w:vMerge/>
            <w:tcBorders>
              <w:top w:val="nil"/>
              <w:left w:val="nil"/>
              <w:bottom w:val="nil"/>
              <w:right w:val="nil"/>
            </w:tcBorders>
            <w:tcMar>
              <w:top w:w="0" w:type="dxa"/>
              <w:left w:w="108" w:type="dxa"/>
              <w:bottom w:w="0" w:type="dxa"/>
              <w:right w:w="108" w:type="dxa"/>
            </w:tcMar>
          </w:tcPr>
          <w:p w14:paraId="096028D6" w14:textId="77777777" w:rsidR="00FD3517" w:rsidRDefault="00FD3517">
            <w:pPr>
              <w:widowControl w:val="0"/>
              <w:spacing w:line="276" w:lineRule="auto"/>
              <w:jc w:val="both"/>
              <w:rPr>
                <w:rFonts w:ascii="Arial" w:hAnsi="Arial" w:cs="Arial"/>
                <w:b w:val="0"/>
              </w:rPr>
            </w:pPr>
          </w:p>
        </w:tc>
        <w:tc>
          <w:tcPr>
            <w:tcW w:w="1098" w:type="dxa"/>
            <w:tcBorders>
              <w:top w:val="single" w:sz="12" w:space="0" w:color="000000"/>
              <w:left w:val="nil"/>
              <w:bottom w:val="single" w:sz="18" w:space="0" w:color="000000"/>
              <w:right w:val="nil"/>
            </w:tcBorders>
            <w:tcMar>
              <w:top w:w="0" w:type="dxa"/>
              <w:left w:w="108" w:type="dxa"/>
              <w:bottom w:w="0" w:type="dxa"/>
              <w:right w:w="108" w:type="dxa"/>
            </w:tcMar>
          </w:tcPr>
          <w:p w14:paraId="490B4307"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Female</w:t>
            </w:r>
          </w:p>
        </w:tc>
        <w:tc>
          <w:tcPr>
            <w:tcW w:w="897" w:type="dxa"/>
            <w:tcBorders>
              <w:top w:val="single" w:sz="12" w:space="0" w:color="000000"/>
              <w:left w:val="nil"/>
              <w:bottom w:val="single" w:sz="18" w:space="0" w:color="000000"/>
              <w:right w:val="nil"/>
            </w:tcBorders>
            <w:tcMar>
              <w:top w:w="0" w:type="dxa"/>
              <w:left w:w="108" w:type="dxa"/>
              <w:bottom w:w="0" w:type="dxa"/>
              <w:right w:w="108" w:type="dxa"/>
            </w:tcMar>
          </w:tcPr>
          <w:p w14:paraId="5017409A"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240</w:t>
            </w:r>
          </w:p>
        </w:tc>
        <w:tc>
          <w:tcPr>
            <w:tcW w:w="1009" w:type="dxa"/>
            <w:tcBorders>
              <w:top w:val="single" w:sz="12" w:space="0" w:color="000000"/>
              <w:left w:val="nil"/>
              <w:bottom w:val="single" w:sz="18" w:space="0" w:color="000000"/>
              <w:right w:val="nil"/>
            </w:tcBorders>
            <w:tcMar>
              <w:top w:w="0" w:type="dxa"/>
              <w:left w:w="108" w:type="dxa"/>
              <w:bottom w:w="0" w:type="dxa"/>
              <w:right w:w="108" w:type="dxa"/>
            </w:tcMar>
          </w:tcPr>
          <w:p w14:paraId="271644B7"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w:t>
            </w:r>
          </w:p>
        </w:tc>
        <w:tc>
          <w:tcPr>
            <w:tcW w:w="1047" w:type="dxa"/>
            <w:tcBorders>
              <w:top w:val="single" w:sz="12" w:space="0" w:color="000000"/>
              <w:left w:val="nil"/>
              <w:bottom w:val="single" w:sz="18" w:space="0" w:color="000000"/>
              <w:right w:val="nil"/>
            </w:tcBorders>
            <w:tcMar>
              <w:top w:w="0" w:type="dxa"/>
              <w:left w:w="108" w:type="dxa"/>
              <w:bottom w:w="0" w:type="dxa"/>
              <w:right w:w="108" w:type="dxa"/>
            </w:tcMar>
          </w:tcPr>
          <w:p w14:paraId="1C56E21F"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1.91</w:t>
            </w:r>
          </w:p>
        </w:tc>
        <w:tc>
          <w:tcPr>
            <w:tcW w:w="870" w:type="dxa"/>
            <w:tcBorders>
              <w:top w:val="single" w:sz="12" w:space="0" w:color="000000"/>
              <w:left w:val="nil"/>
              <w:bottom w:val="single" w:sz="18" w:space="0" w:color="000000"/>
              <w:right w:val="nil"/>
            </w:tcBorders>
            <w:tcMar>
              <w:top w:w="0" w:type="dxa"/>
              <w:left w:w="108" w:type="dxa"/>
              <w:bottom w:w="0" w:type="dxa"/>
              <w:right w:w="108" w:type="dxa"/>
            </w:tcMar>
          </w:tcPr>
          <w:p w14:paraId="4C2D773C"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0" w:type="dxa"/>
            <w:tcBorders>
              <w:top w:val="single" w:sz="12" w:space="0" w:color="000000"/>
              <w:left w:val="nil"/>
              <w:bottom w:val="single" w:sz="18" w:space="0" w:color="000000"/>
              <w:right w:val="nil"/>
            </w:tcBorders>
            <w:tcMar>
              <w:top w:w="0" w:type="dxa"/>
              <w:left w:w="108" w:type="dxa"/>
              <w:bottom w:w="0" w:type="dxa"/>
              <w:right w:w="108" w:type="dxa"/>
            </w:tcMar>
          </w:tcPr>
          <w:p w14:paraId="07440694"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0" w:type="dxa"/>
            <w:tcBorders>
              <w:top w:val="single" w:sz="12" w:space="0" w:color="000000"/>
              <w:left w:val="nil"/>
              <w:bottom w:val="single" w:sz="18" w:space="0" w:color="000000"/>
              <w:right w:val="nil"/>
            </w:tcBorders>
            <w:tcMar>
              <w:top w:w="0" w:type="dxa"/>
              <w:left w:w="108" w:type="dxa"/>
              <w:bottom w:w="0" w:type="dxa"/>
              <w:right w:w="108" w:type="dxa"/>
            </w:tcMar>
          </w:tcPr>
          <w:p w14:paraId="57BCFDB5"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66B8024" w14:textId="77777777" w:rsidR="00FD3517" w:rsidRDefault="00FD3517">
      <w:pPr>
        <w:jc w:val="both"/>
        <w:rPr>
          <w:rFonts w:ascii="Arial" w:hAnsi="Arial" w:cs="Arial"/>
        </w:rPr>
      </w:pPr>
    </w:p>
    <w:p w14:paraId="351FA85D" w14:textId="77777777" w:rsidR="00FD3517" w:rsidRDefault="00DD5705">
      <w:pPr>
        <w:jc w:val="both"/>
        <w:rPr>
          <w:rFonts w:ascii="Arial" w:hAnsi="Arial" w:cs="Arial"/>
        </w:rPr>
      </w:pPr>
      <w:r>
        <w:rPr>
          <w:rFonts w:ascii="Arial" w:hAnsi="Arial" w:cs="Arial"/>
        </w:rPr>
        <w:t>As summarized in Table 3 the t-test scores showed that there were 129 male and 240 female participants surveyed, while the mean (± SD) of AUDIT scores were 2.20 ± 5.19 and .83 ± 1.96 for male and female school adolescents respectively. The significant 2</w:t>
      </w:r>
      <w:r>
        <w:rPr>
          <w:rFonts w:ascii="Arial" w:hAnsi="Arial" w:cs="Arial"/>
        </w:rPr>
        <w:t xml:space="preserve">-tailed P value associated with this test was .000. Table 3 indicated that there is a significant difference in the AUDIT of males and females [t (369) = 2.88, </w:t>
      </w:r>
      <w:r>
        <w:rPr>
          <w:rFonts w:ascii="Arial" w:hAnsi="Arial" w:cs="Arial"/>
          <w:i/>
          <w:iCs/>
        </w:rPr>
        <w:t>P</w:t>
      </w:r>
      <w:r>
        <w:rPr>
          <w:rFonts w:ascii="Arial" w:hAnsi="Arial" w:cs="Arial"/>
        </w:rPr>
        <w:t xml:space="preserve"> = .001].  That is, there is a decrease in Alcohol use by female participants M=.83, SD= 1.96) </w:t>
      </w:r>
      <w:r>
        <w:rPr>
          <w:rFonts w:ascii="Arial" w:hAnsi="Arial" w:cs="Arial"/>
        </w:rPr>
        <w:t xml:space="preserve">compared to their male counterparts (M=2.20, SD= 5.19). </w:t>
      </w:r>
    </w:p>
    <w:p w14:paraId="1A8AD5F9" w14:textId="77777777" w:rsidR="00FD3517" w:rsidRDefault="00DD5705">
      <w:pPr>
        <w:jc w:val="both"/>
        <w:rPr>
          <w:rFonts w:ascii="Arial" w:hAnsi="Arial" w:cs="Arial"/>
        </w:rPr>
      </w:pPr>
      <w:r>
        <w:rPr>
          <w:rFonts w:ascii="Arial" w:hAnsi="Arial" w:cs="Arial"/>
        </w:rPr>
        <w:t xml:space="preserve">Also, Table 3 indicated that there is a significant difference in the drug use (DUDIT) of male and female [t (369) = 1.96, </w:t>
      </w:r>
      <w:r>
        <w:rPr>
          <w:rFonts w:ascii="Arial" w:hAnsi="Arial" w:cs="Arial"/>
          <w:i/>
          <w:iCs/>
        </w:rPr>
        <w:t>P</w:t>
      </w:r>
      <w:r>
        <w:rPr>
          <w:rFonts w:ascii="Arial" w:hAnsi="Arial" w:cs="Arial"/>
        </w:rPr>
        <w:t xml:space="preserve"> = .001].  That is, there is a decrease in drug use by female participants </w:t>
      </w:r>
      <w:r>
        <w:rPr>
          <w:rFonts w:ascii="Arial" w:hAnsi="Arial" w:cs="Arial"/>
        </w:rPr>
        <w:t>M=.38, SD= 1.91) compared to their male counterpart (M=1.06, SD= 3.63). Based on this result the hypothesis is accepted. It is concluded that there is a statistically significant sex difference in Substance use among university undergraduates.</w:t>
      </w:r>
    </w:p>
    <w:p w14:paraId="5B3F714B" w14:textId="77777777" w:rsidR="00FD3517" w:rsidRDefault="00FD3517">
      <w:pPr>
        <w:jc w:val="both"/>
        <w:rPr>
          <w:rFonts w:ascii="Arial" w:hAnsi="Arial" w:cs="Arial"/>
          <w:b/>
        </w:rPr>
      </w:pPr>
    </w:p>
    <w:p w14:paraId="2BEA4129" w14:textId="77777777" w:rsidR="00FD3517" w:rsidRDefault="00DD5705">
      <w:pPr>
        <w:jc w:val="both"/>
        <w:rPr>
          <w:rFonts w:ascii="Arial" w:hAnsi="Arial" w:cs="Arial"/>
        </w:rPr>
      </w:pPr>
      <w:bookmarkStart w:id="10" w:name="_heading=h.lzn8a132zfqh" w:colFirst="0" w:colLast="0"/>
      <w:bookmarkEnd w:id="10"/>
      <w:r>
        <w:rPr>
          <w:rFonts w:ascii="Arial" w:hAnsi="Arial" w:cs="Arial"/>
          <w:b/>
        </w:rPr>
        <w:t xml:space="preserve">Hypothesis </w:t>
      </w:r>
      <w:r>
        <w:rPr>
          <w:rFonts w:ascii="Arial" w:hAnsi="Arial" w:cs="Arial"/>
          <w:b/>
        </w:rPr>
        <w:t>Three</w:t>
      </w:r>
      <w:r>
        <w:rPr>
          <w:rFonts w:ascii="Arial" w:hAnsi="Arial" w:cs="Arial"/>
        </w:rPr>
        <w:t xml:space="preserve">: Socio-demographic characteristics (age, level of study, and caregiver) will significantly predict substance use among participants. </w:t>
      </w:r>
    </w:p>
    <w:p w14:paraId="54D27F7C" w14:textId="77777777" w:rsidR="00FD3517" w:rsidRDefault="00FD3517">
      <w:pPr>
        <w:pStyle w:val="Heading3"/>
        <w:spacing w:before="0" w:after="0"/>
        <w:jc w:val="both"/>
        <w:rPr>
          <w:rFonts w:ascii="Arial" w:eastAsia="Times New Roman" w:hAnsi="Arial" w:cs="Arial"/>
          <w:b w:val="0"/>
          <w:bCs/>
          <w:color w:val="auto"/>
          <w:szCs w:val="20"/>
        </w:rPr>
      </w:pPr>
      <w:bookmarkStart w:id="11" w:name="_heading=h.k90bdssjmp4j" w:colFirst="0" w:colLast="0"/>
      <w:bookmarkEnd w:id="11"/>
    </w:p>
    <w:p w14:paraId="2A719DBA" w14:textId="77777777" w:rsidR="00FD3517" w:rsidRDefault="00DD5705">
      <w:pPr>
        <w:pStyle w:val="Heading3"/>
        <w:spacing w:before="0" w:after="0"/>
        <w:jc w:val="both"/>
        <w:rPr>
          <w:rFonts w:ascii="Arial" w:eastAsia="Times New Roman" w:hAnsi="Arial" w:cs="Arial"/>
          <w:b w:val="0"/>
          <w:bCs/>
          <w:color w:val="auto"/>
          <w:szCs w:val="20"/>
        </w:rPr>
      </w:pPr>
      <w:r>
        <w:rPr>
          <w:rFonts w:ascii="Arial" w:eastAsia="Times New Roman" w:hAnsi="Arial" w:cs="Arial"/>
          <w:b w:val="0"/>
          <w:bCs/>
          <w:color w:val="auto"/>
          <w:szCs w:val="20"/>
        </w:rPr>
        <w:t xml:space="preserve">Table 4 </w:t>
      </w:r>
    </w:p>
    <w:p w14:paraId="63BCAEB4" w14:textId="77777777" w:rsidR="00FD3517" w:rsidRDefault="00DD5705">
      <w:pPr>
        <w:jc w:val="both"/>
        <w:rPr>
          <w:rFonts w:ascii="Arial" w:hAnsi="Arial" w:cs="Arial"/>
          <w:bCs/>
          <w:i/>
          <w:iCs/>
        </w:rPr>
      </w:pPr>
      <w:r>
        <w:rPr>
          <w:rFonts w:ascii="Arial" w:hAnsi="Arial" w:cs="Arial"/>
          <w:bCs/>
          <w:i/>
          <w:iCs/>
        </w:rPr>
        <w:t>Multiple Regression Analysis Showing Socio-Demographic Characteristics (Age and Level of Study and Caregiv</w:t>
      </w:r>
      <w:r>
        <w:rPr>
          <w:rFonts w:ascii="Arial" w:hAnsi="Arial" w:cs="Arial"/>
          <w:bCs/>
          <w:i/>
          <w:iCs/>
        </w:rPr>
        <w:t xml:space="preserve">er) Predicting Substance Use Among Undergraduates   </w:t>
      </w:r>
    </w:p>
    <w:tbl>
      <w:tblPr>
        <w:tblStyle w:val="Style29"/>
        <w:tblW w:w="8714" w:type="dxa"/>
        <w:jc w:val="center"/>
        <w:tblInd w:w="0" w:type="dxa"/>
        <w:tblBorders>
          <w:top w:val="single" w:sz="4" w:space="0" w:color="000000"/>
          <w:left w:val="none" w:sz="0" w:space="0" w:color="000000"/>
          <w:bottom w:val="single" w:sz="4"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28"/>
        <w:gridCol w:w="1018"/>
        <w:gridCol w:w="756"/>
        <w:gridCol w:w="939"/>
        <w:gridCol w:w="933"/>
        <w:gridCol w:w="756"/>
        <w:gridCol w:w="1032"/>
        <w:gridCol w:w="929"/>
        <w:gridCol w:w="823"/>
      </w:tblGrid>
      <w:tr w:rsidR="00FD3517" w14:paraId="2AE97E70" w14:textId="77777777">
        <w:trPr>
          <w:jc w:val="center"/>
        </w:trPr>
        <w:tc>
          <w:tcPr>
            <w:tcW w:w="1529" w:type="dxa"/>
            <w:tcBorders>
              <w:top w:val="single" w:sz="18" w:space="0" w:color="000000"/>
              <w:left w:val="nil"/>
              <w:bottom w:val="single" w:sz="18" w:space="0" w:color="000000"/>
              <w:right w:val="nil"/>
            </w:tcBorders>
            <w:tcMar>
              <w:top w:w="0" w:type="dxa"/>
              <w:left w:w="108" w:type="dxa"/>
              <w:bottom w:w="0" w:type="dxa"/>
              <w:right w:w="108" w:type="dxa"/>
            </w:tcMar>
            <w:vAlign w:val="bottom"/>
          </w:tcPr>
          <w:p w14:paraId="588709D4" w14:textId="77777777" w:rsidR="00FD3517" w:rsidRDefault="00DD5705">
            <w:pPr>
              <w:jc w:val="both"/>
              <w:rPr>
                <w:rFonts w:ascii="Arial" w:hAnsi="Arial" w:cs="Arial"/>
                <w:b/>
              </w:rPr>
            </w:pPr>
            <w:r>
              <w:rPr>
                <w:rFonts w:ascii="Arial" w:hAnsi="Arial" w:cs="Arial"/>
                <w:b/>
              </w:rPr>
              <w:t>Model</w:t>
            </w:r>
          </w:p>
        </w:tc>
        <w:tc>
          <w:tcPr>
            <w:tcW w:w="1018" w:type="dxa"/>
            <w:tcBorders>
              <w:top w:val="single" w:sz="18" w:space="0" w:color="000000"/>
              <w:left w:val="nil"/>
              <w:bottom w:val="single" w:sz="18" w:space="0" w:color="000000"/>
              <w:right w:val="nil"/>
            </w:tcBorders>
            <w:tcMar>
              <w:top w:w="0" w:type="dxa"/>
              <w:left w:w="108" w:type="dxa"/>
              <w:bottom w:w="0" w:type="dxa"/>
              <w:right w:w="108" w:type="dxa"/>
            </w:tcMar>
            <w:vAlign w:val="bottom"/>
          </w:tcPr>
          <w:p w14:paraId="4F90ED12" w14:textId="77777777" w:rsidR="00FD3517" w:rsidRDefault="00DD5705">
            <w:pPr>
              <w:jc w:val="both"/>
              <w:rPr>
                <w:rFonts w:ascii="Arial" w:hAnsi="Arial" w:cs="Arial"/>
                <w:b/>
              </w:rPr>
            </w:pPr>
            <w:r>
              <w:rPr>
                <w:rFonts w:ascii="Arial" w:hAnsi="Arial" w:cs="Arial"/>
                <w:b/>
              </w:rPr>
              <w:t>B</w:t>
            </w:r>
          </w:p>
        </w:tc>
        <w:tc>
          <w:tcPr>
            <w:tcW w:w="756" w:type="dxa"/>
            <w:tcBorders>
              <w:top w:val="single" w:sz="18" w:space="0" w:color="000000"/>
              <w:left w:val="nil"/>
              <w:bottom w:val="single" w:sz="18" w:space="0" w:color="000000"/>
              <w:right w:val="nil"/>
            </w:tcBorders>
            <w:shd w:val="clear" w:color="auto" w:fill="FFFFFF"/>
            <w:tcMar>
              <w:top w:w="0" w:type="dxa"/>
              <w:left w:w="108" w:type="dxa"/>
              <w:bottom w:w="0" w:type="dxa"/>
              <w:right w:w="108" w:type="dxa"/>
            </w:tcMar>
            <w:vAlign w:val="bottom"/>
          </w:tcPr>
          <w:p w14:paraId="05E3AA54" w14:textId="77777777" w:rsidR="00FD3517" w:rsidRDefault="00DD5705">
            <w:pPr>
              <w:jc w:val="both"/>
              <w:rPr>
                <w:rFonts w:ascii="Arial" w:hAnsi="Arial" w:cs="Arial"/>
                <w:b/>
              </w:rPr>
            </w:pPr>
            <w:r>
              <w:rPr>
                <w:rFonts w:ascii="Arial" w:hAnsi="Arial" w:cs="Arial"/>
                <w:b/>
              </w:rPr>
              <w:t>β</w:t>
            </w:r>
          </w:p>
        </w:tc>
        <w:tc>
          <w:tcPr>
            <w:tcW w:w="939" w:type="dxa"/>
            <w:tcBorders>
              <w:top w:val="single" w:sz="18" w:space="0" w:color="000000"/>
              <w:left w:val="nil"/>
              <w:bottom w:val="single" w:sz="18" w:space="0" w:color="000000"/>
              <w:right w:val="nil"/>
            </w:tcBorders>
            <w:shd w:val="clear" w:color="auto" w:fill="FFFFFF"/>
            <w:tcMar>
              <w:top w:w="0" w:type="dxa"/>
              <w:left w:w="108" w:type="dxa"/>
              <w:bottom w:w="0" w:type="dxa"/>
              <w:right w:w="108" w:type="dxa"/>
            </w:tcMar>
            <w:vAlign w:val="bottom"/>
          </w:tcPr>
          <w:p w14:paraId="0A0A0361" w14:textId="77777777" w:rsidR="00FD3517" w:rsidRDefault="00DD5705">
            <w:pPr>
              <w:jc w:val="both"/>
              <w:rPr>
                <w:rFonts w:ascii="Arial" w:hAnsi="Arial" w:cs="Arial"/>
                <w:b/>
              </w:rPr>
            </w:pPr>
            <w:r>
              <w:rPr>
                <w:rFonts w:ascii="Arial" w:hAnsi="Arial" w:cs="Arial"/>
                <w:b/>
              </w:rPr>
              <w:t>t</w:t>
            </w:r>
          </w:p>
        </w:tc>
        <w:tc>
          <w:tcPr>
            <w:tcW w:w="933" w:type="dxa"/>
            <w:tcBorders>
              <w:top w:val="single" w:sz="18" w:space="0" w:color="000000"/>
              <w:left w:val="nil"/>
              <w:bottom w:val="single" w:sz="18" w:space="0" w:color="000000"/>
              <w:right w:val="nil"/>
            </w:tcBorders>
            <w:shd w:val="clear" w:color="auto" w:fill="FFFFFF"/>
            <w:tcMar>
              <w:top w:w="0" w:type="dxa"/>
              <w:left w:w="108" w:type="dxa"/>
              <w:bottom w:w="0" w:type="dxa"/>
              <w:right w:w="108" w:type="dxa"/>
            </w:tcMar>
            <w:vAlign w:val="bottom"/>
          </w:tcPr>
          <w:p w14:paraId="3D304FD1" w14:textId="77777777" w:rsidR="00FD3517" w:rsidRDefault="00DD5705">
            <w:pPr>
              <w:jc w:val="both"/>
              <w:rPr>
                <w:rFonts w:ascii="Arial" w:hAnsi="Arial" w:cs="Arial"/>
                <w:b/>
              </w:rPr>
            </w:pPr>
            <w:r>
              <w:rPr>
                <w:rFonts w:ascii="Arial" w:hAnsi="Arial" w:cs="Arial"/>
                <w:b/>
              </w:rPr>
              <w:t>sig</w:t>
            </w:r>
          </w:p>
        </w:tc>
        <w:tc>
          <w:tcPr>
            <w:tcW w:w="756" w:type="dxa"/>
            <w:tcBorders>
              <w:top w:val="single" w:sz="18" w:space="0" w:color="000000"/>
              <w:left w:val="nil"/>
              <w:bottom w:val="single" w:sz="18" w:space="0" w:color="000000"/>
              <w:right w:val="nil"/>
            </w:tcBorders>
            <w:tcMar>
              <w:top w:w="0" w:type="dxa"/>
              <w:left w:w="108" w:type="dxa"/>
              <w:bottom w:w="0" w:type="dxa"/>
              <w:right w:w="108" w:type="dxa"/>
            </w:tcMar>
          </w:tcPr>
          <w:p w14:paraId="0172EBE2" w14:textId="77777777" w:rsidR="00FD3517" w:rsidRDefault="00DD5705">
            <w:pPr>
              <w:jc w:val="both"/>
              <w:rPr>
                <w:rFonts w:ascii="Arial" w:hAnsi="Arial" w:cs="Arial"/>
                <w:b/>
              </w:rPr>
            </w:pPr>
            <w:r>
              <w:rPr>
                <w:rFonts w:ascii="Arial" w:hAnsi="Arial" w:cs="Arial"/>
                <w:b/>
              </w:rPr>
              <w:t>R</w:t>
            </w:r>
          </w:p>
        </w:tc>
        <w:tc>
          <w:tcPr>
            <w:tcW w:w="1032" w:type="dxa"/>
            <w:tcBorders>
              <w:top w:val="single" w:sz="18" w:space="0" w:color="000000"/>
              <w:left w:val="nil"/>
              <w:bottom w:val="single" w:sz="18" w:space="0" w:color="000000"/>
              <w:right w:val="nil"/>
            </w:tcBorders>
            <w:tcMar>
              <w:top w:w="0" w:type="dxa"/>
              <w:left w:w="108" w:type="dxa"/>
              <w:bottom w:w="0" w:type="dxa"/>
              <w:right w:w="108" w:type="dxa"/>
            </w:tcMar>
          </w:tcPr>
          <w:p w14:paraId="30CFE03F" w14:textId="77777777" w:rsidR="00FD3517" w:rsidRDefault="00DD5705">
            <w:pPr>
              <w:jc w:val="both"/>
              <w:rPr>
                <w:rFonts w:ascii="Arial" w:hAnsi="Arial" w:cs="Arial"/>
                <w:b/>
              </w:rPr>
            </w:pPr>
            <w:r>
              <w:rPr>
                <w:rFonts w:ascii="Arial" w:hAnsi="Arial" w:cs="Arial"/>
                <w:b/>
              </w:rPr>
              <w:t>R</w:t>
            </w:r>
            <w:r>
              <w:rPr>
                <w:rFonts w:ascii="Arial" w:hAnsi="Arial" w:cs="Arial"/>
                <w:b/>
                <w:vertAlign w:val="superscript"/>
              </w:rPr>
              <w:t>2</w:t>
            </w:r>
          </w:p>
        </w:tc>
        <w:tc>
          <w:tcPr>
            <w:tcW w:w="929" w:type="dxa"/>
            <w:tcBorders>
              <w:top w:val="single" w:sz="18" w:space="0" w:color="000000"/>
              <w:left w:val="nil"/>
              <w:bottom w:val="single" w:sz="18" w:space="0" w:color="000000"/>
              <w:right w:val="nil"/>
            </w:tcBorders>
            <w:tcMar>
              <w:top w:w="0" w:type="dxa"/>
              <w:left w:w="108" w:type="dxa"/>
              <w:bottom w:w="0" w:type="dxa"/>
              <w:right w:w="108" w:type="dxa"/>
            </w:tcMar>
            <w:vAlign w:val="bottom"/>
          </w:tcPr>
          <w:p w14:paraId="31DA8BA2" w14:textId="77777777" w:rsidR="00FD3517" w:rsidRDefault="00DD5705">
            <w:pPr>
              <w:jc w:val="both"/>
              <w:rPr>
                <w:rFonts w:ascii="Arial" w:hAnsi="Arial" w:cs="Arial"/>
                <w:b/>
              </w:rPr>
            </w:pPr>
            <w:r>
              <w:rPr>
                <w:rFonts w:ascii="Arial" w:hAnsi="Arial" w:cs="Arial"/>
                <w:b/>
              </w:rPr>
              <w:t>F</w:t>
            </w:r>
          </w:p>
        </w:tc>
        <w:tc>
          <w:tcPr>
            <w:tcW w:w="823" w:type="dxa"/>
            <w:tcBorders>
              <w:top w:val="single" w:sz="18" w:space="0" w:color="000000"/>
              <w:left w:val="nil"/>
              <w:bottom w:val="single" w:sz="18" w:space="0" w:color="000000"/>
              <w:right w:val="nil"/>
            </w:tcBorders>
            <w:tcMar>
              <w:top w:w="0" w:type="dxa"/>
              <w:left w:w="108" w:type="dxa"/>
              <w:bottom w:w="0" w:type="dxa"/>
              <w:right w:w="108" w:type="dxa"/>
            </w:tcMar>
            <w:vAlign w:val="bottom"/>
          </w:tcPr>
          <w:p w14:paraId="282B946A" w14:textId="77777777" w:rsidR="00FD3517" w:rsidRDefault="00DD5705">
            <w:pPr>
              <w:jc w:val="both"/>
              <w:rPr>
                <w:rFonts w:ascii="Arial" w:hAnsi="Arial" w:cs="Arial"/>
                <w:b/>
              </w:rPr>
            </w:pPr>
            <w:r>
              <w:rPr>
                <w:rFonts w:ascii="Arial" w:hAnsi="Arial" w:cs="Arial"/>
                <w:b/>
              </w:rPr>
              <w:t>sig</w:t>
            </w:r>
          </w:p>
        </w:tc>
      </w:tr>
      <w:tr w:rsidR="00FD3517" w14:paraId="6226F794" w14:textId="77777777">
        <w:trPr>
          <w:jc w:val="center"/>
        </w:trPr>
        <w:tc>
          <w:tcPr>
            <w:tcW w:w="1529" w:type="dxa"/>
            <w:tcBorders>
              <w:top w:val="single" w:sz="18" w:space="0" w:color="000000"/>
              <w:left w:val="nil"/>
              <w:bottom w:val="nil"/>
              <w:right w:val="nil"/>
            </w:tcBorders>
            <w:tcMar>
              <w:top w:w="0" w:type="dxa"/>
              <w:left w:w="108" w:type="dxa"/>
              <w:bottom w:w="0" w:type="dxa"/>
              <w:right w:w="108" w:type="dxa"/>
            </w:tcMar>
          </w:tcPr>
          <w:p w14:paraId="5AA45B4D" w14:textId="77777777" w:rsidR="00FD3517" w:rsidRDefault="00FD3517">
            <w:pPr>
              <w:jc w:val="both"/>
              <w:rPr>
                <w:rFonts w:ascii="Arial" w:hAnsi="Arial" w:cs="Arial"/>
              </w:rPr>
            </w:pPr>
          </w:p>
        </w:tc>
        <w:tc>
          <w:tcPr>
            <w:tcW w:w="1018" w:type="dxa"/>
            <w:tcBorders>
              <w:top w:val="single" w:sz="18" w:space="0" w:color="000000"/>
              <w:left w:val="nil"/>
              <w:bottom w:val="nil"/>
              <w:right w:val="nil"/>
            </w:tcBorders>
            <w:tcMar>
              <w:top w:w="0" w:type="dxa"/>
              <w:left w:w="108" w:type="dxa"/>
              <w:bottom w:w="0" w:type="dxa"/>
              <w:right w:w="108" w:type="dxa"/>
            </w:tcMar>
            <w:vAlign w:val="center"/>
          </w:tcPr>
          <w:p w14:paraId="6E4F7B8A" w14:textId="77777777" w:rsidR="00FD3517" w:rsidRDefault="00FD3517">
            <w:pPr>
              <w:jc w:val="both"/>
              <w:rPr>
                <w:rFonts w:ascii="Arial" w:hAnsi="Arial" w:cs="Arial"/>
              </w:rPr>
            </w:pPr>
          </w:p>
        </w:tc>
        <w:tc>
          <w:tcPr>
            <w:tcW w:w="756" w:type="dxa"/>
            <w:tcBorders>
              <w:top w:val="single" w:sz="18" w:space="0" w:color="000000"/>
              <w:left w:val="nil"/>
              <w:bottom w:val="nil"/>
              <w:right w:val="nil"/>
            </w:tcBorders>
            <w:tcMar>
              <w:top w:w="0" w:type="dxa"/>
              <w:left w:w="108" w:type="dxa"/>
              <w:bottom w:w="0" w:type="dxa"/>
              <w:right w:w="108" w:type="dxa"/>
            </w:tcMar>
            <w:vAlign w:val="center"/>
          </w:tcPr>
          <w:p w14:paraId="7A434821" w14:textId="77777777" w:rsidR="00FD3517" w:rsidRDefault="00FD3517">
            <w:pPr>
              <w:jc w:val="both"/>
              <w:rPr>
                <w:rFonts w:ascii="Arial" w:hAnsi="Arial" w:cs="Arial"/>
              </w:rPr>
            </w:pPr>
          </w:p>
        </w:tc>
        <w:tc>
          <w:tcPr>
            <w:tcW w:w="939" w:type="dxa"/>
            <w:tcBorders>
              <w:top w:val="single" w:sz="18" w:space="0" w:color="000000"/>
              <w:left w:val="nil"/>
              <w:bottom w:val="nil"/>
              <w:right w:val="nil"/>
            </w:tcBorders>
            <w:tcMar>
              <w:top w:w="0" w:type="dxa"/>
              <w:left w:w="108" w:type="dxa"/>
              <w:bottom w:w="0" w:type="dxa"/>
              <w:right w:w="108" w:type="dxa"/>
            </w:tcMar>
            <w:vAlign w:val="center"/>
          </w:tcPr>
          <w:p w14:paraId="02330284" w14:textId="77777777" w:rsidR="00FD3517" w:rsidRDefault="00FD3517">
            <w:pPr>
              <w:jc w:val="both"/>
              <w:rPr>
                <w:rFonts w:ascii="Arial" w:hAnsi="Arial" w:cs="Arial"/>
              </w:rPr>
            </w:pPr>
          </w:p>
        </w:tc>
        <w:tc>
          <w:tcPr>
            <w:tcW w:w="933" w:type="dxa"/>
            <w:tcBorders>
              <w:top w:val="single" w:sz="18" w:space="0" w:color="000000"/>
              <w:left w:val="nil"/>
              <w:bottom w:val="nil"/>
              <w:right w:val="nil"/>
            </w:tcBorders>
            <w:tcMar>
              <w:top w:w="0" w:type="dxa"/>
              <w:left w:w="108" w:type="dxa"/>
              <w:bottom w:w="0" w:type="dxa"/>
              <w:right w:w="108" w:type="dxa"/>
            </w:tcMar>
            <w:vAlign w:val="center"/>
          </w:tcPr>
          <w:p w14:paraId="79F44469" w14:textId="77777777" w:rsidR="00FD3517" w:rsidRDefault="00FD3517">
            <w:pPr>
              <w:jc w:val="both"/>
              <w:rPr>
                <w:rFonts w:ascii="Arial" w:hAnsi="Arial" w:cs="Arial"/>
              </w:rPr>
            </w:pPr>
          </w:p>
        </w:tc>
        <w:tc>
          <w:tcPr>
            <w:tcW w:w="756" w:type="dxa"/>
            <w:tcBorders>
              <w:top w:val="single" w:sz="18" w:space="0" w:color="000000"/>
              <w:left w:val="nil"/>
              <w:bottom w:val="nil"/>
              <w:right w:val="nil"/>
            </w:tcBorders>
            <w:tcMar>
              <w:top w:w="0" w:type="dxa"/>
              <w:left w:w="108" w:type="dxa"/>
              <w:bottom w:w="0" w:type="dxa"/>
              <w:right w:w="108" w:type="dxa"/>
            </w:tcMar>
            <w:vAlign w:val="center"/>
          </w:tcPr>
          <w:p w14:paraId="2AF174C6" w14:textId="77777777" w:rsidR="00FD3517" w:rsidRDefault="00DD5705">
            <w:pPr>
              <w:jc w:val="both"/>
              <w:rPr>
                <w:rFonts w:ascii="Arial" w:hAnsi="Arial" w:cs="Arial"/>
              </w:rPr>
            </w:pPr>
            <w:r>
              <w:rPr>
                <w:rFonts w:ascii="Arial" w:hAnsi="Arial" w:cs="Arial"/>
              </w:rPr>
              <w:t>.16</w:t>
            </w:r>
          </w:p>
        </w:tc>
        <w:tc>
          <w:tcPr>
            <w:tcW w:w="1032" w:type="dxa"/>
            <w:tcBorders>
              <w:top w:val="single" w:sz="18" w:space="0" w:color="000000"/>
              <w:left w:val="nil"/>
              <w:bottom w:val="nil"/>
              <w:right w:val="nil"/>
            </w:tcBorders>
            <w:tcMar>
              <w:top w:w="0" w:type="dxa"/>
              <w:left w:w="108" w:type="dxa"/>
              <w:bottom w:w="0" w:type="dxa"/>
              <w:right w:w="108" w:type="dxa"/>
            </w:tcMar>
            <w:vAlign w:val="center"/>
          </w:tcPr>
          <w:p w14:paraId="0C198774" w14:textId="77777777" w:rsidR="00FD3517" w:rsidRDefault="00DD5705">
            <w:pPr>
              <w:jc w:val="both"/>
              <w:rPr>
                <w:rFonts w:ascii="Arial" w:hAnsi="Arial" w:cs="Arial"/>
              </w:rPr>
            </w:pPr>
            <w:r>
              <w:rPr>
                <w:rFonts w:ascii="Arial" w:hAnsi="Arial" w:cs="Arial"/>
              </w:rPr>
              <w:t>.26</w:t>
            </w:r>
          </w:p>
        </w:tc>
        <w:tc>
          <w:tcPr>
            <w:tcW w:w="929" w:type="dxa"/>
            <w:tcBorders>
              <w:top w:val="single" w:sz="18" w:space="0" w:color="000000"/>
              <w:left w:val="nil"/>
              <w:bottom w:val="nil"/>
              <w:right w:val="nil"/>
            </w:tcBorders>
            <w:tcMar>
              <w:top w:w="0" w:type="dxa"/>
              <w:left w:w="108" w:type="dxa"/>
              <w:bottom w:w="0" w:type="dxa"/>
              <w:right w:w="108" w:type="dxa"/>
            </w:tcMar>
            <w:vAlign w:val="center"/>
          </w:tcPr>
          <w:p w14:paraId="4A6E3778" w14:textId="77777777" w:rsidR="00FD3517" w:rsidRDefault="00DD5705">
            <w:pPr>
              <w:jc w:val="both"/>
              <w:rPr>
                <w:rFonts w:ascii="Arial" w:hAnsi="Arial" w:cs="Arial"/>
              </w:rPr>
            </w:pPr>
            <w:r>
              <w:rPr>
                <w:rFonts w:ascii="Arial" w:hAnsi="Arial" w:cs="Arial"/>
              </w:rPr>
              <w:t>3.27</w:t>
            </w:r>
          </w:p>
        </w:tc>
        <w:tc>
          <w:tcPr>
            <w:tcW w:w="823" w:type="dxa"/>
            <w:tcBorders>
              <w:top w:val="single" w:sz="18" w:space="0" w:color="000000"/>
              <w:left w:val="nil"/>
              <w:bottom w:val="nil"/>
              <w:right w:val="nil"/>
            </w:tcBorders>
            <w:tcMar>
              <w:top w:w="0" w:type="dxa"/>
              <w:left w:w="108" w:type="dxa"/>
              <w:bottom w:w="0" w:type="dxa"/>
              <w:right w:w="108" w:type="dxa"/>
            </w:tcMar>
            <w:vAlign w:val="center"/>
          </w:tcPr>
          <w:p w14:paraId="0152D7A1" w14:textId="77777777" w:rsidR="00FD3517" w:rsidRDefault="00DD5705">
            <w:pPr>
              <w:jc w:val="both"/>
              <w:rPr>
                <w:rFonts w:ascii="Arial" w:hAnsi="Arial" w:cs="Arial"/>
              </w:rPr>
            </w:pPr>
            <w:r>
              <w:rPr>
                <w:rFonts w:ascii="Arial" w:hAnsi="Arial" w:cs="Arial"/>
              </w:rPr>
              <w:t>.02</w:t>
            </w:r>
          </w:p>
        </w:tc>
      </w:tr>
      <w:tr w:rsidR="00FD3517" w14:paraId="35FA6620" w14:textId="77777777">
        <w:trPr>
          <w:jc w:val="center"/>
        </w:trPr>
        <w:tc>
          <w:tcPr>
            <w:tcW w:w="1529" w:type="dxa"/>
            <w:tcBorders>
              <w:top w:val="nil"/>
              <w:left w:val="nil"/>
              <w:bottom w:val="nil"/>
              <w:right w:val="nil"/>
            </w:tcBorders>
            <w:tcMar>
              <w:top w:w="0" w:type="dxa"/>
              <w:left w:w="108" w:type="dxa"/>
              <w:bottom w:w="0" w:type="dxa"/>
              <w:right w:w="108" w:type="dxa"/>
            </w:tcMar>
          </w:tcPr>
          <w:p w14:paraId="0BF4DC89" w14:textId="77777777" w:rsidR="00FD3517" w:rsidRDefault="00DD5705">
            <w:pPr>
              <w:jc w:val="both"/>
              <w:rPr>
                <w:rFonts w:ascii="Arial" w:hAnsi="Arial" w:cs="Arial"/>
              </w:rPr>
            </w:pPr>
            <w:r>
              <w:rPr>
                <w:rFonts w:ascii="Arial" w:hAnsi="Arial" w:cs="Arial"/>
              </w:rPr>
              <w:t>Age</w:t>
            </w:r>
          </w:p>
        </w:tc>
        <w:tc>
          <w:tcPr>
            <w:tcW w:w="1018" w:type="dxa"/>
            <w:tcBorders>
              <w:top w:val="nil"/>
              <w:left w:val="nil"/>
              <w:bottom w:val="nil"/>
              <w:right w:val="nil"/>
            </w:tcBorders>
            <w:tcMar>
              <w:top w:w="0" w:type="dxa"/>
              <w:left w:w="108" w:type="dxa"/>
              <w:bottom w:w="0" w:type="dxa"/>
              <w:right w:w="108" w:type="dxa"/>
            </w:tcMar>
            <w:vAlign w:val="center"/>
          </w:tcPr>
          <w:p w14:paraId="4BBD24B3" w14:textId="77777777" w:rsidR="00FD3517" w:rsidRDefault="00DD5705">
            <w:pPr>
              <w:jc w:val="both"/>
              <w:rPr>
                <w:rFonts w:ascii="Arial" w:hAnsi="Arial" w:cs="Arial"/>
              </w:rPr>
            </w:pPr>
            <w:r>
              <w:rPr>
                <w:rFonts w:ascii="Arial" w:hAnsi="Arial" w:cs="Arial"/>
              </w:rPr>
              <w:t>.01</w:t>
            </w:r>
          </w:p>
        </w:tc>
        <w:tc>
          <w:tcPr>
            <w:tcW w:w="756" w:type="dxa"/>
            <w:tcBorders>
              <w:top w:val="nil"/>
              <w:left w:val="nil"/>
              <w:bottom w:val="nil"/>
              <w:right w:val="nil"/>
            </w:tcBorders>
            <w:tcMar>
              <w:top w:w="0" w:type="dxa"/>
              <w:left w:w="108" w:type="dxa"/>
              <w:bottom w:w="0" w:type="dxa"/>
              <w:right w:w="108" w:type="dxa"/>
            </w:tcMar>
            <w:vAlign w:val="center"/>
          </w:tcPr>
          <w:p w14:paraId="3235B1F5" w14:textId="77777777" w:rsidR="00FD3517" w:rsidRDefault="00DD5705">
            <w:pPr>
              <w:jc w:val="both"/>
              <w:rPr>
                <w:rFonts w:ascii="Arial" w:hAnsi="Arial" w:cs="Arial"/>
              </w:rPr>
            </w:pPr>
            <w:r>
              <w:rPr>
                <w:rFonts w:ascii="Arial" w:hAnsi="Arial" w:cs="Arial"/>
              </w:rPr>
              <w:t>.10</w:t>
            </w:r>
          </w:p>
        </w:tc>
        <w:tc>
          <w:tcPr>
            <w:tcW w:w="939" w:type="dxa"/>
            <w:tcBorders>
              <w:top w:val="nil"/>
              <w:left w:val="nil"/>
              <w:bottom w:val="nil"/>
              <w:right w:val="nil"/>
            </w:tcBorders>
            <w:tcMar>
              <w:top w:w="0" w:type="dxa"/>
              <w:left w:w="108" w:type="dxa"/>
              <w:bottom w:w="0" w:type="dxa"/>
              <w:right w:w="108" w:type="dxa"/>
            </w:tcMar>
            <w:vAlign w:val="center"/>
          </w:tcPr>
          <w:p w14:paraId="50F8D00E" w14:textId="77777777" w:rsidR="00FD3517" w:rsidRDefault="00DD5705">
            <w:pPr>
              <w:jc w:val="both"/>
              <w:rPr>
                <w:rFonts w:ascii="Arial" w:hAnsi="Arial" w:cs="Arial"/>
              </w:rPr>
            </w:pPr>
            <w:r>
              <w:rPr>
                <w:rFonts w:ascii="Arial" w:hAnsi="Arial" w:cs="Arial"/>
              </w:rPr>
              <w:t>1.74</w:t>
            </w:r>
          </w:p>
        </w:tc>
        <w:tc>
          <w:tcPr>
            <w:tcW w:w="933" w:type="dxa"/>
            <w:tcBorders>
              <w:top w:val="nil"/>
              <w:left w:val="nil"/>
              <w:bottom w:val="nil"/>
              <w:right w:val="nil"/>
            </w:tcBorders>
            <w:tcMar>
              <w:top w:w="0" w:type="dxa"/>
              <w:left w:w="108" w:type="dxa"/>
              <w:bottom w:w="0" w:type="dxa"/>
              <w:right w:w="108" w:type="dxa"/>
            </w:tcMar>
            <w:vAlign w:val="center"/>
          </w:tcPr>
          <w:p w14:paraId="745290EF" w14:textId="77777777" w:rsidR="00FD3517" w:rsidRDefault="00DD5705">
            <w:pPr>
              <w:jc w:val="both"/>
              <w:rPr>
                <w:rFonts w:ascii="Arial" w:hAnsi="Arial" w:cs="Arial"/>
              </w:rPr>
            </w:pPr>
            <w:r>
              <w:rPr>
                <w:rFonts w:ascii="Arial" w:hAnsi="Arial" w:cs="Arial"/>
              </w:rPr>
              <w:t>.08</w:t>
            </w:r>
          </w:p>
        </w:tc>
        <w:tc>
          <w:tcPr>
            <w:tcW w:w="756" w:type="dxa"/>
            <w:vMerge w:val="restart"/>
            <w:tcBorders>
              <w:top w:val="nil"/>
              <w:left w:val="nil"/>
              <w:bottom w:val="nil"/>
              <w:right w:val="nil"/>
            </w:tcBorders>
            <w:tcMar>
              <w:top w:w="0" w:type="dxa"/>
              <w:left w:w="108" w:type="dxa"/>
              <w:bottom w:w="0" w:type="dxa"/>
              <w:right w:w="108" w:type="dxa"/>
            </w:tcMar>
            <w:vAlign w:val="center"/>
          </w:tcPr>
          <w:p w14:paraId="1E8F1797" w14:textId="77777777" w:rsidR="00FD3517" w:rsidRDefault="00FD3517">
            <w:pPr>
              <w:jc w:val="both"/>
              <w:rPr>
                <w:rFonts w:ascii="Arial" w:hAnsi="Arial" w:cs="Arial"/>
              </w:rPr>
            </w:pPr>
          </w:p>
        </w:tc>
        <w:tc>
          <w:tcPr>
            <w:tcW w:w="1032" w:type="dxa"/>
            <w:vMerge w:val="restart"/>
            <w:tcBorders>
              <w:top w:val="nil"/>
              <w:left w:val="nil"/>
              <w:bottom w:val="nil"/>
              <w:right w:val="nil"/>
            </w:tcBorders>
            <w:tcMar>
              <w:top w:w="0" w:type="dxa"/>
              <w:left w:w="108" w:type="dxa"/>
              <w:bottom w:w="0" w:type="dxa"/>
              <w:right w:w="108" w:type="dxa"/>
            </w:tcMar>
            <w:vAlign w:val="center"/>
          </w:tcPr>
          <w:p w14:paraId="7288AB95" w14:textId="77777777" w:rsidR="00FD3517" w:rsidRDefault="00FD3517">
            <w:pPr>
              <w:jc w:val="both"/>
              <w:rPr>
                <w:rFonts w:ascii="Arial" w:hAnsi="Arial" w:cs="Arial"/>
              </w:rPr>
            </w:pPr>
          </w:p>
        </w:tc>
        <w:tc>
          <w:tcPr>
            <w:tcW w:w="929" w:type="dxa"/>
            <w:vMerge w:val="restart"/>
            <w:tcBorders>
              <w:top w:val="nil"/>
              <w:left w:val="nil"/>
              <w:bottom w:val="nil"/>
              <w:right w:val="nil"/>
            </w:tcBorders>
            <w:tcMar>
              <w:top w:w="0" w:type="dxa"/>
              <w:left w:w="108" w:type="dxa"/>
              <w:bottom w:w="0" w:type="dxa"/>
              <w:right w:w="108" w:type="dxa"/>
            </w:tcMar>
            <w:vAlign w:val="center"/>
          </w:tcPr>
          <w:p w14:paraId="002B6805" w14:textId="77777777" w:rsidR="00FD3517" w:rsidRDefault="00FD3517">
            <w:pPr>
              <w:jc w:val="both"/>
              <w:rPr>
                <w:rFonts w:ascii="Arial" w:hAnsi="Arial" w:cs="Arial"/>
              </w:rPr>
            </w:pPr>
          </w:p>
        </w:tc>
        <w:tc>
          <w:tcPr>
            <w:tcW w:w="823" w:type="dxa"/>
            <w:vMerge w:val="restart"/>
            <w:tcBorders>
              <w:top w:val="nil"/>
              <w:left w:val="nil"/>
              <w:bottom w:val="nil"/>
              <w:right w:val="nil"/>
            </w:tcBorders>
            <w:tcMar>
              <w:top w:w="0" w:type="dxa"/>
              <w:left w:w="108" w:type="dxa"/>
              <w:bottom w:w="0" w:type="dxa"/>
              <w:right w:w="108" w:type="dxa"/>
            </w:tcMar>
            <w:vAlign w:val="center"/>
          </w:tcPr>
          <w:p w14:paraId="1C424915" w14:textId="77777777" w:rsidR="00FD3517" w:rsidRDefault="00FD3517">
            <w:pPr>
              <w:jc w:val="both"/>
              <w:rPr>
                <w:rFonts w:ascii="Arial" w:hAnsi="Arial" w:cs="Arial"/>
              </w:rPr>
            </w:pPr>
          </w:p>
        </w:tc>
      </w:tr>
      <w:tr w:rsidR="00FD3517" w14:paraId="1BFF13D9" w14:textId="77777777">
        <w:trPr>
          <w:jc w:val="center"/>
        </w:trPr>
        <w:tc>
          <w:tcPr>
            <w:tcW w:w="1529" w:type="dxa"/>
            <w:tcBorders>
              <w:top w:val="nil"/>
              <w:left w:val="nil"/>
              <w:bottom w:val="nil"/>
              <w:right w:val="nil"/>
            </w:tcBorders>
            <w:tcMar>
              <w:top w:w="0" w:type="dxa"/>
              <w:left w:w="108" w:type="dxa"/>
              <w:bottom w:w="0" w:type="dxa"/>
              <w:right w:w="108" w:type="dxa"/>
            </w:tcMar>
          </w:tcPr>
          <w:p w14:paraId="622CA407" w14:textId="77777777" w:rsidR="00FD3517" w:rsidRDefault="00DD5705">
            <w:pPr>
              <w:jc w:val="both"/>
              <w:rPr>
                <w:rFonts w:ascii="Arial" w:hAnsi="Arial" w:cs="Arial"/>
              </w:rPr>
            </w:pPr>
            <w:r>
              <w:rPr>
                <w:rFonts w:ascii="Arial" w:hAnsi="Arial" w:cs="Arial"/>
              </w:rPr>
              <w:t>Level</w:t>
            </w:r>
          </w:p>
        </w:tc>
        <w:tc>
          <w:tcPr>
            <w:tcW w:w="1018" w:type="dxa"/>
            <w:tcBorders>
              <w:top w:val="nil"/>
              <w:left w:val="nil"/>
              <w:bottom w:val="nil"/>
              <w:right w:val="nil"/>
            </w:tcBorders>
            <w:tcMar>
              <w:top w:w="0" w:type="dxa"/>
              <w:left w:w="108" w:type="dxa"/>
              <w:bottom w:w="0" w:type="dxa"/>
              <w:right w:w="108" w:type="dxa"/>
            </w:tcMar>
            <w:vAlign w:val="center"/>
          </w:tcPr>
          <w:p w14:paraId="659D888B" w14:textId="77777777" w:rsidR="00FD3517" w:rsidRDefault="00DD5705">
            <w:pPr>
              <w:jc w:val="both"/>
              <w:rPr>
                <w:rFonts w:ascii="Arial" w:hAnsi="Arial" w:cs="Arial"/>
              </w:rPr>
            </w:pPr>
            <w:r>
              <w:rPr>
                <w:rFonts w:ascii="Arial" w:hAnsi="Arial" w:cs="Arial"/>
              </w:rPr>
              <w:t>.00</w:t>
            </w:r>
          </w:p>
        </w:tc>
        <w:tc>
          <w:tcPr>
            <w:tcW w:w="756" w:type="dxa"/>
            <w:tcBorders>
              <w:top w:val="nil"/>
              <w:left w:val="nil"/>
              <w:bottom w:val="nil"/>
              <w:right w:val="nil"/>
            </w:tcBorders>
            <w:tcMar>
              <w:top w:w="0" w:type="dxa"/>
              <w:left w:w="108" w:type="dxa"/>
              <w:bottom w:w="0" w:type="dxa"/>
              <w:right w:w="108" w:type="dxa"/>
            </w:tcMar>
            <w:vAlign w:val="center"/>
          </w:tcPr>
          <w:p w14:paraId="678C1AD4" w14:textId="77777777" w:rsidR="00FD3517" w:rsidRDefault="00DD5705">
            <w:pPr>
              <w:jc w:val="both"/>
              <w:rPr>
                <w:rFonts w:ascii="Arial" w:hAnsi="Arial" w:cs="Arial"/>
              </w:rPr>
            </w:pPr>
            <w:r>
              <w:rPr>
                <w:rFonts w:ascii="Arial" w:hAnsi="Arial" w:cs="Arial"/>
              </w:rPr>
              <w:t>.00</w:t>
            </w:r>
          </w:p>
        </w:tc>
        <w:tc>
          <w:tcPr>
            <w:tcW w:w="939" w:type="dxa"/>
            <w:tcBorders>
              <w:top w:val="nil"/>
              <w:left w:val="nil"/>
              <w:bottom w:val="nil"/>
              <w:right w:val="nil"/>
            </w:tcBorders>
            <w:tcMar>
              <w:top w:w="0" w:type="dxa"/>
              <w:left w:w="108" w:type="dxa"/>
              <w:bottom w:w="0" w:type="dxa"/>
              <w:right w:w="108" w:type="dxa"/>
            </w:tcMar>
            <w:vAlign w:val="center"/>
          </w:tcPr>
          <w:p w14:paraId="04EE2B29" w14:textId="77777777" w:rsidR="00FD3517" w:rsidRDefault="00DD5705">
            <w:pPr>
              <w:jc w:val="both"/>
              <w:rPr>
                <w:rFonts w:ascii="Arial" w:hAnsi="Arial" w:cs="Arial"/>
              </w:rPr>
            </w:pPr>
            <w:r>
              <w:rPr>
                <w:rFonts w:ascii="Arial" w:hAnsi="Arial" w:cs="Arial"/>
              </w:rPr>
              <w:t>.01</w:t>
            </w:r>
          </w:p>
        </w:tc>
        <w:tc>
          <w:tcPr>
            <w:tcW w:w="933" w:type="dxa"/>
            <w:tcBorders>
              <w:top w:val="nil"/>
              <w:left w:val="nil"/>
              <w:bottom w:val="nil"/>
              <w:right w:val="nil"/>
            </w:tcBorders>
            <w:tcMar>
              <w:top w:w="0" w:type="dxa"/>
              <w:left w:w="108" w:type="dxa"/>
              <w:bottom w:w="0" w:type="dxa"/>
              <w:right w:w="108" w:type="dxa"/>
            </w:tcMar>
            <w:vAlign w:val="center"/>
          </w:tcPr>
          <w:p w14:paraId="3FFA65D6" w14:textId="77777777" w:rsidR="00FD3517" w:rsidRDefault="00DD5705">
            <w:pPr>
              <w:jc w:val="both"/>
              <w:rPr>
                <w:rFonts w:ascii="Arial" w:hAnsi="Arial" w:cs="Arial"/>
              </w:rPr>
            </w:pPr>
            <w:r>
              <w:rPr>
                <w:rFonts w:ascii="Arial" w:hAnsi="Arial" w:cs="Arial"/>
              </w:rPr>
              <w:t>.99</w:t>
            </w:r>
          </w:p>
        </w:tc>
        <w:tc>
          <w:tcPr>
            <w:tcW w:w="756" w:type="dxa"/>
            <w:vMerge/>
            <w:tcBorders>
              <w:top w:val="nil"/>
              <w:left w:val="nil"/>
              <w:bottom w:val="nil"/>
              <w:right w:val="nil"/>
            </w:tcBorders>
            <w:tcMar>
              <w:top w:w="0" w:type="dxa"/>
              <w:left w:w="108" w:type="dxa"/>
              <w:bottom w:w="0" w:type="dxa"/>
              <w:right w:w="108" w:type="dxa"/>
            </w:tcMar>
            <w:vAlign w:val="center"/>
          </w:tcPr>
          <w:p w14:paraId="0421A773" w14:textId="77777777" w:rsidR="00FD3517" w:rsidRDefault="00FD3517">
            <w:pPr>
              <w:widowControl w:val="0"/>
              <w:spacing w:line="276" w:lineRule="auto"/>
              <w:jc w:val="both"/>
              <w:rPr>
                <w:rFonts w:ascii="Arial" w:hAnsi="Arial" w:cs="Arial"/>
              </w:rPr>
            </w:pPr>
          </w:p>
        </w:tc>
        <w:tc>
          <w:tcPr>
            <w:tcW w:w="1032" w:type="dxa"/>
            <w:vMerge/>
            <w:tcBorders>
              <w:top w:val="nil"/>
              <w:left w:val="nil"/>
              <w:bottom w:val="nil"/>
              <w:right w:val="nil"/>
            </w:tcBorders>
            <w:tcMar>
              <w:top w:w="0" w:type="dxa"/>
              <w:left w:w="108" w:type="dxa"/>
              <w:bottom w:w="0" w:type="dxa"/>
              <w:right w:w="108" w:type="dxa"/>
            </w:tcMar>
            <w:vAlign w:val="center"/>
          </w:tcPr>
          <w:p w14:paraId="1A219F0D" w14:textId="77777777" w:rsidR="00FD3517" w:rsidRDefault="00FD3517">
            <w:pPr>
              <w:widowControl w:val="0"/>
              <w:spacing w:line="276" w:lineRule="auto"/>
              <w:jc w:val="both"/>
              <w:rPr>
                <w:rFonts w:ascii="Arial" w:hAnsi="Arial" w:cs="Arial"/>
              </w:rPr>
            </w:pPr>
          </w:p>
        </w:tc>
        <w:tc>
          <w:tcPr>
            <w:tcW w:w="929" w:type="dxa"/>
            <w:vMerge/>
            <w:tcBorders>
              <w:top w:val="nil"/>
              <w:left w:val="nil"/>
              <w:bottom w:val="nil"/>
              <w:right w:val="nil"/>
            </w:tcBorders>
            <w:tcMar>
              <w:top w:w="0" w:type="dxa"/>
              <w:left w:w="108" w:type="dxa"/>
              <w:bottom w:w="0" w:type="dxa"/>
              <w:right w:w="108" w:type="dxa"/>
            </w:tcMar>
            <w:vAlign w:val="center"/>
          </w:tcPr>
          <w:p w14:paraId="16DF7903" w14:textId="77777777" w:rsidR="00FD3517" w:rsidRDefault="00FD3517">
            <w:pPr>
              <w:widowControl w:val="0"/>
              <w:spacing w:line="276" w:lineRule="auto"/>
              <w:jc w:val="both"/>
              <w:rPr>
                <w:rFonts w:ascii="Arial" w:hAnsi="Arial" w:cs="Arial"/>
              </w:rPr>
            </w:pPr>
          </w:p>
        </w:tc>
        <w:tc>
          <w:tcPr>
            <w:tcW w:w="823" w:type="dxa"/>
            <w:vMerge/>
            <w:tcBorders>
              <w:top w:val="nil"/>
              <w:left w:val="nil"/>
              <w:bottom w:val="nil"/>
              <w:right w:val="nil"/>
            </w:tcBorders>
            <w:tcMar>
              <w:top w:w="0" w:type="dxa"/>
              <w:left w:w="108" w:type="dxa"/>
              <w:bottom w:w="0" w:type="dxa"/>
              <w:right w:w="108" w:type="dxa"/>
            </w:tcMar>
            <w:vAlign w:val="center"/>
          </w:tcPr>
          <w:p w14:paraId="16321FEA" w14:textId="77777777" w:rsidR="00FD3517" w:rsidRDefault="00FD3517">
            <w:pPr>
              <w:widowControl w:val="0"/>
              <w:spacing w:line="276" w:lineRule="auto"/>
              <w:jc w:val="both"/>
              <w:rPr>
                <w:rFonts w:ascii="Arial" w:hAnsi="Arial" w:cs="Arial"/>
              </w:rPr>
            </w:pPr>
          </w:p>
        </w:tc>
      </w:tr>
      <w:tr w:rsidR="00FD3517" w14:paraId="46106EB6" w14:textId="77777777">
        <w:trPr>
          <w:jc w:val="center"/>
        </w:trPr>
        <w:tc>
          <w:tcPr>
            <w:tcW w:w="1529" w:type="dxa"/>
            <w:tcBorders>
              <w:top w:val="nil"/>
              <w:left w:val="nil"/>
              <w:bottom w:val="single" w:sz="18" w:space="0" w:color="000000"/>
              <w:right w:val="nil"/>
            </w:tcBorders>
            <w:tcMar>
              <w:top w:w="0" w:type="dxa"/>
              <w:left w:w="108" w:type="dxa"/>
              <w:bottom w:w="0" w:type="dxa"/>
              <w:right w:w="108" w:type="dxa"/>
            </w:tcMar>
          </w:tcPr>
          <w:p w14:paraId="23A93C62" w14:textId="77777777" w:rsidR="00FD3517" w:rsidRDefault="00DD5705">
            <w:pPr>
              <w:jc w:val="both"/>
              <w:rPr>
                <w:rFonts w:ascii="Arial" w:hAnsi="Arial" w:cs="Arial"/>
              </w:rPr>
            </w:pPr>
            <w:r>
              <w:rPr>
                <w:rFonts w:ascii="Arial" w:hAnsi="Arial" w:cs="Arial"/>
              </w:rPr>
              <w:t>Caregiver</w:t>
            </w:r>
          </w:p>
        </w:tc>
        <w:tc>
          <w:tcPr>
            <w:tcW w:w="1018" w:type="dxa"/>
            <w:tcBorders>
              <w:top w:val="nil"/>
              <w:left w:val="nil"/>
              <w:bottom w:val="single" w:sz="18" w:space="0" w:color="000000"/>
              <w:right w:val="nil"/>
            </w:tcBorders>
            <w:tcMar>
              <w:top w:w="0" w:type="dxa"/>
              <w:left w:w="108" w:type="dxa"/>
              <w:bottom w:w="0" w:type="dxa"/>
              <w:right w:w="108" w:type="dxa"/>
            </w:tcMar>
            <w:vAlign w:val="center"/>
          </w:tcPr>
          <w:p w14:paraId="2E7E3932" w14:textId="77777777" w:rsidR="00FD3517" w:rsidRDefault="00DD5705">
            <w:pPr>
              <w:jc w:val="both"/>
              <w:rPr>
                <w:rFonts w:ascii="Arial" w:hAnsi="Arial" w:cs="Arial"/>
              </w:rPr>
            </w:pPr>
            <w:r>
              <w:rPr>
                <w:rFonts w:ascii="Arial" w:hAnsi="Arial" w:cs="Arial"/>
              </w:rPr>
              <w:t>.34</w:t>
            </w:r>
          </w:p>
        </w:tc>
        <w:tc>
          <w:tcPr>
            <w:tcW w:w="756" w:type="dxa"/>
            <w:tcBorders>
              <w:top w:val="nil"/>
              <w:left w:val="nil"/>
              <w:bottom w:val="single" w:sz="18" w:space="0" w:color="000000"/>
              <w:right w:val="nil"/>
            </w:tcBorders>
            <w:tcMar>
              <w:top w:w="0" w:type="dxa"/>
              <w:left w:w="108" w:type="dxa"/>
              <w:bottom w:w="0" w:type="dxa"/>
              <w:right w:w="108" w:type="dxa"/>
            </w:tcMar>
            <w:vAlign w:val="center"/>
          </w:tcPr>
          <w:p w14:paraId="3B64F27B" w14:textId="77777777" w:rsidR="00FD3517" w:rsidRDefault="00DD5705">
            <w:pPr>
              <w:jc w:val="both"/>
              <w:rPr>
                <w:rFonts w:ascii="Arial" w:hAnsi="Arial" w:cs="Arial"/>
              </w:rPr>
            </w:pPr>
            <w:r>
              <w:rPr>
                <w:rFonts w:ascii="Arial" w:hAnsi="Arial" w:cs="Arial"/>
              </w:rPr>
              <w:t>.12</w:t>
            </w:r>
          </w:p>
        </w:tc>
        <w:tc>
          <w:tcPr>
            <w:tcW w:w="939" w:type="dxa"/>
            <w:tcBorders>
              <w:top w:val="nil"/>
              <w:left w:val="nil"/>
              <w:bottom w:val="single" w:sz="18" w:space="0" w:color="000000"/>
              <w:right w:val="nil"/>
            </w:tcBorders>
            <w:tcMar>
              <w:top w:w="0" w:type="dxa"/>
              <w:left w:w="108" w:type="dxa"/>
              <w:bottom w:w="0" w:type="dxa"/>
              <w:right w:w="108" w:type="dxa"/>
            </w:tcMar>
            <w:vAlign w:val="center"/>
          </w:tcPr>
          <w:p w14:paraId="2AB71ED1" w14:textId="77777777" w:rsidR="00FD3517" w:rsidRDefault="00DD5705">
            <w:pPr>
              <w:jc w:val="both"/>
              <w:rPr>
                <w:rFonts w:ascii="Arial" w:hAnsi="Arial" w:cs="Arial"/>
              </w:rPr>
            </w:pPr>
            <w:r>
              <w:rPr>
                <w:rFonts w:ascii="Arial" w:hAnsi="Arial" w:cs="Arial"/>
              </w:rPr>
              <w:t>2.21</w:t>
            </w:r>
          </w:p>
        </w:tc>
        <w:tc>
          <w:tcPr>
            <w:tcW w:w="933" w:type="dxa"/>
            <w:tcBorders>
              <w:top w:val="nil"/>
              <w:left w:val="nil"/>
              <w:bottom w:val="single" w:sz="18" w:space="0" w:color="000000"/>
              <w:right w:val="nil"/>
            </w:tcBorders>
            <w:tcMar>
              <w:top w:w="0" w:type="dxa"/>
              <w:left w:w="108" w:type="dxa"/>
              <w:bottom w:w="0" w:type="dxa"/>
              <w:right w:w="108" w:type="dxa"/>
            </w:tcMar>
            <w:vAlign w:val="center"/>
          </w:tcPr>
          <w:p w14:paraId="4E26125D" w14:textId="77777777" w:rsidR="00FD3517" w:rsidRDefault="00DD5705">
            <w:pPr>
              <w:jc w:val="both"/>
              <w:rPr>
                <w:rFonts w:ascii="Arial" w:hAnsi="Arial" w:cs="Arial"/>
              </w:rPr>
            </w:pPr>
            <w:r>
              <w:rPr>
                <w:rFonts w:ascii="Arial" w:hAnsi="Arial" w:cs="Arial"/>
              </w:rPr>
              <w:t>.02</w:t>
            </w:r>
          </w:p>
        </w:tc>
        <w:tc>
          <w:tcPr>
            <w:tcW w:w="756" w:type="dxa"/>
            <w:vMerge/>
            <w:tcBorders>
              <w:top w:val="nil"/>
              <w:left w:val="nil"/>
              <w:bottom w:val="nil"/>
              <w:right w:val="nil"/>
            </w:tcBorders>
            <w:tcMar>
              <w:top w:w="0" w:type="dxa"/>
              <w:left w:w="108" w:type="dxa"/>
              <w:bottom w:w="0" w:type="dxa"/>
              <w:right w:w="108" w:type="dxa"/>
            </w:tcMar>
            <w:vAlign w:val="center"/>
          </w:tcPr>
          <w:p w14:paraId="259B5CD8" w14:textId="77777777" w:rsidR="00FD3517" w:rsidRDefault="00FD3517">
            <w:pPr>
              <w:widowControl w:val="0"/>
              <w:spacing w:line="276" w:lineRule="auto"/>
              <w:jc w:val="both"/>
              <w:rPr>
                <w:rFonts w:ascii="Arial" w:hAnsi="Arial" w:cs="Arial"/>
              </w:rPr>
            </w:pPr>
          </w:p>
        </w:tc>
        <w:tc>
          <w:tcPr>
            <w:tcW w:w="1032" w:type="dxa"/>
            <w:vMerge/>
            <w:tcBorders>
              <w:top w:val="nil"/>
              <w:left w:val="nil"/>
              <w:bottom w:val="nil"/>
              <w:right w:val="nil"/>
            </w:tcBorders>
            <w:tcMar>
              <w:top w:w="0" w:type="dxa"/>
              <w:left w:w="108" w:type="dxa"/>
              <w:bottom w:w="0" w:type="dxa"/>
              <w:right w:w="108" w:type="dxa"/>
            </w:tcMar>
            <w:vAlign w:val="center"/>
          </w:tcPr>
          <w:p w14:paraId="544582E4" w14:textId="77777777" w:rsidR="00FD3517" w:rsidRDefault="00FD3517">
            <w:pPr>
              <w:widowControl w:val="0"/>
              <w:spacing w:line="276" w:lineRule="auto"/>
              <w:jc w:val="both"/>
              <w:rPr>
                <w:rFonts w:ascii="Arial" w:hAnsi="Arial" w:cs="Arial"/>
              </w:rPr>
            </w:pPr>
          </w:p>
        </w:tc>
        <w:tc>
          <w:tcPr>
            <w:tcW w:w="929" w:type="dxa"/>
            <w:vMerge/>
            <w:tcBorders>
              <w:top w:val="nil"/>
              <w:left w:val="nil"/>
              <w:bottom w:val="nil"/>
              <w:right w:val="nil"/>
            </w:tcBorders>
            <w:tcMar>
              <w:top w:w="0" w:type="dxa"/>
              <w:left w:w="108" w:type="dxa"/>
              <w:bottom w:w="0" w:type="dxa"/>
              <w:right w:w="108" w:type="dxa"/>
            </w:tcMar>
            <w:vAlign w:val="center"/>
          </w:tcPr>
          <w:p w14:paraId="09BB360E" w14:textId="77777777" w:rsidR="00FD3517" w:rsidRDefault="00FD3517">
            <w:pPr>
              <w:widowControl w:val="0"/>
              <w:spacing w:line="276" w:lineRule="auto"/>
              <w:jc w:val="both"/>
              <w:rPr>
                <w:rFonts w:ascii="Arial" w:hAnsi="Arial" w:cs="Arial"/>
              </w:rPr>
            </w:pPr>
          </w:p>
        </w:tc>
        <w:tc>
          <w:tcPr>
            <w:tcW w:w="823" w:type="dxa"/>
            <w:vMerge/>
            <w:tcBorders>
              <w:top w:val="nil"/>
              <w:left w:val="nil"/>
              <w:bottom w:val="nil"/>
              <w:right w:val="nil"/>
            </w:tcBorders>
            <w:tcMar>
              <w:top w:w="0" w:type="dxa"/>
              <w:left w:w="108" w:type="dxa"/>
              <w:bottom w:w="0" w:type="dxa"/>
              <w:right w:w="108" w:type="dxa"/>
            </w:tcMar>
            <w:vAlign w:val="center"/>
          </w:tcPr>
          <w:p w14:paraId="6E1566AA" w14:textId="77777777" w:rsidR="00FD3517" w:rsidRDefault="00FD3517">
            <w:pPr>
              <w:widowControl w:val="0"/>
              <w:spacing w:line="276" w:lineRule="auto"/>
              <w:jc w:val="both"/>
              <w:rPr>
                <w:rFonts w:ascii="Arial" w:hAnsi="Arial" w:cs="Arial"/>
              </w:rPr>
            </w:pPr>
          </w:p>
        </w:tc>
      </w:tr>
    </w:tbl>
    <w:p w14:paraId="7F7405C5" w14:textId="77777777" w:rsidR="00FD3517" w:rsidRDefault="00DD5705">
      <w:pPr>
        <w:jc w:val="both"/>
        <w:rPr>
          <w:rFonts w:ascii="Arial" w:hAnsi="Arial" w:cs="Arial"/>
          <w:sz w:val="18"/>
          <w:szCs w:val="18"/>
        </w:rPr>
      </w:pPr>
      <w:r>
        <w:rPr>
          <w:rFonts w:ascii="Arial" w:hAnsi="Arial" w:cs="Arial"/>
          <w:b/>
          <w:sz w:val="18"/>
          <w:szCs w:val="18"/>
        </w:rPr>
        <w:t>Note</w:t>
      </w:r>
      <w:r>
        <w:rPr>
          <w:rFonts w:ascii="Arial" w:hAnsi="Arial" w:cs="Arial"/>
          <w:sz w:val="18"/>
          <w:szCs w:val="18"/>
        </w:rPr>
        <w:t>: N=370, *</w:t>
      </w:r>
      <w:r>
        <w:rPr>
          <w:rFonts w:ascii="Arial" w:hAnsi="Arial" w:cs="Arial"/>
          <w:i/>
          <w:iCs/>
          <w:sz w:val="18"/>
          <w:szCs w:val="18"/>
        </w:rPr>
        <w:t>P</w:t>
      </w:r>
      <w:r>
        <w:rPr>
          <w:rFonts w:ascii="Arial" w:hAnsi="Arial" w:cs="Arial"/>
          <w:sz w:val="18"/>
          <w:szCs w:val="18"/>
        </w:rPr>
        <w:t>= .02</w:t>
      </w:r>
    </w:p>
    <w:p w14:paraId="210E459D" w14:textId="77777777" w:rsidR="00FD3517" w:rsidRDefault="00FD3517">
      <w:pPr>
        <w:jc w:val="both"/>
        <w:rPr>
          <w:rFonts w:ascii="Arial" w:hAnsi="Arial" w:cs="Arial"/>
        </w:rPr>
      </w:pPr>
    </w:p>
    <w:p w14:paraId="3B915301" w14:textId="77777777" w:rsidR="00FD3517" w:rsidRDefault="00DD5705">
      <w:pPr>
        <w:jc w:val="both"/>
        <w:rPr>
          <w:rFonts w:ascii="Arial" w:hAnsi="Arial" w:cs="Arial"/>
        </w:rPr>
      </w:pPr>
      <w:r>
        <w:rPr>
          <w:rFonts w:ascii="Arial" w:hAnsi="Arial" w:cs="Arial"/>
        </w:rPr>
        <w:t xml:space="preserve">Table 4 shows the predictive influence of socio-demographic characteristics (age and level of study and caregiver) on drug use using multiple regression analysis. From the analysis, age, level of study, and caregiver jointly predicted drug use [F (3, 366) </w:t>
      </w:r>
      <w:r>
        <w:rPr>
          <w:rFonts w:ascii="Arial" w:hAnsi="Arial" w:cs="Arial"/>
        </w:rPr>
        <w:t xml:space="preserve">= 3.27, </w:t>
      </w:r>
      <w:r>
        <w:rPr>
          <w:rFonts w:ascii="Arial" w:hAnsi="Arial" w:cs="Arial"/>
          <w:i/>
          <w:iCs/>
        </w:rPr>
        <w:t>P</w:t>
      </w:r>
      <w:r>
        <w:rPr>
          <w:rFonts w:ascii="Arial" w:hAnsi="Arial" w:cs="Arial"/>
        </w:rPr>
        <w:t xml:space="preserve"> =.02, R²=.026]. The analysis suggests that a 2.6% variance in drug use in the participants is explained by age and level of study and caregiver, and these socio-demographic characteristics are joint predictors of drug use among participants. Base</w:t>
      </w:r>
      <w:r>
        <w:rPr>
          <w:rFonts w:ascii="Arial" w:hAnsi="Arial" w:cs="Arial"/>
        </w:rPr>
        <w:t>d on this result the hypothesis is accepted and it is concluded that socio-demographic characteristics (age, level of study, and caregiver) are joint and significant predictors of drug use among university undergraduates.</w:t>
      </w:r>
    </w:p>
    <w:p w14:paraId="512A2554" w14:textId="77777777" w:rsidR="00FD3517" w:rsidRDefault="00FD3517">
      <w:pPr>
        <w:jc w:val="both"/>
        <w:rPr>
          <w:rFonts w:ascii="Arial" w:hAnsi="Arial" w:cs="Arial"/>
          <w:b/>
        </w:rPr>
      </w:pPr>
    </w:p>
    <w:p w14:paraId="58E6EACB" w14:textId="77777777" w:rsidR="00FD3517" w:rsidRDefault="00DD5705">
      <w:pPr>
        <w:jc w:val="both"/>
        <w:rPr>
          <w:rFonts w:ascii="Arial" w:hAnsi="Arial" w:cs="Arial"/>
        </w:rPr>
      </w:pPr>
      <w:bookmarkStart w:id="12" w:name="_heading=h.fbcub8k3m6e" w:colFirst="0" w:colLast="0"/>
      <w:bookmarkEnd w:id="12"/>
      <w:r>
        <w:rPr>
          <w:rFonts w:ascii="Arial" w:hAnsi="Arial" w:cs="Arial"/>
          <w:b/>
        </w:rPr>
        <w:t>Hypothesis Four</w:t>
      </w:r>
      <w:r>
        <w:rPr>
          <w:rFonts w:ascii="Arial" w:hAnsi="Arial" w:cs="Arial"/>
        </w:rPr>
        <w:t xml:space="preserve">: There will be a </w:t>
      </w:r>
      <w:r>
        <w:rPr>
          <w:rFonts w:ascii="Arial" w:hAnsi="Arial" w:cs="Arial"/>
        </w:rPr>
        <w:t>significant caregiver influence on substance use among university undergraduates.</w:t>
      </w:r>
    </w:p>
    <w:p w14:paraId="2DCA6170" w14:textId="77777777" w:rsidR="00FD3517" w:rsidRDefault="00DD5705">
      <w:pPr>
        <w:jc w:val="both"/>
        <w:rPr>
          <w:rFonts w:ascii="Arial" w:hAnsi="Arial" w:cs="Arial"/>
        </w:rPr>
      </w:pPr>
      <w:r>
        <w:rPr>
          <w:rFonts w:ascii="Arial" w:hAnsi="Arial" w:cs="Arial"/>
        </w:rPr>
        <w:t xml:space="preserve">  </w:t>
      </w:r>
    </w:p>
    <w:p w14:paraId="4808CA8C" w14:textId="77777777" w:rsidR="00FD3517" w:rsidRDefault="00DD5705">
      <w:pPr>
        <w:jc w:val="both"/>
        <w:rPr>
          <w:rFonts w:ascii="Arial" w:hAnsi="Arial" w:cs="Arial"/>
        </w:rPr>
      </w:pPr>
      <w:r>
        <w:rPr>
          <w:rFonts w:ascii="Arial" w:hAnsi="Arial" w:cs="Arial"/>
        </w:rPr>
        <w:t>Analysis of Variance was conducted to compare psychoactive substance use among undergraduates based on their caregivers.  The caregivers of the respondents were classified</w:t>
      </w:r>
      <w:r>
        <w:rPr>
          <w:rFonts w:ascii="Arial" w:hAnsi="Arial" w:cs="Arial"/>
        </w:rPr>
        <w:t xml:space="preserve"> into five groups namely parents, father, mother, relation, and guardian. The independent variable represented the five categories of caregivers, while the dependent variable was the psychoactive substance use </w:t>
      </w:r>
      <w:proofErr w:type="gramStart"/>
      <w:r>
        <w:rPr>
          <w:rFonts w:ascii="Arial" w:hAnsi="Arial" w:cs="Arial"/>
        </w:rPr>
        <w:t>scores.(</w:t>
      </w:r>
      <w:proofErr w:type="gramEnd"/>
      <w:r>
        <w:rPr>
          <w:rFonts w:ascii="Arial" w:hAnsi="Arial" w:cs="Arial"/>
        </w:rPr>
        <w:t>see Table 5).</w:t>
      </w:r>
    </w:p>
    <w:p w14:paraId="144F33EE" w14:textId="77777777" w:rsidR="00FD3517" w:rsidRDefault="00FD3517">
      <w:pPr>
        <w:jc w:val="both"/>
        <w:rPr>
          <w:rFonts w:ascii="Arial" w:hAnsi="Arial" w:cs="Arial"/>
          <w:b/>
        </w:rPr>
      </w:pPr>
    </w:p>
    <w:p w14:paraId="3D87E77C" w14:textId="77777777" w:rsidR="00FD3517" w:rsidRDefault="00DD5705">
      <w:pPr>
        <w:jc w:val="both"/>
        <w:rPr>
          <w:rFonts w:ascii="Arial" w:hAnsi="Arial" w:cs="Arial"/>
          <w:b/>
        </w:rPr>
      </w:pPr>
      <w:r>
        <w:rPr>
          <w:rFonts w:ascii="Arial" w:hAnsi="Arial" w:cs="Arial"/>
          <w:b/>
        </w:rPr>
        <w:t xml:space="preserve">Table 5: </w:t>
      </w:r>
    </w:p>
    <w:p w14:paraId="21C85877" w14:textId="77777777" w:rsidR="00FD3517" w:rsidRDefault="00DD5705">
      <w:pPr>
        <w:jc w:val="both"/>
        <w:rPr>
          <w:rFonts w:ascii="Arial" w:hAnsi="Arial" w:cs="Arial"/>
          <w:bCs/>
          <w:i/>
          <w:iCs/>
        </w:rPr>
      </w:pPr>
      <w:r>
        <w:rPr>
          <w:rFonts w:ascii="Arial" w:hAnsi="Arial" w:cs="Arial"/>
          <w:bCs/>
          <w:i/>
          <w:iCs/>
        </w:rPr>
        <w:t>Summary Table</w:t>
      </w:r>
      <w:r>
        <w:rPr>
          <w:rFonts w:ascii="Arial" w:hAnsi="Arial" w:cs="Arial"/>
          <w:bCs/>
          <w:i/>
          <w:iCs/>
        </w:rPr>
        <w:t xml:space="preserve"> Showing the Mean and Standard Deviation of Substance Use</w:t>
      </w:r>
    </w:p>
    <w:tbl>
      <w:tblPr>
        <w:tblStyle w:val="Style30"/>
        <w:tblW w:w="7508" w:type="dxa"/>
        <w:jc w:val="center"/>
        <w:tblInd w:w="0" w:type="dxa"/>
        <w:tblLayout w:type="fixed"/>
        <w:tblLook w:val="04A0" w:firstRow="1" w:lastRow="0" w:firstColumn="1" w:lastColumn="0" w:noHBand="0" w:noVBand="1"/>
      </w:tblPr>
      <w:tblGrid>
        <w:gridCol w:w="2373"/>
        <w:gridCol w:w="1715"/>
        <w:gridCol w:w="799"/>
        <w:gridCol w:w="1316"/>
        <w:gridCol w:w="1305"/>
      </w:tblGrid>
      <w:tr w:rsidR="00FD3517" w14:paraId="35D107F2" w14:textId="77777777">
        <w:trPr>
          <w:jc w:val="center"/>
        </w:trPr>
        <w:tc>
          <w:tcPr>
            <w:tcW w:w="2373" w:type="dxa"/>
            <w:tcBorders>
              <w:top w:val="single" w:sz="18" w:space="0" w:color="000000"/>
              <w:bottom w:val="single" w:sz="18" w:space="0" w:color="000000"/>
            </w:tcBorders>
            <w:tcMar>
              <w:top w:w="0" w:type="dxa"/>
              <w:left w:w="108" w:type="dxa"/>
              <w:bottom w:w="0" w:type="dxa"/>
              <w:right w:w="108" w:type="dxa"/>
            </w:tcMar>
          </w:tcPr>
          <w:p w14:paraId="1DF68D99" w14:textId="77777777" w:rsidR="00FD3517" w:rsidRDefault="00DD5705">
            <w:pPr>
              <w:jc w:val="both"/>
              <w:rPr>
                <w:rFonts w:ascii="Arial" w:hAnsi="Arial" w:cs="Arial"/>
                <w:b/>
              </w:rPr>
            </w:pPr>
            <w:r>
              <w:rPr>
                <w:rFonts w:ascii="Arial" w:hAnsi="Arial" w:cs="Arial"/>
                <w:b/>
              </w:rPr>
              <w:t xml:space="preserve"> </w:t>
            </w:r>
          </w:p>
        </w:tc>
        <w:tc>
          <w:tcPr>
            <w:tcW w:w="1715" w:type="dxa"/>
            <w:tcBorders>
              <w:top w:val="single" w:sz="18" w:space="0" w:color="000000"/>
              <w:bottom w:val="single" w:sz="18" w:space="0" w:color="000000"/>
            </w:tcBorders>
            <w:tcMar>
              <w:top w:w="0" w:type="dxa"/>
              <w:left w:w="108" w:type="dxa"/>
              <w:bottom w:w="0" w:type="dxa"/>
              <w:right w:w="108" w:type="dxa"/>
            </w:tcMar>
          </w:tcPr>
          <w:p w14:paraId="16A2DB2F" w14:textId="77777777" w:rsidR="00FD3517" w:rsidRDefault="00DD5705">
            <w:pPr>
              <w:jc w:val="both"/>
              <w:rPr>
                <w:rFonts w:ascii="Arial" w:hAnsi="Arial" w:cs="Arial"/>
                <w:b/>
              </w:rPr>
            </w:pPr>
            <w:r>
              <w:rPr>
                <w:rFonts w:ascii="Arial" w:hAnsi="Arial" w:cs="Arial"/>
                <w:b/>
              </w:rPr>
              <w:t>Caregiver status</w:t>
            </w:r>
          </w:p>
        </w:tc>
        <w:tc>
          <w:tcPr>
            <w:tcW w:w="799" w:type="dxa"/>
            <w:tcBorders>
              <w:top w:val="single" w:sz="18" w:space="0" w:color="000000"/>
              <w:bottom w:val="single" w:sz="18" w:space="0" w:color="000000"/>
            </w:tcBorders>
            <w:tcMar>
              <w:top w:w="0" w:type="dxa"/>
              <w:left w:w="108" w:type="dxa"/>
              <w:bottom w:w="0" w:type="dxa"/>
              <w:right w:w="108" w:type="dxa"/>
            </w:tcMar>
            <w:vAlign w:val="center"/>
          </w:tcPr>
          <w:p w14:paraId="00BF612F" w14:textId="77777777" w:rsidR="00FD3517" w:rsidRDefault="00DD5705">
            <w:pPr>
              <w:jc w:val="both"/>
              <w:rPr>
                <w:rFonts w:ascii="Arial" w:hAnsi="Arial" w:cs="Arial"/>
                <w:b/>
              </w:rPr>
            </w:pPr>
            <w:r>
              <w:rPr>
                <w:rFonts w:ascii="Arial" w:hAnsi="Arial" w:cs="Arial"/>
                <w:b/>
              </w:rPr>
              <w:t>N</w:t>
            </w:r>
          </w:p>
        </w:tc>
        <w:tc>
          <w:tcPr>
            <w:tcW w:w="1316" w:type="dxa"/>
            <w:tcBorders>
              <w:top w:val="single" w:sz="18" w:space="0" w:color="000000"/>
              <w:bottom w:val="single" w:sz="18" w:space="0" w:color="000000"/>
            </w:tcBorders>
            <w:tcMar>
              <w:top w:w="0" w:type="dxa"/>
              <w:left w:w="108" w:type="dxa"/>
              <w:bottom w:w="0" w:type="dxa"/>
              <w:right w:w="108" w:type="dxa"/>
            </w:tcMar>
            <w:vAlign w:val="center"/>
          </w:tcPr>
          <w:p w14:paraId="49000A03" w14:textId="77777777" w:rsidR="00FD3517" w:rsidRDefault="00DD5705">
            <w:pPr>
              <w:jc w:val="both"/>
              <w:rPr>
                <w:rFonts w:ascii="Arial" w:hAnsi="Arial" w:cs="Arial"/>
                <w:b/>
              </w:rPr>
            </w:pPr>
            <w:r>
              <w:rPr>
                <w:rFonts w:ascii="Arial" w:hAnsi="Arial" w:cs="Arial"/>
                <w:b/>
              </w:rPr>
              <w:t>Mean</w:t>
            </w:r>
          </w:p>
        </w:tc>
        <w:tc>
          <w:tcPr>
            <w:tcW w:w="1305" w:type="dxa"/>
            <w:tcBorders>
              <w:top w:val="single" w:sz="18" w:space="0" w:color="000000"/>
              <w:bottom w:val="single" w:sz="18" w:space="0" w:color="000000"/>
            </w:tcBorders>
            <w:tcMar>
              <w:top w:w="0" w:type="dxa"/>
              <w:left w:w="108" w:type="dxa"/>
              <w:bottom w:w="0" w:type="dxa"/>
              <w:right w:w="108" w:type="dxa"/>
            </w:tcMar>
            <w:vAlign w:val="center"/>
          </w:tcPr>
          <w:p w14:paraId="218CE8F0" w14:textId="77777777" w:rsidR="00FD3517" w:rsidRDefault="00DD5705">
            <w:pPr>
              <w:jc w:val="both"/>
              <w:rPr>
                <w:rFonts w:ascii="Arial" w:hAnsi="Arial" w:cs="Arial"/>
                <w:b/>
              </w:rPr>
            </w:pPr>
            <w:r>
              <w:rPr>
                <w:rFonts w:ascii="Arial" w:hAnsi="Arial" w:cs="Arial"/>
                <w:b/>
              </w:rPr>
              <w:t>SD</w:t>
            </w:r>
          </w:p>
        </w:tc>
      </w:tr>
      <w:tr w:rsidR="00FD3517" w14:paraId="47BC06B6" w14:textId="77777777">
        <w:trPr>
          <w:jc w:val="center"/>
        </w:trPr>
        <w:tc>
          <w:tcPr>
            <w:tcW w:w="2373" w:type="dxa"/>
            <w:tcBorders>
              <w:top w:val="single" w:sz="18" w:space="0" w:color="000000"/>
            </w:tcBorders>
            <w:tcMar>
              <w:top w:w="0" w:type="dxa"/>
              <w:left w:w="108" w:type="dxa"/>
              <w:bottom w:w="0" w:type="dxa"/>
              <w:right w:w="108" w:type="dxa"/>
            </w:tcMar>
          </w:tcPr>
          <w:p w14:paraId="2F2A90B4" w14:textId="77777777" w:rsidR="00FD3517" w:rsidRDefault="00DD5705">
            <w:pPr>
              <w:jc w:val="both"/>
              <w:rPr>
                <w:rFonts w:ascii="Arial" w:hAnsi="Arial" w:cs="Arial"/>
              </w:rPr>
            </w:pPr>
            <w:r>
              <w:rPr>
                <w:rFonts w:ascii="Arial" w:hAnsi="Arial" w:cs="Arial"/>
              </w:rPr>
              <w:t xml:space="preserve">Substance Use  </w:t>
            </w:r>
          </w:p>
        </w:tc>
        <w:tc>
          <w:tcPr>
            <w:tcW w:w="1715" w:type="dxa"/>
            <w:tcBorders>
              <w:top w:val="single" w:sz="18" w:space="0" w:color="000000"/>
            </w:tcBorders>
            <w:tcMar>
              <w:top w:w="0" w:type="dxa"/>
              <w:left w:w="108" w:type="dxa"/>
              <w:bottom w:w="0" w:type="dxa"/>
              <w:right w:w="108" w:type="dxa"/>
            </w:tcMar>
          </w:tcPr>
          <w:p w14:paraId="0EFE0F4D" w14:textId="77777777" w:rsidR="00FD3517" w:rsidRDefault="00DD5705">
            <w:pPr>
              <w:jc w:val="both"/>
              <w:rPr>
                <w:rFonts w:ascii="Arial" w:hAnsi="Arial" w:cs="Arial"/>
              </w:rPr>
            </w:pPr>
            <w:r>
              <w:rPr>
                <w:rFonts w:ascii="Arial" w:hAnsi="Arial" w:cs="Arial"/>
              </w:rPr>
              <w:t>both parents</w:t>
            </w:r>
          </w:p>
        </w:tc>
        <w:tc>
          <w:tcPr>
            <w:tcW w:w="799" w:type="dxa"/>
            <w:tcBorders>
              <w:top w:val="single" w:sz="18" w:space="0" w:color="000000"/>
            </w:tcBorders>
            <w:tcMar>
              <w:top w:w="0" w:type="dxa"/>
              <w:left w:w="108" w:type="dxa"/>
              <w:bottom w:w="0" w:type="dxa"/>
              <w:right w:w="108" w:type="dxa"/>
            </w:tcMar>
            <w:vAlign w:val="center"/>
          </w:tcPr>
          <w:p w14:paraId="439DC282" w14:textId="77777777" w:rsidR="00FD3517" w:rsidRDefault="00DD5705">
            <w:pPr>
              <w:jc w:val="both"/>
              <w:rPr>
                <w:rFonts w:ascii="Arial" w:hAnsi="Arial" w:cs="Arial"/>
              </w:rPr>
            </w:pPr>
            <w:r>
              <w:rPr>
                <w:rFonts w:ascii="Arial" w:hAnsi="Arial" w:cs="Arial"/>
              </w:rPr>
              <w:t>294</w:t>
            </w:r>
          </w:p>
        </w:tc>
        <w:tc>
          <w:tcPr>
            <w:tcW w:w="1316" w:type="dxa"/>
            <w:tcBorders>
              <w:top w:val="single" w:sz="18" w:space="0" w:color="000000"/>
            </w:tcBorders>
            <w:tcMar>
              <w:top w:w="0" w:type="dxa"/>
              <w:left w:w="108" w:type="dxa"/>
              <w:bottom w:w="0" w:type="dxa"/>
              <w:right w:w="108" w:type="dxa"/>
            </w:tcMar>
            <w:vAlign w:val="center"/>
          </w:tcPr>
          <w:p w14:paraId="163BBE49" w14:textId="77777777" w:rsidR="00FD3517" w:rsidRDefault="00DD5705">
            <w:pPr>
              <w:jc w:val="both"/>
              <w:rPr>
                <w:rFonts w:ascii="Arial" w:hAnsi="Arial" w:cs="Arial"/>
              </w:rPr>
            </w:pPr>
            <w:r>
              <w:rPr>
                <w:rFonts w:ascii="Arial" w:hAnsi="Arial" w:cs="Arial"/>
              </w:rPr>
              <w:t>.49</w:t>
            </w:r>
          </w:p>
        </w:tc>
        <w:tc>
          <w:tcPr>
            <w:tcW w:w="1305" w:type="dxa"/>
            <w:tcBorders>
              <w:top w:val="single" w:sz="18" w:space="0" w:color="000000"/>
            </w:tcBorders>
            <w:tcMar>
              <w:top w:w="0" w:type="dxa"/>
              <w:left w:w="108" w:type="dxa"/>
              <w:bottom w:w="0" w:type="dxa"/>
              <w:right w:w="108" w:type="dxa"/>
            </w:tcMar>
            <w:vAlign w:val="center"/>
          </w:tcPr>
          <w:p w14:paraId="0CFFADD2" w14:textId="77777777" w:rsidR="00FD3517" w:rsidRDefault="00DD5705">
            <w:pPr>
              <w:jc w:val="both"/>
              <w:rPr>
                <w:rFonts w:ascii="Arial" w:hAnsi="Arial" w:cs="Arial"/>
              </w:rPr>
            </w:pPr>
            <w:r>
              <w:rPr>
                <w:rFonts w:ascii="Arial" w:hAnsi="Arial" w:cs="Arial"/>
              </w:rPr>
              <w:t>2.41</w:t>
            </w:r>
          </w:p>
        </w:tc>
      </w:tr>
      <w:tr w:rsidR="00FD3517" w14:paraId="1AFE4368" w14:textId="77777777">
        <w:trPr>
          <w:jc w:val="center"/>
        </w:trPr>
        <w:tc>
          <w:tcPr>
            <w:tcW w:w="2373" w:type="dxa"/>
            <w:tcMar>
              <w:top w:w="0" w:type="dxa"/>
              <w:left w:w="108" w:type="dxa"/>
              <w:bottom w:w="0" w:type="dxa"/>
              <w:right w:w="108" w:type="dxa"/>
            </w:tcMar>
          </w:tcPr>
          <w:p w14:paraId="135A6184" w14:textId="77777777" w:rsidR="00FD3517" w:rsidRDefault="00FD3517">
            <w:pPr>
              <w:jc w:val="both"/>
              <w:rPr>
                <w:rFonts w:ascii="Arial" w:hAnsi="Arial" w:cs="Arial"/>
              </w:rPr>
            </w:pPr>
          </w:p>
        </w:tc>
        <w:tc>
          <w:tcPr>
            <w:tcW w:w="1715" w:type="dxa"/>
            <w:tcMar>
              <w:top w:w="0" w:type="dxa"/>
              <w:left w:w="108" w:type="dxa"/>
              <w:bottom w:w="0" w:type="dxa"/>
              <w:right w:w="108" w:type="dxa"/>
            </w:tcMar>
          </w:tcPr>
          <w:p w14:paraId="0D5BBFED" w14:textId="77777777" w:rsidR="00FD3517" w:rsidRDefault="00DD5705">
            <w:pPr>
              <w:jc w:val="both"/>
              <w:rPr>
                <w:rFonts w:ascii="Arial" w:hAnsi="Arial" w:cs="Arial"/>
              </w:rPr>
            </w:pPr>
            <w:r>
              <w:rPr>
                <w:rFonts w:ascii="Arial" w:hAnsi="Arial" w:cs="Arial"/>
              </w:rPr>
              <w:t>Father</w:t>
            </w:r>
          </w:p>
        </w:tc>
        <w:tc>
          <w:tcPr>
            <w:tcW w:w="799" w:type="dxa"/>
            <w:tcMar>
              <w:top w:w="0" w:type="dxa"/>
              <w:left w:w="108" w:type="dxa"/>
              <w:bottom w:w="0" w:type="dxa"/>
              <w:right w:w="108" w:type="dxa"/>
            </w:tcMar>
            <w:vAlign w:val="center"/>
          </w:tcPr>
          <w:p w14:paraId="13DE98B4" w14:textId="77777777" w:rsidR="00FD3517" w:rsidRDefault="00DD5705">
            <w:pPr>
              <w:jc w:val="both"/>
              <w:rPr>
                <w:rFonts w:ascii="Arial" w:hAnsi="Arial" w:cs="Arial"/>
              </w:rPr>
            </w:pPr>
            <w:r>
              <w:rPr>
                <w:rFonts w:ascii="Arial" w:hAnsi="Arial" w:cs="Arial"/>
              </w:rPr>
              <w:t>17</w:t>
            </w:r>
          </w:p>
        </w:tc>
        <w:tc>
          <w:tcPr>
            <w:tcW w:w="1316" w:type="dxa"/>
            <w:tcMar>
              <w:top w:w="0" w:type="dxa"/>
              <w:left w:w="108" w:type="dxa"/>
              <w:bottom w:w="0" w:type="dxa"/>
              <w:right w:w="108" w:type="dxa"/>
            </w:tcMar>
            <w:vAlign w:val="center"/>
          </w:tcPr>
          <w:p w14:paraId="5D94EE4E" w14:textId="77777777" w:rsidR="00FD3517" w:rsidRDefault="00DD5705">
            <w:pPr>
              <w:jc w:val="both"/>
              <w:rPr>
                <w:rFonts w:ascii="Arial" w:hAnsi="Arial" w:cs="Arial"/>
              </w:rPr>
            </w:pPr>
            <w:r>
              <w:rPr>
                <w:rFonts w:ascii="Arial" w:hAnsi="Arial" w:cs="Arial"/>
              </w:rPr>
              <w:t>.35</w:t>
            </w:r>
          </w:p>
        </w:tc>
        <w:tc>
          <w:tcPr>
            <w:tcW w:w="1305" w:type="dxa"/>
            <w:tcMar>
              <w:top w:w="0" w:type="dxa"/>
              <w:left w:w="108" w:type="dxa"/>
              <w:bottom w:w="0" w:type="dxa"/>
              <w:right w:w="108" w:type="dxa"/>
            </w:tcMar>
            <w:vAlign w:val="center"/>
          </w:tcPr>
          <w:p w14:paraId="35871A07" w14:textId="77777777" w:rsidR="00FD3517" w:rsidRDefault="00DD5705">
            <w:pPr>
              <w:jc w:val="both"/>
              <w:rPr>
                <w:rFonts w:ascii="Arial" w:hAnsi="Arial" w:cs="Arial"/>
              </w:rPr>
            </w:pPr>
            <w:r>
              <w:rPr>
                <w:rFonts w:ascii="Arial" w:hAnsi="Arial" w:cs="Arial"/>
              </w:rPr>
              <w:t>1.06</w:t>
            </w:r>
          </w:p>
        </w:tc>
      </w:tr>
      <w:tr w:rsidR="00FD3517" w14:paraId="5AB11E91" w14:textId="77777777">
        <w:trPr>
          <w:jc w:val="center"/>
        </w:trPr>
        <w:tc>
          <w:tcPr>
            <w:tcW w:w="2373" w:type="dxa"/>
            <w:tcMar>
              <w:top w:w="0" w:type="dxa"/>
              <w:left w:w="108" w:type="dxa"/>
              <w:bottom w:w="0" w:type="dxa"/>
              <w:right w:w="108" w:type="dxa"/>
            </w:tcMar>
          </w:tcPr>
          <w:p w14:paraId="276C9D7D" w14:textId="77777777" w:rsidR="00FD3517" w:rsidRDefault="00DD5705">
            <w:pPr>
              <w:jc w:val="both"/>
              <w:rPr>
                <w:rFonts w:ascii="Arial" w:hAnsi="Arial" w:cs="Arial"/>
              </w:rPr>
            </w:pPr>
            <w:r>
              <w:rPr>
                <w:rFonts w:ascii="Arial" w:hAnsi="Arial" w:cs="Arial"/>
              </w:rPr>
              <w:t xml:space="preserve"> </w:t>
            </w:r>
          </w:p>
        </w:tc>
        <w:tc>
          <w:tcPr>
            <w:tcW w:w="1715" w:type="dxa"/>
            <w:tcMar>
              <w:top w:w="0" w:type="dxa"/>
              <w:left w:w="108" w:type="dxa"/>
              <w:bottom w:w="0" w:type="dxa"/>
              <w:right w:w="108" w:type="dxa"/>
            </w:tcMar>
          </w:tcPr>
          <w:p w14:paraId="0CE27A70" w14:textId="77777777" w:rsidR="00FD3517" w:rsidRDefault="00DD5705">
            <w:pPr>
              <w:jc w:val="both"/>
              <w:rPr>
                <w:rFonts w:ascii="Arial" w:hAnsi="Arial" w:cs="Arial"/>
              </w:rPr>
            </w:pPr>
            <w:r>
              <w:rPr>
                <w:rFonts w:ascii="Arial" w:hAnsi="Arial" w:cs="Arial"/>
              </w:rPr>
              <w:t>Mother</w:t>
            </w:r>
          </w:p>
        </w:tc>
        <w:tc>
          <w:tcPr>
            <w:tcW w:w="799" w:type="dxa"/>
            <w:tcMar>
              <w:top w:w="0" w:type="dxa"/>
              <w:left w:w="108" w:type="dxa"/>
              <w:bottom w:w="0" w:type="dxa"/>
              <w:right w:w="108" w:type="dxa"/>
            </w:tcMar>
            <w:vAlign w:val="center"/>
          </w:tcPr>
          <w:p w14:paraId="677FCCBD" w14:textId="77777777" w:rsidR="00FD3517" w:rsidRDefault="00DD5705">
            <w:pPr>
              <w:jc w:val="both"/>
              <w:rPr>
                <w:rFonts w:ascii="Arial" w:hAnsi="Arial" w:cs="Arial"/>
              </w:rPr>
            </w:pPr>
            <w:r>
              <w:rPr>
                <w:rFonts w:ascii="Arial" w:hAnsi="Arial" w:cs="Arial"/>
              </w:rPr>
              <w:t>44</w:t>
            </w:r>
          </w:p>
        </w:tc>
        <w:tc>
          <w:tcPr>
            <w:tcW w:w="1316" w:type="dxa"/>
            <w:tcMar>
              <w:top w:w="0" w:type="dxa"/>
              <w:left w:w="108" w:type="dxa"/>
              <w:bottom w:w="0" w:type="dxa"/>
              <w:right w:w="108" w:type="dxa"/>
            </w:tcMar>
            <w:vAlign w:val="center"/>
          </w:tcPr>
          <w:p w14:paraId="2CDE5563" w14:textId="77777777" w:rsidR="00FD3517" w:rsidRDefault="00DD5705">
            <w:pPr>
              <w:jc w:val="both"/>
              <w:rPr>
                <w:rFonts w:ascii="Arial" w:hAnsi="Arial" w:cs="Arial"/>
              </w:rPr>
            </w:pPr>
            <w:r>
              <w:rPr>
                <w:rFonts w:ascii="Arial" w:hAnsi="Arial" w:cs="Arial"/>
              </w:rPr>
              <w:t>1.07</w:t>
            </w:r>
          </w:p>
        </w:tc>
        <w:tc>
          <w:tcPr>
            <w:tcW w:w="1305" w:type="dxa"/>
            <w:tcMar>
              <w:top w:w="0" w:type="dxa"/>
              <w:left w:w="108" w:type="dxa"/>
              <w:bottom w:w="0" w:type="dxa"/>
              <w:right w:w="108" w:type="dxa"/>
            </w:tcMar>
            <w:vAlign w:val="center"/>
          </w:tcPr>
          <w:p w14:paraId="687E91ED" w14:textId="77777777" w:rsidR="00FD3517" w:rsidRDefault="00DD5705">
            <w:pPr>
              <w:jc w:val="both"/>
              <w:rPr>
                <w:rFonts w:ascii="Arial" w:hAnsi="Arial" w:cs="Arial"/>
              </w:rPr>
            </w:pPr>
            <w:r>
              <w:rPr>
                <w:rFonts w:ascii="Arial" w:hAnsi="Arial" w:cs="Arial"/>
              </w:rPr>
              <w:t>3.56</w:t>
            </w:r>
          </w:p>
        </w:tc>
      </w:tr>
      <w:tr w:rsidR="00FD3517" w14:paraId="227995EF" w14:textId="77777777">
        <w:trPr>
          <w:jc w:val="center"/>
        </w:trPr>
        <w:tc>
          <w:tcPr>
            <w:tcW w:w="2373" w:type="dxa"/>
            <w:tcMar>
              <w:top w:w="0" w:type="dxa"/>
              <w:left w:w="108" w:type="dxa"/>
              <w:bottom w:w="0" w:type="dxa"/>
              <w:right w:w="108" w:type="dxa"/>
            </w:tcMar>
          </w:tcPr>
          <w:p w14:paraId="57EE88FA" w14:textId="77777777" w:rsidR="00FD3517" w:rsidRDefault="00FD3517">
            <w:pPr>
              <w:jc w:val="both"/>
              <w:rPr>
                <w:rFonts w:ascii="Arial" w:hAnsi="Arial" w:cs="Arial"/>
              </w:rPr>
            </w:pPr>
          </w:p>
        </w:tc>
        <w:tc>
          <w:tcPr>
            <w:tcW w:w="1715" w:type="dxa"/>
            <w:tcMar>
              <w:top w:w="0" w:type="dxa"/>
              <w:left w:w="108" w:type="dxa"/>
              <w:bottom w:w="0" w:type="dxa"/>
              <w:right w:w="108" w:type="dxa"/>
            </w:tcMar>
          </w:tcPr>
          <w:p w14:paraId="7509B2AA" w14:textId="77777777" w:rsidR="00FD3517" w:rsidRDefault="00DD5705">
            <w:pPr>
              <w:jc w:val="both"/>
              <w:rPr>
                <w:rFonts w:ascii="Arial" w:hAnsi="Arial" w:cs="Arial"/>
              </w:rPr>
            </w:pPr>
            <w:r>
              <w:rPr>
                <w:rFonts w:ascii="Arial" w:hAnsi="Arial" w:cs="Arial"/>
              </w:rPr>
              <w:t>Relation</w:t>
            </w:r>
          </w:p>
        </w:tc>
        <w:tc>
          <w:tcPr>
            <w:tcW w:w="799" w:type="dxa"/>
            <w:tcMar>
              <w:top w:w="0" w:type="dxa"/>
              <w:left w:w="108" w:type="dxa"/>
              <w:bottom w:w="0" w:type="dxa"/>
              <w:right w:w="108" w:type="dxa"/>
            </w:tcMar>
            <w:vAlign w:val="center"/>
          </w:tcPr>
          <w:p w14:paraId="1018076A" w14:textId="77777777" w:rsidR="00FD3517" w:rsidRDefault="00DD5705">
            <w:pPr>
              <w:jc w:val="both"/>
              <w:rPr>
                <w:rFonts w:ascii="Arial" w:hAnsi="Arial" w:cs="Arial"/>
              </w:rPr>
            </w:pPr>
            <w:r>
              <w:rPr>
                <w:rFonts w:ascii="Arial" w:hAnsi="Arial" w:cs="Arial"/>
              </w:rPr>
              <w:t>8</w:t>
            </w:r>
          </w:p>
        </w:tc>
        <w:tc>
          <w:tcPr>
            <w:tcW w:w="1316" w:type="dxa"/>
            <w:tcMar>
              <w:top w:w="0" w:type="dxa"/>
              <w:left w:w="108" w:type="dxa"/>
              <w:bottom w:w="0" w:type="dxa"/>
              <w:right w:w="108" w:type="dxa"/>
            </w:tcMar>
            <w:vAlign w:val="center"/>
          </w:tcPr>
          <w:p w14:paraId="04E13777" w14:textId="77777777" w:rsidR="00FD3517" w:rsidRDefault="00DD5705">
            <w:pPr>
              <w:jc w:val="both"/>
              <w:rPr>
                <w:rFonts w:ascii="Arial" w:hAnsi="Arial" w:cs="Arial"/>
              </w:rPr>
            </w:pPr>
            <w:r>
              <w:rPr>
                <w:rFonts w:ascii="Arial" w:hAnsi="Arial" w:cs="Arial"/>
              </w:rPr>
              <w:t>2.00</w:t>
            </w:r>
          </w:p>
        </w:tc>
        <w:tc>
          <w:tcPr>
            <w:tcW w:w="1305" w:type="dxa"/>
            <w:tcMar>
              <w:top w:w="0" w:type="dxa"/>
              <w:left w:w="108" w:type="dxa"/>
              <w:bottom w:w="0" w:type="dxa"/>
              <w:right w:w="108" w:type="dxa"/>
            </w:tcMar>
            <w:vAlign w:val="center"/>
          </w:tcPr>
          <w:p w14:paraId="4F198E6C" w14:textId="77777777" w:rsidR="00FD3517" w:rsidRDefault="00DD5705">
            <w:pPr>
              <w:jc w:val="both"/>
              <w:rPr>
                <w:rFonts w:ascii="Arial" w:hAnsi="Arial" w:cs="Arial"/>
              </w:rPr>
            </w:pPr>
            <w:r>
              <w:rPr>
                <w:rFonts w:ascii="Arial" w:hAnsi="Arial" w:cs="Arial"/>
              </w:rPr>
              <w:t>3.25</w:t>
            </w:r>
          </w:p>
        </w:tc>
      </w:tr>
      <w:tr w:rsidR="00FD3517" w14:paraId="7BF14E20" w14:textId="77777777">
        <w:trPr>
          <w:jc w:val="center"/>
        </w:trPr>
        <w:tc>
          <w:tcPr>
            <w:tcW w:w="2373" w:type="dxa"/>
            <w:tcMar>
              <w:top w:w="0" w:type="dxa"/>
              <w:left w:w="108" w:type="dxa"/>
              <w:bottom w:w="0" w:type="dxa"/>
              <w:right w:w="108" w:type="dxa"/>
            </w:tcMar>
          </w:tcPr>
          <w:p w14:paraId="2D79BD5A" w14:textId="77777777" w:rsidR="00FD3517" w:rsidRDefault="00FD3517">
            <w:pPr>
              <w:jc w:val="both"/>
              <w:rPr>
                <w:rFonts w:ascii="Arial" w:hAnsi="Arial" w:cs="Arial"/>
              </w:rPr>
            </w:pPr>
          </w:p>
        </w:tc>
        <w:tc>
          <w:tcPr>
            <w:tcW w:w="1715" w:type="dxa"/>
            <w:tcMar>
              <w:top w:w="0" w:type="dxa"/>
              <w:left w:w="108" w:type="dxa"/>
              <w:bottom w:w="0" w:type="dxa"/>
              <w:right w:w="108" w:type="dxa"/>
            </w:tcMar>
          </w:tcPr>
          <w:p w14:paraId="32620322" w14:textId="77777777" w:rsidR="00FD3517" w:rsidRDefault="00DD5705">
            <w:pPr>
              <w:jc w:val="both"/>
              <w:rPr>
                <w:rFonts w:ascii="Arial" w:hAnsi="Arial" w:cs="Arial"/>
              </w:rPr>
            </w:pPr>
            <w:r>
              <w:rPr>
                <w:rFonts w:ascii="Arial" w:hAnsi="Arial" w:cs="Arial"/>
              </w:rPr>
              <w:t>Guardian</w:t>
            </w:r>
          </w:p>
        </w:tc>
        <w:tc>
          <w:tcPr>
            <w:tcW w:w="799" w:type="dxa"/>
            <w:tcMar>
              <w:top w:w="0" w:type="dxa"/>
              <w:left w:w="108" w:type="dxa"/>
              <w:bottom w:w="0" w:type="dxa"/>
              <w:right w:w="108" w:type="dxa"/>
            </w:tcMar>
            <w:vAlign w:val="center"/>
          </w:tcPr>
          <w:p w14:paraId="751EF63B" w14:textId="77777777" w:rsidR="00FD3517" w:rsidRDefault="00DD5705">
            <w:pPr>
              <w:jc w:val="both"/>
              <w:rPr>
                <w:rFonts w:ascii="Arial" w:hAnsi="Arial" w:cs="Arial"/>
              </w:rPr>
            </w:pPr>
            <w:r>
              <w:rPr>
                <w:rFonts w:ascii="Arial" w:hAnsi="Arial" w:cs="Arial"/>
              </w:rPr>
              <w:t>7</w:t>
            </w:r>
          </w:p>
        </w:tc>
        <w:tc>
          <w:tcPr>
            <w:tcW w:w="1316" w:type="dxa"/>
            <w:tcMar>
              <w:top w:w="0" w:type="dxa"/>
              <w:left w:w="108" w:type="dxa"/>
              <w:bottom w:w="0" w:type="dxa"/>
              <w:right w:w="108" w:type="dxa"/>
            </w:tcMar>
            <w:vAlign w:val="center"/>
          </w:tcPr>
          <w:p w14:paraId="3FD92F31" w14:textId="77777777" w:rsidR="00FD3517" w:rsidRDefault="00DD5705">
            <w:pPr>
              <w:jc w:val="both"/>
              <w:rPr>
                <w:rFonts w:ascii="Arial" w:hAnsi="Arial" w:cs="Arial"/>
              </w:rPr>
            </w:pPr>
            <w:r>
              <w:rPr>
                <w:rFonts w:ascii="Arial" w:hAnsi="Arial" w:cs="Arial"/>
              </w:rPr>
              <w:t>2.29</w:t>
            </w:r>
          </w:p>
        </w:tc>
        <w:tc>
          <w:tcPr>
            <w:tcW w:w="1305" w:type="dxa"/>
            <w:tcMar>
              <w:top w:w="0" w:type="dxa"/>
              <w:left w:w="108" w:type="dxa"/>
              <w:bottom w:w="0" w:type="dxa"/>
              <w:right w:w="108" w:type="dxa"/>
            </w:tcMar>
            <w:vAlign w:val="center"/>
          </w:tcPr>
          <w:p w14:paraId="09F44B16" w14:textId="77777777" w:rsidR="00FD3517" w:rsidRDefault="00DD5705">
            <w:pPr>
              <w:jc w:val="both"/>
              <w:rPr>
                <w:rFonts w:ascii="Arial" w:hAnsi="Arial" w:cs="Arial"/>
              </w:rPr>
            </w:pPr>
            <w:r>
              <w:rPr>
                <w:rFonts w:ascii="Arial" w:hAnsi="Arial" w:cs="Arial"/>
              </w:rPr>
              <w:t>6.05</w:t>
            </w:r>
          </w:p>
        </w:tc>
      </w:tr>
      <w:tr w:rsidR="00FD3517" w14:paraId="6359A9D1" w14:textId="77777777">
        <w:trPr>
          <w:jc w:val="center"/>
        </w:trPr>
        <w:tc>
          <w:tcPr>
            <w:tcW w:w="2373" w:type="dxa"/>
            <w:tcBorders>
              <w:bottom w:val="single" w:sz="18" w:space="0" w:color="000000"/>
            </w:tcBorders>
            <w:tcMar>
              <w:top w:w="0" w:type="dxa"/>
              <w:left w:w="108" w:type="dxa"/>
              <w:bottom w:w="0" w:type="dxa"/>
              <w:right w:w="108" w:type="dxa"/>
            </w:tcMar>
          </w:tcPr>
          <w:p w14:paraId="734F183C" w14:textId="77777777" w:rsidR="00FD3517" w:rsidRDefault="00FD3517">
            <w:pPr>
              <w:jc w:val="both"/>
              <w:rPr>
                <w:rFonts w:ascii="Arial" w:hAnsi="Arial" w:cs="Arial"/>
              </w:rPr>
            </w:pPr>
          </w:p>
        </w:tc>
        <w:tc>
          <w:tcPr>
            <w:tcW w:w="1715" w:type="dxa"/>
            <w:tcBorders>
              <w:bottom w:val="single" w:sz="18" w:space="0" w:color="000000"/>
            </w:tcBorders>
            <w:tcMar>
              <w:top w:w="0" w:type="dxa"/>
              <w:left w:w="108" w:type="dxa"/>
              <w:bottom w:w="0" w:type="dxa"/>
              <w:right w:w="108" w:type="dxa"/>
            </w:tcMar>
          </w:tcPr>
          <w:p w14:paraId="3C61A451" w14:textId="77777777" w:rsidR="00FD3517" w:rsidRDefault="00DD5705">
            <w:pPr>
              <w:jc w:val="both"/>
              <w:rPr>
                <w:rFonts w:ascii="Arial" w:hAnsi="Arial" w:cs="Arial"/>
              </w:rPr>
            </w:pPr>
            <w:r>
              <w:rPr>
                <w:rFonts w:ascii="Arial" w:hAnsi="Arial" w:cs="Arial"/>
              </w:rPr>
              <w:t>Total</w:t>
            </w:r>
          </w:p>
        </w:tc>
        <w:tc>
          <w:tcPr>
            <w:tcW w:w="799" w:type="dxa"/>
            <w:tcBorders>
              <w:bottom w:val="single" w:sz="18" w:space="0" w:color="000000"/>
            </w:tcBorders>
            <w:tcMar>
              <w:top w:w="0" w:type="dxa"/>
              <w:left w:w="108" w:type="dxa"/>
              <w:bottom w:w="0" w:type="dxa"/>
              <w:right w:w="108" w:type="dxa"/>
            </w:tcMar>
            <w:vAlign w:val="center"/>
          </w:tcPr>
          <w:p w14:paraId="08E98E45" w14:textId="77777777" w:rsidR="00FD3517" w:rsidRDefault="00DD5705">
            <w:pPr>
              <w:jc w:val="both"/>
              <w:rPr>
                <w:rFonts w:ascii="Arial" w:hAnsi="Arial" w:cs="Arial"/>
              </w:rPr>
            </w:pPr>
            <w:r>
              <w:rPr>
                <w:rFonts w:ascii="Arial" w:hAnsi="Arial" w:cs="Arial"/>
              </w:rPr>
              <w:t>370</w:t>
            </w:r>
          </w:p>
        </w:tc>
        <w:tc>
          <w:tcPr>
            <w:tcW w:w="1316" w:type="dxa"/>
            <w:tcBorders>
              <w:bottom w:val="single" w:sz="18" w:space="0" w:color="000000"/>
            </w:tcBorders>
            <w:tcMar>
              <w:top w:w="0" w:type="dxa"/>
              <w:left w:w="108" w:type="dxa"/>
              <w:bottom w:w="0" w:type="dxa"/>
              <w:right w:w="108" w:type="dxa"/>
            </w:tcMar>
            <w:vAlign w:val="center"/>
          </w:tcPr>
          <w:p w14:paraId="0303B48D" w14:textId="77777777" w:rsidR="00FD3517" w:rsidRDefault="00DD5705">
            <w:pPr>
              <w:jc w:val="both"/>
              <w:rPr>
                <w:rFonts w:ascii="Arial" w:hAnsi="Arial" w:cs="Arial"/>
              </w:rPr>
            </w:pPr>
            <w:r>
              <w:rPr>
                <w:rFonts w:ascii="Arial" w:hAnsi="Arial" w:cs="Arial"/>
              </w:rPr>
              <w:t>.62</w:t>
            </w:r>
          </w:p>
        </w:tc>
        <w:tc>
          <w:tcPr>
            <w:tcW w:w="1305" w:type="dxa"/>
            <w:tcBorders>
              <w:bottom w:val="single" w:sz="18" w:space="0" w:color="000000"/>
            </w:tcBorders>
            <w:tcMar>
              <w:top w:w="0" w:type="dxa"/>
              <w:left w:w="108" w:type="dxa"/>
              <w:bottom w:w="0" w:type="dxa"/>
              <w:right w:w="108" w:type="dxa"/>
            </w:tcMar>
            <w:vAlign w:val="center"/>
          </w:tcPr>
          <w:p w14:paraId="403243A3" w14:textId="77777777" w:rsidR="00FD3517" w:rsidRDefault="00DD5705">
            <w:pPr>
              <w:jc w:val="both"/>
              <w:rPr>
                <w:rFonts w:ascii="Arial" w:hAnsi="Arial" w:cs="Arial"/>
              </w:rPr>
            </w:pPr>
            <w:r>
              <w:rPr>
                <w:rFonts w:ascii="Arial" w:hAnsi="Arial" w:cs="Arial"/>
              </w:rPr>
              <w:t>2.66</w:t>
            </w:r>
          </w:p>
        </w:tc>
      </w:tr>
    </w:tbl>
    <w:p w14:paraId="01D4B376" w14:textId="77777777" w:rsidR="00FD3517" w:rsidRDefault="00FD3517">
      <w:pPr>
        <w:jc w:val="both"/>
        <w:rPr>
          <w:rFonts w:ascii="Arial" w:hAnsi="Arial" w:cs="Arial"/>
        </w:rPr>
      </w:pPr>
    </w:p>
    <w:p w14:paraId="57F564FF" w14:textId="77777777" w:rsidR="00FD3517" w:rsidRDefault="00DD5705">
      <w:pPr>
        <w:jc w:val="both"/>
        <w:rPr>
          <w:rFonts w:ascii="Arial" w:hAnsi="Arial" w:cs="Arial"/>
          <w:b/>
        </w:rPr>
      </w:pPr>
      <w:r>
        <w:rPr>
          <w:rFonts w:ascii="Arial" w:hAnsi="Arial" w:cs="Arial"/>
          <w:b/>
        </w:rPr>
        <w:t>Table 6:</w:t>
      </w:r>
    </w:p>
    <w:p w14:paraId="7C306E24" w14:textId="77777777" w:rsidR="00FD3517" w:rsidRDefault="00DD5705">
      <w:pPr>
        <w:jc w:val="both"/>
        <w:rPr>
          <w:rFonts w:ascii="Arial" w:hAnsi="Arial" w:cs="Arial"/>
          <w:bCs/>
          <w:i/>
          <w:iCs/>
        </w:rPr>
      </w:pPr>
      <w:r>
        <w:rPr>
          <w:rFonts w:ascii="Arial" w:hAnsi="Arial" w:cs="Arial"/>
          <w:bCs/>
          <w:i/>
          <w:iCs/>
        </w:rPr>
        <w:t>Summary Table Showing the Analysis of Variance (ANOVA) For Substance Use Among University Undergraduates.</w:t>
      </w:r>
    </w:p>
    <w:tbl>
      <w:tblPr>
        <w:tblStyle w:val="Style31"/>
        <w:tblW w:w="9360" w:type="dxa"/>
        <w:jc w:val="center"/>
        <w:tblInd w:w="0" w:type="dxa"/>
        <w:tblBorders>
          <w:top w:val="single" w:sz="4" w:space="0" w:color="7E7E7E"/>
          <w:left w:val="none" w:sz="0" w:space="0" w:color="000000"/>
          <w:bottom w:val="single" w:sz="4" w:space="0" w:color="7E7E7E"/>
          <w:right w:val="none" w:sz="0" w:space="0" w:color="000000"/>
          <w:insideH w:val="none" w:sz="0" w:space="0" w:color="000000"/>
          <w:insideV w:val="none" w:sz="0" w:space="0" w:color="000000"/>
        </w:tblBorders>
        <w:tblLayout w:type="fixed"/>
        <w:tblLook w:val="04A0" w:firstRow="1" w:lastRow="0" w:firstColumn="1" w:lastColumn="0" w:noHBand="0" w:noVBand="1"/>
      </w:tblPr>
      <w:tblGrid>
        <w:gridCol w:w="2302"/>
        <w:gridCol w:w="1208"/>
        <w:gridCol w:w="1170"/>
        <w:gridCol w:w="1596"/>
        <w:gridCol w:w="1596"/>
        <w:gridCol w:w="1488"/>
      </w:tblGrid>
      <w:tr w:rsidR="00FD3517" w14:paraId="478A426D" w14:textId="77777777" w:rsidTr="00FD35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2" w:type="dxa"/>
            <w:tcBorders>
              <w:top w:val="single" w:sz="18" w:space="0" w:color="000000"/>
              <w:left w:val="nil"/>
              <w:bottom w:val="single" w:sz="18" w:space="0" w:color="000000"/>
              <w:right w:val="nil"/>
            </w:tcBorders>
            <w:tcMar>
              <w:top w:w="0" w:type="dxa"/>
              <w:left w:w="108" w:type="dxa"/>
              <w:bottom w:w="0" w:type="dxa"/>
              <w:right w:w="108" w:type="dxa"/>
            </w:tcMar>
          </w:tcPr>
          <w:p w14:paraId="68FE544F" w14:textId="77777777" w:rsidR="00FD3517" w:rsidRDefault="00DD5705">
            <w:pPr>
              <w:jc w:val="both"/>
              <w:rPr>
                <w:rFonts w:ascii="Arial" w:hAnsi="Arial" w:cs="Arial"/>
                <w:b w:val="0"/>
              </w:rPr>
            </w:pPr>
            <w:r>
              <w:rPr>
                <w:rFonts w:ascii="Arial" w:hAnsi="Arial" w:cs="Arial"/>
              </w:rPr>
              <w:t>SOURCE</w:t>
            </w:r>
          </w:p>
        </w:tc>
        <w:tc>
          <w:tcPr>
            <w:tcW w:w="1208" w:type="dxa"/>
            <w:tcBorders>
              <w:top w:val="single" w:sz="18" w:space="0" w:color="000000"/>
              <w:left w:val="nil"/>
              <w:bottom w:val="single" w:sz="18" w:space="0" w:color="000000"/>
              <w:right w:val="nil"/>
            </w:tcBorders>
            <w:tcMar>
              <w:top w:w="0" w:type="dxa"/>
              <w:left w:w="108" w:type="dxa"/>
              <w:bottom w:w="0" w:type="dxa"/>
              <w:right w:w="108" w:type="dxa"/>
            </w:tcMar>
          </w:tcPr>
          <w:p w14:paraId="7FF55700"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SS</w:t>
            </w:r>
          </w:p>
        </w:tc>
        <w:tc>
          <w:tcPr>
            <w:tcW w:w="1170" w:type="dxa"/>
            <w:tcBorders>
              <w:top w:val="single" w:sz="18" w:space="0" w:color="000000"/>
              <w:left w:val="nil"/>
              <w:bottom w:val="single" w:sz="18" w:space="0" w:color="000000"/>
              <w:right w:val="nil"/>
            </w:tcBorders>
            <w:tcMar>
              <w:top w:w="0" w:type="dxa"/>
              <w:left w:w="108" w:type="dxa"/>
              <w:bottom w:w="0" w:type="dxa"/>
              <w:right w:w="108" w:type="dxa"/>
            </w:tcMar>
          </w:tcPr>
          <w:p w14:paraId="0217A852"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df</w:t>
            </w:r>
          </w:p>
        </w:tc>
        <w:tc>
          <w:tcPr>
            <w:tcW w:w="1596" w:type="dxa"/>
            <w:tcBorders>
              <w:top w:val="single" w:sz="18" w:space="0" w:color="000000"/>
              <w:left w:val="nil"/>
              <w:bottom w:val="single" w:sz="18" w:space="0" w:color="000000"/>
              <w:right w:val="nil"/>
            </w:tcBorders>
            <w:tcMar>
              <w:top w:w="0" w:type="dxa"/>
              <w:left w:w="108" w:type="dxa"/>
              <w:bottom w:w="0" w:type="dxa"/>
              <w:right w:w="108" w:type="dxa"/>
            </w:tcMar>
          </w:tcPr>
          <w:p w14:paraId="60A0F514"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MS</w:t>
            </w:r>
          </w:p>
        </w:tc>
        <w:tc>
          <w:tcPr>
            <w:tcW w:w="1596" w:type="dxa"/>
            <w:tcBorders>
              <w:top w:val="single" w:sz="18" w:space="0" w:color="000000"/>
              <w:left w:val="nil"/>
              <w:bottom w:val="single" w:sz="18" w:space="0" w:color="000000"/>
              <w:right w:val="nil"/>
            </w:tcBorders>
            <w:tcMar>
              <w:top w:w="0" w:type="dxa"/>
              <w:left w:w="108" w:type="dxa"/>
              <w:bottom w:w="0" w:type="dxa"/>
              <w:right w:w="108" w:type="dxa"/>
            </w:tcMar>
          </w:tcPr>
          <w:p w14:paraId="19E6EF50"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F</w:t>
            </w:r>
          </w:p>
        </w:tc>
        <w:tc>
          <w:tcPr>
            <w:tcW w:w="1488" w:type="dxa"/>
            <w:tcBorders>
              <w:top w:val="single" w:sz="18" w:space="0" w:color="000000"/>
              <w:left w:val="nil"/>
              <w:bottom w:val="single" w:sz="18" w:space="0" w:color="000000"/>
              <w:right w:val="nil"/>
            </w:tcBorders>
            <w:tcMar>
              <w:top w:w="0" w:type="dxa"/>
              <w:left w:w="108" w:type="dxa"/>
              <w:bottom w:w="0" w:type="dxa"/>
              <w:right w:w="108" w:type="dxa"/>
            </w:tcMar>
          </w:tcPr>
          <w:p w14:paraId="4B77A1E2"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P</w:t>
            </w:r>
          </w:p>
        </w:tc>
      </w:tr>
      <w:tr w:rsidR="00FD3517" w14:paraId="256BC419" w14:textId="77777777" w:rsidTr="00FD3517">
        <w:trPr>
          <w:jc w:val="center"/>
        </w:trPr>
        <w:tc>
          <w:tcPr>
            <w:cnfStyle w:val="001000000000" w:firstRow="0" w:lastRow="0" w:firstColumn="1" w:lastColumn="0" w:oddVBand="0" w:evenVBand="0" w:oddHBand="0" w:evenHBand="0" w:firstRowFirstColumn="0" w:firstRowLastColumn="0" w:lastRowFirstColumn="0" w:lastRowLastColumn="0"/>
            <w:tcW w:w="2302" w:type="dxa"/>
            <w:tcBorders>
              <w:top w:val="single" w:sz="18" w:space="0" w:color="000000"/>
              <w:left w:val="nil"/>
              <w:bottom w:val="nil"/>
              <w:right w:val="nil"/>
            </w:tcBorders>
            <w:tcMar>
              <w:top w:w="0" w:type="dxa"/>
              <w:left w:w="108" w:type="dxa"/>
              <w:bottom w:w="0" w:type="dxa"/>
              <w:right w:w="108" w:type="dxa"/>
            </w:tcMar>
          </w:tcPr>
          <w:p w14:paraId="1E233BF2" w14:textId="77777777" w:rsidR="00FD3517" w:rsidRDefault="00DD5705">
            <w:pPr>
              <w:jc w:val="both"/>
              <w:rPr>
                <w:rFonts w:ascii="Arial" w:hAnsi="Arial" w:cs="Arial"/>
                <w:bCs/>
              </w:rPr>
            </w:pPr>
            <w:r>
              <w:rPr>
                <w:rFonts w:ascii="Arial" w:hAnsi="Arial" w:cs="Arial"/>
                <w:b w:val="0"/>
                <w:bCs/>
              </w:rPr>
              <w:lastRenderedPageBreak/>
              <w:t>Between Groups</w:t>
            </w:r>
          </w:p>
        </w:tc>
        <w:tc>
          <w:tcPr>
            <w:tcW w:w="1208" w:type="dxa"/>
            <w:tcBorders>
              <w:top w:val="single" w:sz="18" w:space="0" w:color="000000"/>
              <w:left w:val="nil"/>
              <w:bottom w:val="nil"/>
              <w:right w:val="nil"/>
            </w:tcBorders>
            <w:tcMar>
              <w:top w:w="0" w:type="dxa"/>
              <w:left w:w="108" w:type="dxa"/>
              <w:bottom w:w="0" w:type="dxa"/>
              <w:right w:w="108" w:type="dxa"/>
            </w:tcMar>
          </w:tcPr>
          <w:p w14:paraId="48BF7F6A"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49.43</w:t>
            </w:r>
          </w:p>
        </w:tc>
        <w:tc>
          <w:tcPr>
            <w:tcW w:w="1170" w:type="dxa"/>
            <w:tcBorders>
              <w:top w:val="single" w:sz="18" w:space="0" w:color="000000"/>
              <w:left w:val="nil"/>
              <w:bottom w:val="nil"/>
              <w:right w:val="nil"/>
            </w:tcBorders>
            <w:tcMar>
              <w:top w:w="0" w:type="dxa"/>
              <w:left w:w="108" w:type="dxa"/>
              <w:bottom w:w="0" w:type="dxa"/>
              <w:right w:w="108" w:type="dxa"/>
            </w:tcMar>
          </w:tcPr>
          <w:p w14:paraId="7587F0CD"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1596" w:type="dxa"/>
            <w:tcBorders>
              <w:top w:val="single" w:sz="18" w:space="0" w:color="000000"/>
              <w:left w:val="nil"/>
              <w:bottom w:val="nil"/>
              <w:right w:val="nil"/>
            </w:tcBorders>
            <w:tcMar>
              <w:top w:w="0" w:type="dxa"/>
              <w:left w:w="108" w:type="dxa"/>
              <w:bottom w:w="0" w:type="dxa"/>
              <w:right w:w="108" w:type="dxa"/>
            </w:tcMar>
          </w:tcPr>
          <w:p w14:paraId="7B2DECDE"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12.35</w:t>
            </w:r>
          </w:p>
        </w:tc>
        <w:tc>
          <w:tcPr>
            <w:tcW w:w="1596" w:type="dxa"/>
            <w:vMerge w:val="restart"/>
            <w:tcBorders>
              <w:top w:val="single" w:sz="18" w:space="0" w:color="000000"/>
              <w:left w:val="nil"/>
              <w:bottom w:val="single" w:sz="4" w:space="0" w:color="7E7E7E"/>
              <w:right w:val="nil"/>
            </w:tcBorders>
            <w:tcMar>
              <w:top w:w="0" w:type="dxa"/>
              <w:left w:w="108" w:type="dxa"/>
              <w:bottom w:w="0" w:type="dxa"/>
              <w:right w:w="108" w:type="dxa"/>
            </w:tcMar>
          </w:tcPr>
          <w:p w14:paraId="2BE4FF5B"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1.76</w:t>
            </w:r>
          </w:p>
        </w:tc>
        <w:tc>
          <w:tcPr>
            <w:tcW w:w="1488" w:type="dxa"/>
            <w:vMerge w:val="restart"/>
            <w:tcBorders>
              <w:top w:val="single" w:sz="18" w:space="0" w:color="000000"/>
              <w:left w:val="nil"/>
              <w:bottom w:val="single" w:sz="4" w:space="0" w:color="7E7E7E"/>
              <w:right w:val="nil"/>
            </w:tcBorders>
            <w:tcMar>
              <w:top w:w="0" w:type="dxa"/>
              <w:left w:w="108" w:type="dxa"/>
              <w:bottom w:w="0" w:type="dxa"/>
              <w:right w:w="108" w:type="dxa"/>
            </w:tcMar>
          </w:tcPr>
          <w:p w14:paraId="0B24FF88"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r>
      <w:tr w:rsidR="00FD3517" w14:paraId="740CEF30" w14:textId="77777777" w:rsidTr="00FD3517">
        <w:trPr>
          <w:jc w:val="center"/>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tcMar>
              <w:top w:w="0" w:type="dxa"/>
              <w:left w:w="108" w:type="dxa"/>
              <w:bottom w:w="0" w:type="dxa"/>
              <w:right w:w="108" w:type="dxa"/>
            </w:tcMar>
          </w:tcPr>
          <w:p w14:paraId="324EB5B2" w14:textId="77777777" w:rsidR="00FD3517" w:rsidRDefault="00DD5705">
            <w:pPr>
              <w:jc w:val="both"/>
              <w:rPr>
                <w:rFonts w:ascii="Arial" w:hAnsi="Arial" w:cs="Arial"/>
                <w:bCs/>
              </w:rPr>
            </w:pPr>
            <w:r>
              <w:rPr>
                <w:rFonts w:ascii="Arial" w:hAnsi="Arial" w:cs="Arial"/>
                <w:b w:val="0"/>
                <w:bCs/>
              </w:rPr>
              <w:t>Within Groups</w:t>
            </w:r>
          </w:p>
        </w:tc>
        <w:tc>
          <w:tcPr>
            <w:tcW w:w="1208" w:type="dxa"/>
            <w:tcBorders>
              <w:top w:val="nil"/>
              <w:left w:val="nil"/>
              <w:bottom w:val="nil"/>
              <w:right w:val="nil"/>
            </w:tcBorders>
            <w:tcMar>
              <w:top w:w="0" w:type="dxa"/>
              <w:left w:w="108" w:type="dxa"/>
              <w:bottom w:w="0" w:type="dxa"/>
              <w:right w:w="108" w:type="dxa"/>
            </w:tcMar>
          </w:tcPr>
          <w:p w14:paraId="109D3380"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2553.59</w:t>
            </w:r>
          </w:p>
        </w:tc>
        <w:tc>
          <w:tcPr>
            <w:tcW w:w="1170" w:type="dxa"/>
            <w:tcBorders>
              <w:top w:val="nil"/>
              <w:left w:val="nil"/>
              <w:bottom w:val="nil"/>
              <w:right w:val="nil"/>
            </w:tcBorders>
            <w:tcMar>
              <w:top w:w="0" w:type="dxa"/>
              <w:left w:w="108" w:type="dxa"/>
              <w:bottom w:w="0" w:type="dxa"/>
              <w:right w:w="108" w:type="dxa"/>
            </w:tcMar>
          </w:tcPr>
          <w:p w14:paraId="79CD7410"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365</w:t>
            </w:r>
          </w:p>
        </w:tc>
        <w:tc>
          <w:tcPr>
            <w:tcW w:w="1596" w:type="dxa"/>
            <w:tcBorders>
              <w:top w:val="nil"/>
              <w:left w:val="nil"/>
              <w:bottom w:val="nil"/>
              <w:right w:val="nil"/>
            </w:tcBorders>
            <w:tcMar>
              <w:top w:w="0" w:type="dxa"/>
              <w:left w:w="108" w:type="dxa"/>
              <w:bottom w:w="0" w:type="dxa"/>
              <w:right w:w="108" w:type="dxa"/>
            </w:tcMar>
          </w:tcPr>
          <w:p w14:paraId="59EA7D5A"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6.99</w:t>
            </w:r>
          </w:p>
        </w:tc>
        <w:tc>
          <w:tcPr>
            <w:tcW w:w="1596" w:type="dxa"/>
            <w:vMerge/>
            <w:tcBorders>
              <w:top w:val="single" w:sz="18" w:space="0" w:color="000000"/>
              <w:left w:val="nil"/>
              <w:bottom w:val="single" w:sz="4" w:space="0" w:color="7E7E7E"/>
              <w:right w:val="nil"/>
            </w:tcBorders>
            <w:tcMar>
              <w:top w:w="0" w:type="dxa"/>
              <w:left w:w="108" w:type="dxa"/>
              <w:bottom w:w="0" w:type="dxa"/>
              <w:right w:w="108" w:type="dxa"/>
            </w:tcMar>
          </w:tcPr>
          <w:p w14:paraId="13D7C322" w14:textId="77777777" w:rsidR="00FD3517" w:rsidRDefault="00FD351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8" w:type="dxa"/>
            <w:vMerge/>
            <w:tcBorders>
              <w:top w:val="single" w:sz="18" w:space="0" w:color="000000"/>
              <w:left w:val="nil"/>
              <w:bottom w:val="single" w:sz="4" w:space="0" w:color="7E7E7E"/>
              <w:right w:val="nil"/>
            </w:tcBorders>
            <w:tcMar>
              <w:top w:w="0" w:type="dxa"/>
              <w:left w:w="108" w:type="dxa"/>
              <w:bottom w:w="0" w:type="dxa"/>
              <w:right w:w="108" w:type="dxa"/>
            </w:tcMar>
          </w:tcPr>
          <w:p w14:paraId="5765B63C" w14:textId="77777777" w:rsidR="00FD3517" w:rsidRDefault="00FD351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D3517" w14:paraId="1AA229CC" w14:textId="77777777" w:rsidTr="00FD3517">
        <w:trPr>
          <w:jc w:val="center"/>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single" w:sz="18" w:space="0" w:color="000000"/>
              <w:right w:val="nil"/>
            </w:tcBorders>
            <w:tcMar>
              <w:top w:w="0" w:type="dxa"/>
              <w:left w:w="108" w:type="dxa"/>
              <w:bottom w:w="0" w:type="dxa"/>
              <w:right w:w="108" w:type="dxa"/>
            </w:tcMar>
          </w:tcPr>
          <w:p w14:paraId="2F410B03" w14:textId="77777777" w:rsidR="00FD3517" w:rsidRDefault="00DD5705">
            <w:pPr>
              <w:jc w:val="both"/>
              <w:rPr>
                <w:rFonts w:ascii="Arial" w:hAnsi="Arial" w:cs="Arial"/>
                <w:bCs/>
              </w:rPr>
            </w:pPr>
            <w:r>
              <w:rPr>
                <w:rFonts w:ascii="Arial" w:hAnsi="Arial" w:cs="Arial"/>
                <w:b w:val="0"/>
                <w:bCs/>
              </w:rPr>
              <w:t>Total</w:t>
            </w:r>
          </w:p>
        </w:tc>
        <w:tc>
          <w:tcPr>
            <w:tcW w:w="1208" w:type="dxa"/>
            <w:tcBorders>
              <w:top w:val="nil"/>
              <w:left w:val="nil"/>
              <w:bottom w:val="single" w:sz="18" w:space="0" w:color="000000"/>
              <w:right w:val="nil"/>
            </w:tcBorders>
            <w:tcMar>
              <w:top w:w="0" w:type="dxa"/>
              <w:left w:w="108" w:type="dxa"/>
              <w:bottom w:w="0" w:type="dxa"/>
              <w:right w:w="108" w:type="dxa"/>
            </w:tcMar>
          </w:tcPr>
          <w:p w14:paraId="6D502E41"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2603.02</w:t>
            </w:r>
          </w:p>
        </w:tc>
        <w:tc>
          <w:tcPr>
            <w:tcW w:w="1170" w:type="dxa"/>
            <w:tcBorders>
              <w:top w:val="nil"/>
              <w:left w:val="nil"/>
              <w:bottom w:val="single" w:sz="18" w:space="0" w:color="000000"/>
              <w:right w:val="nil"/>
            </w:tcBorders>
            <w:tcMar>
              <w:top w:w="0" w:type="dxa"/>
              <w:left w:w="108" w:type="dxa"/>
              <w:bottom w:w="0" w:type="dxa"/>
              <w:right w:w="108" w:type="dxa"/>
            </w:tcMar>
          </w:tcPr>
          <w:p w14:paraId="380B6E59"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369</w:t>
            </w:r>
          </w:p>
        </w:tc>
        <w:tc>
          <w:tcPr>
            <w:tcW w:w="1596" w:type="dxa"/>
            <w:tcBorders>
              <w:top w:val="nil"/>
              <w:left w:val="nil"/>
              <w:bottom w:val="single" w:sz="18" w:space="0" w:color="000000"/>
              <w:right w:val="nil"/>
            </w:tcBorders>
            <w:tcMar>
              <w:top w:w="0" w:type="dxa"/>
              <w:left w:w="108" w:type="dxa"/>
              <w:bottom w:w="0" w:type="dxa"/>
              <w:right w:w="108" w:type="dxa"/>
            </w:tcMar>
          </w:tcPr>
          <w:p w14:paraId="29951431"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96" w:type="dxa"/>
            <w:vMerge/>
            <w:tcBorders>
              <w:top w:val="single" w:sz="18" w:space="0" w:color="000000"/>
              <w:left w:val="nil"/>
              <w:bottom w:val="single" w:sz="4" w:space="0" w:color="7E7E7E"/>
              <w:right w:val="nil"/>
            </w:tcBorders>
            <w:tcMar>
              <w:top w:w="0" w:type="dxa"/>
              <w:left w:w="108" w:type="dxa"/>
              <w:bottom w:w="0" w:type="dxa"/>
              <w:right w:w="108" w:type="dxa"/>
            </w:tcMar>
          </w:tcPr>
          <w:p w14:paraId="573456B1" w14:textId="77777777" w:rsidR="00FD3517" w:rsidRDefault="00FD351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8" w:type="dxa"/>
            <w:vMerge/>
            <w:tcBorders>
              <w:top w:val="single" w:sz="18" w:space="0" w:color="000000"/>
              <w:left w:val="nil"/>
              <w:bottom w:val="single" w:sz="4" w:space="0" w:color="7E7E7E"/>
              <w:right w:val="nil"/>
            </w:tcBorders>
            <w:tcMar>
              <w:top w:w="0" w:type="dxa"/>
              <w:left w:w="108" w:type="dxa"/>
              <w:bottom w:w="0" w:type="dxa"/>
              <w:right w:w="108" w:type="dxa"/>
            </w:tcMar>
          </w:tcPr>
          <w:p w14:paraId="0DEEBBAA" w14:textId="77777777" w:rsidR="00FD3517" w:rsidRDefault="00FD351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A2A440F" w14:textId="77777777" w:rsidR="00FD3517" w:rsidRDefault="00FD3517">
      <w:pPr>
        <w:jc w:val="both"/>
        <w:rPr>
          <w:rFonts w:ascii="Arial" w:hAnsi="Arial" w:cs="Arial"/>
        </w:rPr>
      </w:pPr>
    </w:p>
    <w:p w14:paraId="2281E232" w14:textId="77777777" w:rsidR="00FD3517" w:rsidRDefault="00DD5705">
      <w:pPr>
        <w:jc w:val="both"/>
        <w:rPr>
          <w:rFonts w:ascii="Arial" w:hAnsi="Arial" w:cs="Arial"/>
          <w:b/>
        </w:rPr>
      </w:pPr>
      <w:r>
        <w:rPr>
          <w:rFonts w:ascii="Arial" w:hAnsi="Arial" w:cs="Arial"/>
        </w:rPr>
        <w:t xml:space="preserve">As summarized in Table 6 there was no significant difference in the psychoactive substance use of the respondents based on the caregivers for the four levels [F (4, 370) = 1.76, </w:t>
      </w:r>
      <w:r>
        <w:rPr>
          <w:rFonts w:ascii="Arial" w:hAnsi="Arial" w:cs="Arial"/>
          <w:i/>
          <w:iCs/>
        </w:rPr>
        <w:t>P</w:t>
      </w:r>
      <w:r>
        <w:rPr>
          <w:rFonts w:ascii="Arial" w:hAnsi="Arial" w:cs="Arial"/>
        </w:rPr>
        <w:t xml:space="preserve"> = .14]. Based on this result the hypothesis was rejected.</w:t>
      </w:r>
    </w:p>
    <w:p w14:paraId="6BCF5D78" w14:textId="77777777" w:rsidR="00FD3517" w:rsidRDefault="00FD3517">
      <w:pPr>
        <w:jc w:val="both"/>
        <w:rPr>
          <w:rFonts w:ascii="Arial" w:hAnsi="Arial" w:cs="Arial"/>
          <w:b/>
          <w:sz w:val="22"/>
          <w:szCs w:val="22"/>
        </w:rPr>
      </w:pPr>
    </w:p>
    <w:p w14:paraId="0D41C579" w14:textId="77777777" w:rsidR="00FD3517" w:rsidRDefault="00DD5705">
      <w:pPr>
        <w:numPr>
          <w:ilvl w:val="0"/>
          <w:numId w:val="2"/>
        </w:numPr>
        <w:jc w:val="both"/>
        <w:rPr>
          <w:rFonts w:ascii="Arial" w:hAnsi="Arial" w:cs="Arial"/>
          <w:b/>
          <w:sz w:val="22"/>
          <w:szCs w:val="22"/>
        </w:rPr>
      </w:pPr>
      <w:r>
        <w:rPr>
          <w:rFonts w:ascii="Arial" w:hAnsi="Arial" w:cs="Arial"/>
          <w:b/>
          <w:sz w:val="22"/>
          <w:szCs w:val="22"/>
        </w:rPr>
        <w:t>DISCUSSIONS</w:t>
      </w:r>
    </w:p>
    <w:p w14:paraId="2F41769E" w14:textId="77777777" w:rsidR="00FD3517" w:rsidRDefault="00DD5705">
      <w:pPr>
        <w:jc w:val="both"/>
        <w:rPr>
          <w:rFonts w:ascii="Arial" w:hAnsi="Arial" w:cs="Arial"/>
        </w:rPr>
      </w:pPr>
      <w:r>
        <w:rPr>
          <w:rFonts w:ascii="Arial" w:hAnsi="Arial" w:cs="Arial"/>
        </w:rPr>
        <w:t xml:space="preserve">The major reason behind this study was to determine how family functioning is capable of influencing substance use among University undergraduates in Nigeria. This study considered and involved the influence of other demographic factors such as age, level </w:t>
      </w:r>
      <w:r>
        <w:rPr>
          <w:rFonts w:ascii="Arial" w:hAnsi="Arial" w:cs="Arial"/>
        </w:rPr>
        <w:t>of study, and sex, as well as caregiver influence on participants. Consistent with previous studies (</w:t>
      </w:r>
      <w:proofErr w:type="spellStart"/>
      <w:r>
        <w:rPr>
          <w:rFonts w:ascii="Arial" w:hAnsi="Arial" w:cs="Arial"/>
        </w:rPr>
        <w:t>Akpunne</w:t>
      </w:r>
      <w:proofErr w:type="spellEnd"/>
      <w:r>
        <w:rPr>
          <w:rFonts w:ascii="Arial" w:hAnsi="Arial" w:cs="Arial"/>
        </w:rPr>
        <w:t xml:space="preserve"> et al., 2020; </w:t>
      </w:r>
      <w:proofErr w:type="spellStart"/>
      <w:r>
        <w:rPr>
          <w:rFonts w:ascii="Arial" w:hAnsi="Arial" w:cs="Arial"/>
        </w:rPr>
        <w:t>Akpunne</w:t>
      </w:r>
      <w:proofErr w:type="spellEnd"/>
      <w:r>
        <w:rPr>
          <w:rFonts w:ascii="Arial" w:hAnsi="Arial" w:cs="Arial"/>
        </w:rPr>
        <w:t xml:space="preserve"> et al., 2021; </w:t>
      </w:r>
      <w:proofErr w:type="spellStart"/>
      <w:r>
        <w:rPr>
          <w:rFonts w:ascii="Arial" w:hAnsi="Arial" w:cs="Arial"/>
        </w:rPr>
        <w:t>Akinnawo</w:t>
      </w:r>
      <w:proofErr w:type="spellEnd"/>
      <w:r>
        <w:rPr>
          <w:rFonts w:ascii="Arial" w:hAnsi="Arial" w:cs="Arial"/>
        </w:rPr>
        <w:t xml:space="preserve"> et al., 2021; Olasubomi et al., 2024; </w:t>
      </w:r>
      <w:proofErr w:type="spellStart"/>
      <w:r>
        <w:rPr>
          <w:rFonts w:ascii="Arial" w:hAnsi="Arial" w:cs="Arial"/>
        </w:rPr>
        <w:t>Akpunne</w:t>
      </w:r>
      <w:proofErr w:type="spellEnd"/>
      <w:r>
        <w:rPr>
          <w:rFonts w:ascii="Arial" w:hAnsi="Arial" w:cs="Arial"/>
        </w:rPr>
        <w:t xml:space="preserve"> et al., 2024), the finding of this study showed a signif</w:t>
      </w:r>
      <w:r>
        <w:rPr>
          <w:rFonts w:ascii="Arial" w:hAnsi="Arial" w:cs="Arial"/>
        </w:rPr>
        <w:t xml:space="preserve">icant prevalence of psychoactive substance use among the undergraduates. </w:t>
      </w:r>
    </w:p>
    <w:p w14:paraId="7D70660F" w14:textId="77777777" w:rsidR="00FD3517" w:rsidRDefault="00FD3517">
      <w:pPr>
        <w:jc w:val="both"/>
        <w:rPr>
          <w:rFonts w:ascii="Arial" w:hAnsi="Arial" w:cs="Arial"/>
        </w:rPr>
      </w:pPr>
    </w:p>
    <w:p w14:paraId="5C084568" w14:textId="77777777" w:rsidR="00FD3517" w:rsidRDefault="00DD5705">
      <w:pPr>
        <w:jc w:val="both"/>
        <w:rPr>
          <w:rFonts w:ascii="Arial" w:hAnsi="Arial" w:cs="Arial"/>
        </w:rPr>
      </w:pPr>
      <w:r>
        <w:rPr>
          <w:rFonts w:ascii="Arial" w:hAnsi="Arial" w:cs="Arial"/>
        </w:rPr>
        <w:t xml:space="preserve">Furthermore, our research findings revealed that family functioning had no significant predictive influence on alcohol and drug use among the participants. This implies that family </w:t>
      </w:r>
      <w:r>
        <w:rPr>
          <w:rFonts w:ascii="Arial" w:hAnsi="Arial" w:cs="Arial"/>
        </w:rPr>
        <w:t>functioning cannot be viewed as having any form of correlation to substance use. Hence substance use among our sample may be attributed to other factors. This result contradicts previous studies, such as Hops et al., (1999) who demonstrated that family tra</w:t>
      </w:r>
      <w:r>
        <w:rPr>
          <w:rFonts w:ascii="Arial" w:hAnsi="Arial" w:cs="Arial"/>
        </w:rPr>
        <w:t>nsmission and heritability play an influential role in the prediction of substance use as an externalizing disorder among 256 families. A recent cross-sectional survey was conducted by Lopes et al., (2021) to determine the extent to which parental monitori</w:t>
      </w:r>
      <w:r>
        <w:rPr>
          <w:rFonts w:ascii="Arial" w:hAnsi="Arial" w:cs="Arial"/>
        </w:rPr>
        <w:t>ng and family functioning predict the frequency of alcohol and tobacco usage among adolescents. The study result depicted that parental monitoring and family functioning were vital in the estimation of tobacco and alcohol use. This current study’s result i</w:t>
      </w:r>
      <w:r>
        <w:rPr>
          <w:rFonts w:ascii="Arial" w:hAnsi="Arial" w:cs="Arial"/>
        </w:rPr>
        <w:t xml:space="preserve">s in contrast with the findings of </w:t>
      </w:r>
      <w:proofErr w:type="gramStart"/>
      <w:r>
        <w:rPr>
          <w:rFonts w:ascii="Arial" w:hAnsi="Arial" w:cs="Arial"/>
        </w:rPr>
        <w:t>Lopes  et al.</w:t>
      </w:r>
      <w:proofErr w:type="gramEnd"/>
      <w:r>
        <w:rPr>
          <w:rFonts w:ascii="Arial" w:hAnsi="Arial" w:cs="Arial"/>
        </w:rPr>
        <w:t>, (2021). This could be a result of a change in population culture as Lopes et al. (2021) conducted his study among adolescents who were Brazilians compared to the current study that is on undergraduates at R</w:t>
      </w:r>
      <w:r>
        <w:rPr>
          <w:rFonts w:ascii="Arial" w:hAnsi="Arial" w:cs="Arial"/>
        </w:rPr>
        <w:t xml:space="preserve">edeemer’s University. The cross-culture influence is therefore viewed as having the potential to cause inconsistencies in these research findings. Research has shown that family functioning possesses a negative relationship with drug and alcohol use, such </w:t>
      </w:r>
      <w:r>
        <w:rPr>
          <w:rFonts w:ascii="Arial" w:hAnsi="Arial" w:cs="Arial"/>
        </w:rPr>
        <w:t>that the higher the functionality within the family, the lower the use of drug and alcohol use (Wu et al., 2013). This research is in direct conflict with the current study conducted. This contradiction could be based on the difference in the study area. W</w:t>
      </w:r>
      <w:r>
        <w:rPr>
          <w:rFonts w:ascii="Arial" w:hAnsi="Arial" w:cs="Arial"/>
        </w:rPr>
        <w:t xml:space="preserve">u et al. (2012) conducted a study on adults in emergency department settings in the United States. These populations are those in need of emergency attention, therefore, it is expected that some of the populations are disordered drug and alcohol users. </w:t>
      </w:r>
    </w:p>
    <w:p w14:paraId="445B9FA4" w14:textId="77777777" w:rsidR="00FD3517" w:rsidRDefault="00FD3517">
      <w:pPr>
        <w:jc w:val="both"/>
        <w:rPr>
          <w:rFonts w:ascii="Arial" w:hAnsi="Arial" w:cs="Arial"/>
        </w:rPr>
      </w:pPr>
    </w:p>
    <w:p w14:paraId="0A082FE5" w14:textId="77777777" w:rsidR="00FD3517" w:rsidRDefault="00DD5705">
      <w:pPr>
        <w:jc w:val="both"/>
        <w:rPr>
          <w:rFonts w:ascii="Arial" w:hAnsi="Arial" w:cs="Arial"/>
        </w:rPr>
      </w:pPr>
      <w:r>
        <w:rPr>
          <w:rFonts w:ascii="Arial" w:hAnsi="Arial" w:cs="Arial"/>
        </w:rPr>
        <w:t>T</w:t>
      </w:r>
      <w:r>
        <w:rPr>
          <w:rFonts w:ascii="Arial" w:hAnsi="Arial" w:cs="Arial"/>
        </w:rPr>
        <w:t>his study found a significant gender difference in psychoactive substance Use among the university undergraduates with more males reporting substance use than females. The study result interpreted that there is a higher use of substances by the male sex co</w:t>
      </w:r>
      <w:r>
        <w:rPr>
          <w:rFonts w:ascii="Arial" w:hAnsi="Arial" w:cs="Arial"/>
        </w:rPr>
        <w:t>mpared to their female counterparts. This is in agreement with the National Institute on Drug Abuse (2020), which has attested to the fact that, indeed, there is a correlation between sex and substance use. Brady et al. (2005) contributed to this discussio</w:t>
      </w:r>
      <w:r>
        <w:rPr>
          <w:rFonts w:ascii="Arial" w:hAnsi="Arial" w:cs="Arial"/>
        </w:rPr>
        <w:t>n by noting that despite the higher substance dependency among men than women, the diagnosis of substance use is not specific to any gender and that women commonly use substances later than male mostly as a result of spousal or boyfriend influence. Also, i</w:t>
      </w:r>
      <w:r>
        <w:rPr>
          <w:rFonts w:ascii="Arial" w:hAnsi="Arial" w:cs="Arial"/>
        </w:rPr>
        <w:t xml:space="preserve">n a Nigerian study, Olasubomi et al., (2024) found higher opioid misuse among male undergraduates compared to female samples.  </w:t>
      </w:r>
    </w:p>
    <w:p w14:paraId="77222B72" w14:textId="77777777" w:rsidR="00FD3517" w:rsidRDefault="00FD3517">
      <w:pPr>
        <w:jc w:val="both"/>
        <w:rPr>
          <w:rFonts w:ascii="Arial" w:hAnsi="Arial" w:cs="Arial"/>
        </w:rPr>
      </w:pPr>
    </w:p>
    <w:p w14:paraId="74E9AAA6" w14:textId="77777777" w:rsidR="00FD3517" w:rsidRDefault="00DD5705">
      <w:pPr>
        <w:jc w:val="both"/>
        <w:rPr>
          <w:rFonts w:ascii="Arial" w:hAnsi="Arial" w:cs="Arial"/>
        </w:rPr>
      </w:pPr>
      <w:r>
        <w:rPr>
          <w:rFonts w:ascii="Arial" w:hAnsi="Arial" w:cs="Arial"/>
        </w:rPr>
        <w:t>The socio-demographic characteristics (age and level of study, and caregiver) were found to jointly and significantly predict alcohol and drug use among the participants. Substance use has been proven to be common among young adults in Nigerian universitie</w:t>
      </w:r>
      <w:r>
        <w:rPr>
          <w:rFonts w:ascii="Arial" w:hAnsi="Arial" w:cs="Arial"/>
        </w:rPr>
        <w:t>s, especially those aged 20-24 years (68.5%) (National University Commission, 2019). Despite age not being an independent determinant of substance use, it has been said to have a joint predictive influence with the level of study and caregiver influence on</w:t>
      </w:r>
      <w:r>
        <w:rPr>
          <w:rFonts w:ascii="Arial" w:hAnsi="Arial" w:cs="Arial"/>
        </w:rPr>
        <w:t xml:space="preserve"> substance use in this current study. </w:t>
      </w:r>
    </w:p>
    <w:p w14:paraId="4344946C" w14:textId="77777777" w:rsidR="00FD3517" w:rsidRDefault="00FD3517">
      <w:pPr>
        <w:jc w:val="both"/>
        <w:rPr>
          <w:rFonts w:ascii="Arial" w:hAnsi="Arial" w:cs="Arial"/>
        </w:rPr>
      </w:pPr>
    </w:p>
    <w:p w14:paraId="38FEBF4A" w14:textId="77777777" w:rsidR="00FD3517" w:rsidRDefault="00DD5705">
      <w:pPr>
        <w:jc w:val="both"/>
        <w:rPr>
          <w:rFonts w:ascii="Arial" w:hAnsi="Arial" w:cs="Arial"/>
        </w:rPr>
      </w:pPr>
      <w:r>
        <w:rPr>
          <w:rFonts w:ascii="Arial" w:hAnsi="Arial" w:cs="Arial"/>
        </w:rPr>
        <w:t>Caregiver influence could also pose a great level of influence on substance use among undergraduates hence it was included in this study. The possibility of children imitating the behaviors of parents is tested throu</w:t>
      </w:r>
      <w:r>
        <w:rPr>
          <w:rFonts w:ascii="Arial" w:hAnsi="Arial" w:cs="Arial"/>
        </w:rPr>
        <w:t>gh this association. Therefore, the importance of the inclusion of caregiver influence on substance use among participants cannot be overemphasized. However, our study did not find strong link between the categories of caregivers and PSU. Chen and Shiu (20</w:t>
      </w:r>
      <w:r>
        <w:rPr>
          <w:rFonts w:ascii="Arial" w:hAnsi="Arial" w:cs="Arial"/>
        </w:rPr>
        <w:t>20) found that parental monitoring had a negative relationship with substance use, implying that adolescents measure highest in parental monitoring and had low scores on substance use self-rated tests. Despite the significance of this study, it stands in o</w:t>
      </w:r>
      <w:r>
        <w:rPr>
          <w:rFonts w:ascii="Arial" w:hAnsi="Arial" w:cs="Arial"/>
        </w:rPr>
        <w:t>pposition to the findings from this current research that showed no significant predictive association between substance use and caregiver influence. This inconsistency may be attributed to the fact that participants in this study are not as monitored as t</w:t>
      </w:r>
      <w:r>
        <w:rPr>
          <w:rFonts w:ascii="Arial" w:hAnsi="Arial" w:cs="Arial"/>
        </w:rPr>
        <w:t xml:space="preserve">he participants in the study of Chen and Shiu (2020) who were sampled while in proximity with their caregivers. </w:t>
      </w:r>
    </w:p>
    <w:p w14:paraId="1FFD3B5F" w14:textId="77777777" w:rsidR="00FD3517" w:rsidRDefault="00FD3517">
      <w:pPr>
        <w:jc w:val="both"/>
        <w:rPr>
          <w:rFonts w:ascii="Arial" w:hAnsi="Arial" w:cs="Arial"/>
          <w:b/>
        </w:rPr>
      </w:pPr>
    </w:p>
    <w:p w14:paraId="50DB7BE9" w14:textId="77777777" w:rsidR="00FD3517" w:rsidRDefault="00DD5705">
      <w:pPr>
        <w:jc w:val="both"/>
        <w:rPr>
          <w:rFonts w:ascii="Arial" w:hAnsi="Arial" w:cs="Arial"/>
          <w:b/>
        </w:rPr>
      </w:pPr>
      <w:r>
        <w:rPr>
          <w:rFonts w:ascii="Arial" w:hAnsi="Arial" w:cs="Arial"/>
          <w:b/>
        </w:rPr>
        <w:t xml:space="preserve">4.1 Implication </w:t>
      </w:r>
      <w:proofErr w:type="gramStart"/>
      <w:r>
        <w:rPr>
          <w:rFonts w:ascii="Arial" w:hAnsi="Arial" w:cs="Arial"/>
          <w:b/>
        </w:rPr>
        <w:t>Of</w:t>
      </w:r>
      <w:proofErr w:type="gramEnd"/>
      <w:r>
        <w:rPr>
          <w:rFonts w:ascii="Arial" w:hAnsi="Arial" w:cs="Arial"/>
          <w:b/>
        </w:rPr>
        <w:t xml:space="preserve"> Findings On Advocacy For Decriminalization </w:t>
      </w:r>
    </w:p>
    <w:p w14:paraId="0F2D6FAA" w14:textId="77777777" w:rsidR="00FD3517" w:rsidRDefault="00DD5705">
      <w:pPr>
        <w:jc w:val="both"/>
        <w:rPr>
          <w:rFonts w:ascii="Arial" w:hAnsi="Arial" w:cs="Arial"/>
        </w:rPr>
      </w:pPr>
      <w:r>
        <w:rPr>
          <w:rFonts w:ascii="Arial" w:hAnsi="Arial" w:cs="Arial"/>
        </w:rPr>
        <w:lastRenderedPageBreak/>
        <w:t>Despite several decades efforts and funding of the drug war illicit drug use re</w:t>
      </w:r>
      <w:r>
        <w:rPr>
          <w:rFonts w:ascii="Arial" w:hAnsi="Arial" w:cs="Arial"/>
        </w:rPr>
        <w:t>main on the rise (US department of Justice (2014). This has led to increased incarceration, stigmatization and marginalization of millions of people with no solution to the problematic global drug problem (Sevigny et al 2013). According to The Global Commi</w:t>
      </w:r>
      <w:r>
        <w:rPr>
          <w:rFonts w:ascii="Arial" w:hAnsi="Arial" w:cs="Arial"/>
        </w:rPr>
        <w:t>ssion on Drug Policy (2023) The United Nations view criminalization of drugs as proven to have negative health outcomes and to have shown to counter established public health evidence.  Nonetheless there remains a disconnect between the narratives in among</w:t>
      </w:r>
      <w:r>
        <w:rPr>
          <w:rFonts w:ascii="Arial" w:hAnsi="Arial" w:cs="Arial"/>
        </w:rPr>
        <w:t xml:space="preserve"> committee of nations and what is actually practiced, hence policy action of criminalization persists (Global State harm reduction, 2022). According to the Commission (2023) it is obvious that punitive approaches to drug use are ineffective and harmful (Se</w:t>
      </w:r>
      <w:r>
        <w:rPr>
          <w:rFonts w:ascii="Arial" w:hAnsi="Arial" w:cs="Arial"/>
        </w:rPr>
        <w:t xml:space="preserve">vigny et al., 2013). Criminalizing drug use has however failed to </w:t>
      </w:r>
      <w:proofErr w:type="spellStart"/>
      <w:r>
        <w:rPr>
          <w:rFonts w:ascii="Arial" w:hAnsi="Arial" w:cs="Arial"/>
        </w:rPr>
        <w:t>disincetivise</w:t>
      </w:r>
      <w:proofErr w:type="spellEnd"/>
      <w:r>
        <w:rPr>
          <w:rFonts w:ascii="Arial" w:hAnsi="Arial" w:cs="Arial"/>
        </w:rPr>
        <w:t xml:space="preserve"> drug use, but rather driven the global epidemics of HIV and hepatitis as it obstructs efforts to prevent transmission and provision of care for people in need. </w:t>
      </w:r>
      <w:proofErr w:type="gramStart"/>
      <w:r>
        <w:rPr>
          <w:rFonts w:ascii="Arial" w:hAnsi="Arial" w:cs="Arial"/>
        </w:rPr>
        <w:t>Again</w:t>
      </w:r>
      <w:proofErr w:type="gramEnd"/>
      <w:r>
        <w:rPr>
          <w:rFonts w:ascii="Arial" w:hAnsi="Arial" w:cs="Arial"/>
        </w:rPr>
        <w:t xml:space="preserve"> according </w:t>
      </w:r>
      <w:r>
        <w:rPr>
          <w:rFonts w:ascii="Arial" w:hAnsi="Arial" w:cs="Arial"/>
        </w:rPr>
        <w:t>to the John Hopkins- Lancet commission on drug policy and health, there is no evidence that incarceration of drug users is an effective deterrent to the practice. Rather it reduces access to care, exposes people lack of safe injecting equipment and other h</w:t>
      </w:r>
      <w:r>
        <w:rPr>
          <w:rFonts w:ascii="Arial" w:hAnsi="Arial" w:cs="Arial"/>
        </w:rPr>
        <w:t>arm reduction practices, and leads to homelessness and stigmatization following release from correctional centers, thus making it less likely for such people to get the help they need.</w:t>
      </w:r>
    </w:p>
    <w:p w14:paraId="5D219450" w14:textId="77777777" w:rsidR="00FD3517" w:rsidRDefault="00FD3517">
      <w:pPr>
        <w:jc w:val="both"/>
        <w:rPr>
          <w:rFonts w:ascii="Arial" w:hAnsi="Arial" w:cs="Arial"/>
        </w:rPr>
      </w:pPr>
    </w:p>
    <w:p w14:paraId="6C43ACCF" w14:textId="77777777" w:rsidR="00FD3517" w:rsidRDefault="00DD5705">
      <w:pPr>
        <w:jc w:val="both"/>
        <w:rPr>
          <w:rFonts w:ascii="Arial" w:hAnsi="Arial" w:cs="Arial"/>
        </w:rPr>
      </w:pPr>
      <w:r>
        <w:rPr>
          <w:rFonts w:ascii="Arial" w:hAnsi="Arial" w:cs="Arial"/>
        </w:rPr>
        <w:t>Decriminalization according to Hughes and Stevens (2010) implies the r</w:t>
      </w:r>
      <w:r>
        <w:rPr>
          <w:rFonts w:ascii="Arial" w:hAnsi="Arial" w:cs="Arial"/>
        </w:rPr>
        <w:t>emoval of criminal penalties for drug law violations particularly possession of drugs for personal use. Very few countries have taken steps towards decriminalization (Rosmarin and Eastwood, 2012). The proof of its effectiveness in harm and drug use reducti</w:t>
      </w:r>
      <w:r>
        <w:rPr>
          <w:rFonts w:ascii="Arial" w:hAnsi="Arial" w:cs="Arial"/>
        </w:rPr>
        <w:t>on is evident in nations like Portugal (Russoniello, 2013), Czech Republic (Zabransky et al., 2001; Csete, 2012) and Netherlands (Stevens, 2010).</w:t>
      </w:r>
    </w:p>
    <w:p w14:paraId="7B4962AD" w14:textId="77777777" w:rsidR="00FD3517" w:rsidRDefault="00FD3517">
      <w:pPr>
        <w:jc w:val="both"/>
        <w:rPr>
          <w:rFonts w:ascii="Arial" w:hAnsi="Arial" w:cs="Arial"/>
        </w:rPr>
      </w:pPr>
    </w:p>
    <w:p w14:paraId="495B9330" w14:textId="77777777" w:rsidR="00FD3517" w:rsidRDefault="00DD5705">
      <w:pPr>
        <w:jc w:val="both"/>
        <w:rPr>
          <w:rFonts w:ascii="Arial" w:hAnsi="Arial" w:cs="Arial"/>
        </w:rPr>
      </w:pPr>
      <w:r>
        <w:rPr>
          <w:rFonts w:ascii="Arial" w:hAnsi="Arial" w:cs="Arial"/>
        </w:rPr>
        <w:t>However, decriminalization alone is not sufficient but must be accompanied by vigorous investment into harm r</w:t>
      </w:r>
      <w:r>
        <w:rPr>
          <w:rFonts w:ascii="Arial" w:hAnsi="Arial" w:cs="Arial"/>
        </w:rPr>
        <w:t>eduction approaches for personal drug possessions and use. Through decriminalizing possession and investing in treatment and harm reduction services, decreases of the harms of drug misuse and improvement of public safety and health can be achieved. Accordi</w:t>
      </w:r>
      <w:r>
        <w:rPr>
          <w:rFonts w:ascii="Arial" w:hAnsi="Arial" w:cs="Arial"/>
        </w:rPr>
        <w:t>ng to the Drug Policy Alliance (2015) benefits of decriminalization accompanying by treatment and harm reduction services include; drop in the number of people arrested and or incarcerated for drug use offences; Increasing uptake into drug treatment; reduc</w:t>
      </w:r>
      <w:r>
        <w:rPr>
          <w:rFonts w:ascii="Arial" w:hAnsi="Arial" w:cs="Arial"/>
        </w:rPr>
        <w:t>tion in cost on criminal justice and redirecting the resources to health care system, decreasing the social exclusion of people who use drugs, and creating a climate in which they are less fearful of seeking and accessing treatment, utilizing harm reductio</w:t>
      </w:r>
      <w:r>
        <w:rPr>
          <w:rFonts w:ascii="Arial" w:hAnsi="Arial" w:cs="Arial"/>
        </w:rPr>
        <w:t>n services and receiving HIV/AIDS services and so on.</w:t>
      </w:r>
    </w:p>
    <w:p w14:paraId="592A7A84" w14:textId="77777777" w:rsidR="00FD3517" w:rsidRDefault="00FD3517">
      <w:pPr>
        <w:jc w:val="both"/>
        <w:rPr>
          <w:rFonts w:ascii="Arial" w:hAnsi="Arial" w:cs="Arial"/>
          <w:b/>
        </w:rPr>
      </w:pPr>
    </w:p>
    <w:p w14:paraId="4DAB113D" w14:textId="77777777" w:rsidR="00FD3517" w:rsidRDefault="00DD5705">
      <w:pPr>
        <w:numPr>
          <w:ilvl w:val="0"/>
          <w:numId w:val="2"/>
        </w:numPr>
        <w:jc w:val="both"/>
        <w:rPr>
          <w:rFonts w:ascii="Arial" w:hAnsi="Arial" w:cs="Arial"/>
          <w:b/>
          <w:sz w:val="22"/>
          <w:szCs w:val="22"/>
        </w:rPr>
      </w:pPr>
      <w:r>
        <w:rPr>
          <w:rFonts w:ascii="Arial" w:hAnsi="Arial" w:cs="Arial"/>
          <w:b/>
          <w:sz w:val="22"/>
          <w:szCs w:val="22"/>
        </w:rPr>
        <w:t>CONCLUSIONS AND RECOMMENDATIONS</w:t>
      </w:r>
    </w:p>
    <w:p w14:paraId="36C13198" w14:textId="77777777" w:rsidR="00FD3517" w:rsidRDefault="00DD5705">
      <w:pPr>
        <w:jc w:val="both"/>
        <w:rPr>
          <w:rFonts w:ascii="Arial" w:hAnsi="Arial" w:cs="Arial"/>
        </w:rPr>
      </w:pPr>
      <w:r>
        <w:rPr>
          <w:rFonts w:ascii="Arial" w:hAnsi="Arial" w:cs="Arial"/>
        </w:rPr>
        <w:t>There is a moderate prevalence of psychoactive substance use among the participants. Family functioning type is not a significant predictor of substance use among Underg</w:t>
      </w:r>
      <w:r>
        <w:rPr>
          <w:rFonts w:ascii="Arial" w:hAnsi="Arial" w:cs="Arial"/>
        </w:rPr>
        <w:t xml:space="preserve">raduates at Redeemer’s University. The sex difference is present in substance use as males reported higher in substance use compared to females. Socio-demographic factors such as age, level of study, and caregiver significantly predict substance use </w:t>
      </w:r>
      <w:proofErr w:type="spellStart"/>
      <w:r>
        <w:rPr>
          <w:rFonts w:ascii="Arial" w:hAnsi="Arial" w:cs="Arial"/>
        </w:rPr>
        <w:t>behavi</w:t>
      </w:r>
      <w:r>
        <w:rPr>
          <w:rFonts w:ascii="Arial" w:hAnsi="Arial" w:cs="Arial"/>
        </w:rPr>
        <w:t>our</w:t>
      </w:r>
      <w:proofErr w:type="spellEnd"/>
      <w:r>
        <w:rPr>
          <w:rFonts w:ascii="Arial" w:hAnsi="Arial" w:cs="Arial"/>
        </w:rPr>
        <w:t xml:space="preserve"> among participants. It was also noted that the caregiver’s influence ability on substance use was lacking.</w:t>
      </w:r>
    </w:p>
    <w:p w14:paraId="2C98654B" w14:textId="77777777" w:rsidR="00FD3517" w:rsidRDefault="00FD3517">
      <w:pPr>
        <w:jc w:val="both"/>
        <w:rPr>
          <w:rFonts w:ascii="Arial" w:hAnsi="Arial" w:cs="Arial"/>
        </w:rPr>
      </w:pPr>
    </w:p>
    <w:p w14:paraId="6D72B640" w14:textId="77777777" w:rsidR="00FD3517" w:rsidRDefault="00DD5705">
      <w:pPr>
        <w:jc w:val="both"/>
        <w:rPr>
          <w:rFonts w:ascii="Arial" w:hAnsi="Arial" w:cs="Arial"/>
        </w:rPr>
      </w:pPr>
      <w:r>
        <w:rPr>
          <w:rFonts w:ascii="Arial" w:hAnsi="Arial" w:cs="Arial"/>
        </w:rPr>
        <w:t>Despite the punitive policy methods of drug control, psychoactive substance use is on the rise in most Nigerian universities. Hence a more vigor</w:t>
      </w:r>
      <w:r>
        <w:rPr>
          <w:rFonts w:ascii="Arial" w:hAnsi="Arial" w:cs="Arial"/>
        </w:rPr>
        <w:t>ous and rehabilitative drug use reduction approach that embraces management and reintegration of drug users is recommended. Also decriminalizing drug possession and personal use alongside investing of resources into harm reduction approaches as against pun</w:t>
      </w:r>
      <w:r>
        <w:rPr>
          <w:rFonts w:ascii="Arial" w:hAnsi="Arial" w:cs="Arial"/>
        </w:rPr>
        <w:t>itive measures is recommended.</w:t>
      </w:r>
    </w:p>
    <w:p w14:paraId="64C6A471" w14:textId="77777777" w:rsidR="00FD3517" w:rsidRDefault="00FD3517">
      <w:pPr>
        <w:jc w:val="both"/>
        <w:rPr>
          <w:rFonts w:ascii="Arial" w:hAnsi="Arial" w:cs="Arial"/>
        </w:rPr>
      </w:pPr>
    </w:p>
    <w:p w14:paraId="339F722C" w14:textId="77777777" w:rsidR="00FD3517" w:rsidRDefault="00DD5705">
      <w:pPr>
        <w:jc w:val="both"/>
        <w:rPr>
          <w:rFonts w:ascii="Arial" w:hAnsi="Arial" w:cs="Arial"/>
          <w:sz w:val="22"/>
          <w:szCs w:val="22"/>
        </w:rPr>
      </w:pPr>
      <w:r>
        <w:rPr>
          <w:rFonts w:ascii="Arial" w:eastAsia="Arial-BoldMT" w:hAnsi="Arial" w:cs="Arial"/>
          <w:b/>
          <w:bCs/>
          <w:color w:val="000000"/>
          <w:sz w:val="22"/>
          <w:szCs w:val="22"/>
          <w:lang w:eastAsia="zh-CN" w:bidi="ar"/>
        </w:rPr>
        <w:t xml:space="preserve">ETHICAL CONSIDERATIONS </w:t>
      </w:r>
    </w:p>
    <w:p w14:paraId="06EBC3C6" w14:textId="77777777" w:rsidR="00FD3517" w:rsidRDefault="00DD5705">
      <w:pPr>
        <w:jc w:val="both"/>
        <w:rPr>
          <w:rFonts w:ascii="Arial" w:eastAsia="SimSun" w:hAnsi="Arial" w:cs="Arial"/>
          <w:color w:val="000000"/>
          <w:lang w:eastAsia="zh-CN" w:bidi="ar"/>
        </w:rPr>
      </w:pPr>
      <w:r>
        <w:rPr>
          <w:rFonts w:ascii="Arial" w:eastAsia="SimSun" w:hAnsi="Arial" w:cs="Arial"/>
          <w:color w:val="000000"/>
          <w:lang w:eastAsia="zh-CN" w:bidi="ar"/>
        </w:rPr>
        <w:t xml:space="preserve">The ethics of research on human subjects were observed in this study in compliance with the Helsinki Declaration. </w:t>
      </w:r>
    </w:p>
    <w:p w14:paraId="1DC248D7" w14:textId="77777777" w:rsidR="00FD3517" w:rsidRDefault="00FD3517">
      <w:pPr>
        <w:jc w:val="both"/>
        <w:rPr>
          <w:rFonts w:ascii="Arial" w:eastAsia="SimSun" w:hAnsi="Arial" w:cs="Arial"/>
          <w:color w:val="000000"/>
          <w:lang w:eastAsia="zh-CN" w:bidi="ar"/>
        </w:rPr>
      </w:pPr>
    </w:p>
    <w:p w14:paraId="417125A4" w14:textId="77777777" w:rsidR="00FD3517" w:rsidRDefault="00DD5705">
      <w:pPr>
        <w:jc w:val="both"/>
        <w:rPr>
          <w:rFonts w:ascii="Arial" w:hAnsi="Arial" w:cs="Arial"/>
          <w:sz w:val="22"/>
          <w:szCs w:val="22"/>
        </w:rPr>
      </w:pPr>
      <w:r>
        <w:rPr>
          <w:rFonts w:ascii="Arial" w:eastAsia="Arial-BoldMT" w:hAnsi="Arial" w:cs="Arial"/>
          <w:b/>
          <w:bCs/>
          <w:color w:val="000000"/>
          <w:sz w:val="22"/>
          <w:szCs w:val="22"/>
          <w:lang w:eastAsia="zh-CN" w:bidi="ar"/>
        </w:rPr>
        <w:t xml:space="preserve">DISCLAIMER (ARTIFICIAL INTELLIGENCE) </w:t>
      </w:r>
    </w:p>
    <w:p w14:paraId="2CBDCDA2" w14:textId="77777777" w:rsidR="00FD3517" w:rsidRDefault="00DD5705">
      <w:pPr>
        <w:jc w:val="both"/>
        <w:rPr>
          <w:rFonts w:ascii="Arial" w:eastAsia="SimSun" w:hAnsi="Arial" w:cs="Arial"/>
          <w:color w:val="000000"/>
          <w:lang w:eastAsia="zh-CN" w:bidi="ar"/>
        </w:rPr>
      </w:pPr>
      <w:r>
        <w:rPr>
          <w:rFonts w:ascii="Arial" w:eastAsia="SimSun" w:hAnsi="Arial" w:cs="Arial"/>
          <w:color w:val="000000"/>
          <w:lang w:eastAsia="zh-CN" w:bidi="ar"/>
        </w:rPr>
        <w:t>Author(s) hereby declare that NO generative AI</w:t>
      </w:r>
      <w:r>
        <w:rPr>
          <w:rFonts w:ascii="Arial" w:eastAsia="SimSun" w:hAnsi="Arial" w:cs="Arial"/>
          <w:color w:val="000000"/>
          <w:lang w:eastAsia="zh-CN" w:bidi="ar"/>
        </w:rPr>
        <w:t xml:space="preserve"> technologies such as Large Language Models (</w:t>
      </w:r>
      <w:proofErr w:type="spellStart"/>
      <w:r>
        <w:rPr>
          <w:rFonts w:ascii="Arial" w:eastAsia="SimSun" w:hAnsi="Arial" w:cs="Arial"/>
          <w:color w:val="000000"/>
          <w:lang w:eastAsia="zh-CN" w:bidi="ar"/>
        </w:rPr>
        <w:t>ChatGPT</w:t>
      </w:r>
      <w:proofErr w:type="spellEnd"/>
      <w:r>
        <w:rPr>
          <w:rFonts w:ascii="Arial" w:eastAsia="SimSun" w:hAnsi="Arial" w:cs="Arial"/>
          <w:color w:val="000000"/>
          <w:lang w:eastAsia="zh-CN" w:bidi="ar"/>
        </w:rPr>
        <w:t xml:space="preserve">, COPILOT, </w:t>
      </w:r>
      <w:proofErr w:type="spellStart"/>
      <w:r>
        <w:rPr>
          <w:rFonts w:ascii="Arial" w:eastAsia="SimSun" w:hAnsi="Arial" w:cs="Arial"/>
          <w:color w:val="000000"/>
          <w:lang w:eastAsia="zh-CN" w:bidi="ar"/>
        </w:rPr>
        <w:t>etc</w:t>
      </w:r>
      <w:proofErr w:type="spellEnd"/>
      <w:r>
        <w:rPr>
          <w:rFonts w:ascii="Arial" w:eastAsia="SimSun" w:hAnsi="Arial" w:cs="Arial"/>
          <w:color w:val="000000"/>
          <w:lang w:eastAsia="zh-CN" w:bidi="ar"/>
        </w:rPr>
        <w:t xml:space="preserve">) and text-to-image generators have been used during writing or editing of this manuscript. </w:t>
      </w:r>
    </w:p>
    <w:p w14:paraId="08869D84" w14:textId="77777777" w:rsidR="00FD3517" w:rsidRDefault="00FD3517">
      <w:pPr>
        <w:jc w:val="both"/>
        <w:rPr>
          <w:rFonts w:ascii="Arial" w:eastAsia="SimSun" w:hAnsi="Arial" w:cs="Arial"/>
          <w:color w:val="000000"/>
          <w:lang w:eastAsia="zh-CN" w:bidi="ar"/>
        </w:rPr>
      </w:pPr>
    </w:p>
    <w:p w14:paraId="66E9E124" w14:textId="77777777" w:rsidR="00FD3517" w:rsidRDefault="00FD3517">
      <w:pPr>
        <w:jc w:val="both"/>
        <w:rPr>
          <w:rFonts w:ascii="Arial" w:hAnsi="Arial" w:cs="Arial"/>
          <w:b/>
          <w:sz w:val="24"/>
          <w:szCs w:val="24"/>
        </w:rPr>
      </w:pPr>
    </w:p>
    <w:p w14:paraId="356F231B" w14:textId="77777777" w:rsidR="00FD3517" w:rsidRDefault="00DD5705">
      <w:pPr>
        <w:jc w:val="both"/>
        <w:rPr>
          <w:rFonts w:ascii="Arial" w:hAnsi="Arial" w:cs="Arial"/>
          <w:b/>
          <w:sz w:val="24"/>
          <w:szCs w:val="24"/>
        </w:rPr>
      </w:pPr>
      <w:r>
        <w:rPr>
          <w:rFonts w:ascii="Arial" w:hAnsi="Arial" w:cs="Arial"/>
          <w:b/>
          <w:sz w:val="24"/>
          <w:szCs w:val="24"/>
        </w:rPr>
        <w:t xml:space="preserve">REFERENCES </w:t>
      </w:r>
    </w:p>
    <w:p w14:paraId="03A29469" w14:textId="77777777" w:rsidR="00FD3517" w:rsidRDefault="00DD5705">
      <w:pPr>
        <w:jc w:val="both"/>
        <w:rPr>
          <w:rFonts w:ascii="Arial" w:hAnsi="Arial" w:cs="Arial"/>
        </w:rPr>
      </w:pPr>
      <w:r>
        <w:rPr>
          <w:rFonts w:ascii="Arial" w:hAnsi="Arial" w:cs="Arial"/>
        </w:rPr>
        <w:t xml:space="preserve">Abby, A. (2022). “Origins of the Opioid Crisis and Its Enduring Impacts.” Quarterly Journal of Economics. Vol. 137, no. 2, pp. 1139–1179. </w:t>
      </w:r>
      <w:r>
        <w:rPr>
          <w:rFonts w:ascii="Arial" w:hAnsi="Arial" w:cs="Arial"/>
        </w:rPr>
        <w:tab/>
        <w:t>https://doi.org/10.1093/qje/qjab043</w:t>
      </w:r>
    </w:p>
    <w:p w14:paraId="0F242C35" w14:textId="77777777" w:rsidR="00FD3517" w:rsidRDefault="00FD3517">
      <w:pPr>
        <w:jc w:val="both"/>
        <w:rPr>
          <w:rFonts w:ascii="Arial" w:hAnsi="Arial" w:cs="Arial"/>
        </w:rPr>
      </w:pPr>
    </w:p>
    <w:p w14:paraId="79C0993C" w14:textId="77777777" w:rsidR="00FD3517" w:rsidRDefault="00DD5705">
      <w:pPr>
        <w:jc w:val="both"/>
        <w:rPr>
          <w:rFonts w:ascii="Arial" w:hAnsi="Arial" w:cs="Arial"/>
        </w:rPr>
      </w:pPr>
      <w:r>
        <w:rPr>
          <w:rFonts w:ascii="Arial" w:hAnsi="Arial" w:cs="Arial"/>
        </w:rPr>
        <w:t>Abubakar, I. J., Abubakar S., Kabiru A. G., Zayyanu S., Garba M. K., Abubakar I., Abubakar S. W., Mohammed M. (2021). The Burden of Drug Abuse in Nigeria: A Scoping Review of Epidemiological Studies and Drug Laws. Public Health Rev. Doi: 10.3389/phrs.2021.</w:t>
      </w:r>
      <w:r>
        <w:rPr>
          <w:rFonts w:ascii="Arial" w:hAnsi="Arial" w:cs="Arial"/>
        </w:rPr>
        <w:t xml:space="preserve">1603960. </w:t>
      </w:r>
    </w:p>
    <w:p w14:paraId="6CC38489" w14:textId="77777777" w:rsidR="00FD3517" w:rsidRDefault="00FD3517">
      <w:pPr>
        <w:jc w:val="both"/>
        <w:rPr>
          <w:rFonts w:ascii="Arial" w:hAnsi="Arial" w:cs="Arial"/>
        </w:rPr>
      </w:pPr>
      <w:bookmarkStart w:id="13" w:name="_heading=h.ey6fr4m6p08" w:colFirst="0" w:colLast="0"/>
      <w:bookmarkEnd w:id="13"/>
    </w:p>
    <w:p w14:paraId="23C071C9" w14:textId="77777777" w:rsidR="00FD3517" w:rsidRDefault="00DD5705">
      <w:pPr>
        <w:jc w:val="both"/>
        <w:rPr>
          <w:rFonts w:ascii="Arial" w:hAnsi="Arial" w:cs="Arial"/>
        </w:rPr>
      </w:pPr>
      <w:proofErr w:type="spellStart"/>
      <w:r>
        <w:rPr>
          <w:rFonts w:ascii="Arial" w:hAnsi="Arial" w:cs="Arial"/>
        </w:rPr>
        <w:t>Adedoye</w:t>
      </w:r>
      <w:proofErr w:type="spellEnd"/>
      <w:r>
        <w:rPr>
          <w:rFonts w:ascii="Arial" w:hAnsi="Arial" w:cs="Arial"/>
        </w:rPr>
        <w:t>, K. (2019). Trends in Opioid Use, Harms, Regulation and Treatment and the Health. International Journal of Nursing Students, 15(4), 379–386</w:t>
      </w:r>
    </w:p>
    <w:p w14:paraId="28D9E2CB" w14:textId="77777777" w:rsidR="00FD3517" w:rsidRDefault="00FD3517">
      <w:pPr>
        <w:jc w:val="both"/>
        <w:rPr>
          <w:rFonts w:ascii="Arial" w:eastAsia="Segoe UI" w:hAnsi="Arial" w:cs="Arial"/>
          <w:color w:val="212121"/>
          <w:shd w:val="clear" w:color="auto" w:fill="FFFFFF"/>
        </w:rPr>
      </w:pPr>
    </w:p>
    <w:p w14:paraId="49DE571E" w14:textId="77777777" w:rsidR="00FD3517" w:rsidRDefault="00DD5705">
      <w:pPr>
        <w:jc w:val="both"/>
        <w:rPr>
          <w:rFonts w:ascii="Arial" w:hAnsi="Arial" w:cs="Arial"/>
        </w:rPr>
      </w:pPr>
      <w:proofErr w:type="spellStart"/>
      <w:r>
        <w:rPr>
          <w:rFonts w:ascii="Arial" w:eastAsia="Segoe UI" w:hAnsi="Arial" w:cs="Arial"/>
          <w:color w:val="212121"/>
          <w:shd w:val="clear" w:color="auto" w:fill="FFFFFF"/>
        </w:rPr>
        <w:t>Adewuya</w:t>
      </w:r>
      <w:proofErr w:type="spellEnd"/>
      <w:r>
        <w:rPr>
          <w:rFonts w:ascii="Arial" w:eastAsia="Segoe UI" w:hAnsi="Arial" w:cs="Arial"/>
          <w:color w:val="212121"/>
          <w:shd w:val="clear" w:color="auto" w:fill="FFFFFF"/>
        </w:rPr>
        <w:t xml:space="preserve"> A. O. (2005). Validation of the alcohol use disorders identification test (audit) as a s</w:t>
      </w:r>
      <w:r>
        <w:rPr>
          <w:rFonts w:ascii="Arial" w:eastAsia="Segoe UI" w:hAnsi="Arial" w:cs="Arial"/>
          <w:color w:val="212121"/>
          <w:shd w:val="clear" w:color="auto" w:fill="FFFFFF"/>
        </w:rPr>
        <w:t>creening tool for alcohol-related problems among Nigerian university students. </w:t>
      </w:r>
      <w:r>
        <w:rPr>
          <w:rFonts w:ascii="Arial" w:eastAsia="Segoe UI" w:hAnsi="Arial" w:cs="Arial"/>
          <w:i/>
          <w:iCs/>
          <w:color w:val="212121"/>
          <w:shd w:val="clear" w:color="auto" w:fill="FFFFFF"/>
        </w:rPr>
        <w:t>Alcohol and alcoholism (Oxford, Oxfordshire)</w:t>
      </w:r>
      <w:r>
        <w:rPr>
          <w:rFonts w:ascii="Arial" w:eastAsia="Segoe UI" w:hAnsi="Arial" w:cs="Arial"/>
          <w:color w:val="212121"/>
          <w:shd w:val="clear" w:color="auto" w:fill="FFFFFF"/>
        </w:rPr>
        <w:t>, </w:t>
      </w:r>
      <w:r>
        <w:rPr>
          <w:rFonts w:ascii="Arial" w:eastAsia="Segoe UI" w:hAnsi="Arial" w:cs="Arial"/>
          <w:i/>
          <w:iCs/>
          <w:color w:val="212121"/>
          <w:shd w:val="clear" w:color="auto" w:fill="FFFFFF"/>
        </w:rPr>
        <w:t>40</w:t>
      </w:r>
      <w:r>
        <w:rPr>
          <w:rFonts w:ascii="Arial" w:eastAsia="Segoe UI" w:hAnsi="Arial" w:cs="Arial"/>
          <w:color w:val="212121"/>
          <w:shd w:val="clear" w:color="auto" w:fill="FFFFFF"/>
        </w:rPr>
        <w:t>(6), 575–577. https://doi.org/10.1093/alcalc/agh197</w:t>
      </w:r>
    </w:p>
    <w:p w14:paraId="71C0FDC6" w14:textId="77777777" w:rsidR="00FD3517" w:rsidRDefault="00FD3517">
      <w:pPr>
        <w:pStyle w:val="ListParagraph"/>
        <w:shd w:val="clear" w:color="auto" w:fill="FFFFFF"/>
        <w:ind w:left="0"/>
        <w:jc w:val="both"/>
        <w:rPr>
          <w:rFonts w:ascii="Arial" w:hAnsi="Arial" w:cs="Arial"/>
          <w:b/>
        </w:rPr>
      </w:pPr>
    </w:p>
    <w:p w14:paraId="13D49A01" w14:textId="77777777" w:rsidR="00FD3517" w:rsidRDefault="00DD5705">
      <w:pPr>
        <w:pStyle w:val="ListParagraph"/>
        <w:shd w:val="clear" w:color="auto" w:fill="FFFFFF"/>
        <w:ind w:left="0"/>
        <w:jc w:val="both"/>
        <w:rPr>
          <w:rFonts w:ascii="Arial" w:hAnsi="Arial" w:cs="Arial"/>
          <w:u w:val="single"/>
        </w:rPr>
      </w:pPr>
      <w:proofErr w:type="spellStart"/>
      <w:r>
        <w:rPr>
          <w:rFonts w:ascii="Arial" w:hAnsi="Arial" w:cs="Arial"/>
          <w:bCs/>
        </w:rPr>
        <w:t>Akpunne</w:t>
      </w:r>
      <w:proofErr w:type="spellEnd"/>
      <w:r>
        <w:rPr>
          <w:rFonts w:ascii="Arial" w:hAnsi="Arial" w:cs="Arial"/>
          <w:bCs/>
        </w:rPr>
        <w:t xml:space="preserve"> B. C, </w:t>
      </w:r>
      <w:proofErr w:type="spellStart"/>
      <w:r>
        <w:rPr>
          <w:rFonts w:ascii="Arial" w:hAnsi="Arial" w:cs="Arial"/>
        </w:rPr>
        <w:t>Akinnawo</w:t>
      </w:r>
      <w:proofErr w:type="spellEnd"/>
      <w:r>
        <w:rPr>
          <w:rFonts w:ascii="Arial" w:hAnsi="Arial" w:cs="Arial"/>
        </w:rPr>
        <w:t xml:space="preserve"> E O, Bello I B, </w:t>
      </w:r>
      <w:proofErr w:type="spellStart"/>
      <w:r>
        <w:rPr>
          <w:rFonts w:ascii="Arial" w:hAnsi="Arial" w:cs="Arial"/>
        </w:rPr>
        <w:t>Olajire</w:t>
      </w:r>
      <w:proofErr w:type="spellEnd"/>
      <w:r>
        <w:rPr>
          <w:rFonts w:ascii="Arial" w:hAnsi="Arial" w:cs="Arial"/>
        </w:rPr>
        <w:t xml:space="preserve"> O </w:t>
      </w:r>
      <w:proofErr w:type="spellStart"/>
      <w:r>
        <w:rPr>
          <w:rFonts w:ascii="Arial" w:hAnsi="Arial" w:cs="Arial"/>
        </w:rPr>
        <w:t>O</w:t>
      </w:r>
      <w:proofErr w:type="spellEnd"/>
      <w:r>
        <w:rPr>
          <w:rFonts w:ascii="Arial" w:hAnsi="Arial" w:cs="Arial"/>
        </w:rPr>
        <w:t>. (2020) Psychoactive Subs</w:t>
      </w:r>
      <w:r>
        <w:rPr>
          <w:rFonts w:ascii="Arial" w:hAnsi="Arial" w:cs="Arial"/>
        </w:rPr>
        <w:t xml:space="preserve">tance Use, Sexual Harassment, and Self-Esteem Among Female Nigerian Undergraduates: Prevalence, Patterns, and Associations, Int J High Risk </w:t>
      </w:r>
      <w:proofErr w:type="spellStart"/>
      <w:r>
        <w:rPr>
          <w:rFonts w:ascii="Arial" w:hAnsi="Arial" w:cs="Arial"/>
        </w:rPr>
        <w:t>Behav</w:t>
      </w:r>
      <w:proofErr w:type="spellEnd"/>
      <w:r>
        <w:rPr>
          <w:rFonts w:ascii="Arial" w:hAnsi="Arial" w:cs="Arial"/>
        </w:rPr>
        <w:t xml:space="preserve"> Addict. 2020; 9(2</w:t>
      </w:r>
      <w:proofErr w:type="gramStart"/>
      <w:r>
        <w:rPr>
          <w:rFonts w:ascii="Arial" w:hAnsi="Arial" w:cs="Arial"/>
        </w:rPr>
        <w:t>):e</w:t>
      </w:r>
      <w:proofErr w:type="gramEnd"/>
      <w:r>
        <w:rPr>
          <w:rFonts w:ascii="Arial" w:hAnsi="Arial" w:cs="Arial"/>
        </w:rPr>
        <w:t xml:space="preserve">100111. </w:t>
      </w:r>
      <w:r>
        <w:rPr>
          <w:rFonts w:ascii="Arial" w:hAnsi="Arial" w:cs="Arial"/>
          <w:b/>
        </w:rPr>
        <w:t xml:space="preserve"> </w:t>
      </w:r>
      <w:r>
        <w:rPr>
          <w:rFonts w:ascii="Arial" w:hAnsi="Arial" w:cs="Arial"/>
        </w:rPr>
        <w:t xml:space="preserve">  </w:t>
      </w:r>
      <w:proofErr w:type="spellStart"/>
      <w:r>
        <w:rPr>
          <w:rFonts w:ascii="Arial" w:hAnsi="Arial" w:cs="Arial"/>
        </w:rPr>
        <w:fldChar w:fldCharType="begin"/>
      </w:r>
      <w:r>
        <w:rPr>
          <w:rFonts w:ascii="Arial" w:hAnsi="Arial" w:cs="Arial"/>
        </w:rPr>
        <w:instrText xml:space="preserve"> HYPERLINK "https://dx.doi.org/10.5812/ijhrba.100111" </w:instrText>
      </w:r>
      <w:r>
        <w:rPr>
          <w:rFonts w:ascii="Arial" w:hAnsi="Arial" w:cs="Arial"/>
        </w:rPr>
        <w:fldChar w:fldCharType="separate"/>
      </w:r>
      <w:r>
        <w:rPr>
          <w:rFonts w:ascii="Arial" w:hAnsi="Arial" w:cs="Arial"/>
          <w:u w:val="single"/>
        </w:rPr>
        <w:t>doi</w:t>
      </w:r>
      <w:proofErr w:type="spellEnd"/>
      <w:r>
        <w:rPr>
          <w:rFonts w:ascii="Arial" w:hAnsi="Arial" w:cs="Arial"/>
          <w:u w:val="single"/>
        </w:rPr>
        <w:t>: 10.5812/ijhrba.10011</w:t>
      </w:r>
      <w:r>
        <w:rPr>
          <w:rFonts w:ascii="Arial" w:hAnsi="Arial" w:cs="Arial"/>
          <w:u w:val="single"/>
        </w:rPr>
        <w:t>1</w:t>
      </w:r>
      <w:r>
        <w:rPr>
          <w:rFonts w:ascii="Arial" w:hAnsi="Arial" w:cs="Arial"/>
          <w:u w:val="single"/>
        </w:rPr>
        <w:fldChar w:fldCharType="end"/>
      </w:r>
    </w:p>
    <w:p w14:paraId="5E24E29E" w14:textId="77777777" w:rsidR="00FD3517" w:rsidRDefault="00FD3517">
      <w:pPr>
        <w:pStyle w:val="ListParagraph"/>
        <w:shd w:val="clear" w:color="auto" w:fill="FFFFFF"/>
        <w:ind w:left="0"/>
        <w:jc w:val="both"/>
        <w:rPr>
          <w:rFonts w:ascii="Arial" w:hAnsi="Arial" w:cs="Arial"/>
          <w:color w:val="000000"/>
        </w:rPr>
      </w:pPr>
    </w:p>
    <w:p w14:paraId="4816A176" w14:textId="77777777" w:rsidR="00FD3517" w:rsidRDefault="00DD5705">
      <w:pPr>
        <w:pStyle w:val="ListParagraph"/>
        <w:shd w:val="clear" w:color="auto" w:fill="FFFFFF"/>
        <w:ind w:left="0"/>
        <w:jc w:val="both"/>
        <w:rPr>
          <w:rFonts w:ascii="Arial" w:hAnsi="Arial" w:cs="Arial"/>
          <w:color w:val="000000"/>
        </w:rPr>
      </w:pPr>
      <w:proofErr w:type="spellStart"/>
      <w:r>
        <w:rPr>
          <w:rFonts w:ascii="Arial" w:hAnsi="Arial" w:cs="Arial"/>
          <w:color w:val="000000"/>
        </w:rPr>
        <w:t>Akpunne</w:t>
      </w:r>
      <w:proofErr w:type="spellEnd"/>
      <w:r>
        <w:rPr>
          <w:rFonts w:ascii="Arial" w:hAnsi="Arial" w:cs="Arial"/>
          <w:color w:val="000000"/>
        </w:rPr>
        <w:t xml:space="preserve"> </w:t>
      </w:r>
      <w:proofErr w:type="gramStart"/>
      <w:r>
        <w:rPr>
          <w:rFonts w:ascii="Arial" w:hAnsi="Arial" w:cs="Arial"/>
          <w:color w:val="000000"/>
        </w:rPr>
        <w:t>B .</w:t>
      </w:r>
      <w:proofErr w:type="gramEnd"/>
      <w:r>
        <w:rPr>
          <w:rFonts w:ascii="Arial" w:hAnsi="Arial" w:cs="Arial"/>
          <w:color w:val="000000"/>
        </w:rPr>
        <w:t xml:space="preserve">C., Okunola J .L &amp; Alo F S (2021). Sociocultural practices promoting Alcohol consumption among Igbo and Yoruba people of Nigeria. </w:t>
      </w:r>
      <w:r>
        <w:rPr>
          <w:rFonts w:ascii="Arial" w:hAnsi="Arial" w:cs="Arial"/>
          <w:i/>
          <w:iCs/>
          <w:color w:val="000000"/>
        </w:rPr>
        <w:t xml:space="preserve">VUNA Journal of History and International relations </w:t>
      </w:r>
      <w:r>
        <w:rPr>
          <w:rFonts w:ascii="Arial" w:hAnsi="Arial" w:cs="Arial"/>
          <w:color w:val="000000"/>
        </w:rPr>
        <w:t>5(4). 52 - 68</w:t>
      </w:r>
    </w:p>
    <w:p w14:paraId="273D1272" w14:textId="77777777" w:rsidR="00FD3517" w:rsidRDefault="00FD3517">
      <w:pPr>
        <w:pStyle w:val="ListParagraph"/>
        <w:ind w:left="0"/>
        <w:jc w:val="both"/>
        <w:rPr>
          <w:rFonts w:ascii="Arial" w:hAnsi="Arial" w:cs="Arial"/>
          <w:b/>
        </w:rPr>
      </w:pPr>
    </w:p>
    <w:p w14:paraId="6CF96C70" w14:textId="77777777" w:rsidR="00FD3517" w:rsidRDefault="00DD5705">
      <w:pPr>
        <w:pStyle w:val="ListParagraph"/>
        <w:ind w:left="0"/>
        <w:jc w:val="both"/>
        <w:rPr>
          <w:rFonts w:ascii="Arial" w:hAnsi="Arial" w:cs="Arial"/>
        </w:rPr>
      </w:pPr>
      <w:proofErr w:type="spellStart"/>
      <w:r>
        <w:rPr>
          <w:rFonts w:ascii="Arial" w:hAnsi="Arial" w:cs="Arial"/>
          <w:bCs/>
        </w:rPr>
        <w:t>Akpunne</w:t>
      </w:r>
      <w:proofErr w:type="spellEnd"/>
      <w:r>
        <w:rPr>
          <w:rFonts w:ascii="Arial" w:hAnsi="Arial" w:cs="Arial"/>
          <w:bCs/>
        </w:rPr>
        <w:t xml:space="preserve"> B.C</w:t>
      </w:r>
      <w:r>
        <w:rPr>
          <w:rFonts w:ascii="Arial" w:hAnsi="Arial" w:cs="Arial"/>
        </w:rPr>
        <w:t xml:space="preserve">, </w:t>
      </w:r>
      <w:proofErr w:type="spellStart"/>
      <w:r>
        <w:rPr>
          <w:rFonts w:ascii="Arial" w:hAnsi="Arial" w:cs="Arial"/>
        </w:rPr>
        <w:t>Ogunsemi</w:t>
      </w:r>
      <w:proofErr w:type="spellEnd"/>
      <w:r>
        <w:rPr>
          <w:rFonts w:ascii="Arial" w:hAnsi="Arial" w:cs="Arial"/>
        </w:rPr>
        <w:t>, O.O., Alakija, O. A</w:t>
      </w:r>
      <w:r>
        <w:rPr>
          <w:rFonts w:ascii="Arial" w:hAnsi="Arial" w:cs="Arial"/>
        </w:rPr>
        <w:t xml:space="preserve">., &amp; </w:t>
      </w:r>
      <w:proofErr w:type="spellStart"/>
      <w:r>
        <w:rPr>
          <w:rFonts w:ascii="Arial" w:hAnsi="Arial" w:cs="Arial"/>
        </w:rPr>
        <w:t>Olajire</w:t>
      </w:r>
      <w:proofErr w:type="spellEnd"/>
      <w:r>
        <w:rPr>
          <w:rFonts w:ascii="Arial" w:hAnsi="Arial" w:cs="Arial"/>
        </w:rPr>
        <w:t xml:space="preserve"> O. O., (2024). Psychoactive substance dependence among Nigerian young people: Advocacy for decriminalization policy. </w:t>
      </w:r>
      <w:r>
        <w:rPr>
          <w:rFonts w:ascii="Arial" w:hAnsi="Arial" w:cs="Arial"/>
          <w:i/>
        </w:rPr>
        <w:t xml:space="preserve">Journal of </w:t>
      </w:r>
      <w:proofErr w:type="spellStart"/>
      <w:r>
        <w:rPr>
          <w:rFonts w:ascii="Arial" w:hAnsi="Arial" w:cs="Arial"/>
          <w:i/>
        </w:rPr>
        <w:t>Behavioural</w:t>
      </w:r>
      <w:proofErr w:type="spellEnd"/>
      <w:r>
        <w:rPr>
          <w:rFonts w:ascii="Arial" w:hAnsi="Arial" w:cs="Arial"/>
          <w:i/>
        </w:rPr>
        <w:t xml:space="preserve"> Studies</w:t>
      </w:r>
      <w:r>
        <w:rPr>
          <w:rFonts w:ascii="Arial" w:hAnsi="Arial" w:cs="Arial"/>
        </w:rPr>
        <w:t>. 5(1)</w:t>
      </w:r>
    </w:p>
    <w:p w14:paraId="37C1FA67" w14:textId="77777777" w:rsidR="00FD3517" w:rsidRDefault="00FD3517">
      <w:pPr>
        <w:pStyle w:val="ListParagraph"/>
        <w:ind w:left="0"/>
        <w:jc w:val="both"/>
        <w:rPr>
          <w:rFonts w:ascii="Arial" w:hAnsi="Arial" w:cs="Arial"/>
        </w:rPr>
      </w:pPr>
    </w:p>
    <w:p w14:paraId="27B002AF" w14:textId="77777777" w:rsidR="00FD3517" w:rsidRDefault="00FD3517">
      <w:pPr>
        <w:jc w:val="both"/>
        <w:rPr>
          <w:rFonts w:ascii="Arial" w:hAnsi="Arial" w:cs="Arial"/>
        </w:rPr>
      </w:pPr>
    </w:p>
    <w:p w14:paraId="2663AF12" w14:textId="77777777" w:rsidR="00FD3517" w:rsidRDefault="00DD5705">
      <w:pPr>
        <w:jc w:val="both"/>
        <w:rPr>
          <w:rFonts w:ascii="Arial" w:hAnsi="Arial" w:cs="Arial"/>
        </w:rPr>
      </w:pPr>
      <w:r>
        <w:rPr>
          <w:rFonts w:ascii="Arial" w:hAnsi="Arial" w:cs="Arial"/>
        </w:rPr>
        <w:t xml:space="preserve">Alberti, A., Morandi, B., </w:t>
      </w:r>
      <w:proofErr w:type="spellStart"/>
      <w:r>
        <w:rPr>
          <w:rFonts w:ascii="Arial" w:hAnsi="Arial" w:cs="Arial"/>
        </w:rPr>
        <w:t>Francetti</w:t>
      </w:r>
      <w:proofErr w:type="spellEnd"/>
      <w:r>
        <w:rPr>
          <w:rFonts w:ascii="Arial" w:hAnsi="Arial" w:cs="Arial"/>
        </w:rPr>
        <w:t xml:space="preserve">, L., </w:t>
      </w:r>
      <w:proofErr w:type="spellStart"/>
      <w:r>
        <w:rPr>
          <w:rFonts w:ascii="Arial" w:hAnsi="Arial" w:cs="Arial"/>
        </w:rPr>
        <w:t>Taschieri</w:t>
      </w:r>
      <w:proofErr w:type="spellEnd"/>
      <w:r>
        <w:rPr>
          <w:rFonts w:ascii="Arial" w:hAnsi="Arial" w:cs="Arial"/>
        </w:rPr>
        <w:t xml:space="preserve">, S., &amp; </w:t>
      </w:r>
      <w:proofErr w:type="spellStart"/>
      <w:r>
        <w:rPr>
          <w:rFonts w:ascii="Arial" w:hAnsi="Arial" w:cs="Arial"/>
        </w:rPr>
        <w:t>Corbella</w:t>
      </w:r>
      <w:proofErr w:type="spellEnd"/>
      <w:r>
        <w:rPr>
          <w:rFonts w:ascii="Arial" w:hAnsi="Arial" w:cs="Arial"/>
        </w:rPr>
        <w:t xml:space="preserve">, S. (2022). </w:t>
      </w:r>
      <w:r>
        <w:rPr>
          <w:rFonts w:ascii="Arial" w:hAnsi="Arial" w:cs="Arial"/>
        </w:rPr>
        <w:t>Differentiating Gender and Sex in Dental Research: A Narrative Review. International Journal of Dentistry, 2022, 2457748. https://doi.org/10.1155/2022/2457748</w:t>
      </w:r>
    </w:p>
    <w:p w14:paraId="5940018E" w14:textId="77777777" w:rsidR="00FD3517" w:rsidRDefault="00FD3517">
      <w:pPr>
        <w:jc w:val="both"/>
        <w:rPr>
          <w:rFonts w:ascii="Arial" w:hAnsi="Arial" w:cs="Arial"/>
        </w:rPr>
      </w:pPr>
    </w:p>
    <w:p w14:paraId="07889163" w14:textId="77777777" w:rsidR="00FD3517" w:rsidRDefault="00DD5705">
      <w:pPr>
        <w:jc w:val="both"/>
        <w:rPr>
          <w:rFonts w:ascii="Arial" w:hAnsi="Arial" w:cs="Arial"/>
        </w:rPr>
      </w:pPr>
      <w:r>
        <w:rPr>
          <w:rFonts w:ascii="Arial" w:hAnsi="Arial" w:cs="Arial"/>
        </w:rPr>
        <w:t xml:space="preserve">Ali, S., Rajagopal, M., Klassen, T., Richer, L., McCabe, C., Willan, A., </w:t>
      </w:r>
      <w:proofErr w:type="spellStart"/>
      <w:r>
        <w:rPr>
          <w:rFonts w:ascii="Arial" w:hAnsi="Arial" w:cs="Arial"/>
        </w:rPr>
        <w:t>Yaskina</w:t>
      </w:r>
      <w:proofErr w:type="spellEnd"/>
      <w:r>
        <w:rPr>
          <w:rFonts w:ascii="Arial" w:hAnsi="Arial" w:cs="Arial"/>
        </w:rPr>
        <w:t>, M., Heath, A.,</w:t>
      </w:r>
      <w:r>
        <w:rPr>
          <w:rFonts w:ascii="Arial" w:hAnsi="Arial" w:cs="Arial"/>
        </w:rPr>
        <w:t xml:space="preserve"> Drendel, A. &amp; Offringa, M. (2020). Non-steroidal or opioid analgesia use for children with musculoskeletal injuries (the No OUCH study): statistical analysis plan. BMJ Open, 21: 759.doi: 10.1186/s13063-020-04503-y</w:t>
      </w:r>
    </w:p>
    <w:p w14:paraId="1D3E2C8D" w14:textId="77777777" w:rsidR="00FD3517" w:rsidRDefault="00FD3517">
      <w:pPr>
        <w:jc w:val="both"/>
        <w:rPr>
          <w:rFonts w:ascii="Arial" w:hAnsi="Arial" w:cs="Arial"/>
        </w:rPr>
      </w:pPr>
    </w:p>
    <w:p w14:paraId="753FEFCA" w14:textId="77777777" w:rsidR="00FD3517" w:rsidRDefault="00DD5705">
      <w:pPr>
        <w:jc w:val="both"/>
        <w:rPr>
          <w:rFonts w:ascii="Arial" w:hAnsi="Arial" w:cs="Arial"/>
        </w:rPr>
      </w:pPr>
      <w:r>
        <w:rPr>
          <w:rFonts w:ascii="Arial" w:hAnsi="Arial" w:cs="Arial"/>
        </w:rPr>
        <w:t xml:space="preserve">Alpert, A., Evans W., Lieber E., and Powell D. (2019). Origins of the Opioid Crisis and Its Enduring Impacts. The Quarterly Journal of Economics, 137(2):1139-1179. </w:t>
      </w:r>
      <w:proofErr w:type="spellStart"/>
      <w:r>
        <w:rPr>
          <w:rFonts w:ascii="Arial" w:hAnsi="Arial" w:cs="Arial"/>
        </w:rPr>
        <w:t>doi</w:t>
      </w:r>
      <w:proofErr w:type="spellEnd"/>
      <w:r>
        <w:rPr>
          <w:rFonts w:ascii="Arial" w:hAnsi="Arial" w:cs="Arial"/>
        </w:rPr>
        <w:t>: 10.1093/</w:t>
      </w:r>
      <w:proofErr w:type="spellStart"/>
      <w:r>
        <w:rPr>
          <w:rFonts w:ascii="Arial" w:hAnsi="Arial" w:cs="Arial"/>
        </w:rPr>
        <w:t>qje</w:t>
      </w:r>
      <w:proofErr w:type="spellEnd"/>
      <w:r>
        <w:rPr>
          <w:rFonts w:ascii="Arial" w:hAnsi="Arial" w:cs="Arial"/>
        </w:rPr>
        <w:t>/qjab043.</w:t>
      </w:r>
    </w:p>
    <w:p w14:paraId="30DF1F08" w14:textId="77777777" w:rsidR="00FD3517" w:rsidRDefault="00FD3517">
      <w:pPr>
        <w:jc w:val="both"/>
        <w:rPr>
          <w:rFonts w:ascii="Arial" w:hAnsi="Arial" w:cs="Arial"/>
        </w:rPr>
      </w:pPr>
    </w:p>
    <w:p w14:paraId="7AB6391D" w14:textId="77777777" w:rsidR="00FD3517" w:rsidRDefault="00DD5705">
      <w:pPr>
        <w:jc w:val="both"/>
        <w:rPr>
          <w:rFonts w:ascii="Arial" w:hAnsi="Arial" w:cs="Arial"/>
        </w:rPr>
      </w:pPr>
      <w:r>
        <w:rPr>
          <w:rFonts w:ascii="Arial" w:hAnsi="Arial" w:cs="Arial"/>
        </w:rPr>
        <w:t xml:space="preserve">Amalu, M., Oyo-Ita., Margaret., </w:t>
      </w:r>
      <w:proofErr w:type="spellStart"/>
      <w:r>
        <w:rPr>
          <w:rFonts w:ascii="Arial" w:hAnsi="Arial" w:cs="Arial"/>
        </w:rPr>
        <w:t>Eteng</w:t>
      </w:r>
      <w:proofErr w:type="spellEnd"/>
      <w:r>
        <w:rPr>
          <w:rFonts w:ascii="Arial" w:hAnsi="Arial" w:cs="Arial"/>
        </w:rPr>
        <w:t>, &amp; Matilda. (2021). Adolesc</w:t>
      </w:r>
      <w:r>
        <w:rPr>
          <w:rFonts w:ascii="Arial" w:hAnsi="Arial" w:cs="Arial"/>
        </w:rPr>
        <w:t xml:space="preserve">ents' Drug Abuse and </w:t>
      </w:r>
      <w:r>
        <w:rPr>
          <w:rFonts w:ascii="Arial" w:hAnsi="Arial" w:cs="Arial"/>
        </w:rPr>
        <w:tab/>
        <w:t>Cultism in Nigeria: The Way Out. Prestige Journal of Education, Vol. 4(1). P. 192-203.</w:t>
      </w:r>
    </w:p>
    <w:p w14:paraId="3BBA0B1E" w14:textId="77777777" w:rsidR="00FD3517" w:rsidRDefault="00FD3517">
      <w:pPr>
        <w:jc w:val="both"/>
        <w:rPr>
          <w:rFonts w:ascii="Arial" w:hAnsi="Arial" w:cs="Arial"/>
        </w:rPr>
      </w:pPr>
    </w:p>
    <w:p w14:paraId="6B4941DB" w14:textId="77777777" w:rsidR="00FD3517" w:rsidRDefault="00DD5705">
      <w:pPr>
        <w:jc w:val="both"/>
        <w:rPr>
          <w:rFonts w:ascii="Arial" w:hAnsi="Arial" w:cs="Arial"/>
        </w:rPr>
      </w:pPr>
      <w:r>
        <w:rPr>
          <w:rFonts w:ascii="Arial" w:hAnsi="Arial" w:cs="Arial"/>
        </w:rPr>
        <w:t>American Psychiatric Association. (2013</w:t>
      </w:r>
      <w:r>
        <w:rPr>
          <w:rFonts w:ascii="Arial" w:hAnsi="Arial" w:cs="Arial"/>
          <w:b/>
        </w:rPr>
        <w:t>).</w:t>
      </w:r>
      <w:r>
        <w:rPr>
          <w:rFonts w:ascii="Arial" w:hAnsi="Arial" w:cs="Arial"/>
        </w:rPr>
        <w:t xml:space="preserve"> Diagnostic and Statistical Manual of Mental Disorders (5th ed.). Arlington, VA: American Psychiatric Pub</w:t>
      </w:r>
      <w:r>
        <w:rPr>
          <w:rFonts w:ascii="Arial" w:hAnsi="Arial" w:cs="Arial"/>
        </w:rPr>
        <w:t>lishing.</w:t>
      </w:r>
    </w:p>
    <w:p w14:paraId="74706518" w14:textId="77777777" w:rsidR="00FD3517" w:rsidRDefault="00FD3517">
      <w:pPr>
        <w:jc w:val="both"/>
        <w:rPr>
          <w:rFonts w:ascii="Arial" w:hAnsi="Arial" w:cs="Arial"/>
        </w:rPr>
      </w:pPr>
    </w:p>
    <w:p w14:paraId="16E33159" w14:textId="77777777" w:rsidR="00FD3517" w:rsidRDefault="00DD5705">
      <w:pPr>
        <w:jc w:val="both"/>
        <w:rPr>
          <w:rFonts w:ascii="Arial" w:hAnsi="Arial" w:cs="Arial"/>
        </w:rPr>
      </w:pPr>
      <w:proofErr w:type="spellStart"/>
      <w:r>
        <w:rPr>
          <w:rFonts w:ascii="Arial" w:hAnsi="Arial" w:cs="Arial"/>
        </w:rPr>
        <w:t>Aniemena</w:t>
      </w:r>
      <w:proofErr w:type="spellEnd"/>
      <w:r>
        <w:rPr>
          <w:rFonts w:ascii="Arial" w:hAnsi="Arial" w:cs="Arial"/>
        </w:rPr>
        <w:t xml:space="preserve">, C., Ilika, F., Nwosu, P., </w:t>
      </w:r>
      <w:proofErr w:type="spellStart"/>
      <w:r>
        <w:rPr>
          <w:rFonts w:ascii="Arial" w:hAnsi="Arial" w:cs="Arial"/>
        </w:rPr>
        <w:t>Adogu</w:t>
      </w:r>
      <w:proofErr w:type="spellEnd"/>
      <w:r>
        <w:rPr>
          <w:rFonts w:ascii="Arial" w:hAnsi="Arial" w:cs="Arial"/>
        </w:rPr>
        <w:t xml:space="preserve">, P., </w:t>
      </w:r>
      <w:proofErr w:type="spellStart"/>
      <w:r>
        <w:rPr>
          <w:rFonts w:ascii="Arial" w:hAnsi="Arial" w:cs="Arial"/>
        </w:rPr>
        <w:t>Azuike</w:t>
      </w:r>
      <w:proofErr w:type="spellEnd"/>
      <w:r>
        <w:rPr>
          <w:rFonts w:ascii="Arial" w:hAnsi="Arial" w:cs="Arial"/>
        </w:rPr>
        <w:t xml:space="preserve">, E. &amp; </w:t>
      </w:r>
      <w:proofErr w:type="spellStart"/>
      <w:r>
        <w:rPr>
          <w:rFonts w:ascii="Arial" w:hAnsi="Arial" w:cs="Arial"/>
        </w:rPr>
        <w:t>Ohamaeme</w:t>
      </w:r>
      <w:proofErr w:type="spellEnd"/>
      <w:r>
        <w:rPr>
          <w:rFonts w:ascii="Arial" w:hAnsi="Arial" w:cs="Arial"/>
        </w:rPr>
        <w:t xml:space="preserve">, M. (2021). The Prevalence of Substance use among in-School and out-of-School Adolescents: A Comparative Analysis in Anambra State, Nigeria. Journal of Advances in Medicine and </w:t>
      </w:r>
      <w:r>
        <w:rPr>
          <w:rFonts w:ascii="Arial" w:hAnsi="Arial" w:cs="Arial"/>
        </w:rPr>
        <w:t>Medical Research. 131-143. 10.9734/</w:t>
      </w:r>
      <w:proofErr w:type="spellStart"/>
      <w:r>
        <w:rPr>
          <w:rFonts w:ascii="Arial" w:hAnsi="Arial" w:cs="Arial"/>
        </w:rPr>
        <w:t>jammr</w:t>
      </w:r>
      <w:proofErr w:type="spellEnd"/>
      <w:r>
        <w:rPr>
          <w:rFonts w:ascii="Arial" w:hAnsi="Arial" w:cs="Arial"/>
        </w:rPr>
        <w:t>/2021/v33i1731037.</w:t>
      </w:r>
    </w:p>
    <w:p w14:paraId="24E8DEE7" w14:textId="77777777" w:rsidR="00FD3517" w:rsidRDefault="00FD3517">
      <w:pPr>
        <w:jc w:val="both"/>
        <w:rPr>
          <w:rFonts w:ascii="Arial" w:hAnsi="Arial" w:cs="Arial"/>
        </w:rPr>
      </w:pPr>
    </w:p>
    <w:p w14:paraId="14BC06E8" w14:textId="77777777" w:rsidR="00FD3517" w:rsidRDefault="00DD5705">
      <w:pPr>
        <w:jc w:val="both"/>
        <w:rPr>
          <w:rFonts w:ascii="Arial" w:hAnsi="Arial" w:cs="Arial"/>
        </w:rPr>
      </w:pPr>
      <w:r>
        <w:rPr>
          <w:rFonts w:ascii="Arial" w:hAnsi="Arial" w:cs="Arial"/>
        </w:rPr>
        <w:t xml:space="preserve">Berman, A. H., Bergman, H., </w:t>
      </w:r>
      <w:proofErr w:type="spellStart"/>
      <w:r>
        <w:rPr>
          <w:rFonts w:ascii="Arial" w:hAnsi="Arial" w:cs="Arial"/>
        </w:rPr>
        <w:t>Palmstierna</w:t>
      </w:r>
      <w:proofErr w:type="spellEnd"/>
      <w:r>
        <w:rPr>
          <w:rFonts w:ascii="Arial" w:hAnsi="Arial" w:cs="Arial"/>
        </w:rPr>
        <w:t xml:space="preserve">, T., &amp; Schlyter, F. (2002). Drug Use Disorders Identification Test (DUDIT) [Database record]. APA </w:t>
      </w:r>
      <w:proofErr w:type="spellStart"/>
      <w:r>
        <w:rPr>
          <w:rFonts w:ascii="Arial" w:hAnsi="Arial" w:cs="Arial"/>
        </w:rPr>
        <w:t>PsycTests</w:t>
      </w:r>
      <w:proofErr w:type="spellEnd"/>
      <w:r>
        <w:rPr>
          <w:rFonts w:ascii="Arial" w:hAnsi="Arial" w:cs="Arial"/>
        </w:rPr>
        <w:t>. https://doi.org/10.1037/t02890-000</w:t>
      </w:r>
    </w:p>
    <w:p w14:paraId="0C61B499" w14:textId="77777777" w:rsidR="00FD3517" w:rsidRDefault="00FD3517">
      <w:pPr>
        <w:jc w:val="both"/>
        <w:rPr>
          <w:rFonts w:ascii="Arial" w:hAnsi="Arial" w:cs="Arial"/>
        </w:rPr>
      </w:pPr>
    </w:p>
    <w:p w14:paraId="1B59FB8B" w14:textId="77777777" w:rsidR="00FD3517" w:rsidRDefault="00DD5705">
      <w:pPr>
        <w:jc w:val="both"/>
        <w:rPr>
          <w:rFonts w:ascii="Arial" w:hAnsi="Arial" w:cs="Arial"/>
        </w:rPr>
      </w:pPr>
      <w:r>
        <w:rPr>
          <w:rFonts w:ascii="Arial" w:hAnsi="Arial" w:cs="Arial"/>
        </w:rPr>
        <w:t>Bogner, J.,</w:t>
      </w:r>
      <w:r>
        <w:rPr>
          <w:rFonts w:ascii="Arial" w:hAnsi="Arial" w:cs="Arial"/>
        </w:rPr>
        <w:t xml:space="preserve"> Hade, E. M., Peng, J., Beaulieu, C. L., Horn, S. D., Corrigan, J. D., Hammond, F. M., </w:t>
      </w:r>
      <w:proofErr w:type="spellStart"/>
      <w:r>
        <w:rPr>
          <w:rFonts w:ascii="Arial" w:hAnsi="Arial" w:cs="Arial"/>
        </w:rPr>
        <w:t>Dijkers</w:t>
      </w:r>
      <w:proofErr w:type="spellEnd"/>
      <w:r>
        <w:rPr>
          <w:rFonts w:ascii="Arial" w:hAnsi="Arial" w:cs="Arial"/>
        </w:rPr>
        <w:t>, M. P., Montgomery, E., Gilchrist, K., Giuffrida, C., Lash, A., &amp; Timpson, M. (2019). Family involvement in traumatic brain injury inpatient rehabilitation: A pr</w:t>
      </w:r>
      <w:r>
        <w:rPr>
          <w:rFonts w:ascii="Arial" w:hAnsi="Arial" w:cs="Arial"/>
        </w:rPr>
        <w:t>opensity score analysis of effects on outcomes during the first year after discharge. Archives of Physical Medicine and Rehabilitation, 100(10), 1801–1809. https://doi.org/10.1016/j.apmr.2019.04.008</w:t>
      </w:r>
    </w:p>
    <w:p w14:paraId="6613D28B" w14:textId="77777777" w:rsidR="00FD3517" w:rsidRDefault="00FD3517">
      <w:pPr>
        <w:jc w:val="both"/>
        <w:rPr>
          <w:rFonts w:ascii="Arial" w:hAnsi="Arial" w:cs="Arial"/>
        </w:rPr>
      </w:pPr>
    </w:p>
    <w:p w14:paraId="2181108A" w14:textId="77777777" w:rsidR="00FD3517" w:rsidRDefault="00DD5705">
      <w:pPr>
        <w:jc w:val="both"/>
        <w:rPr>
          <w:rFonts w:ascii="Arial" w:hAnsi="Arial" w:cs="Arial"/>
        </w:rPr>
      </w:pPr>
      <w:r>
        <w:rPr>
          <w:rFonts w:ascii="Arial" w:hAnsi="Arial" w:cs="Arial"/>
        </w:rPr>
        <w:t xml:space="preserve">Brady, Kathleen &amp; Grice, D &amp; Dustan, L &amp; Randall, </w:t>
      </w:r>
      <w:proofErr w:type="gramStart"/>
      <w:r>
        <w:rPr>
          <w:rFonts w:ascii="Arial" w:hAnsi="Arial" w:cs="Arial"/>
        </w:rPr>
        <w:t>C..</w:t>
      </w:r>
      <w:proofErr w:type="gramEnd"/>
      <w:r>
        <w:rPr>
          <w:rFonts w:ascii="Arial" w:hAnsi="Arial" w:cs="Arial"/>
        </w:rPr>
        <w:t xml:space="preserve"> (1</w:t>
      </w:r>
      <w:r>
        <w:rPr>
          <w:rFonts w:ascii="Arial" w:hAnsi="Arial" w:cs="Arial"/>
        </w:rPr>
        <w:t>993). Gender difference in substance use disorders. The American journal of psychiatry. 150. 1707-11. 10.1176/ajp.150.11.1707.</w:t>
      </w:r>
    </w:p>
    <w:p w14:paraId="6F644324" w14:textId="77777777" w:rsidR="00FD3517" w:rsidRDefault="00FD3517">
      <w:pPr>
        <w:jc w:val="both"/>
        <w:rPr>
          <w:rFonts w:ascii="Arial" w:hAnsi="Arial" w:cs="Arial"/>
        </w:rPr>
      </w:pPr>
    </w:p>
    <w:p w14:paraId="7470A114" w14:textId="77777777" w:rsidR="00FD3517" w:rsidRDefault="00DD5705">
      <w:pPr>
        <w:jc w:val="both"/>
        <w:rPr>
          <w:rFonts w:ascii="Arial" w:hAnsi="Arial" w:cs="Arial"/>
        </w:rPr>
      </w:pPr>
      <w:r>
        <w:rPr>
          <w:rFonts w:ascii="Arial" w:hAnsi="Arial" w:cs="Arial"/>
        </w:rPr>
        <w:t>Chen, W. Y., &amp; Shiu, S. J. (2020). Family functioning as a mediator between parental monitoring and adolescent substance use. Jo</w:t>
      </w:r>
      <w:r>
        <w:rPr>
          <w:rFonts w:ascii="Arial" w:hAnsi="Arial" w:cs="Arial"/>
        </w:rPr>
        <w:t>urnal of Child and Family Studies, 29(6), 1676-1688. Doi: 10.1007/s10826-020-01724-w</w:t>
      </w:r>
    </w:p>
    <w:p w14:paraId="1FE076C7" w14:textId="77777777" w:rsidR="00FD3517" w:rsidRDefault="00FD3517">
      <w:pPr>
        <w:jc w:val="both"/>
        <w:rPr>
          <w:rFonts w:ascii="Arial" w:hAnsi="Arial" w:cs="Arial"/>
        </w:rPr>
      </w:pPr>
    </w:p>
    <w:p w14:paraId="0139632C" w14:textId="77777777" w:rsidR="00FD3517" w:rsidRDefault="00DD5705">
      <w:pPr>
        <w:jc w:val="both"/>
        <w:rPr>
          <w:rFonts w:ascii="Arial" w:hAnsi="Arial" w:cs="Arial"/>
        </w:rPr>
      </w:pPr>
      <w:r>
        <w:rPr>
          <w:rFonts w:ascii="Arial" w:hAnsi="Arial" w:cs="Arial"/>
        </w:rPr>
        <w:t xml:space="preserve">Csete J., (2012). A Balancing Act: Policymaking on Illicit Drugs in the Czech Republic," (New York: Open Society Foundations, 2012). </w:t>
      </w:r>
    </w:p>
    <w:p w14:paraId="119E4F47" w14:textId="77777777" w:rsidR="00FD3517" w:rsidRDefault="00FD3517">
      <w:pPr>
        <w:jc w:val="both"/>
        <w:rPr>
          <w:rFonts w:ascii="Arial" w:hAnsi="Arial" w:cs="Arial"/>
        </w:rPr>
      </w:pPr>
    </w:p>
    <w:p w14:paraId="0154046E" w14:textId="77777777" w:rsidR="00FD3517" w:rsidRDefault="00DD5705">
      <w:pPr>
        <w:jc w:val="both"/>
        <w:rPr>
          <w:rFonts w:ascii="Arial" w:hAnsi="Arial" w:cs="Arial"/>
        </w:rPr>
      </w:pPr>
      <w:r>
        <w:rPr>
          <w:rFonts w:ascii="Arial" w:hAnsi="Arial" w:cs="Arial"/>
        </w:rPr>
        <w:t>Drug Policy Alliance. (2015). DPA F</w:t>
      </w:r>
      <w:r>
        <w:rPr>
          <w:rFonts w:ascii="Arial" w:hAnsi="Arial" w:cs="Arial"/>
        </w:rPr>
        <w:t>act Sheet Approaches to Decriminalization. Drug Policy Alliance. https://www.unodc.org/documents/ungass2016/Contributions/Civil/DrugPolicyAlliance/DPA_Fact_Sheet_Approaches_to_Decriminalization_Feb2015_1.pdf</w:t>
      </w:r>
    </w:p>
    <w:p w14:paraId="0F3AA055" w14:textId="77777777" w:rsidR="00FD3517" w:rsidRDefault="00FD3517">
      <w:pPr>
        <w:jc w:val="both"/>
        <w:rPr>
          <w:rFonts w:ascii="Arial" w:hAnsi="Arial" w:cs="Arial"/>
        </w:rPr>
      </w:pPr>
    </w:p>
    <w:p w14:paraId="572586BA" w14:textId="77777777" w:rsidR="00FD3517" w:rsidRDefault="00DD5705">
      <w:pPr>
        <w:jc w:val="both"/>
        <w:rPr>
          <w:rFonts w:ascii="Arial" w:hAnsi="Arial" w:cs="Arial"/>
        </w:rPr>
      </w:pPr>
      <w:r>
        <w:rPr>
          <w:rFonts w:ascii="Arial" w:hAnsi="Arial" w:cs="Arial"/>
        </w:rPr>
        <w:t>Elbaum, J. (2019). Acquired brain injury and th</w:t>
      </w:r>
      <w:r>
        <w:rPr>
          <w:rFonts w:ascii="Arial" w:hAnsi="Arial" w:cs="Arial"/>
        </w:rPr>
        <w:t xml:space="preserve">e family: Challenges and interventions. In J. Elbaum (Ed.), Acquired brain </w:t>
      </w:r>
      <w:proofErr w:type="gramStart"/>
      <w:r>
        <w:rPr>
          <w:rFonts w:ascii="Arial" w:hAnsi="Arial" w:cs="Arial"/>
        </w:rPr>
        <w:t>injury(</w:t>
      </w:r>
      <w:proofErr w:type="gramEnd"/>
      <w:r>
        <w:rPr>
          <w:rFonts w:ascii="Arial" w:hAnsi="Arial" w:cs="Arial"/>
        </w:rPr>
        <w:t>pp. 335–347). Springer. https://doi.org/10.1007/978-3-030-16613-7</w:t>
      </w:r>
    </w:p>
    <w:p w14:paraId="55AE70D9" w14:textId="77777777" w:rsidR="00FD3517" w:rsidRDefault="00FD3517">
      <w:pPr>
        <w:jc w:val="both"/>
        <w:rPr>
          <w:rFonts w:ascii="Arial" w:hAnsi="Arial" w:cs="Arial"/>
        </w:rPr>
      </w:pPr>
    </w:p>
    <w:p w14:paraId="202C2886" w14:textId="77777777" w:rsidR="00FD3517" w:rsidRDefault="00DD5705">
      <w:pPr>
        <w:jc w:val="both"/>
        <w:rPr>
          <w:rFonts w:ascii="Arial" w:hAnsi="Arial" w:cs="Arial"/>
        </w:rPr>
      </w:pPr>
      <w:r>
        <w:rPr>
          <w:rFonts w:ascii="Arial" w:hAnsi="Arial" w:cs="Arial"/>
        </w:rPr>
        <w:lastRenderedPageBreak/>
        <w:t>Epstein, N. B., Baldwin, L. M., &amp; Bishop, D. S. (1983). The McMaster Family Assessment Device. Journal of M</w:t>
      </w:r>
      <w:r>
        <w:rPr>
          <w:rFonts w:ascii="Arial" w:hAnsi="Arial" w:cs="Arial"/>
        </w:rPr>
        <w:t>arital and Family Therapy, 9(2), 171–180. https://doi.org/10.1111/j.17520606.1983.tb01497.x</w:t>
      </w:r>
    </w:p>
    <w:p w14:paraId="591B618A" w14:textId="77777777" w:rsidR="00FD3517" w:rsidRDefault="00FD3517">
      <w:pPr>
        <w:jc w:val="both"/>
        <w:rPr>
          <w:rFonts w:ascii="Arial" w:hAnsi="Arial" w:cs="Arial"/>
        </w:rPr>
      </w:pPr>
    </w:p>
    <w:p w14:paraId="0A79C234" w14:textId="77777777" w:rsidR="00FD3517" w:rsidRDefault="00DD5705">
      <w:pPr>
        <w:jc w:val="both"/>
        <w:rPr>
          <w:rFonts w:ascii="Arial" w:hAnsi="Arial" w:cs="Arial"/>
        </w:rPr>
      </w:pPr>
      <w:r>
        <w:rPr>
          <w:rFonts w:ascii="Arial" w:hAnsi="Arial" w:cs="Arial"/>
        </w:rPr>
        <w:t>Federal Bureau of Investigation, "Crime in the United States, 2013," (Washington, DC: U.S. Department of Justice, 2014)</w:t>
      </w:r>
    </w:p>
    <w:p w14:paraId="7C1BFAE9" w14:textId="77777777" w:rsidR="00FD3517" w:rsidRDefault="00FD3517">
      <w:pPr>
        <w:jc w:val="both"/>
        <w:rPr>
          <w:rFonts w:ascii="Arial" w:hAnsi="Arial" w:cs="Arial"/>
        </w:rPr>
      </w:pPr>
    </w:p>
    <w:p w14:paraId="5875BB6C" w14:textId="77777777" w:rsidR="00FD3517" w:rsidRDefault="00DD5705">
      <w:pPr>
        <w:jc w:val="both"/>
        <w:rPr>
          <w:rFonts w:ascii="Arial" w:hAnsi="Arial" w:cs="Arial"/>
        </w:rPr>
      </w:pPr>
      <w:r>
        <w:rPr>
          <w:rFonts w:ascii="Arial" w:hAnsi="Arial" w:cs="Arial"/>
        </w:rPr>
        <w:t>Fisher, A., Bellon, M., Lawn, S., &amp; Lennon</w:t>
      </w:r>
      <w:r>
        <w:rPr>
          <w:rFonts w:ascii="Arial" w:hAnsi="Arial" w:cs="Arial"/>
        </w:rPr>
        <w:t xml:space="preserve">, S. (2020). Brain injury, </w:t>
      </w:r>
      <w:proofErr w:type="spellStart"/>
      <w:r>
        <w:rPr>
          <w:rFonts w:ascii="Arial" w:hAnsi="Arial" w:cs="Arial"/>
        </w:rPr>
        <w:t>behaviour</w:t>
      </w:r>
      <w:proofErr w:type="spellEnd"/>
      <w:r>
        <w:rPr>
          <w:rFonts w:ascii="Arial" w:hAnsi="Arial" w:cs="Arial"/>
        </w:rPr>
        <w:t xml:space="preserve"> support, and family involvement: Putting the pieces together and looking forward. Disability and Rehabilitation, 42(9), 1305–1315. https://doi.org/10.1080/09638288.2018.1522551</w:t>
      </w:r>
    </w:p>
    <w:p w14:paraId="37A404F6" w14:textId="77777777" w:rsidR="00FD3517" w:rsidRDefault="00FD3517">
      <w:pPr>
        <w:jc w:val="both"/>
        <w:rPr>
          <w:rFonts w:ascii="Arial" w:hAnsi="Arial" w:cs="Arial"/>
        </w:rPr>
      </w:pPr>
    </w:p>
    <w:p w14:paraId="2A5F2C55" w14:textId="77777777" w:rsidR="00FD3517" w:rsidRDefault="00DD5705">
      <w:pPr>
        <w:jc w:val="both"/>
        <w:rPr>
          <w:rFonts w:ascii="Arial" w:hAnsi="Arial" w:cs="Arial"/>
        </w:rPr>
      </w:pPr>
      <w:r>
        <w:rPr>
          <w:rFonts w:ascii="Arial" w:hAnsi="Arial" w:cs="Arial"/>
        </w:rPr>
        <w:t xml:space="preserve">Hops, H., Davis, B., &amp; </w:t>
      </w:r>
      <w:proofErr w:type="spellStart"/>
      <w:r>
        <w:rPr>
          <w:rFonts w:ascii="Arial" w:hAnsi="Arial" w:cs="Arial"/>
        </w:rPr>
        <w:t>Lewinsohn</w:t>
      </w:r>
      <w:proofErr w:type="spellEnd"/>
      <w:r>
        <w:rPr>
          <w:rFonts w:ascii="Arial" w:hAnsi="Arial" w:cs="Arial"/>
        </w:rPr>
        <w:t xml:space="preserve">, P. M. </w:t>
      </w:r>
      <w:r>
        <w:rPr>
          <w:rFonts w:ascii="Arial" w:hAnsi="Arial" w:cs="Arial"/>
        </w:rPr>
        <w:t>(1999). Family transmission and heritability of externalizing disorders: A twin-family study. Archives of General Psychiatry, 56(6), 561-572. https://doi.org/10.1001/archpsyc.56.6.561</w:t>
      </w:r>
    </w:p>
    <w:p w14:paraId="20347FFD" w14:textId="77777777" w:rsidR="00FD3517" w:rsidRDefault="00FD3517">
      <w:pPr>
        <w:jc w:val="both"/>
        <w:rPr>
          <w:rFonts w:ascii="Arial" w:hAnsi="Arial" w:cs="Arial"/>
        </w:rPr>
      </w:pPr>
    </w:p>
    <w:p w14:paraId="191ECEDA" w14:textId="77777777" w:rsidR="00FD3517" w:rsidRDefault="00DD5705">
      <w:pPr>
        <w:jc w:val="both"/>
        <w:rPr>
          <w:rFonts w:ascii="Arial" w:hAnsi="Arial" w:cs="Arial"/>
        </w:rPr>
      </w:pPr>
      <w:r>
        <w:rPr>
          <w:rFonts w:ascii="Arial" w:hAnsi="Arial" w:cs="Arial"/>
        </w:rPr>
        <w:t>Johnson, J., Lee, A., Vinson, D., Seale, P. (2013). “Use of AUDIT-Based</w:t>
      </w:r>
      <w:r>
        <w:rPr>
          <w:rFonts w:ascii="Arial" w:hAnsi="Arial" w:cs="Arial"/>
        </w:rPr>
        <w:t xml:space="preserve"> Measures to Identify Unhealthy Alcohol Use and Alcohol Dependence in Primary Care: A Validation Study.” Alcohol Clin Exp Res, Vol 37, No S1: pp E253–E259</w:t>
      </w:r>
    </w:p>
    <w:p w14:paraId="4DF22EAD" w14:textId="77777777" w:rsidR="00FD3517" w:rsidRDefault="00FD3517">
      <w:pPr>
        <w:jc w:val="both"/>
        <w:rPr>
          <w:rFonts w:ascii="Arial" w:hAnsi="Arial" w:cs="Arial"/>
        </w:rPr>
      </w:pPr>
    </w:p>
    <w:p w14:paraId="5EF58680" w14:textId="77777777" w:rsidR="00FD3517" w:rsidRDefault="00DD5705">
      <w:pPr>
        <w:jc w:val="both"/>
        <w:rPr>
          <w:rFonts w:ascii="Arial" w:hAnsi="Arial" w:cs="Arial"/>
        </w:rPr>
      </w:pPr>
      <w:r>
        <w:rPr>
          <w:rFonts w:ascii="Arial" w:hAnsi="Arial" w:cs="Arial"/>
          <w:highlight w:val="white"/>
        </w:rPr>
        <w:t>Leaper, C., &amp; Smith, T. E. (2004). A Meta-Analytic Review of Gender Variations in Children's Languag</w:t>
      </w:r>
      <w:r>
        <w:rPr>
          <w:rFonts w:ascii="Arial" w:hAnsi="Arial" w:cs="Arial"/>
          <w:highlight w:val="white"/>
        </w:rPr>
        <w:t xml:space="preserve">e Use: Talkativeness, Affiliative Speech, and Assertive Speech. Developmental Psychology, 40(6), 993–1027. </w:t>
      </w:r>
      <w:hyperlink r:id="rId14">
        <w:r w:rsidR="00FD3517">
          <w:rPr>
            <w:rFonts w:ascii="Arial" w:hAnsi="Arial" w:cs="Arial"/>
            <w:highlight w:val="white"/>
          </w:rPr>
          <w:t>https://doi.org/10.1037/0012-1649.40.6.993</w:t>
        </w:r>
      </w:hyperlink>
    </w:p>
    <w:p w14:paraId="0C35CCAC" w14:textId="77777777" w:rsidR="00FD3517" w:rsidRDefault="00FD3517">
      <w:pPr>
        <w:jc w:val="both"/>
        <w:rPr>
          <w:rFonts w:ascii="Arial" w:hAnsi="Arial" w:cs="Arial"/>
        </w:rPr>
      </w:pPr>
    </w:p>
    <w:p w14:paraId="06F992BE" w14:textId="77777777" w:rsidR="00FD3517" w:rsidRDefault="00DD5705">
      <w:pPr>
        <w:jc w:val="both"/>
        <w:rPr>
          <w:rFonts w:ascii="Arial" w:hAnsi="Arial" w:cs="Arial"/>
        </w:rPr>
      </w:pPr>
      <w:r>
        <w:rPr>
          <w:rFonts w:ascii="Arial" w:hAnsi="Arial" w:cs="Arial"/>
        </w:rPr>
        <w:t xml:space="preserve">Lopes, G. V., </w:t>
      </w:r>
      <w:proofErr w:type="spellStart"/>
      <w:r>
        <w:rPr>
          <w:rFonts w:ascii="Arial" w:hAnsi="Arial" w:cs="Arial"/>
        </w:rPr>
        <w:t>Mazzardo</w:t>
      </w:r>
      <w:proofErr w:type="spellEnd"/>
      <w:r>
        <w:rPr>
          <w:rFonts w:ascii="Arial" w:hAnsi="Arial" w:cs="Arial"/>
        </w:rPr>
        <w:t xml:space="preserve">, M. A., </w:t>
      </w:r>
      <w:r>
        <w:rPr>
          <w:rFonts w:ascii="Arial" w:hAnsi="Arial" w:cs="Arial"/>
        </w:rPr>
        <w:t>Barros, H. M., &amp; Horta, R. L. (2021). Parental monitoring and family functioning as predictors of alcohol and tobacco use in adolescents. BMC Public Health, 21(1), 1-9. https://doi.org/10.1186/s12889-021-10725-0</w:t>
      </w:r>
    </w:p>
    <w:p w14:paraId="2F7F359A" w14:textId="77777777" w:rsidR="00FD3517" w:rsidRDefault="00FD3517">
      <w:pPr>
        <w:jc w:val="both"/>
        <w:rPr>
          <w:rFonts w:ascii="Arial" w:hAnsi="Arial" w:cs="Arial"/>
        </w:rPr>
      </w:pPr>
    </w:p>
    <w:p w14:paraId="3E381FB9" w14:textId="77777777" w:rsidR="00FD3517" w:rsidRDefault="00DD5705">
      <w:pPr>
        <w:jc w:val="both"/>
        <w:rPr>
          <w:rFonts w:ascii="Arial" w:hAnsi="Arial" w:cs="Arial"/>
        </w:rPr>
      </w:pPr>
      <w:r>
        <w:rPr>
          <w:rFonts w:ascii="Arial" w:hAnsi="Arial" w:cs="Arial"/>
        </w:rPr>
        <w:t>National Institute on Drug Abuse. (2018b, M</w:t>
      </w:r>
      <w:r>
        <w:rPr>
          <w:rFonts w:ascii="Arial" w:hAnsi="Arial" w:cs="Arial"/>
        </w:rPr>
        <w:t xml:space="preserve">arch). </w:t>
      </w:r>
      <w:proofErr w:type="spellStart"/>
      <w:r>
        <w:rPr>
          <w:rFonts w:ascii="Arial" w:hAnsi="Arial" w:cs="Arial"/>
        </w:rPr>
        <w:t>DrugFacts</w:t>
      </w:r>
      <w:proofErr w:type="spellEnd"/>
      <w:r>
        <w:rPr>
          <w:rFonts w:ascii="Arial" w:hAnsi="Arial" w:cs="Arial"/>
        </w:rPr>
        <w:t>: Prescription CNS depressants. Retrieved from https://www.drugabuse.gov/publications/finder/t/160/drugfacts</w:t>
      </w:r>
    </w:p>
    <w:p w14:paraId="0A25E0B1" w14:textId="77777777" w:rsidR="00FD3517" w:rsidRDefault="00FD3517">
      <w:pPr>
        <w:jc w:val="both"/>
        <w:rPr>
          <w:rFonts w:ascii="Arial" w:hAnsi="Arial" w:cs="Arial"/>
        </w:rPr>
      </w:pPr>
    </w:p>
    <w:p w14:paraId="6A2989AA" w14:textId="77777777" w:rsidR="00FD3517" w:rsidRDefault="00DD5705">
      <w:pPr>
        <w:jc w:val="both"/>
        <w:rPr>
          <w:rFonts w:ascii="Arial" w:hAnsi="Arial" w:cs="Arial"/>
        </w:rPr>
      </w:pPr>
      <w:r>
        <w:rPr>
          <w:rFonts w:ascii="Arial" w:hAnsi="Arial" w:cs="Arial"/>
        </w:rPr>
        <w:t xml:space="preserve">National Institute on Drug Abuse. (2018c, June). </w:t>
      </w:r>
      <w:proofErr w:type="spellStart"/>
      <w:r>
        <w:rPr>
          <w:rFonts w:ascii="Arial" w:hAnsi="Arial" w:cs="Arial"/>
        </w:rPr>
        <w:t>DrugFacts</w:t>
      </w:r>
      <w:proofErr w:type="spellEnd"/>
      <w:r>
        <w:rPr>
          <w:rFonts w:ascii="Arial" w:hAnsi="Arial" w:cs="Arial"/>
        </w:rPr>
        <w:t>: Prescription opioids. Retrieved from https://www.drugabuse.gov/publica</w:t>
      </w:r>
      <w:r>
        <w:rPr>
          <w:rFonts w:ascii="Arial" w:hAnsi="Arial" w:cs="Arial"/>
        </w:rPr>
        <w:t>tions/finder/t/160/drugfacts</w:t>
      </w:r>
    </w:p>
    <w:p w14:paraId="569334C5" w14:textId="77777777" w:rsidR="00FD3517" w:rsidRDefault="00FD3517">
      <w:pPr>
        <w:jc w:val="both"/>
        <w:rPr>
          <w:rFonts w:ascii="Arial" w:hAnsi="Arial" w:cs="Arial"/>
        </w:rPr>
      </w:pPr>
    </w:p>
    <w:p w14:paraId="685C46A0" w14:textId="77777777" w:rsidR="00FD3517" w:rsidRDefault="00DD5705">
      <w:pPr>
        <w:jc w:val="both"/>
        <w:rPr>
          <w:rFonts w:ascii="Arial" w:hAnsi="Arial" w:cs="Arial"/>
        </w:rPr>
      </w:pPr>
      <w:proofErr w:type="spellStart"/>
      <w:r>
        <w:rPr>
          <w:rFonts w:ascii="Arial" w:hAnsi="Arial" w:cs="Arial"/>
        </w:rPr>
        <w:t>Okechukwu</w:t>
      </w:r>
      <w:proofErr w:type="spellEnd"/>
      <w:r>
        <w:rPr>
          <w:rFonts w:ascii="Arial" w:hAnsi="Arial" w:cs="Arial"/>
        </w:rPr>
        <w:t xml:space="preserve">, </w:t>
      </w:r>
      <w:proofErr w:type="spellStart"/>
      <w:r>
        <w:rPr>
          <w:rFonts w:ascii="Arial" w:hAnsi="Arial" w:cs="Arial"/>
        </w:rPr>
        <w:t>Chioma</w:t>
      </w:r>
      <w:proofErr w:type="spellEnd"/>
      <w:r>
        <w:rPr>
          <w:rFonts w:ascii="Arial" w:hAnsi="Arial" w:cs="Arial"/>
        </w:rPr>
        <w:t xml:space="preserve"> &amp; </w:t>
      </w:r>
      <w:proofErr w:type="spellStart"/>
      <w:r>
        <w:rPr>
          <w:rFonts w:ascii="Arial" w:hAnsi="Arial" w:cs="Arial"/>
        </w:rPr>
        <w:t>Abolo</w:t>
      </w:r>
      <w:proofErr w:type="spellEnd"/>
      <w:r>
        <w:rPr>
          <w:rFonts w:ascii="Arial" w:hAnsi="Arial" w:cs="Arial"/>
        </w:rPr>
        <w:t xml:space="preserve">, S. &amp; Ogo, R. &amp; Okorie, </w:t>
      </w:r>
      <w:proofErr w:type="gramStart"/>
      <w:r>
        <w:rPr>
          <w:rFonts w:ascii="Arial" w:hAnsi="Arial" w:cs="Arial"/>
        </w:rPr>
        <w:t>O..</w:t>
      </w:r>
      <w:proofErr w:type="gramEnd"/>
      <w:r>
        <w:rPr>
          <w:rFonts w:ascii="Arial" w:hAnsi="Arial" w:cs="Arial"/>
        </w:rPr>
        <w:t xml:space="preserve"> (2021). The Pattern of Psychoactive Substance Use among Undergraduates in the University of Port Harcourt, Rivers State, Nigeria. International Neuropsychiatric Disease Jou</w:t>
      </w:r>
      <w:r>
        <w:rPr>
          <w:rFonts w:ascii="Arial" w:hAnsi="Arial" w:cs="Arial"/>
        </w:rPr>
        <w:t>rnal. 11-19. 10.9734/</w:t>
      </w:r>
      <w:proofErr w:type="spellStart"/>
      <w:r>
        <w:rPr>
          <w:rFonts w:ascii="Arial" w:hAnsi="Arial" w:cs="Arial"/>
        </w:rPr>
        <w:t>indj</w:t>
      </w:r>
      <w:proofErr w:type="spellEnd"/>
      <w:r>
        <w:rPr>
          <w:rFonts w:ascii="Arial" w:hAnsi="Arial" w:cs="Arial"/>
        </w:rPr>
        <w:t>/2021/v15i330154.</w:t>
      </w:r>
    </w:p>
    <w:p w14:paraId="370E58E5" w14:textId="77777777" w:rsidR="00FD3517" w:rsidRDefault="00FD3517">
      <w:pPr>
        <w:jc w:val="both"/>
        <w:rPr>
          <w:rFonts w:ascii="Arial" w:hAnsi="Arial" w:cs="Arial"/>
        </w:rPr>
      </w:pPr>
    </w:p>
    <w:p w14:paraId="3C750AD4" w14:textId="77777777" w:rsidR="00FD3517" w:rsidRDefault="00DD5705">
      <w:pPr>
        <w:jc w:val="both"/>
        <w:rPr>
          <w:rFonts w:ascii="Arial" w:hAnsi="Arial" w:cs="Arial"/>
        </w:rPr>
      </w:pPr>
      <w:r>
        <w:rPr>
          <w:rFonts w:ascii="Arial" w:hAnsi="Arial" w:cs="Arial"/>
        </w:rPr>
        <w:t xml:space="preserve">Olasubomi, O. H., </w:t>
      </w:r>
      <w:proofErr w:type="spellStart"/>
      <w:r>
        <w:rPr>
          <w:rFonts w:ascii="Arial" w:hAnsi="Arial" w:cs="Arial"/>
        </w:rPr>
        <w:t>Akpunne</w:t>
      </w:r>
      <w:proofErr w:type="spellEnd"/>
      <w:r>
        <w:rPr>
          <w:rFonts w:ascii="Arial" w:hAnsi="Arial" w:cs="Arial"/>
        </w:rPr>
        <w:t>, B. C., &amp; Alakija, O. A. (2024). Lifestyle and Academic Burnout as Predictors of Opioid Misuse among Selected University Undergraduates in Ogun State. AIPGG Journal of Humanities and Pea</w:t>
      </w:r>
      <w:r>
        <w:rPr>
          <w:rFonts w:ascii="Arial" w:hAnsi="Arial" w:cs="Arial"/>
        </w:rPr>
        <w:t>ce Studies Vol. 4. NO 3.202</w:t>
      </w:r>
    </w:p>
    <w:p w14:paraId="712D4559" w14:textId="77777777" w:rsidR="00FD3517" w:rsidRDefault="00FD3517">
      <w:pPr>
        <w:jc w:val="both"/>
        <w:rPr>
          <w:rFonts w:ascii="Arial" w:hAnsi="Arial" w:cs="Arial"/>
        </w:rPr>
      </w:pPr>
    </w:p>
    <w:p w14:paraId="70CA5B78" w14:textId="77777777" w:rsidR="00FD3517" w:rsidRDefault="00DD5705">
      <w:pPr>
        <w:jc w:val="both"/>
        <w:rPr>
          <w:rFonts w:ascii="Arial" w:hAnsi="Arial" w:cs="Arial"/>
        </w:rPr>
      </w:pPr>
      <w:r>
        <w:rPr>
          <w:rFonts w:ascii="Arial" w:hAnsi="Arial" w:cs="Arial"/>
        </w:rPr>
        <w:t xml:space="preserve">Rasmussen, M. S., Arango-Lasprilla, J. C., </w:t>
      </w:r>
      <w:proofErr w:type="spellStart"/>
      <w:r>
        <w:rPr>
          <w:rFonts w:ascii="Arial" w:hAnsi="Arial" w:cs="Arial"/>
        </w:rPr>
        <w:t>Andelic</w:t>
      </w:r>
      <w:proofErr w:type="spellEnd"/>
      <w:r>
        <w:rPr>
          <w:rFonts w:ascii="Arial" w:hAnsi="Arial" w:cs="Arial"/>
        </w:rPr>
        <w:t xml:space="preserve">, N., </w:t>
      </w:r>
      <w:proofErr w:type="spellStart"/>
      <w:r>
        <w:rPr>
          <w:rFonts w:ascii="Arial" w:hAnsi="Arial" w:cs="Arial"/>
        </w:rPr>
        <w:t>Nordenmark</w:t>
      </w:r>
      <w:proofErr w:type="spellEnd"/>
      <w:r>
        <w:rPr>
          <w:rFonts w:ascii="Arial" w:hAnsi="Arial" w:cs="Arial"/>
        </w:rPr>
        <w:t>, T. H., &amp; Soberg, H. L. (2020). Mental health and family functioning in patients and their family members after traumatic brain injury: A cross-sectional study.</w:t>
      </w:r>
      <w:r>
        <w:rPr>
          <w:rFonts w:ascii="Arial" w:hAnsi="Arial" w:cs="Arial"/>
        </w:rPr>
        <w:t xml:space="preserve"> Brain Sciences, 10(10), 670. https://doi.org/10.3390/brainsci10100670</w:t>
      </w:r>
    </w:p>
    <w:p w14:paraId="1E23F96A" w14:textId="77777777" w:rsidR="00FD3517" w:rsidRDefault="00FD3517">
      <w:pPr>
        <w:jc w:val="both"/>
        <w:rPr>
          <w:rFonts w:ascii="Arial" w:hAnsi="Arial" w:cs="Arial"/>
        </w:rPr>
      </w:pPr>
    </w:p>
    <w:p w14:paraId="652423DC" w14:textId="77777777" w:rsidR="00FD3517" w:rsidRDefault="00DD5705">
      <w:pPr>
        <w:jc w:val="both"/>
        <w:rPr>
          <w:rFonts w:ascii="Arial" w:hAnsi="Arial" w:cs="Arial"/>
        </w:rPr>
      </w:pPr>
      <w:r>
        <w:rPr>
          <w:rFonts w:ascii="Arial" w:hAnsi="Arial" w:cs="Arial"/>
        </w:rPr>
        <w:t xml:space="preserve">Rosmarin A., &amp; Eastwood N, (2013). A Quiet Revolution: Drug </w:t>
      </w:r>
      <w:proofErr w:type="spellStart"/>
      <w:r>
        <w:rPr>
          <w:rFonts w:ascii="Arial" w:hAnsi="Arial" w:cs="Arial"/>
        </w:rPr>
        <w:t>Decriminalisation</w:t>
      </w:r>
      <w:proofErr w:type="spellEnd"/>
      <w:r>
        <w:rPr>
          <w:rFonts w:ascii="Arial" w:hAnsi="Arial" w:cs="Arial"/>
        </w:rPr>
        <w:t xml:space="preserve"> Policies in Practice across the Globe," (London: Release, 2012).</w:t>
      </w:r>
    </w:p>
    <w:p w14:paraId="36808C49" w14:textId="77777777" w:rsidR="00FD3517" w:rsidRDefault="00FD3517">
      <w:pPr>
        <w:jc w:val="both"/>
        <w:rPr>
          <w:rFonts w:ascii="Arial" w:hAnsi="Arial" w:cs="Arial"/>
        </w:rPr>
      </w:pPr>
    </w:p>
    <w:p w14:paraId="7C928C6E" w14:textId="77777777" w:rsidR="00FD3517" w:rsidRDefault="00DD5705">
      <w:pPr>
        <w:jc w:val="both"/>
        <w:rPr>
          <w:rFonts w:ascii="Arial" w:hAnsi="Arial" w:cs="Arial"/>
        </w:rPr>
      </w:pPr>
      <w:r>
        <w:rPr>
          <w:rFonts w:ascii="Arial" w:hAnsi="Arial" w:cs="Arial"/>
        </w:rPr>
        <w:t>Russoniello K., (2013). The Devil (and D</w:t>
      </w:r>
      <w:r>
        <w:rPr>
          <w:rFonts w:ascii="Arial" w:hAnsi="Arial" w:cs="Arial"/>
        </w:rPr>
        <w:t xml:space="preserve">rugs) in the Details: Portugal's Focus on Public Health as a Model for Decriminalization of Drugs in Mexico," Yale Journal of Health Policy, Law, and Ethics 12, no. 2 (2013); Catalina Perez Correa, "(Des) </w:t>
      </w:r>
      <w:proofErr w:type="spellStart"/>
      <w:r>
        <w:rPr>
          <w:rFonts w:ascii="Arial" w:hAnsi="Arial" w:cs="Arial"/>
        </w:rPr>
        <w:t>Proporcionalidad</w:t>
      </w:r>
      <w:proofErr w:type="spellEnd"/>
      <w:r>
        <w:rPr>
          <w:rFonts w:ascii="Arial" w:hAnsi="Arial" w:cs="Arial"/>
        </w:rPr>
        <w:t xml:space="preserve"> Y </w:t>
      </w:r>
      <w:proofErr w:type="spellStart"/>
      <w:r>
        <w:rPr>
          <w:rFonts w:ascii="Arial" w:hAnsi="Arial" w:cs="Arial"/>
        </w:rPr>
        <w:t>Delitos</w:t>
      </w:r>
      <w:proofErr w:type="spellEnd"/>
      <w:r>
        <w:rPr>
          <w:rFonts w:ascii="Arial" w:hAnsi="Arial" w:cs="Arial"/>
        </w:rPr>
        <w:t xml:space="preserve"> Contra La Salud En Méxic</w:t>
      </w:r>
      <w:r>
        <w:rPr>
          <w:rFonts w:ascii="Arial" w:hAnsi="Arial" w:cs="Arial"/>
        </w:rPr>
        <w:t xml:space="preserve">o," (CIDE, 2012); Carlos Alberto Zamudio Angles and Asael Santos Santiago, "La </w:t>
      </w:r>
      <w:proofErr w:type="spellStart"/>
      <w:r>
        <w:rPr>
          <w:rFonts w:ascii="Arial" w:hAnsi="Arial" w:cs="Arial"/>
        </w:rPr>
        <w:t>Aplicación</w:t>
      </w:r>
      <w:proofErr w:type="spellEnd"/>
      <w:r>
        <w:rPr>
          <w:rFonts w:ascii="Arial" w:hAnsi="Arial" w:cs="Arial"/>
        </w:rPr>
        <w:t xml:space="preserve"> De La Ley Contra El </w:t>
      </w:r>
      <w:proofErr w:type="spellStart"/>
      <w:r>
        <w:rPr>
          <w:rFonts w:ascii="Arial" w:hAnsi="Arial" w:cs="Arial"/>
        </w:rPr>
        <w:t>Narcomenudeo</w:t>
      </w:r>
      <w:proofErr w:type="spellEnd"/>
      <w:r>
        <w:rPr>
          <w:rFonts w:ascii="Arial" w:hAnsi="Arial" w:cs="Arial"/>
        </w:rPr>
        <w:t xml:space="preserve">: El Nuevo </w:t>
      </w:r>
      <w:proofErr w:type="spellStart"/>
      <w:r>
        <w:rPr>
          <w:rFonts w:ascii="Arial" w:hAnsi="Arial" w:cs="Arial"/>
        </w:rPr>
        <w:t>Reto</w:t>
      </w:r>
      <w:proofErr w:type="spellEnd"/>
      <w:r>
        <w:rPr>
          <w:rFonts w:ascii="Arial" w:hAnsi="Arial" w:cs="Arial"/>
        </w:rPr>
        <w:t xml:space="preserve"> Para Las </w:t>
      </w:r>
      <w:proofErr w:type="spellStart"/>
      <w:r>
        <w:rPr>
          <w:rFonts w:ascii="Arial" w:hAnsi="Arial" w:cs="Arial"/>
        </w:rPr>
        <w:t>Instituciones</w:t>
      </w:r>
      <w:proofErr w:type="spellEnd"/>
      <w:r>
        <w:rPr>
          <w:rFonts w:ascii="Arial" w:hAnsi="Arial" w:cs="Arial"/>
        </w:rPr>
        <w:t xml:space="preserve"> De </w:t>
      </w:r>
      <w:proofErr w:type="spellStart"/>
      <w:r>
        <w:rPr>
          <w:rFonts w:ascii="Arial" w:hAnsi="Arial" w:cs="Arial"/>
        </w:rPr>
        <w:t>Seguridad</w:t>
      </w:r>
      <w:proofErr w:type="spellEnd"/>
      <w:r>
        <w:rPr>
          <w:rFonts w:ascii="Arial" w:hAnsi="Arial" w:cs="Arial"/>
        </w:rPr>
        <w:t xml:space="preserve"> Y Justicia De La Ciudad De México," </w:t>
      </w:r>
      <w:proofErr w:type="spellStart"/>
      <w:r>
        <w:rPr>
          <w:rFonts w:ascii="Arial" w:hAnsi="Arial" w:cs="Arial"/>
        </w:rPr>
        <w:t>Revista</w:t>
      </w:r>
      <w:proofErr w:type="spellEnd"/>
      <w:r>
        <w:rPr>
          <w:rFonts w:ascii="Arial" w:hAnsi="Arial" w:cs="Arial"/>
        </w:rPr>
        <w:t xml:space="preserve"> El Tribunal Superior de Justicia del D</w:t>
      </w:r>
      <w:r>
        <w:rPr>
          <w:rFonts w:ascii="Arial" w:hAnsi="Arial" w:cs="Arial"/>
        </w:rPr>
        <w:t>istrito Federal 6, no. 15 (2013).</w:t>
      </w:r>
    </w:p>
    <w:p w14:paraId="1D2255D8" w14:textId="77777777" w:rsidR="00FD3517" w:rsidRDefault="00FD3517">
      <w:pPr>
        <w:jc w:val="both"/>
        <w:rPr>
          <w:rFonts w:ascii="Arial" w:hAnsi="Arial" w:cs="Arial"/>
        </w:rPr>
      </w:pPr>
    </w:p>
    <w:p w14:paraId="4943F8F0" w14:textId="77777777" w:rsidR="00FD3517" w:rsidRDefault="00DD5705">
      <w:pPr>
        <w:jc w:val="both"/>
        <w:rPr>
          <w:rFonts w:ascii="Arial" w:hAnsi="Arial" w:cs="Arial"/>
        </w:rPr>
      </w:pPr>
      <w:r>
        <w:rPr>
          <w:rFonts w:ascii="Arial" w:hAnsi="Arial" w:cs="Arial"/>
        </w:rPr>
        <w:t xml:space="preserve">Sevigny E. L., Pollack H. A., &amp; Reuter P., (2011). Can Drug Courts Help to Reduce Prison and Jail </w:t>
      </w:r>
      <w:proofErr w:type="gramStart"/>
      <w:r>
        <w:rPr>
          <w:rFonts w:ascii="Arial" w:hAnsi="Arial" w:cs="Arial"/>
        </w:rPr>
        <w:t>Populations?,</w:t>
      </w:r>
      <w:proofErr w:type="gramEnd"/>
      <w:r>
        <w:rPr>
          <w:rFonts w:ascii="Arial" w:hAnsi="Arial" w:cs="Arial"/>
        </w:rPr>
        <w:t xml:space="preserve">" The Annals of the American Academy of Political and Social Science 647, no. 1 (2013); Drug Policy Alliance, </w:t>
      </w:r>
      <w:r>
        <w:rPr>
          <w:rFonts w:ascii="Arial" w:hAnsi="Arial" w:cs="Arial"/>
        </w:rPr>
        <w:t>Drug Courts Are Not the Answer: Toward a Health-Centered Approach to Drug Use (Drug Policy Alliance, 2011)</w:t>
      </w:r>
    </w:p>
    <w:p w14:paraId="4FB1F53D" w14:textId="77777777" w:rsidR="00FD3517" w:rsidRDefault="00FD3517">
      <w:pPr>
        <w:jc w:val="both"/>
        <w:rPr>
          <w:rFonts w:ascii="Arial" w:hAnsi="Arial" w:cs="Arial"/>
        </w:rPr>
      </w:pPr>
    </w:p>
    <w:p w14:paraId="791A0E22" w14:textId="77777777" w:rsidR="00FD3517" w:rsidRDefault="00DD5705">
      <w:pPr>
        <w:jc w:val="both"/>
        <w:rPr>
          <w:rFonts w:ascii="Arial" w:hAnsi="Arial" w:cs="Arial"/>
        </w:rPr>
      </w:pPr>
      <w:proofErr w:type="spellStart"/>
      <w:r>
        <w:rPr>
          <w:rFonts w:ascii="Arial" w:hAnsi="Arial" w:cs="Arial"/>
        </w:rPr>
        <w:t>Sfendla</w:t>
      </w:r>
      <w:proofErr w:type="spellEnd"/>
      <w:r>
        <w:rPr>
          <w:rFonts w:ascii="Arial" w:hAnsi="Arial" w:cs="Arial"/>
        </w:rPr>
        <w:t xml:space="preserve">, A., </w:t>
      </w:r>
      <w:proofErr w:type="spellStart"/>
      <w:r>
        <w:rPr>
          <w:rFonts w:ascii="Arial" w:hAnsi="Arial" w:cs="Arial"/>
        </w:rPr>
        <w:t>Zouini</w:t>
      </w:r>
      <w:proofErr w:type="spellEnd"/>
      <w:r>
        <w:rPr>
          <w:rFonts w:ascii="Arial" w:hAnsi="Arial" w:cs="Arial"/>
        </w:rPr>
        <w:t xml:space="preserve">, B., </w:t>
      </w:r>
      <w:proofErr w:type="spellStart"/>
      <w:r>
        <w:rPr>
          <w:rFonts w:ascii="Arial" w:hAnsi="Arial" w:cs="Arial"/>
        </w:rPr>
        <w:t>Lemrani</w:t>
      </w:r>
      <w:proofErr w:type="spellEnd"/>
      <w:r>
        <w:rPr>
          <w:rFonts w:ascii="Arial" w:hAnsi="Arial" w:cs="Arial"/>
        </w:rPr>
        <w:t>, D., Berman, A. H., Senhaji, M., &amp; Kerekes, N. (2017). Psychometric Properties of the Arabic Version of the Drug Us</w:t>
      </w:r>
      <w:r>
        <w:rPr>
          <w:rFonts w:ascii="Arial" w:hAnsi="Arial" w:cs="Arial"/>
        </w:rPr>
        <w:t>e Disorders Identification Test (DUDIT) in Clinical, Prison Inmate, and Student Samples. International journal of behavioral medicine, 24(2), 280–287. https://doi.org/10.1007/s12529-016-9623-2</w:t>
      </w:r>
    </w:p>
    <w:p w14:paraId="779D1A8C" w14:textId="77777777" w:rsidR="00FD3517" w:rsidRDefault="00FD3517">
      <w:pPr>
        <w:jc w:val="both"/>
        <w:rPr>
          <w:rFonts w:ascii="Arial" w:hAnsi="Arial" w:cs="Arial"/>
        </w:rPr>
      </w:pPr>
    </w:p>
    <w:p w14:paraId="611051C9" w14:textId="77777777" w:rsidR="00FD3517" w:rsidRDefault="00DD5705">
      <w:pPr>
        <w:jc w:val="both"/>
        <w:rPr>
          <w:rFonts w:ascii="Arial" w:hAnsi="Arial" w:cs="Arial"/>
        </w:rPr>
      </w:pPr>
      <w:r>
        <w:rPr>
          <w:rFonts w:ascii="Arial" w:hAnsi="Arial" w:cs="Arial"/>
        </w:rPr>
        <w:lastRenderedPageBreak/>
        <w:t>Stevens A. (2010). Drugs, Crime and Public Health: the politic</w:t>
      </w:r>
      <w:r>
        <w:rPr>
          <w:rFonts w:ascii="Arial" w:hAnsi="Arial" w:cs="Arial"/>
        </w:rPr>
        <w:t>al economy of drug policy. Abingdon: Routledge, 2010: 122-23</w:t>
      </w:r>
    </w:p>
    <w:p w14:paraId="4A1E7FA2" w14:textId="77777777" w:rsidR="00FD3517" w:rsidRDefault="00FD3517">
      <w:pPr>
        <w:jc w:val="both"/>
        <w:rPr>
          <w:rFonts w:ascii="Arial" w:hAnsi="Arial" w:cs="Arial"/>
        </w:rPr>
      </w:pPr>
    </w:p>
    <w:p w14:paraId="0F134E1C" w14:textId="77777777" w:rsidR="00FD3517" w:rsidRDefault="00DD5705">
      <w:pPr>
        <w:jc w:val="both"/>
        <w:rPr>
          <w:rFonts w:ascii="Arial" w:hAnsi="Arial" w:cs="Arial"/>
        </w:rPr>
      </w:pPr>
      <w:r>
        <w:rPr>
          <w:rFonts w:ascii="Arial" w:hAnsi="Arial" w:cs="Arial"/>
        </w:rPr>
        <w:t xml:space="preserve">van </w:t>
      </w:r>
      <w:proofErr w:type="spellStart"/>
      <w:r>
        <w:rPr>
          <w:rFonts w:ascii="Arial" w:hAnsi="Arial" w:cs="Arial"/>
        </w:rPr>
        <w:t>Duijvenbode</w:t>
      </w:r>
      <w:proofErr w:type="spellEnd"/>
      <w:r>
        <w:rPr>
          <w:rFonts w:ascii="Arial" w:hAnsi="Arial" w:cs="Arial"/>
        </w:rPr>
        <w:t xml:space="preserve">, N., &amp; </w:t>
      </w:r>
      <w:proofErr w:type="spellStart"/>
      <w:r>
        <w:rPr>
          <w:rFonts w:ascii="Arial" w:hAnsi="Arial" w:cs="Arial"/>
        </w:rPr>
        <w:t>VanDerNagel</w:t>
      </w:r>
      <w:proofErr w:type="spellEnd"/>
      <w:r>
        <w:rPr>
          <w:rFonts w:ascii="Arial" w:hAnsi="Arial" w:cs="Arial"/>
        </w:rPr>
        <w:t xml:space="preserve">, J. E. L. (2019). A systematic review of substance use (disorder) in individuals with mild to borderline intellectual disability. European Addiction Research, </w:t>
      </w:r>
      <w:r>
        <w:rPr>
          <w:rFonts w:ascii="Arial" w:hAnsi="Arial" w:cs="Arial"/>
        </w:rPr>
        <w:t>25(6), 263–282. https://doi.org/10.1159/000501679</w:t>
      </w:r>
    </w:p>
    <w:p w14:paraId="72A83CFE" w14:textId="77777777" w:rsidR="00FD3517" w:rsidRDefault="00FD3517">
      <w:pPr>
        <w:jc w:val="both"/>
        <w:rPr>
          <w:rFonts w:ascii="Arial" w:hAnsi="Arial" w:cs="Arial"/>
        </w:rPr>
      </w:pPr>
    </w:p>
    <w:p w14:paraId="3B38DEA6" w14:textId="77777777" w:rsidR="00FD3517" w:rsidRDefault="00DD5705">
      <w:pPr>
        <w:jc w:val="both"/>
        <w:rPr>
          <w:rFonts w:ascii="Arial" w:hAnsi="Arial" w:cs="Arial"/>
        </w:rPr>
      </w:pPr>
      <w:r>
        <w:rPr>
          <w:rFonts w:ascii="Arial" w:hAnsi="Arial" w:cs="Arial"/>
        </w:rPr>
        <w:t xml:space="preserve">Wu, L. T., Swartz, M. S., Wu, Z., </w:t>
      </w:r>
      <w:proofErr w:type="spellStart"/>
      <w:r>
        <w:rPr>
          <w:rFonts w:ascii="Arial" w:hAnsi="Arial" w:cs="Arial"/>
        </w:rPr>
        <w:t>Mannelli</w:t>
      </w:r>
      <w:proofErr w:type="spellEnd"/>
      <w:r>
        <w:rPr>
          <w:rFonts w:ascii="Arial" w:hAnsi="Arial" w:cs="Arial"/>
        </w:rPr>
        <w:t xml:space="preserve">, P., Yang, C., &amp; Blazer, D. G. (2012). Alcohol and drug use disorders among adults in emergency department settings in the United States. Annals of emergency </w:t>
      </w:r>
      <w:r>
        <w:rPr>
          <w:rFonts w:ascii="Arial" w:hAnsi="Arial" w:cs="Arial"/>
        </w:rPr>
        <w:t>medicine, 60(2), 172–</w:t>
      </w:r>
      <w:proofErr w:type="gramStart"/>
      <w:r>
        <w:rPr>
          <w:rFonts w:ascii="Arial" w:hAnsi="Arial" w:cs="Arial"/>
        </w:rPr>
        <w:t>80.e</w:t>
      </w:r>
      <w:proofErr w:type="gramEnd"/>
      <w:r>
        <w:rPr>
          <w:rFonts w:ascii="Arial" w:hAnsi="Arial" w:cs="Arial"/>
        </w:rPr>
        <w:t>5. https://doi.org/10.1016/j.annemergmed.2012.02.003</w:t>
      </w:r>
    </w:p>
    <w:p w14:paraId="0FC2623F" w14:textId="77777777" w:rsidR="00FD3517" w:rsidRDefault="00FD3517">
      <w:pPr>
        <w:jc w:val="both"/>
        <w:rPr>
          <w:rFonts w:ascii="Arial" w:hAnsi="Arial" w:cs="Arial"/>
        </w:rPr>
      </w:pPr>
    </w:p>
    <w:p w14:paraId="2F3FB97E" w14:textId="77777777" w:rsidR="00FD3517" w:rsidRDefault="00DD5705">
      <w:pPr>
        <w:jc w:val="both"/>
        <w:rPr>
          <w:rFonts w:ascii="Arial" w:hAnsi="Arial" w:cs="Arial"/>
        </w:rPr>
      </w:pPr>
      <w:r>
        <w:rPr>
          <w:rFonts w:ascii="Arial" w:hAnsi="Arial" w:cs="Arial"/>
        </w:rPr>
        <w:t>Zabransky T. et al., (2012). Impact Analysis Project of New Drugs Legislation (Summary Final Report)," ed. Secretariat of the National Drug Commission Office of the Czech Govern</w:t>
      </w:r>
      <w:r>
        <w:rPr>
          <w:rFonts w:ascii="Arial" w:hAnsi="Arial" w:cs="Arial"/>
        </w:rPr>
        <w:t xml:space="preserve">ment (Prague 2001). </w:t>
      </w:r>
    </w:p>
    <w:p w14:paraId="3ABBEFDD" w14:textId="77777777" w:rsidR="00FD3517" w:rsidRDefault="00FD3517">
      <w:pPr>
        <w:jc w:val="both"/>
        <w:rPr>
          <w:rFonts w:ascii="Arial" w:hAnsi="Arial" w:cs="Arial"/>
        </w:rPr>
      </w:pPr>
    </w:p>
    <w:p w14:paraId="56EDCA00" w14:textId="77777777" w:rsidR="00FD3517" w:rsidRDefault="00DD5705">
      <w:pPr>
        <w:jc w:val="both"/>
        <w:rPr>
          <w:rFonts w:ascii="Arial" w:hAnsi="Arial" w:cs="Arial"/>
          <w:b/>
        </w:rPr>
      </w:pPr>
      <w:r>
        <w:rPr>
          <w:rFonts w:ascii="Arial" w:hAnsi="Arial" w:cs="Arial"/>
        </w:rPr>
        <w:t xml:space="preserve">Zeng, X., &amp; Tan, C. (2021). The Relationship between the Family Functioning of Individuals with Drug Addiction and Relapse Tendency: A Moderated Mediation Model. International journal of environmental research and public </w:t>
      </w:r>
      <w:r>
        <w:rPr>
          <w:rFonts w:ascii="Arial" w:hAnsi="Arial" w:cs="Arial"/>
        </w:rPr>
        <w:t>health, 18(2), 625. https://doi.org/10.3390/ijerph18020625</w:t>
      </w:r>
    </w:p>
    <w:p w14:paraId="7B6B3E3C" w14:textId="77777777" w:rsidR="00FD3517" w:rsidRDefault="00FD3517">
      <w:pPr>
        <w:jc w:val="both"/>
        <w:rPr>
          <w:rFonts w:ascii="Arial" w:hAnsi="Arial" w:cs="Arial"/>
        </w:rPr>
      </w:pPr>
    </w:p>
    <w:p w14:paraId="5C3F74A3" w14:textId="77777777" w:rsidR="00FD3517" w:rsidRDefault="00FD3517"/>
    <w:sectPr w:rsidR="00FD3517" w:rsidSect="0099299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9F011" w14:textId="77777777" w:rsidR="00DD5705" w:rsidRDefault="00DD5705">
      <w:r>
        <w:separator/>
      </w:r>
    </w:p>
  </w:endnote>
  <w:endnote w:type="continuationSeparator" w:id="0">
    <w:p w14:paraId="692CC3D2" w14:textId="77777777" w:rsidR="00DD5705" w:rsidRDefault="00DD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Ezra SIL"/>
    <w:charset w:val="00"/>
    <w:family w:val="auto"/>
    <w:pitch w:val="default"/>
  </w:font>
  <w:font w:name="Arial-Bold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8EF9" w14:textId="77777777" w:rsidR="00992995" w:rsidRDefault="00992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6A4D" w14:textId="77777777" w:rsidR="00992995" w:rsidRDefault="00992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D700" w14:textId="7343B5FA" w:rsidR="00FD3517" w:rsidRPr="00992995" w:rsidRDefault="00FD3517" w:rsidP="0099299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1BAC" w14:textId="77777777" w:rsidR="00FD3517" w:rsidRDefault="00FD3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0F6F2" w14:textId="77777777" w:rsidR="00DD5705" w:rsidRDefault="00DD5705">
      <w:r>
        <w:separator/>
      </w:r>
    </w:p>
  </w:footnote>
  <w:footnote w:type="continuationSeparator" w:id="0">
    <w:p w14:paraId="6CA56BC0" w14:textId="77777777" w:rsidR="00DD5705" w:rsidRDefault="00DD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4E37" w14:textId="3AED9A7C" w:rsidR="00992995" w:rsidRDefault="00992995">
    <w:pPr>
      <w:pStyle w:val="Header"/>
    </w:pPr>
    <w:r>
      <w:rPr>
        <w:noProof/>
      </w:rPr>
      <w:pict w14:anchorId="4D1F0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A2A5" w14:textId="1806CA0D" w:rsidR="00992995" w:rsidRDefault="00992995">
    <w:pPr>
      <w:pStyle w:val="Header"/>
    </w:pPr>
    <w:r>
      <w:rPr>
        <w:noProof/>
      </w:rPr>
      <w:pict w14:anchorId="36A2A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FB9DB" w14:textId="366C4DC3" w:rsidR="00FD3517" w:rsidRDefault="00992995">
    <w:pPr>
      <w:ind w:left="2160"/>
      <w:jc w:val="center"/>
      <w:rPr>
        <w:rFonts w:ascii="Times New Roman" w:eastAsia="Calibri" w:hAnsi="Times New Roman"/>
        <w:i/>
        <w:sz w:val="18"/>
        <w:szCs w:val="22"/>
      </w:rPr>
    </w:pPr>
    <w:r>
      <w:rPr>
        <w:noProof/>
      </w:rPr>
      <w:pict w14:anchorId="7A6CA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A9ED95" w14:textId="77777777" w:rsidR="00FD3517" w:rsidRDefault="00DD570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B0C63F7" w14:textId="77777777" w:rsidR="00FD3517" w:rsidRDefault="00DD5705">
    <w:pPr>
      <w:jc w:val="center"/>
      <w:rPr>
        <w:rFonts w:ascii="Times New Roman" w:eastAsia="Calibri" w:hAnsi="Times New Roman"/>
        <w:i/>
        <w:sz w:val="18"/>
        <w:szCs w:val="22"/>
      </w:rPr>
    </w:pPr>
    <w:r>
      <w:rPr>
        <w:rFonts w:ascii="Times New Roman" w:eastAsia="Calibri" w:hAnsi="Times New Roman"/>
        <w:i/>
        <w:sz w:val="18"/>
        <w:szCs w:val="22"/>
      </w:rPr>
      <w:t>.</w:t>
    </w:r>
  </w:p>
  <w:p w14:paraId="1563D7DF" w14:textId="77777777" w:rsidR="00FD3517" w:rsidRDefault="00DD570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25D3106" w14:textId="77777777" w:rsidR="00FD3517" w:rsidRDefault="00DD570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C2E70B2" w14:textId="77777777" w:rsidR="00FD3517" w:rsidRDefault="00DD570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A63B5F" w14:textId="77777777" w:rsidR="00FD3517" w:rsidRDefault="00DD570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10B6" w14:textId="08BA7F20" w:rsidR="00992995" w:rsidRDefault="00992995">
    <w:pPr>
      <w:pStyle w:val="Header"/>
    </w:pPr>
    <w:r>
      <w:rPr>
        <w:noProof/>
      </w:rPr>
      <w:pict w14:anchorId="74194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DCC1" w14:textId="44840896" w:rsidR="00992995" w:rsidRDefault="00992995">
    <w:pPr>
      <w:pStyle w:val="Header"/>
    </w:pPr>
    <w:r>
      <w:rPr>
        <w:noProof/>
      </w:rPr>
      <w:pict w14:anchorId="3022D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3E21" w14:textId="3C7A965A" w:rsidR="00992995" w:rsidRDefault="00992995">
    <w:pPr>
      <w:pStyle w:val="Header"/>
    </w:pPr>
    <w:r>
      <w:rPr>
        <w:noProof/>
      </w:rPr>
      <w:pict w14:anchorId="51C2E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47A25"/>
    <w:multiLevelType w:val="singleLevel"/>
    <w:tmpl w:val="25347A25"/>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4D0F85"/>
    <w:rsid w:val="0006523C"/>
    <w:rsid w:val="00917B61"/>
    <w:rsid w:val="00992995"/>
    <w:rsid w:val="00AC57FE"/>
    <w:rsid w:val="00BF1BF1"/>
    <w:rsid w:val="00C6785F"/>
    <w:rsid w:val="00CD63BD"/>
    <w:rsid w:val="00D44892"/>
    <w:rsid w:val="00D64123"/>
    <w:rsid w:val="00DD5705"/>
    <w:rsid w:val="00FD3517"/>
    <w:rsid w:val="204D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AE1B06"/>
  <w15:docId w15:val="{2889ED30-7917-4AA1-9D97-0F4D983A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cs="Times New Roman"/>
    </w:rPr>
  </w:style>
  <w:style w:type="paragraph" w:styleId="Heading2">
    <w:name w:val="heading 2"/>
    <w:basedOn w:val="Normal"/>
    <w:next w:val="Normal"/>
    <w:uiPriority w:val="9"/>
    <w:unhideWhenUsed/>
    <w:qFormat/>
    <w:pPr>
      <w:keepNext/>
      <w:keepLines/>
      <w:spacing w:before="40" w:line="480" w:lineRule="auto"/>
      <w:jc w:val="both"/>
      <w:outlineLvl w:val="1"/>
    </w:pPr>
    <w:rPr>
      <w:rFonts w:eastAsiaTheme="majorEastAsia" w:cstheme="majorBidi"/>
      <w:b/>
      <w:szCs w:val="26"/>
    </w:rPr>
  </w:style>
  <w:style w:type="paragraph" w:styleId="Heading3">
    <w:name w:val="heading 3"/>
    <w:basedOn w:val="Normal"/>
    <w:next w:val="Normal"/>
    <w:uiPriority w:val="9"/>
    <w:unhideWhenUsed/>
    <w:qFormat/>
    <w:pPr>
      <w:keepNext/>
      <w:keepLines/>
      <w:spacing w:before="280" w:after="2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paragraph" w:styleId="CommentText">
    <w:name w:val="annotation text"/>
    <w:basedOn w:val="Normal"/>
    <w:qFormat/>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Strong">
    <w:name w:val="Strong"/>
    <w:basedOn w:val="DefaultParagraphFont"/>
    <w:qFormat/>
    <w:rPr>
      <w:b/>
      <w:bCs/>
    </w:r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DefAcrHead">
    <w:name w:val="DefAcrHead"/>
    <w:basedOn w:val="MainHead"/>
    <w:qFormat/>
    <w:rPr>
      <w:sz w:val="22"/>
    </w:rPr>
  </w:style>
  <w:style w:type="paragraph" w:customStyle="1" w:styleId="Appendix">
    <w:name w:val="Appendix"/>
    <w:basedOn w:val="MainHead"/>
    <w:qFormat/>
    <w:rPr>
      <w:sz w:val="22"/>
    </w:rPr>
  </w:style>
  <w:style w:type="table" w:customStyle="1" w:styleId="Style26">
    <w:name w:val="_Style 26"/>
    <w:basedOn w:val="TableNormal1"/>
    <w:qFormat/>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27">
    <w:name w:val="_Style 27"/>
    <w:basedOn w:val="TableNormal1"/>
    <w:qFormat/>
    <w:tblPr>
      <w:tblCellMar>
        <w:left w:w="108" w:type="dxa"/>
        <w:right w:w="108" w:type="dxa"/>
      </w:tblCellMar>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Style28">
    <w:name w:val="_Style 28"/>
    <w:basedOn w:val="TableNormal1"/>
    <w:qFormat/>
    <w:tblPr>
      <w:tblCellMar>
        <w:left w:w="108" w:type="dxa"/>
        <w:right w:w="108" w:type="dxa"/>
      </w:tblCellMar>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Style29">
    <w:name w:val="_Style 29"/>
    <w:basedOn w:val="TableNormal1"/>
    <w:qFormat/>
    <w:tblPr>
      <w:tblCellMar>
        <w:left w:w="108" w:type="dxa"/>
        <w:right w:w="108" w:type="dxa"/>
      </w:tblCellMar>
    </w:tblPr>
  </w:style>
  <w:style w:type="table" w:customStyle="1" w:styleId="Style30">
    <w:name w:val="_Style 30"/>
    <w:basedOn w:val="TableNormal1"/>
    <w:qFormat/>
    <w:tblPr>
      <w:tblCellMar>
        <w:left w:w="108" w:type="dxa"/>
        <w:right w:w="108" w:type="dxa"/>
      </w:tblCellMar>
    </w:tblPr>
  </w:style>
  <w:style w:type="table" w:customStyle="1" w:styleId="Style31">
    <w:name w:val="_Style 31"/>
    <w:basedOn w:val="TableNormal1"/>
    <w:qFormat/>
    <w:tblPr>
      <w:tblCellMar>
        <w:left w:w="108" w:type="dxa"/>
        <w:right w:w="108" w:type="dxa"/>
      </w:tblCellMar>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paragraph" w:styleId="ListParagraph">
    <w:name w:val="List Paragraph"/>
    <w:basedOn w:val="Normal"/>
    <w:uiPriority w:val="34"/>
    <w:qFormat/>
    <w:pPr>
      <w:ind w:left="720"/>
    </w:pPr>
  </w:style>
  <w:style w:type="character" w:styleId="LineNumber">
    <w:name w:val="line number"/>
    <w:basedOn w:val="DefaultParagraphFont"/>
    <w:rsid w:val="00D44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sycnet.apa.org/doi/10.1037/0012-1649.40.6.9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6134</Words>
  <Characters>34964</Characters>
  <Application>Microsoft Office Word</Application>
  <DocSecurity>0</DocSecurity>
  <Lines>291</Lines>
  <Paragraphs>82</Paragraphs>
  <ScaleCrop>false</ScaleCrop>
  <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cp:revision>
  <dcterms:created xsi:type="dcterms:W3CDTF">2025-04-14T19:49:00Z</dcterms:created>
  <dcterms:modified xsi:type="dcterms:W3CDTF">2025-04-15T14:08:00Z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3F0BDFE1EE424B88B0C130E14265098A_11</vt:lpwstr>
  </property>
</Properties>
</file>