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1B0F3" w14:textId="0355C237" w:rsidR="00754C9A" w:rsidRPr="00C82295" w:rsidRDefault="00C82295" w:rsidP="00C82295">
      <w:pPr>
        <w:pStyle w:val="Title"/>
        <w:spacing w:after="0"/>
        <w:jc w:val="left"/>
        <w:rPr>
          <w:rFonts w:ascii="Arial" w:hAnsi="Arial" w:cs="Arial"/>
          <w:sz w:val="32"/>
          <w:szCs w:val="18"/>
          <w:u w:val="single"/>
        </w:rPr>
      </w:pPr>
      <w:r w:rsidRPr="00C82295">
        <w:rPr>
          <w:rFonts w:ascii="Arial" w:hAnsi="Arial" w:cs="Arial"/>
          <w:sz w:val="32"/>
          <w:szCs w:val="18"/>
          <w:u w:val="single"/>
        </w:rPr>
        <w:t>Original Research Article</w:t>
      </w:r>
    </w:p>
    <w:p w14:paraId="49DE3757" w14:textId="5E104818" w:rsidR="00163BC4" w:rsidRPr="00163BC4" w:rsidRDefault="00C231F8" w:rsidP="00441B6F">
      <w:pPr>
        <w:pStyle w:val="Author"/>
        <w:spacing w:line="240" w:lineRule="auto"/>
        <w:rPr>
          <w:rFonts w:ascii="Arial" w:hAnsi="Arial" w:cs="Arial"/>
          <w:bCs/>
          <w:iCs/>
          <w:kern w:val="28"/>
          <w:sz w:val="36"/>
        </w:rPr>
      </w:pPr>
      <w:r w:rsidRPr="00C231F8">
        <w:rPr>
          <w:rFonts w:ascii="Arial" w:hAnsi="Arial" w:cs="Arial"/>
          <w:bCs/>
          <w:iCs/>
          <w:kern w:val="28"/>
          <w:sz w:val="36"/>
        </w:rPr>
        <w:t xml:space="preserve">Effectiveness of </w:t>
      </w:r>
      <w:bookmarkStart w:id="0" w:name="_Hlk196481467"/>
      <w:r w:rsidRPr="00C231F8">
        <w:rPr>
          <w:rFonts w:ascii="Arial" w:hAnsi="Arial" w:cs="Arial"/>
          <w:bCs/>
          <w:iCs/>
          <w:kern w:val="28"/>
          <w:sz w:val="36"/>
        </w:rPr>
        <w:t>Dicyandiamide</w:t>
      </w:r>
      <w:bookmarkEnd w:id="0"/>
      <w:r w:rsidRPr="00C231F8">
        <w:rPr>
          <w:rFonts w:ascii="Arial" w:hAnsi="Arial" w:cs="Arial"/>
          <w:bCs/>
          <w:iCs/>
          <w:kern w:val="28"/>
          <w:sz w:val="36"/>
        </w:rPr>
        <w:t xml:space="preserve"> (DCD) in Suppressing Nitrification in Tropical Soils: Relevance of Soil Type, Nutrient Inputs and Soil Temperature</w:t>
      </w:r>
    </w:p>
    <w:p w14:paraId="6DD4F21C" w14:textId="757E462E"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414E48F" w14:textId="77777777" w:rsidTr="001D022D">
        <w:trPr>
          <w:trHeight w:val="4420"/>
        </w:trPr>
        <w:tc>
          <w:tcPr>
            <w:tcW w:w="9576" w:type="dxa"/>
            <w:shd w:val="clear" w:color="auto" w:fill="F2F2F2"/>
          </w:tcPr>
          <w:p w14:paraId="52878562" w14:textId="013D8925" w:rsidR="00505F06" w:rsidRPr="00BA1B01" w:rsidRDefault="00C231F8" w:rsidP="001D022D">
            <w:pPr>
              <w:pStyle w:val="Body"/>
              <w:spacing w:after="0"/>
              <w:rPr>
                <w:rFonts w:ascii="Arial" w:eastAsia="Calibri" w:hAnsi="Arial" w:cs="Arial"/>
                <w:szCs w:val="22"/>
              </w:rPr>
            </w:pPr>
            <w:r w:rsidRPr="00C231F8">
              <w:rPr>
                <w:rFonts w:ascii="Arial" w:eastAsia="Calibri" w:hAnsi="Arial" w:cs="Arial"/>
                <w:szCs w:val="22"/>
              </w:rPr>
              <w:t>Understanding the relevance of soil and climatic factors, and agronomic practices for the performance of dicyandiamide (DCD) as a nitrification inhibitor (NI) is important for its applications in tropical agriculture. This study investigated the effect of soil type, temperature, and nitrogen (N) source on performance of DCD (at 10 mg</w:t>
            </w:r>
            <w:r w:rsidR="00B918E3">
              <w:rPr>
                <w:rFonts w:ascii="Arial" w:eastAsia="Calibri" w:hAnsi="Arial" w:cs="Arial"/>
                <w:szCs w:val="22"/>
              </w:rPr>
              <w:t xml:space="preserve"> </w:t>
            </w:r>
            <w:r w:rsidRPr="00C231F8">
              <w:rPr>
                <w:rFonts w:ascii="Arial" w:eastAsia="Calibri" w:hAnsi="Arial" w:cs="Arial"/>
                <w:szCs w:val="22"/>
              </w:rPr>
              <w:t>kg</w:t>
            </w:r>
            <w:r w:rsidR="00B918E3" w:rsidRPr="00B918E3">
              <w:rPr>
                <w:rFonts w:ascii="Arial" w:eastAsia="Calibri" w:hAnsi="Arial" w:cs="Arial"/>
                <w:szCs w:val="22"/>
                <w:vertAlign w:val="superscript"/>
              </w:rPr>
              <w:t>-1</w:t>
            </w:r>
            <w:r w:rsidRPr="00B918E3">
              <w:rPr>
                <w:rFonts w:ascii="Arial" w:eastAsia="Calibri" w:hAnsi="Arial" w:cs="Arial"/>
                <w:szCs w:val="22"/>
                <w:vertAlign w:val="superscript"/>
              </w:rPr>
              <w:t xml:space="preserve"> </w:t>
            </w:r>
            <w:r w:rsidRPr="00C231F8">
              <w:rPr>
                <w:rFonts w:ascii="Arial" w:eastAsia="Calibri" w:hAnsi="Arial" w:cs="Arial"/>
                <w:szCs w:val="22"/>
              </w:rPr>
              <w:t>rate) using tropical soils in laboratory-scale experiments. The percent inhibition of potential nitrification rate (PNR) by DCD was evaluated using eight soil types with contrasting properties. Then two soils (Rhodustalfs and Typic Quartzipsamments) were treated with DCD and urea, and NO</w:t>
            </w:r>
            <w:r w:rsidRPr="002E3D89">
              <w:rPr>
                <w:rFonts w:ascii="Arial" w:eastAsia="Calibri" w:hAnsi="Arial" w:cs="Arial"/>
                <w:szCs w:val="22"/>
                <w:vertAlign w:val="subscript"/>
              </w:rPr>
              <w:t>3</w:t>
            </w:r>
            <w:r w:rsidRPr="002E3D89">
              <w:rPr>
                <w:rFonts w:ascii="Arial" w:eastAsia="Calibri" w:hAnsi="Arial" w:cs="Arial"/>
                <w:szCs w:val="22"/>
                <w:vertAlign w:val="superscript"/>
              </w:rPr>
              <w:t>-</w:t>
            </w:r>
            <w:r w:rsidRPr="00C231F8">
              <w:rPr>
                <w:rFonts w:ascii="Arial" w:eastAsia="Calibri" w:hAnsi="Arial" w:cs="Arial"/>
                <w:szCs w:val="22"/>
              </w:rPr>
              <w:t xml:space="preserve"> produced during first 48 h after incubating at 21±1, 24±0 and 29±1 °C was investigated. Further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231F8">
              <w:rPr>
                <w:rFonts w:ascii="Arial" w:eastAsia="Calibri" w:hAnsi="Arial" w:cs="Arial"/>
                <w:szCs w:val="22"/>
              </w:rPr>
              <w:t xml:space="preserve"> released from a Typic Quartzipsamments over nine-days after applying urea, compost and poultry-manure, with and without DCD was determined. PNR was significantly different (</w:t>
            </w:r>
            <w:r w:rsidRPr="00CA38AE">
              <w:rPr>
                <w:rFonts w:ascii="Arial" w:eastAsia="Calibri" w:hAnsi="Arial" w:cs="Arial"/>
                <w:i/>
                <w:iCs/>
                <w:szCs w:val="22"/>
              </w:rPr>
              <w:t>P</w:t>
            </w:r>
            <w:r w:rsidRPr="00C231F8">
              <w:rPr>
                <w:rFonts w:ascii="Arial" w:eastAsia="Calibri" w:hAnsi="Arial" w:cs="Arial"/>
                <w:szCs w:val="22"/>
              </w:rPr>
              <w:t xml:space="preserve"> </w:t>
            </w:r>
            <w:r w:rsidR="00CA38AE">
              <w:rPr>
                <w:rFonts w:ascii="Arial" w:eastAsia="Calibri" w:hAnsi="Arial" w:cs="Arial"/>
                <w:szCs w:val="22"/>
              </w:rPr>
              <w:t>=</w:t>
            </w:r>
            <w:r w:rsidRPr="00C231F8">
              <w:rPr>
                <w:rFonts w:ascii="Arial" w:eastAsia="Calibri" w:hAnsi="Arial" w:cs="Arial"/>
                <w:szCs w:val="22"/>
              </w:rPr>
              <w:t xml:space="preserve"> </w:t>
            </w:r>
            <w:r w:rsidR="001D022D">
              <w:rPr>
                <w:rFonts w:ascii="Arial" w:eastAsia="Calibri" w:hAnsi="Arial" w:cs="Arial"/>
                <w:szCs w:val="22"/>
              </w:rPr>
              <w:t>0</w:t>
            </w:r>
            <w:r w:rsidRPr="00C231F8">
              <w:rPr>
                <w:rFonts w:ascii="Arial" w:eastAsia="Calibri" w:hAnsi="Arial" w:cs="Arial"/>
                <w:szCs w:val="22"/>
              </w:rPr>
              <w:t xml:space="preserve">.05) among soil types, and DCD inhibited nitrification to different levels (14-70%). The highest </w:t>
            </w:r>
            <w:r w:rsidR="001D022D">
              <w:rPr>
                <w:rFonts w:ascii="Arial" w:eastAsia="Calibri" w:hAnsi="Arial" w:cs="Arial"/>
                <w:szCs w:val="22"/>
              </w:rPr>
              <w:t>suppression of PNR</w:t>
            </w:r>
            <w:r w:rsidRPr="00C231F8">
              <w:rPr>
                <w:rFonts w:ascii="Arial" w:eastAsia="Calibri" w:hAnsi="Arial" w:cs="Arial"/>
                <w:szCs w:val="22"/>
              </w:rPr>
              <w:t xml:space="preserve"> </w:t>
            </w:r>
            <w:r w:rsidR="001D022D">
              <w:rPr>
                <w:rFonts w:ascii="Arial" w:eastAsia="Calibri" w:hAnsi="Arial" w:cs="Arial"/>
                <w:szCs w:val="22"/>
              </w:rPr>
              <w:t>by</w:t>
            </w:r>
            <w:r w:rsidRPr="00C231F8">
              <w:rPr>
                <w:rFonts w:ascii="Arial" w:eastAsia="Calibri" w:hAnsi="Arial" w:cs="Arial"/>
                <w:szCs w:val="22"/>
              </w:rPr>
              <w:t xml:space="preserve"> DCD </w:t>
            </w:r>
            <w:r w:rsidR="001D022D" w:rsidRPr="00C231F8">
              <w:rPr>
                <w:rFonts w:ascii="Arial" w:eastAsia="Calibri" w:hAnsi="Arial" w:cs="Arial"/>
                <w:szCs w:val="22"/>
              </w:rPr>
              <w:t xml:space="preserve">when urea was not applied was registered </w:t>
            </w:r>
            <w:r w:rsidR="001D022D">
              <w:rPr>
                <w:rFonts w:ascii="Arial" w:eastAsia="Calibri" w:hAnsi="Arial" w:cs="Arial"/>
                <w:szCs w:val="22"/>
              </w:rPr>
              <w:t xml:space="preserve">at </w:t>
            </w:r>
            <w:r w:rsidR="001D022D" w:rsidRPr="00C231F8">
              <w:rPr>
                <w:rFonts w:ascii="Arial" w:eastAsia="Calibri" w:hAnsi="Arial" w:cs="Arial"/>
                <w:szCs w:val="22"/>
              </w:rPr>
              <w:t xml:space="preserve">21 °C and 29 °C </w:t>
            </w:r>
            <w:r w:rsidRPr="00C231F8">
              <w:rPr>
                <w:rFonts w:ascii="Arial" w:eastAsia="Calibri" w:hAnsi="Arial" w:cs="Arial"/>
                <w:szCs w:val="22"/>
              </w:rPr>
              <w:t>for Rhodustalfs (55%) and Typic Quartzipsamments (80%), respectively. But DCD could not hold the same level of suppression at these temperatures when urea was applied. DCD was effective as a NI when applied with urea but not with compost or poultry manure. Results confirmed that the effectiveness of DCD is not consistent in tropical soils, and varied with soil type, temperature and N-source applied to soil.  The findings have implications in developing strategies targeting to improve nitrogen use efficiency in crop cultivation in the tropics under changing climate.</w:t>
            </w:r>
            <w:r w:rsidRPr="00E3114E">
              <w:rPr>
                <w:rFonts w:ascii="Arial" w:eastAsia="Calibri" w:hAnsi="Arial" w:cs="Arial"/>
                <w:szCs w:val="22"/>
              </w:rPr>
              <w:t xml:space="preserve"> </w:t>
            </w:r>
          </w:p>
        </w:tc>
      </w:tr>
    </w:tbl>
    <w:p w14:paraId="20910144" w14:textId="77777777" w:rsidR="00636EB2" w:rsidRDefault="00636EB2" w:rsidP="00441B6F">
      <w:pPr>
        <w:pStyle w:val="Body"/>
        <w:spacing w:after="0"/>
        <w:rPr>
          <w:rFonts w:ascii="Arial" w:hAnsi="Arial" w:cs="Arial"/>
          <w:i/>
        </w:rPr>
      </w:pPr>
    </w:p>
    <w:p w14:paraId="75EA53D5" w14:textId="2429DF7C" w:rsidR="00A24E7E" w:rsidRDefault="00A24E7E" w:rsidP="00441B6F">
      <w:pPr>
        <w:pStyle w:val="Body"/>
        <w:spacing w:after="0"/>
        <w:rPr>
          <w:rFonts w:ascii="Arial" w:hAnsi="Arial" w:cs="Arial"/>
          <w:i/>
        </w:rPr>
      </w:pPr>
      <w:r>
        <w:rPr>
          <w:rFonts w:ascii="Arial" w:hAnsi="Arial" w:cs="Arial"/>
          <w:i/>
        </w:rPr>
        <w:t xml:space="preserve">Keywords: </w:t>
      </w:r>
      <w:r w:rsidR="00C231F8" w:rsidRPr="00C231F8">
        <w:rPr>
          <w:rFonts w:ascii="Arial" w:hAnsi="Arial" w:cs="Arial"/>
          <w:i/>
        </w:rPr>
        <w:t>Dicyandiamide</w:t>
      </w:r>
      <w:r w:rsidR="00C231F8">
        <w:rPr>
          <w:rFonts w:ascii="Arial" w:hAnsi="Arial" w:cs="Arial"/>
          <w:i/>
        </w:rPr>
        <w:t>;</w:t>
      </w:r>
      <w:r w:rsidR="00C231F8" w:rsidRPr="00C231F8">
        <w:rPr>
          <w:rFonts w:ascii="Arial" w:hAnsi="Arial" w:cs="Arial"/>
          <w:i/>
        </w:rPr>
        <w:t xml:space="preserve"> Temperature</w:t>
      </w:r>
      <w:r w:rsidR="00C231F8">
        <w:rPr>
          <w:rFonts w:ascii="Arial" w:hAnsi="Arial" w:cs="Arial"/>
          <w:i/>
        </w:rPr>
        <w:t>;</w:t>
      </w:r>
      <w:r w:rsidR="00C231F8" w:rsidRPr="00C231F8">
        <w:rPr>
          <w:rFonts w:ascii="Arial" w:hAnsi="Arial" w:cs="Arial"/>
          <w:i/>
        </w:rPr>
        <w:t xml:space="preserve"> Nitrification inhibition</w:t>
      </w:r>
      <w:r w:rsidR="00C231F8">
        <w:rPr>
          <w:rFonts w:ascii="Arial" w:hAnsi="Arial" w:cs="Arial"/>
          <w:i/>
        </w:rPr>
        <w:t>;</w:t>
      </w:r>
      <w:r w:rsidR="00C231F8" w:rsidRPr="00C231F8">
        <w:rPr>
          <w:rFonts w:ascii="Arial" w:hAnsi="Arial" w:cs="Arial"/>
          <w:i/>
        </w:rPr>
        <w:t xml:space="preserve"> Climate change</w:t>
      </w:r>
      <w:r w:rsidR="00C231F8">
        <w:rPr>
          <w:rFonts w:ascii="Arial" w:hAnsi="Arial" w:cs="Arial"/>
          <w:i/>
        </w:rPr>
        <w:t>;</w:t>
      </w:r>
      <w:r w:rsidR="00C231F8" w:rsidRPr="00C231F8">
        <w:rPr>
          <w:rFonts w:ascii="Arial" w:hAnsi="Arial" w:cs="Arial"/>
          <w:i/>
        </w:rPr>
        <w:t xml:space="preserve"> Organic fertilizers</w:t>
      </w:r>
      <w:r w:rsidR="00C231F8">
        <w:rPr>
          <w:rFonts w:ascii="Arial" w:hAnsi="Arial" w:cs="Arial"/>
          <w:i/>
        </w:rPr>
        <w:t>;</w:t>
      </w:r>
      <w:r w:rsidR="00C231F8" w:rsidRPr="00C231F8">
        <w:rPr>
          <w:rFonts w:ascii="Arial" w:hAnsi="Arial" w:cs="Arial"/>
          <w:i/>
        </w:rPr>
        <w:t xml:space="preserve"> Urea</w:t>
      </w:r>
    </w:p>
    <w:p w14:paraId="475E8391" w14:textId="77777777" w:rsidR="00505F06" w:rsidRPr="00A24E7E" w:rsidRDefault="00505F06" w:rsidP="00441B6F">
      <w:pPr>
        <w:pStyle w:val="Body"/>
        <w:spacing w:after="0"/>
        <w:rPr>
          <w:rFonts w:ascii="Arial" w:hAnsi="Arial" w:cs="Arial"/>
          <w:i/>
        </w:rPr>
      </w:pPr>
    </w:p>
    <w:p w14:paraId="0FEA2D04" w14:textId="10AD4D5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81793B" w14:textId="77777777" w:rsidR="00505F06" w:rsidRDefault="00505F06" w:rsidP="00441B6F">
      <w:pPr>
        <w:pStyle w:val="Body"/>
        <w:spacing w:after="0"/>
        <w:rPr>
          <w:rFonts w:ascii="Arial" w:hAnsi="Arial" w:cs="Arial"/>
        </w:rPr>
      </w:pPr>
    </w:p>
    <w:p w14:paraId="5B9DAB22" w14:textId="6D9DEB75" w:rsidR="00C231F8" w:rsidRPr="00C231F8" w:rsidRDefault="00C231F8" w:rsidP="00C231F8">
      <w:pPr>
        <w:pStyle w:val="Body"/>
        <w:rPr>
          <w:rFonts w:ascii="Arial" w:hAnsi="Arial" w:cs="Arial"/>
        </w:rPr>
      </w:pPr>
      <w:r w:rsidRPr="00C231F8">
        <w:rPr>
          <w:rFonts w:ascii="Arial" w:hAnsi="Arial" w:cs="Arial"/>
        </w:rPr>
        <w:t xml:space="preserve">It has been estimated that the cumulative recovery of nitrogen (N) fertilizer applied to a crop in the first and five subsequent crops is approximately 50%, and part of the remaining N fertilizer is lost to the environment at different degrees depending on soil and environmental characteristics of the cropping system (Singh and </w:t>
      </w:r>
      <w:proofErr w:type="spellStart"/>
      <w:r w:rsidRPr="00C231F8">
        <w:rPr>
          <w:rFonts w:ascii="Arial" w:hAnsi="Arial" w:cs="Arial"/>
        </w:rPr>
        <w:t>Craswell</w:t>
      </w:r>
      <w:proofErr w:type="spellEnd"/>
      <w:r w:rsidRPr="00C231F8">
        <w:rPr>
          <w:rFonts w:ascii="Arial" w:hAnsi="Arial" w:cs="Arial"/>
        </w:rPr>
        <w:t xml:space="preserve"> 2021; Martinez-Dalmau </w:t>
      </w:r>
      <w:r w:rsidRPr="003A2AEA">
        <w:rPr>
          <w:rFonts w:ascii="Arial" w:hAnsi="Arial" w:cs="Arial"/>
          <w:i/>
          <w:iCs/>
        </w:rPr>
        <w:t>et al</w:t>
      </w:r>
      <w:r w:rsidRPr="00C231F8">
        <w:rPr>
          <w:rFonts w:ascii="Arial" w:hAnsi="Arial" w:cs="Arial"/>
        </w:rPr>
        <w:t xml:space="preserve">. 2021; Govindasamy </w:t>
      </w:r>
      <w:r w:rsidRPr="003A2AEA">
        <w:rPr>
          <w:rFonts w:ascii="Arial" w:hAnsi="Arial" w:cs="Arial"/>
          <w:i/>
          <w:iCs/>
        </w:rPr>
        <w:t>et al</w:t>
      </w:r>
      <w:r w:rsidRPr="00C231F8">
        <w:rPr>
          <w:rFonts w:ascii="Arial" w:hAnsi="Arial" w:cs="Arial"/>
        </w:rPr>
        <w:t xml:space="preserve">. 2023). Rossi </w:t>
      </w:r>
      <w:r w:rsidRPr="003A2AEA">
        <w:rPr>
          <w:rFonts w:ascii="Arial" w:hAnsi="Arial" w:cs="Arial"/>
          <w:i/>
          <w:iCs/>
        </w:rPr>
        <w:t>et al</w:t>
      </w:r>
      <w:r w:rsidRPr="00C231F8">
        <w:rPr>
          <w:rFonts w:ascii="Arial" w:hAnsi="Arial" w:cs="Arial"/>
        </w:rPr>
        <w:t xml:space="preserve">. (2023) have estimated the social cost per one kilogram of N fertilizer applied in the agricultural fields in Minnesota, considering marginal damage in terms of health effects due to air pollution, global warming, and contamination of groundwater-drinking water sources (Rossi </w:t>
      </w:r>
      <w:r w:rsidRPr="003A2AEA">
        <w:rPr>
          <w:rFonts w:ascii="Arial" w:hAnsi="Arial" w:cs="Arial"/>
          <w:i/>
          <w:iCs/>
        </w:rPr>
        <w:t>et al</w:t>
      </w:r>
      <w:r w:rsidRPr="00C231F8">
        <w:rPr>
          <w:rFonts w:ascii="Arial" w:hAnsi="Arial" w:cs="Arial"/>
        </w:rPr>
        <w:t>. 2023). According to them, the social cost ranged from 0.001 to 50 USD kg</w:t>
      </w:r>
      <w:r w:rsidRPr="00FC519A">
        <w:rPr>
          <w:rFonts w:ascii="Arial" w:hAnsi="Arial" w:cs="Arial"/>
          <w:vertAlign w:val="superscript"/>
        </w:rPr>
        <w:t>-1</w:t>
      </w:r>
      <w:r w:rsidRPr="00C231F8">
        <w:rPr>
          <w:rFonts w:ascii="Arial" w:hAnsi="Arial" w:cs="Arial"/>
        </w:rPr>
        <w:t xml:space="preserve"> of N fertilizer. In the USA alone, about 13 million metric tons of synthetic N fertilizers are used for cropping annually (Rossi </w:t>
      </w:r>
      <w:r w:rsidRPr="003A2AEA">
        <w:rPr>
          <w:rFonts w:ascii="Arial" w:hAnsi="Arial" w:cs="Arial"/>
          <w:i/>
          <w:iCs/>
        </w:rPr>
        <w:t>et al</w:t>
      </w:r>
      <w:r w:rsidRPr="00C231F8">
        <w:rPr>
          <w:rFonts w:ascii="Arial" w:hAnsi="Arial" w:cs="Arial"/>
        </w:rPr>
        <w:t xml:space="preserve">. 2023), while the global </w:t>
      </w:r>
      <w:r w:rsidR="008E5EEB">
        <w:rPr>
          <w:rFonts w:ascii="Arial" w:hAnsi="Arial" w:cs="Arial"/>
        </w:rPr>
        <w:t>annual consumption</w:t>
      </w:r>
      <w:r w:rsidRPr="00C231F8">
        <w:rPr>
          <w:rFonts w:ascii="Arial" w:hAnsi="Arial" w:cs="Arial"/>
        </w:rPr>
        <w:t xml:space="preserve"> is around 108 million metric tons (Singh and </w:t>
      </w:r>
      <w:proofErr w:type="spellStart"/>
      <w:r w:rsidRPr="00C231F8">
        <w:rPr>
          <w:rFonts w:ascii="Arial" w:hAnsi="Arial" w:cs="Arial"/>
        </w:rPr>
        <w:t>Craswell</w:t>
      </w:r>
      <w:proofErr w:type="spellEnd"/>
      <w:r w:rsidRPr="00C231F8">
        <w:rPr>
          <w:rFonts w:ascii="Arial" w:hAnsi="Arial" w:cs="Arial"/>
        </w:rPr>
        <w:t xml:space="preserve"> 2021). Thus, improving the use efficiency of N fertilizers (NUE) applied to soil is essential to reduce direct and indirect costs linked with off-site pollution of air, groundwater, and surface water bodies (Singh and </w:t>
      </w:r>
      <w:proofErr w:type="spellStart"/>
      <w:r w:rsidRPr="00C231F8">
        <w:rPr>
          <w:rFonts w:ascii="Arial" w:hAnsi="Arial" w:cs="Arial"/>
        </w:rPr>
        <w:t>Craswell</w:t>
      </w:r>
      <w:proofErr w:type="spellEnd"/>
      <w:r w:rsidRPr="00C231F8">
        <w:rPr>
          <w:rFonts w:ascii="Arial" w:hAnsi="Arial" w:cs="Arial"/>
        </w:rPr>
        <w:t xml:space="preserve"> 2021; </w:t>
      </w:r>
      <w:proofErr w:type="spellStart"/>
      <w:r w:rsidRPr="00C231F8">
        <w:rPr>
          <w:rFonts w:ascii="Arial" w:hAnsi="Arial" w:cs="Arial"/>
        </w:rPr>
        <w:t>Mălinaş</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2022; Govindasamy </w:t>
      </w:r>
      <w:r w:rsidRPr="003A2AEA">
        <w:rPr>
          <w:rFonts w:ascii="Arial" w:hAnsi="Arial" w:cs="Arial"/>
          <w:i/>
          <w:iCs/>
        </w:rPr>
        <w:t>et al</w:t>
      </w:r>
      <w:r w:rsidRPr="00C231F8">
        <w:rPr>
          <w:rFonts w:ascii="Arial" w:hAnsi="Arial" w:cs="Arial"/>
        </w:rPr>
        <w:t>. 2023).</w:t>
      </w:r>
    </w:p>
    <w:p w14:paraId="4ABB1024" w14:textId="36E717FD" w:rsidR="00C231F8" w:rsidRPr="00C231F8" w:rsidRDefault="00C231F8" w:rsidP="00C231F8">
      <w:pPr>
        <w:pStyle w:val="Body"/>
        <w:rPr>
          <w:rFonts w:ascii="Arial" w:hAnsi="Arial" w:cs="Arial"/>
        </w:rPr>
      </w:pPr>
      <w:r w:rsidRPr="00C231F8">
        <w:rPr>
          <w:rFonts w:ascii="Arial" w:hAnsi="Arial" w:cs="Arial"/>
        </w:rPr>
        <w:t xml:space="preserve">Using nitrification inhibitors (NI), applying controlled and slow-release N fertilizers, following optimum methods to apply N fertilizers, and using technologies to diagnose crop N status for precision N fertilization are some of the methods available for farmers to increase NUE </w:t>
      </w:r>
      <w:r w:rsidRPr="00C231F8">
        <w:rPr>
          <w:rFonts w:ascii="Arial" w:hAnsi="Arial" w:cs="Arial"/>
        </w:rPr>
        <w:lastRenderedPageBreak/>
        <w:t xml:space="preserve">(Herrera </w:t>
      </w:r>
      <w:r w:rsidRPr="003A2AEA">
        <w:rPr>
          <w:rFonts w:ascii="Arial" w:hAnsi="Arial" w:cs="Arial"/>
          <w:i/>
          <w:iCs/>
        </w:rPr>
        <w:t>et al</w:t>
      </w:r>
      <w:r w:rsidRPr="00C231F8">
        <w:rPr>
          <w:rFonts w:ascii="Arial" w:hAnsi="Arial" w:cs="Arial"/>
        </w:rPr>
        <w:t xml:space="preserve">. 2016; </w:t>
      </w:r>
      <w:proofErr w:type="spellStart"/>
      <w:r w:rsidRPr="00C231F8">
        <w:rPr>
          <w:rFonts w:ascii="Arial" w:hAnsi="Arial" w:cs="Arial"/>
        </w:rPr>
        <w:t>Mălinaş</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2022; Govindasamy </w:t>
      </w:r>
      <w:r w:rsidRPr="003A2AEA">
        <w:rPr>
          <w:rFonts w:ascii="Arial" w:hAnsi="Arial" w:cs="Arial"/>
          <w:i/>
          <w:iCs/>
        </w:rPr>
        <w:t>et al</w:t>
      </w:r>
      <w:r w:rsidRPr="00C231F8">
        <w:rPr>
          <w:rFonts w:ascii="Arial" w:hAnsi="Arial" w:cs="Arial"/>
        </w:rPr>
        <w:t>. 2023). Among these methods, the use of NIs is one of the most widely practiced methods. Biotic transformation of ammonium (NH</w:t>
      </w:r>
      <w:r w:rsidRPr="00CF22D0">
        <w:rPr>
          <w:rFonts w:ascii="Arial" w:hAnsi="Arial" w:cs="Arial"/>
          <w:vertAlign w:val="subscript"/>
        </w:rPr>
        <w:t>4</w:t>
      </w:r>
      <w:r w:rsidRPr="00CF22D0">
        <w:rPr>
          <w:rFonts w:ascii="Arial" w:hAnsi="Arial" w:cs="Arial"/>
          <w:vertAlign w:val="superscript"/>
        </w:rPr>
        <w:t>+</w:t>
      </w:r>
      <w:r w:rsidRPr="00C231F8">
        <w:rPr>
          <w:rFonts w:ascii="Arial" w:hAnsi="Arial" w:cs="Arial"/>
        </w:rPr>
        <w:t>) ions into nitrate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231F8">
        <w:rPr>
          <w:rFonts w:ascii="Arial" w:hAnsi="Arial" w:cs="Arial"/>
        </w:rPr>
        <w:t xml:space="preserve">) ions is known as nitrification, and substances that inhibit this process are known as NIs (Gao </w:t>
      </w:r>
      <w:r w:rsidRPr="003A2AEA">
        <w:rPr>
          <w:rFonts w:ascii="Arial" w:hAnsi="Arial" w:cs="Arial"/>
          <w:i/>
          <w:iCs/>
        </w:rPr>
        <w:t>et al</w:t>
      </w:r>
      <w:r w:rsidRPr="00C231F8">
        <w:rPr>
          <w:rFonts w:ascii="Arial" w:hAnsi="Arial" w:cs="Arial"/>
        </w:rPr>
        <w:t xml:space="preserve">. 2021). As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sidRPr="00C231F8">
        <w:rPr>
          <w:rFonts w:ascii="Arial" w:eastAsia="Calibri" w:hAnsi="Arial" w:cs="Arial"/>
          <w:szCs w:val="22"/>
        </w:rPr>
        <w:t xml:space="preserve"> </w:t>
      </w:r>
      <w:r w:rsidRPr="00C231F8">
        <w:rPr>
          <w:rFonts w:ascii="Arial" w:hAnsi="Arial" w:cs="Arial"/>
        </w:rPr>
        <w:t xml:space="preserve"> is the most vulnerable form of N for losses, nitrification inhibition can improve N retention in soil (Gao </w:t>
      </w:r>
      <w:r w:rsidRPr="003A2AEA">
        <w:rPr>
          <w:rFonts w:ascii="Arial" w:hAnsi="Arial" w:cs="Arial"/>
          <w:i/>
          <w:iCs/>
        </w:rPr>
        <w:t>et al</w:t>
      </w:r>
      <w:r w:rsidRPr="00C231F8">
        <w:rPr>
          <w:rFonts w:ascii="Arial" w:hAnsi="Arial" w:cs="Arial"/>
        </w:rPr>
        <w:t xml:space="preserve">. 2021; Tufail </w:t>
      </w:r>
      <w:r w:rsidRPr="003A2AEA">
        <w:rPr>
          <w:rFonts w:ascii="Arial" w:hAnsi="Arial" w:cs="Arial"/>
          <w:i/>
          <w:iCs/>
        </w:rPr>
        <w:t>et al</w:t>
      </w:r>
      <w:r w:rsidRPr="00C231F8">
        <w:rPr>
          <w:rFonts w:ascii="Arial" w:hAnsi="Arial" w:cs="Arial"/>
        </w:rPr>
        <w:t xml:space="preserve">. 2022). Hence, ideally, the use of NIs with N fertilizers should decrease the fertilizer requirement while increasing the crop yield (Gao </w:t>
      </w:r>
      <w:r w:rsidRPr="003A2AEA">
        <w:rPr>
          <w:rFonts w:ascii="Arial" w:hAnsi="Arial" w:cs="Arial"/>
          <w:i/>
          <w:iCs/>
        </w:rPr>
        <w:t>et al</w:t>
      </w:r>
      <w:r w:rsidRPr="00C231F8">
        <w:rPr>
          <w:rFonts w:ascii="Arial" w:hAnsi="Arial" w:cs="Arial"/>
        </w:rPr>
        <w:t xml:space="preserve">. 2021; Tufail </w:t>
      </w:r>
      <w:r w:rsidRPr="003A2AEA">
        <w:rPr>
          <w:rFonts w:ascii="Arial" w:hAnsi="Arial" w:cs="Arial"/>
          <w:i/>
          <w:iCs/>
        </w:rPr>
        <w:t>et al.</w:t>
      </w:r>
      <w:r w:rsidRPr="00C231F8">
        <w:rPr>
          <w:rFonts w:ascii="Arial" w:hAnsi="Arial" w:cs="Arial"/>
        </w:rPr>
        <w:t xml:space="preserve"> 2022). There are several commercially available NIs like dicyandiamide (DCD), </w:t>
      </w:r>
      <w:proofErr w:type="spellStart"/>
      <w:r w:rsidRPr="00C231F8">
        <w:rPr>
          <w:rFonts w:ascii="Arial" w:hAnsi="Arial" w:cs="Arial"/>
        </w:rPr>
        <w:t>nitrapyrin</w:t>
      </w:r>
      <w:proofErr w:type="spellEnd"/>
      <w:r w:rsidRPr="00C231F8">
        <w:rPr>
          <w:rFonts w:ascii="Arial" w:hAnsi="Arial" w:cs="Arial"/>
        </w:rPr>
        <w:t xml:space="preserve">, 3,4-dimethylpyrazole phosphate (DMPP), etc. Out of these, DCD is one of the most widely used commercial NI (Yang </w:t>
      </w:r>
      <w:r w:rsidRPr="003A2AEA">
        <w:rPr>
          <w:rFonts w:ascii="Arial" w:hAnsi="Arial" w:cs="Arial"/>
          <w:i/>
          <w:iCs/>
        </w:rPr>
        <w:t>et al</w:t>
      </w:r>
      <w:r w:rsidRPr="00C231F8">
        <w:rPr>
          <w:rFonts w:ascii="Arial" w:hAnsi="Arial" w:cs="Arial"/>
        </w:rPr>
        <w:t xml:space="preserve">. 2016; Gao </w:t>
      </w:r>
      <w:r w:rsidRPr="003A2AEA">
        <w:rPr>
          <w:rFonts w:ascii="Arial" w:hAnsi="Arial" w:cs="Arial"/>
          <w:i/>
          <w:iCs/>
        </w:rPr>
        <w:t>et al</w:t>
      </w:r>
      <w:r w:rsidRPr="00C231F8">
        <w:rPr>
          <w:rFonts w:ascii="Arial" w:hAnsi="Arial" w:cs="Arial"/>
        </w:rPr>
        <w:t xml:space="preserve">. 2021; Tufail </w:t>
      </w:r>
      <w:r w:rsidRPr="003A2AEA">
        <w:rPr>
          <w:rFonts w:ascii="Arial" w:hAnsi="Arial" w:cs="Arial"/>
          <w:i/>
          <w:iCs/>
        </w:rPr>
        <w:t>et al</w:t>
      </w:r>
      <w:r w:rsidRPr="00C231F8">
        <w:rPr>
          <w:rFonts w:ascii="Arial" w:hAnsi="Arial" w:cs="Arial"/>
        </w:rPr>
        <w:t>. 2022).</w:t>
      </w:r>
    </w:p>
    <w:p w14:paraId="05671849" w14:textId="7014AB1D" w:rsidR="00C231F8" w:rsidRPr="00C231F8" w:rsidRDefault="00C231F8" w:rsidP="00C231F8">
      <w:pPr>
        <w:pStyle w:val="Body"/>
        <w:rPr>
          <w:rFonts w:ascii="Arial" w:hAnsi="Arial" w:cs="Arial"/>
        </w:rPr>
      </w:pPr>
      <w:r w:rsidRPr="00C231F8">
        <w:rPr>
          <w:rFonts w:ascii="Arial" w:hAnsi="Arial" w:cs="Arial"/>
        </w:rPr>
        <w:t xml:space="preserve">It has been reported that DCD is effective in suppressing the activity of both ammonia-oxidizing bacteria (AOB) and ammonia-oxidizing archaea (AOA), the two key groups of organisms involved in the rate-limiting first step of nitrification (Zhang </w:t>
      </w:r>
      <w:r w:rsidRPr="003A2AEA">
        <w:rPr>
          <w:rFonts w:ascii="Arial" w:hAnsi="Arial" w:cs="Arial"/>
          <w:i/>
          <w:iCs/>
        </w:rPr>
        <w:t>et al</w:t>
      </w:r>
      <w:r w:rsidRPr="00C231F8">
        <w:rPr>
          <w:rFonts w:ascii="Arial" w:hAnsi="Arial" w:cs="Arial"/>
        </w:rPr>
        <w:t xml:space="preserve">. 2012; </w:t>
      </w:r>
      <w:proofErr w:type="spellStart"/>
      <w:r w:rsidRPr="00C231F8">
        <w:rPr>
          <w:rFonts w:ascii="Arial" w:hAnsi="Arial" w:cs="Arial"/>
        </w:rPr>
        <w:t>Lehtovirta</w:t>
      </w:r>
      <w:proofErr w:type="spellEnd"/>
      <w:r w:rsidRPr="00C231F8">
        <w:rPr>
          <w:rFonts w:ascii="Arial" w:hAnsi="Arial" w:cs="Arial"/>
        </w:rPr>
        <w:t xml:space="preserve">-Morley </w:t>
      </w:r>
      <w:r w:rsidRPr="003A2AEA">
        <w:rPr>
          <w:rFonts w:ascii="Arial" w:hAnsi="Arial" w:cs="Arial"/>
          <w:i/>
          <w:iCs/>
        </w:rPr>
        <w:t>et al</w:t>
      </w:r>
      <w:r w:rsidRPr="00C231F8">
        <w:rPr>
          <w:rFonts w:ascii="Arial" w:hAnsi="Arial" w:cs="Arial"/>
        </w:rPr>
        <w:t xml:space="preserve">. 2013). It has been suggested that DCD inhibits nitrification by binding to the active sites of the copper-containing ammonia monooxygenase metalloenzyme present in ammonia oxidizers, leading to the deactivation of the enzyme (Amberger 1989). Application of DCD along with N fertilizers to soil has been shown to reduce the production and subsequent leaching of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231F8">
        <w:rPr>
          <w:rFonts w:ascii="Arial" w:hAnsi="Arial" w:cs="Arial"/>
        </w:rPr>
        <w:t xml:space="preserve"> and the emission of N</w:t>
      </w:r>
      <w:r w:rsidRPr="00E2765F">
        <w:rPr>
          <w:rFonts w:ascii="Arial" w:hAnsi="Arial" w:cs="Arial"/>
          <w:vertAlign w:val="subscript"/>
        </w:rPr>
        <w:t>2</w:t>
      </w:r>
      <w:r w:rsidRPr="00C231F8">
        <w:rPr>
          <w:rFonts w:ascii="Arial" w:hAnsi="Arial" w:cs="Arial"/>
        </w:rPr>
        <w:t xml:space="preserve">O (Chaves </w:t>
      </w:r>
      <w:r w:rsidRPr="003A2AEA">
        <w:rPr>
          <w:rFonts w:ascii="Arial" w:hAnsi="Arial" w:cs="Arial"/>
          <w:i/>
          <w:iCs/>
        </w:rPr>
        <w:t>et al</w:t>
      </w:r>
      <w:r w:rsidRPr="00C231F8">
        <w:rPr>
          <w:rFonts w:ascii="Arial" w:hAnsi="Arial" w:cs="Arial"/>
        </w:rPr>
        <w:t xml:space="preserve">. 2006; McGeough </w:t>
      </w:r>
      <w:r w:rsidRPr="003A2AEA">
        <w:rPr>
          <w:rFonts w:ascii="Arial" w:hAnsi="Arial" w:cs="Arial"/>
          <w:i/>
          <w:iCs/>
        </w:rPr>
        <w:t>et al.</w:t>
      </w:r>
      <w:r w:rsidRPr="00C231F8">
        <w:rPr>
          <w:rFonts w:ascii="Arial" w:hAnsi="Arial" w:cs="Arial"/>
        </w:rPr>
        <w:t xml:space="preserve"> 2016; Gao </w:t>
      </w:r>
      <w:r w:rsidRPr="003A2AEA">
        <w:rPr>
          <w:rFonts w:ascii="Arial" w:hAnsi="Arial" w:cs="Arial"/>
          <w:i/>
          <w:iCs/>
        </w:rPr>
        <w:t>et al</w:t>
      </w:r>
      <w:r w:rsidRPr="00C231F8">
        <w:rPr>
          <w:rFonts w:ascii="Arial" w:hAnsi="Arial" w:cs="Arial"/>
        </w:rPr>
        <w:t>. 2021). However, some studies reported that DCD application has increased the volatilization of NH</w:t>
      </w:r>
      <w:r w:rsidRPr="00E2765F">
        <w:rPr>
          <w:rFonts w:ascii="Arial" w:hAnsi="Arial" w:cs="Arial"/>
          <w:vertAlign w:val="subscript"/>
        </w:rPr>
        <w:t>3</w:t>
      </w:r>
      <w:r w:rsidRPr="00C231F8">
        <w:rPr>
          <w:rFonts w:ascii="Arial" w:hAnsi="Arial" w:cs="Arial"/>
        </w:rPr>
        <w:t xml:space="preserve"> and leaching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C231F8">
        <w:rPr>
          <w:rFonts w:ascii="Arial" w:hAnsi="Arial" w:cs="Arial"/>
        </w:rPr>
        <w:t xml:space="preserve"> in soil cropping systems (</w:t>
      </w:r>
      <w:proofErr w:type="spellStart"/>
      <w:r w:rsidRPr="00C231F8">
        <w:rPr>
          <w:rFonts w:ascii="Arial" w:hAnsi="Arial" w:cs="Arial"/>
        </w:rPr>
        <w:t>Elrys</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2020; Gao </w:t>
      </w:r>
      <w:r w:rsidRPr="003A2AEA">
        <w:rPr>
          <w:rFonts w:ascii="Arial" w:hAnsi="Arial" w:cs="Arial"/>
          <w:i/>
          <w:iCs/>
        </w:rPr>
        <w:t>et al</w:t>
      </w:r>
      <w:r w:rsidRPr="00C231F8">
        <w:rPr>
          <w:rFonts w:ascii="Arial" w:hAnsi="Arial" w:cs="Arial"/>
        </w:rPr>
        <w:t xml:space="preserve">. 2021). </w:t>
      </w:r>
    </w:p>
    <w:p w14:paraId="5F1B6EE0" w14:textId="3719A284" w:rsidR="00C231F8" w:rsidRPr="00C231F8" w:rsidRDefault="00C231F8" w:rsidP="00C231F8">
      <w:pPr>
        <w:pStyle w:val="Body"/>
        <w:rPr>
          <w:rFonts w:ascii="Arial" w:hAnsi="Arial" w:cs="Arial"/>
        </w:rPr>
      </w:pPr>
      <w:r w:rsidRPr="00C231F8">
        <w:rPr>
          <w:rFonts w:ascii="Arial" w:hAnsi="Arial" w:cs="Arial"/>
        </w:rPr>
        <w:t>The efficacy of DCD as an NI is known to be affected by soil and climatic factors and agronomic practices. Previous studies indicate that the effectiveness of DCD in nitrification inhibition could vary based on</w:t>
      </w:r>
      <w:r w:rsidR="00E2765F">
        <w:rPr>
          <w:rFonts w:ascii="Arial" w:hAnsi="Arial" w:cs="Arial"/>
        </w:rPr>
        <w:t xml:space="preserve"> soil characteristics like</w:t>
      </w:r>
      <w:r w:rsidRPr="00C231F8">
        <w:rPr>
          <w:rFonts w:ascii="Arial" w:hAnsi="Arial" w:cs="Arial"/>
        </w:rPr>
        <w:t xml:space="preserve"> clay content, pH, temperature, soil organic carbon (SOC) content,</w:t>
      </w:r>
      <w:r w:rsidR="00E2765F">
        <w:rPr>
          <w:rFonts w:ascii="Arial" w:hAnsi="Arial" w:cs="Arial"/>
        </w:rPr>
        <w:t xml:space="preserve"> and</w:t>
      </w:r>
      <w:r w:rsidRPr="00C231F8">
        <w:rPr>
          <w:rFonts w:ascii="Arial" w:hAnsi="Arial" w:cs="Arial"/>
        </w:rPr>
        <w:t xml:space="preserve"> Cu content (Hoeft 1984; Di and Cameron 2004; McGeough </w:t>
      </w:r>
      <w:r w:rsidRPr="003A2AEA">
        <w:rPr>
          <w:rFonts w:ascii="Arial" w:hAnsi="Arial" w:cs="Arial"/>
          <w:i/>
          <w:iCs/>
        </w:rPr>
        <w:t>et al</w:t>
      </w:r>
      <w:r w:rsidRPr="00C231F8">
        <w:rPr>
          <w:rFonts w:ascii="Arial" w:hAnsi="Arial" w:cs="Arial"/>
        </w:rPr>
        <w:t xml:space="preserve">. 2016; </w:t>
      </w:r>
      <w:proofErr w:type="spellStart"/>
      <w:r w:rsidRPr="00C231F8">
        <w:rPr>
          <w:rFonts w:ascii="Arial" w:hAnsi="Arial" w:cs="Arial"/>
        </w:rPr>
        <w:t>Elrys</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2020; Tufail </w:t>
      </w:r>
      <w:r w:rsidRPr="003A2AEA">
        <w:rPr>
          <w:rFonts w:ascii="Arial" w:hAnsi="Arial" w:cs="Arial"/>
          <w:i/>
          <w:iCs/>
        </w:rPr>
        <w:t>et al.</w:t>
      </w:r>
      <w:r w:rsidRPr="00C231F8">
        <w:rPr>
          <w:rFonts w:ascii="Arial" w:hAnsi="Arial" w:cs="Arial"/>
        </w:rPr>
        <w:t xml:space="preserve"> 2022), and the crop type, source N fertilizer, and history of organic manure or crop residue incorporation like agronomic conditions (Chaves </w:t>
      </w:r>
      <w:r w:rsidRPr="003A2AEA">
        <w:rPr>
          <w:rFonts w:ascii="Arial" w:hAnsi="Arial" w:cs="Arial"/>
          <w:i/>
          <w:iCs/>
        </w:rPr>
        <w:t>et al</w:t>
      </w:r>
      <w:r w:rsidRPr="00C231F8">
        <w:rPr>
          <w:rFonts w:ascii="Arial" w:hAnsi="Arial" w:cs="Arial"/>
        </w:rPr>
        <w:t xml:space="preserve">. 2006; Harty </w:t>
      </w:r>
      <w:r w:rsidRPr="003A2AEA">
        <w:rPr>
          <w:rFonts w:ascii="Arial" w:hAnsi="Arial" w:cs="Arial"/>
          <w:i/>
          <w:iCs/>
        </w:rPr>
        <w:t>et al</w:t>
      </w:r>
      <w:r w:rsidRPr="00C231F8">
        <w:rPr>
          <w:rFonts w:ascii="Arial" w:hAnsi="Arial" w:cs="Arial"/>
        </w:rPr>
        <w:t xml:space="preserve">. 2017; Fang </w:t>
      </w:r>
      <w:r w:rsidRPr="003A2AEA">
        <w:rPr>
          <w:rFonts w:ascii="Arial" w:hAnsi="Arial" w:cs="Arial"/>
          <w:i/>
          <w:iCs/>
        </w:rPr>
        <w:t>et al.</w:t>
      </w:r>
      <w:r w:rsidRPr="00C231F8">
        <w:rPr>
          <w:rFonts w:ascii="Arial" w:hAnsi="Arial" w:cs="Arial"/>
        </w:rPr>
        <w:t xml:space="preserve"> 2020). However, most of these studies </w:t>
      </w:r>
      <w:r w:rsidR="00E2765F">
        <w:rPr>
          <w:rFonts w:ascii="Arial" w:hAnsi="Arial" w:cs="Arial"/>
        </w:rPr>
        <w:t>assessed</w:t>
      </w:r>
      <w:r w:rsidRPr="00C231F8">
        <w:rPr>
          <w:rFonts w:ascii="Arial" w:hAnsi="Arial" w:cs="Arial"/>
        </w:rPr>
        <w:t xml:space="preserve"> the efficacy of DCD in temperate environments. Moreover, laboratory analyses employed in studies that estimate nitrification, such as potential nitrification assays, are performed at standard temperatures such as 30 °C. McGeough </w:t>
      </w:r>
      <w:r w:rsidRPr="003A2AEA">
        <w:rPr>
          <w:rFonts w:ascii="Arial" w:hAnsi="Arial" w:cs="Arial"/>
          <w:i/>
          <w:iCs/>
        </w:rPr>
        <w:t>et al</w:t>
      </w:r>
      <w:r w:rsidRPr="00C231F8">
        <w:rPr>
          <w:rFonts w:ascii="Arial" w:hAnsi="Arial" w:cs="Arial"/>
        </w:rPr>
        <w:t>. (2016) reported that the inhibition of autotrophic nitrification of nine temperate soils by DCD was significantly low</w:t>
      </w:r>
      <w:r w:rsidR="00E2765F">
        <w:rPr>
          <w:rFonts w:ascii="Arial" w:hAnsi="Arial" w:cs="Arial"/>
        </w:rPr>
        <w:t>er</w:t>
      </w:r>
      <w:r w:rsidRPr="00C231F8">
        <w:rPr>
          <w:rFonts w:ascii="Arial" w:hAnsi="Arial" w:cs="Arial"/>
        </w:rPr>
        <w:t xml:space="preserve"> when soils were incubated at 25 °C compared to 15 °C and 5 °C. Therefore, there could be a profound effect of the temperature used in soil incubation studies on the results observed related to NIs.</w:t>
      </w:r>
    </w:p>
    <w:p w14:paraId="6D14C4D7" w14:textId="788CF275" w:rsidR="00B01FCD" w:rsidRDefault="00C231F8" w:rsidP="00C231F8">
      <w:pPr>
        <w:pStyle w:val="Body"/>
        <w:spacing w:after="0"/>
        <w:rPr>
          <w:rFonts w:ascii="Arial" w:hAnsi="Arial" w:cs="Arial"/>
        </w:rPr>
      </w:pPr>
      <w:r w:rsidRPr="00C231F8">
        <w:rPr>
          <w:rFonts w:ascii="Arial" w:hAnsi="Arial" w:cs="Arial"/>
        </w:rPr>
        <w:t xml:space="preserve">The present study hypothesized that application of DCD to soil would retard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sidRPr="00C231F8">
        <w:rPr>
          <w:rFonts w:ascii="Arial" w:eastAsia="Calibri" w:hAnsi="Arial" w:cs="Arial"/>
          <w:szCs w:val="22"/>
        </w:rPr>
        <w:t xml:space="preserve"> </w:t>
      </w:r>
      <w:r w:rsidRPr="00C231F8">
        <w:rPr>
          <w:rFonts w:ascii="Arial" w:hAnsi="Arial" w:cs="Arial"/>
        </w:rPr>
        <w:t xml:space="preserve"> production in soil; however, the magnitude of reduction would vary based on soil types, soil temperature, and the type of N-sources applied to soil. This study was conducted with the objective of investigating the relevance of the soil type, temperature, and source of N fertilizer inputs on the effectiveness of DCD in tropical soils. A series of laboratory-scale experiments, including soil incubation studies and leaching column experiments, were conducted using tropical soils with contrasting properties collected from intensively vegetable-cultivated regions in Sri Lanka.</w:t>
      </w:r>
    </w:p>
    <w:p w14:paraId="50D06856" w14:textId="77777777" w:rsidR="00790ADA" w:rsidRPr="00FB3A86" w:rsidRDefault="00790ADA" w:rsidP="00441B6F">
      <w:pPr>
        <w:pStyle w:val="Body"/>
        <w:spacing w:after="0"/>
        <w:rPr>
          <w:rFonts w:ascii="Arial" w:hAnsi="Arial" w:cs="Arial"/>
        </w:rPr>
      </w:pPr>
    </w:p>
    <w:p w14:paraId="663F8B60" w14:textId="7C3DA87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59F24E9" w14:textId="77777777" w:rsidR="00A03B96" w:rsidRDefault="00A03B96" w:rsidP="00441B6F">
      <w:pPr>
        <w:pStyle w:val="Body"/>
        <w:spacing w:after="0"/>
        <w:rPr>
          <w:rFonts w:ascii="Arial" w:hAnsi="Arial" w:cs="Arial"/>
        </w:rPr>
      </w:pPr>
    </w:p>
    <w:p w14:paraId="4557AB4D" w14:textId="1678F07F" w:rsidR="00A03B96" w:rsidRDefault="00107FA5" w:rsidP="00441B6F">
      <w:pPr>
        <w:pStyle w:val="Body"/>
        <w:spacing w:after="0"/>
        <w:rPr>
          <w:rFonts w:ascii="Arial" w:hAnsi="Arial" w:cs="Arial"/>
        </w:rPr>
      </w:pPr>
      <w:r w:rsidRPr="00107FA5">
        <w:rPr>
          <w:rFonts w:ascii="Arial" w:hAnsi="Arial" w:cs="Arial"/>
        </w:rPr>
        <w:t xml:space="preserve">The study consisted of three separate experiments conducted at laboratory scale. The first experiment was conducted to assess the effect of different soil management histories on the efficacy of DCD in suppressing nitrification in soil collected from three regions. The second experiment was conducted to determine the effect of soil temperature on the activity of DCD </w:t>
      </w:r>
      <w:r w:rsidRPr="00107FA5">
        <w:rPr>
          <w:rFonts w:ascii="Arial" w:hAnsi="Arial" w:cs="Arial"/>
        </w:rPr>
        <w:lastRenderedPageBreak/>
        <w:t xml:space="preserve">in two contrasting tropical soils. The third experiment investigated the effectiveness of DCD in suppressing nitrification depending on the type of fertilizer it is applied with. The first two experiments were soil incubation studies, and the third experiment was a leaching column study. </w:t>
      </w:r>
    </w:p>
    <w:p w14:paraId="5349A62A" w14:textId="77777777" w:rsidR="00790ADA" w:rsidRPr="00FB3A86" w:rsidRDefault="00790ADA" w:rsidP="00441B6F">
      <w:pPr>
        <w:pStyle w:val="Body"/>
        <w:spacing w:after="0"/>
        <w:rPr>
          <w:rFonts w:ascii="Arial" w:hAnsi="Arial" w:cs="Arial"/>
        </w:rPr>
      </w:pPr>
    </w:p>
    <w:p w14:paraId="0F445E4E" w14:textId="0845B27F" w:rsidR="00107FA5" w:rsidRDefault="00AA74E0" w:rsidP="00441B6F">
      <w:pPr>
        <w:pStyle w:val="Body"/>
        <w:spacing w:after="0"/>
        <w:rPr>
          <w:rFonts w:ascii="Arial" w:hAnsi="Arial" w:cs="Arial"/>
        </w:rPr>
      </w:pPr>
      <w:r w:rsidRPr="00C30A0F">
        <w:rPr>
          <w:rFonts w:ascii="Arial" w:hAnsi="Arial" w:cs="Arial"/>
          <w:b/>
          <w:caps/>
          <w:sz w:val="22"/>
        </w:rPr>
        <w:t xml:space="preserve">2.1 </w:t>
      </w:r>
      <w:r w:rsidR="00BA7728">
        <w:rPr>
          <w:rFonts w:ascii="Arial" w:hAnsi="Arial" w:cs="Arial"/>
          <w:b/>
          <w:sz w:val="22"/>
        </w:rPr>
        <w:t>Experiment 1</w:t>
      </w:r>
      <w:r w:rsidR="00242A5B">
        <w:rPr>
          <w:rFonts w:ascii="Arial" w:hAnsi="Arial" w:cs="Arial"/>
          <w:b/>
          <w:sz w:val="22"/>
        </w:rPr>
        <w:t xml:space="preserve">: </w:t>
      </w:r>
      <w:r w:rsidR="00242A5B" w:rsidRPr="005561BD">
        <w:rPr>
          <w:rFonts w:ascii="Arial" w:hAnsi="Arial" w:cs="Arial"/>
          <w:b/>
          <w:sz w:val="22"/>
        </w:rPr>
        <w:t>The Effectiveness of DCD in Diverse Soil Types</w:t>
      </w:r>
    </w:p>
    <w:p w14:paraId="4B786BC1" w14:textId="5842A1C1" w:rsidR="00AA74E0" w:rsidRDefault="00AA74E0" w:rsidP="00441B6F">
      <w:pPr>
        <w:pStyle w:val="Body"/>
        <w:spacing w:after="0"/>
        <w:rPr>
          <w:rFonts w:ascii="Arial" w:hAnsi="Arial" w:cs="Arial"/>
        </w:rPr>
      </w:pPr>
      <w:r w:rsidRPr="00FB3A86">
        <w:rPr>
          <w:rFonts w:ascii="Arial" w:hAnsi="Arial" w:cs="Arial"/>
        </w:rPr>
        <w:t xml:space="preserve">  </w:t>
      </w:r>
    </w:p>
    <w:p w14:paraId="0F6F3CCF" w14:textId="726963EA" w:rsidR="002F6EC6" w:rsidRDefault="002F6EC6" w:rsidP="002F6EC6">
      <w:pPr>
        <w:pStyle w:val="Body"/>
        <w:spacing w:after="0"/>
        <w:rPr>
          <w:rFonts w:ascii="Arial" w:hAnsi="Arial" w:cs="Arial"/>
          <w:b/>
          <w:caps/>
          <w:sz w:val="22"/>
        </w:rPr>
      </w:pPr>
      <w:r>
        <w:rPr>
          <w:rFonts w:ascii="Arial" w:hAnsi="Arial" w:cs="Arial"/>
          <w:b/>
          <w:u w:val="single"/>
        </w:rPr>
        <w:t>2</w:t>
      </w:r>
      <w:r w:rsidRPr="00902823">
        <w:rPr>
          <w:rFonts w:ascii="Arial" w:hAnsi="Arial" w:cs="Arial"/>
          <w:b/>
          <w:u w:val="single"/>
        </w:rPr>
        <w:t xml:space="preserve">.1.1 </w:t>
      </w:r>
      <w:r w:rsidR="00BA7728">
        <w:rPr>
          <w:rFonts w:ascii="Arial" w:hAnsi="Arial" w:cs="Arial"/>
          <w:b/>
          <w:u w:val="single"/>
        </w:rPr>
        <w:t>Soil Sampling and Characterization</w:t>
      </w:r>
      <w:r>
        <w:rPr>
          <w:rFonts w:ascii="Arial" w:hAnsi="Arial" w:cs="Arial"/>
          <w:b/>
          <w:u w:val="single"/>
        </w:rPr>
        <w:t xml:space="preserve"> </w:t>
      </w:r>
      <w:r>
        <w:rPr>
          <w:rFonts w:ascii="Arial" w:hAnsi="Arial" w:cs="Arial"/>
          <w:b/>
          <w:caps/>
          <w:sz w:val="22"/>
        </w:rPr>
        <w:t xml:space="preserve"> </w:t>
      </w:r>
    </w:p>
    <w:p w14:paraId="79208959" w14:textId="5900D16E" w:rsidR="002F6EC6" w:rsidRPr="002F6EC6" w:rsidRDefault="00107FA5" w:rsidP="002F6EC6">
      <w:pPr>
        <w:pStyle w:val="Body"/>
        <w:spacing w:after="0"/>
        <w:rPr>
          <w:rFonts w:ascii="Arial" w:hAnsi="Arial" w:cs="Arial"/>
          <w:b/>
          <w:caps/>
          <w:sz w:val="22"/>
        </w:rPr>
      </w:pPr>
      <w:r w:rsidRPr="00107FA5">
        <w:rPr>
          <w:rFonts w:ascii="Arial" w:hAnsi="Arial" w:cs="Arial"/>
        </w:rPr>
        <w:t xml:space="preserve"> </w:t>
      </w:r>
    </w:p>
    <w:p w14:paraId="7EAD7604" w14:textId="4876301C" w:rsidR="00107FA5" w:rsidRPr="00107FA5" w:rsidRDefault="00107FA5" w:rsidP="00107FA5">
      <w:pPr>
        <w:pStyle w:val="Body"/>
        <w:rPr>
          <w:rFonts w:ascii="Arial" w:hAnsi="Arial" w:cs="Arial"/>
        </w:rPr>
      </w:pPr>
      <w:r w:rsidRPr="00107FA5">
        <w:rPr>
          <w:rFonts w:ascii="Arial" w:hAnsi="Arial" w:cs="Arial"/>
        </w:rPr>
        <w:t xml:space="preserve">Soil samples were collected from 8 fields with different crop management histories distributed in </w:t>
      </w:r>
      <w:proofErr w:type="spellStart"/>
      <w:r w:rsidRPr="00107FA5">
        <w:rPr>
          <w:rFonts w:ascii="Arial" w:hAnsi="Arial" w:cs="Arial"/>
        </w:rPr>
        <w:t>Marassana</w:t>
      </w:r>
      <w:proofErr w:type="spellEnd"/>
      <w:r w:rsidRPr="00107FA5">
        <w:rPr>
          <w:rFonts w:ascii="Arial" w:hAnsi="Arial" w:cs="Arial"/>
        </w:rPr>
        <w:t>, Nuwara-</w:t>
      </w:r>
      <w:proofErr w:type="spellStart"/>
      <w:r w:rsidRPr="00107FA5">
        <w:rPr>
          <w:rFonts w:ascii="Arial" w:hAnsi="Arial" w:cs="Arial"/>
        </w:rPr>
        <w:t>Eliya</w:t>
      </w:r>
      <w:proofErr w:type="spellEnd"/>
      <w:r w:rsidRPr="00107FA5">
        <w:rPr>
          <w:rFonts w:ascii="Arial" w:hAnsi="Arial" w:cs="Arial"/>
        </w:rPr>
        <w:t xml:space="preserve">, </w:t>
      </w:r>
      <w:proofErr w:type="spellStart"/>
      <w:r w:rsidRPr="00107FA5">
        <w:rPr>
          <w:rFonts w:ascii="Arial" w:hAnsi="Arial" w:cs="Arial"/>
        </w:rPr>
        <w:t>Kalpitiya</w:t>
      </w:r>
      <w:proofErr w:type="spellEnd"/>
      <w:r w:rsidRPr="00107FA5">
        <w:rPr>
          <w:rFonts w:ascii="Arial" w:hAnsi="Arial" w:cs="Arial"/>
        </w:rPr>
        <w:t>, and Peradeniya regions in Sri Lanka to ensure the representation of diverse soil environments. A composite soil sample was obtained from each location by combining the disturbed surface soil samples collected at 0–15 cm depth from six randomly selected locations in each field. A subsample from the composite sample representing each location was stored at 4 °C for microbiological analyses. The remaining soil was air-dried, passed through a 2 mm sieve, and stored at room temperature until analyzed for pH and SOC.</w:t>
      </w:r>
    </w:p>
    <w:p w14:paraId="72899ABA" w14:textId="5F957E3F" w:rsidR="00107FA5" w:rsidRDefault="00107FA5" w:rsidP="00107FA5">
      <w:pPr>
        <w:pStyle w:val="Body"/>
        <w:spacing w:after="0"/>
        <w:rPr>
          <w:rFonts w:ascii="Arial" w:hAnsi="Arial" w:cs="Arial"/>
        </w:rPr>
      </w:pPr>
      <w:r w:rsidRPr="00107FA5">
        <w:rPr>
          <w:rFonts w:ascii="Arial" w:hAnsi="Arial" w:cs="Arial"/>
        </w:rPr>
        <w:t>Soil pH was determined in a soil suspension (soil: distilled water, 1:2.5) using a glass electrode pH meter, and SOC was determined following the Walkley and Black method (Nelson and Sommers, 1996). Analyses were performed in three analytical replicates of each soil sample.</w:t>
      </w:r>
    </w:p>
    <w:p w14:paraId="38B09481" w14:textId="77777777" w:rsidR="00850363" w:rsidRDefault="00850363" w:rsidP="00107FA5">
      <w:pPr>
        <w:pStyle w:val="Body"/>
        <w:spacing w:after="0"/>
        <w:rPr>
          <w:rFonts w:ascii="Arial" w:hAnsi="Arial" w:cs="Arial"/>
        </w:rPr>
      </w:pPr>
    </w:p>
    <w:p w14:paraId="16CB21CC" w14:textId="64FCA06C" w:rsidR="00850363" w:rsidRPr="00850363" w:rsidRDefault="00850363" w:rsidP="00850363">
      <w:pPr>
        <w:tabs>
          <w:tab w:val="left" w:pos="1080"/>
        </w:tabs>
        <w:jc w:val="both"/>
        <w:rPr>
          <w:rFonts w:ascii="Arial" w:hAnsi="Arial"/>
          <w:b/>
        </w:rPr>
      </w:pPr>
      <w:r>
        <w:rPr>
          <w:rFonts w:ascii="Arial" w:hAnsi="Arial"/>
          <w:b/>
        </w:rPr>
        <w:t>Table 1.</w:t>
      </w:r>
      <w:r w:rsidRPr="00DC3180">
        <w:rPr>
          <w:rFonts w:ascii="Arial" w:hAnsi="Arial"/>
          <w:b/>
        </w:rPr>
        <w:tab/>
      </w:r>
      <w:r w:rsidR="00A56CBD" w:rsidRPr="00A56CBD">
        <w:rPr>
          <w:rFonts w:ascii="Arial" w:hAnsi="Arial"/>
          <w:b/>
        </w:rPr>
        <w:t>Details of locations used for collecting soil samples for Experiment 1 and the average pH and organic carbon contents (n = 3) of the soils</w:t>
      </w:r>
    </w:p>
    <w:p w14:paraId="0EEDE37B" w14:textId="77777777" w:rsidR="00923BAD" w:rsidRDefault="00923BAD" w:rsidP="00107FA5">
      <w:pPr>
        <w:pStyle w:val="Body"/>
        <w:spacing w:after="0"/>
        <w:rPr>
          <w:rFonts w:ascii="Arial" w:hAnsi="Arial" w:cs="Arial"/>
          <w:highlight w:val="yellow"/>
        </w:rPr>
      </w:pPr>
    </w:p>
    <w:tbl>
      <w:tblPr>
        <w:tblStyle w:val="TableGrid"/>
        <w:tblW w:w="0" w:type="auto"/>
        <w:tblLook w:val="04A0" w:firstRow="1" w:lastRow="0" w:firstColumn="1" w:lastColumn="0" w:noHBand="0" w:noVBand="1"/>
      </w:tblPr>
      <w:tblGrid>
        <w:gridCol w:w="813"/>
        <w:gridCol w:w="2018"/>
        <w:gridCol w:w="1352"/>
        <w:gridCol w:w="1891"/>
        <w:gridCol w:w="1006"/>
        <w:gridCol w:w="1344"/>
      </w:tblGrid>
      <w:tr w:rsidR="00923BAD" w:rsidRPr="00850363" w14:paraId="75C2BB18" w14:textId="77777777" w:rsidTr="0097735B">
        <w:tc>
          <w:tcPr>
            <w:tcW w:w="817" w:type="dxa"/>
            <w:tcBorders>
              <w:top w:val="single" w:sz="4" w:space="0" w:color="auto"/>
              <w:left w:val="nil"/>
              <w:bottom w:val="single" w:sz="4" w:space="0" w:color="auto"/>
              <w:right w:val="nil"/>
            </w:tcBorders>
            <w:shd w:val="clear" w:color="auto" w:fill="auto"/>
          </w:tcPr>
          <w:p w14:paraId="2A90E165" w14:textId="794F794A"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Field ID</w:t>
            </w:r>
          </w:p>
        </w:tc>
        <w:tc>
          <w:tcPr>
            <w:tcW w:w="2029" w:type="dxa"/>
            <w:tcBorders>
              <w:top w:val="single" w:sz="4" w:space="0" w:color="auto"/>
              <w:left w:val="nil"/>
              <w:bottom w:val="single" w:sz="4" w:space="0" w:color="auto"/>
              <w:right w:val="nil"/>
            </w:tcBorders>
            <w:shd w:val="clear" w:color="auto" w:fill="auto"/>
          </w:tcPr>
          <w:p w14:paraId="1323B3D7" w14:textId="50BEA83E"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Location, coordinates, land-use details</w:t>
            </w:r>
            <w:r w:rsidRPr="00850363">
              <w:rPr>
                <w:rFonts w:ascii="Arial" w:hAnsi="Arial" w:cs="Arial"/>
                <w:b/>
                <w:bCs/>
                <w:sz w:val="20"/>
                <w:szCs w:val="20"/>
                <w:vertAlign w:val="superscript"/>
              </w:rPr>
              <w:t>1</w:t>
            </w:r>
            <w:r w:rsidRPr="00850363">
              <w:rPr>
                <w:rFonts w:ascii="Arial" w:hAnsi="Arial" w:cs="Arial"/>
                <w:b/>
                <w:bCs/>
                <w:sz w:val="20"/>
                <w:szCs w:val="20"/>
              </w:rPr>
              <w:t xml:space="preserve"> and Agroecological region</w:t>
            </w:r>
            <w:r w:rsidRPr="00850363">
              <w:rPr>
                <w:rFonts w:ascii="Arial" w:hAnsi="Arial" w:cs="Arial"/>
                <w:b/>
                <w:bCs/>
                <w:sz w:val="20"/>
                <w:szCs w:val="20"/>
                <w:vertAlign w:val="superscript"/>
              </w:rPr>
              <w:t>2</w:t>
            </w:r>
          </w:p>
        </w:tc>
        <w:tc>
          <w:tcPr>
            <w:tcW w:w="1360" w:type="dxa"/>
            <w:tcBorders>
              <w:top w:val="single" w:sz="4" w:space="0" w:color="auto"/>
              <w:left w:val="nil"/>
              <w:bottom w:val="single" w:sz="4" w:space="0" w:color="auto"/>
              <w:right w:val="nil"/>
            </w:tcBorders>
            <w:shd w:val="clear" w:color="auto" w:fill="auto"/>
          </w:tcPr>
          <w:p w14:paraId="5BB6F1E8" w14:textId="65D3748C"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Crop at the time of sampling</w:t>
            </w:r>
          </w:p>
        </w:tc>
        <w:tc>
          <w:tcPr>
            <w:tcW w:w="1903" w:type="dxa"/>
            <w:tcBorders>
              <w:top w:val="single" w:sz="4" w:space="0" w:color="auto"/>
              <w:left w:val="nil"/>
              <w:bottom w:val="single" w:sz="4" w:space="0" w:color="auto"/>
              <w:right w:val="nil"/>
            </w:tcBorders>
            <w:shd w:val="clear" w:color="auto" w:fill="auto"/>
          </w:tcPr>
          <w:p w14:paraId="146B30F8" w14:textId="6624B0E2"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Dominant soil type (Great Soil Group in local classification and soil order in USDA taxonomy)</w:t>
            </w:r>
          </w:p>
        </w:tc>
        <w:tc>
          <w:tcPr>
            <w:tcW w:w="961" w:type="dxa"/>
            <w:tcBorders>
              <w:top w:val="single" w:sz="4" w:space="0" w:color="auto"/>
              <w:left w:val="nil"/>
              <w:bottom w:val="single" w:sz="4" w:space="0" w:color="auto"/>
              <w:right w:val="nil"/>
            </w:tcBorders>
            <w:shd w:val="clear" w:color="auto" w:fill="auto"/>
          </w:tcPr>
          <w:p w14:paraId="6F424BD8" w14:textId="5CDD82BD"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Average soil pH</w:t>
            </w:r>
          </w:p>
        </w:tc>
        <w:tc>
          <w:tcPr>
            <w:tcW w:w="1354" w:type="dxa"/>
            <w:tcBorders>
              <w:top w:val="single" w:sz="4" w:space="0" w:color="auto"/>
              <w:left w:val="nil"/>
              <w:bottom w:val="single" w:sz="4" w:space="0" w:color="auto"/>
              <w:right w:val="nil"/>
            </w:tcBorders>
            <w:shd w:val="clear" w:color="auto" w:fill="auto"/>
          </w:tcPr>
          <w:p w14:paraId="5D648EAF" w14:textId="394FBC76"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Average organic carbon content (%)</w:t>
            </w:r>
          </w:p>
        </w:tc>
      </w:tr>
      <w:tr w:rsidR="0097735B" w:rsidRPr="00850363" w14:paraId="076FB8C5" w14:textId="77777777" w:rsidTr="0097735B">
        <w:tc>
          <w:tcPr>
            <w:tcW w:w="817" w:type="dxa"/>
            <w:tcBorders>
              <w:top w:val="single" w:sz="4" w:space="0" w:color="auto"/>
              <w:left w:val="nil"/>
              <w:bottom w:val="nil"/>
              <w:right w:val="nil"/>
            </w:tcBorders>
            <w:shd w:val="clear" w:color="auto" w:fill="auto"/>
          </w:tcPr>
          <w:p w14:paraId="4A907AA9" w14:textId="203D328E"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MC</w:t>
            </w:r>
          </w:p>
        </w:tc>
        <w:tc>
          <w:tcPr>
            <w:tcW w:w="2029" w:type="dxa"/>
            <w:tcBorders>
              <w:top w:val="single" w:sz="4" w:space="0" w:color="auto"/>
              <w:left w:val="nil"/>
              <w:bottom w:val="nil"/>
              <w:right w:val="nil"/>
            </w:tcBorders>
            <w:shd w:val="clear" w:color="auto" w:fill="auto"/>
          </w:tcPr>
          <w:p w14:paraId="23BE7173" w14:textId="175AEBD8" w:rsidR="00923BAD" w:rsidRPr="00850363" w:rsidRDefault="0010069D" w:rsidP="0010069D">
            <w:pPr>
              <w:pStyle w:val="Body"/>
              <w:rPr>
                <w:rFonts w:ascii="Arial" w:hAnsi="Arial" w:cs="Arial"/>
                <w:sz w:val="20"/>
                <w:szCs w:val="20"/>
              </w:rPr>
            </w:pPr>
            <w:proofErr w:type="spellStart"/>
            <w:r w:rsidRPr="00850363">
              <w:rPr>
                <w:rFonts w:ascii="Arial" w:hAnsi="Arial" w:cs="Arial"/>
                <w:sz w:val="20"/>
                <w:szCs w:val="20"/>
              </w:rPr>
              <w:t>Marassana</w:t>
            </w:r>
            <w:proofErr w:type="spellEnd"/>
            <w:r w:rsidRPr="00850363">
              <w:rPr>
                <w:rFonts w:ascii="Arial" w:hAnsi="Arial" w:cs="Arial"/>
                <w:sz w:val="20"/>
                <w:szCs w:val="20"/>
              </w:rPr>
              <w:t xml:space="preserve">           07° 13’ 402” N     80° 44’ 487” E Conventional agric. IM3</w:t>
            </w:r>
          </w:p>
        </w:tc>
        <w:tc>
          <w:tcPr>
            <w:tcW w:w="1360" w:type="dxa"/>
            <w:tcBorders>
              <w:top w:val="single" w:sz="4" w:space="0" w:color="auto"/>
              <w:left w:val="nil"/>
              <w:bottom w:val="nil"/>
              <w:right w:val="nil"/>
            </w:tcBorders>
            <w:shd w:val="clear" w:color="auto" w:fill="auto"/>
          </w:tcPr>
          <w:p w14:paraId="5C130A43" w14:textId="08F2D798"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Capsicum</w:t>
            </w:r>
          </w:p>
        </w:tc>
        <w:tc>
          <w:tcPr>
            <w:tcW w:w="1903" w:type="dxa"/>
            <w:tcBorders>
              <w:top w:val="single" w:sz="4" w:space="0" w:color="auto"/>
              <w:left w:val="nil"/>
              <w:bottom w:val="nil"/>
              <w:right w:val="nil"/>
            </w:tcBorders>
            <w:shd w:val="clear" w:color="auto" w:fill="auto"/>
          </w:tcPr>
          <w:p w14:paraId="617DA319" w14:textId="20C79288"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Reddish Brown Earth (Alfisol)</w:t>
            </w:r>
          </w:p>
        </w:tc>
        <w:tc>
          <w:tcPr>
            <w:tcW w:w="961" w:type="dxa"/>
            <w:tcBorders>
              <w:top w:val="single" w:sz="4" w:space="0" w:color="auto"/>
              <w:left w:val="nil"/>
              <w:bottom w:val="nil"/>
              <w:right w:val="nil"/>
            </w:tcBorders>
            <w:shd w:val="clear" w:color="auto" w:fill="auto"/>
          </w:tcPr>
          <w:p w14:paraId="0F265632" w14:textId="03959311"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7.24</w:t>
            </w:r>
          </w:p>
          <w:p w14:paraId="4D7E1691" w14:textId="77777777" w:rsidR="0010069D" w:rsidRPr="00850363" w:rsidRDefault="0010069D" w:rsidP="0010069D">
            <w:pPr>
              <w:rPr>
                <w:rFonts w:ascii="Arial" w:hAnsi="Arial" w:cs="Arial"/>
                <w:sz w:val="20"/>
                <w:szCs w:val="20"/>
                <w:highlight w:val="yellow"/>
              </w:rPr>
            </w:pPr>
          </w:p>
          <w:p w14:paraId="2BE6F277" w14:textId="77777777" w:rsidR="0010069D" w:rsidRPr="00850363" w:rsidRDefault="0010069D" w:rsidP="0010069D">
            <w:pPr>
              <w:rPr>
                <w:sz w:val="20"/>
                <w:szCs w:val="20"/>
                <w:highlight w:val="yellow"/>
              </w:rPr>
            </w:pPr>
          </w:p>
        </w:tc>
        <w:tc>
          <w:tcPr>
            <w:tcW w:w="1354" w:type="dxa"/>
            <w:tcBorders>
              <w:top w:val="single" w:sz="4" w:space="0" w:color="auto"/>
              <w:left w:val="nil"/>
              <w:bottom w:val="nil"/>
              <w:right w:val="nil"/>
            </w:tcBorders>
            <w:shd w:val="clear" w:color="auto" w:fill="auto"/>
          </w:tcPr>
          <w:p w14:paraId="55F086C9" w14:textId="425EEB0A"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2.24</w:t>
            </w:r>
          </w:p>
        </w:tc>
      </w:tr>
      <w:tr w:rsidR="00923BAD" w:rsidRPr="00850363" w14:paraId="28393214" w14:textId="77777777" w:rsidTr="0097735B">
        <w:tc>
          <w:tcPr>
            <w:tcW w:w="817" w:type="dxa"/>
            <w:tcBorders>
              <w:top w:val="nil"/>
              <w:left w:val="nil"/>
              <w:bottom w:val="nil"/>
              <w:right w:val="nil"/>
            </w:tcBorders>
            <w:shd w:val="clear" w:color="auto" w:fill="auto"/>
          </w:tcPr>
          <w:p w14:paraId="641018AF" w14:textId="54A7451B"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MB</w:t>
            </w:r>
          </w:p>
        </w:tc>
        <w:tc>
          <w:tcPr>
            <w:tcW w:w="2029" w:type="dxa"/>
            <w:tcBorders>
              <w:top w:val="nil"/>
              <w:left w:val="nil"/>
              <w:bottom w:val="nil"/>
              <w:right w:val="nil"/>
            </w:tcBorders>
            <w:shd w:val="clear" w:color="auto" w:fill="auto"/>
          </w:tcPr>
          <w:p w14:paraId="588FD77A" w14:textId="0A973931" w:rsidR="00923BAD" w:rsidRPr="00850363" w:rsidRDefault="007968FA" w:rsidP="007968FA">
            <w:pPr>
              <w:pStyle w:val="Body"/>
              <w:rPr>
                <w:rFonts w:ascii="Arial" w:hAnsi="Arial" w:cs="Arial"/>
                <w:sz w:val="20"/>
                <w:szCs w:val="20"/>
              </w:rPr>
            </w:pPr>
            <w:proofErr w:type="spellStart"/>
            <w:r w:rsidRPr="00850363">
              <w:rPr>
                <w:rFonts w:ascii="Arial" w:hAnsi="Arial" w:cs="Arial"/>
                <w:sz w:val="20"/>
                <w:szCs w:val="20"/>
              </w:rPr>
              <w:t>Marassana</w:t>
            </w:r>
            <w:proofErr w:type="spellEnd"/>
            <w:r w:rsidRPr="00850363">
              <w:rPr>
                <w:rFonts w:ascii="Arial" w:hAnsi="Arial" w:cs="Arial"/>
                <w:sz w:val="20"/>
                <w:szCs w:val="20"/>
              </w:rPr>
              <w:t xml:space="preserve">          07° 13’ 387” N    80° 44’ 476” E Conventional agric. IM3</w:t>
            </w:r>
          </w:p>
        </w:tc>
        <w:tc>
          <w:tcPr>
            <w:tcW w:w="1360" w:type="dxa"/>
            <w:tcBorders>
              <w:top w:val="nil"/>
              <w:left w:val="nil"/>
              <w:bottom w:val="nil"/>
              <w:right w:val="nil"/>
            </w:tcBorders>
            <w:shd w:val="clear" w:color="auto" w:fill="auto"/>
          </w:tcPr>
          <w:p w14:paraId="214A3E5C" w14:textId="66B10BF1" w:rsidR="007968FA" w:rsidRPr="00850363" w:rsidRDefault="007968FA" w:rsidP="007968FA">
            <w:pPr>
              <w:rPr>
                <w:rFonts w:ascii="Arial" w:hAnsi="Arial" w:cs="Arial"/>
                <w:sz w:val="20"/>
                <w:szCs w:val="20"/>
                <w:highlight w:val="yellow"/>
              </w:rPr>
            </w:pPr>
            <w:r w:rsidRPr="00850363">
              <w:rPr>
                <w:rFonts w:ascii="Arial" w:hAnsi="Arial" w:cs="Arial"/>
                <w:sz w:val="20"/>
                <w:szCs w:val="20"/>
              </w:rPr>
              <w:t>Bitter gourd</w:t>
            </w:r>
          </w:p>
        </w:tc>
        <w:tc>
          <w:tcPr>
            <w:tcW w:w="1903" w:type="dxa"/>
            <w:tcBorders>
              <w:top w:val="nil"/>
              <w:left w:val="nil"/>
              <w:bottom w:val="nil"/>
              <w:right w:val="nil"/>
            </w:tcBorders>
            <w:shd w:val="clear" w:color="auto" w:fill="auto"/>
          </w:tcPr>
          <w:p w14:paraId="38471D7F" w14:textId="37C8D3AE" w:rsidR="00923BAD" w:rsidRPr="00850363" w:rsidRDefault="007968FA" w:rsidP="00923BAD">
            <w:pPr>
              <w:pStyle w:val="Body"/>
              <w:spacing w:after="0"/>
              <w:rPr>
                <w:rFonts w:ascii="Arial" w:hAnsi="Arial" w:cs="Arial"/>
                <w:sz w:val="20"/>
                <w:szCs w:val="20"/>
                <w:highlight w:val="yellow"/>
              </w:rPr>
            </w:pPr>
            <w:r w:rsidRPr="00850363">
              <w:rPr>
                <w:rFonts w:ascii="Arial" w:hAnsi="Arial" w:cs="Arial"/>
                <w:sz w:val="20"/>
                <w:szCs w:val="20"/>
              </w:rPr>
              <w:t>Reddish Brown Earth (Alfisol)</w:t>
            </w:r>
          </w:p>
        </w:tc>
        <w:tc>
          <w:tcPr>
            <w:tcW w:w="961" w:type="dxa"/>
            <w:tcBorders>
              <w:top w:val="nil"/>
              <w:left w:val="nil"/>
              <w:bottom w:val="nil"/>
              <w:right w:val="nil"/>
            </w:tcBorders>
            <w:shd w:val="clear" w:color="auto" w:fill="auto"/>
          </w:tcPr>
          <w:p w14:paraId="1B437552" w14:textId="60B14656"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5.24</w:t>
            </w:r>
          </w:p>
        </w:tc>
        <w:tc>
          <w:tcPr>
            <w:tcW w:w="1354" w:type="dxa"/>
            <w:tcBorders>
              <w:top w:val="nil"/>
              <w:left w:val="nil"/>
              <w:bottom w:val="nil"/>
              <w:right w:val="nil"/>
            </w:tcBorders>
            <w:shd w:val="clear" w:color="auto" w:fill="auto"/>
          </w:tcPr>
          <w:p w14:paraId="05F878A6" w14:textId="35ABAA1C"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0.98</w:t>
            </w:r>
          </w:p>
        </w:tc>
      </w:tr>
      <w:tr w:rsidR="00923BAD" w:rsidRPr="00850363" w14:paraId="58483A5A" w14:textId="77777777" w:rsidTr="0097735B">
        <w:tc>
          <w:tcPr>
            <w:tcW w:w="817" w:type="dxa"/>
            <w:tcBorders>
              <w:top w:val="nil"/>
              <w:left w:val="nil"/>
              <w:bottom w:val="nil"/>
              <w:right w:val="nil"/>
            </w:tcBorders>
            <w:shd w:val="clear" w:color="auto" w:fill="auto"/>
          </w:tcPr>
          <w:p w14:paraId="3542DE77" w14:textId="66728319"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KC</w:t>
            </w:r>
          </w:p>
        </w:tc>
        <w:tc>
          <w:tcPr>
            <w:tcW w:w="2029" w:type="dxa"/>
            <w:tcBorders>
              <w:top w:val="nil"/>
              <w:left w:val="nil"/>
              <w:bottom w:val="nil"/>
              <w:right w:val="nil"/>
            </w:tcBorders>
            <w:shd w:val="clear" w:color="auto" w:fill="auto"/>
          </w:tcPr>
          <w:p w14:paraId="615D53B8" w14:textId="43353B39" w:rsidR="00923BAD" w:rsidRPr="00850363" w:rsidRDefault="00A53255" w:rsidP="00A53255">
            <w:pPr>
              <w:pStyle w:val="Body"/>
              <w:rPr>
                <w:rFonts w:ascii="Arial" w:hAnsi="Arial" w:cs="Arial"/>
                <w:sz w:val="20"/>
                <w:szCs w:val="20"/>
              </w:rPr>
            </w:pPr>
            <w:proofErr w:type="spellStart"/>
            <w:r w:rsidRPr="00850363">
              <w:rPr>
                <w:rFonts w:ascii="Arial" w:hAnsi="Arial" w:cs="Arial"/>
                <w:sz w:val="20"/>
                <w:szCs w:val="20"/>
              </w:rPr>
              <w:t>Kalpitiya</w:t>
            </w:r>
            <w:proofErr w:type="spellEnd"/>
            <w:r w:rsidRPr="00850363">
              <w:rPr>
                <w:rFonts w:ascii="Arial" w:hAnsi="Arial" w:cs="Arial"/>
                <w:sz w:val="20"/>
                <w:szCs w:val="20"/>
              </w:rPr>
              <w:t xml:space="preserve">              07° 58’ 717” N    79° 44’ 308” E Conventional agric. DL3</w:t>
            </w:r>
          </w:p>
        </w:tc>
        <w:tc>
          <w:tcPr>
            <w:tcW w:w="1360" w:type="dxa"/>
            <w:tcBorders>
              <w:top w:val="nil"/>
              <w:left w:val="nil"/>
              <w:bottom w:val="nil"/>
              <w:right w:val="nil"/>
            </w:tcBorders>
            <w:shd w:val="clear" w:color="auto" w:fill="auto"/>
          </w:tcPr>
          <w:p w14:paraId="5461A78A" w14:textId="25962B67"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Chili</w:t>
            </w:r>
          </w:p>
        </w:tc>
        <w:tc>
          <w:tcPr>
            <w:tcW w:w="1903" w:type="dxa"/>
            <w:tcBorders>
              <w:top w:val="nil"/>
              <w:left w:val="nil"/>
              <w:bottom w:val="nil"/>
              <w:right w:val="nil"/>
            </w:tcBorders>
            <w:shd w:val="clear" w:color="auto" w:fill="auto"/>
          </w:tcPr>
          <w:p w14:paraId="41652FFA" w14:textId="076385C1"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 xml:space="preserve">Sandy </w:t>
            </w:r>
            <w:proofErr w:type="spellStart"/>
            <w:r w:rsidRPr="00850363">
              <w:rPr>
                <w:rFonts w:ascii="Arial" w:hAnsi="Arial" w:cs="Arial"/>
                <w:sz w:val="20"/>
                <w:szCs w:val="20"/>
              </w:rPr>
              <w:t>Regosol</w:t>
            </w:r>
            <w:proofErr w:type="spellEnd"/>
            <w:r w:rsidRPr="00850363">
              <w:rPr>
                <w:rFonts w:ascii="Arial" w:hAnsi="Arial" w:cs="Arial"/>
                <w:sz w:val="20"/>
                <w:szCs w:val="20"/>
              </w:rPr>
              <w:t xml:space="preserve"> (</w:t>
            </w:r>
            <w:proofErr w:type="spellStart"/>
            <w:r w:rsidRPr="00850363">
              <w:rPr>
                <w:rFonts w:ascii="Arial" w:hAnsi="Arial" w:cs="Arial"/>
                <w:sz w:val="20"/>
                <w:szCs w:val="20"/>
              </w:rPr>
              <w:t>Entisol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61EE514D" w14:textId="784ABCDC"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7.37</w:t>
            </w:r>
          </w:p>
        </w:tc>
        <w:tc>
          <w:tcPr>
            <w:tcW w:w="1354" w:type="dxa"/>
            <w:tcBorders>
              <w:top w:val="nil"/>
              <w:left w:val="nil"/>
              <w:bottom w:val="nil"/>
              <w:right w:val="nil"/>
            </w:tcBorders>
            <w:shd w:val="clear" w:color="auto" w:fill="auto"/>
          </w:tcPr>
          <w:p w14:paraId="0EB1DBC1" w14:textId="418C9628"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0.39</w:t>
            </w:r>
          </w:p>
        </w:tc>
      </w:tr>
      <w:tr w:rsidR="00923BAD" w:rsidRPr="00850363" w14:paraId="6159A5B8" w14:textId="77777777" w:rsidTr="0097735B">
        <w:tc>
          <w:tcPr>
            <w:tcW w:w="817" w:type="dxa"/>
            <w:tcBorders>
              <w:top w:val="nil"/>
              <w:left w:val="nil"/>
              <w:bottom w:val="nil"/>
              <w:right w:val="nil"/>
            </w:tcBorders>
            <w:shd w:val="clear" w:color="auto" w:fill="auto"/>
          </w:tcPr>
          <w:p w14:paraId="65F37439" w14:textId="5F9DF383"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WC</w:t>
            </w:r>
          </w:p>
        </w:tc>
        <w:tc>
          <w:tcPr>
            <w:tcW w:w="2029" w:type="dxa"/>
            <w:tcBorders>
              <w:top w:val="nil"/>
              <w:left w:val="nil"/>
              <w:bottom w:val="nil"/>
              <w:right w:val="nil"/>
            </w:tcBorders>
            <w:shd w:val="clear" w:color="auto" w:fill="auto"/>
          </w:tcPr>
          <w:p w14:paraId="47BE8D44" w14:textId="4E520B3A" w:rsidR="00923BAD" w:rsidRPr="00850363" w:rsidRDefault="00B242EF" w:rsidP="00B242EF">
            <w:pPr>
              <w:pStyle w:val="Body"/>
              <w:rPr>
                <w:rFonts w:ascii="Arial" w:hAnsi="Arial" w:cs="Arial"/>
                <w:sz w:val="20"/>
                <w:szCs w:val="20"/>
              </w:rPr>
            </w:pPr>
            <w:proofErr w:type="spellStart"/>
            <w:r w:rsidRPr="00850363">
              <w:rPr>
                <w:rFonts w:ascii="Arial" w:hAnsi="Arial" w:cs="Arial"/>
                <w:sz w:val="20"/>
                <w:szCs w:val="20"/>
              </w:rPr>
              <w:t>Welimada</w:t>
            </w:r>
            <w:proofErr w:type="spellEnd"/>
            <w:r w:rsidRPr="00850363">
              <w:rPr>
                <w:rFonts w:ascii="Arial" w:hAnsi="Arial" w:cs="Arial"/>
                <w:sz w:val="20"/>
                <w:szCs w:val="20"/>
              </w:rPr>
              <w:t xml:space="preserve">           06° 59’ 365” N    80° 55’ 102” E </w:t>
            </w:r>
            <w:r w:rsidRPr="00850363">
              <w:rPr>
                <w:rFonts w:ascii="Arial" w:hAnsi="Arial" w:cs="Arial"/>
                <w:sz w:val="20"/>
                <w:szCs w:val="20"/>
              </w:rPr>
              <w:lastRenderedPageBreak/>
              <w:t>Conventional agric.</w:t>
            </w:r>
            <w:r w:rsidR="00205929" w:rsidRPr="00850363">
              <w:rPr>
                <w:rFonts w:ascii="Arial" w:hAnsi="Arial" w:cs="Arial"/>
                <w:sz w:val="20"/>
                <w:szCs w:val="20"/>
              </w:rPr>
              <w:t xml:space="preserve"> </w:t>
            </w:r>
            <w:r w:rsidRPr="00850363">
              <w:rPr>
                <w:rFonts w:ascii="Arial" w:hAnsi="Arial" w:cs="Arial"/>
                <w:sz w:val="20"/>
                <w:szCs w:val="20"/>
              </w:rPr>
              <w:t>IU3</w:t>
            </w:r>
          </w:p>
        </w:tc>
        <w:tc>
          <w:tcPr>
            <w:tcW w:w="1360" w:type="dxa"/>
            <w:tcBorders>
              <w:top w:val="nil"/>
              <w:left w:val="nil"/>
              <w:bottom w:val="nil"/>
              <w:right w:val="nil"/>
            </w:tcBorders>
            <w:shd w:val="clear" w:color="auto" w:fill="auto"/>
          </w:tcPr>
          <w:p w14:paraId="743E4C61" w14:textId="06053C0A"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lastRenderedPageBreak/>
              <w:t>Carrot</w:t>
            </w:r>
          </w:p>
        </w:tc>
        <w:tc>
          <w:tcPr>
            <w:tcW w:w="1903" w:type="dxa"/>
            <w:tcBorders>
              <w:top w:val="nil"/>
              <w:left w:val="nil"/>
              <w:bottom w:val="nil"/>
              <w:right w:val="nil"/>
            </w:tcBorders>
            <w:shd w:val="clear" w:color="auto" w:fill="auto"/>
          </w:tcPr>
          <w:p w14:paraId="15052DE9" w14:textId="62A49AD8"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t>Red Yellow Podzolic (</w:t>
            </w:r>
            <w:proofErr w:type="spellStart"/>
            <w:r w:rsidRPr="00850363">
              <w:rPr>
                <w:rFonts w:ascii="Arial" w:hAnsi="Arial" w:cs="Arial"/>
                <w:sz w:val="20"/>
                <w:szCs w:val="20"/>
              </w:rPr>
              <w:t>Ultisol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02BF031D" w14:textId="02A906E1"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6.56</w:t>
            </w:r>
          </w:p>
        </w:tc>
        <w:tc>
          <w:tcPr>
            <w:tcW w:w="1354" w:type="dxa"/>
            <w:tcBorders>
              <w:top w:val="nil"/>
              <w:left w:val="nil"/>
              <w:bottom w:val="nil"/>
              <w:right w:val="nil"/>
            </w:tcBorders>
            <w:shd w:val="clear" w:color="auto" w:fill="auto"/>
          </w:tcPr>
          <w:p w14:paraId="74E71D3D" w14:textId="5BD52433"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0.99</w:t>
            </w:r>
          </w:p>
        </w:tc>
      </w:tr>
      <w:tr w:rsidR="00923BAD" w:rsidRPr="00850363" w14:paraId="47EEA24C" w14:textId="77777777" w:rsidTr="0097735B">
        <w:tc>
          <w:tcPr>
            <w:tcW w:w="817" w:type="dxa"/>
            <w:tcBorders>
              <w:top w:val="nil"/>
              <w:left w:val="nil"/>
              <w:bottom w:val="nil"/>
              <w:right w:val="nil"/>
            </w:tcBorders>
            <w:shd w:val="clear" w:color="auto" w:fill="auto"/>
          </w:tcPr>
          <w:p w14:paraId="47377EA7" w14:textId="44B38657"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NO</w:t>
            </w:r>
          </w:p>
        </w:tc>
        <w:tc>
          <w:tcPr>
            <w:tcW w:w="2029" w:type="dxa"/>
            <w:tcBorders>
              <w:top w:val="nil"/>
              <w:left w:val="nil"/>
              <w:bottom w:val="nil"/>
              <w:right w:val="nil"/>
            </w:tcBorders>
            <w:shd w:val="clear" w:color="auto" w:fill="auto"/>
          </w:tcPr>
          <w:p w14:paraId="37029B58" w14:textId="50EAC867" w:rsidR="00923BAD" w:rsidRPr="00850363" w:rsidRDefault="00B242EF" w:rsidP="00205929">
            <w:pPr>
              <w:pStyle w:val="Body"/>
              <w:rPr>
                <w:rFonts w:ascii="Arial" w:hAnsi="Arial" w:cs="Arial"/>
                <w:sz w:val="20"/>
                <w:szCs w:val="20"/>
              </w:rPr>
            </w:pPr>
            <w:r w:rsidRPr="00850363">
              <w:rPr>
                <w:rFonts w:ascii="Arial" w:hAnsi="Arial" w:cs="Arial"/>
                <w:sz w:val="20"/>
                <w:szCs w:val="20"/>
              </w:rPr>
              <w:t xml:space="preserve">Nuwara Eliya </w:t>
            </w:r>
            <w:r w:rsidR="00205929" w:rsidRPr="00850363">
              <w:rPr>
                <w:rFonts w:ascii="Arial" w:hAnsi="Arial" w:cs="Arial"/>
                <w:sz w:val="20"/>
                <w:szCs w:val="20"/>
              </w:rPr>
              <w:t xml:space="preserve">     </w:t>
            </w:r>
            <w:r w:rsidRPr="00850363">
              <w:rPr>
                <w:rFonts w:ascii="Arial" w:hAnsi="Arial" w:cs="Arial"/>
                <w:sz w:val="20"/>
                <w:szCs w:val="20"/>
              </w:rPr>
              <w:t>06° 58’ 903” N</w:t>
            </w:r>
            <w:r w:rsidR="00205929" w:rsidRPr="00850363">
              <w:rPr>
                <w:rFonts w:ascii="Arial" w:hAnsi="Arial" w:cs="Arial"/>
                <w:sz w:val="20"/>
                <w:szCs w:val="20"/>
              </w:rPr>
              <w:t xml:space="preserve">    </w:t>
            </w:r>
            <w:r w:rsidRPr="00850363">
              <w:rPr>
                <w:rFonts w:ascii="Arial" w:hAnsi="Arial" w:cs="Arial"/>
                <w:sz w:val="20"/>
                <w:szCs w:val="20"/>
              </w:rPr>
              <w:t>80° 45’ 218” E Organic agric.</w:t>
            </w:r>
            <w:r w:rsidR="00205929" w:rsidRPr="00850363">
              <w:rPr>
                <w:rFonts w:ascii="Arial" w:hAnsi="Arial" w:cs="Arial"/>
                <w:sz w:val="20"/>
                <w:szCs w:val="20"/>
              </w:rPr>
              <w:t xml:space="preserve">   </w:t>
            </w:r>
            <w:r w:rsidRPr="00850363">
              <w:rPr>
                <w:rFonts w:ascii="Arial" w:hAnsi="Arial" w:cs="Arial"/>
                <w:sz w:val="20"/>
                <w:szCs w:val="20"/>
              </w:rPr>
              <w:t>WU3</w:t>
            </w:r>
          </w:p>
        </w:tc>
        <w:tc>
          <w:tcPr>
            <w:tcW w:w="1360" w:type="dxa"/>
            <w:tcBorders>
              <w:top w:val="nil"/>
              <w:left w:val="nil"/>
              <w:bottom w:val="nil"/>
              <w:right w:val="nil"/>
            </w:tcBorders>
            <w:shd w:val="clear" w:color="auto" w:fill="auto"/>
          </w:tcPr>
          <w:p w14:paraId="2EDCFF5B" w14:textId="5A02D93E"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t>Leeks</w:t>
            </w:r>
          </w:p>
          <w:p w14:paraId="7A0E4E2A" w14:textId="77777777" w:rsidR="00B242EF" w:rsidRPr="00850363" w:rsidRDefault="00B242EF" w:rsidP="00B242EF">
            <w:pPr>
              <w:rPr>
                <w:sz w:val="20"/>
                <w:szCs w:val="20"/>
                <w:highlight w:val="yellow"/>
              </w:rPr>
            </w:pPr>
          </w:p>
        </w:tc>
        <w:tc>
          <w:tcPr>
            <w:tcW w:w="1903" w:type="dxa"/>
            <w:tcBorders>
              <w:top w:val="nil"/>
              <w:left w:val="nil"/>
              <w:bottom w:val="nil"/>
              <w:right w:val="nil"/>
            </w:tcBorders>
            <w:shd w:val="clear" w:color="auto" w:fill="auto"/>
          </w:tcPr>
          <w:p w14:paraId="11D9A13D" w14:textId="633B3D3B"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t>Immature brown Loam (Ultisol)</w:t>
            </w:r>
          </w:p>
        </w:tc>
        <w:tc>
          <w:tcPr>
            <w:tcW w:w="961" w:type="dxa"/>
            <w:tcBorders>
              <w:top w:val="nil"/>
              <w:left w:val="nil"/>
              <w:bottom w:val="nil"/>
              <w:right w:val="nil"/>
            </w:tcBorders>
            <w:shd w:val="clear" w:color="auto" w:fill="auto"/>
          </w:tcPr>
          <w:p w14:paraId="650B5DED" w14:textId="3B0CDF08"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4.73</w:t>
            </w:r>
          </w:p>
        </w:tc>
        <w:tc>
          <w:tcPr>
            <w:tcW w:w="1354" w:type="dxa"/>
            <w:tcBorders>
              <w:top w:val="nil"/>
              <w:left w:val="nil"/>
              <w:bottom w:val="nil"/>
              <w:right w:val="nil"/>
            </w:tcBorders>
            <w:shd w:val="clear" w:color="auto" w:fill="auto"/>
          </w:tcPr>
          <w:p w14:paraId="001F32DB" w14:textId="6882BFA3"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2.55</w:t>
            </w:r>
          </w:p>
        </w:tc>
      </w:tr>
      <w:tr w:rsidR="0010069D" w:rsidRPr="00850363" w14:paraId="59DFE92F" w14:textId="77777777" w:rsidTr="0097735B">
        <w:tc>
          <w:tcPr>
            <w:tcW w:w="817" w:type="dxa"/>
            <w:tcBorders>
              <w:top w:val="nil"/>
              <w:left w:val="nil"/>
              <w:bottom w:val="nil"/>
              <w:right w:val="nil"/>
            </w:tcBorders>
            <w:shd w:val="clear" w:color="auto" w:fill="auto"/>
          </w:tcPr>
          <w:p w14:paraId="5DB7DB95" w14:textId="5DA57A12"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NF</w:t>
            </w:r>
          </w:p>
        </w:tc>
        <w:tc>
          <w:tcPr>
            <w:tcW w:w="2029" w:type="dxa"/>
            <w:tcBorders>
              <w:top w:val="nil"/>
              <w:left w:val="nil"/>
              <w:bottom w:val="nil"/>
              <w:right w:val="nil"/>
            </w:tcBorders>
            <w:shd w:val="clear" w:color="auto" w:fill="auto"/>
          </w:tcPr>
          <w:p w14:paraId="716FC61B" w14:textId="2195DE7D" w:rsidR="0010069D" w:rsidRPr="00850363" w:rsidRDefault="009C1382" w:rsidP="009C1382">
            <w:pPr>
              <w:pStyle w:val="Body"/>
              <w:rPr>
                <w:rFonts w:ascii="Arial" w:hAnsi="Arial" w:cs="Arial"/>
                <w:sz w:val="20"/>
                <w:szCs w:val="20"/>
              </w:rPr>
            </w:pPr>
            <w:r w:rsidRPr="00850363">
              <w:rPr>
                <w:rFonts w:ascii="Arial" w:hAnsi="Arial" w:cs="Arial"/>
                <w:sz w:val="20"/>
                <w:szCs w:val="20"/>
              </w:rPr>
              <w:t>Nuwara Eliya      06° 55’ 589” N    80° 47’ 056” E Natural forest   WU3</w:t>
            </w:r>
          </w:p>
        </w:tc>
        <w:tc>
          <w:tcPr>
            <w:tcW w:w="1360" w:type="dxa"/>
            <w:tcBorders>
              <w:top w:val="nil"/>
              <w:left w:val="nil"/>
              <w:bottom w:val="nil"/>
              <w:right w:val="nil"/>
            </w:tcBorders>
            <w:shd w:val="clear" w:color="auto" w:fill="auto"/>
          </w:tcPr>
          <w:p w14:paraId="680FF7FC" w14:textId="013A0D90"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Forest</w:t>
            </w:r>
          </w:p>
        </w:tc>
        <w:tc>
          <w:tcPr>
            <w:tcW w:w="1903" w:type="dxa"/>
            <w:tcBorders>
              <w:top w:val="nil"/>
              <w:left w:val="nil"/>
              <w:bottom w:val="nil"/>
              <w:right w:val="nil"/>
            </w:tcBorders>
            <w:shd w:val="clear" w:color="auto" w:fill="auto"/>
          </w:tcPr>
          <w:p w14:paraId="47A97A41" w14:textId="184A3ED2"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 xml:space="preserve">Red Yellow </w:t>
            </w:r>
            <w:proofErr w:type="spellStart"/>
            <w:r w:rsidRPr="00850363">
              <w:rPr>
                <w:rFonts w:ascii="Arial" w:hAnsi="Arial" w:cs="Arial"/>
                <w:sz w:val="20"/>
                <w:szCs w:val="20"/>
              </w:rPr>
              <w:t>Podsolic</w:t>
            </w:r>
            <w:proofErr w:type="spellEnd"/>
            <w:r w:rsidRPr="00850363">
              <w:rPr>
                <w:rFonts w:ascii="Arial" w:hAnsi="Arial" w:cs="Arial"/>
                <w:sz w:val="20"/>
                <w:szCs w:val="20"/>
              </w:rPr>
              <w:t xml:space="preserve"> (</w:t>
            </w:r>
            <w:proofErr w:type="spellStart"/>
            <w:r w:rsidRPr="00850363">
              <w:rPr>
                <w:rFonts w:ascii="Arial" w:hAnsi="Arial" w:cs="Arial"/>
                <w:sz w:val="20"/>
                <w:szCs w:val="20"/>
              </w:rPr>
              <w:t>Ultisol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4BC3E52E" w14:textId="51B66A6E"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4.22</w:t>
            </w:r>
          </w:p>
        </w:tc>
        <w:tc>
          <w:tcPr>
            <w:tcW w:w="1354" w:type="dxa"/>
            <w:tcBorders>
              <w:top w:val="nil"/>
              <w:left w:val="nil"/>
              <w:bottom w:val="nil"/>
              <w:right w:val="nil"/>
            </w:tcBorders>
            <w:shd w:val="clear" w:color="auto" w:fill="auto"/>
          </w:tcPr>
          <w:p w14:paraId="353C002F" w14:textId="6C7600C2"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2.35</w:t>
            </w:r>
          </w:p>
        </w:tc>
      </w:tr>
      <w:tr w:rsidR="0010069D" w:rsidRPr="00850363" w14:paraId="33247804" w14:textId="77777777" w:rsidTr="0097735B">
        <w:tc>
          <w:tcPr>
            <w:tcW w:w="817" w:type="dxa"/>
            <w:tcBorders>
              <w:top w:val="nil"/>
              <w:left w:val="nil"/>
              <w:bottom w:val="nil"/>
              <w:right w:val="nil"/>
            </w:tcBorders>
            <w:shd w:val="clear" w:color="auto" w:fill="auto"/>
          </w:tcPr>
          <w:p w14:paraId="3B23E361" w14:textId="76430403"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PC</w:t>
            </w:r>
          </w:p>
        </w:tc>
        <w:tc>
          <w:tcPr>
            <w:tcW w:w="2029" w:type="dxa"/>
            <w:tcBorders>
              <w:top w:val="nil"/>
              <w:left w:val="nil"/>
              <w:bottom w:val="nil"/>
              <w:right w:val="nil"/>
            </w:tcBorders>
            <w:shd w:val="clear" w:color="auto" w:fill="auto"/>
          </w:tcPr>
          <w:p w14:paraId="6AD6C53F" w14:textId="4FA910F8" w:rsidR="0010069D" w:rsidRPr="00850363" w:rsidRDefault="009C1382" w:rsidP="009C1382">
            <w:pPr>
              <w:pStyle w:val="Body"/>
              <w:rPr>
                <w:rFonts w:ascii="Arial" w:hAnsi="Arial" w:cs="Arial"/>
                <w:sz w:val="20"/>
                <w:szCs w:val="20"/>
              </w:rPr>
            </w:pPr>
            <w:r w:rsidRPr="00850363">
              <w:rPr>
                <w:rFonts w:ascii="Arial" w:hAnsi="Arial" w:cs="Arial"/>
                <w:sz w:val="20"/>
                <w:szCs w:val="20"/>
              </w:rPr>
              <w:t>Peradeniya         07° 16’ 444” N    80° 36’ 169” E Conventional agric. WM2</w:t>
            </w:r>
          </w:p>
        </w:tc>
        <w:tc>
          <w:tcPr>
            <w:tcW w:w="1360" w:type="dxa"/>
            <w:tcBorders>
              <w:top w:val="nil"/>
              <w:left w:val="nil"/>
              <w:bottom w:val="nil"/>
              <w:right w:val="nil"/>
            </w:tcBorders>
            <w:shd w:val="clear" w:color="auto" w:fill="auto"/>
          </w:tcPr>
          <w:p w14:paraId="4C59FDE5" w14:textId="268A24A5"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Eggplant</w:t>
            </w:r>
          </w:p>
        </w:tc>
        <w:tc>
          <w:tcPr>
            <w:tcW w:w="1903" w:type="dxa"/>
            <w:tcBorders>
              <w:top w:val="nil"/>
              <w:left w:val="nil"/>
              <w:bottom w:val="nil"/>
              <w:right w:val="nil"/>
            </w:tcBorders>
            <w:shd w:val="clear" w:color="auto" w:fill="auto"/>
          </w:tcPr>
          <w:p w14:paraId="336E0558" w14:textId="7586E500"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 xml:space="preserve">Reddish Brown </w:t>
            </w:r>
            <w:proofErr w:type="spellStart"/>
            <w:r w:rsidRPr="00850363">
              <w:rPr>
                <w:rFonts w:ascii="Arial" w:hAnsi="Arial" w:cs="Arial"/>
                <w:sz w:val="20"/>
                <w:szCs w:val="20"/>
              </w:rPr>
              <w:t>Latasoilc</w:t>
            </w:r>
            <w:proofErr w:type="spellEnd"/>
            <w:r w:rsidRPr="00850363">
              <w:rPr>
                <w:rFonts w:ascii="Arial" w:hAnsi="Arial" w:cs="Arial"/>
                <w:sz w:val="20"/>
                <w:szCs w:val="20"/>
              </w:rPr>
              <w:t xml:space="preserve"> (</w:t>
            </w:r>
            <w:proofErr w:type="spellStart"/>
            <w:r w:rsidRPr="00850363">
              <w:rPr>
                <w:rFonts w:ascii="Arial" w:hAnsi="Arial" w:cs="Arial"/>
                <w:sz w:val="20"/>
                <w:szCs w:val="20"/>
              </w:rPr>
              <w:t>Entisol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1ECFE1EE" w14:textId="64F14581"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6.18</w:t>
            </w:r>
          </w:p>
        </w:tc>
        <w:tc>
          <w:tcPr>
            <w:tcW w:w="1354" w:type="dxa"/>
            <w:tcBorders>
              <w:top w:val="nil"/>
              <w:left w:val="nil"/>
              <w:bottom w:val="nil"/>
              <w:right w:val="nil"/>
            </w:tcBorders>
            <w:shd w:val="clear" w:color="auto" w:fill="auto"/>
          </w:tcPr>
          <w:p w14:paraId="281B1C96" w14:textId="2FB3E31D"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1.58</w:t>
            </w:r>
          </w:p>
        </w:tc>
      </w:tr>
      <w:tr w:rsidR="0010069D" w:rsidRPr="00850363" w14:paraId="78D77988" w14:textId="77777777" w:rsidTr="0097735B">
        <w:tc>
          <w:tcPr>
            <w:tcW w:w="817" w:type="dxa"/>
            <w:tcBorders>
              <w:top w:val="nil"/>
              <w:left w:val="nil"/>
              <w:bottom w:val="single" w:sz="4" w:space="0" w:color="auto"/>
              <w:right w:val="nil"/>
            </w:tcBorders>
            <w:shd w:val="clear" w:color="auto" w:fill="auto"/>
          </w:tcPr>
          <w:p w14:paraId="4C8ACBFA" w14:textId="3406805E"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PO</w:t>
            </w:r>
          </w:p>
        </w:tc>
        <w:tc>
          <w:tcPr>
            <w:tcW w:w="2029" w:type="dxa"/>
            <w:tcBorders>
              <w:top w:val="nil"/>
              <w:left w:val="nil"/>
              <w:bottom w:val="single" w:sz="4" w:space="0" w:color="auto"/>
              <w:right w:val="nil"/>
            </w:tcBorders>
            <w:shd w:val="clear" w:color="auto" w:fill="auto"/>
          </w:tcPr>
          <w:p w14:paraId="03C026BE" w14:textId="3145A5F6" w:rsidR="0010069D" w:rsidRPr="00850363" w:rsidRDefault="00387E2D" w:rsidP="00387E2D">
            <w:pPr>
              <w:pStyle w:val="Body"/>
              <w:rPr>
                <w:rFonts w:ascii="Arial" w:hAnsi="Arial" w:cs="Arial"/>
                <w:sz w:val="20"/>
                <w:szCs w:val="20"/>
              </w:rPr>
            </w:pPr>
            <w:r w:rsidRPr="00850363">
              <w:rPr>
                <w:rFonts w:ascii="Arial" w:hAnsi="Arial" w:cs="Arial"/>
                <w:sz w:val="20"/>
                <w:szCs w:val="20"/>
              </w:rPr>
              <w:t>Peradeniya         07° 16’ 641” N    80° 35’ 867” E   Organic agric.  WM2</w:t>
            </w:r>
          </w:p>
        </w:tc>
        <w:tc>
          <w:tcPr>
            <w:tcW w:w="1360" w:type="dxa"/>
            <w:tcBorders>
              <w:top w:val="nil"/>
              <w:left w:val="nil"/>
              <w:bottom w:val="single" w:sz="4" w:space="0" w:color="auto"/>
              <w:right w:val="nil"/>
            </w:tcBorders>
            <w:shd w:val="clear" w:color="auto" w:fill="auto"/>
          </w:tcPr>
          <w:p w14:paraId="7D9AF03B" w14:textId="57CD0029" w:rsidR="0010069D" w:rsidRPr="00850363" w:rsidRDefault="00387E2D" w:rsidP="00923BAD">
            <w:pPr>
              <w:pStyle w:val="Body"/>
              <w:spacing w:after="0"/>
              <w:rPr>
                <w:rFonts w:ascii="Arial" w:hAnsi="Arial" w:cs="Arial"/>
                <w:sz w:val="20"/>
                <w:szCs w:val="20"/>
              </w:rPr>
            </w:pPr>
            <w:r w:rsidRPr="00850363">
              <w:rPr>
                <w:rFonts w:ascii="Arial" w:hAnsi="Arial" w:cs="Arial"/>
                <w:sz w:val="20"/>
                <w:szCs w:val="20"/>
              </w:rPr>
              <w:t>Bean</w:t>
            </w:r>
          </w:p>
        </w:tc>
        <w:tc>
          <w:tcPr>
            <w:tcW w:w="1903" w:type="dxa"/>
            <w:tcBorders>
              <w:top w:val="nil"/>
              <w:left w:val="nil"/>
              <w:bottom w:val="single" w:sz="4" w:space="0" w:color="auto"/>
              <w:right w:val="nil"/>
            </w:tcBorders>
            <w:shd w:val="clear" w:color="auto" w:fill="auto"/>
          </w:tcPr>
          <w:p w14:paraId="3BFF03E4" w14:textId="303B7799" w:rsidR="0010069D" w:rsidRPr="00850363" w:rsidRDefault="00387E2D" w:rsidP="00923BAD">
            <w:pPr>
              <w:pStyle w:val="Body"/>
              <w:spacing w:after="0"/>
              <w:rPr>
                <w:rFonts w:ascii="Arial" w:hAnsi="Arial" w:cs="Arial"/>
                <w:sz w:val="20"/>
                <w:szCs w:val="20"/>
              </w:rPr>
            </w:pPr>
            <w:r w:rsidRPr="00850363">
              <w:rPr>
                <w:rFonts w:ascii="Arial" w:hAnsi="Arial" w:cs="Arial"/>
                <w:sz w:val="20"/>
                <w:szCs w:val="20"/>
              </w:rPr>
              <w:t xml:space="preserve">Reddish Brown </w:t>
            </w:r>
            <w:proofErr w:type="spellStart"/>
            <w:r w:rsidRPr="00850363">
              <w:rPr>
                <w:rFonts w:ascii="Arial" w:hAnsi="Arial" w:cs="Arial"/>
                <w:sz w:val="20"/>
                <w:szCs w:val="20"/>
              </w:rPr>
              <w:t>Latasoilc</w:t>
            </w:r>
            <w:proofErr w:type="spellEnd"/>
            <w:r w:rsidRPr="00850363">
              <w:rPr>
                <w:rFonts w:ascii="Arial" w:hAnsi="Arial" w:cs="Arial"/>
                <w:sz w:val="20"/>
                <w:szCs w:val="20"/>
              </w:rPr>
              <w:t xml:space="preserve"> (</w:t>
            </w:r>
            <w:proofErr w:type="spellStart"/>
            <w:r w:rsidRPr="00850363">
              <w:rPr>
                <w:rFonts w:ascii="Arial" w:hAnsi="Arial" w:cs="Arial"/>
                <w:sz w:val="20"/>
                <w:szCs w:val="20"/>
              </w:rPr>
              <w:t>Entisol</w:t>
            </w:r>
            <w:proofErr w:type="spellEnd"/>
            <w:r w:rsidRPr="00850363">
              <w:rPr>
                <w:rFonts w:ascii="Arial" w:hAnsi="Arial" w:cs="Arial"/>
                <w:sz w:val="20"/>
                <w:szCs w:val="20"/>
              </w:rPr>
              <w:t>)</w:t>
            </w:r>
          </w:p>
        </w:tc>
        <w:tc>
          <w:tcPr>
            <w:tcW w:w="961" w:type="dxa"/>
            <w:tcBorders>
              <w:top w:val="nil"/>
              <w:left w:val="nil"/>
              <w:bottom w:val="single" w:sz="4" w:space="0" w:color="auto"/>
              <w:right w:val="nil"/>
            </w:tcBorders>
            <w:shd w:val="clear" w:color="auto" w:fill="auto"/>
          </w:tcPr>
          <w:p w14:paraId="4145106E" w14:textId="03F3C407" w:rsidR="0010069D" w:rsidRPr="00850363" w:rsidRDefault="00387E2D" w:rsidP="00923BAD">
            <w:pPr>
              <w:pStyle w:val="Body"/>
              <w:spacing w:after="0"/>
              <w:rPr>
                <w:rFonts w:ascii="Arial" w:hAnsi="Arial" w:cs="Arial"/>
                <w:sz w:val="20"/>
                <w:szCs w:val="20"/>
              </w:rPr>
            </w:pPr>
            <w:r w:rsidRPr="00850363">
              <w:rPr>
                <w:rFonts w:ascii="Arial" w:hAnsi="Arial" w:cs="Arial"/>
                <w:sz w:val="20"/>
                <w:szCs w:val="20"/>
              </w:rPr>
              <w:t>6.69</w:t>
            </w:r>
          </w:p>
        </w:tc>
        <w:tc>
          <w:tcPr>
            <w:tcW w:w="1354" w:type="dxa"/>
            <w:tcBorders>
              <w:top w:val="nil"/>
              <w:left w:val="nil"/>
              <w:bottom w:val="single" w:sz="4" w:space="0" w:color="auto"/>
              <w:right w:val="nil"/>
            </w:tcBorders>
            <w:shd w:val="clear" w:color="auto" w:fill="auto"/>
          </w:tcPr>
          <w:p w14:paraId="11941432" w14:textId="190BF305" w:rsidR="0010069D" w:rsidRPr="00850363" w:rsidRDefault="00387E2D" w:rsidP="00850363">
            <w:pPr>
              <w:pStyle w:val="Body"/>
              <w:keepNext/>
              <w:spacing w:after="0"/>
              <w:rPr>
                <w:rFonts w:ascii="Arial" w:hAnsi="Arial" w:cs="Arial"/>
                <w:sz w:val="20"/>
                <w:szCs w:val="20"/>
              </w:rPr>
            </w:pPr>
            <w:r w:rsidRPr="00850363">
              <w:rPr>
                <w:rFonts w:ascii="Arial" w:hAnsi="Arial" w:cs="Arial"/>
                <w:sz w:val="20"/>
                <w:szCs w:val="20"/>
              </w:rPr>
              <w:t>1.25</w:t>
            </w:r>
          </w:p>
        </w:tc>
      </w:tr>
    </w:tbl>
    <w:p w14:paraId="71F4842D" w14:textId="51B96090" w:rsidR="00850363" w:rsidRPr="00850363" w:rsidRDefault="00850363" w:rsidP="00850363">
      <w:pPr>
        <w:pStyle w:val="Caption"/>
        <w:rPr>
          <w:rFonts w:ascii="Arial" w:hAnsi="Arial" w:cs="Arial"/>
          <w:color w:val="auto"/>
        </w:rPr>
      </w:pPr>
      <w:r w:rsidRPr="00850363">
        <w:rPr>
          <w:rFonts w:ascii="Arial" w:hAnsi="Arial" w:cs="Arial"/>
          <w:color w:val="auto"/>
          <w:vertAlign w:val="superscript"/>
        </w:rPr>
        <w:t>1</w:t>
      </w:r>
      <w:r w:rsidRPr="00850363">
        <w:rPr>
          <w:rFonts w:ascii="Arial" w:hAnsi="Arial" w:cs="Arial"/>
          <w:color w:val="auto"/>
        </w:rPr>
        <w:t>Conventional agriculture: the common practices among average farmers in managing crops such as use of synthetic fertilizers, chemical methods of pest management, application of poultry manure like organic inputs once a year or at a lesser frequency, etc. Organic agriculture: the cultivation systems where only organic inputs are being used.</w:t>
      </w:r>
    </w:p>
    <w:p w14:paraId="04B6D820" w14:textId="4C7F9EEB" w:rsidR="00923BAD" w:rsidRPr="00850363" w:rsidRDefault="00850363" w:rsidP="00850363">
      <w:pPr>
        <w:pStyle w:val="Caption"/>
        <w:rPr>
          <w:rFonts w:ascii="Arial" w:hAnsi="Arial" w:cs="Arial"/>
          <w:color w:val="auto"/>
          <w:highlight w:val="yellow"/>
        </w:rPr>
      </w:pPr>
      <w:r w:rsidRPr="00850363">
        <w:rPr>
          <w:rFonts w:ascii="Arial" w:hAnsi="Arial" w:cs="Arial"/>
          <w:color w:val="auto"/>
          <w:vertAlign w:val="superscript"/>
        </w:rPr>
        <w:t>2</w:t>
      </w:r>
      <w:r w:rsidRPr="00850363">
        <w:rPr>
          <w:rFonts w:ascii="Arial" w:hAnsi="Arial" w:cs="Arial"/>
          <w:color w:val="auto"/>
        </w:rPr>
        <w:t>Agroecological region (</w:t>
      </w:r>
      <w:proofErr w:type="spellStart"/>
      <w:r w:rsidRPr="00850363">
        <w:rPr>
          <w:rFonts w:ascii="Arial" w:hAnsi="Arial" w:cs="Arial"/>
          <w:color w:val="auto"/>
        </w:rPr>
        <w:t>Punyawardena</w:t>
      </w:r>
      <w:proofErr w:type="spellEnd"/>
      <w:r w:rsidRPr="00850363">
        <w:rPr>
          <w:rFonts w:ascii="Arial" w:hAnsi="Arial" w:cs="Arial"/>
          <w:color w:val="auto"/>
        </w:rPr>
        <w:t xml:space="preserve"> et al. 2003): in the notations I – intermediate zone, W – Wet zone, D – Dry zone, U – Up country, M – Mid country, L – Low country.</w:t>
      </w:r>
    </w:p>
    <w:p w14:paraId="616DF54D" w14:textId="207D41A6" w:rsidR="00BB68C0" w:rsidRDefault="002F6EC6" w:rsidP="00BB68C0">
      <w:pPr>
        <w:pStyle w:val="Body"/>
        <w:spacing w:after="0"/>
        <w:rPr>
          <w:rFonts w:ascii="Arial" w:hAnsi="Arial" w:cs="Arial"/>
          <w:b/>
          <w:caps/>
          <w:sz w:val="22"/>
        </w:rPr>
      </w:pPr>
      <w:r w:rsidRPr="00C30A0F">
        <w:rPr>
          <w:rFonts w:ascii="Arial" w:hAnsi="Arial" w:cs="Arial"/>
          <w:i/>
        </w:rPr>
        <w:t xml:space="preserve">2.1.1.1 </w:t>
      </w:r>
      <w:r>
        <w:rPr>
          <w:rFonts w:ascii="Arial" w:hAnsi="Arial" w:cs="Arial"/>
          <w:i/>
        </w:rPr>
        <w:t xml:space="preserve">Microbiological Analysis </w:t>
      </w:r>
    </w:p>
    <w:p w14:paraId="526879F1" w14:textId="77777777" w:rsidR="00BB68C0" w:rsidRDefault="00BB68C0" w:rsidP="00BB68C0">
      <w:pPr>
        <w:pStyle w:val="Body"/>
        <w:spacing w:after="0"/>
        <w:rPr>
          <w:rFonts w:ascii="Arial" w:hAnsi="Arial" w:cs="Arial"/>
          <w:b/>
          <w:caps/>
          <w:sz w:val="22"/>
        </w:rPr>
      </w:pPr>
    </w:p>
    <w:p w14:paraId="2BAEBF01" w14:textId="01B9DE56" w:rsidR="00BB68C0" w:rsidRDefault="00BB68C0" w:rsidP="002F6EC6">
      <w:pPr>
        <w:pStyle w:val="Body"/>
        <w:spacing w:after="0"/>
        <w:rPr>
          <w:rFonts w:ascii="Arial" w:hAnsi="Arial" w:cs="Arial"/>
        </w:rPr>
      </w:pPr>
      <w:r w:rsidRPr="00107FA5">
        <w:rPr>
          <w:rFonts w:ascii="Arial" w:hAnsi="Arial" w:cs="Arial"/>
        </w:rPr>
        <w:t xml:space="preserve">The abundance of ammonia-oxidizing bacteria (AOB) and nitrite-oxidizing bacteria (NOB) in each soil sample was determined following the most probable number (MPN) method in three replicates (Schmidt and Belser 1994). The change in nitrifier activity in response to the application of DCD was assessed using the shaken slurry method for potential nitrification rate (PNR) determination (Schmidt and Belser 1994). In here, each soil was subjected to two treatments as DCD applied at 10 mg </w:t>
      </w:r>
      <w:r w:rsidR="00FC519A" w:rsidRPr="00C231F8">
        <w:rPr>
          <w:rFonts w:ascii="Arial" w:hAnsi="Arial" w:cs="Arial"/>
        </w:rPr>
        <w:t>kg</w:t>
      </w:r>
      <w:r w:rsidR="00FC519A" w:rsidRPr="00FC519A">
        <w:rPr>
          <w:rFonts w:ascii="Arial" w:hAnsi="Arial" w:cs="Arial"/>
          <w:vertAlign w:val="superscript"/>
        </w:rPr>
        <w:t>-1</w:t>
      </w:r>
      <w:r w:rsidR="00E2765F">
        <w:rPr>
          <w:rFonts w:ascii="Arial" w:hAnsi="Arial" w:cs="Arial"/>
        </w:rPr>
        <w:t xml:space="preserve"> dry soil</w:t>
      </w:r>
      <w:r w:rsidRPr="00107FA5">
        <w:rPr>
          <w:rFonts w:ascii="Arial" w:hAnsi="Arial" w:cs="Arial"/>
        </w:rPr>
        <w:t xml:space="preserve"> (DCD</w:t>
      </w:r>
      <w:r w:rsidRPr="00077C0B">
        <w:rPr>
          <w:rFonts w:ascii="Arial" w:hAnsi="Arial" w:cs="Arial"/>
          <w:vertAlign w:val="subscript"/>
        </w:rPr>
        <w:t>10</w:t>
      </w:r>
      <w:r w:rsidRPr="00107FA5">
        <w:rPr>
          <w:rFonts w:ascii="Arial" w:hAnsi="Arial" w:cs="Arial"/>
        </w:rPr>
        <w:t xml:space="preserve">) and 0 mg </w:t>
      </w:r>
      <w:r w:rsidR="00077C0B" w:rsidRPr="00C231F8">
        <w:rPr>
          <w:rFonts w:ascii="Arial" w:hAnsi="Arial" w:cs="Arial"/>
        </w:rPr>
        <w:t>kg</w:t>
      </w:r>
      <w:r w:rsidR="00077C0B" w:rsidRPr="00FC519A">
        <w:rPr>
          <w:rFonts w:ascii="Arial" w:hAnsi="Arial" w:cs="Arial"/>
          <w:vertAlign w:val="superscript"/>
        </w:rPr>
        <w:t>-1</w:t>
      </w:r>
      <w:r w:rsidRPr="00107FA5">
        <w:rPr>
          <w:rFonts w:ascii="Arial" w:hAnsi="Arial" w:cs="Arial"/>
        </w:rPr>
        <w:t xml:space="preserve"> </w:t>
      </w:r>
      <w:r w:rsidR="00E2765F">
        <w:rPr>
          <w:rFonts w:ascii="Arial" w:hAnsi="Arial" w:cs="Arial"/>
        </w:rPr>
        <w:t>dry soil</w:t>
      </w:r>
      <w:r w:rsidR="00E2765F" w:rsidRPr="00107FA5">
        <w:rPr>
          <w:rFonts w:ascii="Arial" w:hAnsi="Arial" w:cs="Arial"/>
        </w:rPr>
        <w:t xml:space="preserve"> </w:t>
      </w:r>
      <w:r w:rsidRPr="00107FA5">
        <w:rPr>
          <w:rFonts w:ascii="Arial" w:hAnsi="Arial" w:cs="Arial"/>
        </w:rPr>
        <w:t>(DCD</w:t>
      </w:r>
      <w:r w:rsidRPr="00077C0B">
        <w:rPr>
          <w:rFonts w:ascii="Arial" w:hAnsi="Arial" w:cs="Arial"/>
          <w:vertAlign w:val="subscript"/>
        </w:rPr>
        <w:t>0</w:t>
      </w:r>
      <w:r w:rsidRPr="00107FA5">
        <w:rPr>
          <w:rFonts w:ascii="Arial" w:hAnsi="Arial" w:cs="Arial"/>
        </w:rPr>
        <w:t xml:space="preserve">) rates in three replicates. The method, in brief, DCD (AR grade from Sigma Aldrich) was dissolved in water to prepare a stock solution. DCD treatment was applied to 3 g of soil in a 100 mL conical flask, and 20 mL of P-buffer containing 1.5 mM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107FA5">
        <w:rPr>
          <w:rFonts w:ascii="Arial" w:hAnsi="Arial" w:cs="Arial"/>
        </w:rPr>
        <w:t xml:space="preserve"> was added. In DCD</w:t>
      </w:r>
      <w:r w:rsidRPr="00A13454">
        <w:rPr>
          <w:rFonts w:ascii="Arial" w:hAnsi="Arial" w:cs="Arial"/>
          <w:vertAlign w:val="subscript"/>
        </w:rPr>
        <w:t>0</w:t>
      </w:r>
      <w:r w:rsidRPr="00107FA5">
        <w:rPr>
          <w:rFonts w:ascii="Arial" w:hAnsi="Arial" w:cs="Arial"/>
        </w:rPr>
        <w:t xml:space="preserve">, the same volume of water was added in place of the DCD solution. Soil slurry was shaken at 120 rpm for 48 h, and equal volumes of soil suspension were drawn at 3, 24, and 48 h into incubation and analyzed for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sidRPr="00C231F8">
        <w:rPr>
          <w:rFonts w:ascii="Arial" w:eastAsia="Calibri" w:hAnsi="Arial" w:cs="Arial"/>
          <w:szCs w:val="22"/>
        </w:rPr>
        <w:t xml:space="preserve"> </w:t>
      </w:r>
      <w:r w:rsidRPr="00107FA5">
        <w:rPr>
          <w:rFonts w:ascii="Arial" w:hAnsi="Arial" w:cs="Arial"/>
        </w:rPr>
        <w:t xml:space="preserve">content using the rapid colorimetric method (Cataldo </w:t>
      </w:r>
      <w:r w:rsidRPr="003A2AEA">
        <w:rPr>
          <w:rFonts w:ascii="Arial" w:hAnsi="Arial" w:cs="Arial"/>
          <w:i/>
          <w:iCs/>
        </w:rPr>
        <w:t>et al</w:t>
      </w:r>
      <w:r w:rsidRPr="00107FA5">
        <w:rPr>
          <w:rFonts w:ascii="Arial" w:hAnsi="Arial" w:cs="Arial"/>
        </w:rPr>
        <w:t xml:space="preserve">. 1975).  The PNR of each sample was calculated considering an increase in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107FA5">
        <w:rPr>
          <w:rFonts w:ascii="Arial" w:hAnsi="Arial" w:cs="Arial"/>
        </w:rPr>
        <w:t xml:space="preserve"> content from 3 h to 48 h time points and expressed as mg </w:t>
      </w:r>
      <w:r w:rsidR="00077C0B" w:rsidRPr="00C231F8">
        <w:rPr>
          <w:rFonts w:ascii="Arial" w:hAnsi="Arial" w:cs="Arial"/>
        </w:rPr>
        <w:t>kg</w:t>
      </w:r>
      <w:r w:rsidR="00077C0B" w:rsidRPr="00FC519A">
        <w:rPr>
          <w:rFonts w:ascii="Arial" w:hAnsi="Arial" w:cs="Arial"/>
          <w:vertAlign w:val="superscript"/>
        </w:rPr>
        <w:t>-1</w:t>
      </w:r>
      <w:r w:rsidR="00077C0B" w:rsidRPr="00C231F8">
        <w:rPr>
          <w:rFonts w:ascii="Arial" w:hAnsi="Arial" w:cs="Arial"/>
        </w:rPr>
        <w:t xml:space="preserve"> </w:t>
      </w:r>
      <w:r w:rsidRPr="00107FA5">
        <w:rPr>
          <w:rFonts w:ascii="Arial" w:hAnsi="Arial" w:cs="Arial"/>
        </w:rPr>
        <w:t>h</w:t>
      </w:r>
      <w:r w:rsidRPr="00077C0B">
        <w:rPr>
          <w:rFonts w:ascii="Arial" w:hAnsi="Arial" w:cs="Arial"/>
          <w:vertAlign w:val="superscript"/>
        </w:rPr>
        <w:t>-1</w:t>
      </w:r>
      <w:r w:rsidRPr="00107FA5">
        <w:rPr>
          <w:rFonts w:ascii="Arial" w:hAnsi="Arial" w:cs="Arial"/>
        </w:rPr>
        <w:t xml:space="preserve">. Inhibition of nitrification was calculated considering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107FA5">
        <w:rPr>
          <w:rFonts w:ascii="Arial" w:hAnsi="Arial" w:cs="Arial"/>
        </w:rPr>
        <w:t xml:space="preserve"> content at a </w:t>
      </w:r>
      <w:proofErr w:type="gramStart"/>
      <w:r w:rsidRPr="00107FA5">
        <w:rPr>
          <w:rFonts w:ascii="Arial" w:hAnsi="Arial" w:cs="Arial"/>
        </w:rPr>
        <w:t>48 h</w:t>
      </w:r>
      <w:proofErr w:type="gramEnd"/>
      <w:r w:rsidRPr="00107FA5">
        <w:rPr>
          <w:rFonts w:ascii="Arial" w:hAnsi="Arial" w:cs="Arial"/>
        </w:rPr>
        <w:t xml:space="preserve"> time point in two treatments.</w:t>
      </w:r>
    </w:p>
    <w:p w14:paraId="30C84BBC" w14:textId="77777777" w:rsidR="002F6EC6" w:rsidRDefault="002F6EC6" w:rsidP="002F6EC6">
      <w:pPr>
        <w:pStyle w:val="Body"/>
        <w:spacing w:after="0"/>
        <w:rPr>
          <w:rFonts w:ascii="Arial" w:hAnsi="Arial" w:cs="Arial"/>
        </w:rPr>
      </w:pPr>
    </w:p>
    <w:p w14:paraId="183B17BF" w14:textId="4F13479B" w:rsidR="0071608B" w:rsidRDefault="0071608B" w:rsidP="0071608B">
      <w:pPr>
        <w:pStyle w:val="Body"/>
        <w:spacing w:after="0"/>
        <w:rPr>
          <w:rFonts w:ascii="Arial" w:hAnsi="Arial" w:cs="Arial"/>
        </w:rPr>
      </w:pPr>
      <w:r w:rsidRPr="00C30A0F">
        <w:rPr>
          <w:rFonts w:ascii="Arial" w:hAnsi="Arial" w:cs="Arial"/>
          <w:b/>
          <w:caps/>
          <w:sz w:val="22"/>
        </w:rPr>
        <w:t>2.</w:t>
      </w:r>
      <w:r w:rsidR="002172FA">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Experiment </w:t>
      </w:r>
      <w:r w:rsidR="000D6C92">
        <w:rPr>
          <w:rFonts w:ascii="Arial" w:hAnsi="Arial" w:cs="Arial"/>
          <w:b/>
          <w:sz w:val="22"/>
        </w:rPr>
        <w:t>2</w:t>
      </w:r>
      <w:r w:rsidR="00242A5B">
        <w:rPr>
          <w:rFonts w:ascii="Arial" w:hAnsi="Arial" w:cs="Arial"/>
          <w:b/>
          <w:sz w:val="22"/>
        </w:rPr>
        <w:t xml:space="preserve">: </w:t>
      </w:r>
      <w:r w:rsidR="00242A5B" w:rsidRPr="00BF2706">
        <w:rPr>
          <w:rFonts w:ascii="Arial" w:hAnsi="Arial" w:cs="Arial"/>
          <w:b/>
          <w:bCs/>
          <w:iCs/>
          <w:color w:val="000000" w:themeColor="text1"/>
        </w:rPr>
        <w:t>The Effect of Soil Temperature on the Efficacy of DCD</w:t>
      </w:r>
    </w:p>
    <w:p w14:paraId="5EB23A88" w14:textId="77777777" w:rsidR="0071608B" w:rsidRDefault="0071608B" w:rsidP="002F6EC6">
      <w:pPr>
        <w:pStyle w:val="Body"/>
        <w:spacing w:after="0"/>
        <w:rPr>
          <w:rFonts w:ascii="Arial" w:hAnsi="Arial" w:cs="Arial"/>
        </w:rPr>
      </w:pPr>
    </w:p>
    <w:p w14:paraId="32FA7DD4" w14:textId="40BC5C12" w:rsidR="002F6EC6" w:rsidRDefault="002F6EC6" w:rsidP="00F41EBD">
      <w:pPr>
        <w:pStyle w:val="Body"/>
        <w:rPr>
          <w:rFonts w:ascii="Arial" w:hAnsi="Arial" w:cs="Arial"/>
        </w:rPr>
      </w:pPr>
      <w:r>
        <w:rPr>
          <w:rFonts w:ascii="Arial" w:hAnsi="Arial" w:cs="Arial"/>
          <w:b/>
          <w:u w:val="single"/>
        </w:rPr>
        <w:t>2</w:t>
      </w:r>
      <w:r w:rsidRPr="00902823">
        <w:rPr>
          <w:rFonts w:ascii="Arial" w:hAnsi="Arial" w:cs="Arial"/>
          <w:b/>
          <w:u w:val="single"/>
        </w:rPr>
        <w:t>.</w:t>
      </w:r>
      <w:r w:rsidR="002172FA">
        <w:rPr>
          <w:rFonts w:ascii="Arial" w:hAnsi="Arial" w:cs="Arial"/>
          <w:b/>
          <w:u w:val="single"/>
        </w:rPr>
        <w:t>2</w:t>
      </w:r>
      <w:r w:rsidRPr="00902823">
        <w:rPr>
          <w:rFonts w:ascii="Arial" w:hAnsi="Arial" w:cs="Arial"/>
          <w:b/>
          <w:u w:val="single"/>
        </w:rPr>
        <w:t>.</w:t>
      </w:r>
      <w:r w:rsidR="002172FA">
        <w:rPr>
          <w:rFonts w:ascii="Arial" w:hAnsi="Arial" w:cs="Arial"/>
          <w:b/>
          <w:u w:val="single"/>
        </w:rPr>
        <w:t>1</w:t>
      </w:r>
      <w:r w:rsidRPr="00902823">
        <w:rPr>
          <w:rFonts w:ascii="Arial" w:hAnsi="Arial" w:cs="Arial"/>
          <w:b/>
          <w:u w:val="single"/>
        </w:rPr>
        <w:t xml:space="preserve"> </w:t>
      </w:r>
      <w:r w:rsidR="0071608B">
        <w:rPr>
          <w:rFonts w:ascii="Arial" w:hAnsi="Arial" w:cs="Arial"/>
          <w:b/>
          <w:u w:val="single"/>
        </w:rPr>
        <w:t>Soil Sampling and Characterization</w:t>
      </w:r>
      <w:r>
        <w:rPr>
          <w:rFonts w:ascii="Arial" w:hAnsi="Arial" w:cs="Arial"/>
          <w:b/>
          <w:u w:val="single"/>
        </w:rPr>
        <w:t xml:space="preserve"> </w:t>
      </w:r>
    </w:p>
    <w:p w14:paraId="03E60B8F" w14:textId="7E7D9643" w:rsidR="00F41EBD" w:rsidRPr="00F41EBD" w:rsidRDefault="00F41EBD" w:rsidP="00F41EBD">
      <w:pPr>
        <w:pStyle w:val="Body"/>
        <w:rPr>
          <w:rFonts w:ascii="Arial" w:hAnsi="Arial" w:cs="Arial"/>
        </w:rPr>
      </w:pPr>
      <w:r w:rsidRPr="00F41EBD">
        <w:rPr>
          <w:rFonts w:ascii="Arial" w:hAnsi="Arial" w:cs="Arial"/>
        </w:rPr>
        <w:t xml:space="preserve">Soil samples were collected from the two conventionally vegetable-cultivated fields, each from </w:t>
      </w:r>
      <w:proofErr w:type="spellStart"/>
      <w:r w:rsidRPr="00F41EBD">
        <w:rPr>
          <w:rFonts w:ascii="Arial" w:hAnsi="Arial" w:cs="Arial"/>
        </w:rPr>
        <w:t>Marassana</w:t>
      </w:r>
      <w:proofErr w:type="spellEnd"/>
      <w:r w:rsidRPr="00F41EBD">
        <w:rPr>
          <w:rFonts w:ascii="Arial" w:hAnsi="Arial" w:cs="Arial"/>
        </w:rPr>
        <w:t xml:space="preserve"> (07° 13’ N and 80° 44’ E) and </w:t>
      </w:r>
      <w:proofErr w:type="spellStart"/>
      <w:r w:rsidRPr="00F41EBD">
        <w:rPr>
          <w:rFonts w:ascii="Arial" w:hAnsi="Arial" w:cs="Arial"/>
        </w:rPr>
        <w:t>Kalpitiya</w:t>
      </w:r>
      <w:proofErr w:type="spellEnd"/>
      <w:r w:rsidRPr="00F41EBD">
        <w:rPr>
          <w:rFonts w:ascii="Arial" w:hAnsi="Arial" w:cs="Arial"/>
        </w:rPr>
        <w:t xml:space="preserve"> (07° 58’ N and 79° 44’ E) in Sri Lanka, to conduct laboratory incubation experiments. </w:t>
      </w:r>
      <w:proofErr w:type="spellStart"/>
      <w:r w:rsidRPr="00F41EBD">
        <w:rPr>
          <w:rFonts w:ascii="Arial" w:hAnsi="Arial" w:cs="Arial"/>
        </w:rPr>
        <w:t>Marassana</w:t>
      </w:r>
      <w:proofErr w:type="spellEnd"/>
      <w:r w:rsidRPr="00F41EBD">
        <w:rPr>
          <w:rFonts w:ascii="Arial" w:hAnsi="Arial" w:cs="Arial"/>
        </w:rPr>
        <w:t xml:space="preserve"> belongs to the IM3 agroecological region with </w:t>
      </w:r>
      <w:proofErr w:type="spellStart"/>
      <w:r w:rsidRPr="00F41EBD">
        <w:rPr>
          <w:rFonts w:ascii="Arial" w:hAnsi="Arial" w:cs="Arial"/>
        </w:rPr>
        <w:t>Rhodustalfs</w:t>
      </w:r>
      <w:proofErr w:type="spellEnd"/>
      <w:r w:rsidRPr="00F41EBD">
        <w:rPr>
          <w:rFonts w:ascii="Arial" w:hAnsi="Arial" w:cs="Arial"/>
        </w:rPr>
        <w:t xml:space="preserve"> (Reddish Brown Earth—RBE soil) as the prominent soil type and is situated above 1900 m mean sea level (MSL). </w:t>
      </w:r>
      <w:proofErr w:type="spellStart"/>
      <w:r w:rsidRPr="00F41EBD">
        <w:rPr>
          <w:rFonts w:ascii="Arial" w:hAnsi="Arial" w:cs="Arial"/>
        </w:rPr>
        <w:t>Kalpitiya</w:t>
      </w:r>
      <w:proofErr w:type="spellEnd"/>
      <w:r w:rsidRPr="00F41EBD">
        <w:rPr>
          <w:rFonts w:ascii="Arial" w:hAnsi="Arial" w:cs="Arial"/>
        </w:rPr>
        <w:t xml:space="preserve"> is in the DL3 agroecological region with Typic Quartzipsamments (</w:t>
      </w:r>
      <w:proofErr w:type="spellStart"/>
      <w:r w:rsidRPr="00F41EBD">
        <w:rPr>
          <w:rFonts w:ascii="Arial" w:hAnsi="Arial" w:cs="Arial"/>
        </w:rPr>
        <w:t>Regosol</w:t>
      </w:r>
      <w:proofErr w:type="spellEnd"/>
      <w:r w:rsidRPr="00F41EBD">
        <w:rPr>
          <w:rFonts w:ascii="Arial" w:hAnsi="Arial" w:cs="Arial"/>
        </w:rPr>
        <w:t xml:space="preserve"> soil) as the prominent soil type and located above 17 m MSL. Both fields had been continuously cultivated with crops under intensive farming practices. At the time of sampling, the field in </w:t>
      </w:r>
      <w:proofErr w:type="spellStart"/>
      <w:r w:rsidRPr="00F41EBD">
        <w:rPr>
          <w:rFonts w:ascii="Arial" w:hAnsi="Arial" w:cs="Arial"/>
        </w:rPr>
        <w:t>Marassana</w:t>
      </w:r>
      <w:proofErr w:type="spellEnd"/>
      <w:r w:rsidRPr="00F41EBD">
        <w:rPr>
          <w:rFonts w:ascii="Arial" w:hAnsi="Arial" w:cs="Arial"/>
        </w:rPr>
        <w:t xml:space="preserve"> was cultivated with capsicum and bitter gourd, and the field in </w:t>
      </w:r>
      <w:proofErr w:type="spellStart"/>
      <w:r w:rsidRPr="00F41EBD">
        <w:rPr>
          <w:rFonts w:ascii="Arial" w:hAnsi="Arial" w:cs="Arial"/>
        </w:rPr>
        <w:t>Kalpitiya</w:t>
      </w:r>
      <w:proofErr w:type="spellEnd"/>
      <w:r w:rsidRPr="00F41EBD">
        <w:rPr>
          <w:rFonts w:ascii="Arial" w:hAnsi="Arial" w:cs="Arial"/>
        </w:rPr>
        <w:t xml:space="preserve"> was cultivated with chili. Disturbed soil samples were collected at a depth of 0–15 cm from randomly selected locations in the field to formulate a composite sample representative of the field. Then soil samples were transported to Peradeniya (7° 16’ N and 80° 35’ E) for laboratory analysis. Before starting the analysis, the soil was air-dried and passed through a 2 mm sieve.</w:t>
      </w:r>
    </w:p>
    <w:p w14:paraId="6A751BCD" w14:textId="2B562C44" w:rsidR="00107FA5" w:rsidRDefault="00F41EBD" w:rsidP="00F41EBD">
      <w:pPr>
        <w:pStyle w:val="Body"/>
        <w:spacing w:after="0"/>
        <w:rPr>
          <w:rFonts w:ascii="Arial" w:hAnsi="Arial" w:cs="Arial"/>
        </w:rPr>
      </w:pPr>
      <w:r w:rsidRPr="00F41EBD">
        <w:rPr>
          <w:rFonts w:ascii="Arial" w:hAnsi="Arial" w:cs="Arial"/>
        </w:rPr>
        <w:t xml:space="preserve">Both soils were analyzed for texture, SOC, electrical conductivity (EC), pH, and permanganate oxidizable carbon. The abundance of bacteria, fungi, AOB, NOB, and PNR were determined on re-moistened soil just before subjecting to different temperature treatments in the incubation study explained in the next section. All analyses were performed using methods previously described by </w:t>
      </w:r>
      <w:proofErr w:type="spellStart"/>
      <w:r w:rsidRPr="00F41EBD">
        <w:rPr>
          <w:rFonts w:ascii="Arial" w:hAnsi="Arial" w:cs="Arial"/>
        </w:rPr>
        <w:t>Nawarathna</w:t>
      </w:r>
      <w:proofErr w:type="spellEnd"/>
      <w:r w:rsidRPr="00F41EBD">
        <w:rPr>
          <w:rFonts w:ascii="Arial" w:hAnsi="Arial" w:cs="Arial"/>
        </w:rPr>
        <w:t xml:space="preserve"> </w:t>
      </w:r>
      <w:r w:rsidRPr="003A2AEA">
        <w:rPr>
          <w:rFonts w:ascii="Arial" w:hAnsi="Arial" w:cs="Arial"/>
          <w:i/>
          <w:iCs/>
        </w:rPr>
        <w:t>et al</w:t>
      </w:r>
      <w:r w:rsidRPr="00F41EBD">
        <w:rPr>
          <w:rFonts w:ascii="Arial" w:hAnsi="Arial" w:cs="Arial"/>
        </w:rPr>
        <w:t>. (2019).</w:t>
      </w:r>
    </w:p>
    <w:p w14:paraId="624F367C" w14:textId="77777777" w:rsidR="00F41EBD" w:rsidRDefault="00F41EBD" w:rsidP="00F41EBD">
      <w:pPr>
        <w:pStyle w:val="Body"/>
        <w:spacing w:after="0"/>
        <w:rPr>
          <w:rFonts w:ascii="Arial" w:hAnsi="Arial" w:cs="Arial"/>
        </w:rPr>
      </w:pPr>
    </w:p>
    <w:p w14:paraId="74000DC8" w14:textId="476643AC" w:rsidR="002172FA" w:rsidRDefault="002172FA" w:rsidP="002172FA">
      <w:pPr>
        <w:pStyle w:val="Body"/>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sidR="00CE59C7">
        <w:rPr>
          <w:rFonts w:ascii="Arial" w:hAnsi="Arial" w:cs="Arial"/>
          <w:b/>
          <w:u w:val="single"/>
        </w:rPr>
        <w:t>2</w:t>
      </w:r>
      <w:r w:rsidRPr="00902823">
        <w:rPr>
          <w:rFonts w:ascii="Arial" w:hAnsi="Arial" w:cs="Arial"/>
          <w:b/>
          <w:u w:val="single"/>
        </w:rPr>
        <w:t xml:space="preserve"> </w:t>
      </w:r>
      <w:r>
        <w:rPr>
          <w:rFonts w:ascii="Arial" w:hAnsi="Arial" w:cs="Arial"/>
          <w:b/>
          <w:u w:val="single"/>
        </w:rPr>
        <w:t>Soil Incubation Study</w:t>
      </w:r>
    </w:p>
    <w:p w14:paraId="05C3C400" w14:textId="46E20EE9" w:rsidR="002172FA" w:rsidRDefault="002172FA" w:rsidP="002172FA">
      <w:pPr>
        <w:pStyle w:val="Body"/>
        <w:rPr>
          <w:rFonts w:ascii="Arial" w:hAnsi="Arial" w:cs="Arial"/>
        </w:rPr>
      </w:pPr>
      <w:r w:rsidRPr="002172FA">
        <w:rPr>
          <w:rFonts w:ascii="Arial" w:hAnsi="Arial" w:cs="Arial"/>
        </w:rPr>
        <w:t>An incubation experiment under aerobic conditions was conducted to find out the effect of temperature on nitrification inhibition by DCD. Firstly, prepared soil samples were moistened to achieve 60% of water-filled pore space. After that, the soil was incubated at room temperature for a week to stabilize the microbial activity while maintaining moisture levels. After a week, 10 g (fresh weight basis) of soil was added to a 150 mL bottle, and 216 such bottles were prepared. Bottles were separated into three batches, each containing 36 bottles per soil, and were incubated at three different temperatures: 21 ± 1 °C, 24 ± 0 °C, and 29 ± 1 °</w:t>
      </w:r>
      <w:proofErr w:type="spellStart"/>
      <w:r w:rsidRPr="002172FA">
        <w:rPr>
          <w:rFonts w:ascii="Arial" w:hAnsi="Arial" w:cs="Arial"/>
        </w:rPr>
        <w:t>C at</w:t>
      </w:r>
      <w:proofErr w:type="spellEnd"/>
      <w:r w:rsidRPr="002172FA">
        <w:rPr>
          <w:rFonts w:ascii="Arial" w:hAnsi="Arial" w:cs="Arial"/>
        </w:rPr>
        <w:t xml:space="preserve"> dark conditions for a week. Throughout the incubation, the bottles were lightly capped to facilitate air exchange while preventing water losses. After one week, four treatments were applied to pre-incubated soils: soil only control (S), soil applied with DCD (S+DCD), soil applied with urea fertilizer (S+F), and soil applied with urea </w:t>
      </w:r>
      <w:proofErr w:type="spellStart"/>
      <w:r w:rsidRPr="002172FA">
        <w:rPr>
          <w:rFonts w:ascii="Arial" w:hAnsi="Arial" w:cs="Arial"/>
        </w:rPr>
        <w:t>fertilizer+DCD</w:t>
      </w:r>
      <w:proofErr w:type="spellEnd"/>
      <w:r w:rsidRPr="002172FA">
        <w:rPr>
          <w:rFonts w:ascii="Arial" w:hAnsi="Arial" w:cs="Arial"/>
        </w:rPr>
        <w:t xml:space="preserve"> (S+F+DCD). Here, DCD was applied at a 10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 xml:space="preserve">rate and, urea was applied at a 27 mg </w:t>
      </w:r>
      <w:r w:rsidR="00077C0B" w:rsidRPr="00C231F8">
        <w:rPr>
          <w:rFonts w:ascii="Arial" w:hAnsi="Arial" w:cs="Arial"/>
        </w:rPr>
        <w:t>kg</w:t>
      </w:r>
      <w:r w:rsidR="00077C0B" w:rsidRPr="00FC519A">
        <w:rPr>
          <w:rFonts w:ascii="Arial" w:hAnsi="Arial" w:cs="Arial"/>
          <w:vertAlign w:val="superscript"/>
        </w:rPr>
        <w:t>-1</w:t>
      </w:r>
      <w:r w:rsidR="00CD2929" w:rsidRPr="00CD2929">
        <w:rPr>
          <w:rFonts w:ascii="Arial" w:hAnsi="Arial" w:cs="Arial"/>
        </w:rPr>
        <w:t xml:space="preserve"> </w:t>
      </w:r>
      <w:r w:rsidR="00CD2929">
        <w:rPr>
          <w:rFonts w:ascii="Arial" w:hAnsi="Arial" w:cs="Arial"/>
        </w:rPr>
        <w:t>dry soil</w:t>
      </w:r>
      <w:r w:rsidRPr="002172FA">
        <w:rPr>
          <w:rFonts w:ascii="Arial" w:hAnsi="Arial" w:cs="Arial"/>
        </w:rPr>
        <w:t xml:space="preserve"> (equivalent to 65 kg ha</w:t>
      </w:r>
      <w:r w:rsidRPr="00CD2929">
        <w:rPr>
          <w:rFonts w:ascii="Arial" w:hAnsi="Arial" w:cs="Arial"/>
          <w:vertAlign w:val="superscript"/>
        </w:rPr>
        <w:t>-1</w:t>
      </w:r>
      <w:r w:rsidRPr="002172FA">
        <w:rPr>
          <w:rFonts w:ascii="Arial" w:hAnsi="Arial" w:cs="Arial"/>
        </w:rPr>
        <w:t>) rate. The application rate of urea was decided according to the fertilizer recommendations for tomatoes by the Department of Agriculture, Sri Lanka. The DCD application rate was decided according to a previous study (</w:t>
      </w:r>
      <w:proofErr w:type="spellStart"/>
      <w:r w:rsidRPr="002172FA">
        <w:rPr>
          <w:rFonts w:ascii="Arial" w:hAnsi="Arial" w:cs="Arial"/>
        </w:rPr>
        <w:t>Nawarathna</w:t>
      </w:r>
      <w:proofErr w:type="spellEnd"/>
      <w:r w:rsidRPr="002172FA">
        <w:rPr>
          <w:rFonts w:ascii="Arial" w:hAnsi="Arial" w:cs="Arial"/>
        </w:rPr>
        <w:t xml:space="preserve"> </w:t>
      </w:r>
      <w:r w:rsidRPr="003A2AEA">
        <w:rPr>
          <w:rFonts w:ascii="Arial" w:hAnsi="Arial" w:cs="Arial"/>
          <w:i/>
          <w:iCs/>
        </w:rPr>
        <w:t>et al</w:t>
      </w:r>
      <w:r w:rsidRPr="002172FA">
        <w:rPr>
          <w:rFonts w:ascii="Arial" w:hAnsi="Arial" w:cs="Arial"/>
        </w:rPr>
        <w:t xml:space="preserve">. 2021). Each treatment had </w:t>
      </w:r>
      <w:r w:rsidR="00CD2929">
        <w:rPr>
          <w:rFonts w:ascii="Arial" w:hAnsi="Arial" w:cs="Arial"/>
        </w:rPr>
        <w:t>three</w:t>
      </w:r>
      <w:r w:rsidRPr="002172FA">
        <w:rPr>
          <w:rFonts w:ascii="Arial" w:hAnsi="Arial" w:cs="Arial"/>
        </w:rPr>
        <w:t xml:space="preserve"> replicates</w:t>
      </w:r>
      <w:r w:rsidR="00CD2929">
        <w:rPr>
          <w:rFonts w:ascii="Arial" w:hAnsi="Arial" w:cs="Arial"/>
        </w:rPr>
        <w:t xml:space="preserve"> in three batches</w:t>
      </w:r>
      <w:r w:rsidRPr="002172FA">
        <w:rPr>
          <w:rFonts w:ascii="Arial" w:hAnsi="Arial" w:cs="Arial"/>
        </w:rPr>
        <w:t xml:space="preserve">. Both urea and DCD were added, dissolved with water, and mixed with soil using a spatula. After the treatment addition, incubation at respective temperatures under dark conditions continued. At 0-day, 1-day, and 2-day after applying the N-treatment, three bottles per treatment from each soil were removed as batches, and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2172FA">
        <w:rPr>
          <w:rFonts w:ascii="Arial" w:hAnsi="Arial" w:cs="Arial"/>
        </w:rPr>
        <w:t xml:space="preserve"> was extracted with 0.1 M </w:t>
      </w:r>
      <w:proofErr w:type="spellStart"/>
      <w:r w:rsidRPr="002172FA">
        <w:rPr>
          <w:rFonts w:ascii="Arial" w:hAnsi="Arial" w:cs="Arial"/>
        </w:rPr>
        <w:t>KCl</w:t>
      </w:r>
      <w:proofErr w:type="spellEnd"/>
      <w:r w:rsidRPr="002172FA">
        <w:rPr>
          <w:rFonts w:ascii="Arial" w:hAnsi="Arial" w:cs="Arial"/>
        </w:rPr>
        <w:t xml:space="preserve"> determined using the rapid colorimetric method (Cataldo </w:t>
      </w:r>
      <w:r w:rsidRPr="003A2AEA">
        <w:rPr>
          <w:rFonts w:ascii="Arial" w:hAnsi="Arial" w:cs="Arial"/>
          <w:i/>
          <w:iCs/>
        </w:rPr>
        <w:t>et al</w:t>
      </w:r>
      <w:r w:rsidRPr="002172FA">
        <w:rPr>
          <w:rFonts w:ascii="Arial" w:hAnsi="Arial" w:cs="Arial"/>
        </w:rPr>
        <w:t>. 1975). Nitrate extraction from 0-day samples was done within 2 h of applying the N-treatment.</w:t>
      </w:r>
    </w:p>
    <w:p w14:paraId="3E11E966" w14:textId="00234731" w:rsidR="002172FA" w:rsidRDefault="002172FA" w:rsidP="002172FA">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Experiment 3</w:t>
      </w:r>
      <w:r w:rsidR="00242A5B">
        <w:rPr>
          <w:rFonts w:ascii="Arial" w:hAnsi="Arial" w:cs="Arial"/>
          <w:b/>
          <w:sz w:val="22"/>
        </w:rPr>
        <w:t xml:space="preserve">: </w:t>
      </w:r>
      <w:r w:rsidR="00242A5B" w:rsidRPr="00BF2706">
        <w:rPr>
          <w:rFonts w:ascii="Arial" w:hAnsi="Arial" w:cs="Arial"/>
          <w:b/>
          <w:bCs/>
          <w:iCs/>
          <w:color w:val="000000" w:themeColor="text1"/>
        </w:rPr>
        <w:t xml:space="preserve">The </w:t>
      </w:r>
      <w:r w:rsidR="00242A5B" w:rsidRPr="006B2D43">
        <w:rPr>
          <w:rFonts w:ascii="Arial" w:hAnsi="Arial" w:cs="Arial"/>
          <w:b/>
          <w:bCs/>
          <w:iCs/>
          <w:color w:val="000000" w:themeColor="text1"/>
        </w:rPr>
        <w:t xml:space="preserve">Effect of N Source on Nitrification Inhibition by DCD </w:t>
      </w:r>
    </w:p>
    <w:p w14:paraId="18DF5295" w14:textId="77777777" w:rsidR="002172FA" w:rsidRDefault="002172FA" w:rsidP="002172FA">
      <w:pPr>
        <w:pStyle w:val="Body"/>
        <w:spacing w:after="0"/>
        <w:rPr>
          <w:rFonts w:ascii="Arial" w:hAnsi="Arial" w:cs="Arial"/>
        </w:rPr>
      </w:pPr>
    </w:p>
    <w:p w14:paraId="26D8E60F" w14:textId="4D3679E5" w:rsidR="002172FA" w:rsidRDefault="002172FA" w:rsidP="002172FA">
      <w:pPr>
        <w:pStyle w:val="Body"/>
        <w:spacing w:after="0"/>
        <w:rPr>
          <w:rFonts w:ascii="Arial" w:hAnsi="Arial" w:cs="Arial"/>
        </w:rPr>
      </w:pPr>
      <w:r w:rsidRPr="002172FA">
        <w:rPr>
          <w:rFonts w:ascii="Arial" w:hAnsi="Arial" w:cs="Arial"/>
        </w:rPr>
        <w:t xml:space="preserve">A leaching column experiment was conducted to find the effectiveness of DCD in inhibiting nitrification when applied to different sources of N. The same air-dried and sieved Typic Quartzipsamments soil as Experiment 2 was used for this experiment. The soil was </w:t>
      </w:r>
      <w:r w:rsidRPr="002172FA">
        <w:rPr>
          <w:rFonts w:ascii="Arial" w:hAnsi="Arial" w:cs="Arial"/>
        </w:rPr>
        <w:lastRenderedPageBreak/>
        <w:t>moistened to achieve 30% (w/w) gravimetric moisture content and pre-incubated for a week. Then about 53 g (dry basis) of soil was packed into a 60 mL leaching column at 1.03 g cm</w:t>
      </w:r>
      <w:r w:rsidRPr="00077C0B">
        <w:rPr>
          <w:rFonts w:ascii="Arial" w:hAnsi="Arial" w:cs="Arial"/>
          <w:vertAlign w:val="superscript"/>
        </w:rPr>
        <w:t>-3</w:t>
      </w:r>
      <w:r w:rsidRPr="002172FA">
        <w:rPr>
          <w:rFonts w:ascii="Arial" w:hAnsi="Arial" w:cs="Arial"/>
        </w:rPr>
        <w:t xml:space="preserve"> bulk density. Soils were applied with urea fertilizer at a 27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(65 kg ha</w:t>
      </w:r>
      <w:r w:rsidRPr="00077C0B">
        <w:rPr>
          <w:rFonts w:ascii="Arial" w:hAnsi="Arial" w:cs="Arial"/>
          <w:vertAlign w:val="superscript"/>
        </w:rPr>
        <w:t>-1</w:t>
      </w:r>
      <w:r w:rsidRPr="002172FA">
        <w:rPr>
          <w:rFonts w:ascii="Arial" w:hAnsi="Arial" w:cs="Arial"/>
        </w:rPr>
        <w:t xml:space="preserve">), compost at a 17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(41 kg ha</w:t>
      </w:r>
      <w:r w:rsidRPr="00077C0B">
        <w:rPr>
          <w:rFonts w:ascii="Arial" w:hAnsi="Arial" w:cs="Arial"/>
          <w:vertAlign w:val="superscript"/>
        </w:rPr>
        <w:t>-1</w:t>
      </w:r>
      <w:r w:rsidRPr="002172FA">
        <w:rPr>
          <w:rFonts w:ascii="Arial" w:hAnsi="Arial" w:cs="Arial"/>
        </w:rPr>
        <w:t xml:space="preserve">), and poultry manure at an 8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(19 kg ha</w:t>
      </w:r>
      <w:r w:rsidRPr="00077C0B">
        <w:rPr>
          <w:rFonts w:ascii="Arial" w:hAnsi="Arial" w:cs="Arial"/>
          <w:vertAlign w:val="superscript"/>
        </w:rPr>
        <w:t>-1</w:t>
      </w:r>
      <w:r w:rsidRPr="002172FA">
        <w:rPr>
          <w:rFonts w:ascii="Arial" w:hAnsi="Arial" w:cs="Arial"/>
        </w:rPr>
        <w:t xml:space="preserve">) with and without DCD (0 or 10 mg </w:t>
      </w:r>
      <w:r w:rsidR="00077C0B" w:rsidRPr="00C231F8">
        <w:rPr>
          <w:rFonts w:ascii="Arial" w:hAnsi="Arial" w:cs="Arial"/>
        </w:rPr>
        <w:t>kg</w:t>
      </w:r>
      <w:r w:rsidR="00077C0B" w:rsidRPr="00FC519A">
        <w:rPr>
          <w:rFonts w:ascii="Arial" w:hAnsi="Arial" w:cs="Arial"/>
          <w:vertAlign w:val="superscript"/>
        </w:rPr>
        <w:t>-1</w:t>
      </w:r>
      <w:r w:rsidR="00CD2929" w:rsidRPr="00CD2929">
        <w:rPr>
          <w:rFonts w:ascii="Arial" w:hAnsi="Arial" w:cs="Arial"/>
        </w:rPr>
        <w:t xml:space="preserve"> </w:t>
      </w:r>
      <w:r w:rsidR="00CD2929">
        <w:rPr>
          <w:rFonts w:ascii="Arial" w:hAnsi="Arial" w:cs="Arial"/>
        </w:rPr>
        <w:t>dry soil</w:t>
      </w:r>
      <w:r w:rsidRPr="002172FA">
        <w:rPr>
          <w:rFonts w:ascii="Arial" w:hAnsi="Arial" w:cs="Arial"/>
        </w:rPr>
        <w:t xml:space="preserve">, respectively) separately as the treatments. Accordingly, there were eight different treatment combinations in this experiment. In applying treatments, the materials were added to the surface soil in the leaching column and mixed </w:t>
      </w:r>
      <w:r w:rsidR="00CD2929">
        <w:rPr>
          <w:rFonts w:ascii="Arial" w:hAnsi="Arial" w:cs="Arial"/>
        </w:rPr>
        <w:t>into</w:t>
      </w:r>
      <w:r w:rsidRPr="002172FA">
        <w:rPr>
          <w:rFonts w:ascii="Arial" w:hAnsi="Arial" w:cs="Arial"/>
        </w:rPr>
        <w:t xml:space="preserve"> top 2–3 cm soil layer using a spatula. Application rates of N sources were decided according to the fertilizer recommendations for tomatoes by the Department of Agriculture, Sri Lanka. The DCD application rate was decided according to a previous study (</w:t>
      </w:r>
      <w:proofErr w:type="spellStart"/>
      <w:r w:rsidRPr="002172FA">
        <w:rPr>
          <w:rFonts w:ascii="Arial" w:hAnsi="Arial" w:cs="Arial"/>
        </w:rPr>
        <w:t>Nawarathna</w:t>
      </w:r>
      <w:proofErr w:type="spellEnd"/>
      <w:r w:rsidRPr="002172FA">
        <w:rPr>
          <w:rFonts w:ascii="Arial" w:hAnsi="Arial" w:cs="Arial"/>
        </w:rPr>
        <w:t xml:space="preserve"> </w:t>
      </w:r>
      <w:r w:rsidRPr="003A2AEA">
        <w:rPr>
          <w:rFonts w:ascii="Arial" w:hAnsi="Arial" w:cs="Arial"/>
          <w:i/>
          <w:iCs/>
        </w:rPr>
        <w:t>et al</w:t>
      </w:r>
      <w:r w:rsidRPr="002172FA">
        <w:rPr>
          <w:rFonts w:ascii="Arial" w:hAnsi="Arial" w:cs="Arial"/>
        </w:rPr>
        <w:t>. 2021). Each treatment had three replicates</w:t>
      </w:r>
      <w:r w:rsidR="00CD2929">
        <w:rPr>
          <w:rFonts w:ascii="Arial" w:hAnsi="Arial" w:cs="Arial"/>
        </w:rPr>
        <w:t>. Urea</w:t>
      </w:r>
      <w:r w:rsidRPr="002172FA">
        <w:rPr>
          <w:rFonts w:ascii="Arial" w:hAnsi="Arial" w:cs="Arial"/>
        </w:rPr>
        <w:t xml:space="preserve"> and DCD were applied in solution form. To the treatments that did not receive urea or DCD solutions, equivalent volumes of distilled water were added. Then five leaching events were conducted using distilled water at 0, 24, 48, 120, and 216 h after applying the treatments. The amount of distilled water applied to the leaching columns was equal to 1.5 times the pore volume of the leaching columns. Leachates were collected until no drip took place. Finally, leachates were tested for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2172FA">
        <w:rPr>
          <w:rFonts w:ascii="Arial" w:hAnsi="Arial" w:cs="Arial"/>
        </w:rPr>
        <w:t xml:space="preserve"> concentrations using the rapid colorimetric method (Cataldo </w:t>
      </w:r>
      <w:r w:rsidRPr="003A2AEA">
        <w:rPr>
          <w:rFonts w:ascii="Arial" w:hAnsi="Arial" w:cs="Arial"/>
          <w:i/>
          <w:iCs/>
        </w:rPr>
        <w:t>et al.</w:t>
      </w:r>
      <w:r w:rsidRPr="002172FA">
        <w:rPr>
          <w:rFonts w:ascii="Arial" w:hAnsi="Arial" w:cs="Arial"/>
        </w:rPr>
        <w:t xml:space="preserve"> 1975).</w:t>
      </w:r>
    </w:p>
    <w:p w14:paraId="14019A5D" w14:textId="77777777" w:rsidR="002172FA" w:rsidRDefault="002172FA" w:rsidP="002172FA">
      <w:pPr>
        <w:pStyle w:val="Body"/>
        <w:spacing w:after="0"/>
        <w:rPr>
          <w:rFonts w:ascii="Arial" w:hAnsi="Arial" w:cs="Arial"/>
        </w:rPr>
      </w:pPr>
    </w:p>
    <w:p w14:paraId="52EB1108" w14:textId="3B233549" w:rsidR="002172FA" w:rsidRDefault="002172FA" w:rsidP="002172FA">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Data Analysis</w:t>
      </w:r>
    </w:p>
    <w:p w14:paraId="596A2EE7" w14:textId="77777777" w:rsidR="002172FA" w:rsidRDefault="002172FA" w:rsidP="002172FA">
      <w:pPr>
        <w:pStyle w:val="Body"/>
        <w:spacing w:after="0"/>
        <w:rPr>
          <w:rFonts w:ascii="Arial" w:hAnsi="Arial" w:cs="Arial"/>
          <w:b/>
          <w:sz w:val="22"/>
        </w:rPr>
      </w:pPr>
    </w:p>
    <w:p w14:paraId="1C68D0A4" w14:textId="12C31294" w:rsidR="002172FA" w:rsidRPr="002172FA" w:rsidRDefault="002172FA" w:rsidP="002172FA">
      <w:pPr>
        <w:pStyle w:val="Body"/>
        <w:rPr>
          <w:rFonts w:ascii="Arial" w:hAnsi="Arial" w:cs="Arial"/>
          <w:bCs/>
          <w:szCs w:val="18"/>
        </w:rPr>
      </w:pPr>
      <w:r w:rsidRPr="002172FA">
        <w:rPr>
          <w:rFonts w:ascii="Arial" w:hAnsi="Arial" w:cs="Arial"/>
          <w:bCs/>
          <w:szCs w:val="18"/>
        </w:rPr>
        <w:t xml:space="preserve">The statistical design used for all three experiments was a completely randomized design. All statistical analyses were carried out using PASW Statistics 18 software. Data from all three experiments were tested for normality and homogeneity of variances using the Shapiro-Wilk test and Leven’s test, respectively. Data from Experiment 1 was analyzed in a two-factor factorial design, with soil ID (8 soil types) and DCD treatment (0 and 10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bCs/>
          <w:szCs w:val="18"/>
        </w:rPr>
        <w:t xml:space="preserve"> levels) being the main factors. Data from Experiment 2 was first subjected to three-way ANOVA to test the significance of soil types, time points, and temperature treatments. Since the effect of soil type and time points was significant (</w:t>
      </w:r>
      <w:r w:rsidRPr="009013B9">
        <w:rPr>
          <w:rFonts w:ascii="Arial" w:hAnsi="Arial" w:cs="Arial"/>
          <w:bCs/>
          <w:i/>
          <w:iCs/>
          <w:szCs w:val="18"/>
        </w:rPr>
        <w:t>P</w:t>
      </w:r>
      <w:r w:rsidRPr="002172FA">
        <w:rPr>
          <w:rFonts w:ascii="Arial" w:hAnsi="Arial" w:cs="Arial"/>
          <w:bCs/>
          <w:szCs w:val="18"/>
        </w:rPr>
        <w:t xml:space="preserve"> </w:t>
      </w:r>
      <w:r w:rsidR="009013B9">
        <w:rPr>
          <w:rFonts w:ascii="Arial" w:hAnsi="Arial" w:cs="Arial"/>
          <w:bCs/>
          <w:szCs w:val="18"/>
        </w:rPr>
        <w:t>=</w:t>
      </w:r>
      <w:r w:rsidRPr="002172FA">
        <w:rPr>
          <w:rFonts w:ascii="Arial" w:hAnsi="Arial" w:cs="Arial"/>
          <w:bCs/>
          <w:szCs w:val="18"/>
        </w:rPr>
        <w:t xml:space="preserve"> </w:t>
      </w:r>
      <w:r w:rsidR="00595B19">
        <w:rPr>
          <w:rFonts w:ascii="Arial" w:hAnsi="Arial" w:cs="Arial"/>
          <w:bCs/>
          <w:szCs w:val="18"/>
        </w:rPr>
        <w:t>0</w:t>
      </w:r>
      <w:r w:rsidRPr="002172FA">
        <w:rPr>
          <w:rFonts w:ascii="Arial" w:hAnsi="Arial" w:cs="Arial"/>
          <w:bCs/>
          <w:szCs w:val="18"/>
        </w:rPr>
        <w:t>.05), the data of Experiment 2 from the two soils were separated and tested for normality and homogeneity of variance. Then the data from two soils were subjected separately to a three-way ANOVA with temperature, time point, and N-treatment as the main grouping factors. Later, a one-way ANOVA was performed on data corresponding to each soil at each temperature at each time point separately. Mean comparisons were performed with a Tukey post-hoc test (</w:t>
      </w:r>
      <w:r w:rsidRPr="009013B9">
        <w:rPr>
          <w:rFonts w:ascii="Arial" w:hAnsi="Arial" w:cs="Arial"/>
          <w:bCs/>
          <w:i/>
          <w:iCs/>
          <w:szCs w:val="18"/>
        </w:rPr>
        <w:t>P</w:t>
      </w:r>
      <w:r w:rsidRPr="002172FA">
        <w:rPr>
          <w:rFonts w:ascii="Arial" w:hAnsi="Arial" w:cs="Arial"/>
          <w:bCs/>
          <w:szCs w:val="18"/>
        </w:rPr>
        <w:t xml:space="preserve"> </w:t>
      </w:r>
      <w:r w:rsidR="009013B9">
        <w:rPr>
          <w:rFonts w:ascii="Arial" w:hAnsi="Arial" w:cs="Arial"/>
          <w:bCs/>
          <w:szCs w:val="18"/>
        </w:rPr>
        <w:t xml:space="preserve">= </w:t>
      </w:r>
      <w:r w:rsidR="00595B19">
        <w:rPr>
          <w:rFonts w:ascii="Arial" w:hAnsi="Arial" w:cs="Arial"/>
          <w:bCs/>
          <w:szCs w:val="18"/>
        </w:rPr>
        <w:t>0</w:t>
      </w:r>
      <w:r w:rsidRPr="002172FA">
        <w:rPr>
          <w:rFonts w:ascii="Arial" w:hAnsi="Arial" w:cs="Arial"/>
          <w:bCs/>
          <w:szCs w:val="18"/>
        </w:rPr>
        <w:t>.05). After that, the correlation among different factors was tested using Spearmen’s correlation test.</w:t>
      </w:r>
    </w:p>
    <w:p w14:paraId="14A4DEC8" w14:textId="781B58CC" w:rsidR="002172FA" w:rsidRPr="002172FA" w:rsidRDefault="002172FA" w:rsidP="002172FA">
      <w:pPr>
        <w:pStyle w:val="Body"/>
        <w:spacing w:after="0"/>
        <w:rPr>
          <w:rFonts w:ascii="Arial" w:hAnsi="Arial" w:cs="Arial"/>
          <w:bCs/>
          <w:szCs w:val="18"/>
        </w:rPr>
      </w:pPr>
      <w:r w:rsidRPr="002172FA">
        <w:rPr>
          <w:rFonts w:ascii="Arial" w:hAnsi="Arial" w:cs="Arial"/>
          <w:bCs/>
          <w:szCs w:val="18"/>
        </w:rPr>
        <w:t>In Experiment 3, data were first analyzed in a two-factor factorial ANOVA considering N-treatment and time of leachate analysis as the main grouping factors. Results indicated significant differences in observations among five time points (</w:t>
      </w:r>
      <w:r w:rsidRPr="009013B9">
        <w:rPr>
          <w:rFonts w:ascii="Arial" w:hAnsi="Arial" w:cs="Arial"/>
          <w:bCs/>
          <w:i/>
          <w:iCs/>
          <w:szCs w:val="18"/>
        </w:rPr>
        <w:t>P</w:t>
      </w:r>
      <w:r w:rsidRPr="002172FA">
        <w:rPr>
          <w:rFonts w:ascii="Arial" w:hAnsi="Arial" w:cs="Arial"/>
          <w:bCs/>
          <w:szCs w:val="18"/>
        </w:rPr>
        <w:t xml:space="preserve"> </w:t>
      </w:r>
      <w:r w:rsidR="009013B9">
        <w:rPr>
          <w:rFonts w:ascii="Arial" w:hAnsi="Arial" w:cs="Arial"/>
          <w:bCs/>
          <w:szCs w:val="18"/>
        </w:rPr>
        <w:t>=</w:t>
      </w:r>
      <w:r w:rsidRPr="002172FA">
        <w:rPr>
          <w:rFonts w:ascii="Arial" w:hAnsi="Arial" w:cs="Arial"/>
          <w:bCs/>
          <w:szCs w:val="18"/>
        </w:rPr>
        <w:t xml:space="preserve"> </w:t>
      </w:r>
      <w:r w:rsidR="00595B19">
        <w:rPr>
          <w:rFonts w:ascii="Arial" w:hAnsi="Arial" w:cs="Arial"/>
          <w:bCs/>
          <w:szCs w:val="18"/>
        </w:rPr>
        <w:t>0.05</w:t>
      </w:r>
      <w:r w:rsidRPr="002172FA">
        <w:rPr>
          <w:rFonts w:ascii="Arial" w:hAnsi="Arial" w:cs="Arial"/>
          <w:bCs/>
          <w:szCs w:val="18"/>
        </w:rPr>
        <w:t>) at a 95% confidence interval. Then data from each time point were separated and analyzed using one-way ANOVA followed by a Tukey post-hoc test.</w:t>
      </w:r>
    </w:p>
    <w:p w14:paraId="0D3D4252" w14:textId="77777777" w:rsidR="00790ADA" w:rsidRPr="00FB3A86" w:rsidRDefault="00790ADA" w:rsidP="00441B6F">
      <w:pPr>
        <w:pStyle w:val="Body"/>
        <w:spacing w:after="0"/>
        <w:rPr>
          <w:rFonts w:ascii="Arial" w:hAnsi="Arial" w:cs="Arial"/>
        </w:rPr>
      </w:pPr>
    </w:p>
    <w:p w14:paraId="0226068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D622FF" w14:textId="77777777" w:rsidR="00790ADA" w:rsidRPr="00FB3A86" w:rsidRDefault="00790ADA" w:rsidP="00441B6F">
      <w:pPr>
        <w:pStyle w:val="Head1"/>
        <w:spacing w:after="0"/>
        <w:jc w:val="both"/>
        <w:rPr>
          <w:rFonts w:ascii="Arial" w:hAnsi="Arial" w:cs="Arial"/>
        </w:rPr>
      </w:pPr>
    </w:p>
    <w:p w14:paraId="218856CC" w14:textId="5E4C45E0" w:rsidR="005561BD" w:rsidRDefault="005561BD" w:rsidP="005561B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5561BD">
        <w:rPr>
          <w:rFonts w:ascii="Arial" w:hAnsi="Arial" w:cs="Arial"/>
          <w:b/>
          <w:sz w:val="22"/>
        </w:rPr>
        <w:t>The Effectiveness of DCD in Diverse Soil Types</w:t>
      </w:r>
    </w:p>
    <w:p w14:paraId="27F4304A" w14:textId="77777777" w:rsidR="00790ADA" w:rsidRDefault="00790ADA" w:rsidP="00441B6F">
      <w:pPr>
        <w:pStyle w:val="Body"/>
        <w:spacing w:after="0"/>
        <w:rPr>
          <w:rFonts w:ascii="Arial" w:hAnsi="Arial" w:cs="Arial"/>
        </w:rPr>
      </w:pPr>
    </w:p>
    <w:p w14:paraId="7B861C36" w14:textId="5592A043" w:rsidR="00C1378E" w:rsidRDefault="00C1378E" w:rsidP="00441B6F">
      <w:pPr>
        <w:pStyle w:val="Body"/>
        <w:spacing w:after="0"/>
        <w:rPr>
          <w:rFonts w:ascii="Arial" w:hAnsi="Arial" w:cs="Arial"/>
        </w:rPr>
      </w:pPr>
      <w:r w:rsidRPr="00C1378E">
        <w:rPr>
          <w:rFonts w:ascii="Arial" w:hAnsi="Arial" w:cs="Arial"/>
        </w:rPr>
        <w:t>The eight soils used in the present study ranged from strongly acidic to neutral pH, and they had variable SOC levels (Table 1). Soil type and DCD application rate had a significant (</w:t>
      </w:r>
      <w:r w:rsidRPr="009013B9">
        <w:rPr>
          <w:rFonts w:ascii="Arial" w:hAnsi="Arial" w:cs="Arial"/>
          <w:i/>
          <w:iCs/>
        </w:rPr>
        <w:t>P</w:t>
      </w:r>
      <w:r w:rsidRPr="00C1378E">
        <w:rPr>
          <w:rFonts w:ascii="Arial" w:hAnsi="Arial" w:cs="Arial"/>
        </w:rPr>
        <w:t xml:space="preserve"> </w:t>
      </w:r>
      <w:r w:rsidR="009013B9">
        <w:rPr>
          <w:rFonts w:ascii="Arial" w:hAnsi="Arial" w:cs="Arial"/>
        </w:rPr>
        <w:t>=</w:t>
      </w:r>
      <w:r w:rsidRPr="00C1378E">
        <w:rPr>
          <w:rFonts w:ascii="Arial" w:hAnsi="Arial" w:cs="Arial"/>
        </w:rPr>
        <w:t xml:space="preserve"> </w:t>
      </w:r>
      <w:r w:rsidR="00595B19">
        <w:rPr>
          <w:rFonts w:ascii="Arial" w:hAnsi="Arial" w:cs="Arial"/>
        </w:rPr>
        <w:t>0</w:t>
      </w:r>
      <w:r w:rsidRPr="00C1378E">
        <w:rPr>
          <w:rFonts w:ascii="Arial" w:hAnsi="Arial" w:cs="Arial"/>
        </w:rPr>
        <w:t>.05) influence on PNR, and the interaction of the grouping factors was not significant (</w:t>
      </w:r>
      <w:r w:rsidRPr="009013B9">
        <w:rPr>
          <w:rFonts w:ascii="Arial" w:hAnsi="Arial" w:cs="Arial"/>
          <w:i/>
          <w:iCs/>
        </w:rPr>
        <w:t>P</w:t>
      </w:r>
      <w:r w:rsidRPr="00C1378E">
        <w:rPr>
          <w:rFonts w:ascii="Arial" w:hAnsi="Arial" w:cs="Arial"/>
        </w:rPr>
        <w:t xml:space="preserve"> </w:t>
      </w:r>
      <w:r w:rsidR="009013B9">
        <w:rPr>
          <w:rFonts w:ascii="Arial" w:hAnsi="Arial" w:cs="Arial"/>
        </w:rPr>
        <w:t>=</w:t>
      </w:r>
      <w:r w:rsidRPr="00C1378E">
        <w:rPr>
          <w:rFonts w:ascii="Arial" w:hAnsi="Arial" w:cs="Arial"/>
        </w:rPr>
        <w:t xml:space="preserve"> </w:t>
      </w:r>
      <w:r w:rsidR="00595B19">
        <w:rPr>
          <w:rFonts w:ascii="Arial" w:hAnsi="Arial" w:cs="Arial"/>
        </w:rPr>
        <w:t>0</w:t>
      </w:r>
      <w:r w:rsidRPr="00C1378E">
        <w:rPr>
          <w:rFonts w:ascii="Arial" w:hAnsi="Arial" w:cs="Arial"/>
        </w:rPr>
        <w:t xml:space="preserve">.05). Application of DCD significantly reduced (P </w:t>
      </w:r>
      <w:r w:rsidR="009013B9">
        <w:rPr>
          <w:rFonts w:ascii="Arial" w:hAnsi="Arial" w:cs="Arial"/>
        </w:rPr>
        <w:t xml:space="preserve">= </w:t>
      </w:r>
      <w:r w:rsidR="00595B19">
        <w:rPr>
          <w:rFonts w:ascii="Arial" w:hAnsi="Arial" w:cs="Arial"/>
        </w:rPr>
        <w:t>0</w:t>
      </w:r>
      <w:r w:rsidRPr="00C1378E">
        <w:rPr>
          <w:rFonts w:ascii="Arial" w:hAnsi="Arial" w:cs="Arial"/>
        </w:rPr>
        <w:t xml:space="preserve">.05) PNR in all except NF soil (Table 2). The degree to which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1378E">
        <w:rPr>
          <w:rFonts w:ascii="Arial" w:hAnsi="Arial" w:cs="Arial"/>
        </w:rPr>
        <w:t xml:space="preserve"> production has reduced due to DCD application by 48 h in incubation was different among soils; while some soils registered nearly 70% reduction, in </w:t>
      </w:r>
      <w:r w:rsidRPr="00C1378E">
        <w:rPr>
          <w:rFonts w:ascii="Arial" w:hAnsi="Arial" w:cs="Arial"/>
        </w:rPr>
        <w:lastRenderedPageBreak/>
        <w:t xml:space="preserve">some others there was less than 14% reduction (Figure 1). Changes in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1378E">
        <w:rPr>
          <w:rFonts w:ascii="Arial" w:hAnsi="Arial" w:cs="Arial"/>
        </w:rPr>
        <w:t xml:space="preserve"> concentration with time during the shaken slurry assay indicated that in some soils, the effect of DCD application on nitrifier activity can be seen as early as 24 h into incubation (Figure 1). The percentage suppression of nitrification by DCD showed a significant correlation with soil pH only (r = 0.703 at </w:t>
      </w:r>
      <w:r w:rsidRPr="009013B9">
        <w:rPr>
          <w:rFonts w:ascii="Arial" w:hAnsi="Arial" w:cs="Arial"/>
          <w:i/>
          <w:iCs/>
        </w:rPr>
        <w:t>P</w:t>
      </w:r>
      <w:r w:rsidRPr="00C1378E">
        <w:rPr>
          <w:rFonts w:ascii="Arial" w:hAnsi="Arial" w:cs="Arial"/>
        </w:rPr>
        <w:t>=</w:t>
      </w:r>
      <w:r w:rsidR="00595B19">
        <w:rPr>
          <w:rFonts w:ascii="Arial" w:hAnsi="Arial" w:cs="Arial"/>
        </w:rPr>
        <w:t>0</w:t>
      </w:r>
      <w:r w:rsidRPr="00C1378E">
        <w:rPr>
          <w:rFonts w:ascii="Arial" w:hAnsi="Arial" w:cs="Arial"/>
        </w:rPr>
        <w:t>.05).</w:t>
      </w:r>
    </w:p>
    <w:p w14:paraId="528E4486" w14:textId="77777777" w:rsidR="007B2193" w:rsidRDefault="007B2193" w:rsidP="00441B6F">
      <w:pPr>
        <w:pStyle w:val="Body"/>
        <w:spacing w:after="0"/>
        <w:rPr>
          <w:rFonts w:ascii="Arial" w:hAnsi="Arial" w:cs="Arial"/>
        </w:rPr>
      </w:pPr>
    </w:p>
    <w:p w14:paraId="214C2F27" w14:textId="0C36D3D9" w:rsidR="00C1378E" w:rsidRDefault="007B2193" w:rsidP="007B2193">
      <w:pPr>
        <w:tabs>
          <w:tab w:val="left" w:pos="1080"/>
        </w:tabs>
        <w:jc w:val="both"/>
        <w:rPr>
          <w:rFonts w:ascii="Arial" w:hAnsi="Arial"/>
          <w:b/>
        </w:rPr>
      </w:pPr>
      <w:r>
        <w:rPr>
          <w:rFonts w:ascii="Arial" w:hAnsi="Arial"/>
          <w:b/>
        </w:rPr>
        <w:t>Table 2.</w:t>
      </w:r>
      <w:r w:rsidRPr="00DC3180">
        <w:rPr>
          <w:rFonts w:ascii="Arial" w:hAnsi="Arial"/>
          <w:b/>
        </w:rPr>
        <w:tab/>
      </w:r>
      <w:r w:rsidRPr="007B2193">
        <w:rPr>
          <w:rFonts w:ascii="Arial" w:hAnsi="Arial"/>
          <w:b/>
        </w:rPr>
        <w:t xml:space="preserve">The initial population size of nitrifiers and the effect of dicyandiamide on the potential nitrification rate (PNR) of soil collected from eight different fields (MC and MB from </w:t>
      </w:r>
      <w:proofErr w:type="spellStart"/>
      <w:r w:rsidRPr="007B2193">
        <w:rPr>
          <w:rFonts w:ascii="Arial" w:hAnsi="Arial"/>
          <w:b/>
        </w:rPr>
        <w:t>Marassana</w:t>
      </w:r>
      <w:proofErr w:type="spellEnd"/>
      <w:r w:rsidRPr="007B2193">
        <w:rPr>
          <w:rFonts w:ascii="Arial" w:hAnsi="Arial"/>
          <w:b/>
        </w:rPr>
        <w:t xml:space="preserve">; KC from </w:t>
      </w:r>
      <w:proofErr w:type="spellStart"/>
      <w:r w:rsidRPr="007B2193">
        <w:rPr>
          <w:rFonts w:ascii="Arial" w:hAnsi="Arial"/>
          <w:b/>
        </w:rPr>
        <w:t>Kalpitiya</w:t>
      </w:r>
      <w:proofErr w:type="spellEnd"/>
      <w:r w:rsidRPr="007B2193">
        <w:rPr>
          <w:rFonts w:ascii="Arial" w:hAnsi="Arial"/>
          <w:b/>
        </w:rPr>
        <w:t xml:space="preserve">; WC from </w:t>
      </w:r>
      <w:proofErr w:type="spellStart"/>
      <w:r w:rsidRPr="007B2193">
        <w:rPr>
          <w:rFonts w:ascii="Arial" w:hAnsi="Arial"/>
          <w:b/>
        </w:rPr>
        <w:t>Welimada</w:t>
      </w:r>
      <w:proofErr w:type="spellEnd"/>
      <w:r w:rsidRPr="007B2193">
        <w:rPr>
          <w:rFonts w:ascii="Arial" w:hAnsi="Arial"/>
          <w:b/>
        </w:rPr>
        <w:t>; NO and NF from Nuwara Eliya; PC and PO from Peradeniya)</w:t>
      </w:r>
    </w:p>
    <w:p w14:paraId="7181E4BB" w14:textId="77777777" w:rsidR="007B2193" w:rsidRDefault="007B2193" w:rsidP="007B2193">
      <w:pPr>
        <w:tabs>
          <w:tab w:val="left" w:pos="1080"/>
        </w:tabs>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685"/>
        <w:gridCol w:w="1685"/>
        <w:gridCol w:w="1685"/>
        <w:gridCol w:w="1685"/>
      </w:tblGrid>
      <w:tr w:rsidR="000A0CB7" w:rsidRPr="000A0CB7" w14:paraId="7EBC3081" w14:textId="77777777" w:rsidTr="002D0CBB">
        <w:tc>
          <w:tcPr>
            <w:tcW w:w="1684" w:type="dxa"/>
            <w:vMerge w:val="restart"/>
            <w:tcBorders>
              <w:top w:val="single" w:sz="4" w:space="0" w:color="auto"/>
            </w:tcBorders>
          </w:tcPr>
          <w:p w14:paraId="34AF8D77" w14:textId="5D0247F3"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Field ID</w:t>
            </w:r>
          </w:p>
        </w:tc>
        <w:tc>
          <w:tcPr>
            <w:tcW w:w="3370" w:type="dxa"/>
            <w:gridSpan w:val="2"/>
            <w:tcBorders>
              <w:top w:val="single" w:sz="4" w:space="0" w:color="auto"/>
              <w:bottom w:val="single" w:sz="4" w:space="0" w:color="auto"/>
            </w:tcBorders>
          </w:tcPr>
          <w:p w14:paraId="08F139BF" w14:textId="77777777" w:rsidR="000A0CB7" w:rsidRPr="000A0CB7" w:rsidRDefault="000A0CB7" w:rsidP="000A0CB7">
            <w:pPr>
              <w:pStyle w:val="Body"/>
              <w:rPr>
                <w:rFonts w:ascii="Arial" w:hAnsi="Arial" w:cs="Arial"/>
                <w:b/>
                <w:bCs/>
                <w:sz w:val="20"/>
                <w:szCs w:val="20"/>
              </w:rPr>
            </w:pPr>
            <w:r w:rsidRPr="000A0CB7">
              <w:rPr>
                <w:rFonts w:ascii="Arial" w:hAnsi="Arial" w:cs="Arial"/>
                <w:b/>
                <w:bCs/>
                <w:sz w:val="20"/>
                <w:szCs w:val="20"/>
              </w:rPr>
              <w:t>Initial nitrifier population size</w:t>
            </w:r>
          </w:p>
          <w:p w14:paraId="304E7E81" w14:textId="2940F821"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(log</w:t>
            </w:r>
            <w:r w:rsidRPr="000A0CB7">
              <w:rPr>
                <w:rFonts w:ascii="Arial" w:hAnsi="Arial" w:cs="Arial"/>
                <w:b/>
                <w:bCs/>
                <w:sz w:val="20"/>
                <w:szCs w:val="20"/>
                <w:vertAlign w:val="subscript"/>
              </w:rPr>
              <w:t>10</w:t>
            </w:r>
            <w:r w:rsidRPr="000A0CB7">
              <w:rPr>
                <w:rFonts w:ascii="Arial" w:hAnsi="Arial" w:cs="Arial"/>
                <w:b/>
                <w:bCs/>
                <w:sz w:val="20"/>
                <w:szCs w:val="20"/>
              </w:rPr>
              <w:t xml:space="preserve"> cells g</w:t>
            </w:r>
            <w:r w:rsidRPr="000A0CB7">
              <w:rPr>
                <w:rFonts w:ascii="Arial" w:hAnsi="Arial" w:cs="Arial"/>
                <w:b/>
                <w:bCs/>
                <w:sz w:val="20"/>
                <w:szCs w:val="20"/>
                <w:vertAlign w:val="superscript"/>
              </w:rPr>
              <w:t>-1</w:t>
            </w:r>
            <w:r w:rsidRPr="000A0CB7">
              <w:rPr>
                <w:rFonts w:ascii="Arial" w:hAnsi="Arial" w:cs="Arial"/>
                <w:b/>
                <w:bCs/>
                <w:sz w:val="20"/>
                <w:szCs w:val="20"/>
              </w:rPr>
              <w:t>)</w:t>
            </w:r>
          </w:p>
        </w:tc>
        <w:tc>
          <w:tcPr>
            <w:tcW w:w="3370" w:type="dxa"/>
            <w:gridSpan w:val="2"/>
            <w:tcBorders>
              <w:top w:val="single" w:sz="4" w:space="0" w:color="auto"/>
              <w:bottom w:val="single" w:sz="4" w:space="0" w:color="auto"/>
            </w:tcBorders>
          </w:tcPr>
          <w:p w14:paraId="1D090973" w14:textId="44E5B495"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PNR</w:t>
            </w:r>
            <w:r w:rsidRPr="000A0CB7">
              <w:rPr>
                <w:rFonts w:ascii="Arial" w:hAnsi="Arial" w:cs="Arial"/>
                <w:b/>
                <w:bCs/>
                <w:sz w:val="20"/>
                <w:szCs w:val="20"/>
                <w:vertAlign w:val="superscript"/>
              </w:rPr>
              <w:t>1</w:t>
            </w:r>
            <w:r w:rsidRPr="000A0CB7">
              <w:rPr>
                <w:rFonts w:ascii="Arial" w:hAnsi="Arial" w:cs="Arial"/>
                <w:b/>
                <w:bCs/>
                <w:sz w:val="20"/>
                <w:szCs w:val="20"/>
              </w:rPr>
              <w:t xml:space="preserve"> (mg kg</w:t>
            </w:r>
            <w:r w:rsidRPr="00E36D4D">
              <w:rPr>
                <w:rFonts w:ascii="Arial" w:hAnsi="Arial" w:cs="Arial"/>
                <w:b/>
                <w:bCs/>
                <w:sz w:val="20"/>
                <w:szCs w:val="20"/>
                <w:vertAlign w:val="superscript"/>
              </w:rPr>
              <w:t>-1</w:t>
            </w:r>
            <w:r w:rsidRPr="000A0CB7">
              <w:rPr>
                <w:rFonts w:ascii="Arial" w:hAnsi="Arial" w:cs="Arial"/>
                <w:b/>
                <w:bCs/>
                <w:sz w:val="20"/>
                <w:szCs w:val="20"/>
              </w:rPr>
              <w:t xml:space="preserve"> day</w:t>
            </w:r>
            <w:r w:rsidRPr="00E36D4D">
              <w:rPr>
                <w:rFonts w:ascii="Arial" w:hAnsi="Arial" w:cs="Arial"/>
                <w:b/>
                <w:bCs/>
                <w:sz w:val="20"/>
                <w:szCs w:val="20"/>
                <w:vertAlign w:val="superscript"/>
              </w:rPr>
              <w:t>-1</w:t>
            </w:r>
            <w:r w:rsidRPr="000A0CB7">
              <w:rPr>
                <w:rFonts w:ascii="Arial" w:hAnsi="Arial" w:cs="Arial"/>
                <w:b/>
                <w:bCs/>
                <w:sz w:val="20"/>
                <w:szCs w:val="20"/>
              </w:rPr>
              <w:t>)</w:t>
            </w:r>
          </w:p>
        </w:tc>
      </w:tr>
      <w:tr w:rsidR="000A0CB7" w:rsidRPr="000A0CB7" w14:paraId="61D2E32A" w14:textId="77777777" w:rsidTr="002D0CBB">
        <w:tc>
          <w:tcPr>
            <w:tcW w:w="1684" w:type="dxa"/>
            <w:vMerge/>
            <w:tcBorders>
              <w:bottom w:val="single" w:sz="4" w:space="0" w:color="auto"/>
            </w:tcBorders>
          </w:tcPr>
          <w:p w14:paraId="149DB9C1" w14:textId="77777777" w:rsidR="000A0CB7" w:rsidRPr="000A0CB7" w:rsidRDefault="000A0CB7" w:rsidP="00441B6F">
            <w:pPr>
              <w:pStyle w:val="Body"/>
              <w:spacing w:after="0"/>
              <w:rPr>
                <w:rFonts w:ascii="Arial" w:hAnsi="Arial" w:cs="Arial"/>
                <w:b/>
                <w:bCs/>
                <w:sz w:val="20"/>
                <w:szCs w:val="20"/>
              </w:rPr>
            </w:pPr>
          </w:p>
        </w:tc>
        <w:tc>
          <w:tcPr>
            <w:tcW w:w="1685" w:type="dxa"/>
            <w:tcBorders>
              <w:top w:val="single" w:sz="4" w:space="0" w:color="auto"/>
              <w:bottom w:val="single" w:sz="4" w:space="0" w:color="auto"/>
            </w:tcBorders>
          </w:tcPr>
          <w:p w14:paraId="01EBE261" w14:textId="137274BE" w:rsidR="000A0CB7" w:rsidRPr="000A0CB7" w:rsidRDefault="008571BE" w:rsidP="00441B6F">
            <w:pPr>
              <w:pStyle w:val="Body"/>
              <w:spacing w:after="0"/>
              <w:rPr>
                <w:rFonts w:ascii="Arial" w:hAnsi="Arial" w:cs="Arial"/>
                <w:b/>
                <w:bCs/>
                <w:sz w:val="20"/>
                <w:szCs w:val="20"/>
              </w:rPr>
            </w:pPr>
            <w:r w:rsidRPr="008571BE">
              <w:rPr>
                <w:rFonts w:ascii="Arial" w:hAnsi="Arial" w:cs="Arial"/>
                <w:b/>
                <w:bCs/>
              </w:rPr>
              <w:t>NH</w:t>
            </w:r>
            <w:r w:rsidRPr="008571BE">
              <w:rPr>
                <w:rFonts w:ascii="Arial" w:hAnsi="Arial" w:cs="Arial"/>
                <w:b/>
                <w:bCs/>
                <w:vertAlign w:val="subscript"/>
              </w:rPr>
              <w:t>4</w:t>
            </w:r>
            <w:r w:rsidRPr="008571BE">
              <w:rPr>
                <w:rFonts w:ascii="Arial" w:hAnsi="Arial" w:cs="Arial"/>
                <w:b/>
                <w:bCs/>
                <w:vertAlign w:val="superscript"/>
              </w:rPr>
              <w:t>+</w:t>
            </w:r>
            <w:r w:rsidR="000A0CB7" w:rsidRPr="000A0CB7">
              <w:rPr>
                <w:rFonts w:ascii="Arial" w:hAnsi="Arial" w:cs="Arial"/>
                <w:b/>
                <w:bCs/>
                <w:sz w:val="20"/>
                <w:szCs w:val="20"/>
              </w:rPr>
              <w:t xml:space="preserve"> oxidizers</w:t>
            </w:r>
          </w:p>
        </w:tc>
        <w:tc>
          <w:tcPr>
            <w:tcW w:w="1685" w:type="dxa"/>
            <w:tcBorders>
              <w:top w:val="single" w:sz="4" w:space="0" w:color="auto"/>
              <w:bottom w:val="single" w:sz="4" w:space="0" w:color="auto"/>
            </w:tcBorders>
          </w:tcPr>
          <w:p w14:paraId="51585EBB" w14:textId="4A4085CA"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NO</w:t>
            </w:r>
            <w:r w:rsidRPr="00235CDD">
              <w:rPr>
                <w:rFonts w:ascii="Arial" w:hAnsi="Arial" w:cs="Arial"/>
                <w:b/>
                <w:bCs/>
                <w:sz w:val="20"/>
                <w:szCs w:val="20"/>
                <w:vertAlign w:val="subscript"/>
              </w:rPr>
              <w:t>2</w:t>
            </w:r>
            <w:r w:rsidRPr="00235CDD">
              <w:rPr>
                <w:rFonts w:ascii="Arial" w:hAnsi="Arial" w:cs="Arial"/>
                <w:b/>
                <w:bCs/>
                <w:sz w:val="20"/>
                <w:szCs w:val="20"/>
                <w:vertAlign w:val="superscript"/>
              </w:rPr>
              <w:t>-</w:t>
            </w:r>
            <w:r w:rsidRPr="000A0CB7">
              <w:rPr>
                <w:rFonts w:ascii="Arial" w:hAnsi="Arial" w:cs="Arial"/>
                <w:b/>
                <w:bCs/>
                <w:sz w:val="20"/>
                <w:szCs w:val="20"/>
              </w:rPr>
              <w:t xml:space="preserve"> oxidizers</w:t>
            </w:r>
          </w:p>
        </w:tc>
        <w:tc>
          <w:tcPr>
            <w:tcW w:w="1685" w:type="dxa"/>
            <w:tcBorders>
              <w:top w:val="single" w:sz="4" w:space="0" w:color="auto"/>
              <w:bottom w:val="single" w:sz="4" w:space="0" w:color="auto"/>
            </w:tcBorders>
          </w:tcPr>
          <w:p w14:paraId="46370E51" w14:textId="7B4BCAC9"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DCD</w:t>
            </w:r>
            <w:r w:rsidRPr="000A0CB7">
              <w:rPr>
                <w:rFonts w:ascii="Arial" w:hAnsi="Arial" w:cs="Arial"/>
                <w:b/>
                <w:bCs/>
                <w:sz w:val="20"/>
                <w:szCs w:val="20"/>
                <w:vertAlign w:val="subscript"/>
              </w:rPr>
              <w:t>0</w:t>
            </w:r>
          </w:p>
        </w:tc>
        <w:tc>
          <w:tcPr>
            <w:tcW w:w="1685" w:type="dxa"/>
            <w:tcBorders>
              <w:top w:val="single" w:sz="4" w:space="0" w:color="auto"/>
              <w:bottom w:val="single" w:sz="4" w:space="0" w:color="auto"/>
            </w:tcBorders>
          </w:tcPr>
          <w:p w14:paraId="492D16DC" w14:textId="559125DE"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DCD</w:t>
            </w:r>
            <w:r w:rsidRPr="000A0CB7">
              <w:rPr>
                <w:rFonts w:ascii="Arial" w:hAnsi="Arial" w:cs="Arial"/>
                <w:b/>
                <w:bCs/>
                <w:sz w:val="20"/>
                <w:szCs w:val="20"/>
                <w:vertAlign w:val="subscript"/>
              </w:rPr>
              <w:t>10</w:t>
            </w:r>
          </w:p>
        </w:tc>
      </w:tr>
      <w:tr w:rsidR="000A0CB7" w:rsidRPr="000A0CB7" w14:paraId="5C852A4B" w14:textId="77777777" w:rsidTr="002D0CBB">
        <w:tc>
          <w:tcPr>
            <w:tcW w:w="1684" w:type="dxa"/>
            <w:tcBorders>
              <w:top w:val="single" w:sz="4" w:space="0" w:color="auto"/>
            </w:tcBorders>
          </w:tcPr>
          <w:p w14:paraId="7261BC03" w14:textId="7781A33F" w:rsidR="000A0CB7" w:rsidRPr="000A0CB7" w:rsidRDefault="000A0CB7" w:rsidP="00441B6F">
            <w:pPr>
              <w:pStyle w:val="Body"/>
              <w:spacing w:after="0"/>
              <w:rPr>
                <w:rFonts w:ascii="Arial" w:hAnsi="Arial" w:cs="Arial"/>
                <w:sz w:val="20"/>
                <w:szCs w:val="20"/>
              </w:rPr>
            </w:pPr>
            <w:r>
              <w:rPr>
                <w:rFonts w:ascii="Arial" w:hAnsi="Arial" w:cs="Arial"/>
                <w:sz w:val="20"/>
                <w:szCs w:val="20"/>
              </w:rPr>
              <w:t>MC</w:t>
            </w:r>
          </w:p>
        </w:tc>
        <w:tc>
          <w:tcPr>
            <w:tcW w:w="1685" w:type="dxa"/>
            <w:tcBorders>
              <w:top w:val="single" w:sz="4" w:space="0" w:color="auto"/>
            </w:tcBorders>
          </w:tcPr>
          <w:p w14:paraId="2A76C5AA" w14:textId="00FD7A93"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Borders>
              <w:top w:val="single" w:sz="4" w:space="0" w:color="auto"/>
            </w:tcBorders>
          </w:tcPr>
          <w:p w14:paraId="2989C6ED" w14:textId="3A48D41A" w:rsidR="000A0CB7" w:rsidRPr="000A0CB7" w:rsidRDefault="000A0CB7" w:rsidP="00441B6F">
            <w:pPr>
              <w:pStyle w:val="Body"/>
              <w:spacing w:after="0"/>
              <w:rPr>
                <w:rFonts w:ascii="Arial" w:hAnsi="Arial" w:cs="Arial"/>
                <w:sz w:val="20"/>
                <w:szCs w:val="20"/>
              </w:rPr>
            </w:pPr>
            <w:r>
              <w:rPr>
                <w:rFonts w:ascii="Arial" w:hAnsi="Arial" w:cs="Arial"/>
                <w:sz w:val="20"/>
                <w:szCs w:val="20"/>
              </w:rPr>
              <w:t>3.58</w:t>
            </w:r>
          </w:p>
        </w:tc>
        <w:tc>
          <w:tcPr>
            <w:tcW w:w="1685" w:type="dxa"/>
            <w:tcBorders>
              <w:top w:val="single" w:sz="4" w:space="0" w:color="auto"/>
            </w:tcBorders>
          </w:tcPr>
          <w:p w14:paraId="25A14678" w14:textId="6AF8D7E3" w:rsidR="000A0CB7" w:rsidRPr="000A0CB7" w:rsidRDefault="000A0CB7" w:rsidP="00441B6F">
            <w:pPr>
              <w:pStyle w:val="Body"/>
              <w:spacing w:after="0"/>
              <w:rPr>
                <w:rFonts w:ascii="Arial" w:hAnsi="Arial" w:cs="Arial"/>
                <w:sz w:val="20"/>
                <w:szCs w:val="20"/>
              </w:rPr>
            </w:pPr>
            <w:r w:rsidRPr="000A0CB7">
              <w:rPr>
                <w:rFonts w:ascii="Arial" w:hAnsi="Arial" w:cs="Arial"/>
                <w:sz w:val="20"/>
                <w:szCs w:val="20"/>
              </w:rPr>
              <w:t>72.27 ± 9.71</w:t>
            </w:r>
            <w:r w:rsidRPr="00B353A4">
              <w:rPr>
                <w:rFonts w:ascii="Arial" w:hAnsi="Arial" w:cs="Arial"/>
                <w:sz w:val="20"/>
                <w:szCs w:val="20"/>
                <w:vertAlign w:val="superscript"/>
              </w:rPr>
              <w:t>a</w:t>
            </w:r>
          </w:p>
        </w:tc>
        <w:tc>
          <w:tcPr>
            <w:tcW w:w="1685" w:type="dxa"/>
            <w:tcBorders>
              <w:top w:val="single" w:sz="4" w:space="0" w:color="auto"/>
            </w:tcBorders>
          </w:tcPr>
          <w:p w14:paraId="3719314D" w14:textId="1B1C7807"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14.47 ± 3.91</w:t>
            </w:r>
            <w:r w:rsidRPr="00B353A4">
              <w:rPr>
                <w:rFonts w:ascii="Arial" w:hAnsi="Arial" w:cs="Arial"/>
                <w:sz w:val="20"/>
                <w:szCs w:val="20"/>
                <w:vertAlign w:val="superscript"/>
              </w:rPr>
              <w:t>b</w:t>
            </w:r>
          </w:p>
        </w:tc>
      </w:tr>
      <w:tr w:rsidR="000A0CB7" w:rsidRPr="000A0CB7" w14:paraId="3B191F87" w14:textId="77777777" w:rsidTr="002D0CBB">
        <w:tc>
          <w:tcPr>
            <w:tcW w:w="1684" w:type="dxa"/>
          </w:tcPr>
          <w:p w14:paraId="7BB4587B" w14:textId="6C17E361" w:rsidR="000A0CB7" w:rsidRPr="000A0CB7" w:rsidRDefault="000A0CB7" w:rsidP="00441B6F">
            <w:pPr>
              <w:pStyle w:val="Body"/>
              <w:spacing w:after="0"/>
              <w:rPr>
                <w:rFonts w:ascii="Arial" w:hAnsi="Arial" w:cs="Arial"/>
                <w:sz w:val="20"/>
                <w:szCs w:val="20"/>
              </w:rPr>
            </w:pPr>
            <w:r>
              <w:rPr>
                <w:rFonts w:ascii="Arial" w:hAnsi="Arial" w:cs="Arial"/>
                <w:sz w:val="20"/>
                <w:szCs w:val="20"/>
              </w:rPr>
              <w:t>MB</w:t>
            </w:r>
          </w:p>
        </w:tc>
        <w:tc>
          <w:tcPr>
            <w:tcW w:w="1685" w:type="dxa"/>
          </w:tcPr>
          <w:p w14:paraId="50B373B3" w14:textId="6D7F95F2" w:rsidR="000A0CB7" w:rsidRPr="000A0CB7" w:rsidRDefault="000A0CB7" w:rsidP="00441B6F">
            <w:pPr>
              <w:pStyle w:val="Body"/>
              <w:spacing w:after="0"/>
              <w:rPr>
                <w:rFonts w:ascii="Arial" w:hAnsi="Arial" w:cs="Arial"/>
                <w:sz w:val="20"/>
                <w:szCs w:val="20"/>
              </w:rPr>
            </w:pPr>
            <w:r>
              <w:rPr>
                <w:rFonts w:ascii="Arial" w:hAnsi="Arial" w:cs="Arial"/>
                <w:sz w:val="20"/>
                <w:szCs w:val="20"/>
              </w:rPr>
              <w:t>3.63</w:t>
            </w:r>
          </w:p>
        </w:tc>
        <w:tc>
          <w:tcPr>
            <w:tcW w:w="1685" w:type="dxa"/>
          </w:tcPr>
          <w:p w14:paraId="0F6A6E2D" w14:textId="6D5EF3A8" w:rsidR="000A0CB7" w:rsidRPr="000A0CB7" w:rsidRDefault="000A0CB7" w:rsidP="00441B6F">
            <w:pPr>
              <w:pStyle w:val="Body"/>
              <w:spacing w:after="0"/>
              <w:rPr>
                <w:rFonts w:ascii="Arial" w:hAnsi="Arial" w:cs="Arial"/>
                <w:sz w:val="20"/>
                <w:szCs w:val="20"/>
              </w:rPr>
            </w:pPr>
            <w:r>
              <w:rPr>
                <w:rFonts w:ascii="Arial" w:hAnsi="Arial" w:cs="Arial"/>
                <w:sz w:val="20"/>
                <w:szCs w:val="20"/>
              </w:rPr>
              <w:t>2.96</w:t>
            </w:r>
          </w:p>
        </w:tc>
        <w:tc>
          <w:tcPr>
            <w:tcW w:w="1685" w:type="dxa"/>
          </w:tcPr>
          <w:p w14:paraId="01116727" w14:textId="0DDD1D73" w:rsidR="000A0CB7" w:rsidRPr="000A0CB7" w:rsidRDefault="00B353A4" w:rsidP="00B353A4">
            <w:pPr>
              <w:pStyle w:val="Body"/>
              <w:spacing w:after="0"/>
              <w:rPr>
                <w:rFonts w:ascii="Arial" w:hAnsi="Arial" w:cs="Arial"/>
                <w:sz w:val="20"/>
                <w:szCs w:val="20"/>
              </w:rPr>
            </w:pPr>
            <w:r w:rsidRPr="00B353A4">
              <w:rPr>
                <w:rFonts w:ascii="Arial" w:hAnsi="Arial" w:cs="Arial"/>
                <w:sz w:val="20"/>
                <w:szCs w:val="20"/>
              </w:rPr>
              <w:t xml:space="preserve">14.20 ± 1.94 </w:t>
            </w:r>
            <w:r w:rsidRPr="00B353A4">
              <w:rPr>
                <w:rFonts w:ascii="Arial" w:hAnsi="Arial" w:cs="Arial"/>
                <w:sz w:val="20"/>
                <w:szCs w:val="20"/>
                <w:vertAlign w:val="superscript"/>
              </w:rPr>
              <w:t>a</w:t>
            </w:r>
          </w:p>
        </w:tc>
        <w:tc>
          <w:tcPr>
            <w:tcW w:w="1685" w:type="dxa"/>
          </w:tcPr>
          <w:p w14:paraId="13AEFC7E" w14:textId="77ACEB1A"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-3.00 ± 0.54 </w:t>
            </w:r>
            <w:r w:rsidRPr="00B353A4">
              <w:rPr>
                <w:rFonts w:ascii="Arial" w:hAnsi="Arial" w:cs="Arial"/>
                <w:sz w:val="20"/>
                <w:szCs w:val="20"/>
                <w:vertAlign w:val="superscript"/>
              </w:rPr>
              <w:t>b</w:t>
            </w:r>
          </w:p>
        </w:tc>
      </w:tr>
      <w:tr w:rsidR="000A0CB7" w:rsidRPr="000A0CB7" w14:paraId="6E95F7A8" w14:textId="77777777" w:rsidTr="002D0CBB">
        <w:tc>
          <w:tcPr>
            <w:tcW w:w="1684" w:type="dxa"/>
          </w:tcPr>
          <w:p w14:paraId="4DDB5466" w14:textId="65F58197" w:rsidR="000A0CB7" w:rsidRPr="000A0CB7" w:rsidRDefault="000A0CB7" w:rsidP="00441B6F">
            <w:pPr>
              <w:pStyle w:val="Body"/>
              <w:spacing w:after="0"/>
              <w:rPr>
                <w:rFonts w:ascii="Arial" w:hAnsi="Arial" w:cs="Arial"/>
                <w:sz w:val="20"/>
                <w:szCs w:val="20"/>
              </w:rPr>
            </w:pPr>
            <w:r>
              <w:rPr>
                <w:rFonts w:ascii="Arial" w:hAnsi="Arial" w:cs="Arial"/>
                <w:sz w:val="20"/>
                <w:szCs w:val="20"/>
              </w:rPr>
              <w:t>KC</w:t>
            </w:r>
          </w:p>
        </w:tc>
        <w:tc>
          <w:tcPr>
            <w:tcW w:w="1685" w:type="dxa"/>
          </w:tcPr>
          <w:p w14:paraId="7241A0D2" w14:textId="27302105" w:rsidR="000A0CB7" w:rsidRPr="000A0CB7" w:rsidRDefault="000A0CB7" w:rsidP="00441B6F">
            <w:pPr>
              <w:pStyle w:val="Body"/>
              <w:spacing w:after="0"/>
              <w:rPr>
                <w:rFonts w:ascii="Arial" w:hAnsi="Arial" w:cs="Arial"/>
                <w:sz w:val="20"/>
                <w:szCs w:val="20"/>
              </w:rPr>
            </w:pPr>
            <w:r>
              <w:rPr>
                <w:rFonts w:ascii="Arial" w:hAnsi="Arial" w:cs="Arial"/>
                <w:sz w:val="20"/>
                <w:szCs w:val="20"/>
              </w:rPr>
              <w:t>2.96</w:t>
            </w:r>
          </w:p>
        </w:tc>
        <w:tc>
          <w:tcPr>
            <w:tcW w:w="1685" w:type="dxa"/>
          </w:tcPr>
          <w:p w14:paraId="5AC39B56" w14:textId="0D5B632A" w:rsidR="000A0CB7" w:rsidRPr="000A0CB7" w:rsidRDefault="000A0CB7" w:rsidP="00441B6F">
            <w:pPr>
              <w:pStyle w:val="Body"/>
              <w:spacing w:after="0"/>
              <w:rPr>
                <w:rFonts w:ascii="Arial" w:hAnsi="Arial" w:cs="Arial"/>
                <w:sz w:val="20"/>
                <w:szCs w:val="20"/>
              </w:rPr>
            </w:pPr>
            <w:r>
              <w:rPr>
                <w:rFonts w:ascii="Arial" w:hAnsi="Arial" w:cs="Arial"/>
                <w:sz w:val="20"/>
                <w:szCs w:val="20"/>
              </w:rPr>
              <w:t>3.58</w:t>
            </w:r>
          </w:p>
        </w:tc>
        <w:tc>
          <w:tcPr>
            <w:tcW w:w="1685" w:type="dxa"/>
          </w:tcPr>
          <w:p w14:paraId="1D2B269C" w14:textId="7334B712"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46.14 ± 5.63 </w:t>
            </w:r>
            <w:r w:rsidRPr="00B353A4">
              <w:rPr>
                <w:rFonts w:ascii="Arial" w:hAnsi="Arial" w:cs="Arial"/>
                <w:sz w:val="20"/>
                <w:szCs w:val="20"/>
                <w:vertAlign w:val="superscript"/>
              </w:rPr>
              <w:t>a</w:t>
            </w:r>
          </w:p>
        </w:tc>
        <w:tc>
          <w:tcPr>
            <w:tcW w:w="1685" w:type="dxa"/>
          </w:tcPr>
          <w:p w14:paraId="1B74E586" w14:textId="13A3BDD4"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6.89 ± 3.32 </w:t>
            </w:r>
            <w:r w:rsidRPr="00B353A4">
              <w:rPr>
                <w:rFonts w:ascii="Arial" w:hAnsi="Arial" w:cs="Arial"/>
                <w:sz w:val="20"/>
                <w:szCs w:val="20"/>
                <w:vertAlign w:val="superscript"/>
              </w:rPr>
              <w:t>b</w:t>
            </w:r>
          </w:p>
        </w:tc>
      </w:tr>
      <w:tr w:rsidR="000A0CB7" w:rsidRPr="000A0CB7" w14:paraId="37AD8192" w14:textId="77777777" w:rsidTr="002D0CBB">
        <w:tc>
          <w:tcPr>
            <w:tcW w:w="1684" w:type="dxa"/>
          </w:tcPr>
          <w:p w14:paraId="4B17BDB5" w14:textId="4B33F629" w:rsidR="000A0CB7" w:rsidRPr="000A0CB7" w:rsidRDefault="000A0CB7" w:rsidP="00441B6F">
            <w:pPr>
              <w:pStyle w:val="Body"/>
              <w:spacing w:after="0"/>
              <w:rPr>
                <w:rFonts w:ascii="Arial" w:hAnsi="Arial" w:cs="Arial"/>
                <w:sz w:val="20"/>
                <w:szCs w:val="20"/>
              </w:rPr>
            </w:pPr>
            <w:r>
              <w:rPr>
                <w:rFonts w:ascii="Arial" w:hAnsi="Arial" w:cs="Arial"/>
                <w:sz w:val="20"/>
                <w:szCs w:val="20"/>
              </w:rPr>
              <w:t>WC</w:t>
            </w:r>
          </w:p>
        </w:tc>
        <w:tc>
          <w:tcPr>
            <w:tcW w:w="1685" w:type="dxa"/>
          </w:tcPr>
          <w:p w14:paraId="68D59A6C" w14:textId="5B05957A" w:rsidR="000A0CB7" w:rsidRPr="000A0CB7" w:rsidRDefault="000A0CB7" w:rsidP="00441B6F">
            <w:pPr>
              <w:pStyle w:val="Body"/>
              <w:spacing w:after="0"/>
              <w:rPr>
                <w:rFonts w:ascii="Arial" w:hAnsi="Arial" w:cs="Arial"/>
                <w:sz w:val="20"/>
                <w:szCs w:val="20"/>
              </w:rPr>
            </w:pPr>
            <w:r>
              <w:rPr>
                <w:rFonts w:ascii="Arial" w:hAnsi="Arial" w:cs="Arial"/>
                <w:sz w:val="20"/>
                <w:szCs w:val="20"/>
              </w:rPr>
              <w:t>NA</w:t>
            </w:r>
          </w:p>
        </w:tc>
        <w:tc>
          <w:tcPr>
            <w:tcW w:w="1685" w:type="dxa"/>
          </w:tcPr>
          <w:p w14:paraId="659220FC" w14:textId="13BAC90F" w:rsidR="000A0CB7" w:rsidRPr="000A0CB7" w:rsidRDefault="000A0CB7" w:rsidP="00441B6F">
            <w:pPr>
              <w:pStyle w:val="Body"/>
              <w:spacing w:after="0"/>
              <w:rPr>
                <w:rFonts w:ascii="Arial" w:hAnsi="Arial" w:cs="Arial"/>
                <w:sz w:val="20"/>
                <w:szCs w:val="20"/>
              </w:rPr>
            </w:pPr>
            <w:r>
              <w:rPr>
                <w:rFonts w:ascii="Arial" w:hAnsi="Arial" w:cs="Arial"/>
                <w:sz w:val="20"/>
                <w:szCs w:val="20"/>
              </w:rPr>
              <w:t>NA</w:t>
            </w:r>
          </w:p>
        </w:tc>
        <w:tc>
          <w:tcPr>
            <w:tcW w:w="1685" w:type="dxa"/>
          </w:tcPr>
          <w:p w14:paraId="32085823" w14:textId="1E67B39A"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63.80 ± 9.11 </w:t>
            </w:r>
            <w:r w:rsidRPr="00B353A4">
              <w:rPr>
                <w:rFonts w:ascii="Arial" w:hAnsi="Arial" w:cs="Arial"/>
                <w:sz w:val="20"/>
                <w:szCs w:val="20"/>
                <w:vertAlign w:val="superscript"/>
              </w:rPr>
              <w:t>a</w:t>
            </w:r>
          </w:p>
        </w:tc>
        <w:tc>
          <w:tcPr>
            <w:tcW w:w="1685" w:type="dxa"/>
          </w:tcPr>
          <w:p w14:paraId="052A0279" w14:textId="35A41BE4"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3.32 ± 1.35 </w:t>
            </w:r>
            <w:r w:rsidRPr="00B353A4">
              <w:rPr>
                <w:rFonts w:ascii="Arial" w:hAnsi="Arial" w:cs="Arial"/>
                <w:sz w:val="20"/>
                <w:szCs w:val="20"/>
                <w:vertAlign w:val="superscript"/>
              </w:rPr>
              <w:t>b</w:t>
            </w:r>
          </w:p>
        </w:tc>
      </w:tr>
      <w:tr w:rsidR="000A0CB7" w:rsidRPr="000A0CB7" w14:paraId="4E39A2EF" w14:textId="77777777" w:rsidTr="002D0CBB">
        <w:tc>
          <w:tcPr>
            <w:tcW w:w="1684" w:type="dxa"/>
          </w:tcPr>
          <w:p w14:paraId="0A8106E8" w14:textId="33DA393B" w:rsidR="000A0CB7" w:rsidRPr="000A0CB7" w:rsidRDefault="000A0CB7" w:rsidP="00441B6F">
            <w:pPr>
              <w:pStyle w:val="Body"/>
              <w:spacing w:after="0"/>
              <w:rPr>
                <w:rFonts w:ascii="Arial" w:hAnsi="Arial" w:cs="Arial"/>
                <w:sz w:val="20"/>
                <w:szCs w:val="20"/>
              </w:rPr>
            </w:pPr>
            <w:r>
              <w:rPr>
                <w:rFonts w:ascii="Arial" w:hAnsi="Arial" w:cs="Arial"/>
                <w:sz w:val="20"/>
                <w:szCs w:val="20"/>
              </w:rPr>
              <w:t>NO</w:t>
            </w:r>
          </w:p>
        </w:tc>
        <w:tc>
          <w:tcPr>
            <w:tcW w:w="1685" w:type="dxa"/>
          </w:tcPr>
          <w:p w14:paraId="12F2ADDA" w14:textId="6D6D7132" w:rsidR="000A0CB7" w:rsidRPr="000A0CB7" w:rsidRDefault="000A0CB7" w:rsidP="00441B6F">
            <w:pPr>
              <w:pStyle w:val="Body"/>
              <w:spacing w:after="0"/>
              <w:rPr>
                <w:rFonts w:ascii="Arial" w:hAnsi="Arial" w:cs="Arial"/>
                <w:sz w:val="20"/>
                <w:szCs w:val="20"/>
              </w:rPr>
            </w:pPr>
            <w:r>
              <w:rPr>
                <w:rFonts w:ascii="Arial" w:hAnsi="Arial" w:cs="Arial"/>
                <w:sz w:val="20"/>
                <w:szCs w:val="20"/>
              </w:rPr>
              <w:t>5.36</w:t>
            </w:r>
          </w:p>
        </w:tc>
        <w:tc>
          <w:tcPr>
            <w:tcW w:w="1685" w:type="dxa"/>
          </w:tcPr>
          <w:p w14:paraId="0304472F" w14:textId="2F05E118"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Pr>
          <w:p w14:paraId="562B9862" w14:textId="25D5B197"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27.09 ± 5.91 </w:t>
            </w:r>
            <w:r w:rsidRPr="00B353A4">
              <w:rPr>
                <w:rFonts w:ascii="Arial" w:hAnsi="Arial" w:cs="Arial"/>
                <w:sz w:val="20"/>
                <w:szCs w:val="20"/>
                <w:vertAlign w:val="superscript"/>
              </w:rPr>
              <w:t>a</w:t>
            </w:r>
          </w:p>
        </w:tc>
        <w:tc>
          <w:tcPr>
            <w:tcW w:w="1685" w:type="dxa"/>
          </w:tcPr>
          <w:p w14:paraId="6181DE4A" w14:textId="2879E20D"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8.37 ± 1.26 </w:t>
            </w:r>
            <w:r w:rsidRPr="00B56EC0">
              <w:rPr>
                <w:rFonts w:ascii="Arial" w:hAnsi="Arial" w:cs="Arial"/>
                <w:sz w:val="20"/>
                <w:szCs w:val="20"/>
                <w:vertAlign w:val="superscript"/>
              </w:rPr>
              <w:t>b</w:t>
            </w:r>
          </w:p>
        </w:tc>
      </w:tr>
      <w:tr w:rsidR="000A0CB7" w:rsidRPr="000A0CB7" w14:paraId="26EDB8E7" w14:textId="77777777" w:rsidTr="002D0CBB">
        <w:tc>
          <w:tcPr>
            <w:tcW w:w="1684" w:type="dxa"/>
          </w:tcPr>
          <w:p w14:paraId="627FB460" w14:textId="01BBF35A" w:rsidR="000A0CB7" w:rsidRPr="000A0CB7" w:rsidRDefault="000A0CB7" w:rsidP="00441B6F">
            <w:pPr>
              <w:pStyle w:val="Body"/>
              <w:spacing w:after="0"/>
              <w:rPr>
                <w:rFonts w:ascii="Arial" w:hAnsi="Arial" w:cs="Arial"/>
                <w:sz w:val="20"/>
                <w:szCs w:val="20"/>
              </w:rPr>
            </w:pPr>
            <w:r>
              <w:rPr>
                <w:rFonts w:ascii="Arial" w:hAnsi="Arial" w:cs="Arial"/>
                <w:sz w:val="20"/>
                <w:szCs w:val="20"/>
              </w:rPr>
              <w:t>NF</w:t>
            </w:r>
          </w:p>
        </w:tc>
        <w:tc>
          <w:tcPr>
            <w:tcW w:w="1685" w:type="dxa"/>
          </w:tcPr>
          <w:p w14:paraId="5837BDB6" w14:textId="45529DD0" w:rsidR="000A0CB7" w:rsidRPr="000A0CB7" w:rsidRDefault="000A0CB7" w:rsidP="00441B6F">
            <w:pPr>
              <w:pStyle w:val="Body"/>
              <w:spacing w:after="0"/>
              <w:rPr>
                <w:rFonts w:ascii="Arial" w:hAnsi="Arial" w:cs="Arial"/>
                <w:sz w:val="20"/>
                <w:szCs w:val="20"/>
              </w:rPr>
            </w:pPr>
            <w:r>
              <w:rPr>
                <w:rFonts w:ascii="Arial" w:hAnsi="Arial" w:cs="Arial"/>
                <w:sz w:val="20"/>
                <w:szCs w:val="20"/>
              </w:rPr>
              <w:t>4.63</w:t>
            </w:r>
          </w:p>
        </w:tc>
        <w:tc>
          <w:tcPr>
            <w:tcW w:w="1685" w:type="dxa"/>
          </w:tcPr>
          <w:p w14:paraId="6D75CC1A" w14:textId="3499CAAF" w:rsidR="000A0CB7" w:rsidRPr="000A0CB7" w:rsidRDefault="000A0CB7" w:rsidP="00441B6F">
            <w:pPr>
              <w:pStyle w:val="Body"/>
              <w:spacing w:after="0"/>
              <w:rPr>
                <w:rFonts w:ascii="Arial" w:hAnsi="Arial" w:cs="Arial"/>
                <w:sz w:val="20"/>
                <w:szCs w:val="20"/>
              </w:rPr>
            </w:pPr>
            <w:r>
              <w:rPr>
                <w:rFonts w:ascii="Arial" w:hAnsi="Arial" w:cs="Arial"/>
                <w:sz w:val="20"/>
                <w:szCs w:val="20"/>
              </w:rPr>
              <w:t>4.97</w:t>
            </w:r>
          </w:p>
        </w:tc>
        <w:tc>
          <w:tcPr>
            <w:tcW w:w="1685" w:type="dxa"/>
          </w:tcPr>
          <w:p w14:paraId="5B23EB3E" w14:textId="716C9072"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10.05 ± 1.87 </w:t>
            </w:r>
            <w:r w:rsidRPr="00B353A4">
              <w:rPr>
                <w:rFonts w:ascii="Arial" w:hAnsi="Arial" w:cs="Arial"/>
                <w:sz w:val="20"/>
                <w:szCs w:val="20"/>
                <w:vertAlign w:val="superscript"/>
              </w:rPr>
              <w:t>a</w:t>
            </w:r>
          </w:p>
        </w:tc>
        <w:tc>
          <w:tcPr>
            <w:tcW w:w="1685" w:type="dxa"/>
          </w:tcPr>
          <w:p w14:paraId="0C0495A6" w14:textId="0CC3F8F3"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9.67 ± 1.79</w:t>
            </w:r>
            <w:r w:rsidRPr="00B56EC0">
              <w:rPr>
                <w:rFonts w:ascii="Arial" w:hAnsi="Arial" w:cs="Arial"/>
                <w:sz w:val="20"/>
                <w:szCs w:val="20"/>
                <w:vertAlign w:val="superscript"/>
              </w:rPr>
              <w:t xml:space="preserve"> a</w:t>
            </w:r>
          </w:p>
        </w:tc>
      </w:tr>
      <w:tr w:rsidR="000A0CB7" w:rsidRPr="000A0CB7" w14:paraId="4CB8319D" w14:textId="77777777" w:rsidTr="002D0CBB">
        <w:tc>
          <w:tcPr>
            <w:tcW w:w="1684" w:type="dxa"/>
          </w:tcPr>
          <w:p w14:paraId="4442A933" w14:textId="3F9C0818" w:rsidR="000A0CB7" w:rsidRPr="000A0CB7" w:rsidRDefault="000A0CB7" w:rsidP="00441B6F">
            <w:pPr>
              <w:pStyle w:val="Body"/>
              <w:spacing w:after="0"/>
              <w:rPr>
                <w:rFonts w:ascii="Arial" w:hAnsi="Arial" w:cs="Arial"/>
                <w:sz w:val="20"/>
                <w:szCs w:val="20"/>
              </w:rPr>
            </w:pPr>
            <w:r>
              <w:rPr>
                <w:rFonts w:ascii="Arial" w:hAnsi="Arial" w:cs="Arial"/>
                <w:sz w:val="20"/>
                <w:szCs w:val="20"/>
              </w:rPr>
              <w:t>PC</w:t>
            </w:r>
          </w:p>
        </w:tc>
        <w:tc>
          <w:tcPr>
            <w:tcW w:w="1685" w:type="dxa"/>
          </w:tcPr>
          <w:p w14:paraId="4C61D7D4" w14:textId="3E6DEF77" w:rsidR="000A0CB7" w:rsidRPr="000A0CB7" w:rsidRDefault="000A0CB7" w:rsidP="00441B6F">
            <w:pPr>
              <w:pStyle w:val="Body"/>
              <w:spacing w:after="0"/>
              <w:rPr>
                <w:rFonts w:ascii="Arial" w:hAnsi="Arial" w:cs="Arial"/>
                <w:sz w:val="20"/>
                <w:szCs w:val="20"/>
              </w:rPr>
            </w:pPr>
            <w:r>
              <w:rPr>
                <w:rFonts w:ascii="Arial" w:hAnsi="Arial" w:cs="Arial"/>
                <w:sz w:val="20"/>
                <w:szCs w:val="20"/>
              </w:rPr>
              <w:t>2.36</w:t>
            </w:r>
          </w:p>
        </w:tc>
        <w:tc>
          <w:tcPr>
            <w:tcW w:w="1685" w:type="dxa"/>
          </w:tcPr>
          <w:p w14:paraId="60A1B2BC" w14:textId="1E19F16B"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Pr>
          <w:p w14:paraId="3652C484" w14:textId="0CAD83EA"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13.62 ± 3.19 </w:t>
            </w:r>
            <w:r w:rsidRPr="00B353A4">
              <w:rPr>
                <w:rFonts w:ascii="Arial" w:hAnsi="Arial" w:cs="Arial"/>
                <w:sz w:val="20"/>
                <w:szCs w:val="20"/>
                <w:vertAlign w:val="superscript"/>
              </w:rPr>
              <w:t>a</w:t>
            </w:r>
          </w:p>
        </w:tc>
        <w:tc>
          <w:tcPr>
            <w:tcW w:w="1685" w:type="dxa"/>
          </w:tcPr>
          <w:p w14:paraId="2049DD36" w14:textId="32B1780B"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3.40 ± 0.65 </w:t>
            </w:r>
            <w:r w:rsidRPr="00B56EC0">
              <w:rPr>
                <w:rFonts w:ascii="Arial" w:hAnsi="Arial" w:cs="Arial"/>
                <w:sz w:val="20"/>
                <w:szCs w:val="20"/>
                <w:vertAlign w:val="superscript"/>
              </w:rPr>
              <w:t>b</w:t>
            </w:r>
          </w:p>
        </w:tc>
      </w:tr>
      <w:tr w:rsidR="000A0CB7" w:rsidRPr="000A0CB7" w14:paraId="70E05C94" w14:textId="77777777" w:rsidTr="002D0CBB">
        <w:tc>
          <w:tcPr>
            <w:tcW w:w="1684" w:type="dxa"/>
            <w:tcBorders>
              <w:bottom w:val="single" w:sz="4" w:space="0" w:color="auto"/>
            </w:tcBorders>
          </w:tcPr>
          <w:p w14:paraId="0A4AC7CB" w14:textId="7755C6F2" w:rsidR="000A0CB7" w:rsidRPr="000A0CB7" w:rsidRDefault="000A0CB7" w:rsidP="00441B6F">
            <w:pPr>
              <w:pStyle w:val="Body"/>
              <w:spacing w:after="0"/>
              <w:rPr>
                <w:rFonts w:ascii="Arial" w:hAnsi="Arial" w:cs="Arial"/>
                <w:sz w:val="20"/>
                <w:szCs w:val="20"/>
              </w:rPr>
            </w:pPr>
            <w:r>
              <w:rPr>
                <w:rFonts w:ascii="Arial" w:hAnsi="Arial" w:cs="Arial"/>
                <w:sz w:val="20"/>
                <w:szCs w:val="20"/>
              </w:rPr>
              <w:t>PO</w:t>
            </w:r>
          </w:p>
        </w:tc>
        <w:tc>
          <w:tcPr>
            <w:tcW w:w="1685" w:type="dxa"/>
            <w:tcBorders>
              <w:bottom w:val="single" w:sz="4" w:space="0" w:color="auto"/>
            </w:tcBorders>
          </w:tcPr>
          <w:p w14:paraId="71DF6F9D" w14:textId="18A6DC79" w:rsidR="000A0CB7" w:rsidRPr="000A0CB7" w:rsidRDefault="000A0CB7" w:rsidP="00441B6F">
            <w:pPr>
              <w:pStyle w:val="Body"/>
              <w:spacing w:after="0"/>
              <w:rPr>
                <w:rFonts w:ascii="Arial" w:hAnsi="Arial" w:cs="Arial"/>
                <w:sz w:val="20"/>
                <w:szCs w:val="20"/>
              </w:rPr>
            </w:pPr>
            <w:r>
              <w:rPr>
                <w:rFonts w:ascii="Arial" w:hAnsi="Arial" w:cs="Arial"/>
                <w:sz w:val="20"/>
                <w:szCs w:val="20"/>
              </w:rPr>
              <w:t>3.97</w:t>
            </w:r>
          </w:p>
        </w:tc>
        <w:tc>
          <w:tcPr>
            <w:tcW w:w="1685" w:type="dxa"/>
            <w:tcBorders>
              <w:bottom w:val="single" w:sz="4" w:space="0" w:color="auto"/>
            </w:tcBorders>
          </w:tcPr>
          <w:p w14:paraId="23C9D512" w14:textId="5D417EA3"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Borders>
              <w:bottom w:val="single" w:sz="4" w:space="0" w:color="auto"/>
            </w:tcBorders>
          </w:tcPr>
          <w:p w14:paraId="10FFD0E9" w14:textId="2BF56DF2"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24.16 ± 3.73 </w:t>
            </w:r>
            <w:r w:rsidRPr="00B353A4">
              <w:rPr>
                <w:rFonts w:ascii="Arial" w:hAnsi="Arial" w:cs="Arial"/>
                <w:sz w:val="20"/>
                <w:szCs w:val="20"/>
                <w:vertAlign w:val="superscript"/>
              </w:rPr>
              <w:t>a</w:t>
            </w:r>
          </w:p>
        </w:tc>
        <w:tc>
          <w:tcPr>
            <w:tcW w:w="1685" w:type="dxa"/>
            <w:tcBorders>
              <w:bottom w:val="single" w:sz="4" w:space="0" w:color="auto"/>
            </w:tcBorders>
          </w:tcPr>
          <w:p w14:paraId="40FE250E" w14:textId="4E0E2B2B" w:rsidR="000A0CB7" w:rsidRPr="000A0CB7" w:rsidRDefault="00B353A4" w:rsidP="000E7F69">
            <w:pPr>
              <w:pStyle w:val="Body"/>
              <w:keepNext/>
              <w:spacing w:after="0"/>
              <w:rPr>
                <w:rFonts w:ascii="Arial" w:hAnsi="Arial" w:cs="Arial"/>
                <w:sz w:val="20"/>
                <w:szCs w:val="20"/>
              </w:rPr>
            </w:pPr>
            <w:r w:rsidRPr="00B353A4">
              <w:rPr>
                <w:rFonts w:ascii="Arial" w:hAnsi="Arial" w:cs="Arial"/>
                <w:sz w:val="20"/>
                <w:szCs w:val="20"/>
              </w:rPr>
              <w:t xml:space="preserve">10.77 ± 0.56 </w:t>
            </w:r>
            <w:r w:rsidRPr="00B56EC0">
              <w:rPr>
                <w:rFonts w:ascii="Arial" w:hAnsi="Arial" w:cs="Arial"/>
                <w:sz w:val="20"/>
                <w:szCs w:val="20"/>
                <w:vertAlign w:val="superscript"/>
              </w:rPr>
              <w:t>b</w:t>
            </w:r>
          </w:p>
        </w:tc>
      </w:tr>
    </w:tbl>
    <w:p w14:paraId="78E2F893" w14:textId="77777777" w:rsidR="0030642A" w:rsidRDefault="000E7F69" w:rsidP="000E7F69">
      <w:pPr>
        <w:pStyle w:val="Caption"/>
        <w:rPr>
          <w:color w:val="auto"/>
        </w:rPr>
      </w:pPr>
      <w:r w:rsidRPr="0030642A">
        <w:rPr>
          <w:color w:val="auto"/>
        </w:rPr>
        <w:t>NA –Not Analyzed</w:t>
      </w:r>
    </w:p>
    <w:p w14:paraId="34FE345B" w14:textId="409DECA0" w:rsidR="00C1378E" w:rsidRPr="0030642A" w:rsidRDefault="000E7F69" w:rsidP="000E7F69">
      <w:pPr>
        <w:pStyle w:val="Caption"/>
        <w:rPr>
          <w:color w:val="auto"/>
        </w:rPr>
      </w:pPr>
      <w:r w:rsidRPr="0030642A">
        <w:rPr>
          <w:color w:val="auto"/>
          <w:vertAlign w:val="superscript"/>
        </w:rPr>
        <w:t>1</w:t>
      </w:r>
      <w:r w:rsidRPr="0030642A">
        <w:rPr>
          <w:color w:val="auto"/>
        </w:rPr>
        <w:t>DCD</w:t>
      </w:r>
      <w:r w:rsidRPr="0030642A">
        <w:rPr>
          <w:color w:val="auto"/>
          <w:vertAlign w:val="subscript"/>
        </w:rPr>
        <w:t>0</w:t>
      </w:r>
      <w:r w:rsidRPr="0030642A">
        <w:rPr>
          <w:color w:val="auto"/>
        </w:rPr>
        <w:t xml:space="preserve"> and DCD</w:t>
      </w:r>
      <w:r w:rsidRPr="0030642A">
        <w:rPr>
          <w:color w:val="auto"/>
          <w:vertAlign w:val="subscript"/>
        </w:rPr>
        <w:t>10</w:t>
      </w:r>
      <w:r w:rsidRPr="0030642A">
        <w:rPr>
          <w:color w:val="auto"/>
        </w:rPr>
        <w:t xml:space="preserve"> correspond with 0 ppm and 10 ppm application rates of dicyandiamide to the soil. The values are given as mean ± standard deviation (n = 3). The means of DCD</w:t>
      </w:r>
      <w:r w:rsidRPr="00A13454">
        <w:rPr>
          <w:color w:val="auto"/>
          <w:vertAlign w:val="subscript"/>
        </w:rPr>
        <w:t>0</w:t>
      </w:r>
      <w:r w:rsidRPr="0030642A">
        <w:rPr>
          <w:color w:val="auto"/>
        </w:rPr>
        <w:t xml:space="preserve"> and DCD</w:t>
      </w:r>
      <w:r w:rsidRPr="00A13454">
        <w:rPr>
          <w:color w:val="auto"/>
          <w:vertAlign w:val="subscript"/>
        </w:rPr>
        <w:t>10</w:t>
      </w:r>
      <w:r w:rsidRPr="0030642A">
        <w:rPr>
          <w:color w:val="auto"/>
        </w:rPr>
        <w:t xml:space="preserve"> of a given soil followed by the same letter are not significantly different at P = </w:t>
      </w:r>
      <w:r w:rsidR="0003658E">
        <w:rPr>
          <w:color w:val="auto"/>
        </w:rPr>
        <w:t>0</w:t>
      </w:r>
      <w:r w:rsidRPr="0030642A">
        <w:rPr>
          <w:color w:val="auto"/>
        </w:rPr>
        <w:t>.05.</w:t>
      </w:r>
    </w:p>
    <w:p w14:paraId="1553ABBC" w14:textId="77777777" w:rsidR="00030F22" w:rsidRDefault="00030F22" w:rsidP="00030F22">
      <w:pPr>
        <w:pStyle w:val="Body"/>
        <w:keepNext/>
        <w:spacing w:after="0"/>
      </w:pPr>
      <w:r w:rsidRPr="00BF2706">
        <w:rPr>
          <w:rFonts w:ascii="Arial" w:hAnsi="Arial" w:cs="Arial"/>
          <w:noProof/>
          <w:color w:val="000000" w:themeColor="text1"/>
        </w:rPr>
        <w:lastRenderedPageBreak/>
        <w:drawing>
          <wp:inline distT="0" distB="0" distL="0" distR="0" wp14:anchorId="0CD21B9E" wp14:editId="737A2A1A">
            <wp:extent cx="5100512" cy="6873240"/>
            <wp:effectExtent l="0" t="0" r="508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3896" cy="6891275"/>
                    </a:xfrm>
                    <a:prstGeom prst="rect">
                      <a:avLst/>
                    </a:prstGeom>
                  </pic:spPr>
                </pic:pic>
              </a:graphicData>
            </a:graphic>
          </wp:inline>
        </w:drawing>
      </w:r>
    </w:p>
    <w:p w14:paraId="6FE9A2D1" w14:textId="77E8EACA" w:rsidR="00030F22" w:rsidRPr="00030F22" w:rsidRDefault="00030F22" w:rsidP="00030F22">
      <w:pPr>
        <w:pStyle w:val="Caption"/>
        <w:jc w:val="both"/>
        <w:rPr>
          <w:rFonts w:ascii="Arial" w:hAnsi="Arial" w:cs="Arial"/>
          <w:b/>
          <w:bCs/>
          <w:i w:val="0"/>
          <w:iCs w:val="0"/>
          <w:color w:val="auto"/>
          <w:sz w:val="20"/>
          <w:szCs w:val="20"/>
        </w:rPr>
      </w:pPr>
      <w:r w:rsidRPr="00030F22">
        <w:rPr>
          <w:rFonts w:ascii="Arial" w:hAnsi="Arial" w:cs="Arial"/>
          <w:b/>
          <w:bCs/>
          <w:i w:val="0"/>
          <w:iCs w:val="0"/>
          <w:color w:val="auto"/>
          <w:sz w:val="20"/>
          <w:szCs w:val="20"/>
        </w:rPr>
        <w:t>Fig. 1. Changes in nitrate (</w:t>
      </w:r>
      <w:r w:rsidR="002E3D89" w:rsidRPr="002E3D89">
        <w:rPr>
          <w:rFonts w:ascii="Arial" w:eastAsia="Calibri" w:hAnsi="Arial" w:cs="Arial"/>
          <w:b/>
          <w:bCs/>
          <w:i w:val="0"/>
          <w:iCs w:val="0"/>
          <w:color w:val="auto"/>
          <w:szCs w:val="22"/>
        </w:rPr>
        <w:t>NO</w:t>
      </w:r>
      <w:r w:rsidR="002E3D89" w:rsidRPr="002E3D89">
        <w:rPr>
          <w:rFonts w:ascii="Arial" w:eastAsia="Calibri" w:hAnsi="Arial" w:cs="Arial"/>
          <w:b/>
          <w:bCs/>
          <w:i w:val="0"/>
          <w:iCs w:val="0"/>
          <w:color w:val="auto"/>
          <w:szCs w:val="22"/>
          <w:vertAlign w:val="subscript"/>
        </w:rPr>
        <w:t>3</w:t>
      </w:r>
      <w:r w:rsidR="002E3D89" w:rsidRPr="002E3D89">
        <w:rPr>
          <w:rFonts w:ascii="Arial" w:eastAsia="Calibri" w:hAnsi="Arial" w:cs="Arial"/>
          <w:b/>
          <w:bCs/>
          <w:i w:val="0"/>
          <w:iCs w:val="0"/>
          <w:color w:val="auto"/>
          <w:szCs w:val="22"/>
          <w:vertAlign w:val="superscript"/>
        </w:rPr>
        <w:t>-</w:t>
      </w:r>
      <w:r w:rsidRPr="002E3D89">
        <w:rPr>
          <w:rFonts w:ascii="Arial" w:hAnsi="Arial" w:cs="Arial"/>
          <w:b/>
          <w:bCs/>
          <w:i w:val="0"/>
          <w:iCs w:val="0"/>
          <w:color w:val="auto"/>
          <w:sz w:val="20"/>
          <w:szCs w:val="20"/>
        </w:rPr>
        <w:t>)</w:t>
      </w:r>
      <w:r w:rsidRPr="00030F22">
        <w:rPr>
          <w:rFonts w:ascii="Arial" w:hAnsi="Arial" w:cs="Arial"/>
          <w:b/>
          <w:bCs/>
          <w:i w:val="0"/>
          <w:iCs w:val="0"/>
          <w:color w:val="auto"/>
          <w:sz w:val="20"/>
          <w:szCs w:val="20"/>
        </w:rPr>
        <w:t xml:space="preserve"> concentrations in oxygenated soil slurries at three time points (3 h, 24 h and 48 h) during potential nitrification rate (PNR) assay conducted with soils from eight different fields as affected by the application of DCD at 0 ppm and 10 ppm rates </w:t>
      </w:r>
    </w:p>
    <w:p w14:paraId="681573F3" w14:textId="190E5596" w:rsidR="00C1378E" w:rsidRPr="00030F22" w:rsidRDefault="00030F22" w:rsidP="00030F22">
      <w:pPr>
        <w:pStyle w:val="Caption"/>
        <w:jc w:val="both"/>
        <w:rPr>
          <w:rFonts w:ascii="Arial" w:hAnsi="Arial" w:cs="Arial"/>
          <w:color w:val="auto"/>
        </w:rPr>
      </w:pPr>
      <w:r w:rsidRPr="00030F22">
        <w:rPr>
          <w:rFonts w:ascii="Arial" w:hAnsi="Arial" w:cs="Arial"/>
          <w:color w:val="auto"/>
        </w:rPr>
        <w:t xml:space="preserve">Fields: MC (A) and MB (B) from </w:t>
      </w:r>
      <w:proofErr w:type="spellStart"/>
      <w:r w:rsidRPr="00030F22">
        <w:rPr>
          <w:rFonts w:ascii="Arial" w:hAnsi="Arial" w:cs="Arial"/>
          <w:color w:val="auto"/>
        </w:rPr>
        <w:t>Marassana</w:t>
      </w:r>
      <w:proofErr w:type="spellEnd"/>
      <w:r w:rsidRPr="00030F22">
        <w:rPr>
          <w:rFonts w:ascii="Arial" w:hAnsi="Arial" w:cs="Arial"/>
          <w:color w:val="auto"/>
        </w:rPr>
        <w:t xml:space="preserve">; KC (C) from </w:t>
      </w:r>
      <w:proofErr w:type="spellStart"/>
      <w:r w:rsidRPr="00030F22">
        <w:rPr>
          <w:rFonts w:ascii="Arial" w:hAnsi="Arial" w:cs="Arial"/>
          <w:color w:val="auto"/>
        </w:rPr>
        <w:t>Kalpitiya</w:t>
      </w:r>
      <w:proofErr w:type="spellEnd"/>
      <w:r w:rsidRPr="00030F22">
        <w:rPr>
          <w:rFonts w:ascii="Arial" w:hAnsi="Arial" w:cs="Arial"/>
          <w:color w:val="auto"/>
        </w:rPr>
        <w:t xml:space="preserve">; WC (D) from </w:t>
      </w:r>
      <w:proofErr w:type="spellStart"/>
      <w:r w:rsidRPr="00030F22">
        <w:rPr>
          <w:rFonts w:ascii="Arial" w:hAnsi="Arial" w:cs="Arial"/>
          <w:color w:val="auto"/>
        </w:rPr>
        <w:t>Welimada</w:t>
      </w:r>
      <w:proofErr w:type="spellEnd"/>
      <w:r w:rsidRPr="00030F22">
        <w:rPr>
          <w:rFonts w:ascii="Arial" w:hAnsi="Arial" w:cs="Arial"/>
          <w:color w:val="auto"/>
        </w:rPr>
        <w:t xml:space="preserve">; NO (E) and NF (F) from Nuwara Eliya; PC (G) and PO (H) from Peradeniya. The means of two treatments at a </w:t>
      </w:r>
      <w:r w:rsidRPr="00030F22">
        <w:rPr>
          <w:rFonts w:ascii="Arial" w:hAnsi="Arial" w:cs="Arial"/>
          <w:color w:val="auto"/>
        </w:rPr>
        <w:lastRenderedPageBreak/>
        <w:t xml:space="preserve">given time point followed by * are significantly different (P </w:t>
      </w:r>
      <w:r w:rsidR="001A6F10">
        <w:rPr>
          <w:rFonts w:ascii="Arial" w:hAnsi="Arial" w:cs="Arial"/>
          <w:color w:val="auto"/>
        </w:rPr>
        <w:t>=</w:t>
      </w:r>
      <w:r w:rsidRPr="00030F22">
        <w:rPr>
          <w:rFonts w:ascii="Arial" w:hAnsi="Arial" w:cs="Arial"/>
          <w:color w:val="auto"/>
        </w:rPr>
        <w:t xml:space="preserve"> </w:t>
      </w:r>
      <w:r w:rsidR="0003658E">
        <w:rPr>
          <w:rFonts w:ascii="Arial" w:hAnsi="Arial" w:cs="Arial"/>
          <w:color w:val="auto"/>
        </w:rPr>
        <w:t>0</w:t>
      </w:r>
      <w:r w:rsidRPr="00030F22">
        <w:rPr>
          <w:rFonts w:ascii="Arial" w:hAnsi="Arial" w:cs="Arial"/>
          <w:color w:val="auto"/>
        </w:rPr>
        <w:t>.05). Error bars represent standard deviation (n = 3).</w:t>
      </w:r>
    </w:p>
    <w:p w14:paraId="54AB073E" w14:textId="3B889D3D" w:rsidR="001D021B" w:rsidRPr="001D021B" w:rsidRDefault="001D021B" w:rsidP="001D021B">
      <w:pPr>
        <w:pStyle w:val="Body"/>
        <w:rPr>
          <w:rFonts w:ascii="Arial" w:hAnsi="Arial" w:cs="Arial"/>
        </w:rPr>
      </w:pPr>
      <w:r w:rsidRPr="001D021B">
        <w:rPr>
          <w:rFonts w:ascii="Arial" w:hAnsi="Arial" w:cs="Arial"/>
        </w:rPr>
        <w:t xml:space="preserve">Previous research reports that the effectiveness of DCD in suppressing nitrification in soils is influenced by the crop type, soil, and environmental characteristics (Di and Cameron 2004; Chaves </w:t>
      </w:r>
      <w:r w:rsidRPr="003A2AEA">
        <w:rPr>
          <w:rFonts w:ascii="Arial" w:hAnsi="Arial" w:cs="Arial"/>
          <w:i/>
          <w:iCs/>
        </w:rPr>
        <w:t>et al</w:t>
      </w:r>
      <w:r w:rsidRPr="001D021B">
        <w:rPr>
          <w:rFonts w:ascii="Arial" w:hAnsi="Arial" w:cs="Arial"/>
        </w:rPr>
        <w:t xml:space="preserve">. 2005; McGeough </w:t>
      </w:r>
      <w:r w:rsidRPr="003A2AEA">
        <w:rPr>
          <w:rFonts w:ascii="Arial" w:hAnsi="Arial" w:cs="Arial"/>
          <w:i/>
          <w:iCs/>
        </w:rPr>
        <w:t>et al</w:t>
      </w:r>
      <w:r w:rsidRPr="001D021B">
        <w:rPr>
          <w:rFonts w:ascii="Arial" w:hAnsi="Arial" w:cs="Arial"/>
        </w:rPr>
        <w:t xml:space="preserve">. 2016; Harty </w:t>
      </w:r>
      <w:r w:rsidRPr="003A2AEA">
        <w:rPr>
          <w:rFonts w:ascii="Arial" w:hAnsi="Arial" w:cs="Arial"/>
          <w:i/>
          <w:iCs/>
        </w:rPr>
        <w:t>et al</w:t>
      </w:r>
      <w:r w:rsidRPr="001D021B">
        <w:rPr>
          <w:rFonts w:ascii="Arial" w:hAnsi="Arial" w:cs="Arial"/>
        </w:rPr>
        <w:t xml:space="preserve">. 2017; Fang </w:t>
      </w:r>
      <w:r w:rsidRPr="003A2AEA">
        <w:rPr>
          <w:rFonts w:ascii="Arial" w:hAnsi="Arial" w:cs="Arial"/>
          <w:i/>
          <w:iCs/>
        </w:rPr>
        <w:t>et al.</w:t>
      </w:r>
      <w:r w:rsidRPr="001D021B">
        <w:rPr>
          <w:rFonts w:ascii="Arial" w:hAnsi="Arial" w:cs="Arial"/>
        </w:rPr>
        <w:t xml:space="preserve"> 2020;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Tufail </w:t>
      </w:r>
      <w:r w:rsidRPr="003A2AEA">
        <w:rPr>
          <w:rFonts w:ascii="Arial" w:hAnsi="Arial" w:cs="Arial"/>
          <w:i/>
          <w:iCs/>
        </w:rPr>
        <w:t>et al</w:t>
      </w:r>
      <w:r w:rsidRPr="001D021B">
        <w:rPr>
          <w:rFonts w:ascii="Arial" w:hAnsi="Arial" w:cs="Arial"/>
        </w:rPr>
        <w:t xml:space="preserve">. 2022). Differences in soil properties like clay content, SOC, pH, and availability of Cu would affect the functionality and half-life of DCD in soil (McGeough </w:t>
      </w:r>
      <w:r w:rsidRPr="003A2AEA">
        <w:rPr>
          <w:rFonts w:ascii="Arial" w:hAnsi="Arial" w:cs="Arial"/>
          <w:i/>
          <w:iCs/>
        </w:rPr>
        <w:t>et al.</w:t>
      </w:r>
      <w:r w:rsidRPr="001D021B">
        <w:rPr>
          <w:rFonts w:ascii="Arial" w:hAnsi="Arial" w:cs="Arial"/>
        </w:rPr>
        <w:t xml:space="preserve"> 2016;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It has been observed that in soils from the UK, the half-life of DCD applied at a 10 mg </w:t>
      </w:r>
      <w:r w:rsidR="003E09D7" w:rsidRPr="00C231F8">
        <w:rPr>
          <w:rFonts w:ascii="Arial" w:hAnsi="Arial" w:cs="Arial"/>
        </w:rPr>
        <w:t>kg</w:t>
      </w:r>
      <w:r w:rsidR="003E09D7" w:rsidRPr="00FC519A">
        <w:rPr>
          <w:rFonts w:ascii="Arial" w:hAnsi="Arial" w:cs="Arial"/>
          <w:vertAlign w:val="superscript"/>
        </w:rPr>
        <w:t>-1</w:t>
      </w:r>
      <w:r w:rsidRPr="001D021B">
        <w:rPr>
          <w:rFonts w:ascii="Arial" w:hAnsi="Arial" w:cs="Arial"/>
        </w:rPr>
        <w:t xml:space="preserve"> rate changed to 89, 37, and 18 days at 5, 15, and 25 °C, respectively (McGeough </w:t>
      </w:r>
      <w:r w:rsidRPr="003A2AEA">
        <w:rPr>
          <w:rFonts w:ascii="Arial" w:hAnsi="Arial" w:cs="Arial"/>
          <w:i/>
          <w:iCs/>
        </w:rPr>
        <w:t>et al</w:t>
      </w:r>
      <w:r w:rsidRPr="001D021B">
        <w:rPr>
          <w:rFonts w:ascii="Arial" w:hAnsi="Arial" w:cs="Arial"/>
        </w:rPr>
        <w:t xml:space="preserve">. 2016). Furthermore, the differences in soil properties lead to structural differences in nitrifying communities. Although DCD is considered a non-selective NI that acts on both AOB and AOA (Zhang </w:t>
      </w:r>
      <w:r w:rsidRPr="003A2AEA">
        <w:rPr>
          <w:rFonts w:ascii="Arial" w:hAnsi="Arial" w:cs="Arial"/>
          <w:i/>
          <w:iCs/>
        </w:rPr>
        <w:t>et al</w:t>
      </w:r>
      <w:r w:rsidRPr="001D021B">
        <w:rPr>
          <w:rFonts w:ascii="Arial" w:hAnsi="Arial" w:cs="Arial"/>
        </w:rPr>
        <w:t xml:space="preserve">. 2012; </w:t>
      </w:r>
      <w:proofErr w:type="spellStart"/>
      <w:r w:rsidRPr="001D021B">
        <w:rPr>
          <w:rFonts w:ascii="Arial" w:hAnsi="Arial" w:cs="Arial"/>
        </w:rPr>
        <w:t>Lehtovirta</w:t>
      </w:r>
      <w:proofErr w:type="spellEnd"/>
      <w:r w:rsidRPr="001D021B">
        <w:rPr>
          <w:rFonts w:ascii="Arial" w:hAnsi="Arial" w:cs="Arial"/>
        </w:rPr>
        <w:t xml:space="preserve">-Morley </w:t>
      </w:r>
      <w:r w:rsidRPr="003A2AEA">
        <w:rPr>
          <w:rFonts w:ascii="Arial" w:hAnsi="Arial" w:cs="Arial"/>
          <w:i/>
          <w:iCs/>
        </w:rPr>
        <w:t>et al</w:t>
      </w:r>
      <w:r w:rsidRPr="001D021B">
        <w:rPr>
          <w:rFonts w:ascii="Arial" w:hAnsi="Arial" w:cs="Arial"/>
        </w:rPr>
        <w:t xml:space="preserve">. 2013), its effectiveness in suppressing a wide spectrum of ammonia oxidizers has not been investigated adequately. In a study conducted in China,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observed that only AOB but not the AOA in soil were sensitive to DCD application. Therefore, DCD may not be effective equally in all soil types owing to differences in its dynamics based on soil properties as well as the responsiveness of nitrifiers in soils to DCD.</w:t>
      </w:r>
    </w:p>
    <w:p w14:paraId="4041A5C6" w14:textId="0FEB597D" w:rsidR="001D021B" w:rsidRPr="001D021B" w:rsidRDefault="001D021B" w:rsidP="001D021B">
      <w:pPr>
        <w:pStyle w:val="Body"/>
        <w:rPr>
          <w:rFonts w:ascii="Arial" w:hAnsi="Arial" w:cs="Arial"/>
        </w:rPr>
      </w:pPr>
      <w:r w:rsidRPr="001D021B">
        <w:rPr>
          <w:rFonts w:ascii="Arial" w:hAnsi="Arial" w:cs="Arial"/>
        </w:rPr>
        <w:t xml:space="preserve">A previous study reported that the inhibitory effect of DCD was reduced when applied to soils having a history of long-term application of organic manures (Fang </w:t>
      </w:r>
      <w:r w:rsidRPr="003A2AEA">
        <w:rPr>
          <w:rFonts w:ascii="Arial" w:hAnsi="Arial" w:cs="Arial"/>
          <w:i/>
          <w:iCs/>
        </w:rPr>
        <w:t>et al</w:t>
      </w:r>
      <w:r w:rsidRPr="001D021B">
        <w:rPr>
          <w:rFonts w:ascii="Arial" w:hAnsi="Arial" w:cs="Arial"/>
        </w:rPr>
        <w:t xml:space="preserve">. 2020). Several others noted that the effectiveness of DCD declined with an increase in SOC levels (McGeough </w:t>
      </w:r>
      <w:r w:rsidRPr="003A2AEA">
        <w:rPr>
          <w:rFonts w:ascii="Arial" w:hAnsi="Arial" w:cs="Arial"/>
          <w:i/>
          <w:iCs/>
        </w:rPr>
        <w:t>et al.</w:t>
      </w:r>
      <w:r w:rsidRPr="001D021B">
        <w:rPr>
          <w:rFonts w:ascii="Arial" w:hAnsi="Arial" w:cs="Arial"/>
        </w:rPr>
        <w:t xml:space="preserve"> 2016;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McGeough </w:t>
      </w:r>
      <w:r w:rsidRPr="003A2AEA">
        <w:rPr>
          <w:rFonts w:ascii="Arial" w:hAnsi="Arial" w:cs="Arial"/>
          <w:i/>
          <w:iCs/>
        </w:rPr>
        <w:t>et al.</w:t>
      </w:r>
      <w:r w:rsidRPr="001D021B">
        <w:rPr>
          <w:rFonts w:ascii="Arial" w:hAnsi="Arial" w:cs="Arial"/>
        </w:rPr>
        <w:t xml:space="preserve"> (2016) observed that increases in Cu availability and clay content also had negative correlations with the effectiveness of DCD in suppressing soil nitrification (McGeough </w:t>
      </w:r>
      <w:r w:rsidRPr="003A2AEA">
        <w:rPr>
          <w:rFonts w:ascii="Arial" w:hAnsi="Arial" w:cs="Arial"/>
          <w:i/>
          <w:iCs/>
        </w:rPr>
        <w:t>et al</w:t>
      </w:r>
      <w:r w:rsidRPr="001D021B">
        <w:rPr>
          <w:rFonts w:ascii="Arial" w:hAnsi="Arial" w:cs="Arial"/>
        </w:rPr>
        <w:t xml:space="preserve">. 2016). In the soils used in the present study, SOC levels ranged from 0.39 to 2.55%, but a significant correlation between SOC level and retardation of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1D021B">
        <w:rPr>
          <w:rFonts w:ascii="Arial" w:hAnsi="Arial" w:cs="Arial"/>
        </w:rPr>
        <w:t xml:space="preserve"> production due to DCD application was not observed. Instead, the percentage suppression of nitrification by DCD had a significant positive correlation with soil pH (r = 0.703 at </w:t>
      </w:r>
      <w:r w:rsidRPr="00902C30">
        <w:rPr>
          <w:rFonts w:ascii="Arial" w:hAnsi="Arial" w:cs="Arial"/>
          <w:i/>
          <w:iCs/>
        </w:rPr>
        <w:t>P</w:t>
      </w:r>
      <w:r w:rsidR="00902C30">
        <w:rPr>
          <w:rFonts w:ascii="Arial" w:hAnsi="Arial" w:cs="Arial"/>
        </w:rPr>
        <w:t xml:space="preserve"> </w:t>
      </w:r>
      <w:r w:rsidRPr="001D021B">
        <w:rPr>
          <w:rFonts w:ascii="Arial" w:hAnsi="Arial" w:cs="Arial"/>
        </w:rPr>
        <w:t>=</w:t>
      </w:r>
      <w:r w:rsidR="0003658E">
        <w:rPr>
          <w:rFonts w:ascii="Arial" w:hAnsi="Arial" w:cs="Arial"/>
        </w:rPr>
        <w:t>0</w:t>
      </w:r>
      <w:r w:rsidRPr="001D021B">
        <w:rPr>
          <w:rFonts w:ascii="Arial" w:hAnsi="Arial" w:cs="Arial"/>
        </w:rPr>
        <w:t>.05), while soil pH ranged from 4.22 to 7.37.</w:t>
      </w:r>
    </w:p>
    <w:p w14:paraId="5768C636" w14:textId="329200DB" w:rsidR="00C1378E" w:rsidRDefault="001D021B" w:rsidP="001D021B">
      <w:pPr>
        <w:pStyle w:val="Body"/>
        <w:spacing w:after="0"/>
        <w:rPr>
          <w:rFonts w:ascii="Arial" w:hAnsi="Arial" w:cs="Arial"/>
        </w:rPr>
      </w:pPr>
      <w:proofErr w:type="spellStart"/>
      <w:r w:rsidRPr="001D021B">
        <w:rPr>
          <w:rFonts w:ascii="Arial" w:hAnsi="Arial" w:cs="Arial"/>
        </w:rPr>
        <w:t>Nawarathne</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(2019) reported that the abundance of AOB and NOB and the potential activity of nitrifying communities in intensively vegetable-cultivated soils in Sri Lanka varied widely. Their study included soils collected from fields managed under conventional and organic agricultural practices in </w:t>
      </w:r>
      <w:proofErr w:type="spellStart"/>
      <w:r w:rsidRPr="001D021B">
        <w:rPr>
          <w:rFonts w:ascii="Arial" w:hAnsi="Arial" w:cs="Arial"/>
        </w:rPr>
        <w:t>Kalpitiya</w:t>
      </w:r>
      <w:proofErr w:type="spellEnd"/>
      <w:r w:rsidRPr="001D021B">
        <w:rPr>
          <w:rFonts w:ascii="Arial" w:hAnsi="Arial" w:cs="Arial"/>
        </w:rPr>
        <w:t xml:space="preserve">, Nuwara </w:t>
      </w:r>
      <w:proofErr w:type="spellStart"/>
      <w:r w:rsidRPr="001D021B">
        <w:rPr>
          <w:rFonts w:ascii="Arial" w:hAnsi="Arial" w:cs="Arial"/>
        </w:rPr>
        <w:t>Eliya</w:t>
      </w:r>
      <w:proofErr w:type="spellEnd"/>
      <w:r w:rsidRPr="001D021B">
        <w:rPr>
          <w:rFonts w:ascii="Arial" w:hAnsi="Arial" w:cs="Arial"/>
        </w:rPr>
        <w:t xml:space="preserve">, </w:t>
      </w:r>
      <w:proofErr w:type="spellStart"/>
      <w:r w:rsidRPr="001D021B">
        <w:rPr>
          <w:rFonts w:ascii="Arial" w:hAnsi="Arial" w:cs="Arial"/>
        </w:rPr>
        <w:t>Marassana</w:t>
      </w:r>
      <w:proofErr w:type="spellEnd"/>
      <w:r w:rsidRPr="001D021B">
        <w:rPr>
          <w:rFonts w:ascii="Arial" w:hAnsi="Arial" w:cs="Arial"/>
        </w:rPr>
        <w:t xml:space="preserve">, and Peradeniya. According to </w:t>
      </w:r>
      <w:proofErr w:type="spellStart"/>
      <w:r w:rsidRPr="001D021B">
        <w:rPr>
          <w:rFonts w:ascii="Arial" w:hAnsi="Arial" w:cs="Arial"/>
        </w:rPr>
        <w:t>Nawarathne</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(2019), the potential activity of nitrifiers in those soils ranged from 2.4 to 384.0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Pr>
          <w:rFonts w:ascii="Arial" w:eastAsia="Calibri" w:hAnsi="Arial" w:cs="Arial"/>
          <w:szCs w:val="22"/>
        </w:rPr>
        <w:t>-</w:t>
      </w:r>
      <w:r w:rsidRPr="001D021B">
        <w:rPr>
          <w:rFonts w:ascii="Arial" w:hAnsi="Arial" w:cs="Arial"/>
        </w:rPr>
        <w:t xml:space="preserve">N mg </w:t>
      </w:r>
      <w:r w:rsidR="003E09D7" w:rsidRPr="00C231F8">
        <w:rPr>
          <w:rFonts w:ascii="Arial" w:hAnsi="Arial" w:cs="Arial"/>
        </w:rPr>
        <w:t>kg</w:t>
      </w:r>
      <w:r w:rsidR="003E09D7" w:rsidRPr="00FC519A">
        <w:rPr>
          <w:rFonts w:ascii="Arial" w:hAnsi="Arial" w:cs="Arial"/>
          <w:vertAlign w:val="superscript"/>
        </w:rPr>
        <w:t>-1</w:t>
      </w:r>
      <w:r w:rsidRPr="001D021B">
        <w:rPr>
          <w:rFonts w:ascii="Arial" w:hAnsi="Arial" w:cs="Arial"/>
        </w:rPr>
        <w:t xml:space="preserve"> of dry soil day</w:t>
      </w:r>
      <w:r w:rsidRPr="003E09D7">
        <w:rPr>
          <w:rFonts w:ascii="Arial" w:hAnsi="Arial" w:cs="Arial"/>
          <w:vertAlign w:val="superscript"/>
        </w:rPr>
        <w:t>-1</w:t>
      </w:r>
      <w:r w:rsidRPr="001D021B">
        <w:rPr>
          <w:rFonts w:ascii="Arial" w:hAnsi="Arial" w:cs="Arial"/>
        </w:rPr>
        <w:t xml:space="preserve">. They have calculated the expressed efficiency of nitrifying communities under optimum conditions as PNR per unit of ammonia oxidizers, and the values ranged from 1 to 57,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Pr>
          <w:rFonts w:ascii="Arial" w:eastAsia="Calibri" w:hAnsi="Arial" w:cs="Arial"/>
          <w:szCs w:val="22"/>
        </w:rPr>
        <w:t>-</w:t>
      </w:r>
      <w:r w:rsidRPr="001D021B">
        <w:rPr>
          <w:rFonts w:ascii="Arial" w:hAnsi="Arial" w:cs="Arial"/>
        </w:rPr>
        <w:t>N/ammonia oxidizer cell h</w:t>
      </w:r>
      <w:r w:rsidRPr="003F79C3">
        <w:rPr>
          <w:rFonts w:ascii="Arial" w:hAnsi="Arial" w:cs="Arial"/>
          <w:vertAlign w:val="superscript"/>
        </w:rPr>
        <w:t>-1</w:t>
      </w:r>
      <w:r w:rsidRPr="001D021B">
        <w:rPr>
          <w:rFonts w:ascii="Arial" w:hAnsi="Arial" w:cs="Arial"/>
        </w:rPr>
        <w:t xml:space="preserve">, which they have attributed to the differences in nitrifying community structures in the studied soils. There was a wide variability in the history of soil management and soil properties (Table 1), as well as in the characters of the nitrifying communities (Table 2) among the soils used in the present study. This may explain the differences in the effectiveness of DCD in suppressing nitrification in these soils (Figure 1). However, further studies should be carried out to elucidate the relative importance of soil properties and the diversity of nitrifying communities in deciding the efficacy of DCD in these tropical soils. Suppression of potential activity of nitrifiers by DCD during PNR assay (Figure 1) suggests that DCD would be effective only in some soils to suppress nitrification under ample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1D021B">
        <w:rPr>
          <w:rFonts w:ascii="Arial" w:hAnsi="Arial" w:cs="Arial"/>
        </w:rPr>
        <w:t>, as happens with N-fertilization.</w:t>
      </w:r>
    </w:p>
    <w:p w14:paraId="1A1F4E8D" w14:textId="77777777" w:rsidR="001D021B" w:rsidRDefault="001D021B" w:rsidP="001D021B">
      <w:pPr>
        <w:pStyle w:val="Body"/>
        <w:spacing w:after="0"/>
        <w:rPr>
          <w:rFonts w:ascii="Arial" w:hAnsi="Arial" w:cs="Arial"/>
        </w:rPr>
      </w:pPr>
    </w:p>
    <w:p w14:paraId="5A460644" w14:textId="232DD748" w:rsidR="001D021B" w:rsidRPr="00BF2706" w:rsidRDefault="001D021B" w:rsidP="001D021B">
      <w:pPr>
        <w:spacing w:line="480" w:lineRule="auto"/>
        <w:jc w:val="both"/>
        <w:rPr>
          <w:rFonts w:ascii="Arial" w:hAnsi="Arial" w:cs="Arial"/>
          <w:b/>
          <w:bCs/>
          <w:iCs/>
          <w:color w:val="000000" w:themeColor="text1"/>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F2706">
        <w:rPr>
          <w:rFonts w:ascii="Arial" w:hAnsi="Arial" w:cs="Arial"/>
          <w:b/>
          <w:bCs/>
          <w:iCs/>
          <w:color w:val="000000" w:themeColor="text1"/>
        </w:rPr>
        <w:t>The Effect of Soil Temperature on the Efficacy of DCD</w:t>
      </w:r>
    </w:p>
    <w:p w14:paraId="62E14E7E" w14:textId="5550EEC1" w:rsidR="001D021B" w:rsidRDefault="00CF1C2D" w:rsidP="001D021B">
      <w:pPr>
        <w:pStyle w:val="Body"/>
        <w:spacing w:after="0"/>
        <w:rPr>
          <w:rFonts w:ascii="Arial" w:hAnsi="Arial" w:cs="Arial"/>
          <w:bCs/>
          <w:szCs w:val="18"/>
        </w:rPr>
      </w:pPr>
      <w:r w:rsidRPr="00CF1C2D">
        <w:rPr>
          <w:rFonts w:ascii="Arial" w:hAnsi="Arial" w:cs="Arial"/>
          <w:bCs/>
          <w:szCs w:val="18"/>
        </w:rPr>
        <w:t xml:space="preserve">The two soils used to test the effect of temperature on the efficacy of DCD in suppressing nitrification had contrasting soil chemical, physical, and biological properties (Table 3). While </w:t>
      </w:r>
      <w:r w:rsidRPr="00CF1C2D">
        <w:rPr>
          <w:rFonts w:ascii="Arial" w:hAnsi="Arial" w:cs="Arial"/>
          <w:bCs/>
          <w:szCs w:val="18"/>
        </w:rPr>
        <w:lastRenderedPageBreak/>
        <w:t>Rhodustalfs had a sandy clay loam texture, Typic Quartzipsamments had a sandy texture. The abundance of ammonia and nitrite oxidizers, nitrifying ability estimated per cell of ammonia oxidizers, and soil PNR suggest that the two soils should harbor distinctly different nitrifying communities (Table 3).</w:t>
      </w:r>
    </w:p>
    <w:p w14:paraId="19E61D66" w14:textId="77777777" w:rsidR="00584942" w:rsidRDefault="00584942" w:rsidP="001D021B">
      <w:pPr>
        <w:pStyle w:val="Body"/>
        <w:spacing w:after="0"/>
        <w:rPr>
          <w:rFonts w:ascii="Arial" w:hAnsi="Arial" w:cs="Arial"/>
          <w:bCs/>
          <w:szCs w:val="18"/>
        </w:rPr>
      </w:pPr>
    </w:p>
    <w:p w14:paraId="36D997FC" w14:textId="35A59EAC" w:rsidR="00584942" w:rsidRPr="00584942" w:rsidRDefault="00584942" w:rsidP="00584942">
      <w:pPr>
        <w:tabs>
          <w:tab w:val="left" w:pos="1080"/>
        </w:tabs>
        <w:jc w:val="both"/>
        <w:rPr>
          <w:rFonts w:ascii="Arial" w:hAnsi="Arial"/>
          <w:b/>
        </w:rPr>
      </w:pPr>
      <w:bookmarkStart w:id="1" w:name="_Hlk196475821"/>
      <w:r>
        <w:rPr>
          <w:rFonts w:ascii="Arial" w:hAnsi="Arial"/>
          <w:b/>
        </w:rPr>
        <w:t xml:space="preserve">Table </w:t>
      </w:r>
      <w:r w:rsidR="00D84C6C">
        <w:rPr>
          <w:rFonts w:ascii="Arial" w:hAnsi="Arial"/>
          <w:b/>
        </w:rPr>
        <w:t>3</w:t>
      </w:r>
      <w:r>
        <w:rPr>
          <w:rFonts w:ascii="Arial" w:hAnsi="Arial"/>
          <w:b/>
        </w:rPr>
        <w:t>.</w:t>
      </w:r>
      <w:r w:rsidRPr="00DC3180">
        <w:rPr>
          <w:rFonts w:ascii="Arial" w:hAnsi="Arial"/>
          <w:b/>
        </w:rPr>
        <w:tab/>
      </w:r>
      <w:r w:rsidRPr="00584942">
        <w:rPr>
          <w:rFonts w:ascii="Arial" w:hAnsi="Arial" w:cs="Arial"/>
          <w:b/>
          <w:bCs/>
          <w:color w:val="000000" w:themeColor="text1"/>
          <w:lang w:bidi="si-LK"/>
        </w:rPr>
        <w:t xml:space="preserve">Basic characteristics of two soils, i.e., </w:t>
      </w:r>
      <w:proofErr w:type="spellStart"/>
      <w:r w:rsidRPr="00584942">
        <w:rPr>
          <w:rFonts w:ascii="Arial" w:hAnsi="Arial" w:cs="Arial"/>
          <w:b/>
          <w:bCs/>
          <w:color w:val="000000" w:themeColor="text1"/>
          <w:lang w:bidi="si-LK"/>
        </w:rPr>
        <w:t>Rhodustalfs</w:t>
      </w:r>
      <w:proofErr w:type="spellEnd"/>
      <w:r w:rsidRPr="00584942">
        <w:rPr>
          <w:rFonts w:ascii="Arial" w:hAnsi="Arial" w:cs="Arial"/>
          <w:b/>
          <w:bCs/>
          <w:color w:val="000000" w:themeColor="text1"/>
          <w:lang w:bidi="si-LK"/>
        </w:rPr>
        <w:t xml:space="preserve"> from </w:t>
      </w:r>
      <w:proofErr w:type="spellStart"/>
      <w:r w:rsidRPr="00584942">
        <w:rPr>
          <w:rFonts w:ascii="Arial" w:hAnsi="Arial" w:cs="Arial"/>
          <w:b/>
          <w:bCs/>
          <w:color w:val="000000" w:themeColor="text1"/>
          <w:lang w:bidi="si-LK"/>
        </w:rPr>
        <w:t>Marassana</w:t>
      </w:r>
      <w:proofErr w:type="spellEnd"/>
      <w:r w:rsidRPr="00584942">
        <w:rPr>
          <w:rFonts w:ascii="Arial" w:hAnsi="Arial" w:cs="Arial"/>
          <w:b/>
          <w:bCs/>
          <w:color w:val="000000" w:themeColor="text1"/>
          <w:lang w:bidi="si-LK"/>
        </w:rPr>
        <w:t xml:space="preserve"> and Typic Quartzipsamments from </w:t>
      </w:r>
      <w:proofErr w:type="spellStart"/>
      <w:r w:rsidRPr="00584942">
        <w:rPr>
          <w:rFonts w:ascii="Arial" w:hAnsi="Arial" w:cs="Arial"/>
          <w:b/>
          <w:bCs/>
          <w:color w:val="000000" w:themeColor="text1"/>
          <w:lang w:bidi="si-LK"/>
        </w:rPr>
        <w:t>Kalpitiya</w:t>
      </w:r>
      <w:proofErr w:type="spellEnd"/>
      <w:r w:rsidRPr="00584942">
        <w:rPr>
          <w:rFonts w:ascii="Arial" w:hAnsi="Arial" w:cs="Arial"/>
          <w:b/>
          <w:bCs/>
          <w:color w:val="000000" w:themeColor="text1"/>
          <w:lang w:bidi="si-LK"/>
        </w:rPr>
        <w:t xml:space="preserve"> collected from conventionally vegetable-cultivated lands. Values are presented as mean ± standard deviation</w:t>
      </w:r>
      <w:r>
        <w:rPr>
          <w:rFonts w:ascii="Arial" w:hAnsi="Arial"/>
          <w:b/>
        </w:rPr>
        <w:t xml:space="preserve"> </w:t>
      </w:r>
    </w:p>
    <w:bookmarkEnd w:id="1"/>
    <w:p w14:paraId="2D4B394A" w14:textId="77777777" w:rsidR="001D021B" w:rsidRDefault="001D021B" w:rsidP="001D021B">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72"/>
        <w:gridCol w:w="2017"/>
      </w:tblGrid>
      <w:tr w:rsidR="00CF1C2D" w:rsidRPr="00CF1C2D" w14:paraId="77C2B390" w14:textId="77777777" w:rsidTr="00584942">
        <w:tc>
          <w:tcPr>
            <w:tcW w:w="5637" w:type="dxa"/>
            <w:tcBorders>
              <w:top w:val="single" w:sz="4" w:space="0" w:color="auto"/>
              <w:bottom w:val="single" w:sz="4" w:space="0" w:color="auto"/>
            </w:tcBorders>
          </w:tcPr>
          <w:p w14:paraId="363CCE54" w14:textId="7938C4BD" w:rsidR="00CF1C2D" w:rsidRPr="00CF1C2D" w:rsidRDefault="00CF1C2D" w:rsidP="001D021B">
            <w:pPr>
              <w:pStyle w:val="Body"/>
              <w:spacing w:after="0"/>
              <w:rPr>
                <w:rFonts w:ascii="Arial" w:hAnsi="Arial" w:cs="Arial"/>
                <w:b/>
                <w:bCs/>
                <w:sz w:val="20"/>
                <w:szCs w:val="20"/>
              </w:rPr>
            </w:pPr>
            <w:r w:rsidRPr="00CF1C2D">
              <w:rPr>
                <w:rFonts w:ascii="Arial" w:hAnsi="Arial" w:cs="Arial"/>
                <w:b/>
                <w:bCs/>
                <w:sz w:val="20"/>
                <w:szCs w:val="20"/>
              </w:rPr>
              <w:t>Parameter</w:t>
            </w:r>
          </w:p>
        </w:tc>
        <w:tc>
          <w:tcPr>
            <w:tcW w:w="770" w:type="dxa"/>
            <w:tcBorders>
              <w:top w:val="single" w:sz="4" w:space="0" w:color="auto"/>
              <w:bottom w:val="single" w:sz="4" w:space="0" w:color="auto"/>
            </w:tcBorders>
          </w:tcPr>
          <w:p w14:paraId="55C4345F" w14:textId="3F41F668" w:rsidR="00CF1C2D" w:rsidRPr="00CF1C2D" w:rsidRDefault="00CF1C2D" w:rsidP="001D021B">
            <w:pPr>
              <w:pStyle w:val="Body"/>
              <w:spacing w:after="0"/>
              <w:rPr>
                <w:rFonts w:ascii="Arial" w:hAnsi="Arial" w:cs="Arial"/>
                <w:b/>
                <w:bCs/>
                <w:sz w:val="20"/>
                <w:szCs w:val="20"/>
              </w:rPr>
            </w:pPr>
            <w:r w:rsidRPr="00CF1C2D">
              <w:rPr>
                <w:rFonts w:ascii="Arial" w:hAnsi="Arial" w:cs="Arial"/>
                <w:b/>
                <w:bCs/>
                <w:sz w:val="20"/>
                <w:szCs w:val="20"/>
              </w:rPr>
              <w:t>Rhodustalfs</w:t>
            </w:r>
          </w:p>
        </w:tc>
        <w:tc>
          <w:tcPr>
            <w:tcW w:w="2017" w:type="dxa"/>
            <w:tcBorders>
              <w:top w:val="single" w:sz="4" w:space="0" w:color="auto"/>
              <w:bottom w:val="single" w:sz="4" w:space="0" w:color="auto"/>
            </w:tcBorders>
          </w:tcPr>
          <w:p w14:paraId="631A01C4" w14:textId="0B37521D" w:rsidR="00CF1C2D" w:rsidRPr="00CF1C2D" w:rsidRDefault="00CF1C2D" w:rsidP="001D021B">
            <w:pPr>
              <w:pStyle w:val="Body"/>
              <w:spacing w:after="0"/>
              <w:rPr>
                <w:rFonts w:ascii="Arial" w:hAnsi="Arial" w:cs="Arial"/>
                <w:b/>
                <w:bCs/>
                <w:sz w:val="20"/>
                <w:szCs w:val="20"/>
              </w:rPr>
            </w:pPr>
            <w:r w:rsidRPr="00CF1C2D">
              <w:rPr>
                <w:rFonts w:ascii="Arial" w:hAnsi="Arial" w:cs="Arial"/>
                <w:b/>
                <w:bCs/>
                <w:sz w:val="20"/>
                <w:szCs w:val="20"/>
              </w:rPr>
              <w:t>Typic Quartzipsamments</w:t>
            </w:r>
          </w:p>
        </w:tc>
      </w:tr>
      <w:tr w:rsidR="00CF1C2D" w:rsidRPr="00CF1C2D" w14:paraId="55DAFE24" w14:textId="77777777" w:rsidTr="00584942">
        <w:tc>
          <w:tcPr>
            <w:tcW w:w="5637" w:type="dxa"/>
            <w:tcBorders>
              <w:top w:val="single" w:sz="4" w:space="0" w:color="auto"/>
            </w:tcBorders>
          </w:tcPr>
          <w:p w14:paraId="5898C699" w14:textId="72311699" w:rsidR="00CF1C2D" w:rsidRPr="00CF1C2D" w:rsidRDefault="00CF1C2D" w:rsidP="001D021B">
            <w:pPr>
              <w:pStyle w:val="Body"/>
              <w:spacing w:after="0"/>
              <w:rPr>
                <w:rFonts w:ascii="Arial" w:hAnsi="Arial" w:cs="Arial"/>
                <w:sz w:val="20"/>
                <w:szCs w:val="20"/>
              </w:rPr>
            </w:pPr>
            <w:r>
              <w:rPr>
                <w:rFonts w:ascii="Arial" w:hAnsi="Arial" w:cs="Arial"/>
                <w:sz w:val="20"/>
                <w:szCs w:val="20"/>
              </w:rPr>
              <w:t>pH</w:t>
            </w:r>
          </w:p>
        </w:tc>
        <w:tc>
          <w:tcPr>
            <w:tcW w:w="770" w:type="dxa"/>
            <w:tcBorders>
              <w:top w:val="single" w:sz="4" w:space="0" w:color="auto"/>
            </w:tcBorders>
          </w:tcPr>
          <w:p w14:paraId="7807BB43" w14:textId="3B5806B1"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6.93±0.130</w:t>
            </w:r>
          </w:p>
        </w:tc>
        <w:tc>
          <w:tcPr>
            <w:tcW w:w="2017" w:type="dxa"/>
            <w:tcBorders>
              <w:top w:val="single" w:sz="4" w:space="0" w:color="auto"/>
            </w:tcBorders>
          </w:tcPr>
          <w:p w14:paraId="5BA7F7D1" w14:textId="5C975EAD"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7.42±0.064</w:t>
            </w:r>
          </w:p>
        </w:tc>
      </w:tr>
      <w:tr w:rsidR="00CF1C2D" w:rsidRPr="00CF1C2D" w14:paraId="6626B31E" w14:textId="77777777" w:rsidTr="00584942">
        <w:tc>
          <w:tcPr>
            <w:tcW w:w="5637" w:type="dxa"/>
          </w:tcPr>
          <w:p w14:paraId="48B415D0" w14:textId="526E8163"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Electrical conductivity (</w:t>
            </w:r>
            <w:proofErr w:type="spellStart"/>
            <w:r w:rsidRPr="00CF1C2D">
              <w:rPr>
                <w:rFonts w:ascii="Arial" w:hAnsi="Arial" w:cs="Arial"/>
                <w:sz w:val="20"/>
                <w:szCs w:val="20"/>
              </w:rPr>
              <w:t>dS</w:t>
            </w:r>
            <w:proofErr w:type="spellEnd"/>
            <w:r w:rsidRPr="00CF1C2D">
              <w:rPr>
                <w:rFonts w:ascii="Arial" w:hAnsi="Arial" w:cs="Arial"/>
                <w:sz w:val="20"/>
                <w:szCs w:val="20"/>
              </w:rPr>
              <w:t xml:space="preserve"> m</w:t>
            </w:r>
            <w:r w:rsidRPr="00CF1C2D">
              <w:rPr>
                <w:rFonts w:ascii="Arial" w:hAnsi="Arial" w:cs="Arial"/>
                <w:sz w:val="20"/>
                <w:szCs w:val="20"/>
                <w:vertAlign w:val="superscript"/>
              </w:rPr>
              <w:t>-1</w:t>
            </w:r>
            <w:r w:rsidRPr="00CF1C2D">
              <w:rPr>
                <w:rFonts w:ascii="Arial" w:hAnsi="Arial" w:cs="Arial"/>
                <w:sz w:val="20"/>
                <w:szCs w:val="20"/>
              </w:rPr>
              <w:t>)</w:t>
            </w:r>
          </w:p>
        </w:tc>
        <w:tc>
          <w:tcPr>
            <w:tcW w:w="770" w:type="dxa"/>
          </w:tcPr>
          <w:p w14:paraId="3FB5A368" w14:textId="3473E186"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0.25±0.002</w:t>
            </w:r>
          </w:p>
        </w:tc>
        <w:tc>
          <w:tcPr>
            <w:tcW w:w="2017" w:type="dxa"/>
          </w:tcPr>
          <w:p w14:paraId="364A9444" w14:textId="15CB923A"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0.16±0.009</w:t>
            </w:r>
          </w:p>
        </w:tc>
      </w:tr>
      <w:tr w:rsidR="00CF1C2D" w:rsidRPr="00CF1C2D" w14:paraId="470212C2" w14:textId="77777777" w:rsidTr="00584942">
        <w:tc>
          <w:tcPr>
            <w:tcW w:w="5637" w:type="dxa"/>
          </w:tcPr>
          <w:p w14:paraId="51BCB7CF" w14:textId="58E8EC09"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Organic carbon (%)</w:t>
            </w:r>
          </w:p>
        </w:tc>
        <w:tc>
          <w:tcPr>
            <w:tcW w:w="770" w:type="dxa"/>
          </w:tcPr>
          <w:p w14:paraId="4FE45B63" w14:textId="502BD777"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2.2±0.16</w:t>
            </w:r>
          </w:p>
        </w:tc>
        <w:tc>
          <w:tcPr>
            <w:tcW w:w="2017" w:type="dxa"/>
          </w:tcPr>
          <w:p w14:paraId="0692C0FB" w14:textId="36E24717"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0.4±0.07</w:t>
            </w:r>
          </w:p>
        </w:tc>
      </w:tr>
      <w:tr w:rsidR="00CF1C2D" w:rsidRPr="00CF1C2D" w14:paraId="2DA047A6" w14:textId="77777777" w:rsidTr="00584942">
        <w:tc>
          <w:tcPr>
            <w:tcW w:w="5637" w:type="dxa"/>
          </w:tcPr>
          <w:p w14:paraId="16A23348" w14:textId="1E5BC07A" w:rsidR="00CF1C2D" w:rsidRPr="00CF1C2D" w:rsidRDefault="00CF1C2D" w:rsidP="00CF1C2D">
            <w:pPr>
              <w:pStyle w:val="Body"/>
              <w:spacing w:after="0"/>
              <w:rPr>
                <w:rFonts w:ascii="Arial" w:hAnsi="Arial" w:cs="Arial"/>
                <w:sz w:val="20"/>
                <w:szCs w:val="20"/>
              </w:rPr>
            </w:pPr>
            <w:r w:rsidRPr="00CF1C2D">
              <w:rPr>
                <w:rFonts w:ascii="Arial" w:hAnsi="Arial" w:cs="Arial"/>
                <w:sz w:val="20"/>
                <w:szCs w:val="20"/>
              </w:rPr>
              <w:t>Permanganate oxidizable carbon (mg kg</w:t>
            </w:r>
            <w:r w:rsidRPr="00CF1C2D">
              <w:rPr>
                <w:rFonts w:ascii="Arial" w:hAnsi="Arial" w:cs="Arial"/>
                <w:sz w:val="20"/>
                <w:szCs w:val="20"/>
                <w:vertAlign w:val="superscript"/>
              </w:rPr>
              <w:t>-1</w:t>
            </w:r>
            <w:r w:rsidRPr="00CF1C2D">
              <w:rPr>
                <w:rFonts w:ascii="Arial" w:hAnsi="Arial" w:cs="Arial"/>
                <w:sz w:val="20"/>
                <w:szCs w:val="20"/>
              </w:rPr>
              <w:t>)</w:t>
            </w:r>
          </w:p>
        </w:tc>
        <w:tc>
          <w:tcPr>
            <w:tcW w:w="770" w:type="dxa"/>
          </w:tcPr>
          <w:p w14:paraId="679621B4" w14:textId="64141F39"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307±15.3</w:t>
            </w:r>
          </w:p>
        </w:tc>
        <w:tc>
          <w:tcPr>
            <w:tcW w:w="2017" w:type="dxa"/>
          </w:tcPr>
          <w:p w14:paraId="0597DA59" w14:textId="28715CAC"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245±196.3</w:t>
            </w:r>
          </w:p>
        </w:tc>
      </w:tr>
      <w:tr w:rsidR="00CF1C2D" w:rsidRPr="00CF1C2D" w14:paraId="0646DD50" w14:textId="77777777" w:rsidTr="00584942">
        <w:tc>
          <w:tcPr>
            <w:tcW w:w="5637" w:type="dxa"/>
          </w:tcPr>
          <w:p w14:paraId="3544BF88" w14:textId="1E3DB8FD"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Total bacteria (log</w:t>
            </w:r>
            <w:r w:rsidRPr="00CF1C2D">
              <w:rPr>
                <w:rFonts w:ascii="Arial" w:hAnsi="Arial" w:cs="Arial"/>
                <w:sz w:val="20"/>
                <w:szCs w:val="20"/>
                <w:vertAlign w:val="subscript"/>
              </w:rPr>
              <w:t>10</w:t>
            </w:r>
            <w:r w:rsidRPr="00CF1C2D">
              <w:rPr>
                <w:rFonts w:ascii="Arial" w:hAnsi="Arial" w:cs="Arial"/>
                <w:sz w:val="20"/>
                <w:szCs w:val="20"/>
              </w:rPr>
              <w:t xml:space="preserve"> CFU g</w:t>
            </w:r>
            <w:r w:rsidRPr="00CF1C2D">
              <w:rPr>
                <w:rFonts w:ascii="Arial" w:hAnsi="Arial" w:cs="Arial"/>
                <w:sz w:val="20"/>
                <w:szCs w:val="20"/>
                <w:vertAlign w:val="superscript"/>
              </w:rPr>
              <w:t>-1</w:t>
            </w:r>
            <w:r w:rsidRPr="00CF1C2D">
              <w:rPr>
                <w:rFonts w:ascii="Arial" w:hAnsi="Arial" w:cs="Arial"/>
                <w:sz w:val="20"/>
                <w:szCs w:val="20"/>
              </w:rPr>
              <w:t>)</w:t>
            </w:r>
          </w:p>
        </w:tc>
        <w:tc>
          <w:tcPr>
            <w:tcW w:w="770" w:type="dxa"/>
          </w:tcPr>
          <w:p w14:paraId="29749CE6" w14:textId="0DBDFF5B"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8.2±0.11</w:t>
            </w:r>
          </w:p>
        </w:tc>
        <w:tc>
          <w:tcPr>
            <w:tcW w:w="2017" w:type="dxa"/>
          </w:tcPr>
          <w:p w14:paraId="79B3EAE2" w14:textId="6FD9173A"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8.7±0.07</w:t>
            </w:r>
          </w:p>
        </w:tc>
      </w:tr>
      <w:tr w:rsidR="00CF1C2D" w:rsidRPr="00CF1C2D" w14:paraId="0BF8B2EE" w14:textId="77777777" w:rsidTr="00584942">
        <w:tc>
          <w:tcPr>
            <w:tcW w:w="5637" w:type="dxa"/>
          </w:tcPr>
          <w:p w14:paraId="624C4303" w14:textId="01171D88" w:rsidR="00CF1C2D" w:rsidRPr="00CF1C2D" w:rsidRDefault="00BE27B7" w:rsidP="001D021B">
            <w:pPr>
              <w:pStyle w:val="Body"/>
              <w:spacing w:after="0"/>
              <w:rPr>
                <w:rFonts w:ascii="Arial" w:hAnsi="Arial" w:cs="Arial"/>
                <w:sz w:val="20"/>
                <w:szCs w:val="20"/>
              </w:rPr>
            </w:pPr>
            <w:r w:rsidRPr="00BE27B7">
              <w:rPr>
                <w:rFonts w:ascii="Arial" w:hAnsi="Arial" w:cs="Arial"/>
                <w:sz w:val="20"/>
                <w:szCs w:val="20"/>
              </w:rPr>
              <w:t>Total fungi (log</w:t>
            </w:r>
            <w:r w:rsidRPr="00BE27B7">
              <w:rPr>
                <w:rFonts w:ascii="Arial" w:hAnsi="Arial" w:cs="Arial"/>
                <w:sz w:val="20"/>
                <w:szCs w:val="20"/>
                <w:vertAlign w:val="subscript"/>
              </w:rPr>
              <w:t>10</w:t>
            </w:r>
            <w:r w:rsidRPr="00BE27B7">
              <w:rPr>
                <w:rFonts w:ascii="Arial" w:hAnsi="Arial" w:cs="Arial"/>
                <w:sz w:val="20"/>
                <w:szCs w:val="20"/>
              </w:rPr>
              <w:t xml:space="preserve"> CFU g</w:t>
            </w:r>
            <w:r w:rsidRPr="00BE27B7">
              <w:rPr>
                <w:rFonts w:ascii="Arial" w:hAnsi="Arial" w:cs="Arial"/>
                <w:sz w:val="20"/>
                <w:szCs w:val="20"/>
                <w:vertAlign w:val="superscript"/>
              </w:rPr>
              <w:t>-1</w:t>
            </w:r>
            <w:r w:rsidRPr="00BE27B7">
              <w:rPr>
                <w:rFonts w:ascii="Arial" w:hAnsi="Arial" w:cs="Arial"/>
                <w:sz w:val="20"/>
                <w:szCs w:val="20"/>
              </w:rPr>
              <w:t>)</w:t>
            </w:r>
          </w:p>
        </w:tc>
        <w:tc>
          <w:tcPr>
            <w:tcW w:w="770" w:type="dxa"/>
          </w:tcPr>
          <w:p w14:paraId="22B3A26F" w14:textId="405233E3"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3.4±0.09</w:t>
            </w:r>
          </w:p>
        </w:tc>
        <w:tc>
          <w:tcPr>
            <w:tcW w:w="2017" w:type="dxa"/>
          </w:tcPr>
          <w:p w14:paraId="606B35B8" w14:textId="1545D77F"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4.7±0.05</w:t>
            </w:r>
          </w:p>
        </w:tc>
      </w:tr>
      <w:tr w:rsidR="00CF1C2D" w:rsidRPr="00CF1C2D" w14:paraId="32FAB210" w14:textId="77777777" w:rsidTr="00584942">
        <w:tc>
          <w:tcPr>
            <w:tcW w:w="5637" w:type="dxa"/>
          </w:tcPr>
          <w:p w14:paraId="036F82B8" w14:textId="15AE1AD3"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Ammonia oxidizers (log</w:t>
            </w:r>
            <w:r w:rsidRPr="00B97E43">
              <w:rPr>
                <w:rFonts w:ascii="Arial" w:hAnsi="Arial" w:cs="Arial"/>
                <w:sz w:val="20"/>
                <w:szCs w:val="20"/>
                <w:vertAlign w:val="subscript"/>
              </w:rPr>
              <w:t>10</w:t>
            </w:r>
            <w:r w:rsidRPr="00B97E43">
              <w:rPr>
                <w:rFonts w:ascii="Arial" w:hAnsi="Arial" w:cs="Arial"/>
                <w:sz w:val="20"/>
                <w:szCs w:val="20"/>
              </w:rPr>
              <w:t xml:space="preserve"> CFU g</w:t>
            </w:r>
            <w:r w:rsidRPr="00B97E43">
              <w:rPr>
                <w:rFonts w:ascii="Arial" w:hAnsi="Arial" w:cs="Arial"/>
                <w:sz w:val="20"/>
                <w:szCs w:val="20"/>
                <w:vertAlign w:val="superscript"/>
              </w:rPr>
              <w:t>-1</w:t>
            </w:r>
            <w:r w:rsidRPr="00B97E43">
              <w:rPr>
                <w:rFonts w:ascii="Arial" w:hAnsi="Arial" w:cs="Arial"/>
                <w:sz w:val="20"/>
                <w:szCs w:val="20"/>
              </w:rPr>
              <w:t>)</w:t>
            </w:r>
          </w:p>
        </w:tc>
        <w:tc>
          <w:tcPr>
            <w:tcW w:w="770" w:type="dxa"/>
          </w:tcPr>
          <w:p w14:paraId="67F6736E" w14:textId="73FD3296"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3.77±0.71</w:t>
            </w:r>
          </w:p>
        </w:tc>
        <w:tc>
          <w:tcPr>
            <w:tcW w:w="2017" w:type="dxa"/>
          </w:tcPr>
          <w:p w14:paraId="74B731B4" w14:textId="421D0773"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5.12±0.35</w:t>
            </w:r>
          </w:p>
        </w:tc>
      </w:tr>
      <w:tr w:rsidR="00CF1C2D" w:rsidRPr="00CF1C2D" w14:paraId="6F1D65E3" w14:textId="77777777" w:rsidTr="00584942">
        <w:tc>
          <w:tcPr>
            <w:tcW w:w="5637" w:type="dxa"/>
          </w:tcPr>
          <w:p w14:paraId="568DEA66" w14:textId="5FEFF034"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Nitrite oxidizers (</w:t>
            </w:r>
            <w:r w:rsidRPr="00B97E43">
              <w:rPr>
                <w:rFonts w:ascii="Arial" w:hAnsi="Arial" w:cs="Arial"/>
                <w:sz w:val="20"/>
                <w:szCs w:val="20"/>
                <w:vertAlign w:val="subscript"/>
              </w:rPr>
              <w:t>10</w:t>
            </w:r>
            <w:r w:rsidRPr="00B97E43">
              <w:rPr>
                <w:rFonts w:ascii="Arial" w:hAnsi="Arial" w:cs="Arial"/>
                <w:sz w:val="20"/>
                <w:szCs w:val="20"/>
              </w:rPr>
              <w:t xml:space="preserve"> CFU g</w:t>
            </w:r>
            <w:r w:rsidRPr="00B97E43">
              <w:rPr>
                <w:rFonts w:ascii="Arial" w:hAnsi="Arial" w:cs="Arial"/>
                <w:sz w:val="20"/>
                <w:szCs w:val="20"/>
                <w:vertAlign w:val="superscript"/>
              </w:rPr>
              <w:t>-1</w:t>
            </w:r>
            <w:r w:rsidRPr="00B97E43">
              <w:rPr>
                <w:rFonts w:ascii="Arial" w:hAnsi="Arial" w:cs="Arial"/>
                <w:sz w:val="20"/>
                <w:szCs w:val="20"/>
              </w:rPr>
              <w:t>)</w:t>
            </w:r>
          </w:p>
        </w:tc>
        <w:tc>
          <w:tcPr>
            <w:tcW w:w="770" w:type="dxa"/>
          </w:tcPr>
          <w:p w14:paraId="1D663C0D" w14:textId="0C0CE858"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2.90±0.64</w:t>
            </w:r>
          </w:p>
        </w:tc>
        <w:tc>
          <w:tcPr>
            <w:tcW w:w="2017" w:type="dxa"/>
          </w:tcPr>
          <w:p w14:paraId="761A6EE6" w14:textId="21D85DC6"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3.50±0.19</w:t>
            </w:r>
          </w:p>
        </w:tc>
      </w:tr>
      <w:tr w:rsidR="00CF1C2D" w:rsidRPr="00CF1C2D" w14:paraId="34AAACA2" w14:textId="77777777" w:rsidTr="00584942">
        <w:tc>
          <w:tcPr>
            <w:tcW w:w="5637" w:type="dxa"/>
          </w:tcPr>
          <w:p w14:paraId="55DAAAE0" w14:textId="098EC4B5"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PNR per cell of ammonia oxidizers (ng of N kg</w:t>
            </w:r>
            <w:r w:rsidRPr="00B97E43">
              <w:rPr>
                <w:rFonts w:ascii="Arial" w:hAnsi="Arial" w:cs="Arial"/>
                <w:sz w:val="20"/>
                <w:szCs w:val="20"/>
                <w:vertAlign w:val="superscript"/>
              </w:rPr>
              <w:t>-1</w:t>
            </w:r>
            <w:r w:rsidRPr="00B97E43">
              <w:rPr>
                <w:rFonts w:ascii="Arial" w:hAnsi="Arial" w:cs="Arial"/>
                <w:sz w:val="20"/>
                <w:szCs w:val="20"/>
              </w:rPr>
              <w:t xml:space="preserve"> h</w:t>
            </w:r>
            <w:r w:rsidRPr="00B97E43">
              <w:rPr>
                <w:rFonts w:ascii="Arial" w:hAnsi="Arial" w:cs="Arial"/>
                <w:sz w:val="20"/>
                <w:szCs w:val="20"/>
                <w:vertAlign w:val="superscript"/>
              </w:rPr>
              <w:t>-1</w:t>
            </w:r>
            <w:r w:rsidRPr="00B97E43">
              <w:rPr>
                <w:rFonts w:ascii="Arial" w:hAnsi="Arial" w:cs="Arial"/>
                <w:sz w:val="20"/>
                <w:szCs w:val="20"/>
              </w:rPr>
              <w:t xml:space="preserve"> cell</w:t>
            </w:r>
            <w:r w:rsidRPr="00B97E43">
              <w:rPr>
                <w:rFonts w:ascii="Arial" w:hAnsi="Arial" w:cs="Arial"/>
                <w:sz w:val="20"/>
                <w:szCs w:val="20"/>
                <w:vertAlign w:val="superscript"/>
              </w:rPr>
              <w:t>-1</w:t>
            </w:r>
            <w:r w:rsidRPr="00B97E43">
              <w:rPr>
                <w:rFonts w:ascii="Arial" w:hAnsi="Arial" w:cs="Arial"/>
                <w:sz w:val="20"/>
                <w:szCs w:val="20"/>
              </w:rPr>
              <w:t>)</w:t>
            </w:r>
          </w:p>
        </w:tc>
        <w:tc>
          <w:tcPr>
            <w:tcW w:w="770" w:type="dxa"/>
          </w:tcPr>
          <w:p w14:paraId="40DA457E" w14:textId="5E06BAD0"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1121±492.6</w:t>
            </w:r>
          </w:p>
        </w:tc>
        <w:tc>
          <w:tcPr>
            <w:tcW w:w="2017" w:type="dxa"/>
          </w:tcPr>
          <w:p w14:paraId="10A8BEC1" w14:textId="4479249A"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13±13.7</w:t>
            </w:r>
          </w:p>
        </w:tc>
      </w:tr>
      <w:tr w:rsidR="00CF1C2D" w:rsidRPr="00CF1C2D" w14:paraId="5DB454A9" w14:textId="77777777" w:rsidTr="00584942">
        <w:tc>
          <w:tcPr>
            <w:tcW w:w="5637" w:type="dxa"/>
            <w:tcBorders>
              <w:bottom w:val="single" w:sz="4" w:space="0" w:color="auto"/>
            </w:tcBorders>
          </w:tcPr>
          <w:p w14:paraId="12AD9760" w14:textId="096FD133"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Potential nitrification rate (mg N kg</w:t>
            </w:r>
            <w:r w:rsidRPr="00225559">
              <w:rPr>
                <w:rFonts w:ascii="Arial" w:hAnsi="Arial" w:cs="Arial"/>
                <w:sz w:val="20"/>
                <w:szCs w:val="20"/>
                <w:vertAlign w:val="superscript"/>
              </w:rPr>
              <w:t>-1</w:t>
            </w:r>
            <w:r w:rsidRPr="00225559">
              <w:rPr>
                <w:rFonts w:ascii="Arial" w:hAnsi="Arial" w:cs="Arial"/>
                <w:sz w:val="20"/>
                <w:szCs w:val="20"/>
              </w:rPr>
              <w:t xml:space="preserve"> day</w:t>
            </w:r>
            <w:r w:rsidRPr="00225559">
              <w:rPr>
                <w:rFonts w:ascii="Arial" w:hAnsi="Arial" w:cs="Arial"/>
                <w:sz w:val="20"/>
                <w:szCs w:val="20"/>
                <w:vertAlign w:val="superscript"/>
              </w:rPr>
              <w:t>-1</w:t>
            </w:r>
            <w:r w:rsidRPr="00225559">
              <w:rPr>
                <w:rFonts w:ascii="Arial" w:hAnsi="Arial" w:cs="Arial"/>
                <w:sz w:val="20"/>
                <w:szCs w:val="20"/>
              </w:rPr>
              <w:t>)</w:t>
            </w:r>
          </w:p>
        </w:tc>
        <w:tc>
          <w:tcPr>
            <w:tcW w:w="770" w:type="dxa"/>
            <w:tcBorders>
              <w:bottom w:val="single" w:sz="4" w:space="0" w:color="auto"/>
            </w:tcBorders>
          </w:tcPr>
          <w:p w14:paraId="2894ED28" w14:textId="7E0663E0"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191.8±7.90</w:t>
            </w:r>
          </w:p>
        </w:tc>
        <w:tc>
          <w:tcPr>
            <w:tcW w:w="2017" w:type="dxa"/>
            <w:tcBorders>
              <w:bottom w:val="single" w:sz="4" w:space="0" w:color="auto"/>
            </w:tcBorders>
          </w:tcPr>
          <w:p w14:paraId="745AE29B" w14:textId="479B5B3F" w:rsidR="00CF1C2D" w:rsidRPr="00CF1C2D" w:rsidRDefault="00225559" w:rsidP="00225559">
            <w:pPr>
              <w:pStyle w:val="Body"/>
              <w:spacing w:after="0"/>
              <w:rPr>
                <w:rFonts w:ascii="Arial" w:hAnsi="Arial" w:cs="Arial"/>
                <w:sz w:val="20"/>
                <w:szCs w:val="20"/>
              </w:rPr>
            </w:pPr>
            <w:r w:rsidRPr="00225559">
              <w:rPr>
                <w:rFonts w:ascii="Arial" w:hAnsi="Arial" w:cs="Arial"/>
                <w:sz w:val="20"/>
                <w:szCs w:val="20"/>
              </w:rPr>
              <w:t>30.48±9.74</w:t>
            </w:r>
          </w:p>
        </w:tc>
      </w:tr>
    </w:tbl>
    <w:p w14:paraId="06EE1828" w14:textId="77777777" w:rsidR="001D021B" w:rsidRDefault="001D021B" w:rsidP="001D021B">
      <w:pPr>
        <w:pStyle w:val="Body"/>
        <w:spacing w:after="0"/>
        <w:rPr>
          <w:rFonts w:ascii="Arial" w:hAnsi="Arial" w:cs="Arial"/>
        </w:rPr>
      </w:pPr>
    </w:p>
    <w:p w14:paraId="4D86241B" w14:textId="2206D7E5" w:rsidR="00925E0E" w:rsidRPr="00925E0E" w:rsidRDefault="00925E0E" w:rsidP="00925E0E">
      <w:pPr>
        <w:pStyle w:val="Body"/>
        <w:rPr>
          <w:rFonts w:ascii="Arial" w:hAnsi="Arial" w:cs="Arial"/>
        </w:rPr>
      </w:pPr>
      <w:r w:rsidRPr="00925E0E">
        <w:rPr>
          <w:rFonts w:ascii="Arial" w:hAnsi="Arial" w:cs="Arial"/>
        </w:rPr>
        <w:t>Significant differences in soil nitrate levels were observed among two soil types (</w:t>
      </w:r>
      <w:r w:rsidRPr="005726B9">
        <w:rPr>
          <w:rFonts w:ascii="Arial" w:hAnsi="Arial" w:cs="Arial"/>
          <w:i/>
          <w:iCs/>
        </w:rPr>
        <w:t>P</w:t>
      </w:r>
      <w:r w:rsidRPr="00925E0E">
        <w:rPr>
          <w:rFonts w:ascii="Arial" w:hAnsi="Arial" w:cs="Arial"/>
        </w:rPr>
        <w:t xml:space="preserve"> </w:t>
      </w:r>
      <w:r w:rsidR="005726B9">
        <w:rPr>
          <w:rFonts w:ascii="Arial" w:hAnsi="Arial" w:cs="Arial"/>
        </w:rPr>
        <w:t>=</w:t>
      </w:r>
      <w:r w:rsidRPr="00925E0E">
        <w:rPr>
          <w:rFonts w:ascii="Arial" w:hAnsi="Arial" w:cs="Arial"/>
        </w:rPr>
        <w:t xml:space="preserve"> </w:t>
      </w:r>
      <w:r w:rsidR="0003658E">
        <w:rPr>
          <w:rFonts w:ascii="Arial" w:hAnsi="Arial" w:cs="Arial"/>
        </w:rPr>
        <w:t>0</w:t>
      </w:r>
      <w:r w:rsidRPr="00925E0E">
        <w:rPr>
          <w:rFonts w:ascii="Arial" w:hAnsi="Arial" w:cs="Arial"/>
        </w:rPr>
        <w:t>.0</w:t>
      </w:r>
      <w:r w:rsidR="005726B9">
        <w:rPr>
          <w:rFonts w:ascii="Arial" w:hAnsi="Arial" w:cs="Arial"/>
        </w:rPr>
        <w:t>1</w:t>
      </w:r>
      <w:r w:rsidRPr="00925E0E">
        <w:rPr>
          <w:rFonts w:ascii="Arial" w:hAnsi="Arial" w:cs="Arial"/>
        </w:rPr>
        <w:t>) and three time points (</w:t>
      </w:r>
      <w:r w:rsidRPr="005726B9">
        <w:rPr>
          <w:rFonts w:ascii="Arial" w:hAnsi="Arial" w:cs="Arial"/>
          <w:i/>
          <w:iCs/>
        </w:rPr>
        <w:t>P</w:t>
      </w:r>
      <w:r w:rsidRPr="00925E0E">
        <w:rPr>
          <w:rFonts w:ascii="Arial" w:hAnsi="Arial" w:cs="Arial"/>
        </w:rPr>
        <w:t xml:space="preserve"> = </w:t>
      </w:r>
      <w:r w:rsidR="0003658E">
        <w:rPr>
          <w:rFonts w:ascii="Arial" w:hAnsi="Arial" w:cs="Arial"/>
        </w:rPr>
        <w:t>0</w:t>
      </w:r>
      <w:r w:rsidRPr="00925E0E">
        <w:rPr>
          <w:rFonts w:ascii="Arial" w:hAnsi="Arial" w:cs="Arial"/>
        </w:rPr>
        <w:t>.0</w:t>
      </w:r>
      <w:r w:rsidR="005726B9">
        <w:rPr>
          <w:rFonts w:ascii="Arial" w:hAnsi="Arial" w:cs="Arial"/>
        </w:rPr>
        <w:t>5</w:t>
      </w:r>
      <w:r w:rsidRPr="00925E0E">
        <w:rPr>
          <w:rFonts w:ascii="Arial" w:hAnsi="Arial" w:cs="Arial"/>
        </w:rPr>
        <w:t xml:space="preserve">). Three-way ANOVA revealed that temperature treatment did not have a significant effect on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925E0E">
        <w:rPr>
          <w:rFonts w:ascii="Arial" w:hAnsi="Arial" w:cs="Arial"/>
        </w:rPr>
        <w:t xml:space="preserve"> production in soil, but the duration of incubation (time) and N-treatment (i.e., DCD and fertilizer application) significantly affected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production in both soils (Table 4). The interaction effect of time, temperature, and N-treatment was significant in both soils; thus, a one-way ANOVA was performed to further analyze the N-treatment effect on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925E0E">
        <w:rPr>
          <w:rFonts w:ascii="Arial" w:hAnsi="Arial" w:cs="Arial"/>
        </w:rPr>
        <w:t xml:space="preserve"> production separately at each time point and each temperature for the two soils (Supplementary Tables S1 and S2). In Rhodustalfs soil, the effect of N-treatment on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production at 24 h and 48 h into incubation was significant only at 24 °C, whereas in Typic Quartzipsamments this effect was significant at both 24 °C and 29 °C but not at 21 °C (Supplementary Tables S1 and S2). According to publicly available information from the nearest weather stations from the 2011 to 2018 period, the regions with Rhodustalfs and Typic Quartzipsamments registered mean annual temperatures of 25.1 ± 0.19</w:t>
      </w:r>
      <w:r w:rsidR="0003658E">
        <w:rPr>
          <w:rFonts w:ascii="Arial" w:hAnsi="Arial" w:cs="Arial"/>
        </w:rPr>
        <w:t xml:space="preserve"> </w:t>
      </w:r>
      <w:r w:rsidR="0003658E" w:rsidRPr="00925E0E">
        <w:rPr>
          <w:rFonts w:ascii="Arial" w:hAnsi="Arial" w:cs="Arial"/>
        </w:rPr>
        <w:t>°C</w:t>
      </w:r>
      <w:r w:rsidRPr="00925E0E">
        <w:rPr>
          <w:rFonts w:ascii="Arial" w:hAnsi="Arial" w:cs="Arial"/>
        </w:rPr>
        <w:t xml:space="preserve"> and 28.1 ± 0.25</w:t>
      </w:r>
      <w:r w:rsidR="0003658E">
        <w:rPr>
          <w:rFonts w:ascii="Arial" w:hAnsi="Arial" w:cs="Arial"/>
        </w:rPr>
        <w:t xml:space="preserve"> </w:t>
      </w:r>
      <w:r w:rsidR="0003658E" w:rsidRPr="00925E0E">
        <w:rPr>
          <w:rFonts w:ascii="Arial" w:hAnsi="Arial" w:cs="Arial"/>
        </w:rPr>
        <w:t>°C</w:t>
      </w:r>
      <w:r w:rsidRPr="00925E0E">
        <w:rPr>
          <w:rFonts w:ascii="Arial" w:hAnsi="Arial" w:cs="Arial"/>
        </w:rPr>
        <w:t xml:space="preserve">, respectively (Department of Census and Statistics, 2019). </w:t>
      </w:r>
    </w:p>
    <w:p w14:paraId="652F34E4" w14:textId="6C277B51" w:rsidR="001D021B" w:rsidRDefault="00925E0E" w:rsidP="00925E0E">
      <w:pPr>
        <w:pStyle w:val="Body"/>
        <w:spacing w:after="0"/>
        <w:rPr>
          <w:rFonts w:ascii="Arial" w:hAnsi="Arial" w:cs="Arial"/>
        </w:rPr>
      </w:pPr>
      <w:r w:rsidRPr="00925E0E">
        <w:rPr>
          <w:rFonts w:ascii="Arial" w:hAnsi="Arial" w:cs="Arial"/>
        </w:rPr>
        <w:t xml:space="preserve">The change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content in soil with time across treatments did not follow similar trends at different temperature levels (Figure 2). Although DCD applications had decreased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production in soil, application of urea fertilizer did not result in a significant increase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levels except on two occasions (Figure 2). Moreover, the reduction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00F86D9F" w:rsidRPr="00C231F8">
        <w:rPr>
          <w:rFonts w:ascii="Arial" w:eastAsia="Calibri" w:hAnsi="Arial" w:cs="Arial"/>
          <w:szCs w:val="22"/>
        </w:rPr>
        <w:t xml:space="preserve"> </w:t>
      </w:r>
      <w:r w:rsidRPr="00925E0E">
        <w:rPr>
          <w:rFonts w:ascii="Arial" w:hAnsi="Arial" w:cs="Arial"/>
        </w:rPr>
        <w:t xml:space="preserve">production due to DCD application by 48 h into incubation was not consistent in the two soils, and the pattern changed depending on whether urea fertilizer was applied to soil or not (Figure 3). The effectiveness of DCD in reducing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CE59C7" w:rsidRPr="002E3D89">
        <w:rPr>
          <w:rFonts w:ascii="Arial" w:eastAsia="Calibri" w:hAnsi="Arial" w:cs="Arial"/>
          <w:szCs w:val="22"/>
          <w:vertAlign w:val="superscript"/>
        </w:rPr>
        <w:t>-</w:t>
      </w:r>
      <w:r w:rsidR="00CE59C7" w:rsidRPr="00C231F8">
        <w:rPr>
          <w:rFonts w:ascii="Arial" w:eastAsia="Calibri" w:hAnsi="Arial" w:cs="Arial"/>
          <w:szCs w:val="22"/>
        </w:rPr>
        <w:t xml:space="preserve"> </w:t>
      </w:r>
      <w:r w:rsidR="00CE59C7" w:rsidRPr="00925E0E">
        <w:rPr>
          <w:rFonts w:ascii="Arial" w:hAnsi="Arial" w:cs="Arial"/>
        </w:rPr>
        <w:t>production</w:t>
      </w:r>
      <w:r w:rsidRPr="00925E0E">
        <w:rPr>
          <w:rFonts w:ascii="Arial" w:hAnsi="Arial" w:cs="Arial"/>
        </w:rPr>
        <w:t xml:space="preserve"> </w:t>
      </w:r>
      <w:r w:rsidR="00CE59C7">
        <w:rPr>
          <w:rFonts w:ascii="Arial" w:hAnsi="Arial" w:cs="Arial"/>
        </w:rPr>
        <w:t>/</w:t>
      </w:r>
      <w:r w:rsidRPr="00925E0E">
        <w:rPr>
          <w:rFonts w:ascii="Arial" w:hAnsi="Arial" w:cs="Arial"/>
        </w:rPr>
        <w:t>in the absence of fertilizer application was highest at 21 °C for Rhodustalfs and 29 °C for Typic Quartzipsamments (Figure 3). However, when urea fertilizer was applied, DCD was not effective in suppressing nitrification at the same temperatures, which registered the best performance for the soils previously.</w:t>
      </w:r>
    </w:p>
    <w:p w14:paraId="33E94015" w14:textId="77777777" w:rsidR="001D021B" w:rsidRDefault="001D021B" w:rsidP="001D021B">
      <w:pPr>
        <w:pStyle w:val="Body"/>
        <w:spacing w:after="0"/>
        <w:rPr>
          <w:rFonts w:ascii="Arial" w:hAnsi="Arial" w:cs="Arial"/>
        </w:rPr>
      </w:pPr>
    </w:p>
    <w:p w14:paraId="23AED5BD" w14:textId="31848F84" w:rsidR="00C1378E" w:rsidRPr="00D84C6C" w:rsidRDefault="00D84C6C" w:rsidP="00441B6F">
      <w:pPr>
        <w:pStyle w:val="Body"/>
        <w:spacing w:after="0"/>
        <w:rPr>
          <w:rFonts w:ascii="Arial" w:hAnsi="Arial" w:cs="Arial"/>
          <w:b/>
          <w:bCs/>
        </w:rPr>
      </w:pPr>
      <w:r w:rsidRPr="00D84C6C">
        <w:rPr>
          <w:rFonts w:ascii="Arial" w:hAnsi="Arial" w:cs="Arial"/>
          <w:b/>
          <w:bCs/>
        </w:rPr>
        <w:t xml:space="preserve">Table </w:t>
      </w:r>
      <w:r>
        <w:rPr>
          <w:rFonts w:ascii="Arial" w:hAnsi="Arial" w:cs="Arial"/>
          <w:b/>
          <w:bCs/>
        </w:rPr>
        <w:t>4</w:t>
      </w:r>
      <w:r w:rsidRPr="00D84C6C">
        <w:rPr>
          <w:rFonts w:ascii="Arial" w:hAnsi="Arial" w:cs="Arial"/>
          <w:b/>
          <w:bCs/>
        </w:rPr>
        <w:t>.</w:t>
      </w:r>
      <w:r w:rsidRPr="00D84C6C">
        <w:rPr>
          <w:rFonts w:ascii="Arial" w:hAnsi="Arial" w:cs="Arial"/>
          <w:b/>
          <w:bCs/>
        </w:rPr>
        <w:tab/>
        <w:t xml:space="preserve">Summary statistics of three-way ANOVA performed on nitrate concentrations in the soil incubation experiment for </w:t>
      </w:r>
      <w:proofErr w:type="spellStart"/>
      <w:r w:rsidRPr="00D84C6C">
        <w:rPr>
          <w:rFonts w:ascii="Arial" w:hAnsi="Arial" w:cs="Arial"/>
          <w:b/>
          <w:bCs/>
        </w:rPr>
        <w:t>Rhodustalfs</w:t>
      </w:r>
      <w:proofErr w:type="spellEnd"/>
      <w:r w:rsidRPr="00D84C6C">
        <w:rPr>
          <w:rFonts w:ascii="Arial" w:hAnsi="Arial" w:cs="Arial"/>
          <w:b/>
          <w:bCs/>
        </w:rPr>
        <w:t xml:space="preserve"> soil from </w:t>
      </w:r>
      <w:proofErr w:type="spellStart"/>
      <w:r w:rsidRPr="00D84C6C">
        <w:rPr>
          <w:rFonts w:ascii="Arial" w:hAnsi="Arial" w:cs="Arial"/>
          <w:b/>
          <w:bCs/>
        </w:rPr>
        <w:t>Marassana</w:t>
      </w:r>
      <w:proofErr w:type="spellEnd"/>
      <w:r w:rsidRPr="00D84C6C">
        <w:rPr>
          <w:rFonts w:ascii="Arial" w:hAnsi="Arial" w:cs="Arial"/>
          <w:b/>
          <w:bCs/>
        </w:rPr>
        <w:t xml:space="preserve"> and Typic Quartzipsamments soil from </w:t>
      </w:r>
      <w:proofErr w:type="spellStart"/>
      <w:r w:rsidRPr="00D84C6C">
        <w:rPr>
          <w:rFonts w:ascii="Arial" w:hAnsi="Arial" w:cs="Arial"/>
          <w:b/>
          <w:bCs/>
        </w:rPr>
        <w:t>Kalpitiya</w:t>
      </w:r>
      <w:proofErr w:type="spellEnd"/>
      <w:r w:rsidRPr="00D84C6C">
        <w:rPr>
          <w:rFonts w:ascii="Arial" w:hAnsi="Arial" w:cs="Arial"/>
          <w:b/>
          <w:bCs/>
        </w:rPr>
        <w:t xml:space="preserve"> separately using incubation </w:t>
      </w:r>
      <w:r w:rsidRPr="00D84C6C">
        <w:rPr>
          <w:rFonts w:ascii="Arial" w:hAnsi="Arial" w:cs="Arial"/>
          <w:b/>
          <w:bCs/>
        </w:rPr>
        <w:lastRenderedPageBreak/>
        <w:t>temperature, sampling time points, and nitrogen treatments as the main grouping factors</w:t>
      </w:r>
      <w:r>
        <w:rPr>
          <w:rFonts w:ascii="Arial" w:hAnsi="Arial" w:cs="Arial"/>
          <w:b/>
          <w:bCs/>
        </w:rPr>
        <w:t xml:space="preserve">   </w:t>
      </w:r>
    </w:p>
    <w:p w14:paraId="3D45944B" w14:textId="77777777" w:rsidR="00925E0E" w:rsidRDefault="00925E0E" w:rsidP="00441B6F">
      <w:pPr>
        <w:pStyle w:val="Body"/>
        <w:spacing w:after="0"/>
        <w:rPr>
          <w:rFonts w:ascii="Arial" w:hAnsi="Arial" w:cs="Arial"/>
        </w:rPr>
      </w:pPr>
    </w:p>
    <w:p w14:paraId="79F393D4" w14:textId="77777777" w:rsidR="00925E0E" w:rsidRDefault="00925E0E"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1065"/>
        <w:gridCol w:w="2004"/>
        <w:gridCol w:w="1645"/>
        <w:gridCol w:w="2017"/>
      </w:tblGrid>
      <w:tr w:rsidR="00AC4897" w:rsidRPr="00D84C6C" w14:paraId="6BA9C942" w14:textId="77777777" w:rsidTr="00AD47A7">
        <w:tc>
          <w:tcPr>
            <w:tcW w:w="4786" w:type="dxa"/>
            <w:gridSpan w:val="3"/>
            <w:vMerge w:val="restart"/>
            <w:tcBorders>
              <w:top w:val="single" w:sz="4" w:space="0" w:color="auto"/>
            </w:tcBorders>
          </w:tcPr>
          <w:p w14:paraId="1190AA1A" w14:textId="747CD1A9" w:rsidR="00AC4897" w:rsidRPr="00AD47A7" w:rsidRDefault="00AC4897" w:rsidP="00441B6F">
            <w:pPr>
              <w:pStyle w:val="Body"/>
              <w:spacing w:after="0"/>
              <w:rPr>
                <w:rFonts w:ascii="Arial" w:hAnsi="Arial" w:cs="Arial"/>
                <w:b/>
                <w:bCs/>
              </w:rPr>
            </w:pPr>
            <w:r w:rsidRPr="00AD47A7">
              <w:rPr>
                <w:rFonts w:ascii="Arial" w:hAnsi="Arial" w:cs="Arial"/>
                <w:b/>
                <w:bCs/>
                <w:sz w:val="20"/>
                <w:szCs w:val="20"/>
              </w:rPr>
              <w:t>Grouping factors</w:t>
            </w:r>
          </w:p>
        </w:tc>
        <w:tc>
          <w:tcPr>
            <w:tcW w:w="3638" w:type="dxa"/>
            <w:gridSpan w:val="2"/>
            <w:tcBorders>
              <w:top w:val="single" w:sz="4" w:space="0" w:color="auto"/>
            </w:tcBorders>
          </w:tcPr>
          <w:p w14:paraId="0EBC5F89" w14:textId="0F141C5C" w:rsidR="00AC4897" w:rsidRPr="00AD47A7" w:rsidRDefault="00AC4897" w:rsidP="00441B6F">
            <w:pPr>
              <w:pStyle w:val="Body"/>
              <w:spacing w:after="0"/>
              <w:rPr>
                <w:rFonts w:ascii="Arial" w:hAnsi="Arial" w:cs="Arial"/>
                <w:b/>
                <w:bCs/>
                <w:sz w:val="20"/>
                <w:szCs w:val="20"/>
              </w:rPr>
            </w:pPr>
            <w:r w:rsidRPr="00AD47A7">
              <w:rPr>
                <w:rFonts w:ascii="Arial" w:hAnsi="Arial" w:cs="Arial"/>
                <w:b/>
                <w:bCs/>
                <w:sz w:val="20"/>
                <w:szCs w:val="20"/>
              </w:rPr>
              <w:t>Mean NO</w:t>
            </w:r>
            <w:r w:rsidRPr="00AD47A7">
              <w:rPr>
                <w:rFonts w:ascii="Arial" w:hAnsi="Arial" w:cs="Arial"/>
                <w:b/>
                <w:bCs/>
                <w:sz w:val="20"/>
                <w:szCs w:val="20"/>
                <w:vertAlign w:val="subscript"/>
              </w:rPr>
              <w:t>3</w:t>
            </w:r>
            <w:r w:rsidRPr="00AD47A7">
              <w:rPr>
                <w:rFonts w:ascii="Arial" w:hAnsi="Arial" w:cs="Arial"/>
                <w:b/>
                <w:bCs/>
                <w:sz w:val="20"/>
                <w:szCs w:val="20"/>
                <w:vertAlign w:val="superscript"/>
              </w:rPr>
              <w:t>-</w:t>
            </w:r>
            <w:r w:rsidRPr="00AD47A7">
              <w:rPr>
                <w:rFonts w:ascii="Arial" w:hAnsi="Arial" w:cs="Arial"/>
                <w:b/>
                <w:bCs/>
                <w:sz w:val="20"/>
                <w:szCs w:val="20"/>
              </w:rPr>
              <w:t xml:space="preserve"> concentration (mg kg</w:t>
            </w:r>
            <w:r w:rsidRPr="00AD47A7">
              <w:rPr>
                <w:rFonts w:ascii="Arial" w:hAnsi="Arial" w:cs="Arial"/>
                <w:b/>
                <w:bCs/>
                <w:sz w:val="20"/>
                <w:szCs w:val="20"/>
                <w:vertAlign w:val="superscript"/>
              </w:rPr>
              <w:t>-1</w:t>
            </w:r>
            <w:r w:rsidRPr="00AD47A7">
              <w:rPr>
                <w:rFonts w:ascii="Arial" w:hAnsi="Arial" w:cs="Arial"/>
                <w:b/>
                <w:bCs/>
                <w:sz w:val="20"/>
                <w:szCs w:val="20"/>
              </w:rPr>
              <w:t xml:space="preserve"> dry soil) ± SD</w:t>
            </w:r>
          </w:p>
        </w:tc>
      </w:tr>
      <w:tr w:rsidR="00AC4897" w:rsidRPr="00D84C6C" w14:paraId="03547EAC" w14:textId="77777777" w:rsidTr="00AD47A7">
        <w:tc>
          <w:tcPr>
            <w:tcW w:w="4786" w:type="dxa"/>
            <w:gridSpan w:val="3"/>
            <w:vMerge/>
            <w:tcBorders>
              <w:bottom w:val="single" w:sz="4" w:space="0" w:color="auto"/>
            </w:tcBorders>
          </w:tcPr>
          <w:p w14:paraId="531B95B6" w14:textId="77777777" w:rsidR="00AC4897" w:rsidRPr="00AD47A7" w:rsidRDefault="00AC4897" w:rsidP="00441B6F">
            <w:pPr>
              <w:pStyle w:val="Body"/>
              <w:spacing w:after="0"/>
              <w:rPr>
                <w:rFonts w:ascii="Arial" w:hAnsi="Arial" w:cs="Arial"/>
                <w:b/>
                <w:bCs/>
              </w:rPr>
            </w:pPr>
          </w:p>
        </w:tc>
        <w:tc>
          <w:tcPr>
            <w:tcW w:w="1648" w:type="dxa"/>
            <w:tcBorders>
              <w:bottom w:val="single" w:sz="4" w:space="0" w:color="auto"/>
            </w:tcBorders>
          </w:tcPr>
          <w:p w14:paraId="33E11895" w14:textId="75DA4F28" w:rsidR="00AC4897" w:rsidRPr="00AD47A7" w:rsidRDefault="00AC4897" w:rsidP="00441B6F">
            <w:pPr>
              <w:pStyle w:val="Body"/>
              <w:spacing w:after="0"/>
              <w:rPr>
                <w:rFonts w:ascii="Arial" w:hAnsi="Arial" w:cs="Arial"/>
                <w:b/>
                <w:bCs/>
                <w:sz w:val="20"/>
                <w:szCs w:val="20"/>
              </w:rPr>
            </w:pPr>
            <w:r w:rsidRPr="00AD47A7">
              <w:rPr>
                <w:rFonts w:ascii="Arial" w:hAnsi="Arial" w:cs="Arial"/>
                <w:b/>
                <w:bCs/>
                <w:sz w:val="20"/>
                <w:szCs w:val="20"/>
              </w:rPr>
              <w:t>Rhodustalfs</w:t>
            </w:r>
          </w:p>
        </w:tc>
        <w:tc>
          <w:tcPr>
            <w:tcW w:w="1990" w:type="dxa"/>
            <w:tcBorders>
              <w:bottom w:val="single" w:sz="4" w:space="0" w:color="auto"/>
            </w:tcBorders>
          </w:tcPr>
          <w:p w14:paraId="5D78EE22" w14:textId="54D67EF8" w:rsidR="00AC4897" w:rsidRPr="00AD47A7" w:rsidRDefault="00AC4897" w:rsidP="00441B6F">
            <w:pPr>
              <w:pStyle w:val="Body"/>
              <w:spacing w:after="0"/>
              <w:rPr>
                <w:rFonts w:ascii="Arial" w:hAnsi="Arial" w:cs="Arial"/>
                <w:b/>
                <w:bCs/>
                <w:sz w:val="20"/>
                <w:szCs w:val="20"/>
              </w:rPr>
            </w:pPr>
            <w:r w:rsidRPr="00AD47A7">
              <w:rPr>
                <w:rFonts w:ascii="Arial" w:hAnsi="Arial" w:cs="Arial"/>
                <w:b/>
                <w:bCs/>
                <w:sz w:val="20"/>
                <w:szCs w:val="20"/>
              </w:rPr>
              <w:t>Typic Quartzipsamments</w:t>
            </w:r>
          </w:p>
        </w:tc>
      </w:tr>
      <w:tr w:rsidR="006A7D42" w:rsidRPr="00D84C6C" w14:paraId="4799CABC" w14:textId="77777777" w:rsidTr="00AD47A7">
        <w:tc>
          <w:tcPr>
            <w:tcW w:w="1697" w:type="dxa"/>
            <w:tcBorders>
              <w:top w:val="single" w:sz="4" w:space="0" w:color="auto"/>
            </w:tcBorders>
          </w:tcPr>
          <w:p w14:paraId="5B8C4AAC" w14:textId="19D2494E" w:rsidR="006A7D42" w:rsidRPr="00D84C6C" w:rsidRDefault="006A7D42" w:rsidP="00441B6F">
            <w:pPr>
              <w:pStyle w:val="Body"/>
              <w:spacing w:after="0"/>
              <w:rPr>
                <w:rFonts w:ascii="Arial" w:hAnsi="Arial" w:cs="Arial"/>
                <w:sz w:val="20"/>
                <w:szCs w:val="20"/>
              </w:rPr>
            </w:pPr>
            <w:r>
              <w:rPr>
                <w:rFonts w:ascii="Arial" w:hAnsi="Arial" w:cs="Arial"/>
                <w:sz w:val="20"/>
                <w:szCs w:val="20"/>
              </w:rPr>
              <w:t>Temperature</w:t>
            </w:r>
          </w:p>
        </w:tc>
        <w:tc>
          <w:tcPr>
            <w:tcW w:w="1070" w:type="dxa"/>
            <w:tcBorders>
              <w:top w:val="single" w:sz="4" w:space="0" w:color="auto"/>
            </w:tcBorders>
          </w:tcPr>
          <w:p w14:paraId="30199F8D" w14:textId="77777777" w:rsidR="006A7D42" w:rsidRPr="00D84C6C" w:rsidRDefault="006A7D42" w:rsidP="00441B6F">
            <w:pPr>
              <w:pStyle w:val="Body"/>
              <w:spacing w:after="0"/>
              <w:rPr>
                <w:rFonts w:ascii="Arial" w:hAnsi="Arial" w:cs="Arial"/>
                <w:sz w:val="20"/>
                <w:szCs w:val="20"/>
              </w:rPr>
            </w:pPr>
          </w:p>
        </w:tc>
        <w:tc>
          <w:tcPr>
            <w:tcW w:w="2019" w:type="dxa"/>
            <w:tcBorders>
              <w:top w:val="single" w:sz="4" w:space="0" w:color="auto"/>
            </w:tcBorders>
          </w:tcPr>
          <w:p w14:paraId="3533123F" w14:textId="0977092E"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21±1 °C</w:t>
            </w:r>
          </w:p>
        </w:tc>
        <w:tc>
          <w:tcPr>
            <w:tcW w:w="1648" w:type="dxa"/>
            <w:tcBorders>
              <w:top w:val="single" w:sz="4" w:space="0" w:color="auto"/>
            </w:tcBorders>
          </w:tcPr>
          <w:p w14:paraId="620AA063" w14:textId="55C9F878"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31.1±4.2</w:t>
            </w:r>
          </w:p>
        </w:tc>
        <w:tc>
          <w:tcPr>
            <w:tcW w:w="1990" w:type="dxa"/>
            <w:tcBorders>
              <w:top w:val="single" w:sz="4" w:space="0" w:color="auto"/>
            </w:tcBorders>
          </w:tcPr>
          <w:p w14:paraId="4CB7F0B2" w14:textId="79442848"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21.6±3.97</w:t>
            </w:r>
          </w:p>
        </w:tc>
      </w:tr>
      <w:tr w:rsidR="006A7D42" w:rsidRPr="00D84C6C" w14:paraId="1F7FA110" w14:textId="77777777" w:rsidTr="00AD47A7">
        <w:tc>
          <w:tcPr>
            <w:tcW w:w="1697" w:type="dxa"/>
          </w:tcPr>
          <w:p w14:paraId="7203619D" w14:textId="77777777" w:rsidR="006A7D42" w:rsidRPr="00D84C6C" w:rsidRDefault="006A7D42" w:rsidP="00441B6F">
            <w:pPr>
              <w:pStyle w:val="Body"/>
              <w:spacing w:after="0"/>
              <w:rPr>
                <w:rFonts w:ascii="Arial" w:hAnsi="Arial" w:cs="Arial"/>
                <w:sz w:val="20"/>
                <w:szCs w:val="20"/>
              </w:rPr>
            </w:pPr>
          </w:p>
        </w:tc>
        <w:tc>
          <w:tcPr>
            <w:tcW w:w="1070" w:type="dxa"/>
          </w:tcPr>
          <w:p w14:paraId="06C4C3A4" w14:textId="77777777" w:rsidR="006A7D42" w:rsidRPr="00D84C6C" w:rsidRDefault="006A7D42" w:rsidP="00441B6F">
            <w:pPr>
              <w:pStyle w:val="Body"/>
              <w:spacing w:after="0"/>
              <w:rPr>
                <w:rFonts w:ascii="Arial" w:hAnsi="Arial" w:cs="Arial"/>
                <w:sz w:val="20"/>
                <w:szCs w:val="20"/>
              </w:rPr>
            </w:pPr>
          </w:p>
        </w:tc>
        <w:tc>
          <w:tcPr>
            <w:tcW w:w="2019" w:type="dxa"/>
          </w:tcPr>
          <w:p w14:paraId="2844B962" w14:textId="218322B5"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24±0 °C</w:t>
            </w:r>
          </w:p>
        </w:tc>
        <w:tc>
          <w:tcPr>
            <w:tcW w:w="1648" w:type="dxa"/>
          </w:tcPr>
          <w:p w14:paraId="45922AF1" w14:textId="613270DF"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28.7±3.7</w:t>
            </w:r>
          </w:p>
        </w:tc>
        <w:tc>
          <w:tcPr>
            <w:tcW w:w="1990" w:type="dxa"/>
          </w:tcPr>
          <w:p w14:paraId="13863A84" w14:textId="154D55D1"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22.7±3.81</w:t>
            </w:r>
          </w:p>
        </w:tc>
      </w:tr>
      <w:tr w:rsidR="006A7D42" w:rsidRPr="00D84C6C" w14:paraId="48018F38" w14:textId="77777777" w:rsidTr="00AD47A7">
        <w:tc>
          <w:tcPr>
            <w:tcW w:w="1697" w:type="dxa"/>
          </w:tcPr>
          <w:p w14:paraId="7E52A4BF" w14:textId="77777777" w:rsidR="006A7D42" w:rsidRPr="00D84C6C" w:rsidRDefault="006A7D42" w:rsidP="00441B6F">
            <w:pPr>
              <w:pStyle w:val="Body"/>
              <w:spacing w:after="0"/>
              <w:rPr>
                <w:rFonts w:ascii="Arial" w:hAnsi="Arial" w:cs="Arial"/>
                <w:sz w:val="20"/>
                <w:szCs w:val="20"/>
              </w:rPr>
            </w:pPr>
          </w:p>
        </w:tc>
        <w:tc>
          <w:tcPr>
            <w:tcW w:w="1070" w:type="dxa"/>
          </w:tcPr>
          <w:p w14:paraId="43872D98" w14:textId="77777777" w:rsidR="006A7D42" w:rsidRPr="00D84C6C" w:rsidRDefault="006A7D42" w:rsidP="00441B6F">
            <w:pPr>
              <w:pStyle w:val="Body"/>
              <w:spacing w:after="0"/>
              <w:rPr>
                <w:rFonts w:ascii="Arial" w:hAnsi="Arial" w:cs="Arial"/>
                <w:sz w:val="20"/>
                <w:szCs w:val="20"/>
              </w:rPr>
            </w:pPr>
          </w:p>
        </w:tc>
        <w:tc>
          <w:tcPr>
            <w:tcW w:w="2019" w:type="dxa"/>
          </w:tcPr>
          <w:p w14:paraId="68B1C3BF" w14:textId="0AA46FD0"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29±1 °C</w:t>
            </w:r>
          </w:p>
        </w:tc>
        <w:tc>
          <w:tcPr>
            <w:tcW w:w="1648" w:type="dxa"/>
          </w:tcPr>
          <w:p w14:paraId="33ED03F3" w14:textId="52FF2AE2" w:rsidR="006A7D42" w:rsidRPr="006A7D42" w:rsidRDefault="006A7D42" w:rsidP="006A7D42">
            <w:pPr>
              <w:pStyle w:val="Body"/>
              <w:spacing w:after="0"/>
              <w:rPr>
                <w:rFonts w:ascii="Arial" w:hAnsi="Arial" w:cs="Arial"/>
                <w:sz w:val="20"/>
                <w:szCs w:val="20"/>
              </w:rPr>
            </w:pPr>
            <w:r w:rsidRPr="006A7D42">
              <w:rPr>
                <w:rFonts w:ascii="Arial" w:hAnsi="Arial" w:cs="Arial"/>
                <w:sz w:val="20"/>
                <w:szCs w:val="20"/>
              </w:rPr>
              <w:t>34.4±2.1</w:t>
            </w:r>
          </w:p>
        </w:tc>
        <w:tc>
          <w:tcPr>
            <w:tcW w:w="1990" w:type="dxa"/>
          </w:tcPr>
          <w:p w14:paraId="26BD520D" w14:textId="295BC4DC" w:rsidR="006A7D42" w:rsidRPr="006A7D42" w:rsidRDefault="006A7D42" w:rsidP="006A7D42">
            <w:pPr>
              <w:pStyle w:val="Body"/>
              <w:spacing w:after="0"/>
              <w:rPr>
                <w:rFonts w:ascii="Arial" w:hAnsi="Arial" w:cs="Arial"/>
                <w:sz w:val="20"/>
                <w:szCs w:val="20"/>
              </w:rPr>
            </w:pPr>
            <w:r w:rsidRPr="006A7D42">
              <w:rPr>
                <w:rFonts w:ascii="Arial" w:hAnsi="Arial" w:cs="Arial"/>
                <w:sz w:val="20"/>
                <w:szCs w:val="20"/>
              </w:rPr>
              <w:t>16.0±3.64</w:t>
            </w:r>
          </w:p>
        </w:tc>
      </w:tr>
      <w:tr w:rsidR="006A7D42" w:rsidRPr="00D84C6C" w14:paraId="18A6A260" w14:textId="77777777" w:rsidTr="00AD47A7">
        <w:tc>
          <w:tcPr>
            <w:tcW w:w="1697" w:type="dxa"/>
          </w:tcPr>
          <w:p w14:paraId="30570375" w14:textId="77777777" w:rsidR="006A7D42" w:rsidRPr="00D84C6C" w:rsidRDefault="006A7D42" w:rsidP="00441B6F">
            <w:pPr>
              <w:pStyle w:val="Body"/>
              <w:spacing w:after="0"/>
              <w:rPr>
                <w:rFonts w:ascii="Arial" w:hAnsi="Arial" w:cs="Arial"/>
                <w:sz w:val="20"/>
                <w:szCs w:val="20"/>
              </w:rPr>
            </w:pPr>
          </w:p>
        </w:tc>
        <w:tc>
          <w:tcPr>
            <w:tcW w:w="1070" w:type="dxa"/>
          </w:tcPr>
          <w:p w14:paraId="152C6A96" w14:textId="1614F6A2" w:rsidR="006A7D42" w:rsidRPr="00D84C6C" w:rsidRDefault="002C5541" w:rsidP="00441B6F">
            <w:pPr>
              <w:pStyle w:val="Body"/>
              <w:spacing w:after="0"/>
              <w:rPr>
                <w:rFonts w:ascii="Arial" w:hAnsi="Arial" w:cs="Arial"/>
                <w:sz w:val="20"/>
                <w:szCs w:val="20"/>
              </w:rPr>
            </w:pPr>
            <w:r>
              <w:rPr>
                <w:rFonts w:ascii="Arial" w:hAnsi="Arial" w:cs="Arial"/>
                <w:sz w:val="20"/>
                <w:szCs w:val="20"/>
              </w:rPr>
              <w:t>Df</w:t>
            </w:r>
          </w:p>
        </w:tc>
        <w:tc>
          <w:tcPr>
            <w:tcW w:w="2019" w:type="dxa"/>
          </w:tcPr>
          <w:p w14:paraId="1093FC80" w14:textId="77777777" w:rsidR="006A7D42" w:rsidRPr="006A7D42" w:rsidRDefault="006A7D42" w:rsidP="00441B6F">
            <w:pPr>
              <w:pStyle w:val="Body"/>
              <w:spacing w:after="0"/>
              <w:rPr>
                <w:rFonts w:ascii="Arial" w:hAnsi="Arial" w:cs="Arial"/>
                <w:sz w:val="20"/>
                <w:szCs w:val="20"/>
              </w:rPr>
            </w:pPr>
          </w:p>
        </w:tc>
        <w:tc>
          <w:tcPr>
            <w:tcW w:w="1648" w:type="dxa"/>
          </w:tcPr>
          <w:p w14:paraId="6401B01E" w14:textId="2BC8BDA5" w:rsidR="006A7D42" w:rsidRPr="006A7D42" w:rsidRDefault="002C5541" w:rsidP="00441B6F">
            <w:pPr>
              <w:pStyle w:val="Body"/>
              <w:spacing w:after="0"/>
              <w:rPr>
                <w:rFonts w:ascii="Arial" w:hAnsi="Arial" w:cs="Arial"/>
                <w:sz w:val="20"/>
                <w:szCs w:val="20"/>
              </w:rPr>
            </w:pPr>
            <w:r>
              <w:rPr>
                <w:rFonts w:ascii="Arial" w:hAnsi="Arial" w:cs="Arial"/>
                <w:sz w:val="20"/>
                <w:szCs w:val="20"/>
              </w:rPr>
              <w:t>2</w:t>
            </w:r>
          </w:p>
        </w:tc>
        <w:tc>
          <w:tcPr>
            <w:tcW w:w="1990" w:type="dxa"/>
          </w:tcPr>
          <w:p w14:paraId="2FCE4E82" w14:textId="4F20367C" w:rsidR="006A7D42" w:rsidRPr="006A7D42" w:rsidRDefault="002C5541" w:rsidP="00441B6F">
            <w:pPr>
              <w:pStyle w:val="Body"/>
              <w:spacing w:after="0"/>
              <w:rPr>
                <w:rFonts w:ascii="Arial" w:hAnsi="Arial" w:cs="Arial"/>
                <w:sz w:val="20"/>
                <w:szCs w:val="20"/>
              </w:rPr>
            </w:pPr>
            <w:r>
              <w:rPr>
                <w:rFonts w:ascii="Arial" w:hAnsi="Arial" w:cs="Arial"/>
                <w:sz w:val="20"/>
                <w:szCs w:val="20"/>
              </w:rPr>
              <w:t>2</w:t>
            </w:r>
          </w:p>
        </w:tc>
      </w:tr>
      <w:tr w:rsidR="006A7D42" w:rsidRPr="00D84C6C" w14:paraId="77765EC5" w14:textId="77777777" w:rsidTr="00AD47A7">
        <w:tc>
          <w:tcPr>
            <w:tcW w:w="1697" w:type="dxa"/>
          </w:tcPr>
          <w:p w14:paraId="27F7671E" w14:textId="77777777" w:rsidR="006A7D42" w:rsidRPr="00D84C6C" w:rsidRDefault="006A7D42" w:rsidP="00441B6F">
            <w:pPr>
              <w:pStyle w:val="Body"/>
              <w:spacing w:after="0"/>
              <w:rPr>
                <w:rFonts w:ascii="Arial" w:hAnsi="Arial" w:cs="Arial"/>
                <w:sz w:val="20"/>
                <w:szCs w:val="20"/>
              </w:rPr>
            </w:pPr>
          </w:p>
        </w:tc>
        <w:tc>
          <w:tcPr>
            <w:tcW w:w="1070" w:type="dxa"/>
          </w:tcPr>
          <w:p w14:paraId="593BBB0B" w14:textId="28A0617D" w:rsidR="006A7D42" w:rsidRPr="00D84C6C" w:rsidRDefault="002C5541" w:rsidP="00441B6F">
            <w:pPr>
              <w:pStyle w:val="Body"/>
              <w:spacing w:after="0"/>
              <w:rPr>
                <w:rFonts w:ascii="Arial" w:hAnsi="Arial" w:cs="Arial"/>
                <w:sz w:val="20"/>
                <w:szCs w:val="20"/>
              </w:rPr>
            </w:pPr>
            <w:r w:rsidRPr="001A6F10">
              <w:rPr>
                <w:rFonts w:ascii="Arial" w:hAnsi="Arial" w:cs="Arial"/>
                <w:i/>
                <w:iCs/>
                <w:sz w:val="20"/>
                <w:szCs w:val="20"/>
              </w:rPr>
              <w:t>P</w:t>
            </w:r>
            <w:r>
              <w:rPr>
                <w:rFonts w:ascii="Arial" w:hAnsi="Arial" w:cs="Arial"/>
                <w:sz w:val="20"/>
                <w:szCs w:val="20"/>
              </w:rPr>
              <w:t xml:space="preserve"> value</w:t>
            </w:r>
          </w:p>
        </w:tc>
        <w:tc>
          <w:tcPr>
            <w:tcW w:w="2019" w:type="dxa"/>
          </w:tcPr>
          <w:p w14:paraId="7D5AFF9B" w14:textId="77777777" w:rsidR="006A7D42" w:rsidRPr="006A7D42" w:rsidRDefault="006A7D42" w:rsidP="00441B6F">
            <w:pPr>
              <w:pStyle w:val="Body"/>
              <w:spacing w:after="0"/>
              <w:rPr>
                <w:rFonts w:ascii="Arial" w:hAnsi="Arial" w:cs="Arial"/>
                <w:sz w:val="20"/>
                <w:szCs w:val="20"/>
              </w:rPr>
            </w:pPr>
          </w:p>
        </w:tc>
        <w:tc>
          <w:tcPr>
            <w:tcW w:w="1648" w:type="dxa"/>
          </w:tcPr>
          <w:p w14:paraId="63838A55" w14:textId="1A175CAD" w:rsidR="006A7D42" w:rsidRPr="006A7D42" w:rsidRDefault="002C5541" w:rsidP="00441B6F">
            <w:pPr>
              <w:pStyle w:val="Body"/>
              <w:spacing w:after="0"/>
              <w:rPr>
                <w:rFonts w:ascii="Arial" w:hAnsi="Arial" w:cs="Arial"/>
                <w:sz w:val="20"/>
                <w:szCs w:val="20"/>
              </w:rPr>
            </w:pPr>
            <w:r>
              <w:rPr>
                <w:rFonts w:ascii="Arial" w:hAnsi="Arial" w:cs="Arial"/>
                <w:sz w:val="20"/>
                <w:szCs w:val="20"/>
              </w:rPr>
              <w:t>Ns</w:t>
            </w:r>
          </w:p>
        </w:tc>
        <w:tc>
          <w:tcPr>
            <w:tcW w:w="1990" w:type="dxa"/>
          </w:tcPr>
          <w:p w14:paraId="485EC9F4" w14:textId="14EAC965" w:rsidR="006A7D42" w:rsidRPr="006A7D42" w:rsidRDefault="002C5541" w:rsidP="00441B6F">
            <w:pPr>
              <w:pStyle w:val="Body"/>
              <w:spacing w:after="0"/>
              <w:rPr>
                <w:rFonts w:ascii="Arial" w:hAnsi="Arial" w:cs="Arial"/>
                <w:sz w:val="20"/>
                <w:szCs w:val="20"/>
              </w:rPr>
            </w:pPr>
            <w:r>
              <w:rPr>
                <w:rFonts w:ascii="Arial" w:hAnsi="Arial" w:cs="Arial"/>
                <w:sz w:val="20"/>
                <w:szCs w:val="20"/>
              </w:rPr>
              <w:t>Ns</w:t>
            </w:r>
          </w:p>
        </w:tc>
      </w:tr>
      <w:tr w:rsidR="00934BB7" w:rsidRPr="00D84C6C" w14:paraId="2E6D6833" w14:textId="77777777" w:rsidTr="00AD47A7">
        <w:tc>
          <w:tcPr>
            <w:tcW w:w="1697" w:type="dxa"/>
          </w:tcPr>
          <w:p w14:paraId="737D2532" w14:textId="77777777" w:rsidR="00934BB7" w:rsidRPr="00D84C6C" w:rsidRDefault="00934BB7" w:rsidP="00441B6F">
            <w:pPr>
              <w:pStyle w:val="Body"/>
              <w:spacing w:after="0"/>
              <w:rPr>
                <w:rFonts w:ascii="Arial" w:hAnsi="Arial" w:cs="Arial"/>
              </w:rPr>
            </w:pPr>
          </w:p>
        </w:tc>
        <w:tc>
          <w:tcPr>
            <w:tcW w:w="1070" w:type="dxa"/>
          </w:tcPr>
          <w:p w14:paraId="2308EAF3" w14:textId="77777777" w:rsidR="00934BB7" w:rsidRDefault="00934BB7" w:rsidP="00441B6F">
            <w:pPr>
              <w:pStyle w:val="Body"/>
              <w:spacing w:after="0"/>
              <w:rPr>
                <w:rFonts w:ascii="Arial" w:hAnsi="Arial" w:cs="Arial"/>
              </w:rPr>
            </w:pPr>
          </w:p>
        </w:tc>
        <w:tc>
          <w:tcPr>
            <w:tcW w:w="2019" w:type="dxa"/>
          </w:tcPr>
          <w:p w14:paraId="282A3988" w14:textId="77777777" w:rsidR="00934BB7" w:rsidRPr="006A7D42" w:rsidRDefault="00934BB7" w:rsidP="00441B6F">
            <w:pPr>
              <w:pStyle w:val="Body"/>
              <w:spacing w:after="0"/>
              <w:rPr>
                <w:rFonts w:ascii="Arial" w:hAnsi="Arial" w:cs="Arial"/>
              </w:rPr>
            </w:pPr>
          </w:p>
        </w:tc>
        <w:tc>
          <w:tcPr>
            <w:tcW w:w="1648" w:type="dxa"/>
          </w:tcPr>
          <w:p w14:paraId="76EDD44B" w14:textId="77777777" w:rsidR="00934BB7" w:rsidRDefault="00934BB7" w:rsidP="00441B6F">
            <w:pPr>
              <w:pStyle w:val="Body"/>
              <w:spacing w:after="0"/>
              <w:rPr>
                <w:rFonts w:ascii="Arial" w:hAnsi="Arial" w:cs="Arial"/>
              </w:rPr>
            </w:pPr>
          </w:p>
        </w:tc>
        <w:tc>
          <w:tcPr>
            <w:tcW w:w="1990" w:type="dxa"/>
          </w:tcPr>
          <w:p w14:paraId="1CF642CD" w14:textId="77777777" w:rsidR="00934BB7" w:rsidRDefault="00934BB7" w:rsidP="00441B6F">
            <w:pPr>
              <w:pStyle w:val="Body"/>
              <w:spacing w:after="0"/>
              <w:rPr>
                <w:rFonts w:ascii="Arial" w:hAnsi="Arial" w:cs="Arial"/>
              </w:rPr>
            </w:pPr>
          </w:p>
        </w:tc>
      </w:tr>
      <w:tr w:rsidR="002C5541" w:rsidRPr="00D84C6C" w14:paraId="5ED0FC3C" w14:textId="77777777" w:rsidTr="00AD47A7">
        <w:tc>
          <w:tcPr>
            <w:tcW w:w="1697" w:type="dxa"/>
          </w:tcPr>
          <w:p w14:paraId="6C6DE3C8" w14:textId="6B6A9D0F" w:rsidR="002C5541" w:rsidRPr="00D84C6C" w:rsidRDefault="002C5541" w:rsidP="002C5541">
            <w:pPr>
              <w:pStyle w:val="Body"/>
              <w:spacing w:after="0"/>
              <w:rPr>
                <w:rFonts w:ascii="Arial" w:hAnsi="Arial" w:cs="Arial"/>
                <w:sz w:val="20"/>
                <w:szCs w:val="20"/>
              </w:rPr>
            </w:pPr>
            <w:r>
              <w:rPr>
                <w:rFonts w:ascii="Arial" w:hAnsi="Arial" w:cs="Arial"/>
                <w:sz w:val="20"/>
                <w:szCs w:val="20"/>
              </w:rPr>
              <w:t>Time</w:t>
            </w:r>
          </w:p>
        </w:tc>
        <w:tc>
          <w:tcPr>
            <w:tcW w:w="1070" w:type="dxa"/>
          </w:tcPr>
          <w:p w14:paraId="4EC8728E" w14:textId="77777777" w:rsidR="002C5541" w:rsidRPr="00D84C6C" w:rsidRDefault="002C5541" w:rsidP="002C5541">
            <w:pPr>
              <w:pStyle w:val="Body"/>
              <w:spacing w:after="0"/>
              <w:rPr>
                <w:rFonts w:ascii="Arial" w:hAnsi="Arial" w:cs="Arial"/>
                <w:sz w:val="20"/>
                <w:szCs w:val="20"/>
              </w:rPr>
            </w:pPr>
          </w:p>
        </w:tc>
        <w:tc>
          <w:tcPr>
            <w:tcW w:w="2019" w:type="dxa"/>
          </w:tcPr>
          <w:p w14:paraId="32B4C6AF" w14:textId="04D6491D" w:rsidR="002C5541" w:rsidRPr="006A7D42" w:rsidRDefault="002C5541" w:rsidP="002C5541">
            <w:pPr>
              <w:pStyle w:val="Body"/>
              <w:spacing w:after="0"/>
              <w:rPr>
                <w:rFonts w:ascii="Arial" w:hAnsi="Arial" w:cs="Arial"/>
                <w:sz w:val="20"/>
                <w:szCs w:val="20"/>
              </w:rPr>
            </w:pPr>
            <w:r>
              <w:rPr>
                <w:rFonts w:ascii="Arial" w:hAnsi="Arial" w:cs="Arial"/>
                <w:sz w:val="20"/>
                <w:szCs w:val="20"/>
              </w:rPr>
              <w:t>0 day</w:t>
            </w:r>
          </w:p>
        </w:tc>
        <w:tc>
          <w:tcPr>
            <w:tcW w:w="1648" w:type="dxa"/>
          </w:tcPr>
          <w:p w14:paraId="7ADF9802" w14:textId="63B87131"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25.5±3.47</w:t>
            </w:r>
          </w:p>
        </w:tc>
        <w:tc>
          <w:tcPr>
            <w:tcW w:w="1990" w:type="dxa"/>
          </w:tcPr>
          <w:p w14:paraId="6ED7908A" w14:textId="0363B637"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16.7±3.35</w:t>
            </w:r>
          </w:p>
        </w:tc>
      </w:tr>
      <w:tr w:rsidR="002C5541" w:rsidRPr="00D84C6C" w14:paraId="787C73AF" w14:textId="77777777" w:rsidTr="00AD47A7">
        <w:tc>
          <w:tcPr>
            <w:tcW w:w="1697" w:type="dxa"/>
          </w:tcPr>
          <w:p w14:paraId="1F7A8B94" w14:textId="77777777" w:rsidR="002C5541" w:rsidRPr="00D84C6C" w:rsidRDefault="002C5541" w:rsidP="002C5541">
            <w:pPr>
              <w:pStyle w:val="Body"/>
              <w:spacing w:after="0"/>
              <w:rPr>
                <w:rFonts w:ascii="Arial" w:hAnsi="Arial" w:cs="Arial"/>
                <w:sz w:val="20"/>
                <w:szCs w:val="20"/>
              </w:rPr>
            </w:pPr>
          </w:p>
        </w:tc>
        <w:tc>
          <w:tcPr>
            <w:tcW w:w="1070" w:type="dxa"/>
          </w:tcPr>
          <w:p w14:paraId="3B495CDF" w14:textId="77777777" w:rsidR="002C5541" w:rsidRPr="00D84C6C" w:rsidRDefault="002C5541" w:rsidP="002C5541">
            <w:pPr>
              <w:pStyle w:val="Body"/>
              <w:spacing w:after="0"/>
              <w:rPr>
                <w:rFonts w:ascii="Arial" w:hAnsi="Arial" w:cs="Arial"/>
                <w:sz w:val="20"/>
                <w:szCs w:val="20"/>
              </w:rPr>
            </w:pPr>
          </w:p>
        </w:tc>
        <w:tc>
          <w:tcPr>
            <w:tcW w:w="2019" w:type="dxa"/>
          </w:tcPr>
          <w:p w14:paraId="43E240D4" w14:textId="32A224FD" w:rsidR="002C5541" w:rsidRPr="006A7D42" w:rsidRDefault="002C5541" w:rsidP="002C5541">
            <w:pPr>
              <w:pStyle w:val="Body"/>
              <w:spacing w:after="0"/>
              <w:rPr>
                <w:rFonts w:ascii="Arial" w:hAnsi="Arial" w:cs="Arial"/>
                <w:sz w:val="20"/>
                <w:szCs w:val="20"/>
              </w:rPr>
            </w:pPr>
            <w:r>
              <w:rPr>
                <w:rFonts w:ascii="Arial" w:hAnsi="Arial" w:cs="Arial"/>
                <w:sz w:val="20"/>
                <w:szCs w:val="20"/>
              </w:rPr>
              <w:t>1 day</w:t>
            </w:r>
          </w:p>
        </w:tc>
        <w:tc>
          <w:tcPr>
            <w:tcW w:w="1648" w:type="dxa"/>
          </w:tcPr>
          <w:p w14:paraId="087CA205" w14:textId="1E781464"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35.4±2.74</w:t>
            </w:r>
          </w:p>
        </w:tc>
        <w:tc>
          <w:tcPr>
            <w:tcW w:w="1990" w:type="dxa"/>
          </w:tcPr>
          <w:p w14:paraId="3060467A" w14:textId="0795361E"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16.6±3.23</w:t>
            </w:r>
          </w:p>
        </w:tc>
      </w:tr>
      <w:tr w:rsidR="002C5541" w:rsidRPr="00D84C6C" w14:paraId="6CCE1391" w14:textId="77777777" w:rsidTr="00AD47A7">
        <w:tc>
          <w:tcPr>
            <w:tcW w:w="1697" w:type="dxa"/>
          </w:tcPr>
          <w:p w14:paraId="5B720165" w14:textId="77777777" w:rsidR="002C5541" w:rsidRPr="00D84C6C" w:rsidRDefault="002C5541" w:rsidP="002C5541">
            <w:pPr>
              <w:pStyle w:val="Body"/>
              <w:spacing w:after="0"/>
              <w:rPr>
                <w:rFonts w:ascii="Arial" w:hAnsi="Arial" w:cs="Arial"/>
                <w:sz w:val="20"/>
                <w:szCs w:val="20"/>
              </w:rPr>
            </w:pPr>
          </w:p>
        </w:tc>
        <w:tc>
          <w:tcPr>
            <w:tcW w:w="1070" w:type="dxa"/>
          </w:tcPr>
          <w:p w14:paraId="3FAC5C9A" w14:textId="77777777" w:rsidR="002C5541" w:rsidRPr="00D84C6C" w:rsidRDefault="002C5541" w:rsidP="002C5541">
            <w:pPr>
              <w:pStyle w:val="Body"/>
              <w:spacing w:after="0"/>
              <w:rPr>
                <w:rFonts w:ascii="Arial" w:hAnsi="Arial" w:cs="Arial"/>
                <w:sz w:val="20"/>
                <w:szCs w:val="20"/>
              </w:rPr>
            </w:pPr>
          </w:p>
        </w:tc>
        <w:tc>
          <w:tcPr>
            <w:tcW w:w="2019" w:type="dxa"/>
          </w:tcPr>
          <w:p w14:paraId="2FA72A23" w14:textId="16C67DCB" w:rsidR="002C5541" w:rsidRPr="006A7D42" w:rsidRDefault="002C5541" w:rsidP="002C5541">
            <w:pPr>
              <w:pStyle w:val="Body"/>
              <w:spacing w:after="0"/>
              <w:rPr>
                <w:rFonts w:ascii="Arial" w:hAnsi="Arial" w:cs="Arial"/>
                <w:sz w:val="20"/>
                <w:szCs w:val="20"/>
              </w:rPr>
            </w:pPr>
            <w:r>
              <w:rPr>
                <w:rFonts w:ascii="Arial" w:hAnsi="Arial" w:cs="Arial"/>
                <w:sz w:val="20"/>
                <w:szCs w:val="20"/>
              </w:rPr>
              <w:t>2 days</w:t>
            </w:r>
          </w:p>
        </w:tc>
        <w:tc>
          <w:tcPr>
            <w:tcW w:w="1648" w:type="dxa"/>
          </w:tcPr>
          <w:p w14:paraId="526962C6" w14:textId="4B183E80"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33.4±3.50</w:t>
            </w:r>
          </w:p>
        </w:tc>
        <w:tc>
          <w:tcPr>
            <w:tcW w:w="1990" w:type="dxa"/>
          </w:tcPr>
          <w:p w14:paraId="2FFF362C" w14:textId="5E1D5DCF"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26.9±4.22</w:t>
            </w:r>
          </w:p>
        </w:tc>
      </w:tr>
      <w:tr w:rsidR="002C5541" w:rsidRPr="00D84C6C" w14:paraId="4D119DD4" w14:textId="77777777" w:rsidTr="00AD47A7">
        <w:tc>
          <w:tcPr>
            <w:tcW w:w="1697" w:type="dxa"/>
          </w:tcPr>
          <w:p w14:paraId="38391449" w14:textId="77777777" w:rsidR="002C5541" w:rsidRPr="00D84C6C" w:rsidRDefault="002C5541" w:rsidP="002C5541">
            <w:pPr>
              <w:pStyle w:val="Body"/>
              <w:spacing w:after="0"/>
              <w:rPr>
                <w:rFonts w:ascii="Arial" w:hAnsi="Arial" w:cs="Arial"/>
                <w:sz w:val="20"/>
                <w:szCs w:val="20"/>
              </w:rPr>
            </w:pPr>
          </w:p>
        </w:tc>
        <w:tc>
          <w:tcPr>
            <w:tcW w:w="1070" w:type="dxa"/>
          </w:tcPr>
          <w:p w14:paraId="00CBFC3B" w14:textId="379FC437" w:rsidR="002C5541" w:rsidRPr="00D84C6C" w:rsidRDefault="002C5541" w:rsidP="002C5541">
            <w:pPr>
              <w:pStyle w:val="Body"/>
              <w:spacing w:after="0"/>
              <w:rPr>
                <w:rFonts w:ascii="Arial" w:hAnsi="Arial" w:cs="Arial"/>
                <w:sz w:val="20"/>
                <w:szCs w:val="20"/>
              </w:rPr>
            </w:pPr>
            <w:r>
              <w:rPr>
                <w:rFonts w:ascii="Arial" w:hAnsi="Arial" w:cs="Arial"/>
                <w:sz w:val="20"/>
                <w:szCs w:val="20"/>
              </w:rPr>
              <w:t>Df</w:t>
            </w:r>
          </w:p>
        </w:tc>
        <w:tc>
          <w:tcPr>
            <w:tcW w:w="2019" w:type="dxa"/>
          </w:tcPr>
          <w:p w14:paraId="49087C75" w14:textId="77777777" w:rsidR="002C5541" w:rsidRPr="006A7D42" w:rsidRDefault="002C5541" w:rsidP="002C5541">
            <w:pPr>
              <w:pStyle w:val="Body"/>
              <w:spacing w:after="0"/>
              <w:rPr>
                <w:rFonts w:ascii="Arial" w:hAnsi="Arial" w:cs="Arial"/>
                <w:sz w:val="20"/>
                <w:szCs w:val="20"/>
              </w:rPr>
            </w:pPr>
          </w:p>
        </w:tc>
        <w:tc>
          <w:tcPr>
            <w:tcW w:w="1648" w:type="dxa"/>
          </w:tcPr>
          <w:p w14:paraId="2C981064" w14:textId="4190B6AA" w:rsidR="002C5541" w:rsidRPr="006A7D42" w:rsidRDefault="002C5541" w:rsidP="002C5541">
            <w:pPr>
              <w:pStyle w:val="Body"/>
              <w:spacing w:after="0"/>
              <w:rPr>
                <w:rFonts w:ascii="Arial" w:hAnsi="Arial" w:cs="Arial"/>
                <w:sz w:val="20"/>
                <w:szCs w:val="20"/>
              </w:rPr>
            </w:pPr>
            <w:r>
              <w:rPr>
                <w:rFonts w:ascii="Arial" w:hAnsi="Arial" w:cs="Arial"/>
                <w:sz w:val="20"/>
                <w:szCs w:val="20"/>
              </w:rPr>
              <w:t>2</w:t>
            </w:r>
          </w:p>
        </w:tc>
        <w:tc>
          <w:tcPr>
            <w:tcW w:w="1990" w:type="dxa"/>
          </w:tcPr>
          <w:p w14:paraId="60B9A591" w14:textId="67BC757E" w:rsidR="002C5541" w:rsidRPr="006A7D42" w:rsidRDefault="002C5541" w:rsidP="002C5541">
            <w:pPr>
              <w:pStyle w:val="Body"/>
              <w:spacing w:after="0"/>
              <w:rPr>
                <w:rFonts w:ascii="Arial" w:hAnsi="Arial" w:cs="Arial"/>
                <w:sz w:val="20"/>
                <w:szCs w:val="20"/>
              </w:rPr>
            </w:pPr>
            <w:r>
              <w:rPr>
                <w:rFonts w:ascii="Arial" w:hAnsi="Arial" w:cs="Arial"/>
                <w:sz w:val="20"/>
                <w:szCs w:val="20"/>
              </w:rPr>
              <w:t>2</w:t>
            </w:r>
          </w:p>
        </w:tc>
      </w:tr>
      <w:tr w:rsidR="002C5541" w:rsidRPr="00D84C6C" w14:paraId="0B3779DD" w14:textId="77777777" w:rsidTr="00AD47A7">
        <w:tc>
          <w:tcPr>
            <w:tcW w:w="1697" w:type="dxa"/>
          </w:tcPr>
          <w:p w14:paraId="697BEEAE" w14:textId="77777777" w:rsidR="002C5541" w:rsidRPr="00D84C6C" w:rsidRDefault="002C5541" w:rsidP="002C5541">
            <w:pPr>
              <w:pStyle w:val="Body"/>
              <w:spacing w:after="0"/>
              <w:rPr>
                <w:rFonts w:ascii="Arial" w:hAnsi="Arial" w:cs="Arial"/>
                <w:sz w:val="20"/>
                <w:szCs w:val="20"/>
              </w:rPr>
            </w:pPr>
          </w:p>
        </w:tc>
        <w:tc>
          <w:tcPr>
            <w:tcW w:w="1070" w:type="dxa"/>
          </w:tcPr>
          <w:p w14:paraId="5280891D" w14:textId="0737465B" w:rsidR="002C5541" w:rsidRPr="00D84C6C" w:rsidRDefault="002C5541" w:rsidP="002C5541">
            <w:pPr>
              <w:pStyle w:val="Body"/>
              <w:spacing w:after="0"/>
              <w:rPr>
                <w:rFonts w:ascii="Arial" w:hAnsi="Arial" w:cs="Arial"/>
                <w:sz w:val="20"/>
                <w:szCs w:val="20"/>
              </w:rPr>
            </w:pPr>
            <w:r w:rsidRPr="001A6F10">
              <w:rPr>
                <w:rFonts w:ascii="Arial" w:hAnsi="Arial" w:cs="Arial"/>
                <w:i/>
                <w:iCs/>
                <w:sz w:val="20"/>
                <w:szCs w:val="20"/>
              </w:rPr>
              <w:t>P</w:t>
            </w:r>
            <w:r>
              <w:rPr>
                <w:rFonts w:ascii="Arial" w:hAnsi="Arial" w:cs="Arial"/>
                <w:sz w:val="20"/>
                <w:szCs w:val="20"/>
              </w:rPr>
              <w:t xml:space="preserve"> value</w:t>
            </w:r>
          </w:p>
        </w:tc>
        <w:tc>
          <w:tcPr>
            <w:tcW w:w="2019" w:type="dxa"/>
          </w:tcPr>
          <w:p w14:paraId="187A4569" w14:textId="77777777" w:rsidR="002C5541" w:rsidRPr="006A7D42" w:rsidRDefault="002C5541" w:rsidP="002C5541">
            <w:pPr>
              <w:pStyle w:val="Body"/>
              <w:spacing w:after="0"/>
              <w:rPr>
                <w:rFonts w:ascii="Arial" w:hAnsi="Arial" w:cs="Arial"/>
                <w:sz w:val="20"/>
                <w:szCs w:val="20"/>
              </w:rPr>
            </w:pPr>
          </w:p>
        </w:tc>
        <w:tc>
          <w:tcPr>
            <w:tcW w:w="1648" w:type="dxa"/>
          </w:tcPr>
          <w:p w14:paraId="2818F9B3" w14:textId="5F3C29A0" w:rsidR="002C5541" w:rsidRPr="006A7D42" w:rsidRDefault="0003658E" w:rsidP="002C5541">
            <w:pPr>
              <w:pStyle w:val="Body"/>
              <w:spacing w:after="0"/>
              <w:rPr>
                <w:rFonts w:ascii="Arial" w:hAnsi="Arial" w:cs="Arial"/>
                <w:sz w:val="20"/>
                <w:szCs w:val="20"/>
              </w:rPr>
            </w:pPr>
            <w:r w:rsidRPr="00141C1C">
              <w:rPr>
                <w:rFonts w:ascii="Arial" w:hAnsi="Arial" w:cs="Arial"/>
              </w:rPr>
              <w:t>†</w:t>
            </w:r>
          </w:p>
        </w:tc>
        <w:tc>
          <w:tcPr>
            <w:tcW w:w="1990" w:type="dxa"/>
          </w:tcPr>
          <w:p w14:paraId="61300B89" w14:textId="555557A2" w:rsidR="002C5541" w:rsidRPr="006A7D42" w:rsidRDefault="0003658E" w:rsidP="002C5541">
            <w:pPr>
              <w:pStyle w:val="Body"/>
              <w:spacing w:after="0"/>
              <w:rPr>
                <w:rFonts w:ascii="Arial" w:hAnsi="Arial" w:cs="Arial"/>
                <w:sz w:val="20"/>
                <w:szCs w:val="20"/>
              </w:rPr>
            </w:pPr>
            <w:r w:rsidRPr="00141C1C">
              <w:rPr>
                <w:rFonts w:ascii="Arial" w:hAnsi="Arial" w:cs="Arial"/>
              </w:rPr>
              <w:t>†</w:t>
            </w:r>
          </w:p>
        </w:tc>
      </w:tr>
      <w:tr w:rsidR="00934BB7" w:rsidRPr="00D84C6C" w14:paraId="42795258" w14:textId="77777777" w:rsidTr="00AD47A7">
        <w:tc>
          <w:tcPr>
            <w:tcW w:w="1697" w:type="dxa"/>
          </w:tcPr>
          <w:p w14:paraId="41B0BE1B" w14:textId="77777777" w:rsidR="00934BB7" w:rsidRPr="002C5541" w:rsidRDefault="00934BB7" w:rsidP="002C5541">
            <w:pPr>
              <w:pStyle w:val="Body"/>
              <w:spacing w:after="0"/>
              <w:rPr>
                <w:rFonts w:ascii="Arial" w:hAnsi="Arial" w:cs="Arial"/>
              </w:rPr>
            </w:pPr>
          </w:p>
        </w:tc>
        <w:tc>
          <w:tcPr>
            <w:tcW w:w="1070" w:type="dxa"/>
          </w:tcPr>
          <w:p w14:paraId="3479E701" w14:textId="77777777" w:rsidR="00934BB7" w:rsidRPr="002C5541" w:rsidRDefault="00934BB7" w:rsidP="002C5541">
            <w:pPr>
              <w:pStyle w:val="Body"/>
              <w:spacing w:after="0"/>
              <w:rPr>
                <w:rFonts w:ascii="Arial" w:hAnsi="Arial" w:cs="Arial"/>
              </w:rPr>
            </w:pPr>
          </w:p>
        </w:tc>
        <w:tc>
          <w:tcPr>
            <w:tcW w:w="2019" w:type="dxa"/>
          </w:tcPr>
          <w:p w14:paraId="439FD8FF" w14:textId="77777777" w:rsidR="00934BB7" w:rsidRPr="002C5541" w:rsidRDefault="00934BB7" w:rsidP="002C5541">
            <w:pPr>
              <w:pStyle w:val="Body"/>
              <w:spacing w:after="0"/>
              <w:rPr>
                <w:rFonts w:ascii="Arial" w:hAnsi="Arial" w:cs="Arial"/>
              </w:rPr>
            </w:pPr>
          </w:p>
        </w:tc>
        <w:tc>
          <w:tcPr>
            <w:tcW w:w="1648" w:type="dxa"/>
          </w:tcPr>
          <w:p w14:paraId="66547AFD" w14:textId="77777777" w:rsidR="00934BB7" w:rsidRPr="002C5541" w:rsidRDefault="00934BB7" w:rsidP="002C5541">
            <w:pPr>
              <w:pStyle w:val="Body"/>
              <w:spacing w:after="0"/>
              <w:rPr>
                <w:rFonts w:ascii="Arial" w:hAnsi="Arial" w:cs="Arial"/>
              </w:rPr>
            </w:pPr>
          </w:p>
        </w:tc>
        <w:tc>
          <w:tcPr>
            <w:tcW w:w="1990" w:type="dxa"/>
          </w:tcPr>
          <w:p w14:paraId="51FF1945" w14:textId="77777777" w:rsidR="00934BB7" w:rsidRPr="002C5541" w:rsidRDefault="00934BB7" w:rsidP="002C5541">
            <w:pPr>
              <w:pStyle w:val="Body"/>
              <w:spacing w:after="0"/>
              <w:rPr>
                <w:rFonts w:ascii="Arial" w:hAnsi="Arial" w:cs="Arial"/>
              </w:rPr>
            </w:pPr>
          </w:p>
        </w:tc>
      </w:tr>
      <w:tr w:rsidR="002C5541" w:rsidRPr="00D84C6C" w14:paraId="4E69C53F" w14:textId="77777777" w:rsidTr="00AD47A7">
        <w:tc>
          <w:tcPr>
            <w:tcW w:w="1697" w:type="dxa"/>
          </w:tcPr>
          <w:p w14:paraId="7EE030A8" w14:textId="723DC271"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N-treatment</w:t>
            </w:r>
          </w:p>
        </w:tc>
        <w:tc>
          <w:tcPr>
            <w:tcW w:w="1070" w:type="dxa"/>
          </w:tcPr>
          <w:p w14:paraId="79B78AA6" w14:textId="77777777" w:rsidR="002C5541" w:rsidRPr="002C5541" w:rsidRDefault="002C5541" w:rsidP="002C5541">
            <w:pPr>
              <w:pStyle w:val="Body"/>
              <w:spacing w:after="0"/>
              <w:rPr>
                <w:rFonts w:ascii="Arial" w:hAnsi="Arial" w:cs="Arial"/>
                <w:sz w:val="20"/>
                <w:szCs w:val="20"/>
              </w:rPr>
            </w:pPr>
          </w:p>
        </w:tc>
        <w:tc>
          <w:tcPr>
            <w:tcW w:w="2019" w:type="dxa"/>
          </w:tcPr>
          <w:p w14:paraId="23FB4FE9" w14:textId="46595E2A"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w:t>
            </w:r>
          </w:p>
        </w:tc>
        <w:tc>
          <w:tcPr>
            <w:tcW w:w="1648" w:type="dxa"/>
          </w:tcPr>
          <w:p w14:paraId="114EF89F" w14:textId="698189B0"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38.7±3.97</w:t>
            </w:r>
          </w:p>
        </w:tc>
        <w:tc>
          <w:tcPr>
            <w:tcW w:w="1990" w:type="dxa"/>
          </w:tcPr>
          <w:p w14:paraId="1DA4980C" w14:textId="49463B0E"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30.5±4.86</w:t>
            </w:r>
          </w:p>
        </w:tc>
      </w:tr>
      <w:tr w:rsidR="002C5541" w:rsidRPr="00D84C6C" w14:paraId="7B1E8AF5" w14:textId="77777777" w:rsidTr="00AD47A7">
        <w:tc>
          <w:tcPr>
            <w:tcW w:w="1697" w:type="dxa"/>
          </w:tcPr>
          <w:p w14:paraId="535AC516" w14:textId="77777777" w:rsidR="002C5541" w:rsidRPr="002C5541" w:rsidRDefault="002C5541" w:rsidP="002C5541">
            <w:pPr>
              <w:pStyle w:val="Body"/>
              <w:spacing w:after="0"/>
              <w:rPr>
                <w:rFonts w:ascii="Arial" w:hAnsi="Arial" w:cs="Arial"/>
                <w:sz w:val="20"/>
                <w:szCs w:val="20"/>
              </w:rPr>
            </w:pPr>
          </w:p>
        </w:tc>
        <w:tc>
          <w:tcPr>
            <w:tcW w:w="1070" w:type="dxa"/>
          </w:tcPr>
          <w:p w14:paraId="5C47BAF3" w14:textId="77777777" w:rsidR="002C5541" w:rsidRPr="002C5541" w:rsidRDefault="002C5541" w:rsidP="002C5541">
            <w:pPr>
              <w:pStyle w:val="Body"/>
              <w:spacing w:after="0"/>
              <w:rPr>
                <w:rFonts w:ascii="Arial" w:hAnsi="Arial" w:cs="Arial"/>
                <w:sz w:val="20"/>
                <w:szCs w:val="20"/>
              </w:rPr>
            </w:pPr>
          </w:p>
        </w:tc>
        <w:tc>
          <w:tcPr>
            <w:tcW w:w="2019" w:type="dxa"/>
          </w:tcPr>
          <w:p w14:paraId="46DBF3F0" w14:textId="46067A7D"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S+D</w:t>
            </w:r>
          </w:p>
        </w:tc>
        <w:tc>
          <w:tcPr>
            <w:tcW w:w="1648" w:type="dxa"/>
          </w:tcPr>
          <w:p w14:paraId="7F2A1B18" w14:textId="4EBD8105"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28.6±2.82</w:t>
            </w:r>
          </w:p>
        </w:tc>
        <w:tc>
          <w:tcPr>
            <w:tcW w:w="1990" w:type="dxa"/>
          </w:tcPr>
          <w:p w14:paraId="0D5E70EA" w14:textId="7C383617"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11.7±5.65</w:t>
            </w:r>
          </w:p>
        </w:tc>
      </w:tr>
      <w:tr w:rsidR="002C5541" w:rsidRPr="00D84C6C" w14:paraId="4FDABCA2" w14:textId="77777777" w:rsidTr="00AD47A7">
        <w:tc>
          <w:tcPr>
            <w:tcW w:w="1697" w:type="dxa"/>
          </w:tcPr>
          <w:p w14:paraId="54F65349" w14:textId="77777777" w:rsidR="002C5541" w:rsidRPr="002C5541" w:rsidRDefault="002C5541" w:rsidP="002C5541">
            <w:pPr>
              <w:pStyle w:val="Body"/>
              <w:spacing w:after="0"/>
              <w:rPr>
                <w:rFonts w:ascii="Arial" w:hAnsi="Arial" w:cs="Arial"/>
                <w:sz w:val="20"/>
                <w:szCs w:val="20"/>
              </w:rPr>
            </w:pPr>
          </w:p>
        </w:tc>
        <w:tc>
          <w:tcPr>
            <w:tcW w:w="1070" w:type="dxa"/>
          </w:tcPr>
          <w:p w14:paraId="08E5EFB7" w14:textId="77777777" w:rsidR="002C5541" w:rsidRPr="002C5541" w:rsidRDefault="002C5541" w:rsidP="002C5541">
            <w:pPr>
              <w:pStyle w:val="Body"/>
              <w:spacing w:after="0"/>
              <w:rPr>
                <w:rFonts w:ascii="Arial" w:hAnsi="Arial" w:cs="Arial"/>
                <w:sz w:val="20"/>
                <w:szCs w:val="20"/>
              </w:rPr>
            </w:pPr>
          </w:p>
        </w:tc>
        <w:tc>
          <w:tcPr>
            <w:tcW w:w="2019" w:type="dxa"/>
          </w:tcPr>
          <w:p w14:paraId="7829EAF0" w14:textId="01BD4F2B"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S+F</w:t>
            </w:r>
          </w:p>
        </w:tc>
        <w:tc>
          <w:tcPr>
            <w:tcW w:w="1648" w:type="dxa"/>
          </w:tcPr>
          <w:p w14:paraId="7B26E083" w14:textId="046A2CF5"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33.5±4.16</w:t>
            </w:r>
          </w:p>
        </w:tc>
        <w:tc>
          <w:tcPr>
            <w:tcW w:w="1990" w:type="dxa"/>
          </w:tcPr>
          <w:p w14:paraId="1D7FEE03" w14:textId="55AF0463"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24.3±4.70</w:t>
            </w:r>
          </w:p>
        </w:tc>
      </w:tr>
      <w:tr w:rsidR="002C5541" w:rsidRPr="00D84C6C" w14:paraId="7298287B" w14:textId="77777777" w:rsidTr="00AD47A7">
        <w:tc>
          <w:tcPr>
            <w:tcW w:w="1697" w:type="dxa"/>
          </w:tcPr>
          <w:p w14:paraId="66455C03" w14:textId="77777777" w:rsidR="002C5541" w:rsidRPr="002C5541" w:rsidRDefault="002C5541" w:rsidP="002C5541">
            <w:pPr>
              <w:pStyle w:val="Body"/>
              <w:spacing w:after="0"/>
              <w:rPr>
                <w:rFonts w:ascii="Arial" w:hAnsi="Arial" w:cs="Arial"/>
                <w:sz w:val="20"/>
                <w:szCs w:val="20"/>
              </w:rPr>
            </w:pPr>
          </w:p>
        </w:tc>
        <w:tc>
          <w:tcPr>
            <w:tcW w:w="1070" w:type="dxa"/>
          </w:tcPr>
          <w:p w14:paraId="0DE7CB4A" w14:textId="77777777" w:rsidR="002C5541" w:rsidRPr="002C5541" w:rsidRDefault="002C5541" w:rsidP="002C5541">
            <w:pPr>
              <w:pStyle w:val="Body"/>
              <w:spacing w:after="0"/>
              <w:rPr>
                <w:rFonts w:ascii="Arial" w:hAnsi="Arial" w:cs="Arial"/>
                <w:sz w:val="20"/>
                <w:szCs w:val="20"/>
              </w:rPr>
            </w:pPr>
          </w:p>
        </w:tc>
        <w:tc>
          <w:tcPr>
            <w:tcW w:w="2019" w:type="dxa"/>
          </w:tcPr>
          <w:p w14:paraId="106E9473" w14:textId="185A481A"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S+F+D</w:t>
            </w:r>
          </w:p>
        </w:tc>
        <w:tc>
          <w:tcPr>
            <w:tcW w:w="1648" w:type="dxa"/>
          </w:tcPr>
          <w:p w14:paraId="7D41CCF3" w14:textId="25A44816"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24.9±3.58</w:t>
            </w:r>
          </w:p>
        </w:tc>
        <w:tc>
          <w:tcPr>
            <w:tcW w:w="1990" w:type="dxa"/>
          </w:tcPr>
          <w:p w14:paraId="606089ED" w14:textId="053C6F6E"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13.8±2.32</w:t>
            </w:r>
          </w:p>
        </w:tc>
      </w:tr>
      <w:tr w:rsidR="002C5541" w:rsidRPr="00D84C6C" w14:paraId="27A3ADDE" w14:textId="77777777" w:rsidTr="00AD47A7">
        <w:tc>
          <w:tcPr>
            <w:tcW w:w="1697" w:type="dxa"/>
          </w:tcPr>
          <w:p w14:paraId="4CD2DC4D" w14:textId="77777777" w:rsidR="002C5541" w:rsidRPr="002C5541" w:rsidRDefault="002C5541" w:rsidP="002C5541">
            <w:pPr>
              <w:pStyle w:val="Body"/>
              <w:spacing w:after="0"/>
              <w:rPr>
                <w:rFonts w:ascii="Arial" w:hAnsi="Arial" w:cs="Arial"/>
                <w:sz w:val="20"/>
                <w:szCs w:val="20"/>
              </w:rPr>
            </w:pPr>
          </w:p>
        </w:tc>
        <w:tc>
          <w:tcPr>
            <w:tcW w:w="1070" w:type="dxa"/>
          </w:tcPr>
          <w:p w14:paraId="505A54C2" w14:textId="350AC692" w:rsidR="002C5541" w:rsidRPr="002C5541" w:rsidRDefault="002C5541" w:rsidP="002C5541">
            <w:pPr>
              <w:pStyle w:val="Body"/>
              <w:spacing w:after="0"/>
              <w:rPr>
                <w:rFonts w:ascii="Arial" w:hAnsi="Arial" w:cs="Arial"/>
                <w:sz w:val="20"/>
                <w:szCs w:val="20"/>
              </w:rPr>
            </w:pPr>
            <w:r>
              <w:rPr>
                <w:rFonts w:ascii="Arial" w:hAnsi="Arial" w:cs="Arial"/>
                <w:sz w:val="20"/>
                <w:szCs w:val="20"/>
              </w:rPr>
              <w:t>Df</w:t>
            </w:r>
          </w:p>
        </w:tc>
        <w:tc>
          <w:tcPr>
            <w:tcW w:w="2019" w:type="dxa"/>
          </w:tcPr>
          <w:p w14:paraId="347267B3" w14:textId="77777777" w:rsidR="002C5541" w:rsidRPr="002C5541" w:rsidRDefault="002C5541" w:rsidP="002C5541">
            <w:pPr>
              <w:pStyle w:val="Body"/>
              <w:spacing w:after="0"/>
              <w:rPr>
                <w:rFonts w:ascii="Arial" w:hAnsi="Arial" w:cs="Arial"/>
                <w:sz w:val="20"/>
                <w:szCs w:val="20"/>
              </w:rPr>
            </w:pPr>
          </w:p>
        </w:tc>
        <w:tc>
          <w:tcPr>
            <w:tcW w:w="1648" w:type="dxa"/>
          </w:tcPr>
          <w:p w14:paraId="240113F9" w14:textId="07889CEC" w:rsidR="002C5541" w:rsidRPr="002C5541" w:rsidRDefault="002C5541" w:rsidP="002C5541">
            <w:pPr>
              <w:pStyle w:val="Body"/>
              <w:spacing w:after="0"/>
              <w:rPr>
                <w:rFonts w:ascii="Arial" w:hAnsi="Arial" w:cs="Arial"/>
                <w:sz w:val="20"/>
                <w:szCs w:val="20"/>
              </w:rPr>
            </w:pPr>
            <w:r>
              <w:rPr>
                <w:rFonts w:ascii="Arial" w:hAnsi="Arial" w:cs="Arial"/>
                <w:sz w:val="20"/>
                <w:szCs w:val="20"/>
              </w:rPr>
              <w:t>3</w:t>
            </w:r>
          </w:p>
        </w:tc>
        <w:tc>
          <w:tcPr>
            <w:tcW w:w="1990" w:type="dxa"/>
          </w:tcPr>
          <w:p w14:paraId="5867F80B" w14:textId="1EF8B8DE" w:rsidR="002C5541" w:rsidRPr="002C5541" w:rsidRDefault="002C5541" w:rsidP="002C5541">
            <w:pPr>
              <w:pStyle w:val="Body"/>
              <w:spacing w:after="0"/>
              <w:rPr>
                <w:rFonts w:ascii="Arial" w:hAnsi="Arial" w:cs="Arial"/>
                <w:sz w:val="20"/>
                <w:szCs w:val="20"/>
              </w:rPr>
            </w:pPr>
            <w:r>
              <w:rPr>
                <w:rFonts w:ascii="Arial" w:hAnsi="Arial" w:cs="Arial"/>
                <w:sz w:val="20"/>
                <w:szCs w:val="20"/>
              </w:rPr>
              <w:t>3</w:t>
            </w:r>
          </w:p>
        </w:tc>
      </w:tr>
      <w:tr w:rsidR="002C5541" w:rsidRPr="00D84C6C" w14:paraId="3B910053" w14:textId="77777777" w:rsidTr="00AD47A7">
        <w:tc>
          <w:tcPr>
            <w:tcW w:w="1697" w:type="dxa"/>
            <w:tcBorders>
              <w:bottom w:val="single" w:sz="4" w:space="0" w:color="auto"/>
            </w:tcBorders>
          </w:tcPr>
          <w:p w14:paraId="35082C46" w14:textId="77777777" w:rsidR="002C5541" w:rsidRPr="002C5541" w:rsidRDefault="002C5541" w:rsidP="002C5541">
            <w:pPr>
              <w:pStyle w:val="Body"/>
              <w:spacing w:after="0"/>
              <w:rPr>
                <w:rFonts w:ascii="Arial" w:hAnsi="Arial" w:cs="Arial"/>
                <w:sz w:val="20"/>
                <w:szCs w:val="20"/>
              </w:rPr>
            </w:pPr>
          </w:p>
        </w:tc>
        <w:tc>
          <w:tcPr>
            <w:tcW w:w="1070" w:type="dxa"/>
            <w:tcBorders>
              <w:bottom w:val="single" w:sz="4" w:space="0" w:color="auto"/>
            </w:tcBorders>
          </w:tcPr>
          <w:p w14:paraId="15974962" w14:textId="0609FD3D" w:rsidR="002C5541" w:rsidRPr="002C5541" w:rsidRDefault="002C5541" w:rsidP="002C5541">
            <w:pPr>
              <w:pStyle w:val="Body"/>
              <w:spacing w:after="0"/>
              <w:rPr>
                <w:rFonts w:ascii="Arial" w:hAnsi="Arial" w:cs="Arial"/>
                <w:sz w:val="20"/>
                <w:szCs w:val="20"/>
              </w:rPr>
            </w:pPr>
            <w:r w:rsidRPr="001A6F10">
              <w:rPr>
                <w:rFonts w:ascii="Arial" w:hAnsi="Arial" w:cs="Arial"/>
                <w:i/>
                <w:iCs/>
                <w:sz w:val="20"/>
                <w:szCs w:val="20"/>
              </w:rPr>
              <w:t>P</w:t>
            </w:r>
            <w:r>
              <w:rPr>
                <w:rFonts w:ascii="Arial" w:hAnsi="Arial" w:cs="Arial"/>
                <w:sz w:val="20"/>
                <w:szCs w:val="20"/>
              </w:rPr>
              <w:t xml:space="preserve"> value</w:t>
            </w:r>
          </w:p>
        </w:tc>
        <w:tc>
          <w:tcPr>
            <w:tcW w:w="2019" w:type="dxa"/>
            <w:tcBorders>
              <w:bottom w:val="single" w:sz="4" w:space="0" w:color="auto"/>
            </w:tcBorders>
          </w:tcPr>
          <w:p w14:paraId="67E6E0CF" w14:textId="77777777" w:rsidR="002C5541" w:rsidRPr="002C5541" w:rsidRDefault="002C5541" w:rsidP="002C5541">
            <w:pPr>
              <w:pStyle w:val="Body"/>
              <w:spacing w:after="0"/>
              <w:rPr>
                <w:rFonts w:ascii="Arial" w:hAnsi="Arial" w:cs="Arial"/>
                <w:sz w:val="20"/>
                <w:szCs w:val="20"/>
              </w:rPr>
            </w:pPr>
          </w:p>
        </w:tc>
        <w:tc>
          <w:tcPr>
            <w:tcW w:w="1648" w:type="dxa"/>
            <w:tcBorders>
              <w:bottom w:val="single" w:sz="4" w:space="0" w:color="auto"/>
            </w:tcBorders>
          </w:tcPr>
          <w:p w14:paraId="1F4B457C" w14:textId="14065932" w:rsidR="002C5541" w:rsidRPr="002C5541" w:rsidRDefault="0003658E" w:rsidP="002C5541">
            <w:pPr>
              <w:pStyle w:val="Body"/>
              <w:spacing w:after="0"/>
              <w:rPr>
                <w:rFonts w:ascii="Arial" w:hAnsi="Arial" w:cs="Arial"/>
                <w:sz w:val="20"/>
                <w:szCs w:val="20"/>
              </w:rPr>
            </w:pPr>
            <w:r>
              <w:rPr>
                <w:rFonts w:ascii="Arial" w:hAnsi="Arial" w:cs="Arial"/>
                <w:sz w:val="20"/>
                <w:szCs w:val="20"/>
              </w:rPr>
              <w:t>*</w:t>
            </w:r>
          </w:p>
        </w:tc>
        <w:tc>
          <w:tcPr>
            <w:tcW w:w="1990" w:type="dxa"/>
            <w:tcBorders>
              <w:bottom w:val="single" w:sz="4" w:space="0" w:color="auto"/>
            </w:tcBorders>
          </w:tcPr>
          <w:p w14:paraId="25B5692F" w14:textId="20CCA541"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 xml:space="preserve"> </w:t>
            </w:r>
            <w:r w:rsidR="0003658E">
              <w:rPr>
                <w:rFonts w:ascii="Arial" w:hAnsi="Arial" w:cs="Arial"/>
                <w:sz w:val="20"/>
                <w:szCs w:val="20"/>
              </w:rPr>
              <w:t>**</w:t>
            </w:r>
          </w:p>
        </w:tc>
      </w:tr>
      <w:tr w:rsidR="002C5541" w:rsidRPr="00D84C6C" w14:paraId="2F4C6018" w14:textId="77777777" w:rsidTr="00AD47A7">
        <w:tc>
          <w:tcPr>
            <w:tcW w:w="8424" w:type="dxa"/>
            <w:gridSpan w:val="5"/>
            <w:tcBorders>
              <w:top w:val="single" w:sz="4" w:space="0" w:color="auto"/>
              <w:bottom w:val="single" w:sz="4" w:space="0" w:color="auto"/>
            </w:tcBorders>
          </w:tcPr>
          <w:p w14:paraId="55656E7C" w14:textId="1C7A5746" w:rsidR="002C5541" w:rsidRPr="00AD47A7" w:rsidRDefault="002C5541" w:rsidP="002C5541">
            <w:pPr>
              <w:pStyle w:val="Body"/>
              <w:spacing w:after="0"/>
              <w:rPr>
                <w:rFonts w:ascii="Arial" w:hAnsi="Arial" w:cs="Arial"/>
                <w:b/>
                <w:bCs/>
                <w:sz w:val="20"/>
                <w:szCs w:val="20"/>
              </w:rPr>
            </w:pPr>
            <w:r w:rsidRPr="00AD47A7">
              <w:rPr>
                <w:rFonts w:ascii="Arial" w:hAnsi="Arial" w:cs="Arial"/>
                <w:b/>
                <w:bCs/>
                <w:sz w:val="20"/>
                <w:szCs w:val="20"/>
              </w:rPr>
              <w:t>Significance of interaction effects</w:t>
            </w:r>
          </w:p>
        </w:tc>
      </w:tr>
      <w:tr w:rsidR="00840C7C" w:rsidRPr="00D84C6C" w14:paraId="66CF4D11" w14:textId="77777777" w:rsidTr="00AD47A7">
        <w:tc>
          <w:tcPr>
            <w:tcW w:w="4786" w:type="dxa"/>
            <w:gridSpan w:val="3"/>
            <w:tcBorders>
              <w:top w:val="single" w:sz="4" w:space="0" w:color="auto"/>
            </w:tcBorders>
          </w:tcPr>
          <w:p w14:paraId="0474E492" w14:textId="1C5DAD7B"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Temperature*Time</w:t>
            </w:r>
          </w:p>
        </w:tc>
        <w:tc>
          <w:tcPr>
            <w:tcW w:w="1648" w:type="dxa"/>
            <w:tcBorders>
              <w:top w:val="single" w:sz="4" w:space="0" w:color="auto"/>
            </w:tcBorders>
          </w:tcPr>
          <w:p w14:paraId="13715A6E" w14:textId="3ACC3703"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c>
          <w:tcPr>
            <w:tcW w:w="1990" w:type="dxa"/>
            <w:tcBorders>
              <w:top w:val="single" w:sz="4" w:space="0" w:color="auto"/>
            </w:tcBorders>
          </w:tcPr>
          <w:p w14:paraId="7EA6F9EF" w14:textId="70F99443"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r>
      <w:tr w:rsidR="00840C7C" w:rsidRPr="00D84C6C" w14:paraId="4514A789" w14:textId="77777777" w:rsidTr="00AD47A7">
        <w:tc>
          <w:tcPr>
            <w:tcW w:w="4786" w:type="dxa"/>
            <w:gridSpan w:val="3"/>
          </w:tcPr>
          <w:p w14:paraId="10030C52" w14:textId="3AFB0ED6"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Temperature*Treatment</w:t>
            </w:r>
          </w:p>
        </w:tc>
        <w:tc>
          <w:tcPr>
            <w:tcW w:w="1648" w:type="dxa"/>
          </w:tcPr>
          <w:p w14:paraId="5FFC5FEF" w14:textId="6F8D1610"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c>
          <w:tcPr>
            <w:tcW w:w="1990" w:type="dxa"/>
          </w:tcPr>
          <w:p w14:paraId="6FF92BDD" w14:textId="77CFCEFA"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r>
      <w:tr w:rsidR="00840C7C" w:rsidRPr="00D84C6C" w14:paraId="4CEBD1C3" w14:textId="77777777" w:rsidTr="00AD47A7">
        <w:tc>
          <w:tcPr>
            <w:tcW w:w="4786" w:type="dxa"/>
            <w:gridSpan w:val="3"/>
          </w:tcPr>
          <w:p w14:paraId="36C4BBBD" w14:textId="413D3D87"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Time*Treatment</w:t>
            </w:r>
          </w:p>
        </w:tc>
        <w:tc>
          <w:tcPr>
            <w:tcW w:w="1648" w:type="dxa"/>
          </w:tcPr>
          <w:p w14:paraId="3463192D" w14:textId="6D495432"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c>
          <w:tcPr>
            <w:tcW w:w="1990" w:type="dxa"/>
          </w:tcPr>
          <w:p w14:paraId="58C9B32E" w14:textId="38E31F35"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r>
      <w:tr w:rsidR="00840C7C" w:rsidRPr="00D84C6C" w14:paraId="5A5D8AE0" w14:textId="77777777" w:rsidTr="00AD47A7">
        <w:tc>
          <w:tcPr>
            <w:tcW w:w="4786" w:type="dxa"/>
            <w:gridSpan w:val="3"/>
            <w:tcBorders>
              <w:bottom w:val="single" w:sz="4" w:space="0" w:color="auto"/>
            </w:tcBorders>
          </w:tcPr>
          <w:p w14:paraId="0CA5F9CD" w14:textId="37788E22"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Temperature*Time*Treatment</w:t>
            </w:r>
          </w:p>
        </w:tc>
        <w:tc>
          <w:tcPr>
            <w:tcW w:w="1648" w:type="dxa"/>
            <w:tcBorders>
              <w:bottom w:val="single" w:sz="4" w:space="0" w:color="auto"/>
            </w:tcBorders>
          </w:tcPr>
          <w:p w14:paraId="566CE260" w14:textId="4BE9F5BF" w:rsidR="00840C7C" w:rsidRPr="002C5541" w:rsidRDefault="0003658E" w:rsidP="00840C7C">
            <w:pPr>
              <w:pStyle w:val="Body"/>
              <w:spacing w:after="0"/>
              <w:rPr>
                <w:rFonts w:ascii="Arial" w:hAnsi="Arial" w:cs="Arial"/>
                <w:sz w:val="20"/>
                <w:szCs w:val="20"/>
              </w:rPr>
            </w:pPr>
            <w:r>
              <w:rPr>
                <w:rFonts w:ascii="Arial" w:hAnsi="Arial" w:cs="Arial"/>
                <w:sz w:val="20"/>
                <w:szCs w:val="20"/>
              </w:rPr>
              <w:t>*</w:t>
            </w:r>
          </w:p>
        </w:tc>
        <w:tc>
          <w:tcPr>
            <w:tcW w:w="1990" w:type="dxa"/>
            <w:tcBorders>
              <w:bottom w:val="single" w:sz="4" w:space="0" w:color="auto"/>
            </w:tcBorders>
          </w:tcPr>
          <w:p w14:paraId="2A35507D" w14:textId="05EDA970" w:rsidR="00840C7C" w:rsidRPr="002C5541" w:rsidRDefault="0003658E" w:rsidP="00141C1C">
            <w:pPr>
              <w:pStyle w:val="Body"/>
              <w:keepNext/>
              <w:spacing w:after="0"/>
              <w:rPr>
                <w:rFonts w:ascii="Arial" w:hAnsi="Arial" w:cs="Arial"/>
                <w:sz w:val="20"/>
                <w:szCs w:val="20"/>
              </w:rPr>
            </w:pPr>
            <w:r>
              <w:rPr>
                <w:rFonts w:ascii="Arial" w:hAnsi="Arial" w:cs="Arial"/>
                <w:sz w:val="20"/>
                <w:szCs w:val="20"/>
              </w:rPr>
              <w:t>*</w:t>
            </w:r>
          </w:p>
        </w:tc>
      </w:tr>
    </w:tbl>
    <w:p w14:paraId="058B01CB" w14:textId="585B8226" w:rsidR="00925E0E" w:rsidRPr="00141C1C" w:rsidRDefault="00141C1C" w:rsidP="00141C1C">
      <w:pPr>
        <w:pStyle w:val="Caption"/>
        <w:rPr>
          <w:rFonts w:ascii="Arial" w:hAnsi="Arial" w:cs="Arial"/>
          <w:color w:val="auto"/>
        </w:rPr>
      </w:pPr>
      <w:r w:rsidRPr="00141C1C">
        <w:rPr>
          <w:rFonts w:ascii="Arial" w:hAnsi="Arial" w:cs="Arial"/>
          <w:color w:val="auto"/>
        </w:rPr>
        <w:t>†</w:t>
      </w:r>
      <w:r w:rsidR="0003658E">
        <w:rPr>
          <w:rFonts w:ascii="Arial" w:hAnsi="Arial" w:cs="Arial"/>
          <w:color w:val="auto"/>
        </w:rPr>
        <w:t>, * and **</w:t>
      </w:r>
      <w:r w:rsidRPr="00141C1C">
        <w:rPr>
          <w:rFonts w:ascii="Arial" w:hAnsi="Arial" w:cs="Arial"/>
          <w:color w:val="auto"/>
        </w:rPr>
        <w:t xml:space="preserve"> corresponds to significance of effects tested at P =</w:t>
      </w:r>
      <w:r w:rsidR="0003658E">
        <w:rPr>
          <w:rFonts w:ascii="Arial" w:hAnsi="Arial" w:cs="Arial"/>
          <w:color w:val="auto"/>
        </w:rPr>
        <w:t>0</w:t>
      </w:r>
      <w:r w:rsidRPr="00141C1C">
        <w:rPr>
          <w:rFonts w:ascii="Arial" w:hAnsi="Arial" w:cs="Arial"/>
          <w:color w:val="auto"/>
        </w:rPr>
        <w:t>.1</w:t>
      </w:r>
      <w:r w:rsidR="009013B9">
        <w:rPr>
          <w:rFonts w:ascii="Arial" w:hAnsi="Arial" w:cs="Arial"/>
          <w:color w:val="auto"/>
        </w:rPr>
        <w:t>0</w:t>
      </w:r>
      <w:r w:rsidRPr="00141C1C">
        <w:rPr>
          <w:rFonts w:ascii="Arial" w:hAnsi="Arial" w:cs="Arial"/>
          <w:color w:val="auto"/>
        </w:rPr>
        <w:t xml:space="preserve">, P = </w:t>
      </w:r>
      <w:r w:rsidR="0003658E">
        <w:rPr>
          <w:rFonts w:ascii="Arial" w:hAnsi="Arial" w:cs="Arial"/>
          <w:color w:val="auto"/>
        </w:rPr>
        <w:t>0</w:t>
      </w:r>
      <w:r w:rsidRPr="00141C1C">
        <w:rPr>
          <w:rFonts w:ascii="Arial" w:hAnsi="Arial" w:cs="Arial"/>
          <w:color w:val="auto"/>
        </w:rPr>
        <w:t xml:space="preserve">.05 and P = </w:t>
      </w:r>
      <w:r w:rsidR="0003658E">
        <w:rPr>
          <w:rFonts w:ascii="Arial" w:hAnsi="Arial" w:cs="Arial"/>
          <w:color w:val="auto"/>
        </w:rPr>
        <w:t>0</w:t>
      </w:r>
      <w:r w:rsidRPr="00141C1C">
        <w:rPr>
          <w:rFonts w:ascii="Arial" w:hAnsi="Arial" w:cs="Arial"/>
          <w:color w:val="auto"/>
        </w:rPr>
        <w:t xml:space="preserve">.01 respectively. ‘Ns’ indicates tested effects are not significant (P </w:t>
      </w:r>
      <w:r w:rsidR="009013B9">
        <w:rPr>
          <w:rFonts w:ascii="Arial" w:hAnsi="Arial" w:cs="Arial"/>
          <w:color w:val="auto"/>
        </w:rPr>
        <w:t>=</w:t>
      </w:r>
      <w:r w:rsidRPr="00141C1C">
        <w:rPr>
          <w:rFonts w:ascii="Arial" w:hAnsi="Arial" w:cs="Arial"/>
          <w:color w:val="auto"/>
        </w:rPr>
        <w:t xml:space="preserve"> </w:t>
      </w:r>
      <w:r w:rsidR="0003658E">
        <w:rPr>
          <w:rFonts w:ascii="Arial" w:hAnsi="Arial" w:cs="Arial"/>
          <w:color w:val="auto"/>
        </w:rPr>
        <w:t>0</w:t>
      </w:r>
      <w:r w:rsidRPr="00141C1C">
        <w:rPr>
          <w:rFonts w:ascii="Arial" w:hAnsi="Arial" w:cs="Arial"/>
          <w:color w:val="auto"/>
        </w:rPr>
        <w:t>.1</w:t>
      </w:r>
      <w:r w:rsidR="009013B9">
        <w:rPr>
          <w:rFonts w:ascii="Arial" w:hAnsi="Arial" w:cs="Arial"/>
          <w:color w:val="auto"/>
        </w:rPr>
        <w:t>0</w:t>
      </w:r>
      <w:r w:rsidRPr="00141C1C">
        <w:rPr>
          <w:rFonts w:ascii="Arial" w:hAnsi="Arial" w:cs="Arial"/>
          <w:color w:val="auto"/>
        </w:rPr>
        <w:t>)</w:t>
      </w:r>
    </w:p>
    <w:p w14:paraId="60D611B0" w14:textId="77777777" w:rsidR="00925E0E" w:rsidRDefault="00925E0E" w:rsidP="00441B6F">
      <w:pPr>
        <w:pStyle w:val="Body"/>
        <w:spacing w:after="0"/>
        <w:rPr>
          <w:rFonts w:ascii="Arial" w:hAnsi="Arial" w:cs="Arial"/>
        </w:rPr>
      </w:pPr>
    </w:p>
    <w:p w14:paraId="42DDB3BB" w14:textId="36758B4E" w:rsidR="00925E0E" w:rsidRDefault="003156F7" w:rsidP="00441B6F">
      <w:pPr>
        <w:pStyle w:val="Body"/>
        <w:spacing w:after="0"/>
        <w:rPr>
          <w:rFonts w:ascii="Arial" w:hAnsi="Arial" w:cs="Arial"/>
        </w:rPr>
      </w:pPr>
      <w:r w:rsidRPr="00BF2706">
        <w:rPr>
          <w:rFonts w:ascii="Arial" w:hAnsi="Arial" w:cs="Arial"/>
          <w:noProof/>
          <w:color w:val="000000" w:themeColor="text1"/>
        </w:rPr>
        <w:lastRenderedPageBreak/>
        <w:drawing>
          <wp:inline distT="0" distB="0" distL="0" distR="0" wp14:anchorId="566DF05F" wp14:editId="71AEFE05">
            <wp:extent cx="5212080" cy="6449408"/>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a:srcRect r="4266"/>
                    <a:stretch/>
                  </pic:blipFill>
                  <pic:spPr>
                    <a:xfrm>
                      <a:off x="0" y="0"/>
                      <a:ext cx="5212080" cy="6449408"/>
                    </a:xfrm>
                    <a:prstGeom prst="rect">
                      <a:avLst/>
                    </a:prstGeom>
                  </pic:spPr>
                </pic:pic>
              </a:graphicData>
            </a:graphic>
          </wp:inline>
        </w:drawing>
      </w:r>
    </w:p>
    <w:p w14:paraId="3875BCDF" w14:textId="77777777" w:rsidR="00925E0E" w:rsidRDefault="00925E0E" w:rsidP="00441B6F">
      <w:pPr>
        <w:pStyle w:val="Body"/>
        <w:spacing w:after="0"/>
        <w:rPr>
          <w:rFonts w:ascii="Arial" w:hAnsi="Arial" w:cs="Arial"/>
        </w:rPr>
      </w:pPr>
    </w:p>
    <w:p w14:paraId="60F5ECFF" w14:textId="7C8DE5A0" w:rsidR="00925E0E" w:rsidRDefault="003156F7" w:rsidP="003156F7">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sidR="00454F8B">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3156F7">
        <w:rPr>
          <w:rFonts w:ascii="Arial" w:hAnsi="Arial" w:cs="Arial"/>
          <w:b/>
          <w:bCs/>
          <w:szCs w:val="22"/>
        </w:rPr>
        <w:t xml:space="preserve">The effect of three different soil temperatures (A – 21 °C, B – 24 °C, and C – 29 °C) on nitrate production in two soil types (Rhodustalfs and Typic Quartzipsamments) subjected to four treatments: untreated soil (S), </w:t>
      </w:r>
      <w:proofErr w:type="spellStart"/>
      <w:r w:rsidRPr="003156F7">
        <w:rPr>
          <w:rFonts w:ascii="Arial" w:hAnsi="Arial" w:cs="Arial"/>
          <w:b/>
          <w:bCs/>
          <w:szCs w:val="22"/>
        </w:rPr>
        <w:t>soil+DCD</w:t>
      </w:r>
      <w:proofErr w:type="spellEnd"/>
      <w:r w:rsidRPr="003156F7">
        <w:rPr>
          <w:rFonts w:ascii="Arial" w:hAnsi="Arial" w:cs="Arial"/>
          <w:b/>
          <w:bCs/>
          <w:szCs w:val="22"/>
        </w:rPr>
        <w:t xml:space="preserve"> (S+D), </w:t>
      </w:r>
      <w:proofErr w:type="spellStart"/>
      <w:r w:rsidRPr="003156F7">
        <w:rPr>
          <w:rFonts w:ascii="Arial" w:hAnsi="Arial" w:cs="Arial"/>
          <w:b/>
          <w:bCs/>
          <w:szCs w:val="22"/>
        </w:rPr>
        <w:t>soil+urea</w:t>
      </w:r>
      <w:proofErr w:type="spellEnd"/>
      <w:r w:rsidRPr="003156F7">
        <w:rPr>
          <w:rFonts w:ascii="Arial" w:hAnsi="Arial" w:cs="Arial"/>
          <w:b/>
          <w:bCs/>
          <w:szCs w:val="22"/>
        </w:rPr>
        <w:t xml:space="preserve"> fertilizer (S+F), and </w:t>
      </w:r>
      <w:proofErr w:type="spellStart"/>
      <w:r w:rsidRPr="003156F7">
        <w:rPr>
          <w:rFonts w:ascii="Arial" w:hAnsi="Arial" w:cs="Arial"/>
          <w:b/>
          <w:bCs/>
          <w:szCs w:val="22"/>
        </w:rPr>
        <w:t>soil+urea</w:t>
      </w:r>
      <w:proofErr w:type="spellEnd"/>
      <w:r w:rsidRPr="003156F7">
        <w:rPr>
          <w:rFonts w:ascii="Arial" w:hAnsi="Arial" w:cs="Arial"/>
          <w:b/>
          <w:bCs/>
          <w:szCs w:val="22"/>
        </w:rPr>
        <w:t xml:space="preserve"> </w:t>
      </w:r>
      <w:proofErr w:type="spellStart"/>
      <w:r w:rsidRPr="003156F7">
        <w:rPr>
          <w:rFonts w:ascii="Arial" w:hAnsi="Arial" w:cs="Arial"/>
          <w:b/>
          <w:bCs/>
          <w:szCs w:val="22"/>
        </w:rPr>
        <w:t>fertilizer+DCD</w:t>
      </w:r>
      <w:proofErr w:type="spellEnd"/>
      <w:r w:rsidRPr="003156F7">
        <w:rPr>
          <w:rFonts w:ascii="Arial" w:hAnsi="Arial" w:cs="Arial"/>
          <w:b/>
          <w:bCs/>
          <w:szCs w:val="22"/>
        </w:rPr>
        <w:t xml:space="preserve"> in a static soil incubation experiment</w:t>
      </w:r>
    </w:p>
    <w:p w14:paraId="5ECE9CB5" w14:textId="77777777" w:rsidR="00925E0E" w:rsidRDefault="00925E0E" w:rsidP="00441B6F">
      <w:pPr>
        <w:pStyle w:val="Body"/>
        <w:spacing w:after="0"/>
        <w:rPr>
          <w:rFonts w:ascii="Arial" w:hAnsi="Arial" w:cs="Arial"/>
        </w:rPr>
      </w:pPr>
    </w:p>
    <w:p w14:paraId="61938D63" w14:textId="78DEAF6B" w:rsidR="00925E0E" w:rsidRDefault="000E2A78" w:rsidP="00441B6F">
      <w:pPr>
        <w:pStyle w:val="Body"/>
        <w:spacing w:after="0"/>
        <w:rPr>
          <w:rFonts w:ascii="Arial" w:hAnsi="Arial" w:cs="Arial"/>
        </w:rPr>
      </w:pPr>
      <w:r w:rsidRPr="00BF2706">
        <w:rPr>
          <w:rFonts w:ascii="Arial" w:hAnsi="Arial" w:cs="Arial"/>
          <w:noProof/>
          <w:color w:val="000000" w:themeColor="text1"/>
        </w:rPr>
        <w:lastRenderedPageBreak/>
        <w:drawing>
          <wp:inline distT="0" distB="0" distL="0" distR="0" wp14:anchorId="11FC83CD" wp14:editId="5549FB95">
            <wp:extent cx="5212080" cy="280326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5212080" cy="2803265"/>
                    </a:xfrm>
                    <a:prstGeom prst="rect">
                      <a:avLst/>
                    </a:prstGeom>
                  </pic:spPr>
                </pic:pic>
              </a:graphicData>
            </a:graphic>
          </wp:inline>
        </w:drawing>
      </w:r>
    </w:p>
    <w:p w14:paraId="53FBCD68" w14:textId="428C6030" w:rsidR="000E2A78" w:rsidRDefault="000E2A78" w:rsidP="000E2A78">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0E2A78">
        <w:rPr>
          <w:rFonts w:ascii="Arial" w:hAnsi="Arial" w:cs="Arial"/>
          <w:b/>
          <w:bCs/>
          <w:szCs w:val="22"/>
        </w:rPr>
        <w:t>Percent reduction in nitrate production as a result of adding dicyandiamide to (A) unfertilized soil and (B) soil treated with urea for two soil types (Rhodustalfs and Typic Quartzipsamments) at the end of 48 h of incubation</w:t>
      </w:r>
    </w:p>
    <w:p w14:paraId="584247BD" w14:textId="77777777" w:rsidR="00925E0E" w:rsidRDefault="00925E0E" w:rsidP="00441B6F">
      <w:pPr>
        <w:pStyle w:val="Body"/>
        <w:spacing w:after="0"/>
        <w:rPr>
          <w:rFonts w:ascii="Arial" w:hAnsi="Arial" w:cs="Arial"/>
        </w:rPr>
      </w:pPr>
    </w:p>
    <w:p w14:paraId="20066100" w14:textId="4BF9A488" w:rsidR="000E6CFA" w:rsidRPr="000E6CFA" w:rsidRDefault="000E6CFA" w:rsidP="000E6CFA">
      <w:pPr>
        <w:pStyle w:val="Body"/>
        <w:rPr>
          <w:rFonts w:ascii="Arial" w:hAnsi="Arial" w:cs="Arial"/>
        </w:rPr>
      </w:pPr>
      <w:r w:rsidRPr="000E6CFA">
        <w:rPr>
          <w:rFonts w:ascii="Arial" w:hAnsi="Arial" w:cs="Arial"/>
        </w:rPr>
        <w:t xml:space="preserve">The efficacy of DCD in suppressing soil nitrification under different temperatures when applied with and without urea fertilizer was assessed in a static soil incubation study. Since the duration of the static incubation was only 2 days, it is expected that the population size of nitrifiers may not have changed significantly during this short period (Schmidt and Belser 1994). Therefore, the change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in response to different N-treatments would reflect the capacity of residing members to nitrify. Since the soils were pre-incubated at the three temperature levels before introducing N-treatment, we expected that there could be differences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levels in soils at 0-day (on the day that N-treatment was applied) as influenced by soil temperature due to differences that might be there in SOC mineralization under different temperatures. However, 0-day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concentrations in soils were not influenced by temperature, but interestingly, significant differences were observed based on N-treatment (Figure 2</w:t>
      </w:r>
      <w:r w:rsidRPr="00D919A6">
        <w:rPr>
          <w:rFonts w:ascii="Arial" w:hAnsi="Arial" w:cs="Arial"/>
        </w:rPr>
        <w:t>, Supplementary Tables S1 and S2).</w:t>
      </w:r>
      <w:r w:rsidRPr="000E6CFA">
        <w:rPr>
          <w:rFonts w:ascii="Arial" w:hAnsi="Arial" w:cs="Arial"/>
        </w:rPr>
        <w:t xml:space="preserve"> We could not find a plausible explanation on why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levels on 0-day were significantly affected by N-treatment, given that there was no consistency in N-treatment behavior and also because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determination was done within 2 h after applying N-treatment. There was no consistent pattern for the influence of incubation temperature on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in soil in response to the treatments. However, the percentage inhibition of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at 48 h into incubation (2-day time point) due to DCD application registered different trends for the two soils (Figure 3, Supplementary Tables S1 and S2).  </w:t>
      </w:r>
    </w:p>
    <w:p w14:paraId="2FC3F905" w14:textId="6C83E382" w:rsidR="000E6CFA" w:rsidRPr="000E6CFA" w:rsidRDefault="000E6CFA" w:rsidP="000E6CFA">
      <w:pPr>
        <w:pStyle w:val="Body"/>
        <w:rPr>
          <w:rFonts w:ascii="Arial" w:hAnsi="Arial" w:cs="Arial"/>
        </w:rPr>
      </w:pPr>
      <w:r w:rsidRPr="000E6CFA">
        <w:rPr>
          <w:rFonts w:ascii="Arial" w:hAnsi="Arial" w:cs="Arial"/>
        </w:rPr>
        <w:t>Nitrification inhibition due to DCD was significantly higher (</w:t>
      </w:r>
      <w:r w:rsidRPr="00902C30">
        <w:rPr>
          <w:rFonts w:ascii="Arial" w:hAnsi="Arial" w:cs="Arial"/>
          <w:i/>
          <w:iCs/>
        </w:rPr>
        <w:t>P</w:t>
      </w:r>
      <w:r w:rsidRPr="000E6CFA">
        <w:rPr>
          <w:rFonts w:ascii="Arial" w:hAnsi="Arial" w:cs="Arial"/>
        </w:rPr>
        <w:t xml:space="preserve"> </w:t>
      </w:r>
      <w:r w:rsidR="00902C30">
        <w:rPr>
          <w:rFonts w:ascii="Arial" w:hAnsi="Arial" w:cs="Arial"/>
        </w:rPr>
        <w:t>=</w:t>
      </w:r>
      <w:r w:rsidRPr="000E6CFA">
        <w:rPr>
          <w:rFonts w:ascii="Arial" w:hAnsi="Arial" w:cs="Arial"/>
        </w:rPr>
        <w:t xml:space="preserve"> </w:t>
      </w:r>
      <w:r w:rsidR="00DF6856">
        <w:rPr>
          <w:rFonts w:ascii="Arial" w:hAnsi="Arial" w:cs="Arial"/>
        </w:rPr>
        <w:t>0</w:t>
      </w:r>
      <w:r w:rsidRPr="000E6CFA">
        <w:rPr>
          <w:rFonts w:ascii="Arial" w:hAnsi="Arial" w:cs="Arial"/>
        </w:rPr>
        <w:t xml:space="preserve">.05) in Typic Quartzipsamments soil than the Rhodustalfs soil. Further, the effectiveness of DCD in suppressing nitrification when applied without urea fertilizer to soil at three different temperatures was relatively more consistent in Typic Quartzipsamments soil than in Rhodustalfs soil (Figure 3). Guardia and team (2018) observed that the effect of temperature on DCD is highly dependent on soil type. The lower amount of physical and chemical interactions in sand-textured soil causes minimum interference for DCD activity (Barth </w:t>
      </w:r>
      <w:r w:rsidRPr="003A2AEA">
        <w:rPr>
          <w:rFonts w:ascii="Arial" w:hAnsi="Arial" w:cs="Arial"/>
          <w:i/>
          <w:iCs/>
        </w:rPr>
        <w:t>et al.</w:t>
      </w:r>
      <w:r w:rsidRPr="000E6CFA">
        <w:rPr>
          <w:rFonts w:ascii="Arial" w:hAnsi="Arial" w:cs="Arial"/>
        </w:rPr>
        <w:t xml:space="preserve"> 2019). In addition, Pain </w:t>
      </w:r>
      <w:r w:rsidRPr="003A2AEA">
        <w:rPr>
          <w:rFonts w:ascii="Arial" w:hAnsi="Arial" w:cs="Arial"/>
          <w:i/>
          <w:iCs/>
        </w:rPr>
        <w:t>et al.</w:t>
      </w:r>
      <w:r w:rsidRPr="000E6CFA">
        <w:rPr>
          <w:rFonts w:ascii="Arial" w:hAnsi="Arial" w:cs="Arial"/>
        </w:rPr>
        <w:t xml:space="preserve"> (1994) also observed that DCD was consistently effective only in sandy soils. Hence, in Typic Quartzipsamments soil with sandy texture, the activity of DCD may have been less disturbed by the soil properties and temperature variations </w:t>
      </w:r>
      <w:r w:rsidRPr="000E6CFA">
        <w:rPr>
          <w:rFonts w:ascii="Arial" w:hAnsi="Arial" w:cs="Arial"/>
        </w:rPr>
        <w:lastRenderedPageBreak/>
        <w:t xml:space="preserve">compared to that in Rhodustalfs soil that had a sandy clay loam texture and relatively high SOC. When temperature increased in Rhodustalfs soil, the effectiveness of DCD in reducing production declined. In Typic Quartzipsamments soil, reduction of temperature resulted in a slight decrease in the effectiveness of DCD. However, when urea fertilizer was applied to Typic Quartzipsamments, the population of nitrifiers responsive to the increased input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at 29 °C was not suppressed by DCD. The same trend was seen with the Rhodustalfs soil at 21 °C when soil was fertilized with urea. Irigoyen </w:t>
      </w:r>
      <w:r w:rsidRPr="003A2AEA">
        <w:rPr>
          <w:rFonts w:ascii="Arial" w:hAnsi="Arial" w:cs="Arial"/>
          <w:i/>
          <w:iCs/>
        </w:rPr>
        <w:t>et al</w:t>
      </w:r>
      <w:r w:rsidRPr="000E6CFA">
        <w:rPr>
          <w:rFonts w:ascii="Arial" w:hAnsi="Arial" w:cs="Arial"/>
        </w:rPr>
        <w:t xml:space="preserve">. (2003) reported that DCD effectively suppresses nitrification at temperatures below 15 °C, but any increase in temperature results in decreasing efficacy. In addition, numerous research observations prove that DCD efficiency decreases along with increasing temperatures (Di and Cameron 2004; McGeough </w:t>
      </w:r>
      <w:r w:rsidRPr="003A2AEA">
        <w:rPr>
          <w:rFonts w:ascii="Arial" w:hAnsi="Arial" w:cs="Arial"/>
          <w:i/>
          <w:iCs/>
        </w:rPr>
        <w:t>et al</w:t>
      </w:r>
      <w:r w:rsidRPr="000E6CFA">
        <w:rPr>
          <w:rFonts w:ascii="Arial" w:hAnsi="Arial" w:cs="Arial"/>
        </w:rPr>
        <w:t xml:space="preserve">. 2016; Guardia </w:t>
      </w:r>
      <w:r w:rsidRPr="003A2AEA">
        <w:rPr>
          <w:rFonts w:ascii="Arial" w:hAnsi="Arial" w:cs="Arial"/>
          <w:i/>
          <w:iCs/>
        </w:rPr>
        <w:t>et al</w:t>
      </w:r>
      <w:r w:rsidRPr="000E6CFA">
        <w:rPr>
          <w:rFonts w:ascii="Arial" w:hAnsi="Arial" w:cs="Arial"/>
        </w:rPr>
        <w:t xml:space="preserve">. 2018; </w:t>
      </w:r>
      <w:proofErr w:type="spellStart"/>
      <w:r w:rsidRPr="000E6CFA">
        <w:rPr>
          <w:rFonts w:ascii="Arial" w:hAnsi="Arial" w:cs="Arial"/>
        </w:rPr>
        <w:t>Venterea</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xml:space="preserve">. 2021). This can be partially due to the increase in DCD mineralization or decomposition rates under the differences in nitrification inhibition when DCD was applied in combination with or without urea to Rhodustalfs and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Typic Quartzipsamments soils indicate that the group of nitrifiers that drive the nitrification process in the presence and absence of urea in these soils should be different. Further, the temperature responsiveness of nitrifying populations of the two soils also seems to be different. </w:t>
      </w:r>
    </w:p>
    <w:p w14:paraId="0C34FB41" w14:textId="15D4E040" w:rsidR="000E6CFA" w:rsidRPr="000E6CFA" w:rsidRDefault="000E6CFA" w:rsidP="000E6CFA">
      <w:pPr>
        <w:pStyle w:val="Body"/>
        <w:rPr>
          <w:rFonts w:ascii="Arial" w:hAnsi="Arial" w:cs="Arial"/>
        </w:rPr>
      </w:pPr>
      <w:r w:rsidRPr="000E6CFA">
        <w:rPr>
          <w:rFonts w:ascii="Arial" w:hAnsi="Arial" w:cs="Arial"/>
        </w:rPr>
        <w:t xml:space="preserve">The temperature of </w:t>
      </w:r>
      <w:proofErr w:type="spellStart"/>
      <w:r w:rsidRPr="000E6CFA">
        <w:rPr>
          <w:rFonts w:ascii="Arial" w:hAnsi="Arial" w:cs="Arial"/>
        </w:rPr>
        <w:t>Marassana</w:t>
      </w:r>
      <w:proofErr w:type="spellEnd"/>
      <w:r w:rsidRPr="000E6CFA">
        <w:rPr>
          <w:rFonts w:ascii="Arial" w:hAnsi="Arial" w:cs="Arial"/>
        </w:rPr>
        <w:t xml:space="preserve"> (the region used to collect Rhodustalfs soil) is relatively low compared to </w:t>
      </w:r>
      <w:proofErr w:type="spellStart"/>
      <w:r w:rsidRPr="000E6CFA">
        <w:rPr>
          <w:rFonts w:ascii="Arial" w:hAnsi="Arial" w:cs="Arial"/>
        </w:rPr>
        <w:t>Kalpitiya</w:t>
      </w:r>
      <w:proofErr w:type="spellEnd"/>
      <w:r w:rsidRPr="000E6CFA">
        <w:rPr>
          <w:rFonts w:ascii="Arial" w:hAnsi="Arial" w:cs="Arial"/>
        </w:rPr>
        <w:t xml:space="preserve"> (the region used to collect Typic Quartzipsamments). Nitrifiers who live in Rhodustalfs soil might have well adapted to cool conditions in </w:t>
      </w:r>
      <w:proofErr w:type="spellStart"/>
      <w:r w:rsidRPr="000E6CFA">
        <w:rPr>
          <w:rFonts w:ascii="Arial" w:hAnsi="Arial" w:cs="Arial"/>
        </w:rPr>
        <w:t>Marassana</w:t>
      </w:r>
      <w:proofErr w:type="spellEnd"/>
      <w:r w:rsidRPr="000E6CFA">
        <w:rPr>
          <w:rFonts w:ascii="Arial" w:hAnsi="Arial" w:cs="Arial"/>
        </w:rPr>
        <w:t xml:space="preserve"> (~24 °C) and nitrifiers in Typic Quartzipsamments to warm conditions in </w:t>
      </w:r>
      <w:proofErr w:type="spellStart"/>
      <w:r w:rsidRPr="000E6CFA">
        <w:rPr>
          <w:rFonts w:ascii="Arial" w:hAnsi="Arial" w:cs="Arial"/>
        </w:rPr>
        <w:t>Kalpitiya</w:t>
      </w:r>
      <w:proofErr w:type="spellEnd"/>
      <w:r w:rsidRPr="000E6CFA">
        <w:rPr>
          <w:rFonts w:ascii="Arial" w:hAnsi="Arial" w:cs="Arial"/>
        </w:rPr>
        <w:t xml:space="preserve"> (~28 °C). Therefore, better nitrification and high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concentration can be expected in temperatures where nitrifiers are well adapted, as observed by the results (Supplementary Tables S1 and S2). The best performance of DCD in retarding nitrification also corresponds with the temperatures with the highest activity of nitrifiers for the two soils (Figure 3). These observations have implications for the effectiveness of DCD under a changing climate scenario. McGeough </w:t>
      </w:r>
      <w:r w:rsidRPr="003A2AEA">
        <w:rPr>
          <w:rFonts w:ascii="Arial" w:hAnsi="Arial" w:cs="Arial"/>
          <w:i/>
          <w:iCs/>
        </w:rPr>
        <w:t>et al</w:t>
      </w:r>
      <w:r w:rsidRPr="000E6CFA">
        <w:rPr>
          <w:rFonts w:ascii="Arial" w:hAnsi="Arial" w:cs="Arial"/>
        </w:rPr>
        <w:t xml:space="preserve">. (2016) observed that increasing soil temperature reduced the efficacy of DCD in suppressing nitrification in eight out of the nine soils they studied in the UK. It has been predicted that the number of warmer days and mean annual temperature in the central highlands of Sri Lanka, where </w:t>
      </w:r>
      <w:proofErr w:type="spellStart"/>
      <w:r w:rsidRPr="000E6CFA">
        <w:rPr>
          <w:rFonts w:ascii="Arial" w:hAnsi="Arial" w:cs="Arial"/>
        </w:rPr>
        <w:t>Marassana</w:t>
      </w:r>
      <w:proofErr w:type="spellEnd"/>
      <w:r w:rsidRPr="000E6CFA">
        <w:rPr>
          <w:rFonts w:ascii="Arial" w:hAnsi="Arial" w:cs="Arial"/>
        </w:rPr>
        <w:t xml:space="preserve"> is located (location of soil), would increase with future climate change scenarios (Selvarajah </w:t>
      </w:r>
      <w:r w:rsidRPr="003A2AEA">
        <w:rPr>
          <w:rFonts w:ascii="Arial" w:hAnsi="Arial" w:cs="Arial"/>
          <w:i/>
          <w:iCs/>
        </w:rPr>
        <w:t>et al</w:t>
      </w:r>
      <w:r w:rsidRPr="000E6CFA">
        <w:rPr>
          <w:rFonts w:ascii="Arial" w:hAnsi="Arial" w:cs="Arial"/>
        </w:rPr>
        <w:t xml:space="preserve">. 2021). Based on the present study, it can be predicted that the effectiveness of DCD would reduce in intensively vegetable-cultivated lands with Rhodustalfs soils in this region if it experiences a warmer climate. But how the N fertilizer application is going to affect this scenario needs further investigation (McGeough </w:t>
      </w:r>
      <w:r w:rsidRPr="003A2AEA">
        <w:rPr>
          <w:rFonts w:ascii="Arial" w:hAnsi="Arial" w:cs="Arial"/>
          <w:i/>
          <w:iCs/>
        </w:rPr>
        <w:t>et al</w:t>
      </w:r>
      <w:r w:rsidRPr="000E6CFA">
        <w:rPr>
          <w:rFonts w:ascii="Arial" w:hAnsi="Arial" w:cs="Arial"/>
        </w:rPr>
        <w:t>. 2016).</w:t>
      </w:r>
    </w:p>
    <w:p w14:paraId="67979632" w14:textId="1E4B11FD" w:rsidR="000E6CFA" w:rsidRPr="000E6CFA" w:rsidRDefault="000E6CFA" w:rsidP="000E6CFA">
      <w:pPr>
        <w:pStyle w:val="Body"/>
        <w:rPr>
          <w:rFonts w:ascii="Arial" w:hAnsi="Arial" w:cs="Arial"/>
        </w:rPr>
      </w:pPr>
      <w:r w:rsidRPr="000E6CFA">
        <w:rPr>
          <w:rFonts w:ascii="Arial" w:hAnsi="Arial" w:cs="Arial"/>
        </w:rPr>
        <w:t xml:space="preserve">It was expected that the application of urea fertilizer would increase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content in soil (</w:t>
      </w:r>
      <w:proofErr w:type="spellStart"/>
      <w:r w:rsidRPr="000E6CFA">
        <w:rPr>
          <w:rFonts w:ascii="Arial" w:hAnsi="Arial" w:cs="Arial"/>
        </w:rPr>
        <w:t>Elrys</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2020). In Experiment-3, urea application has significantly increased (</w:t>
      </w:r>
      <w:r w:rsidRPr="00902C30">
        <w:rPr>
          <w:rFonts w:ascii="Arial" w:hAnsi="Arial" w:cs="Arial"/>
          <w:i/>
          <w:iCs/>
        </w:rPr>
        <w:t xml:space="preserve">P </w:t>
      </w:r>
      <w:r w:rsidR="00902C30">
        <w:rPr>
          <w:rFonts w:ascii="Arial" w:hAnsi="Arial" w:cs="Arial"/>
        </w:rPr>
        <w:t>=</w:t>
      </w:r>
      <w:r w:rsidRPr="000E6CFA">
        <w:rPr>
          <w:rFonts w:ascii="Arial" w:hAnsi="Arial" w:cs="Arial"/>
        </w:rPr>
        <w:t xml:space="preserve"> </w:t>
      </w:r>
      <w:r w:rsidR="00DF6856">
        <w:rPr>
          <w:rFonts w:ascii="Arial" w:hAnsi="Arial" w:cs="Arial"/>
        </w:rPr>
        <w:t>0</w:t>
      </w:r>
      <w:r w:rsidRPr="000E6CFA">
        <w:rPr>
          <w:rFonts w:ascii="Arial" w:hAnsi="Arial" w:cs="Arial"/>
        </w:rPr>
        <w:t xml:space="preserve">.05)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in soil, but not in Experiment 2 (</w:t>
      </w:r>
      <w:r w:rsidRPr="009013B9">
        <w:rPr>
          <w:rFonts w:ascii="Arial" w:hAnsi="Arial" w:cs="Arial"/>
          <w:i/>
          <w:iCs/>
        </w:rPr>
        <w:t>P</w:t>
      </w:r>
      <w:r w:rsidRPr="000E6CFA">
        <w:rPr>
          <w:rFonts w:ascii="Arial" w:hAnsi="Arial" w:cs="Arial"/>
        </w:rPr>
        <w:t xml:space="preserve"> </w:t>
      </w:r>
      <w:r w:rsidR="009013B9">
        <w:rPr>
          <w:rFonts w:ascii="Arial" w:hAnsi="Arial" w:cs="Arial"/>
        </w:rPr>
        <w:t>=</w:t>
      </w:r>
      <w:r w:rsidRPr="000E6CFA">
        <w:rPr>
          <w:rFonts w:ascii="Arial" w:hAnsi="Arial" w:cs="Arial"/>
        </w:rPr>
        <w:t xml:space="preserve"> </w:t>
      </w:r>
      <w:r w:rsidR="00DF6856">
        <w:rPr>
          <w:rFonts w:ascii="Arial" w:hAnsi="Arial" w:cs="Arial"/>
        </w:rPr>
        <w:t>0</w:t>
      </w:r>
      <w:r w:rsidRPr="000E6CFA">
        <w:rPr>
          <w:rFonts w:ascii="Arial" w:hAnsi="Arial" w:cs="Arial"/>
        </w:rPr>
        <w:t xml:space="preserve">.05). Although the incubation period was limited only to two days in Experiment 2, results from Experiment 3 (leaching column study) indicated that most of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will be produced during the first two days after fertilizer application (Figure 4). Experiment 2 employed </w:t>
      </w:r>
      <w:r w:rsidR="008A29BF" w:rsidRPr="000E6CFA">
        <w:rPr>
          <w:rFonts w:ascii="Arial" w:hAnsi="Arial" w:cs="Arial"/>
        </w:rPr>
        <w:t>static</w:t>
      </w:r>
      <w:r w:rsidRPr="000E6CFA">
        <w:rPr>
          <w:rFonts w:ascii="Arial" w:hAnsi="Arial" w:cs="Arial"/>
        </w:rPr>
        <w:t xml:space="preserve"> soil incubation, and Experiment 3 was a leaching column study. In both experiments, DCD and urea were applied as solutions to the surface and mixed with surface soil. There may have been inconsistencies in the distribution of urea and DCD in Experiment 2 compared to Experiment 3, because of the impact of unsaturated soil conditions on the diffusivity of ions in the soil (Schmidt and Belser 1994; Drury </w:t>
      </w:r>
      <w:r w:rsidRPr="003A2AEA">
        <w:rPr>
          <w:rFonts w:ascii="Arial" w:hAnsi="Arial" w:cs="Arial"/>
          <w:i/>
          <w:iCs/>
        </w:rPr>
        <w:t>et al</w:t>
      </w:r>
      <w:r w:rsidRPr="000E6CFA">
        <w:rPr>
          <w:rFonts w:ascii="Arial" w:hAnsi="Arial" w:cs="Arial"/>
        </w:rPr>
        <w:t xml:space="preserve">. 2007). Less production of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in Experiment -2 could be due to the low activity of nitrifiers. The activity of lithoautotrophic nitrifiers, the dominant group in nitrifying communities in agricultural soils, could be limited when the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is low and/or when oxygen diffusivity in the soil is low (Monteiro </w:t>
      </w:r>
      <w:r w:rsidRPr="003A2AEA">
        <w:rPr>
          <w:rFonts w:ascii="Arial" w:hAnsi="Arial" w:cs="Arial"/>
          <w:i/>
          <w:iCs/>
        </w:rPr>
        <w:t>et al</w:t>
      </w:r>
      <w:r w:rsidRPr="000E6CFA">
        <w:rPr>
          <w:rFonts w:ascii="Arial" w:hAnsi="Arial" w:cs="Arial"/>
        </w:rPr>
        <w:t xml:space="preserve">. 2014; Zhang </w:t>
      </w:r>
      <w:r w:rsidRPr="003A2AEA">
        <w:rPr>
          <w:rFonts w:ascii="Arial" w:hAnsi="Arial" w:cs="Arial"/>
          <w:i/>
          <w:iCs/>
        </w:rPr>
        <w:t>et al</w:t>
      </w:r>
      <w:r w:rsidRPr="000E6CFA">
        <w:rPr>
          <w:rFonts w:ascii="Arial" w:hAnsi="Arial" w:cs="Arial"/>
        </w:rPr>
        <w:t>. 2017). Therefore, there may have been a urea-fertilizer-induced condition that limited the nitrifiers’ activity in both soils.</w:t>
      </w:r>
    </w:p>
    <w:p w14:paraId="0F83E2B5" w14:textId="38848291" w:rsidR="000E2A78" w:rsidRDefault="000E6CFA" w:rsidP="000E6CFA">
      <w:pPr>
        <w:pStyle w:val="Body"/>
        <w:spacing w:after="0"/>
        <w:rPr>
          <w:rFonts w:ascii="Arial" w:hAnsi="Arial" w:cs="Arial"/>
        </w:rPr>
      </w:pPr>
      <w:r w:rsidRPr="000E6CFA">
        <w:rPr>
          <w:rFonts w:ascii="Arial" w:hAnsi="Arial" w:cs="Arial"/>
        </w:rPr>
        <w:lastRenderedPageBreak/>
        <w:t xml:space="preserve">Urea was applied after dissolving in water while maintaining the water-filled pore space at 60%. Urea hydrolysis into ammonia increases soil pH in the vicinity of fertilizer, contributing to ammonia volatilization (Fan and Mackenzie, 1993), while potential losses would be high in soils at neutral to alkaline </w:t>
      </w:r>
      <w:proofErr w:type="spellStart"/>
      <w:r w:rsidRPr="000E6CFA">
        <w:rPr>
          <w:rFonts w:ascii="Arial" w:hAnsi="Arial" w:cs="Arial"/>
        </w:rPr>
        <w:t>pH.</w:t>
      </w:r>
      <w:proofErr w:type="spellEnd"/>
      <w:r w:rsidRPr="000E6CFA">
        <w:rPr>
          <w:rFonts w:ascii="Arial" w:hAnsi="Arial" w:cs="Arial"/>
        </w:rPr>
        <w:t xml:space="preserve"> Since the pH of the two soils was already in the near neutral to slightly alkaline range (Table 3), the application of urea may have increased soil pH, leading to increased ammonia volatilization from the soil. In a previous soil incubation study, the application of urea with or without DCD was associated with increasing the pH of soil from 6.5 to 9.0 (Clay </w:t>
      </w:r>
      <w:r w:rsidRPr="003A2AEA">
        <w:rPr>
          <w:rFonts w:ascii="Arial" w:hAnsi="Arial" w:cs="Arial"/>
          <w:i/>
          <w:iCs/>
        </w:rPr>
        <w:t>et al</w:t>
      </w:r>
      <w:r w:rsidRPr="000E6CFA">
        <w:rPr>
          <w:rFonts w:ascii="Arial" w:hAnsi="Arial" w:cs="Arial"/>
        </w:rPr>
        <w:t xml:space="preserve">. 1990). </w:t>
      </w:r>
      <w:proofErr w:type="spellStart"/>
      <w:r w:rsidRPr="000E6CFA">
        <w:rPr>
          <w:rFonts w:ascii="Arial" w:hAnsi="Arial" w:cs="Arial"/>
        </w:rPr>
        <w:t>Ernfors</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xml:space="preserve">. (2014) observed that soil pH significantly increased within 5 h after the application of DCD and remained higher than the pH of soil without DCD application for the remaining 20 days of soil incubation. Several studies reported that DCD application increases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availability in the soil while reducing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and N</w:t>
      </w:r>
      <w:r w:rsidRPr="00BE65F0">
        <w:rPr>
          <w:rFonts w:ascii="Arial" w:hAnsi="Arial" w:cs="Arial"/>
          <w:vertAlign w:val="subscript"/>
        </w:rPr>
        <w:t>2</w:t>
      </w:r>
      <w:r w:rsidRPr="000E6CFA">
        <w:rPr>
          <w:rFonts w:ascii="Arial" w:hAnsi="Arial" w:cs="Arial"/>
        </w:rPr>
        <w:t>O emissions, but at the same time it may increase NH</w:t>
      </w:r>
      <w:r w:rsidRPr="00DF6856">
        <w:rPr>
          <w:rFonts w:ascii="Arial" w:hAnsi="Arial" w:cs="Arial"/>
          <w:vertAlign w:val="subscript"/>
        </w:rPr>
        <w:t>3</w:t>
      </w:r>
      <w:r w:rsidRPr="000E6CFA">
        <w:rPr>
          <w:rFonts w:ascii="Arial" w:hAnsi="Arial" w:cs="Arial"/>
        </w:rPr>
        <w:t xml:space="preserve"> volatilization (Clay </w:t>
      </w:r>
      <w:r w:rsidRPr="003A2AEA">
        <w:rPr>
          <w:rFonts w:ascii="Arial" w:hAnsi="Arial" w:cs="Arial"/>
          <w:i/>
          <w:iCs/>
        </w:rPr>
        <w:t>et al</w:t>
      </w:r>
      <w:r w:rsidRPr="000E6CFA">
        <w:rPr>
          <w:rFonts w:ascii="Arial" w:hAnsi="Arial" w:cs="Arial"/>
        </w:rPr>
        <w:t xml:space="preserve">. 1990; </w:t>
      </w:r>
      <w:proofErr w:type="spellStart"/>
      <w:r w:rsidRPr="000E6CFA">
        <w:rPr>
          <w:rFonts w:ascii="Arial" w:hAnsi="Arial" w:cs="Arial"/>
        </w:rPr>
        <w:t>Elrys</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xml:space="preserve">. 2020; Gao </w:t>
      </w:r>
      <w:r w:rsidRPr="003A2AEA">
        <w:rPr>
          <w:rFonts w:ascii="Arial" w:hAnsi="Arial" w:cs="Arial"/>
          <w:i/>
          <w:iCs/>
        </w:rPr>
        <w:t>et al</w:t>
      </w:r>
      <w:r w:rsidRPr="000E6CFA">
        <w:rPr>
          <w:rFonts w:ascii="Arial" w:hAnsi="Arial" w:cs="Arial"/>
        </w:rPr>
        <w:t xml:space="preserve">. 2021). Increasing soil temperature is known to increase ammonia volatilization from urea-applied soils (Clay </w:t>
      </w:r>
      <w:r w:rsidRPr="00CE0F97">
        <w:rPr>
          <w:rFonts w:ascii="Arial" w:hAnsi="Arial" w:cs="Arial"/>
          <w:i/>
          <w:iCs/>
        </w:rPr>
        <w:t>et al</w:t>
      </w:r>
      <w:r w:rsidRPr="000E6CFA">
        <w:rPr>
          <w:rFonts w:ascii="Arial" w:hAnsi="Arial" w:cs="Arial"/>
        </w:rPr>
        <w:t xml:space="preserve">. 1990). Therefore, in Experiment 2, the availability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to nitrifiers may have been limited in soils treated with urea with and without DCD due to static incubation of small soil volumes (~10 g) under unsaturated conditions. Further, N fertilizer-induced microbial activities may have increased oxygen consumption, causing hypoxia, which would discourage lithoautotrophic nitrifiers, who have an aerobic lifestyle (Schmidt and Belser 1994; Drury </w:t>
      </w:r>
      <w:r w:rsidRPr="003A2AEA">
        <w:rPr>
          <w:rFonts w:ascii="Arial" w:hAnsi="Arial" w:cs="Arial"/>
          <w:i/>
          <w:iCs/>
        </w:rPr>
        <w:t>et al</w:t>
      </w:r>
      <w:r w:rsidRPr="000E6CFA">
        <w:rPr>
          <w:rFonts w:ascii="Arial" w:hAnsi="Arial" w:cs="Arial"/>
        </w:rPr>
        <w:t xml:space="preserve">. 2007). It has been noted that oxygen diffusivity is limited by the presence of anaerobic microsites in unsaturated soil during static incubation (Schmidt and Belser 1994; Drury </w:t>
      </w:r>
      <w:r w:rsidRPr="003A2AEA">
        <w:rPr>
          <w:rFonts w:ascii="Arial" w:hAnsi="Arial" w:cs="Arial"/>
          <w:i/>
          <w:iCs/>
        </w:rPr>
        <w:t>et al</w:t>
      </w:r>
      <w:r w:rsidRPr="000E6CFA">
        <w:rPr>
          <w:rFonts w:ascii="Arial" w:hAnsi="Arial" w:cs="Arial"/>
        </w:rPr>
        <w:t>. 2007) leading to lower estimations of nitrification than when using kinetic soil incubations like PNR assay (</w:t>
      </w:r>
      <w:proofErr w:type="spellStart"/>
      <w:r w:rsidRPr="000E6CFA">
        <w:rPr>
          <w:rFonts w:ascii="Arial" w:hAnsi="Arial" w:cs="Arial"/>
        </w:rPr>
        <w:t>Konara</w:t>
      </w:r>
      <w:proofErr w:type="spellEnd"/>
      <w:r w:rsidRPr="000E6CFA">
        <w:rPr>
          <w:rFonts w:ascii="Arial" w:hAnsi="Arial" w:cs="Arial"/>
        </w:rPr>
        <w:t xml:space="preserve"> and </w:t>
      </w:r>
      <w:proofErr w:type="spellStart"/>
      <w:r w:rsidRPr="000E6CFA">
        <w:rPr>
          <w:rFonts w:ascii="Arial" w:hAnsi="Arial" w:cs="Arial"/>
        </w:rPr>
        <w:t>Dandeniya</w:t>
      </w:r>
      <w:proofErr w:type="spellEnd"/>
      <w:r w:rsidRPr="000E6CFA">
        <w:rPr>
          <w:rFonts w:ascii="Arial" w:hAnsi="Arial" w:cs="Arial"/>
        </w:rPr>
        <w:t xml:space="preserve"> 2024). Moreover, some amounts of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produced may have been lost from the soil due to denitrification and got immobilized due to diffusional constraints (Chen </w:t>
      </w:r>
      <w:r w:rsidRPr="003A2AEA">
        <w:rPr>
          <w:rFonts w:ascii="Arial" w:hAnsi="Arial" w:cs="Arial"/>
          <w:i/>
          <w:iCs/>
        </w:rPr>
        <w:t>et al</w:t>
      </w:r>
      <w:r w:rsidRPr="000E6CFA">
        <w:rPr>
          <w:rFonts w:ascii="Arial" w:hAnsi="Arial" w:cs="Arial"/>
        </w:rPr>
        <w:t>. 2000).</w:t>
      </w:r>
    </w:p>
    <w:p w14:paraId="0C499C7B" w14:textId="77777777" w:rsidR="000E2A78" w:rsidRDefault="000E2A78" w:rsidP="00441B6F">
      <w:pPr>
        <w:pStyle w:val="Body"/>
        <w:spacing w:after="0"/>
        <w:rPr>
          <w:rFonts w:ascii="Arial" w:hAnsi="Arial" w:cs="Arial"/>
        </w:rPr>
      </w:pPr>
    </w:p>
    <w:p w14:paraId="3C86F807" w14:textId="4B082EEE" w:rsidR="006B2D43" w:rsidRPr="00BF2706" w:rsidRDefault="006B2D43" w:rsidP="006B2D43">
      <w:pPr>
        <w:spacing w:line="480" w:lineRule="auto"/>
        <w:jc w:val="both"/>
        <w:rPr>
          <w:rFonts w:ascii="Arial" w:hAnsi="Arial" w:cs="Arial"/>
          <w:b/>
          <w:bCs/>
          <w:iCs/>
          <w:color w:val="000000" w:themeColor="text1"/>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BF2706">
        <w:rPr>
          <w:rFonts w:ascii="Arial" w:hAnsi="Arial" w:cs="Arial"/>
          <w:b/>
          <w:bCs/>
          <w:iCs/>
          <w:color w:val="000000" w:themeColor="text1"/>
        </w:rPr>
        <w:t xml:space="preserve">The </w:t>
      </w:r>
      <w:r w:rsidRPr="006B2D43">
        <w:rPr>
          <w:rFonts w:ascii="Arial" w:hAnsi="Arial" w:cs="Arial"/>
          <w:b/>
          <w:bCs/>
          <w:iCs/>
          <w:color w:val="000000" w:themeColor="text1"/>
        </w:rPr>
        <w:t xml:space="preserve">Effect of N Source on Nitrification Inhibition by DCD </w:t>
      </w:r>
    </w:p>
    <w:p w14:paraId="0DE24C68" w14:textId="4D4D32DF" w:rsidR="000E2A78" w:rsidRDefault="005D7950" w:rsidP="00441B6F">
      <w:pPr>
        <w:pStyle w:val="Body"/>
        <w:spacing w:after="0"/>
        <w:rPr>
          <w:rFonts w:ascii="Arial" w:hAnsi="Arial" w:cs="Arial"/>
        </w:rPr>
      </w:pPr>
      <w:r w:rsidRPr="005D7950">
        <w:rPr>
          <w:rFonts w:ascii="Arial" w:hAnsi="Arial" w:cs="Arial"/>
        </w:rPr>
        <w:t xml:space="preserve">Results from the leaching column experiment indicated that the effectiveness of DCD in suppressing nitrification was significantly influenced by the source of N fertilizer applied to soil (Figure 4, Supplementary Table S3). At the first leaching event, i.e., just after the application of N-source, soil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concentrations were significantly different (</w:t>
      </w:r>
      <w:r w:rsidRPr="009013B9">
        <w:rPr>
          <w:rFonts w:ascii="Arial" w:hAnsi="Arial" w:cs="Arial"/>
          <w:i/>
          <w:iCs/>
        </w:rPr>
        <w:t>P</w:t>
      </w:r>
      <w:r w:rsidRPr="005D7950">
        <w:rPr>
          <w:rFonts w:ascii="Arial" w:hAnsi="Arial" w:cs="Arial"/>
        </w:rPr>
        <w:t xml:space="preserve"> </w:t>
      </w:r>
      <w:r w:rsidR="009013B9">
        <w:rPr>
          <w:rFonts w:ascii="Arial" w:hAnsi="Arial" w:cs="Arial"/>
        </w:rPr>
        <w:t>=</w:t>
      </w:r>
      <w:r w:rsidRPr="005D7950">
        <w:rPr>
          <w:rFonts w:ascii="Arial" w:hAnsi="Arial" w:cs="Arial"/>
        </w:rPr>
        <w:t xml:space="preserve"> </w:t>
      </w:r>
      <w:r w:rsidR="00DF6856">
        <w:rPr>
          <w:rFonts w:ascii="Arial" w:hAnsi="Arial" w:cs="Arial"/>
        </w:rPr>
        <w:t>0</w:t>
      </w:r>
      <w:r w:rsidRPr="005D7950">
        <w:rPr>
          <w:rFonts w:ascii="Arial" w:hAnsi="Arial" w:cs="Arial"/>
        </w:rPr>
        <w:t>.01) among eight treatments. The same trend was observed in the leachate collected at 24 h (</w:t>
      </w:r>
      <w:r w:rsidRPr="009013B9">
        <w:rPr>
          <w:rFonts w:ascii="Arial" w:hAnsi="Arial" w:cs="Arial"/>
          <w:i/>
          <w:iCs/>
        </w:rPr>
        <w:t>P</w:t>
      </w:r>
      <w:r w:rsidRPr="005D7950">
        <w:rPr>
          <w:rFonts w:ascii="Arial" w:hAnsi="Arial" w:cs="Arial"/>
        </w:rPr>
        <w:t xml:space="preserve"> = </w:t>
      </w:r>
      <w:r w:rsidR="00DF6856">
        <w:rPr>
          <w:rFonts w:ascii="Arial" w:hAnsi="Arial" w:cs="Arial"/>
        </w:rPr>
        <w:t>0</w:t>
      </w:r>
      <w:r w:rsidRPr="005D7950">
        <w:rPr>
          <w:rFonts w:ascii="Arial" w:hAnsi="Arial" w:cs="Arial"/>
        </w:rPr>
        <w:t>.01) but not beyond that time point (</w:t>
      </w:r>
      <w:r w:rsidRPr="009013B9">
        <w:rPr>
          <w:rFonts w:ascii="Arial" w:hAnsi="Arial" w:cs="Arial"/>
          <w:i/>
          <w:iCs/>
        </w:rPr>
        <w:t>P</w:t>
      </w:r>
      <w:r w:rsidRPr="005D7950">
        <w:rPr>
          <w:rFonts w:ascii="Arial" w:hAnsi="Arial" w:cs="Arial"/>
        </w:rPr>
        <w:t xml:space="preserve"> </w:t>
      </w:r>
      <w:r w:rsidR="009013B9">
        <w:rPr>
          <w:rFonts w:ascii="Arial" w:hAnsi="Arial" w:cs="Arial"/>
        </w:rPr>
        <w:t>=</w:t>
      </w:r>
      <w:r w:rsidRPr="005D7950">
        <w:rPr>
          <w:rFonts w:ascii="Arial" w:hAnsi="Arial" w:cs="Arial"/>
        </w:rPr>
        <w:t xml:space="preserve"> </w:t>
      </w:r>
      <w:r w:rsidR="00DF6856">
        <w:rPr>
          <w:rFonts w:ascii="Arial" w:hAnsi="Arial" w:cs="Arial"/>
        </w:rPr>
        <w:t>0</w:t>
      </w:r>
      <w:r w:rsidRPr="005D7950">
        <w:rPr>
          <w:rFonts w:ascii="Arial" w:hAnsi="Arial" w:cs="Arial"/>
        </w:rPr>
        <w:t xml:space="preserve">.05) (Supplementary Table S3). The first 24 h contributed to most of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released from soil during the study period of 9 days (Figure 4). From the fifth day onwards,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content leached from the soil remained at zero in almost every treatment. DCD application to urea-fertilized soil has significantly reduced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 from soil. Interestingly,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 from compost-applied soil has increased while there has been no change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 from poultry manure-applied soil with the application of DCD (Figure 4).</w:t>
      </w:r>
    </w:p>
    <w:p w14:paraId="0C0F6BD8" w14:textId="77777777" w:rsidR="005D7950" w:rsidRDefault="005D7950" w:rsidP="00441B6F">
      <w:pPr>
        <w:pStyle w:val="Body"/>
        <w:spacing w:after="0"/>
        <w:rPr>
          <w:rFonts w:ascii="Arial" w:hAnsi="Arial" w:cs="Arial"/>
        </w:rPr>
      </w:pPr>
    </w:p>
    <w:p w14:paraId="5D303998" w14:textId="7A12B4EC" w:rsidR="005D7950" w:rsidRDefault="005D7950" w:rsidP="00441B6F">
      <w:pPr>
        <w:pStyle w:val="Body"/>
        <w:spacing w:after="0"/>
        <w:rPr>
          <w:rFonts w:ascii="Arial" w:hAnsi="Arial" w:cs="Arial"/>
        </w:rPr>
      </w:pPr>
      <w:r w:rsidRPr="00BF2706">
        <w:rPr>
          <w:rFonts w:ascii="Arial" w:hAnsi="Arial" w:cs="Arial"/>
          <w:noProof/>
          <w:color w:val="000000" w:themeColor="text1"/>
        </w:rPr>
        <w:lastRenderedPageBreak/>
        <w:drawing>
          <wp:inline distT="0" distB="0" distL="0" distR="0" wp14:anchorId="3AB3C22A" wp14:editId="5D9FB43E">
            <wp:extent cx="5212080" cy="3367952"/>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212080" cy="3367952"/>
                    </a:xfrm>
                    <a:prstGeom prst="rect">
                      <a:avLst/>
                    </a:prstGeom>
                  </pic:spPr>
                </pic:pic>
              </a:graphicData>
            </a:graphic>
          </wp:inline>
        </w:drawing>
      </w:r>
    </w:p>
    <w:p w14:paraId="5D756F94" w14:textId="77777777" w:rsidR="005D7950" w:rsidRDefault="005D7950" w:rsidP="00441B6F">
      <w:pPr>
        <w:pStyle w:val="Body"/>
        <w:spacing w:after="0"/>
        <w:rPr>
          <w:rFonts w:ascii="Arial" w:hAnsi="Arial" w:cs="Arial"/>
        </w:rPr>
      </w:pPr>
    </w:p>
    <w:p w14:paraId="046948D3" w14:textId="5FC1F686" w:rsidR="000E2A78" w:rsidRDefault="005D7950" w:rsidP="005D7950">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5D7950">
        <w:rPr>
          <w:rFonts w:ascii="Arial" w:hAnsi="Arial" w:cs="Arial"/>
          <w:b/>
          <w:bCs/>
          <w:szCs w:val="22"/>
        </w:rPr>
        <w:t xml:space="preserve">The effect of applying dicyandiamide (DCD) on cumulative nitrate </w:t>
      </w:r>
      <w:r w:rsidRPr="00F86D9F">
        <w:rPr>
          <w:rFonts w:ascii="Arial" w:hAnsi="Arial" w:cs="Arial"/>
          <w:b/>
          <w:bCs/>
          <w:szCs w:val="22"/>
        </w:rPr>
        <w:t>(</w:t>
      </w:r>
      <w:r w:rsidR="00F86D9F" w:rsidRPr="00F86D9F">
        <w:rPr>
          <w:rFonts w:ascii="Arial" w:eastAsia="Calibri" w:hAnsi="Arial" w:cs="Arial"/>
          <w:b/>
          <w:bCs/>
          <w:szCs w:val="22"/>
        </w:rPr>
        <w:t>NO</w:t>
      </w:r>
      <w:r w:rsidR="00F86D9F" w:rsidRPr="00F86D9F">
        <w:rPr>
          <w:rFonts w:ascii="Arial" w:eastAsia="Calibri" w:hAnsi="Arial" w:cs="Arial"/>
          <w:b/>
          <w:bCs/>
          <w:szCs w:val="22"/>
          <w:vertAlign w:val="subscript"/>
        </w:rPr>
        <w:t>3</w:t>
      </w:r>
      <w:r w:rsidR="00F86D9F" w:rsidRPr="00F86D9F">
        <w:rPr>
          <w:rFonts w:ascii="Arial" w:eastAsia="Calibri" w:hAnsi="Arial" w:cs="Arial"/>
          <w:b/>
          <w:bCs/>
          <w:szCs w:val="22"/>
          <w:vertAlign w:val="superscript"/>
        </w:rPr>
        <w:t>-</w:t>
      </w:r>
      <w:r w:rsidRPr="00F86D9F">
        <w:rPr>
          <w:rFonts w:ascii="Arial" w:hAnsi="Arial" w:cs="Arial"/>
          <w:b/>
          <w:bCs/>
          <w:szCs w:val="22"/>
        </w:rPr>
        <w:t>)</w:t>
      </w:r>
      <w:r w:rsidRPr="005D7950">
        <w:rPr>
          <w:rFonts w:ascii="Arial" w:hAnsi="Arial" w:cs="Arial"/>
          <w:b/>
          <w:bCs/>
          <w:szCs w:val="22"/>
        </w:rPr>
        <w:t xml:space="preserve"> release from (A) untreated soil and soil treated with (B) urea, (C) compost, and (D) poultry manure in a leaching column experiment conducted with Typic Quartzipsamments soil. The significant effect of DCD on </w:t>
      </w:r>
      <w:r w:rsidR="00F86D9F" w:rsidRPr="00F86D9F">
        <w:rPr>
          <w:rFonts w:ascii="Arial" w:eastAsia="Calibri" w:hAnsi="Arial" w:cs="Arial"/>
          <w:b/>
          <w:bCs/>
          <w:szCs w:val="22"/>
        </w:rPr>
        <w:t>NO</w:t>
      </w:r>
      <w:r w:rsidR="00F86D9F" w:rsidRPr="00F86D9F">
        <w:rPr>
          <w:rFonts w:ascii="Arial" w:eastAsia="Calibri" w:hAnsi="Arial" w:cs="Arial"/>
          <w:b/>
          <w:bCs/>
          <w:szCs w:val="22"/>
          <w:vertAlign w:val="subscript"/>
        </w:rPr>
        <w:t>3</w:t>
      </w:r>
      <w:r w:rsidR="00F86D9F" w:rsidRPr="00F86D9F">
        <w:rPr>
          <w:rFonts w:ascii="Arial" w:eastAsia="Calibri" w:hAnsi="Arial" w:cs="Arial"/>
          <w:b/>
          <w:bCs/>
          <w:szCs w:val="22"/>
          <w:vertAlign w:val="superscript"/>
        </w:rPr>
        <w:t>-</w:t>
      </w:r>
      <w:r w:rsidRPr="005D7950">
        <w:rPr>
          <w:rFonts w:ascii="Arial" w:hAnsi="Arial" w:cs="Arial"/>
          <w:b/>
          <w:bCs/>
          <w:szCs w:val="22"/>
        </w:rPr>
        <w:t xml:space="preserve"> production is indicated by the * mark (</w:t>
      </w:r>
      <w:r w:rsidRPr="009013B9">
        <w:rPr>
          <w:rFonts w:ascii="Arial" w:hAnsi="Arial" w:cs="Arial"/>
          <w:b/>
          <w:bCs/>
          <w:i/>
          <w:iCs/>
          <w:szCs w:val="22"/>
        </w:rPr>
        <w:t>P</w:t>
      </w:r>
      <w:r w:rsidRPr="005D7950">
        <w:rPr>
          <w:rFonts w:ascii="Arial" w:hAnsi="Arial" w:cs="Arial"/>
          <w:b/>
          <w:bCs/>
          <w:szCs w:val="22"/>
        </w:rPr>
        <w:t xml:space="preserve"> </w:t>
      </w:r>
      <w:r w:rsidR="009013B9">
        <w:rPr>
          <w:rFonts w:ascii="Arial" w:hAnsi="Arial" w:cs="Arial"/>
          <w:b/>
          <w:bCs/>
          <w:szCs w:val="22"/>
        </w:rPr>
        <w:t>=</w:t>
      </w:r>
      <w:r w:rsidRPr="005D7950">
        <w:rPr>
          <w:rFonts w:ascii="Arial" w:hAnsi="Arial" w:cs="Arial"/>
          <w:b/>
          <w:bCs/>
          <w:szCs w:val="22"/>
        </w:rPr>
        <w:t xml:space="preserve"> </w:t>
      </w:r>
      <w:r w:rsidR="00DF6856">
        <w:rPr>
          <w:rFonts w:ascii="Arial" w:hAnsi="Arial" w:cs="Arial"/>
          <w:b/>
          <w:bCs/>
          <w:szCs w:val="22"/>
        </w:rPr>
        <w:t>0</w:t>
      </w:r>
      <w:r w:rsidRPr="005D7950">
        <w:rPr>
          <w:rFonts w:ascii="Arial" w:hAnsi="Arial" w:cs="Arial"/>
          <w:b/>
          <w:bCs/>
          <w:szCs w:val="22"/>
        </w:rPr>
        <w:t>.05)</w:t>
      </w:r>
    </w:p>
    <w:p w14:paraId="7C71B88A" w14:textId="77777777" w:rsidR="000E2A78" w:rsidRDefault="000E2A78" w:rsidP="00441B6F">
      <w:pPr>
        <w:pStyle w:val="Body"/>
        <w:spacing w:after="0"/>
        <w:rPr>
          <w:rFonts w:ascii="Arial" w:hAnsi="Arial" w:cs="Arial"/>
        </w:rPr>
      </w:pPr>
    </w:p>
    <w:p w14:paraId="54B09349" w14:textId="12CA7E56" w:rsidR="008D668A" w:rsidRPr="008D668A" w:rsidRDefault="008D668A" w:rsidP="008D668A">
      <w:pPr>
        <w:pStyle w:val="Body"/>
        <w:rPr>
          <w:rFonts w:ascii="Arial" w:hAnsi="Arial" w:cs="Arial"/>
        </w:rPr>
      </w:pPr>
      <w:r w:rsidRPr="008D668A">
        <w:rPr>
          <w:rFonts w:ascii="Arial" w:hAnsi="Arial" w:cs="Arial"/>
        </w:rPr>
        <w:t xml:space="preserve">The dominant groups in the nitrifying communities shift with the change in the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8D668A">
        <w:rPr>
          <w:rFonts w:ascii="Arial" w:hAnsi="Arial" w:cs="Arial"/>
        </w:rPr>
        <w:t xml:space="preserve">, the most limiting substrate to the autotrophic nitrifiers in soil (Zhang </w:t>
      </w:r>
      <w:r w:rsidRPr="003A2AEA">
        <w:rPr>
          <w:rFonts w:ascii="Arial" w:hAnsi="Arial" w:cs="Arial"/>
          <w:i/>
          <w:iCs/>
        </w:rPr>
        <w:t>et al</w:t>
      </w:r>
      <w:r w:rsidRPr="008D668A">
        <w:rPr>
          <w:rFonts w:ascii="Arial" w:hAnsi="Arial" w:cs="Arial"/>
        </w:rPr>
        <w:t xml:space="preserve">. 2017; </w:t>
      </w:r>
      <w:proofErr w:type="spellStart"/>
      <w:r w:rsidRPr="008D668A">
        <w:rPr>
          <w:rFonts w:ascii="Arial" w:hAnsi="Arial" w:cs="Arial"/>
        </w:rPr>
        <w:t>Elrys</w:t>
      </w:r>
      <w:proofErr w:type="spellEnd"/>
      <w:r w:rsidRPr="008D668A">
        <w:rPr>
          <w:rFonts w:ascii="Arial" w:hAnsi="Arial" w:cs="Arial"/>
        </w:rPr>
        <w:t xml:space="preserve"> </w:t>
      </w:r>
      <w:r w:rsidRPr="003A2AEA">
        <w:rPr>
          <w:rFonts w:ascii="Arial" w:hAnsi="Arial" w:cs="Arial"/>
          <w:i/>
          <w:iCs/>
        </w:rPr>
        <w:t>et al</w:t>
      </w:r>
      <w:r w:rsidRPr="008D668A">
        <w:rPr>
          <w:rFonts w:ascii="Arial" w:hAnsi="Arial" w:cs="Arial"/>
        </w:rPr>
        <w:t xml:space="preserve">. 2020). Therefore, we can expect to see differences in the response of nitrifying communities to DCD based on the presence or absence of N fertilization events. Since the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8D668A">
        <w:rPr>
          <w:rFonts w:ascii="Arial" w:hAnsi="Arial" w:cs="Arial"/>
        </w:rPr>
        <w:t xml:space="preserve"> to soil would be different among different types of N-sources, the performance of DCD in suppressing nitrification would vary based on the type of N-source it is applied with (Harty </w:t>
      </w:r>
      <w:r w:rsidRPr="003A2AEA">
        <w:rPr>
          <w:rFonts w:ascii="Arial" w:hAnsi="Arial" w:cs="Arial"/>
          <w:i/>
          <w:iCs/>
        </w:rPr>
        <w:t>et al</w:t>
      </w:r>
      <w:r w:rsidRPr="008D668A">
        <w:rPr>
          <w:rFonts w:ascii="Arial" w:hAnsi="Arial" w:cs="Arial"/>
        </w:rPr>
        <w:t xml:space="preserve">. 2017; Barth </w:t>
      </w:r>
      <w:r w:rsidRPr="003A2AEA">
        <w:rPr>
          <w:rFonts w:ascii="Arial" w:hAnsi="Arial" w:cs="Arial"/>
          <w:i/>
          <w:iCs/>
        </w:rPr>
        <w:t>et al</w:t>
      </w:r>
      <w:r w:rsidRPr="008D668A">
        <w:rPr>
          <w:rFonts w:ascii="Arial" w:hAnsi="Arial" w:cs="Arial"/>
        </w:rPr>
        <w:t xml:space="preserve">. 2019). Observations of the present study confirmed that the N-source affected the effectiveness of DCD in suppressing nitrification. The effectiveness of DCD as a NI when applied with chemical fertilizers like urea and sulfate of ammonia has been well established (Di and Cameron 2004; McGeough </w:t>
      </w:r>
      <w:r w:rsidRPr="003A2AEA">
        <w:rPr>
          <w:rFonts w:ascii="Arial" w:hAnsi="Arial" w:cs="Arial"/>
          <w:i/>
          <w:iCs/>
        </w:rPr>
        <w:t>et al</w:t>
      </w:r>
      <w:r w:rsidRPr="008D668A">
        <w:rPr>
          <w:rFonts w:ascii="Arial" w:hAnsi="Arial" w:cs="Arial"/>
        </w:rPr>
        <w:t xml:space="preserve">. 2016; Barth </w:t>
      </w:r>
      <w:r w:rsidRPr="00472B37">
        <w:rPr>
          <w:rFonts w:ascii="Arial" w:hAnsi="Arial" w:cs="Arial"/>
          <w:i/>
          <w:iCs/>
        </w:rPr>
        <w:t>et al</w:t>
      </w:r>
      <w:r w:rsidRPr="008D668A">
        <w:rPr>
          <w:rFonts w:ascii="Arial" w:hAnsi="Arial" w:cs="Arial"/>
        </w:rPr>
        <w:t xml:space="preserve">. 2019; </w:t>
      </w:r>
      <w:proofErr w:type="spellStart"/>
      <w:r w:rsidRPr="008D668A">
        <w:rPr>
          <w:rFonts w:ascii="Arial" w:hAnsi="Arial" w:cs="Arial"/>
        </w:rPr>
        <w:t>Elrys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2020; Tufail </w:t>
      </w:r>
      <w:r w:rsidRPr="00472B37">
        <w:rPr>
          <w:rFonts w:ascii="Arial" w:hAnsi="Arial" w:cs="Arial"/>
          <w:i/>
          <w:iCs/>
        </w:rPr>
        <w:t>et al</w:t>
      </w:r>
      <w:r w:rsidRPr="008D668A">
        <w:rPr>
          <w:rFonts w:ascii="Arial" w:hAnsi="Arial" w:cs="Arial"/>
        </w:rPr>
        <w:t xml:space="preserve">. 2022). However, the results in relation to organic fertilizers are not consistent (Chaves </w:t>
      </w:r>
      <w:r w:rsidRPr="00472B37">
        <w:rPr>
          <w:rFonts w:ascii="Arial" w:hAnsi="Arial" w:cs="Arial"/>
          <w:i/>
          <w:iCs/>
        </w:rPr>
        <w:t>et al</w:t>
      </w:r>
      <w:r w:rsidRPr="008D668A">
        <w:rPr>
          <w:rFonts w:ascii="Arial" w:hAnsi="Arial" w:cs="Arial"/>
        </w:rPr>
        <w:t xml:space="preserve">. 2006;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Fang </w:t>
      </w:r>
      <w:r w:rsidRPr="00472B37">
        <w:rPr>
          <w:rFonts w:ascii="Arial" w:hAnsi="Arial" w:cs="Arial"/>
          <w:i/>
          <w:iCs/>
        </w:rPr>
        <w:t>et al</w:t>
      </w:r>
      <w:r w:rsidRPr="008D668A">
        <w:rPr>
          <w:rFonts w:ascii="Arial" w:hAnsi="Arial" w:cs="Arial"/>
        </w:rPr>
        <w:t xml:space="preserve">. 2020). In the present study, it was interesting to note that DCD application has increased </w:t>
      </w:r>
      <w:r w:rsidR="00FA303F" w:rsidRPr="00C231F8">
        <w:rPr>
          <w:rFonts w:ascii="Arial" w:eastAsia="Calibri" w:hAnsi="Arial" w:cs="Arial"/>
          <w:szCs w:val="22"/>
        </w:rPr>
        <w:t>NO</w:t>
      </w:r>
      <w:r w:rsidR="00FA303F" w:rsidRPr="002E3D89">
        <w:rPr>
          <w:rFonts w:ascii="Arial" w:eastAsia="Calibri" w:hAnsi="Arial" w:cs="Arial"/>
          <w:szCs w:val="22"/>
          <w:vertAlign w:val="subscript"/>
        </w:rPr>
        <w:t>3</w:t>
      </w:r>
      <w:r w:rsidR="00FA303F" w:rsidRPr="002E3D89">
        <w:rPr>
          <w:rFonts w:ascii="Arial" w:eastAsia="Calibri" w:hAnsi="Arial" w:cs="Arial"/>
          <w:szCs w:val="22"/>
          <w:vertAlign w:val="superscript"/>
        </w:rPr>
        <w:t>-</w:t>
      </w:r>
      <w:r w:rsidR="00FA303F" w:rsidRPr="00C231F8">
        <w:rPr>
          <w:rFonts w:ascii="Arial" w:eastAsia="Calibri" w:hAnsi="Arial" w:cs="Arial"/>
          <w:szCs w:val="22"/>
        </w:rPr>
        <w:t xml:space="preserve"> </w:t>
      </w:r>
      <w:r w:rsidRPr="008D668A">
        <w:rPr>
          <w:rFonts w:ascii="Arial" w:hAnsi="Arial" w:cs="Arial"/>
        </w:rPr>
        <w:t xml:space="preserve">formation in soil when applied to compost-amended soil, and there was no significant effect of DCD when applied with poultry manure. Probably increased organic </w:t>
      </w:r>
      <w:r w:rsidR="00E93876">
        <w:rPr>
          <w:rFonts w:ascii="Arial" w:hAnsi="Arial" w:cs="Arial"/>
        </w:rPr>
        <w:t>compounds</w:t>
      </w:r>
      <w:r w:rsidRPr="008D668A">
        <w:rPr>
          <w:rFonts w:ascii="Arial" w:hAnsi="Arial" w:cs="Arial"/>
        </w:rPr>
        <w:t xml:space="preserve"> coming from organic N sources might have reduced the DCD activity in soil (McGeough </w:t>
      </w:r>
      <w:r w:rsidRPr="00472B37">
        <w:rPr>
          <w:rFonts w:ascii="Arial" w:hAnsi="Arial" w:cs="Arial"/>
          <w:i/>
          <w:iCs/>
        </w:rPr>
        <w:t>et al.</w:t>
      </w:r>
      <w:r w:rsidRPr="008D668A">
        <w:rPr>
          <w:rFonts w:ascii="Arial" w:hAnsi="Arial" w:cs="Arial"/>
        </w:rPr>
        <w:t xml:space="preserve"> 2016; </w:t>
      </w:r>
      <w:proofErr w:type="spellStart"/>
      <w:r w:rsidRPr="008D668A">
        <w:rPr>
          <w:rFonts w:ascii="Arial" w:hAnsi="Arial" w:cs="Arial"/>
        </w:rPr>
        <w:t>Elrys</w:t>
      </w:r>
      <w:proofErr w:type="spellEnd"/>
      <w:r w:rsidRPr="008D668A">
        <w:rPr>
          <w:rFonts w:ascii="Arial" w:hAnsi="Arial" w:cs="Arial"/>
        </w:rPr>
        <w:t xml:space="preserve"> </w:t>
      </w:r>
      <w:r w:rsidRPr="00472B37">
        <w:rPr>
          <w:rFonts w:ascii="Arial" w:hAnsi="Arial" w:cs="Arial"/>
          <w:i/>
          <w:iCs/>
        </w:rPr>
        <w:t>et al.</w:t>
      </w:r>
      <w:r w:rsidR="00DF6856">
        <w:rPr>
          <w:rFonts w:ascii="Arial" w:hAnsi="Arial" w:cs="Arial"/>
        </w:rPr>
        <w:t xml:space="preserve"> 2020). </w:t>
      </w:r>
      <w:r w:rsidR="00E93876">
        <w:rPr>
          <w:rFonts w:ascii="Arial" w:hAnsi="Arial" w:cs="Arial"/>
        </w:rPr>
        <w:t>This may partly explain not observing s</w:t>
      </w:r>
      <w:r w:rsidRPr="008D668A">
        <w:rPr>
          <w:rFonts w:ascii="Arial" w:hAnsi="Arial" w:cs="Arial"/>
        </w:rPr>
        <w:t xml:space="preserve">ignificant differences </w:t>
      </w:r>
      <w:r w:rsidR="00E93876">
        <w:rPr>
          <w:rFonts w:ascii="Arial" w:hAnsi="Arial" w:cs="Arial"/>
        </w:rPr>
        <w:t>in</w:t>
      </w:r>
      <w:r w:rsidRPr="008D668A">
        <w:rPr>
          <w:rFonts w:ascii="Arial" w:hAnsi="Arial" w:cs="Arial"/>
        </w:rPr>
        <w:t xml:space="preserve"> </w:t>
      </w:r>
      <w:r w:rsidR="00FA303F" w:rsidRPr="00C231F8">
        <w:rPr>
          <w:rFonts w:ascii="Arial" w:eastAsia="Calibri" w:hAnsi="Arial" w:cs="Arial"/>
          <w:szCs w:val="22"/>
        </w:rPr>
        <w:t>NO</w:t>
      </w:r>
      <w:r w:rsidR="00FA303F" w:rsidRPr="002E3D89">
        <w:rPr>
          <w:rFonts w:ascii="Arial" w:eastAsia="Calibri" w:hAnsi="Arial" w:cs="Arial"/>
          <w:szCs w:val="22"/>
          <w:vertAlign w:val="subscript"/>
        </w:rPr>
        <w:t>3</w:t>
      </w:r>
      <w:r w:rsidR="00FA303F" w:rsidRPr="002E3D89">
        <w:rPr>
          <w:rFonts w:ascii="Arial" w:eastAsia="Calibri" w:hAnsi="Arial" w:cs="Arial"/>
          <w:szCs w:val="22"/>
          <w:vertAlign w:val="superscript"/>
        </w:rPr>
        <w:t>-</w:t>
      </w:r>
      <w:r w:rsidRPr="008D668A">
        <w:rPr>
          <w:rFonts w:ascii="Arial" w:hAnsi="Arial" w:cs="Arial"/>
        </w:rPr>
        <w:t xml:space="preserve"> formation due to DCD </w:t>
      </w:r>
      <w:r w:rsidR="00E93876">
        <w:rPr>
          <w:rFonts w:ascii="Arial" w:hAnsi="Arial" w:cs="Arial"/>
        </w:rPr>
        <w:t>when applied with</w:t>
      </w:r>
      <w:r w:rsidRPr="008D668A">
        <w:rPr>
          <w:rFonts w:ascii="Arial" w:hAnsi="Arial" w:cs="Arial"/>
        </w:rPr>
        <w:t xml:space="preserve"> organic N source</w:t>
      </w:r>
      <w:r w:rsidR="00E93876">
        <w:rPr>
          <w:rFonts w:ascii="Arial" w:hAnsi="Arial" w:cs="Arial"/>
        </w:rPr>
        <w:t>s</w:t>
      </w:r>
      <w:r w:rsidRPr="008D668A">
        <w:rPr>
          <w:rFonts w:ascii="Arial" w:hAnsi="Arial" w:cs="Arial"/>
        </w:rPr>
        <w:t>. An increase in N mineralization in soils amended with cattle slurry due to DCD application had been observed previously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However, there are mixed reports on the non-target effects of DCD in the soil environment (Chaves </w:t>
      </w:r>
      <w:r w:rsidRPr="00472B37">
        <w:rPr>
          <w:rFonts w:ascii="Arial" w:hAnsi="Arial" w:cs="Arial"/>
          <w:i/>
          <w:iCs/>
        </w:rPr>
        <w:t>et al.</w:t>
      </w:r>
      <w:r w:rsidRPr="008D668A">
        <w:rPr>
          <w:rFonts w:ascii="Arial" w:hAnsi="Arial" w:cs="Arial"/>
        </w:rPr>
        <w:t xml:space="preserve"> 2006; Guo </w:t>
      </w:r>
      <w:r w:rsidRPr="00472B37">
        <w:rPr>
          <w:rFonts w:ascii="Arial" w:hAnsi="Arial" w:cs="Arial"/>
          <w:i/>
          <w:iCs/>
        </w:rPr>
        <w:t>et al</w:t>
      </w:r>
      <w:r w:rsidRPr="008D668A">
        <w:rPr>
          <w:rFonts w:ascii="Arial" w:hAnsi="Arial" w:cs="Arial"/>
        </w:rPr>
        <w:t xml:space="preserve">. 2013;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Guo </w:t>
      </w:r>
      <w:r w:rsidRPr="00472B37">
        <w:rPr>
          <w:rFonts w:ascii="Arial" w:hAnsi="Arial" w:cs="Arial"/>
          <w:i/>
          <w:iCs/>
        </w:rPr>
        <w:t>et al.</w:t>
      </w:r>
      <w:r w:rsidRPr="008D668A">
        <w:rPr>
          <w:rFonts w:ascii="Arial" w:hAnsi="Arial" w:cs="Arial"/>
        </w:rPr>
        <w:t xml:space="preserve"> (2013) observed that seven years of application of DCD to pasture-cultivated soils in New Zealand had no significant impact on microbial biomass, protease, and deaminase enzyme activities, </w:t>
      </w:r>
      <w:r w:rsidRPr="008D668A">
        <w:rPr>
          <w:rFonts w:ascii="Arial" w:hAnsi="Arial" w:cs="Arial"/>
        </w:rPr>
        <w:lastRenderedPageBreak/>
        <w:t>or the abundance of bacteria and archaea in soils. In an incubation study conducted using three soil types collected from grasslands in Ireland, N mineralization and microbial activity have significantly increased with DCD application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Chaves </w:t>
      </w:r>
      <w:r w:rsidRPr="00472B37">
        <w:rPr>
          <w:rFonts w:ascii="Arial" w:hAnsi="Arial" w:cs="Arial"/>
          <w:i/>
          <w:iCs/>
        </w:rPr>
        <w:t>et al.</w:t>
      </w:r>
      <w:r w:rsidRPr="008D668A">
        <w:rPr>
          <w:rFonts w:ascii="Arial" w:hAnsi="Arial" w:cs="Arial"/>
        </w:rPr>
        <w:t xml:space="preserve"> (2006) noted that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8D668A">
        <w:rPr>
          <w:rFonts w:ascii="Arial" w:hAnsi="Arial" w:cs="Arial"/>
        </w:rPr>
        <w:t xml:space="preserve"> production in soil amended with cauliflower crop residue following DCD application retarded initially, but after 35 days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00286CE7" w:rsidRPr="00C231F8">
        <w:rPr>
          <w:rFonts w:ascii="Arial" w:eastAsia="Calibri" w:hAnsi="Arial" w:cs="Arial"/>
          <w:szCs w:val="22"/>
        </w:rPr>
        <w:t xml:space="preserve"> </w:t>
      </w:r>
      <w:r w:rsidRPr="008D668A">
        <w:rPr>
          <w:rFonts w:ascii="Arial" w:hAnsi="Arial" w:cs="Arial"/>
        </w:rPr>
        <w:t xml:space="preserve">production exceeded that of the control treatment (crop residue only). </w:t>
      </w:r>
    </w:p>
    <w:p w14:paraId="150F3C27" w14:textId="5C7023B1" w:rsidR="008D668A" w:rsidRPr="008D668A" w:rsidRDefault="001F2C9A" w:rsidP="008D668A">
      <w:pPr>
        <w:pStyle w:val="Body"/>
        <w:rPr>
          <w:rFonts w:ascii="Arial" w:hAnsi="Arial" w:cs="Arial"/>
        </w:rPr>
      </w:pPr>
      <w:r>
        <w:rPr>
          <w:rFonts w:ascii="Arial" w:hAnsi="Arial" w:cs="Arial"/>
        </w:rPr>
        <w:t>This study used DCD at</w:t>
      </w:r>
      <w:r w:rsidR="008D668A" w:rsidRPr="008D668A">
        <w:rPr>
          <w:rFonts w:ascii="Arial" w:hAnsi="Arial" w:cs="Arial"/>
        </w:rPr>
        <w:t xml:space="preserve"> 10 mg </w:t>
      </w:r>
      <w:r w:rsidR="003E09D7" w:rsidRPr="00C231F8">
        <w:rPr>
          <w:rFonts w:ascii="Arial" w:hAnsi="Arial" w:cs="Arial"/>
        </w:rPr>
        <w:t>kg</w:t>
      </w:r>
      <w:r w:rsidR="003E09D7" w:rsidRPr="00FC519A">
        <w:rPr>
          <w:rFonts w:ascii="Arial" w:hAnsi="Arial" w:cs="Arial"/>
          <w:vertAlign w:val="superscript"/>
        </w:rPr>
        <w:t>-1</w:t>
      </w:r>
      <w:r>
        <w:rPr>
          <w:rFonts w:ascii="Arial" w:hAnsi="Arial" w:cs="Arial"/>
        </w:rPr>
        <w:t>dry soil</w:t>
      </w:r>
      <w:r w:rsidR="008D668A" w:rsidRPr="008D668A">
        <w:rPr>
          <w:rFonts w:ascii="Arial" w:hAnsi="Arial" w:cs="Arial"/>
        </w:rPr>
        <w:t xml:space="preserve"> application rate, in the range of the DCD rates used in previous studies (McGeough </w:t>
      </w:r>
      <w:r w:rsidR="008D668A" w:rsidRPr="00472B37">
        <w:rPr>
          <w:rFonts w:ascii="Arial" w:hAnsi="Arial" w:cs="Arial"/>
          <w:i/>
          <w:iCs/>
        </w:rPr>
        <w:t>et al.</w:t>
      </w:r>
      <w:r w:rsidR="008D668A" w:rsidRPr="008D668A">
        <w:rPr>
          <w:rFonts w:ascii="Arial" w:hAnsi="Arial" w:cs="Arial"/>
        </w:rPr>
        <w:t xml:space="preserve"> 2016). In general, the reduction of nitrification observed with DCD application in the present study was less than 66% in all three experiments. However, others have reported that DCD could suppress nitrification up to 90% (</w:t>
      </w:r>
      <w:proofErr w:type="spellStart"/>
      <w:r w:rsidR="008D668A" w:rsidRPr="008D668A">
        <w:rPr>
          <w:rFonts w:ascii="Arial" w:hAnsi="Arial" w:cs="Arial"/>
        </w:rPr>
        <w:t>Ernfors</w:t>
      </w:r>
      <w:proofErr w:type="spellEnd"/>
      <w:r w:rsidR="008D668A" w:rsidRPr="008D668A">
        <w:rPr>
          <w:rFonts w:ascii="Arial" w:hAnsi="Arial" w:cs="Arial"/>
        </w:rPr>
        <w:t xml:space="preserve"> </w:t>
      </w:r>
      <w:r w:rsidR="008D668A" w:rsidRPr="00472B37">
        <w:rPr>
          <w:rFonts w:ascii="Arial" w:hAnsi="Arial" w:cs="Arial"/>
          <w:i/>
          <w:iCs/>
        </w:rPr>
        <w:t>et al.</w:t>
      </w:r>
      <w:r w:rsidR="008D668A" w:rsidRPr="008D668A">
        <w:rPr>
          <w:rFonts w:ascii="Arial" w:hAnsi="Arial" w:cs="Arial"/>
        </w:rPr>
        <w:t xml:space="preserve"> 2014; McGeough </w:t>
      </w:r>
      <w:r w:rsidR="008D668A" w:rsidRPr="00472B37">
        <w:rPr>
          <w:rFonts w:ascii="Arial" w:hAnsi="Arial" w:cs="Arial"/>
          <w:i/>
          <w:iCs/>
        </w:rPr>
        <w:t>et al.</w:t>
      </w:r>
      <w:r w:rsidR="008D668A" w:rsidRPr="008D668A">
        <w:rPr>
          <w:rFonts w:ascii="Arial" w:hAnsi="Arial" w:cs="Arial"/>
        </w:rPr>
        <w:t xml:space="preserve"> 2016; </w:t>
      </w:r>
      <w:proofErr w:type="spellStart"/>
      <w:r w:rsidR="008D668A" w:rsidRPr="008D668A">
        <w:rPr>
          <w:rFonts w:ascii="Arial" w:hAnsi="Arial" w:cs="Arial"/>
        </w:rPr>
        <w:t>Elrys</w:t>
      </w:r>
      <w:proofErr w:type="spellEnd"/>
      <w:r w:rsidR="008D668A" w:rsidRPr="008D668A">
        <w:rPr>
          <w:rFonts w:ascii="Arial" w:hAnsi="Arial" w:cs="Arial"/>
        </w:rPr>
        <w:t xml:space="preserve"> </w:t>
      </w:r>
      <w:r w:rsidR="008D668A" w:rsidRPr="00472B37">
        <w:rPr>
          <w:rFonts w:ascii="Arial" w:hAnsi="Arial" w:cs="Arial"/>
          <w:i/>
          <w:iCs/>
        </w:rPr>
        <w:t>et al</w:t>
      </w:r>
      <w:r w:rsidR="008D668A" w:rsidRPr="008D668A">
        <w:rPr>
          <w:rFonts w:ascii="Arial" w:hAnsi="Arial" w:cs="Arial"/>
        </w:rPr>
        <w:t xml:space="preserve">. 2020). The low efficacy of DCD in retarding nitrification (as low as 5%) has been reported previously (McGeough </w:t>
      </w:r>
      <w:r w:rsidR="008D668A" w:rsidRPr="00472B37">
        <w:rPr>
          <w:rFonts w:ascii="Arial" w:hAnsi="Arial" w:cs="Arial"/>
          <w:i/>
          <w:iCs/>
        </w:rPr>
        <w:t>et al.</w:t>
      </w:r>
      <w:r w:rsidR="008D668A" w:rsidRPr="008D668A">
        <w:rPr>
          <w:rFonts w:ascii="Arial" w:hAnsi="Arial" w:cs="Arial"/>
        </w:rPr>
        <w:t xml:space="preserve"> 2016). Chaves </w:t>
      </w:r>
      <w:r w:rsidR="008D668A" w:rsidRPr="00472B37">
        <w:rPr>
          <w:rFonts w:ascii="Arial" w:hAnsi="Arial" w:cs="Arial"/>
          <w:i/>
          <w:iCs/>
        </w:rPr>
        <w:t>et al.</w:t>
      </w:r>
      <w:r w:rsidR="008D668A" w:rsidRPr="008D668A">
        <w:rPr>
          <w:rFonts w:ascii="Arial" w:hAnsi="Arial" w:cs="Arial"/>
        </w:rPr>
        <w:t xml:space="preserve"> (2006) observed that the magnitude and duration of suppression of nitrification by DCD depend on the rate of application. When DCD was applied with cauliflower crop residues at the rates of 8.93 and 17.9 mg </w:t>
      </w:r>
      <w:r w:rsidR="003E09D7" w:rsidRPr="00C231F8">
        <w:rPr>
          <w:rFonts w:ascii="Arial" w:hAnsi="Arial" w:cs="Arial"/>
        </w:rPr>
        <w:t>kg</w:t>
      </w:r>
      <w:r w:rsidR="003E09D7" w:rsidRPr="00FC519A">
        <w:rPr>
          <w:rFonts w:ascii="Arial" w:hAnsi="Arial" w:cs="Arial"/>
          <w:vertAlign w:val="superscript"/>
        </w:rPr>
        <w:t>-1</w:t>
      </w:r>
      <w:r w:rsidR="008D668A" w:rsidRPr="008D668A">
        <w:rPr>
          <w:rFonts w:ascii="Arial" w:hAnsi="Arial" w:cs="Arial"/>
        </w:rPr>
        <w:t xml:space="preserve">, nitrification was suppressed by an average of 24% for 35 days and 45% for 49 days, respectively. Most of these studies have been conducted in temperate regions. Suppressing nitrification helps to increase the use of NUE in a crop while decreasing N losses in air and water (Singh and </w:t>
      </w:r>
      <w:proofErr w:type="spellStart"/>
      <w:r w:rsidR="008D668A" w:rsidRPr="008D668A">
        <w:rPr>
          <w:rFonts w:ascii="Arial" w:hAnsi="Arial" w:cs="Arial"/>
        </w:rPr>
        <w:t>Craswell</w:t>
      </w:r>
      <w:proofErr w:type="spellEnd"/>
      <w:r w:rsidR="008D668A" w:rsidRPr="008D668A">
        <w:rPr>
          <w:rFonts w:ascii="Arial" w:hAnsi="Arial" w:cs="Arial"/>
        </w:rPr>
        <w:t xml:space="preserve"> 2021; Martinez-Dalmau </w:t>
      </w:r>
      <w:r w:rsidR="008D668A" w:rsidRPr="00472B37">
        <w:rPr>
          <w:rFonts w:ascii="Arial" w:hAnsi="Arial" w:cs="Arial"/>
          <w:i/>
          <w:iCs/>
        </w:rPr>
        <w:t>et al.</w:t>
      </w:r>
      <w:r w:rsidR="008D668A" w:rsidRPr="008D668A">
        <w:rPr>
          <w:rFonts w:ascii="Arial" w:hAnsi="Arial" w:cs="Arial"/>
        </w:rPr>
        <w:t xml:space="preserve"> 2021; Govindasamy </w:t>
      </w:r>
      <w:r w:rsidR="008D668A" w:rsidRPr="00472B37">
        <w:rPr>
          <w:rFonts w:ascii="Arial" w:hAnsi="Arial" w:cs="Arial"/>
          <w:i/>
          <w:iCs/>
        </w:rPr>
        <w:t>et al</w:t>
      </w:r>
      <w:r w:rsidR="008D668A" w:rsidRPr="008D668A">
        <w:rPr>
          <w:rFonts w:ascii="Arial" w:hAnsi="Arial" w:cs="Arial"/>
        </w:rPr>
        <w:t xml:space="preserve">. 2023). Reducing N losses from agricultural lands can bring economic and environmental benefits (Martinez-Dalmau </w:t>
      </w:r>
      <w:r w:rsidR="008D668A" w:rsidRPr="00472B37">
        <w:rPr>
          <w:rFonts w:ascii="Arial" w:hAnsi="Arial" w:cs="Arial"/>
          <w:i/>
          <w:iCs/>
        </w:rPr>
        <w:t>et al.</w:t>
      </w:r>
      <w:r w:rsidR="008D668A" w:rsidRPr="008D668A">
        <w:rPr>
          <w:rFonts w:ascii="Arial" w:hAnsi="Arial" w:cs="Arial"/>
        </w:rPr>
        <w:t xml:space="preserve"> 2021). </w:t>
      </w:r>
    </w:p>
    <w:p w14:paraId="2B3353B9" w14:textId="0483557A" w:rsidR="000E2A78" w:rsidRDefault="008D668A" w:rsidP="008D668A">
      <w:pPr>
        <w:pStyle w:val="Body"/>
        <w:spacing w:after="0"/>
        <w:rPr>
          <w:rFonts w:ascii="Arial" w:hAnsi="Arial" w:cs="Arial"/>
        </w:rPr>
      </w:pPr>
      <w:r w:rsidRPr="008D668A">
        <w:rPr>
          <w:rFonts w:ascii="Arial" w:hAnsi="Arial" w:cs="Arial"/>
        </w:rPr>
        <w:t>Nitrification inhibitors have been used in the formulation of ‘Enhanced Efficiency Fertilizers’ (EEF) that help to increase NUE and reduce N-related pollution while increasing crop yield (</w:t>
      </w:r>
      <w:proofErr w:type="spellStart"/>
      <w:r w:rsidRPr="008D668A">
        <w:rPr>
          <w:rFonts w:ascii="Arial" w:hAnsi="Arial" w:cs="Arial"/>
        </w:rPr>
        <w:t>Trenkel</w:t>
      </w:r>
      <w:proofErr w:type="spellEnd"/>
      <w:r w:rsidRPr="008D668A">
        <w:rPr>
          <w:rFonts w:ascii="Arial" w:hAnsi="Arial" w:cs="Arial"/>
        </w:rPr>
        <w:t xml:space="preserve"> 2010; </w:t>
      </w:r>
      <w:proofErr w:type="spellStart"/>
      <w:r w:rsidRPr="008D668A">
        <w:rPr>
          <w:rFonts w:ascii="Arial" w:hAnsi="Arial" w:cs="Arial"/>
        </w:rPr>
        <w:t>Dimpka</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2020; Prasad and Shivay 2021; Sun </w:t>
      </w:r>
      <w:r w:rsidRPr="00472B37">
        <w:rPr>
          <w:rFonts w:ascii="Arial" w:hAnsi="Arial" w:cs="Arial"/>
          <w:i/>
          <w:iCs/>
        </w:rPr>
        <w:t>et al</w:t>
      </w:r>
      <w:r w:rsidRPr="008D668A">
        <w:rPr>
          <w:rFonts w:ascii="Arial" w:hAnsi="Arial" w:cs="Arial"/>
        </w:rPr>
        <w:t>. 2023). The value of the EEF market in 2019 was 2345.60 million USD, and it is expected to have an annual growth of 6.11% across the globe from 2020 to 2028 (Prasad and Shivay 2021). The EEFs are produced with slow-release or controlled-release characters and with or without the use of NIs and/or urease inhibitors (</w:t>
      </w:r>
      <w:proofErr w:type="spellStart"/>
      <w:r w:rsidRPr="008D668A">
        <w:rPr>
          <w:rFonts w:ascii="Arial" w:hAnsi="Arial" w:cs="Arial"/>
        </w:rPr>
        <w:t>Trenkel</w:t>
      </w:r>
      <w:proofErr w:type="spellEnd"/>
      <w:r w:rsidRPr="008D668A">
        <w:rPr>
          <w:rFonts w:ascii="Arial" w:hAnsi="Arial" w:cs="Arial"/>
        </w:rPr>
        <w:t xml:space="preserve"> 2010; </w:t>
      </w:r>
      <w:proofErr w:type="spellStart"/>
      <w:r w:rsidRPr="008D668A">
        <w:rPr>
          <w:rFonts w:ascii="Arial" w:hAnsi="Arial" w:cs="Arial"/>
        </w:rPr>
        <w:t>Dimpka</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2020; Prasad and Shivay 2021). DCD has been a frequently used NI in EEF formulations (</w:t>
      </w:r>
      <w:proofErr w:type="spellStart"/>
      <w:r w:rsidRPr="008D668A">
        <w:rPr>
          <w:rFonts w:ascii="Arial" w:hAnsi="Arial" w:cs="Arial"/>
        </w:rPr>
        <w:t>Trenkel</w:t>
      </w:r>
      <w:proofErr w:type="spellEnd"/>
      <w:r w:rsidRPr="008D668A">
        <w:rPr>
          <w:rFonts w:ascii="Arial" w:hAnsi="Arial" w:cs="Arial"/>
        </w:rPr>
        <w:t xml:space="preserve"> 2010; Prasad and Shivay 2021; Sun </w:t>
      </w:r>
      <w:r w:rsidRPr="00472B37">
        <w:rPr>
          <w:rFonts w:ascii="Arial" w:hAnsi="Arial" w:cs="Arial"/>
          <w:i/>
          <w:iCs/>
        </w:rPr>
        <w:t>et al</w:t>
      </w:r>
      <w:r w:rsidRPr="008D668A">
        <w:rPr>
          <w:rFonts w:ascii="Arial" w:hAnsi="Arial" w:cs="Arial"/>
        </w:rPr>
        <w:t xml:space="preserve">. 2023). Compared to traditional urea fertilizers, EEF N fertilizers or DCD-coated urea-like specialty products are costly. Considering the variability in the effectiveness of DCD based on soil type, N source, and warming temperatures, it is important to investigate the effectiveness of EEFs and specialty N fertilizers that contain DCD for cropping under variable agro-climatic conditions. Further, the fixed rate of DCD that would be added through EEF or a specialty fertilizer may not be effective at suppressing nitrification to the desired level; thus, an additional dose of DCD might have to be applied (Yaru </w:t>
      </w:r>
      <w:r w:rsidRPr="00472B37">
        <w:rPr>
          <w:rFonts w:ascii="Arial" w:hAnsi="Arial" w:cs="Arial"/>
          <w:i/>
          <w:iCs/>
        </w:rPr>
        <w:t>et al</w:t>
      </w:r>
      <w:r w:rsidRPr="008D668A">
        <w:rPr>
          <w:rFonts w:ascii="Arial" w:hAnsi="Arial" w:cs="Arial"/>
        </w:rPr>
        <w:t xml:space="preserve">. 2024), which will introduce an extra cost component to farmers. Therefore, the large investments the governments might extend to import EEFs and specialty N fertilizers containing DCD might not bring the expected level of economic or environmental benefits. </w:t>
      </w:r>
    </w:p>
    <w:p w14:paraId="7E4C3538" w14:textId="77777777" w:rsidR="00790ADA" w:rsidRPr="00FB3A86" w:rsidRDefault="00790ADA" w:rsidP="00441B6F">
      <w:pPr>
        <w:pStyle w:val="Body"/>
        <w:spacing w:after="0"/>
        <w:rPr>
          <w:rFonts w:ascii="Arial" w:hAnsi="Arial" w:cs="Arial"/>
        </w:rPr>
      </w:pPr>
    </w:p>
    <w:p w14:paraId="4CA2A59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B89D68" w14:textId="77777777" w:rsidR="00790ADA" w:rsidRPr="00FB3A86" w:rsidRDefault="00790ADA" w:rsidP="00441B6F">
      <w:pPr>
        <w:pStyle w:val="ConcHead"/>
        <w:spacing w:after="0"/>
        <w:jc w:val="both"/>
        <w:rPr>
          <w:rFonts w:ascii="Arial" w:hAnsi="Arial" w:cs="Arial"/>
        </w:rPr>
      </w:pPr>
    </w:p>
    <w:p w14:paraId="437B4DB0" w14:textId="1CBF813B" w:rsidR="00B01FCD" w:rsidRDefault="00107FA5" w:rsidP="00441B6F">
      <w:pPr>
        <w:pStyle w:val="Body"/>
        <w:spacing w:after="0"/>
        <w:rPr>
          <w:rFonts w:ascii="Arial" w:hAnsi="Arial" w:cs="Arial"/>
        </w:rPr>
      </w:pPr>
      <w:r w:rsidRPr="00107FA5">
        <w:rPr>
          <w:rFonts w:ascii="Arial" w:hAnsi="Arial" w:cs="Arial"/>
        </w:rPr>
        <w:t xml:space="preserve">The present study was conducted with the objectives of investigating the relevance of soil type, temperature and source of N on the effectiveness of DCD in tropical soils. The results revealed that the effectiveness of DCD in suppressing nitrification was not consistent across the studied soil types, while average percent inhibition ranging from 14 to 70 %. Further the effectiveness of DCD in suppressing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107FA5">
        <w:rPr>
          <w:rFonts w:ascii="Arial" w:hAnsi="Arial" w:cs="Arial"/>
        </w:rPr>
        <w:t xml:space="preserve"> formation in soil was influenced by the temperature to different degree depending on soil type, which may be attributed to the differences in eco-physiological adaptations of the nitrifying communities in the soils. Here the effectiveness of DCD was evaluated using Rhodustalfs soil collected from a comparatively cooler agro climatic area and a Typic Quartzipsamments collected from a comparatively warmer agro-climatic area. As revealed by the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107FA5">
        <w:rPr>
          <w:rFonts w:ascii="Arial" w:hAnsi="Arial" w:cs="Arial"/>
        </w:rPr>
        <w:t xml:space="preserve"> produced in soil, the </w:t>
      </w:r>
      <w:r w:rsidRPr="00107FA5">
        <w:rPr>
          <w:rFonts w:ascii="Arial" w:hAnsi="Arial" w:cs="Arial"/>
        </w:rPr>
        <w:lastRenderedPageBreak/>
        <w:t xml:space="preserve">change in soil incubation temperature altered the responsiveness of nitrifying communities to the input of urea and DCD. Moreover,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107FA5">
        <w:rPr>
          <w:rFonts w:ascii="Arial" w:hAnsi="Arial" w:cs="Arial"/>
        </w:rPr>
        <w:t xml:space="preserve"> formation in soil was significantly affected by the source of N with which DCD was applied. DCD effectively suppressed nitrification only when applied with urea but not with compost or poultry manure. The inconsistency in the performance of DCD based on soil type, change in temperature and nature of N-inputs suggest that application of DCD may not necessarily provide the expected benefits related to NUE in cropping systems in the tropics, especially with changing temperatures as anticipated with climate change. </w:t>
      </w:r>
    </w:p>
    <w:p w14:paraId="6C602789" w14:textId="77777777" w:rsidR="00790ADA" w:rsidRPr="00FB3A86" w:rsidRDefault="00790ADA" w:rsidP="00441B6F">
      <w:pPr>
        <w:pStyle w:val="Body"/>
        <w:spacing w:after="0"/>
        <w:rPr>
          <w:rFonts w:ascii="Arial" w:hAnsi="Arial" w:cs="Arial"/>
        </w:rPr>
      </w:pPr>
    </w:p>
    <w:p w14:paraId="0BB5E2E7" w14:textId="77777777" w:rsidR="00860000" w:rsidRDefault="00860000" w:rsidP="00441B6F">
      <w:pPr>
        <w:pStyle w:val="ReferHead"/>
        <w:spacing w:after="0"/>
        <w:jc w:val="both"/>
        <w:rPr>
          <w:rFonts w:ascii="Arial" w:hAnsi="Arial" w:cs="Arial"/>
        </w:rPr>
      </w:pPr>
      <w:bookmarkStart w:id="2" w:name="_GoBack"/>
      <w:bookmarkEnd w:id="2"/>
    </w:p>
    <w:p w14:paraId="5BCE65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17BD95" w14:textId="77777777" w:rsidR="00790ADA" w:rsidRPr="00FB3A86" w:rsidRDefault="00790ADA" w:rsidP="00441B6F">
      <w:pPr>
        <w:pStyle w:val="ReferHead"/>
        <w:spacing w:after="0"/>
        <w:jc w:val="both"/>
        <w:rPr>
          <w:rFonts w:ascii="Arial" w:hAnsi="Arial" w:cs="Arial"/>
        </w:rPr>
      </w:pPr>
    </w:p>
    <w:p w14:paraId="2D90CDD1" w14:textId="6AC73B37" w:rsidR="00D908D9" w:rsidRDefault="00D908D9" w:rsidP="00D908D9">
      <w:pPr>
        <w:pStyle w:val="Body"/>
        <w:numPr>
          <w:ilvl w:val="0"/>
          <w:numId w:val="31"/>
        </w:numPr>
        <w:ind w:left="426"/>
      </w:pPr>
      <w:r>
        <w:t>Singh, B.</w:t>
      </w:r>
      <w:r w:rsidR="0032553C">
        <w:t>,</w:t>
      </w:r>
      <w:r>
        <w:t xml:space="preserve"> </w:t>
      </w:r>
      <w:r w:rsidR="0032553C">
        <w:t xml:space="preserve">&amp; </w:t>
      </w:r>
      <w:proofErr w:type="spellStart"/>
      <w:r>
        <w:t>Craswell</w:t>
      </w:r>
      <w:proofErr w:type="spellEnd"/>
      <w:r>
        <w:t xml:space="preserve">, E., </w:t>
      </w:r>
      <w:r w:rsidR="0032553C">
        <w:t>(</w:t>
      </w:r>
      <w:r>
        <w:t>2021</w:t>
      </w:r>
      <w:r w:rsidR="0032553C">
        <w:t>)</w:t>
      </w:r>
      <w:r>
        <w:t xml:space="preserve">. Fertilizers and nitrate pollution of surface and ground water: an increasingly pervasive global problem. </w:t>
      </w:r>
      <w:r w:rsidRPr="0032553C">
        <w:rPr>
          <w:i/>
          <w:iCs/>
        </w:rPr>
        <w:t>SN Applied Sciences</w:t>
      </w:r>
      <w:r>
        <w:t xml:space="preserve">, </w:t>
      </w:r>
      <w:r w:rsidR="008631D5">
        <w:t xml:space="preserve">3(4), 518. </w:t>
      </w:r>
      <w:hyperlink r:id="rId12" w:history="1">
        <w:r w:rsidR="008631D5" w:rsidRPr="00CB43B0">
          <w:rPr>
            <w:rStyle w:val="Hyperlink"/>
          </w:rPr>
          <w:t>https://doi.org/10.1007/s42452-021-04521-8</w:t>
        </w:r>
      </w:hyperlink>
      <w:r>
        <w:t>.</w:t>
      </w:r>
      <w:r w:rsidR="0032553C">
        <w:t xml:space="preserve"> </w:t>
      </w:r>
      <w:r>
        <w:t xml:space="preserve"> </w:t>
      </w:r>
    </w:p>
    <w:p w14:paraId="38B27307" w14:textId="0777CA7B" w:rsidR="00D908D9" w:rsidRDefault="00D908D9" w:rsidP="00D908D9">
      <w:pPr>
        <w:pStyle w:val="Body"/>
        <w:numPr>
          <w:ilvl w:val="0"/>
          <w:numId w:val="31"/>
        </w:numPr>
        <w:ind w:left="426"/>
      </w:pPr>
      <w:r>
        <w:t xml:space="preserve">Martínez-Dalmau, J., Berbel, J. </w:t>
      </w:r>
      <w:r w:rsidR="0032553C">
        <w:t xml:space="preserve">&amp; </w:t>
      </w:r>
      <w:r>
        <w:t xml:space="preserve">Ordóñez-Fernández, R., </w:t>
      </w:r>
      <w:r w:rsidR="0032553C">
        <w:t>(</w:t>
      </w:r>
      <w:r>
        <w:t>2021</w:t>
      </w:r>
      <w:r w:rsidR="0032553C">
        <w:t>)</w:t>
      </w:r>
      <w:r>
        <w:t xml:space="preserve">. Nitrogen fertilization. A review of the risks associated with the inefficiency of its use and policy responses. </w:t>
      </w:r>
      <w:r w:rsidRPr="00592271">
        <w:rPr>
          <w:i/>
          <w:iCs/>
        </w:rPr>
        <w:t>Sustainability</w:t>
      </w:r>
      <w:r>
        <w:t xml:space="preserve">, </w:t>
      </w:r>
      <w:r w:rsidR="008631D5">
        <w:t>13(10), 5625.</w:t>
      </w:r>
      <w:r>
        <w:t xml:space="preserve"> </w:t>
      </w:r>
      <w:hyperlink r:id="rId13" w:history="1">
        <w:r w:rsidRPr="00CB43B0">
          <w:rPr>
            <w:rStyle w:val="Hyperlink"/>
          </w:rPr>
          <w:t>https://doi.org/10.3390/su13105625</w:t>
        </w:r>
      </w:hyperlink>
      <w:r>
        <w:t>.</w:t>
      </w:r>
    </w:p>
    <w:p w14:paraId="7ABB97B1" w14:textId="2FC0037F" w:rsidR="00D908D9" w:rsidRDefault="00D908D9" w:rsidP="00D908D9">
      <w:pPr>
        <w:pStyle w:val="Body"/>
        <w:numPr>
          <w:ilvl w:val="0"/>
          <w:numId w:val="31"/>
        </w:numPr>
        <w:ind w:left="426"/>
      </w:pPr>
      <w:r>
        <w:t xml:space="preserve">Govindasamy, P., Muthusamy, S.K., </w:t>
      </w:r>
      <w:proofErr w:type="spellStart"/>
      <w:r>
        <w:t>Bagavathiannan</w:t>
      </w:r>
      <w:proofErr w:type="spellEnd"/>
      <w:r>
        <w:t xml:space="preserve">, M., Mowrer, J., Jagannadham, P.T.K., </w:t>
      </w:r>
      <w:r w:rsidR="0055227E">
        <w:t xml:space="preserve">&amp; </w:t>
      </w:r>
      <w:r>
        <w:t xml:space="preserve">Maity, A., </w:t>
      </w:r>
      <w:r w:rsidR="0055227E">
        <w:t xml:space="preserve">et al. </w:t>
      </w:r>
      <w:r w:rsidR="0032553C">
        <w:t>(</w:t>
      </w:r>
      <w:r>
        <w:t>2023</w:t>
      </w:r>
      <w:r w:rsidR="0032553C">
        <w:t>)</w:t>
      </w:r>
      <w:r>
        <w:t xml:space="preserve">. Nitrogen use efficiency—a key to enhance crop productivity under a changing climate. </w:t>
      </w:r>
      <w:r w:rsidRPr="00592271">
        <w:rPr>
          <w:i/>
          <w:iCs/>
        </w:rPr>
        <w:t>Frontiers in Plant Science</w:t>
      </w:r>
      <w:r>
        <w:t xml:space="preserve">, </w:t>
      </w:r>
      <w:r w:rsidR="00284913">
        <w:t>14, 1121073.</w:t>
      </w:r>
      <w:r>
        <w:t xml:space="preserve"> </w:t>
      </w:r>
      <w:hyperlink r:id="rId14" w:history="1">
        <w:r w:rsidR="004B1608" w:rsidRPr="00CB43B0">
          <w:rPr>
            <w:rStyle w:val="Hyperlink"/>
          </w:rPr>
          <w:t>https://doi.org/10.3389/fpls.2023.1121073</w:t>
        </w:r>
      </w:hyperlink>
      <w:r>
        <w:t>.</w:t>
      </w:r>
      <w:r w:rsidR="004B1608">
        <w:t xml:space="preserve"> </w:t>
      </w:r>
      <w:r>
        <w:t xml:space="preserve"> </w:t>
      </w:r>
    </w:p>
    <w:p w14:paraId="1F232181" w14:textId="4C9E90C4" w:rsidR="00062757" w:rsidRPr="00A47964" w:rsidRDefault="00062757" w:rsidP="008E3C86">
      <w:pPr>
        <w:pStyle w:val="Body"/>
        <w:numPr>
          <w:ilvl w:val="0"/>
          <w:numId w:val="31"/>
        </w:numPr>
        <w:ind w:left="426"/>
      </w:pPr>
      <w:r w:rsidRPr="00A47964">
        <w:t xml:space="preserve">Rossi, G. D., Hoque, M.M., Ji, Y. </w:t>
      </w:r>
      <w:r w:rsidR="0055227E" w:rsidRPr="00A47964">
        <w:t xml:space="preserve">&amp; </w:t>
      </w:r>
      <w:r w:rsidRPr="00A47964">
        <w:t xml:space="preserve">Kling, C.L., </w:t>
      </w:r>
      <w:r w:rsidR="0032553C" w:rsidRPr="00A47964">
        <w:t>(</w:t>
      </w:r>
      <w:r w:rsidRPr="00A47964">
        <w:t>2023</w:t>
      </w:r>
      <w:r w:rsidR="0032553C" w:rsidRPr="00A47964">
        <w:t>)</w:t>
      </w:r>
      <w:r w:rsidRPr="00A47964">
        <w:t xml:space="preserve">. The economics of nutrient pollution from agriculture. </w:t>
      </w:r>
      <w:r w:rsidRPr="00A47964">
        <w:rPr>
          <w:i/>
          <w:iCs/>
        </w:rPr>
        <w:t>Annual Review of Resource Economics</w:t>
      </w:r>
      <w:r w:rsidRPr="00A47964">
        <w:t xml:space="preserve">, </w:t>
      </w:r>
      <w:r w:rsidR="00284913" w:rsidRPr="00A47964">
        <w:t xml:space="preserve">15(1), 105-130. </w:t>
      </w:r>
      <w:hyperlink r:id="rId15" w:history="1">
        <w:r w:rsidR="00A47964" w:rsidRPr="00A47964">
          <w:rPr>
            <w:rStyle w:val="Hyperlink"/>
          </w:rPr>
          <w:t>https://doi.org/10.1146/annurev-resource-111820-021317</w:t>
        </w:r>
      </w:hyperlink>
      <w:r w:rsidRPr="00A47964">
        <w:t>.</w:t>
      </w:r>
      <w:r w:rsidR="004B1608" w:rsidRPr="00A47964">
        <w:t xml:space="preserve"> </w:t>
      </w:r>
      <w:r w:rsidRPr="00A47964">
        <w:t xml:space="preserve"> </w:t>
      </w:r>
    </w:p>
    <w:p w14:paraId="50A0A09A" w14:textId="0B1A987F" w:rsidR="000B0BAB" w:rsidRDefault="000B0BAB" w:rsidP="008E3C86">
      <w:pPr>
        <w:pStyle w:val="Body"/>
        <w:numPr>
          <w:ilvl w:val="0"/>
          <w:numId w:val="31"/>
        </w:numPr>
        <w:ind w:left="426"/>
      </w:pPr>
      <w:proofErr w:type="spellStart"/>
      <w:r>
        <w:t>Mălinaş</w:t>
      </w:r>
      <w:proofErr w:type="spellEnd"/>
      <w:r>
        <w:t xml:space="preserve">, A., Vidican, R., Rotar, I., </w:t>
      </w:r>
      <w:proofErr w:type="spellStart"/>
      <w:r>
        <w:t>Mălinaş</w:t>
      </w:r>
      <w:proofErr w:type="spellEnd"/>
      <w:r>
        <w:t xml:space="preserve">, C., Moldovan, C.M. </w:t>
      </w:r>
      <w:r w:rsidR="0055227E">
        <w:t xml:space="preserve">&amp; </w:t>
      </w:r>
      <w:proofErr w:type="spellStart"/>
      <w:r>
        <w:t>Proorocu</w:t>
      </w:r>
      <w:proofErr w:type="spellEnd"/>
      <w:r>
        <w:t xml:space="preserve">, M., </w:t>
      </w:r>
      <w:r w:rsidR="0032553C">
        <w:t>(</w:t>
      </w:r>
      <w:r>
        <w:t>2022</w:t>
      </w:r>
      <w:r w:rsidR="0032553C">
        <w:t>)</w:t>
      </w:r>
      <w:r>
        <w:t xml:space="preserve">. Current status and future prospective for nitrogen use efficiency in wheat (Triticum aestivum L.). </w:t>
      </w:r>
      <w:r w:rsidRPr="00592271">
        <w:rPr>
          <w:i/>
          <w:iCs/>
        </w:rPr>
        <w:t>Plants</w:t>
      </w:r>
      <w:r>
        <w:t xml:space="preserve">, </w:t>
      </w:r>
      <w:r w:rsidR="00A47964">
        <w:t xml:space="preserve">11(2), 217. </w:t>
      </w:r>
      <w:hyperlink r:id="rId16" w:history="1">
        <w:r w:rsidR="00A47964" w:rsidRPr="00CB43B0">
          <w:rPr>
            <w:rStyle w:val="Hyperlink"/>
          </w:rPr>
          <w:t>https://doi.org/10.3390/plants11020217</w:t>
        </w:r>
      </w:hyperlink>
      <w:r>
        <w:t>.</w:t>
      </w:r>
      <w:r w:rsidR="00592271">
        <w:t xml:space="preserve"> </w:t>
      </w:r>
      <w:r>
        <w:t xml:space="preserve">   </w:t>
      </w:r>
    </w:p>
    <w:p w14:paraId="5A76479B" w14:textId="3EDD896A" w:rsidR="00062757" w:rsidRDefault="000B0BAB" w:rsidP="00D908D9">
      <w:pPr>
        <w:pStyle w:val="Body"/>
        <w:numPr>
          <w:ilvl w:val="0"/>
          <w:numId w:val="31"/>
        </w:numPr>
        <w:ind w:left="426"/>
      </w:pPr>
      <w:r w:rsidRPr="000B0BAB">
        <w:t xml:space="preserve">Herrera, J.M., Rubio, G., Häner, L.L., Delgado, J.A., Lucho-Constantino, </w:t>
      </w:r>
      <w:r w:rsidR="00366F28">
        <w:t xml:space="preserve">&amp; </w:t>
      </w:r>
      <w:r w:rsidRPr="000B0BAB">
        <w:t>C.A., Islas-Valdez, S</w:t>
      </w:r>
      <w:r w:rsidR="00366F28">
        <w:t>.</w:t>
      </w:r>
      <w:r w:rsidRPr="000B0BAB">
        <w:t xml:space="preserve"> </w:t>
      </w:r>
      <w:r w:rsidR="0032553C">
        <w:t>(</w:t>
      </w:r>
      <w:r w:rsidRPr="000B0BAB">
        <w:t>2016</w:t>
      </w:r>
      <w:r w:rsidR="0032553C">
        <w:t>)</w:t>
      </w:r>
      <w:r w:rsidRPr="000B0BAB">
        <w:t xml:space="preserve">. Emerging and established technologies to increase nitrogen use efficiency of cereals. </w:t>
      </w:r>
      <w:r w:rsidRPr="00592271">
        <w:rPr>
          <w:i/>
          <w:iCs/>
        </w:rPr>
        <w:t>Agronomy</w:t>
      </w:r>
      <w:r w:rsidRPr="000B0BAB">
        <w:t xml:space="preserve">, </w:t>
      </w:r>
      <w:r w:rsidR="00A47964">
        <w:t xml:space="preserve">6(2), 25. </w:t>
      </w:r>
      <w:hyperlink r:id="rId17" w:history="1">
        <w:r w:rsidR="00A47964" w:rsidRPr="00CB43B0">
          <w:rPr>
            <w:rStyle w:val="Hyperlink"/>
          </w:rPr>
          <w:t>https://doi.org/10.3390/agronomy6020025</w:t>
        </w:r>
      </w:hyperlink>
      <w:r w:rsidR="00A47964">
        <w:t xml:space="preserve">.   </w:t>
      </w:r>
      <w:r w:rsidR="00592271">
        <w:t xml:space="preserve">   </w:t>
      </w:r>
      <w:r w:rsidRPr="000B0BAB">
        <w:t xml:space="preserve"> </w:t>
      </w:r>
    </w:p>
    <w:p w14:paraId="66DF8CA0" w14:textId="4EC46562" w:rsidR="00E64AF5" w:rsidRDefault="00E64AF5" w:rsidP="00D908D9">
      <w:pPr>
        <w:pStyle w:val="Body"/>
        <w:numPr>
          <w:ilvl w:val="0"/>
          <w:numId w:val="31"/>
        </w:numPr>
        <w:ind w:left="426"/>
      </w:pPr>
      <w:r w:rsidRPr="00E64AF5">
        <w:t xml:space="preserve">Gao, J., Luo, J., Lindsey, S., Shi, Y., Sun, Z., </w:t>
      </w:r>
      <w:r w:rsidR="00592271">
        <w:t xml:space="preserve">&amp; </w:t>
      </w:r>
      <w:r w:rsidRPr="00E64AF5">
        <w:t xml:space="preserve">Wei, Z. </w:t>
      </w:r>
      <w:r w:rsidR="00C81FCB">
        <w:t>(</w:t>
      </w:r>
      <w:r w:rsidRPr="00E64AF5">
        <w:t>2021</w:t>
      </w:r>
      <w:r w:rsidR="00C81FCB">
        <w:t>)</w:t>
      </w:r>
      <w:r w:rsidRPr="00E64AF5">
        <w:t xml:space="preserve">. Benefits and risks for the environment and crop production with application of nitrification inhibitors in China. </w:t>
      </w:r>
      <w:r w:rsidRPr="006479B1">
        <w:rPr>
          <w:i/>
          <w:iCs/>
        </w:rPr>
        <w:t>Journal of soil science and plant nutrition</w:t>
      </w:r>
      <w:r w:rsidRPr="00E64AF5">
        <w:t xml:space="preserve">, </w:t>
      </w:r>
      <w:r w:rsidR="00817A39">
        <w:t xml:space="preserve">21, 497-512. </w:t>
      </w:r>
      <w:hyperlink r:id="rId18" w:history="1">
        <w:r w:rsidR="00817A39" w:rsidRPr="00CB43B0">
          <w:rPr>
            <w:rStyle w:val="Hyperlink"/>
          </w:rPr>
          <w:t>https://doi.org/10.1007/s42729-020-00378-9</w:t>
        </w:r>
      </w:hyperlink>
      <w:r w:rsidRPr="00E64AF5">
        <w:t xml:space="preserve">. </w:t>
      </w:r>
    </w:p>
    <w:p w14:paraId="5D45063D" w14:textId="4F91E930" w:rsidR="00E64AF5" w:rsidRDefault="00E64AF5" w:rsidP="00D908D9">
      <w:pPr>
        <w:pStyle w:val="Body"/>
        <w:numPr>
          <w:ilvl w:val="0"/>
          <w:numId w:val="31"/>
        </w:numPr>
        <w:ind w:left="426"/>
      </w:pPr>
      <w:r w:rsidRPr="00E64AF5">
        <w:t xml:space="preserve">Tufail, M.A., Naeem, A., Arif, M.S., Farooq, T.H., Shahzad, </w:t>
      </w:r>
      <w:r w:rsidR="006479B1">
        <w:t xml:space="preserve">&amp; </w:t>
      </w:r>
      <w:r w:rsidRPr="00E64AF5">
        <w:t xml:space="preserve">S.M., Dar, A.A., </w:t>
      </w:r>
      <w:r w:rsidR="00C81FCB">
        <w:t>(</w:t>
      </w:r>
      <w:r w:rsidRPr="00E64AF5">
        <w:t>2022</w:t>
      </w:r>
      <w:r w:rsidR="00C81FCB">
        <w:t>)</w:t>
      </w:r>
      <w:r w:rsidRPr="00E64AF5">
        <w:t xml:space="preserve">. Unraveling the efficacy of nitrification inhibitors (DCD and DMPP) in reducing nitrogen gases emissions across agroecosystems: A three-decade global data synthesis (1993–2021). </w:t>
      </w:r>
      <w:r w:rsidRPr="006479B1">
        <w:rPr>
          <w:i/>
          <w:iCs/>
        </w:rPr>
        <w:t>Fuel</w:t>
      </w:r>
      <w:r w:rsidRPr="00E64AF5">
        <w:t xml:space="preserve">, </w:t>
      </w:r>
      <w:r w:rsidR="00817A39">
        <w:t>324,124725.</w:t>
      </w:r>
      <w:r w:rsidRPr="00E64AF5">
        <w:t xml:space="preserve"> </w:t>
      </w:r>
      <w:hyperlink r:id="rId19" w:history="1">
        <w:r w:rsidRPr="00CB43B0">
          <w:rPr>
            <w:rStyle w:val="Hyperlink"/>
          </w:rPr>
          <w:t>https://doi.org/10.1016/j.fuel.2022.124725</w:t>
        </w:r>
      </w:hyperlink>
      <w:r w:rsidRPr="00E64AF5">
        <w:t xml:space="preserve">. </w:t>
      </w:r>
    </w:p>
    <w:p w14:paraId="5CDF24C6" w14:textId="3A560D66" w:rsidR="00E64AF5" w:rsidRDefault="00CF77F8" w:rsidP="00D908D9">
      <w:pPr>
        <w:pStyle w:val="Body"/>
        <w:numPr>
          <w:ilvl w:val="0"/>
          <w:numId w:val="31"/>
        </w:numPr>
        <w:ind w:left="426"/>
      </w:pPr>
      <w:r w:rsidRPr="00CF77F8">
        <w:t xml:space="preserve">Yang, M., Fang, Y., Sun, D. </w:t>
      </w:r>
      <w:r w:rsidR="006479B1">
        <w:t xml:space="preserve">&amp; </w:t>
      </w:r>
      <w:r w:rsidRPr="00CF77F8">
        <w:t xml:space="preserve">Shi, Y., </w:t>
      </w:r>
      <w:r w:rsidR="00C81FCB">
        <w:t>(</w:t>
      </w:r>
      <w:r w:rsidRPr="00CF77F8">
        <w:t>2016</w:t>
      </w:r>
      <w:r w:rsidR="00C81FCB">
        <w:t>)</w:t>
      </w:r>
      <w:r w:rsidRPr="00CF77F8">
        <w:t xml:space="preserve">. Efficiency of two nitrification inhibitors (dicyandiamide and 3, 4-dimethypyrazole phosphate) on soil nitrogen transformations and plant productivity: a meta-analysis. </w:t>
      </w:r>
      <w:r w:rsidRPr="00817A39">
        <w:rPr>
          <w:i/>
          <w:iCs/>
        </w:rPr>
        <w:t>Scientific Reports</w:t>
      </w:r>
      <w:r w:rsidRPr="00CF77F8">
        <w:t xml:space="preserve">. </w:t>
      </w:r>
      <w:r w:rsidR="000401C8">
        <w:t>6(1), 22075.</w:t>
      </w:r>
      <w:r w:rsidRPr="00CF77F8">
        <w:t xml:space="preserve"> </w:t>
      </w:r>
      <w:hyperlink r:id="rId20" w:history="1">
        <w:r w:rsidR="006479B1" w:rsidRPr="00CB43B0">
          <w:rPr>
            <w:rStyle w:val="Hyperlink"/>
          </w:rPr>
          <w:t>https://doi.org/10.1038/srep22075</w:t>
        </w:r>
      </w:hyperlink>
      <w:r w:rsidRPr="00CF77F8">
        <w:t>.</w:t>
      </w:r>
      <w:r w:rsidR="006479B1">
        <w:t xml:space="preserve"> </w:t>
      </w:r>
      <w:r w:rsidRPr="00CF77F8">
        <w:t xml:space="preserve"> </w:t>
      </w:r>
    </w:p>
    <w:p w14:paraId="19F16D7F" w14:textId="3754BD00" w:rsidR="00CF77F8" w:rsidRDefault="00CF77F8" w:rsidP="00D908D9">
      <w:pPr>
        <w:pStyle w:val="Body"/>
        <w:numPr>
          <w:ilvl w:val="0"/>
          <w:numId w:val="31"/>
        </w:numPr>
        <w:ind w:left="426"/>
      </w:pPr>
      <w:r w:rsidRPr="00CF77F8">
        <w:lastRenderedPageBreak/>
        <w:t xml:space="preserve">Zhang, L.M., Hu, H.W., Shen, J.P. </w:t>
      </w:r>
      <w:r w:rsidR="006479B1">
        <w:t xml:space="preserve">&amp; </w:t>
      </w:r>
      <w:r w:rsidRPr="00CF77F8">
        <w:t xml:space="preserve">He, J.Z., </w:t>
      </w:r>
      <w:r w:rsidR="00C81FCB">
        <w:t>(</w:t>
      </w:r>
      <w:r w:rsidRPr="00CF77F8">
        <w:t>2012</w:t>
      </w:r>
      <w:r w:rsidR="00C81FCB">
        <w:t>)</w:t>
      </w:r>
      <w:r w:rsidRPr="00CF77F8">
        <w:t xml:space="preserve">. Ammonia-oxidizing archaea have more important role than ammonia-oxidizing bacteria in ammonia oxidation of strongly acidic soils. </w:t>
      </w:r>
      <w:r w:rsidRPr="006479B1">
        <w:rPr>
          <w:i/>
          <w:iCs/>
        </w:rPr>
        <w:t>The ISME Journal</w:t>
      </w:r>
      <w:r w:rsidRPr="00CF77F8">
        <w:t xml:space="preserve">, </w:t>
      </w:r>
      <w:r w:rsidR="00541DC3">
        <w:t xml:space="preserve">6(5),1032-1045. </w:t>
      </w:r>
      <w:hyperlink r:id="rId21" w:history="1">
        <w:r w:rsidR="00541DC3" w:rsidRPr="00CB43B0">
          <w:rPr>
            <w:rStyle w:val="Hyperlink"/>
          </w:rPr>
          <w:t>https://doi.org/10.1038/ismej.2011.168</w:t>
        </w:r>
      </w:hyperlink>
      <w:r w:rsidR="00541DC3">
        <w:t xml:space="preserve">. </w:t>
      </w:r>
    </w:p>
    <w:p w14:paraId="158C86F8" w14:textId="45992420" w:rsidR="00CF77F8" w:rsidRDefault="00CF77F8" w:rsidP="00D908D9">
      <w:pPr>
        <w:pStyle w:val="Body"/>
        <w:numPr>
          <w:ilvl w:val="0"/>
          <w:numId w:val="31"/>
        </w:numPr>
        <w:ind w:left="426"/>
      </w:pPr>
      <w:proofErr w:type="spellStart"/>
      <w:r w:rsidRPr="00CF77F8">
        <w:t>Lehtovirta</w:t>
      </w:r>
      <w:proofErr w:type="spellEnd"/>
      <w:r w:rsidRPr="00CF77F8">
        <w:t xml:space="preserve">-Morley, L.E., </w:t>
      </w:r>
      <w:proofErr w:type="spellStart"/>
      <w:r w:rsidRPr="00CF77F8">
        <w:t>Verhamme</w:t>
      </w:r>
      <w:proofErr w:type="spellEnd"/>
      <w:r w:rsidRPr="00CF77F8">
        <w:t xml:space="preserve">, D.T., Nicol, G.W., </w:t>
      </w:r>
      <w:r w:rsidR="006479B1">
        <w:t xml:space="preserve">&amp; </w:t>
      </w:r>
      <w:r w:rsidRPr="00CF77F8">
        <w:t xml:space="preserve">Prosser, J.I., </w:t>
      </w:r>
      <w:r w:rsidR="00C81FCB">
        <w:t>(</w:t>
      </w:r>
      <w:r w:rsidRPr="00CF77F8">
        <w:t>2013</w:t>
      </w:r>
      <w:r w:rsidR="00C81FCB">
        <w:t>)</w:t>
      </w:r>
      <w:r w:rsidRPr="00CF77F8">
        <w:t xml:space="preserve">. Effect of nitrification inhibitors on the growth and activity of </w:t>
      </w:r>
      <w:proofErr w:type="spellStart"/>
      <w:r w:rsidRPr="00CF77F8">
        <w:t>Nitrosotalea</w:t>
      </w:r>
      <w:proofErr w:type="spellEnd"/>
      <w:r w:rsidRPr="00CF77F8">
        <w:t xml:space="preserve"> </w:t>
      </w:r>
      <w:proofErr w:type="spellStart"/>
      <w:r w:rsidRPr="00CF77F8">
        <w:t>devanaterra</w:t>
      </w:r>
      <w:proofErr w:type="spellEnd"/>
      <w:r w:rsidRPr="00CF77F8">
        <w:t xml:space="preserve"> in culture and soil. </w:t>
      </w:r>
      <w:r w:rsidRPr="006479B1">
        <w:rPr>
          <w:i/>
          <w:iCs/>
        </w:rPr>
        <w:t>Soil Biology and Biochemistry</w:t>
      </w:r>
      <w:r w:rsidRPr="00CF77F8">
        <w:t xml:space="preserve">, </w:t>
      </w:r>
      <w:r w:rsidR="00B21E78">
        <w:t xml:space="preserve">62, 129-133. </w:t>
      </w:r>
      <w:hyperlink r:id="rId22" w:history="1">
        <w:r w:rsidR="00B21E78" w:rsidRPr="00CB43B0">
          <w:rPr>
            <w:rStyle w:val="Hyperlink"/>
          </w:rPr>
          <w:t>https://doi.org/10.1016/j.soilbio.2013.01.020</w:t>
        </w:r>
      </w:hyperlink>
      <w:r w:rsidRPr="00CF77F8">
        <w:t>.</w:t>
      </w:r>
    </w:p>
    <w:p w14:paraId="77E585A8" w14:textId="5E4D685F" w:rsidR="00CF77F8" w:rsidRDefault="00CF77F8" w:rsidP="00D908D9">
      <w:pPr>
        <w:pStyle w:val="Body"/>
        <w:numPr>
          <w:ilvl w:val="0"/>
          <w:numId w:val="31"/>
        </w:numPr>
        <w:ind w:left="426"/>
      </w:pPr>
      <w:r w:rsidRPr="00CF77F8">
        <w:t xml:space="preserve">Amberger, A. </w:t>
      </w:r>
      <w:r w:rsidR="00C81FCB">
        <w:t>(</w:t>
      </w:r>
      <w:r w:rsidRPr="00CF77F8">
        <w:t>1989</w:t>
      </w:r>
      <w:r w:rsidR="00C81FCB">
        <w:t>)</w:t>
      </w:r>
      <w:r w:rsidRPr="00CF77F8">
        <w:t xml:space="preserve">. Research on dicyandiamide as a nitrification inhibitor and future outlook. </w:t>
      </w:r>
      <w:r w:rsidRPr="006479B1">
        <w:rPr>
          <w:i/>
          <w:iCs/>
        </w:rPr>
        <w:t>Communications in Soil Science and Plant Analysis</w:t>
      </w:r>
      <w:r w:rsidRPr="00CF77F8">
        <w:t xml:space="preserve">, </w:t>
      </w:r>
      <w:r w:rsidR="00B21E78">
        <w:t xml:space="preserve">20(119-20), 1933-1955. </w:t>
      </w:r>
      <w:hyperlink r:id="rId23" w:history="1">
        <w:r w:rsidR="00B21E78" w:rsidRPr="00CB43B0">
          <w:rPr>
            <w:rStyle w:val="Hyperlink"/>
          </w:rPr>
          <w:t>https://doi.org/10.1080/00103628909368195</w:t>
        </w:r>
      </w:hyperlink>
      <w:r w:rsidRPr="00CF77F8">
        <w:t>.</w:t>
      </w:r>
      <w:r w:rsidR="006479B1">
        <w:t xml:space="preserve"> </w:t>
      </w:r>
      <w:r w:rsidRPr="00CF77F8">
        <w:t xml:space="preserve">   </w:t>
      </w:r>
    </w:p>
    <w:p w14:paraId="68D52B31" w14:textId="5C587BB8" w:rsidR="00CF77F8" w:rsidRDefault="00CF77F8" w:rsidP="00D908D9">
      <w:pPr>
        <w:pStyle w:val="Body"/>
        <w:numPr>
          <w:ilvl w:val="0"/>
          <w:numId w:val="31"/>
        </w:numPr>
        <w:ind w:left="426"/>
      </w:pPr>
      <w:r w:rsidRPr="00CF77F8">
        <w:t xml:space="preserve">Chaves, B., Opoku, A., De Neve, S., Boeckx, P., Van </w:t>
      </w:r>
      <w:proofErr w:type="spellStart"/>
      <w:r w:rsidRPr="00CF77F8">
        <w:t>Cleemput</w:t>
      </w:r>
      <w:proofErr w:type="spellEnd"/>
      <w:r w:rsidRPr="00CF77F8">
        <w:t xml:space="preserve">, O. </w:t>
      </w:r>
      <w:r w:rsidR="006479B1">
        <w:t>&amp;</w:t>
      </w:r>
      <w:r w:rsidRPr="00CF77F8">
        <w:t xml:space="preserve"> Hofman, G., </w:t>
      </w:r>
      <w:r w:rsidR="00C81FCB">
        <w:t>(</w:t>
      </w:r>
      <w:r w:rsidRPr="00CF77F8">
        <w:t>2006</w:t>
      </w:r>
      <w:r w:rsidR="00C81FCB">
        <w:t>)</w:t>
      </w:r>
      <w:r w:rsidRPr="00CF77F8">
        <w:t xml:space="preserve">. Influence of DCD and DMPP on soil N dynamics after incorporation of vegetable crop residues. </w:t>
      </w:r>
      <w:r w:rsidRPr="006479B1">
        <w:rPr>
          <w:i/>
          <w:iCs/>
        </w:rPr>
        <w:t>Biology and Fertility of Soils</w:t>
      </w:r>
      <w:r w:rsidRPr="00CF77F8">
        <w:t>,</w:t>
      </w:r>
      <w:r w:rsidR="00B21E78">
        <w:t xml:space="preserve"> 43, 62-68</w:t>
      </w:r>
      <w:r w:rsidR="007B4499">
        <w:t>.</w:t>
      </w:r>
      <w:r w:rsidRPr="00CF77F8">
        <w:t xml:space="preserve"> </w:t>
      </w:r>
      <w:hyperlink r:id="rId24" w:history="1">
        <w:r w:rsidRPr="00CB43B0">
          <w:rPr>
            <w:rStyle w:val="Hyperlink"/>
          </w:rPr>
          <w:t>https://doi.org/10.1007/s00374-005-0061-6</w:t>
        </w:r>
      </w:hyperlink>
      <w:r w:rsidRPr="00CF77F8">
        <w:t xml:space="preserve">. </w:t>
      </w:r>
    </w:p>
    <w:p w14:paraId="1EC8CBA5" w14:textId="72739812" w:rsidR="00CF77F8" w:rsidRDefault="00CF77F8" w:rsidP="00D908D9">
      <w:pPr>
        <w:pStyle w:val="Body"/>
        <w:numPr>
          <w:ilvl w:val="0"/>
          <w:numId w:val="31"/>
        </w:numPr>
        <w:ind w:left="426"/>
      </w:pPr>
      <w:r w:rsidRPr="00CF77F8">
        <w:t xml:space="preserve">McGeough, K.L., Watson, C.J., Müller, C., Laughlin, R.J. </w:t>
      </w:r>
      <w:r w:rsidR="006479B1">
        <w:t xml:space="preserve">&amp; </w:t>
      </w:r>
      <w:r w:rsidRPr="00CF77F8">
        <w:t xml:space="preserve">Chadwick, D.R., </w:t>
      </w:r>
      <w:r w:rsidR="00C81FCB">
        <w:t>(</w:t>
      </w:r>
      <w:r w:rsidRPr="00CF77F8">
        <w:t>2016</w:t>
      </w:r>
      <w:r w:rsidR="00C81FCB">
        <w:t>)</w:t>
      </w:r>
      <w:r w:rsidRPr="00CF77F8">
        <w:t xml:space="preserve">. Evidence that the efficacy of the nitrification inhibitor dicyandiamide (DCD) is affected by soil properties in UK soils. </w:t>
      </w:r>
      <w:r w:rsidRPr="006479B1">
        <w:rPr>
          <w:i/>
          <w:iCs/>
        </w:rPr>
        <w:t>Soil Biology and Biochemistry</w:t>
      </w:r>
      <w:r w:rsidRPr="00CF77F8">
        <w:t xml:space="preserve">, </w:t>
      </w:r>
      <w:r w:rsidR="003A22B1">
        <w:t xml:space="preserve">94, 222-232. </w:t>
      </w:r>
      <w:hyperlink r:id="rId25" w:history="1">
        <w:r w:rsidR="00341747" w:rsidRPr="00CB43B0">
          <w:rPr>
            <w:rStyle w:val="Hyperlink"/>
          </w:rPr>
          <w:t>https://doi.org/10.1016/j.soilbio.2015.11.017</w:t>
        </w:r>
      </w:hyperlink>
      <w:r w:rsidRPr="00CF77F8">
        <w:t xml:space="preserve">. </w:t>
      </w:r>
    </w:p>
    <w:p w14:paraId="58FB9FAE" w14:textId="3B55BEA7" w:rsidR="00CF77F8" w:rsidRDefault="00CF77F8" w:rsidP="00D908D9">
      <w:pPr>
        <w:pStyle w:val="Body"/>
        <w:numPr>
          <w:ilvl w:val="0"/>
          <w:numId w:val="31"/>
        </w:numPr>
        <w:ind w:left="426"/>
      </w:pPr>
      <w:proofErr w:type="spellStart"/>
      <w:r w:rsidRPr="00CF77F8">
        <w:t>Elrys</w:t>
      </w:r>
      <w:proofErr w:type="spellEnd"/>
      <w:r w:rsidRPr="00CF77F8">
        <w:t xml:space="preserve">, A.S., Raza, S., </w:t>
      </w:r>
      <w:proofErr w:type="spellStart"/>
      <w:r w:rsidRPr="00CF77F8">
        <w:t>Elnahal</w:t>
      </w:r>
      <w:proofErr w:type="spellEnd"/>
      <w:r w:rsidRPr="00CF77F8">
        <w:t xml:space="preserve">, A.S., Na, M., Ahmed, M., </w:t>
      </w:r>
      <w:r w:rsidR="006479B1">
        <w:t xml:space="preserve">&amp; </w:t>
      </w:r>
      <w:r w:rsidRPr="00CF77F8">
        <w:t>Zhou, J.</w:t>
      </w:r>
      <w:r w:rsidR="006479B1">
        <w:t>,</w:t>
      </w:r>
      <w:r w:rsidRPr="00CF77F8">
        <w:t xml:space="preserve"> </w:t>
      </w:r>
      <w:r w:rsidR="00783FEA">
        <w:t>(</w:t>
      </w:r>
      <w:r w:rsidRPr="00CF77F8">
        <w:t>2020</w:t>
      </w:r>
      <w:r w:rsidR="00783FEA">
        <w:t>)</w:t>
      </w:r>
      <w:r w:rsidRPr="00CF77F8">
        <w:t xml:space="preserve">. Do soil property variations affect dicyandiamide efficiency in inhibiting nitrification and minimizing carbon dioxide </w:t>
      </w:r>
      <w:r w:rsidR="00341747" w:rsidRPr="00CF77F8">
        <w:t>emissions?</w:t>
      </w:r>
      <w:r w:rsidRPr="00CF77F8">
        <w:t xml:space="preserve"> </w:t>
      </w:r>
      <w:r w:rsidRPr="006479B1">
        <w:rPr>
          <w:i/>
          <w:iCs/>
        </w:rPr>
        <w:t>Ecotoxicology and Environmental Safety</w:t>
      </w:r>
      <w:r w:rsidRPr="00CF77F8">
        <w:t xml:space="preserve">, </w:t>
      </w:r>
      <w:r w:rsidR="00341747">
        <w:t xml:space="preserve">202, 110875. </w:t>
      </w:r>
      <w:hyperlink r:id="rId26" w:history="1">
        <w:r w:rsidR="00DB3340" w:rsidRPr="00CB43B0">
          <w:rPr>
            <w:rStyle w:val="Hyperlink"/>
          </w:rPr>
          <w:t>https://doi.org/10.1016/j.ecoenv.2020.110875</w:t>
        </w:r>
      </w:hyperlink>
      <w:r w:rsidRPr="00CF77F8">
        <w:t>.</w:t>
      </w:r>
      <w:r w:rsidR="00783FEA">
        <w:t xml:space="preserve"> </w:t>
      </w:r>
      <w:r w:rsidRPr="00CF77F8">
        <w:t xml:space="preserve"> </w:t>
      </w:r>
      <w:r w:rsidR="00783FEA">
        <w:t xml:space="preserve"> </w:t>
      </w:r>
      <w:r w:rsidRPr="00CF77F8">
        <w:t xml:space="preserve"> </w:t>
      </w:r>
    </w:p>
    <w:p w14:paraId="7947C463" w14:textId="5D3BA1FE" w:rsidR="00CF77F8" w:rsidRDefault="00CF77F8" w:rsidP="00D908D9">
      <w:pPr>
        <w:pStyle w:val="Body"/>
        <w:numPr>
          <w:ilvl w:val="0"/>
          <w:numId w:val="31"/>
        </w:numPr>
        <w:ind w:left="426"/>
      </w:pPr>
      <w:r w:rsidRPr="00CF77F8">
        <w:t xml:space="preserve">Hoeft, R. G. </w:t>
      </w:r>
      <w:r w:rsidR="00783FEA">
        <w:t>(</w:t>
      </w:r>
      <w:r w:rsidRPr="00CF77F8">
        <w:t>1984</w:t>
      </w:r>
      <w:r w:rsidR="00783FEA">
        <w:t>)</w:t>
      </w:r>
      <w:r w:rsidRPr="00CF77F8">
        <w:t xml:space="preserve">. Current status of nitrification inhibitor </w:t>
      </w:r>
      <w:proofErr w:type="gramStart"/>
      <w:r w:rsidRPr="00CF77F8">
        <w:t>use</w:t>
      </w:r>
      <w:proofErr w:type="gramEnd"/>
      <w:r w:rsidRPr="00CF77F8">
        <w:t xml:space="preserve"> in U.S. agriculture. </w:t>
      </w:r>
      <w:r w:rsidR="00DB3340">
        <w:t>In Hauck, R.D. (Eds</w:t>
      </w:r>
      <w:r w:rsidR="00DB3340" w:rsidRPr="00DB3340">
        <w:t xml:space="preserve">), </w:t>
      </w:r>
      <w:r w:rsidRPr="00DB3340">
        <w:t>Nitrogen in Crop Production</w:t>
      </w:r>
      <w:r w:rsidR="000F3DD9">
        <w:t xml:space="preserve"> </w:t>
      </w:r>
      <w:r w:rsidR="00A95111">
        <w:t>(pp.</w:t>
      </w:r>
      <w:r w:rsidR="000F3DD9">
        <w:t xml:space="preserve"> </w:t>
      </w:r>
      <w:r w:rsidR="00DB3340">
        <w:t>561-570</w:t>
      </w:r>
      <w:r w:rsidR="00A95111">
        <w:t xml:space="preserve">). </w:t>
      </w:r>
      <w:hyperlink r:id="rId27" w:history="1">
        <w:r w:rsidR="00A95111" w:rsidRPr="00CB43B0">
          <w:rPr>
            <w:rStyle w:val="Hyperlink"/>
          </w:rPr>
          <w:t>https://doi.org/10.2134/1990.nitrogenincropproduction.c37</w:t>
        </w:r>
      </w:hyperlink>
      <w:r w:rsidR="00A95111">
        <w:t xml:space="preserve">. </w:t>
      </w:r>
    </w:p>
    <w:p w14:paraId="312C5FFF" w14:textId="1218E2A9" w:rsidR="00CF77F8" w:rsidRDefault="00CF77F8" w:rsidP="00D908D9">
      <w:pPr>
        <w:pStyle w:val="Body"/>
        <w:numPr>
          <w:ilvl w:val="0"/>
          <w:numId w:val="31"/>
        </w:numPr>
        <w:ind w:left="426"/>
      </w:pPr>
      <w:r w:rsidRPr="00CF77F8">
        <w:t xml:space="preserve">Di, H. J. </w:t>
      </w:r>
      <w:r w:rsidR="003272EC">
        <w:t xml:space="preserve">&amp; </w:t>
      </w:r>
      <w:r w:rsidRPr="00CF77F8">
        <w:t xml:space="preserve">Cameron, K. C., </w:t>
      </w:r>
      <w:r w:rsidR="00783FEA">
        <w:t>(</w:t>
      </w:r>
      <w:r w:rsidRPr="00CF77F8">
        <w:t>2004</w:t>
      </w:r>
      <w:r w:rsidR="00783FEA">
        <w:t>)</w:t>
      </w:r>
      <w:r w:rsidRPr="00CF77F8">
        <w:t>. Effects of temperature and application rate of a nitrification inhibitor, dicyandiamide (DCD), on nitrification rate and microbial biomass in a grazed pasture soil.</w:t>
      </w:r>
      <w:r w:rsidR="00DB3340">
        <w:t xml:space="preserve"> </w:t>
      </w:r>
      <w:r w:rsidRPr="003272EC">
        <w:rPr>
          <w:i/>
          <w:iCs/>
        </w:rPr>
        <w:t>Soil Research</w:t>
      </w:r>
      <w:r w:rsidRPr="00CF77F8">
        <w:t>,</w:t>
      </w:r>
      <w:r w:rsidR="000F3DD9">
        <w:t xml:space="preserve"> 42(8), 927-932.</w:t>
      </w:r>
      <w:r w:rsidRPr="00CF77F8">
        <w:t xml:space="preserve"> </w:t>
      </w:r>
      <w:hyperlink r:id="rId28" w:history="1">
        <w:r w:rsidR="00783FEA" w:rsidRPr="00CB43B0">
          <w:rPr>
            <w:rStyle w:val="Hyperlink"/>
          </w:rPr>
          <w:t>https://doi.org/10.1071/SR04050</w:t>
        </w:r>
      </w:hyperlink>
      <w:r w:rsidRPr="00CF77F8">
        <w:t>.</w:t>
      </w:r>
      <w:r w:rsidR="00783FEA">
        <w:t xml:space="preserve"> </w:t>
      </w:r>
      <w:r w:rsidRPr="00CF77F8">
        <w:t xml:space="preserve">  </w:t>
      </w:r>
    </w:p>
    <w:p w14:paraId="2869A866" w14:textId="63690259" w:rsidR="00CF77F8" w:rsidRDefault="00CF77F8" w:rsidP="00D908D9">
      <w:pPr>
        <w:pStyle w:val="Body"/>
        <w:numPr>
          <w:ilvl w:val="0"/>
          <w:numId w:val="31"/>
        </w:numPr>
        <w:ind w:left="426"/>
      </w:pPr>
      <w:r w:rsidRPr="00CF77F8">
        <w:t xml:space="preserve">Harty, M.A., Forrestal, P.J., Carolan, R., Watson, C.J., Hennessy, D., </w:t>
      </w:r>
      <w:r w:rsidR="00D53086">
        <w:t xml:space="preserve">&amp; </w:t>
      </w:r>
      <w:r w:rsidRPr="00CF77F8">
        <w:t xml:space="preserve">Lanigan, G.J., </w:t>
      </w:r>
      <w:r w:rsidR="00A046D3">
        <w:t>(</w:t>
      </w:r>
      <w:r w:rsidRPr="00CF77F8">
        <w:t>2017</w:t>
      </w:r>
      <w:r w:rsidR="00A046D3">
        <w:t>)</w:t>
      </w:r>
      <w:r w:rsidRPr="00CF77F8">
        <w:t xml:space="preserve">. Temperate grassland yields and nitrogen uptake are influenced by fertilizer nitrogen source. </w:t>
      </w:r>
      <w:r w:rsidRPr="00D53086">
        <w:rPr>
          <w:i/>
          <w:iCs/>
        </w:rPr>
        <w:t>Agronomy Journal</w:t>
      </w:r>
      <w:r w:rsidRPr="00CF77F8">
        <w:t>,</w:t>
      </w:r>
      <w:r w:rsidR="00EC6160">
        <w:t xml:space="preserve"> 109(1), 71-79. </w:t>
      </w:r>
      <w:r w:rsidRPr="00CF77F8">
        <w:t xml:space="preserve">  </w:t>
      </w:r>
      <w:hyperlink r:id="rId29" w:history="1">
        <w:r w:rsidRPr="00CB43B0">
          <w:rPr>
            <w:rStyle w:val="Hyperlink"/>
          </w:rPr>
          <w:t>https://doi.org/10.2134/agronj2016.06.0362</w:t>
        </w:r>
      </w:hyperlink>
      <w:r w:rsidRPr="00CF77F8">
        <w:t xml:space="preserve">. </w:t>
      </w:r>
    </w:p>
    <w:p w14:paraId="08D4204C" w14:textId="006AEDC4" w:rsidR="00CF77F8" w:rsidRDefault="00CF77F8" w:rsidP="00D908D9">
      <w:pPr>
        <w:pStyle w:val="Body"/>
        <w:numPr>
          <w:ilvl w:val="0"/>
          <w:numId w:val="31"/>
        </w:numPr>
        <w:ind w:left="426"/>
      </w:pPr>
      <w:r w:rsidRPr="00CF77F8">
        <w:t xml:space="preserve">Fang, Z., Huo, R., Luo, P., Han, X. </w:t>
      </w:r>
      <w:r w:rsidR="005D7050">
        <w:t xml:space="preserve">&amp; </w:t>
      </w:r>
      <w:r w:rsidRPr="00CF77F8">
        <w:t xml:space="preserve">Yang, J., </w:t>
      </w:r>
      <w:r w:rsidR="00A046D3">
        <w:t>(</w:t>
      </w:r>
      <w:r w:rsidRPr="00CF77F8">
        <w:t>2020</w:t>
      </w:r>
      <w:r w:rsidR="00A046D3">
        <w:t>)</w:t>
      </w:r>
      <w:r w:rsidRPr="00CF77F8">
        <w:t xml:space="preserve">. Influence of Long-Term Application of Organic Fertilization on the Effects of DCD in Brown Soil. </w:t>
      </w:r>
      <w:r w:rsidRPr="00EC6160">
        <w:rPr>
          <w:i/>
          <w:iCs/>
        </w:rPr>
        <w:t>Journal of Physics</w:t>
      </w:r>
      <w:r w:rsidR="00EC6160">
        <w:t>, 1549, 022082.</w:t>
      </w:r>
      <w:r w:rsidRPr="00CF77F8">
        <w:t xml:space="preserve"> </w:t>
      </w:r>
      <w:hyperlink r:id="rId30" w:history="1">
        <w:r w:rsidR="005D7050" w:rsidRPr="00CB43B0">
          <w:rPr>
            <w:rStyle w:val="Hyperlink"/>
          </w:rPr>
          <w:t>https://doi.org/10.1088/1742-6596/1549/2/022082</w:t>
        </w:r>
      </w:hyperlink>
      <w:r w:rsidRPr="00CF77F8">
        <w:t>.</w:t>
      </w:r>
      <w:r w:rsidR="005D7050">
        <w:t xml:space="preserve"> </w:t>
      </w:r>
      <w:r w:rsidRPr="00CF77F8">
        <w:t xml:space="preserve">  </w:t>
      </w:r>
    </w:p>
    <w:p w14:paraId="18291E97" w14:textId="2FECA7A5" w:rsidR="00CF77F8" w:rsidRDefault="006E2CC2" w:rsidP="00D908D9">
      <w:pPr>
        <w:pStyle w:val="Body"/>
        <w:numPr>
          <w:ilvl w:val="0"/>
          <w:numId w:val="31"/>
        </w:numPr>
        <w:ind w:left="426"/>
      </w:pPr>
      <w:r w:rsidRPr="006E2CC2">
        <w:t xml:space="preserve">Nelson, D.W. </w:t>
      </w:r>
      <w:r w:rsidR="005D7050">
        <w:t xml:space="preserve">&amp; </w:t>
      </w:r>
      <w:r w:rsidRPr="006E2CC2">
        <w:t xml:space="preserve">Sommers, L.E., </w:t>
      </w:r>
      <w:r w:rsidR="00A046D3">
        <w:t>(</w:t>
      </w:r>
      <w:r w:rsidRPr="006E2CC2">
        <w:t>1996</w:t>
      </w:r>
      <w:r w:rsidR="00A046D3">
        <w:t>)</w:t>
      </w:r>
      <w:r w:rsidRPr="006E2CC2">
        <w:t xml:space="preserve">. Total carbon, organic carbon, and organic matter. </w:t>
      </w:r>
      <w:r w:rsidR="00933D1E">
        <w:t xml:space="preserve">In </w:t>
      </w:r>
      <w:r w:rsidR="000812F2" w:rsidRPr="000812F2">
        <w:t xml:space="preserve">D.L. Sparks, A.L. Page, P.A. Helmke, R.H. </w:t>
      </w:r>
      <w:proofErr w:type="spellStart"/>
      <w:r w:rsidR="000812F2" w:rsidRPr="000812F2">
        <w:t>Loeppert</w:t>
      </w:r>
      <w:proofErr w:type="spellEnd"/>
      <w:r w:rsidR="000812F2" w:rsidRPr="000812F2">
        <w:t xml:space="preserve">, P. N. </w:t>
      </w:r>
      <w:proofErr w:type="spellStart"/>
      <w:r w:rsidR="000812F2" w:rsidRPr="000812F2">
        <w:t>Soltanpour</w:t>
      </w:r>
      <w:proofErr w:type="spellEnd"/>
      <w:r w:rsidR="000812F2" w:rsidRPr="000812F2">
        <w:t>, M. A. Tabatabai, C. T. Johnston, M. E. Sumner</w:t>
      </w:r>
      <w:r w:rsidR="000812F2">
        <w:t xml:space="preserve"> (Eds.), </w:t>
      </w:r>
      <w:r w:rsidR="000812F2" w:rsidRPr="006E2CC2">
        <w:t>Methods of soil analysis: Part 3 Chemical methods</w:t>
      </w:r>
      <w:r w:rsidR="000812F2">
        <w:t xml:space="preserve">. </w:t>
      </w:r>
      <w:hyperlink r:id="rId31" w:history="1">
        <w:r w:rsidR="00D42A0F" w:rsidRPr="00CB43B0">
          <w:rPr>
            <w:rStyle w:val="Hyperlink"/>
          </w:rPr>
          <w:t>https://doi.org/10.2136/sssabookser5.3.c34</w:t>
        </w:r>
      </w:hyperlink>
      <w:r w:rsidRPr="006E2CC2">
        <w:t>.</w:t>
      </w:r>
      <w:r w:rsidR="005D7050">
        <w:t xml:space="preserve"> </w:t>
      </w:r>
      <w:r w:rsidRPr="006E2CC2">
        <w:t xml:space="preserve">  </w:t>
      </w:r>
    </w:p>
    <w:p w14:paraId="12734A90" w14:textId="5E69FC2C" w:rsidR="0084605F" w:rsidRDefault="0084605F" w:rsidP="00D908D9">
      <w:pPr>
        <w:pStyle w:val="Body"/>
        <w:numPr>
          <w:ilvl w:val="0"/>
          <w:numId w:val="31"/>
        </w:numPr>
        <w:ind w:left="426"/>
      </w:pPr>
      <w:proofErr w:type="spellStart"/>
      <w:r w:rsidRPr="0084605F">
        <w:t>Punyawardena</w:t>
      </w:r>
      <w:proofErr w:type="spellEnd"/>
      <w:r w:rsidRPr="0084605F">
        <w:t xml:space="preserve">, B.V.R., </w:t>
      </w:r>
      <w:proofErr w:type="spellStart"/>
      <w:r w:rsidRPr="0084605F">
        <w:t>Bandara</w:t>
      </w:r>
      <w:proofErr w:type="spellEnd"/>
      <w:r w:rsidRPr="0084605F">
        <w:t xml:space="preserve">, T.M.J., Munasinghe, M.A.K., Banda, N.J. </w:t>
      </w:r>
      <w:r w:rsidR="005D7050">
        <w:t xml:space="preserve">&amp; </w:t>
      </w:r>
      <w:r w:rsidRPr="0084605F">
        <w:t xml:space="preserve">Pushpakumara, S.M.V., </w:t>
      </w:r>
      <w:r w:rsidR="00AD4064">
        <w:t>(</w:t>
      </w:r>
      <w:r w:rsidRPr="0084605F">
        <w:t>2003</w:t>
      </w:r>
      <w:r w:rsidR="00AD4064">
        <w:t>)</w:t>
      </w:r>
      <w:r w:rsidRPr="0084605F">
        <w:t xml:space="preserve">. Agroecological regions of Sri Lanka. </w:t>
      </w:r>
      <w:r w:rsidRPr="00D42A0F">
        <w:rPr>
          <w:i/>
          <w:iCs/>
        </w:rPr>
        <w:t>Natural Resource Management Centre, Department of Agriculture, Peradeniya, Sri Lanka.</w:t>
      </w:r>
    </w:p>
    <w:p w14:paraId="501093AC" w14:textId="7011EBCA" w:rsidR="006E2CC2" w:rsidRDefault="006E2CC2" w:rsidP="00D908D9">
      <w:pPr>
        <w:pStyle w:val="Body"/>
        <w:numPr>
          <w:ilvl w:val="0"/>
          <w:numId w:val="31"/>
        </w:numPr>
        <w:ind w:left="426"/>
      </w:pPr>
      <w:r w:rsidRPr="006E2CC2">
        <w:lastRenderedPageBreak/>
        <w:t xml:space="preserve">Schmidt, E.L. </w:t>
      </w:r>
      <w:r w:rsidR="005D7050">
        <w:t xml:space="preserve">&amp; </w:t>
      </w:r>
      <w:r w:rsidRPr="006E2CC2">
        <w:t xml:space="preserve">Belser, L.W., </w:t>
      </w:r>
      <w:r w:rsidR="00AD4064">
        <w:t>(</w:t>
      </w:r>
      <w:r w:rsidRPr="006E2CC2">
        <w:t>1994</w:t>
      </w:r>
      <w:r w:rsidR="00AD4064">
        <w:t>)</w:t>
      </w:r>
      <w:r w:rsidRPr="006E2CC2">
        <w:t xml:space="preserve">. Autotrophic Nitrifying Bacteria. In Weaver A.W.R.W., Angle S., Bottomley P., Bezdicek D., Smith S., Tabatabai A. </w:t>
      </w:r>
      <w:r w:rsidR="00293383">
        <w:t>(Eds.),</w:t>
      </w:r>
      <w:r w:rsidRPr="006E2CC2">
        <w:t xml:space="preserve"> Methods of soil analysis: Part 2 Microbiological and biochemical properties. Soil Science Society of America. </w:t>
      </w:r>
      <w:hyperlink r:id="rId32" w:history="1">
        <w:r w:rsidR="00430E24" w:rsidRPr="00CB43B0">
          <w:rPr>
            <w:rStyle w:val="Hyperlink"/>
          </w:rPr>
          <w:t>https://doi.org/10.2136/sssabookser5.2.c10</w:t>
        </w:r>
      </w:hyperlink>
      <w:r w:rsidRPr="006E2CC2">
        <w:t xml:space="preserve">. </w:t>
      </w:r>
    </w:p>
    <w:p w14:paraId="0805486B" w14:textId="5381CB2C" w:rsidR="00430E24" w:rsidRDefault="00430E24" w:rsidP="00D908D9">
      <w:pPr>
        <w:pStyle w:val="Body"/>
        <w:numPr>
          <w:ilvl w:val="0"/>
          <w:numId w:val="31"/>
        </w:numPr>
        <w:ind w:left="426"/>
      </w:pPr>
      <w:r w:rsidRPr="00430E24">
        <w:t xml:space="preserve">Cataldo, D.A., Maroon, M., Schrader, L.E. </w:t>
      </w:r>
      <w:r w:rsidR="005D7050">
        <w:t xml:space="preserve">&amp; </w:t>
      </w:r>
      <w:r w:rsidRPr="00430E24">
        <w:t xml:space="preserve">Youngs, V.L., </w:t>
      </w:r>
      <w:r w:rsidR="00D96B99">
        <w:t>(</w:t>
      </w:r>
      <w:r w:rsidRPr="00430E24">
        <w:t>1975</w:t>
      </w:r>
      <w:r w:rsidR="00D96B99">
        <w:t>)</w:t>
      </w:r>
      <w:r w:rsidRPr="00430E24">
        <w:t xml:space="preserve">. Rapid colorimetric determination of nitrate in plant tissue by nitration of salicylic acid. </w:t>
      </w:r>
      <w:r w:rsidRPr="00F12154">
        <w:rPr>
          <w:i/>
          <w:iCs/>
        </w:rPr>
        <w:t>Communications in soil science and plant analysis</w:t>
      </w:r>
      <w:r w:rsidRPr="00430E24">
        <w:t xml:space="preserve">, </w:t>
      </w:r>
      <w:r w:rsidR="00625D0A">
        <w:t xml:space="preserve">6(1), 71-80. </w:t>
      </w:r>
      <w:hyperlink r:id="rId33" w:history="1">
        <w:r w:rsidR="00625D0A" w:rsidRPr="00CB43B0">
          <w:rPr>
            <w:rStyle w:val="Hyperlink"/>
          </w:rPr>
          <w:t>https://doi.org/10.1080/00103627509366547</w:t>
        </w:r>
      </w:hyperlink>
      <w:r w:rsidRPr="00430E24">
        <w:t>.</w:t>
      </w:r>
      <w:r w:rsidR="005D7050">
        <w:t xml:space="preserve"> </w:t>
      </w:r>
      <w:r w:rsidRPr="00430E24">
        <w:t xml:space="preserve"> </w:t>
      </w:r>
    </w:p>
    <w:p w14:paraId="06EB3CC3" w14:textId="5254679B" w:rsidR="00430E24" w:rsidRDefault="00430E24" w:rsidP="00D908D9">
      <w:pPr>
        <w:pStyle w:val="Body"/>
        <w:numPr>
          <w:ilvl w:val="0"/>
          <w:numId w:val="31"/>
        </w:numPr>
        <w:ind w:left="426"/>
      </w:pPr>
      <w:proofErr w:type="spellStart"/>
      <w:r w:rsidRPr="00430E24">
        <w:t>Nawarathna</w:t>
      </w:r>
      <w:proofErr w:type="spellEnd"/>
      <w:r w:rsidRPr="00430E24">
        <w:t xml:space="preserve">, K.K.K., </w:t>
      </w:r>
      <w:proofErr w:type="spellStart"/>
      <w:r w:rsidRPr="00430E24">
        <w:t>Dandeniya</w:t>
      </w:r>
      <w:proofErr w:type="spellEnd"/>
      <w:r w:rsidRPr="00430E24">
        <w:t xml:space="preserve">, W.S., </w:t>
      </w:r>
      <w:proofErr w:type="spellStart"/>
      <w:r w:rsidRPr="00430E24">
        <w:t>Dharmakeerthi</w:t>
      </w:r>
      <w:proofErr w:type="spellEnd"/>
      <w:r w:rsidRPr="00430E24">
        <w:t xml:space="preserve">, R.S. </w:t>
      </w:r>
      <w:r w:rsidR="002D378C">
        <w:t xml:space="preserve">&amp; </w:t>
      </w:r>
      <w:r w:rsidRPr="00430E24">
        <w:t xml:space="preserve">Weerasinghe, P., </w:t>
      </w:r>
      <w:r w:rsidR="00D96B99">
        <w:t>(</w:t>
      </w:r>
      <w:r w:rsidRPr="00430E24">
        <w:t>2019</w:t>
      </w:r>
      <w:r w:rsidR="00D96B99">
        <w:t>)</w:t>
      </w:r>
      <w:r w:rsidRPr="00430E24">
        <w:t xml:space="preserve">. Dynamics of nitrifiers in soils of intensively vegetable cultivated areas in Sri Lanka. </w:t>
      </w:r>
      <w:r w:rsidRPr="002D378C">
        <w:rPr>
          <w:i/>
          <w:iCs/>
        </w:rPr>
        <w:t>Tropical Agricultural Research</w:t>
      </w:r>
      <w:r w:rsidR="00625D0A">
        <w:t>.</w:t>
      </w:r>
      <w:r w:rsidRPr="00430E24">
        <w:t xml:space="preserve"> </w:t>
      </w:r>
      <w:hyperlink r:id="rId34" w:history="1">
        <w:r w:rsidRPr="00CB43B0">
          <w:rPr>
            <w:rStyle w:val="Hyperlink"/>
          </w:rPr>
          <w:t>https://doi.org/10.4038/tar.v30i3.8319</w:t>
        </w:r>
      </w:hyperlink>
      <w:r w:rsidRPr="00430E24">
        <w:t xml:space="preserve">. </w:t>
      </w:r>
    </w:p>
    <w:p w14:paraId="63BEDB12" w14:textId="623805CB" w:rsidR="00430E24" w:rsidRDefault="00D919A6" w:rsidP="00D908D9">
      <w:pPr>
        <w:pStyle w:val="Body"/>
        <w:numPr>
          <w:ilvl w:val="0"/>
          <w:numId w:val="31"/>
        </w:numPr>
        <w:ind w:left="426"/>
      </w:pPr>
      <w:proofErr w:type="spellStart"/>
      <w:r w:rsidRPr="00D919A6">
        <w:t>Nawarathna</w:t>
      </w:r>
      <w:proofErr w:type="spellEnd"/>
      <w:r w:rsidRPr="00D919A6">
        <w:t xml:space="preserve">, K.K.K., </w:t>
      </w:r>
      <w:proofErr w:type="spellStart"/>
      <w:r w:rsidRPr="00D919A6">
        <w:t>Dandeniya</w:t>
      </w:r>
      <w:proofErr w:type="spellEnd"/>
      <w:r w:rsidRPr="00D919A6">
        <w:t xml:space="preserve">, W.S., </w:t>
      </w:r>
      <w:proofErr w:type="spellStart"/>
      <w:r w:rsidRPr="00D919A6">
        <w:t>Dharmakeerthi</w:t>
      </w:r>
      <w:proofErr w:type="spellEnd"/>
      <w:r w:rsidRPr="00D919A6">
        <w:t xml:space="preserve">, R.S. </w:t>
      </w:r>
      <w:r w:rsidR="00F12154">
        <w:t xml:space="preserve">&amp; </w:t>
      </w:r>
      <w:r w:rsidRPr="00D919A6">
        <w:t xml:space="preserve">Weerasinghe, P., </w:t>
      </w:r>
      <w:r w:rsidR="00D96B99">
        <w:t>(</w:t>
      </w:r>
      <w:r w:rsidRPr="00D919A6">
        <w:t>2021</w:t>
      </w:r>
      <w:r w:rsidR="00D96B99">
        <w:t>)</w:t>
      </w:r>
      <w:r w:rsidRPr="00D919A6">
        <w:t xml:space="preserve">. Vegetable Crops Prefer Different Ratios of Ammonium-N and Nitrate-N in the Growth Media. </w:t>
      </w:r>
      <w:r w:rsidRPr="00F12154">
        <w:rPr>
          <w:i/>
          <w:iCs/>
        </w:rPr>
        <w:t>Tropical Agricultural Research</w:t>
      </w:r>
      <w:r w:rsidR="00625D0A">
        <w:t>.</w:t>
      </w:r>
      <w:r w:rsidRPr="00D919A6">
        <w:t xml:space="preserve"> </w:t>
      </w:r>
      <w:hyperlink r:id="rId35" w:history="1">
        <w:r w:rsidRPr="00CB43B0">
          <w:rPr>
            <w:rStyle w:val="Hyperlink"/>
          </w:rPr>
          <w:t>https://doi.org/10.4038/tar.v32i1.8445</w:t>
        </w:r>
      </w:hyperlink>
      <w:r w:rsidRPr="00D919A6">
        <w:t xml:space="preserve">. </w:t>
      </w:r>
    </w:p>
    <w:p w14:paraId="0C7E1E78" w14:textId="3E1AAFF1" w:rsidR="00D919A6" w:rsidRDefault="00587BD9" w:rsidP="00D908D9">
      <w:pPr>
        <w:pStyle w:val="Body"/>
        <w:numPr>
          <w:ilvl w:val="0"/>
          <w:numId w:val="31"/>
        </w:numPr>
        <w:ind w:left="426"/>
      </w:pPr>
      <w:r w:rsidRPr="00587BD9">
        <w:t xml:space="preserve">Department of Census and Statistics, </w:t>
      </w:r>
      <w:r w:rsidR="00D96B99">
        <w:t>(</w:t>
      </w:r>
      <w:r w:rsidRPr="00587BD9">
        <w:t>2019</w:t>
      </w:r>
      <w:r w:rsidR="00D96B99">
        <w:t>)</w:t>
      </w:r>
      <w:r w:rsidRPr="00587BD9">
        <w:t>. Statistical Abstract 2019. [Online] Battaramulla: Department of Census and Statistics.</w:t>
      </w:r>
    </w:p>
    <w:p w14:paraId="2107B0F2" w14:textId="40F4BA6D" w:rsidR="00587BD9" w:rsidRDefault="00587BD9" w:rsidP="00D908D9">
      <w:pPr>
        <w:pStyle w:val="Body"/>
        <w:numPr>
          <w:ilvl w:val="0"/>
          <w:numId w:val="31"/>
        </w:numPr>
        <w:ind w:left="426"/>
      </w:pPr>
      <w:r w:rsidRPr="00587BD9">
        <w:t xml:space="preserve">Guardia, G., Marsden, K.A., Vallejo, A., Jones, D.L. </w:t>
      </w:r>
      <w:r w:rsidR="00381B22">
        <w:t xml:space="preserve">&amp; </w:t>
      </w:r>
      <w:r w:rsidRPr="00587BD9">
        <w:t xml:space="preserve">Chadwick, D.R., </w:t>
      </w:r>
      <w:r w:rsidR="00D96B99">
        <w:t>(</w:t>
      </w:r>
      <w:r w:rsidRPr="00587BD9">
        <w:t>2018</w:t>
      </w:r>
      <w:r w:rsidR="00D96B99">
        <w:t>)</w:t>
      </w:r>
      <w:r w:rsidRPr="00587BD9">
        <w:t xml:space="preserve">. Determining the influence of environmental and edaphic factors on the fate of the nitrification inhibitors DCD and DMPP in soil. </w:t>
      </w:r>
      <w:r w:rsidRPr="00381B22">
        <w:rPr>
          <w:i/>
          <w:iCs/>
        </w:rPr>
        <w:t>Science of the total environment</w:t>
      </w:r>
      <w:r w:rsidRPr="00587BD9">
        <w:t xml:space="preserve">, </w:t>
      </w:r>
      <w:r w:rsidR="00C00BEC">
        <w:t xml:space="preserve">624, 1202-1212. </w:t>
      </w:r>
      <w:hyperlink r:id="rId36" w:history="1">
        <w:r w:rsidR="00C00BEC" w:rsidRPr="00CB43B0">
          <w:rPr>
            <w:rStyle w:val="Hyperlink"/>
          </w:rPr>
          <w:t>https://doi.org/10.1016/j.scitotenv.2017.12.250</w:t>
        </w:r>
      </w:hyperlink>
      <w:r w:rsidRPr="00587BD9">
        <w:t xml:space="preserve">. </w:t>
      </w:r>
    </w:p>
    <w:p w14:paraId="0A5E31AA" w14:textId="172D5863" w:rsidR="00587BD9" w:rsidRDefault="00587BD9" w:rsidP="00D908D9">
      <w:pPr>
        <w:pStyle w:val="Body"/>
        <w:numPr>
          <w:ilvl w:val="0"/>
          <w:numId w:val="31"/>
        </w:numPr>
        <w:ind w:left="426"/>
      </w:pPr>
      <w:r w:rsidRPr="00587BD9">
        <w:t xml:space="preserve">Barth, G., von Tucher, S., </w:t>
      </w:r>
      <w:proofErr w:type="spellStart"/>
      <w:r w:rsidRPr="00587BD9">
        <w:t>Schmidhalter</w:t>
      </w:r>
      <w:proofErr w:type="spellEnd"/>
      <w:r w:rsidRPr="00587BD9">
        <w:t xml:space="preserve">, U., Otto, R., </w:t>
      </w:r>
      <w:proofErr w:type="spellStart"/>
      <w:r w:rsidRPr="00587BD9">
        <w:t>Motavalli</w:t>
      </w:r>
      <w:proofErr w:type="spellEnd"/>
      <w:r w:rsidRPr="00587BD9">
        <w:t xml:space="preserve">, P., </w:t>
      </w:r>
      <w:r w:rsidR="00381B22">
        <w:t xml:space="preserve">&amp; </w:t>
      </w:r>
      <w:r w:rsidRPr="00587BD9">
        <w:t xml:space="preserve">Ferraz-Almeida, R., </w:t>
      </w:r>
      <w:r w:rsidR="001C2D01">
        <w:t>(</w:t>
      </w:r>
      <w:r w:rsidRPr="00587BD9">
        <w:t>2019</w:t>
      </w:r>
      <w:r w:rsidR="001C2D01">
        <w:t>)</w:t>
      </w:r>
      <w:r w:rsidRPr="00587BD9">
        <w:t xml:space="preserve">. Performance of nitrification inhibitors with different nitrogen fertilizers and soil textures. </w:t>
      </w:r>
      <w:r w:rsidRPr="00381B22">
        <w:rPr>
          <w:i/>
          <w:iCs/>
        </w:rPr>
        <w:t>Journal of Plant Nutrition and Soil Science</w:t>
      </w:r>
      <w:r w:rsidRPr="00587BD9">
        <w:t xml:space="preserve">, </w:t>
      </w:r>
      <w:r w:rsidR="00C00BEC">
        <w:t xml:space="preserve">182(5), 694-700. </w:t>
      </w:r>
      <w:hyperlink r:id="rId37" w:history="1">
        <w:r w:rsidR="00191825" w:rsidRPr="00CB43B0">
          <w:rPr>
            <w:rStyle w:val="Hyperlink"/>
          </w:rPr>
          <w:t>https://doi.org/10.1002/jpln.201800594</w:t>
        </w:r>
      </w:hyperlink>
      <w:r w:rsidRPr="00587BD9">
        <w:t xml:space="preserve">. </w:t>
      </w:r>
    </w:p>
    <w:p w14:paraId="2DC226B9" w14:textId="5013CF04" w:rsidR="00587BD9" w:rsidRDefault="00587BD9" w:rsidP="00D908D9">
      <w:pPr>
        <w:pStyle w:val="Body"/>
        <w:numPr>
          <w:ilvl w:val="0"/>
          <w:numId w:val="31"/>
        </w:numPr>
        <w:ind w:left="426"/>
      </w:pPr>
      <w:r w:rsidRPr="00587BD9">
        <w:t xml:space="preserve">Pain, B. F., </w:t>
      </w:r>
      <w:proofErr w:type="spellStart"/>
      <w:r w:rsidRPr="00587BD9">
        <w:t>Elbrook</w:t>
      </w:r>
      <w:proofErr w:type="spellEnd"/>
      <w:r w:rsidRPr="00587BD9">
        <w:t xml:space="preserve">, T. H. </w:t>
      </w:r>
      <w:r w:rsidR="006875C3">
        <w:t xml:space="preserve">&amp; </w:t>
      </w:r>
      <w:r w:rsidRPr="00587BD9">
        <w:t xml:space="preserve">Rees, Y. J., </w:t>
      </w:r>
      <w:r w:rsidR="001C2D01">
        <w:t>(</w:t>
      </w:r>
      <w:r w:rsidRPr="00587BD9">
        <w:t>1994</w:t>
      </w:r>
      <w:r w:rsidR="001C2D01">
        <w:t>)</w:t>
      </w:r>
      <w:r w:rsidRPr="00587BD9">
        <w:t xml:space="preserve">. Effects of nitrification inhibitor and acid addition to cattle slurry on nitrogen losses and herbage yields. </w:t>
      </w:r>
      <w:r w:rsidRPr="006875C3">
        <w:rPr>
          <w:i/>
          <w:iCs/>
        </w:rPr>
        <w:t>Grass and Forage Science</w:t>
      </w:r>
      <w:r w:rsidRPr="00587BD9">
        <w:t xml:space="preserve">, </w:t>
      </w:r>
      <w:r w:rsidR="00191825">
        <w:t xml:space="preserve">49(2), 209-215. </w:t>
      </w:r>
      <w:hyperlink r:id="rId38" w:history="1">
        <w:r w:rsidR="00191825" w:rsidRPr="00CB43B0">
          <w:rPr>
            <w:rStyle w:val="Hyperlink"/>
          </w:rPr>
          <w:t>https://doi.org/10.1111/j.1365-2494.1994.tb01994.x</w:t>
        </w:r>
      </w:hyperlink>
      <w:r w:rsidRPr="00587BD9">
        <w:t xml:space="preserve">. </w:t>
      </w:r>
    </w:p>
    <w:p w14:paraId="11EACAB0" w14:textId="34D9B9C3" w:rsidR="00587BD9" w:rsidRDefault="00587BD9" w:rsidP="00D908D9">
      <w:pPr>
        <w:pStyle w:val="Body"/>
        <w:numPr>
          <w:ilvl w:val="0"/>
          <w:numId w:val="31"/>
        </w:numPr>
        <w:ind w:left="426"/>
      </w:pPr>
      <w:r w:rsidRPr="00587BD9">
        <w:t xml:space="preserve">Irigoyen, I., Muro, J., </w:t>
      </w:r>
      <w:proofErr w:type="spellStart"/>
      <w:r w:rsidRPr="00587BD9">
        <w:t>Azpilikueta</w:t>
      </w:r>
      <w:proofErr w:type="spellEnd"/>
      <w:r w:rsidRPr="00587BD9">
        <w:t xml:space="preserve">, M., Aparicio-Tejo, P. </w:t>
      </w:r>
      <w:r w:rsidR="0040503A">
        <w:t xml:space="preserve">&amp; </w:t>
      </w:r>
      <w:proofErr w:type="spellStart"/>
      <w:r w:rsidRPr="00587BD9">
        <w:t>Lamsfus</w:t>
      </w:r>
      <w:proofErr w:type="spellEnd"/>
      <w:r w:rsidRPr="00587BD9">
        <w:t xml:space="preserve">, C., </w:t>
      </w:r>
      <w:r w:rsidR="001C2D01">
        <w:t>(</w:t>
      </w:r>
      <w:r w:rsidRPr="00587BD9">
        <w:t>2003</w:t>
      </w:r>
      <w:r w:rsidR="001C2D01">
        <w:t>)</w:t>
      </w:r>
      <w:r w:rsidRPr="00587BD9">
        <w:t xml:space="preserve">. Ammonium oxidation kinetics in the presence of nitrification inhibitors DCD and DMPP at various temperatures. </w:t>
      </w:r>
      <w:r w:rsidRPr="0040503A">
        <w:rPr>
          <w:i/>
          <w:iCs/>
        </w:rPr>
        <w:t>Soil Research</w:t>
      </w:r>
      <w:r w:rsidRPr="00587BD9">
        <w:t xml:space="preserve">, </w:t>
      </w:r>
      <w:r w:rsidR="00191825">
        <w:t>41(6), 1177-1183.</w:t>
      </w:r>
      <w:r w:rsidRPr="00587BD9">
        <w:t xml:space="preserve"> </w:t>
      </w:r>
      <w:hyperlink r:id="rId39" w:history="1">
        <w:r w:rsidRPr="00CB43B0">
          <w:rPr>
            <w:rStyle w:val="Hyperlink"/>
          </w:rPr>
          <w:t>https://doi.org/10.1071/SR02144</w:t>
        </w:r>
      </w:hyperlink>
      <w:r>
        <w:t>.</w:t>
      </w:r>
    </w:p>
    <w:p w14:paraId="2D154055" w14:textId="529A6B7D" w:rsidR="00587BD9" w:rsidRDefault="00587BD9" w:rsidP="00D908D9">
      <w:pPr>
        <w:pStyle w:val="Body"/>
        <w:numPr>
          <w:ilvl w:val="0"/>
          <w:numId w:val="31"/>
        </w:numPr>
        <w:ind w:left="426"/>
      </w:pPr>
      <w:proofErr w:type="spellStart"/>
      <w:r w:rsidRPr="00587BD9">
        <w:t>Venterea</w:t>
      </w:r>
      <w:proofErr w:type="spellEnd"/>
      <w:r w:rsidRPr="00587BD9">
        <w:t xml:space="preserve">, R.T., Clough, T.J., Coulter, J.A., Souza, E.F., </w:t>
      </w:r>
      <w:proofErr w:type="spellStart"/>
      <w:r w:rsidRPr="00587BD9">
        <w:t>Breuillin</w:t>
      </w:r>
      <w:proofErr w:type="spellEnd"/>
      <w:r w:rsidRPr="00587BD9">
        <w:t xml:space="preserve">-Sessoms, F., </w:t>
      </w:r>
      <w:r w:rsidR="002D01EE">
        <w:t xml:space="preserve">&amp; </w:t>
      </w:r>
      <w:r w:rsidRPr="00587BD9">
        <w:t xml:space="preserve">Spokas, K.A., </w:t>
      </w:r>
      <w:r w:rsidR="001C2D01">
        <w:t>(</w:t>
      </w:r>
      <w:r w:rsidRPr="00587BD9">
        <w:t>2021</w:t>
      </w:r>
      <w:r w:rsidR="001C2D01">
        <w:t>)</w:t>
      </w:r>
      <w:r w:rsidRPr="00587BD9">
        <w:t xml:space="preserve">. Temperature alters dicyandiamide (DCD) efficacy for multiple reactive nitrogen species in urea-amended soils: Experiments and modeling. </w:t>
      </w:r>
      <w:r w:rsidRPr="002D01EE">
        <w:rPr>
          <w:i/>
          <w:iCs/>
        </w:rPr>
        <w:t>Soil Biology and Biochemistry,</w:t>
      </w:r>
      <w:r w:rsidRPr="00587BD9">
        <w:t xml:space="preserve"> </w:t>
      </w:r>
      <w:r w:rsidR="00512DE4">
        <w:t xml:space="preserve">160, 108341. </w:t>
      </w:r>
      <w:hyperlink r:id="rId40" w:history="1">
        <w:r w:rsidR="00512DE4" w:rsidRPr="00CB43B0">
          <w:rPr>
            <w:rStyle w:val="Hyperlink"/>
          </w:rPr>
          <w:t>https://doi.org/10.1016/j.soilbio.2021.108341</w:t>
        </w:r>
      </w:hyperlink>
      <w:r w:rsidRPr="00587BD9">
        <w:t xml:space="preserve">. </w:t>
      </w:r>
    </w:p>
    <w:p w14:paraId="067AFA4F" w14:textId="5A0DE1AF" w:rsidR="00587BD9" w:rsidRDefault="00587BD9" w:rsidP="00D908D9">
      <w:pPr>
        <w:pStyle w:val="Body"/>
        <w:numPr>
          <w:ilvl w:val="0"/>
          <w:numId w:val="31"/>
        </w:numPr>
        <w:ind w:left="426"/>
      </w:pPr>
      <w:r w:rsidRPr="00587BD9">
        <w:t xml:space="preserve">Selvarajah, H., Koike, T., Rasmy, M., </w:t>
      </w:r>
      <w:proofErr w:type="spellStart"/>
      <w:r w:rsidRPr="00587BD9">
        <w:t>Tamakawa</w:t>
      </w:r>
      <w:proofErr w:type="spellEnd"/>
      <w:r w:rsidRPr="00587BD9">
        <w:t xml:space="preserve">, K., Yamamoto, A., </w:t>
      </w:r>
      <w:r w:rsidR="002D01EE">
        <w:t xml:space="preserve">&amp; </w:t>
      </w:r>
      <w:proofErr w:type="spellStart"/>
      <w:r w:rsidRPr="00587BD9">
        <w:t>Kitsuregawa</w:t>
      </w:r>
      <w:proofErr w:type="spellEnd"/>
      <w:r w:rsidRPr="00587BD9">
        <w:t xml:space="preserve">, M. </w:t>
      </w:r>
      <w:r w:rsidR="001C2D01">
        <w:t>(</w:t>
      </w:r>
      <w:r w:rsidRPr="00587BD9">
        <w:t>2021</w:t>
      </w:r>
      <w:r w:rsidR="001C2D01">
        <w:t>)</w:t>
      </w:r>
      <w:r w:rsidRPr="00587BD9">
        <w:t xml:space="preserve">. Development of an integrated approach for the assessment of climate change impacts on the hydro-meteorological characteristics of the Mahaweli river basin, Sri Lanka. </w:t>
      </w:r>
      <w:r w:rsidRPr="002D01EE">
        <w:rPr>
          <w:i/>
          <w:iCs/>
        </w:rPr>
        <w:t>Water</w:t>
      </w:r>
      <w:r w:rsidRPr="00587BD9">
        <w:t xml:space="preserve">, </w:t>
      </w:r>
      <w:r w:rsidR="00512DE4">
        <w:t xml:space="preserve">13(9), 1218. </w:t>
      </w:r>
      <w:hyperlink r:id="rId41" w:history="1">
        <w:r w:rsidR="00EB6696" w:rsidRPr="00CB43B0">
          <w:rPr>
            <w:rStyle w:val="Hyperlink"/>
          </w:rPr>
          <w:t>https://doi.org/10.3390/w13091218</w:t>
        </w:r>
      </w:hyperlink>
      <w:r w:rsidRPr="00587BD9">
        <w:t xml:space="preserve">. </w:t>
      </w:r>
    </w:p>
    <w:p w14:paraId="22DA8C23" w14:textId="7B91E716" w:rsidR="00587BD9" w:rsidRDefault="00155F10" w:rsidP="00D908D9">
      <w:pPr>
        <w:pStyle w:val="Body"/>
        <w:numPr>
          <w:ilvl w:val="0"/>
          <w:numId w:val="31"/>
        </w:numPr>
        <w:ind w:left="426"/>
      </w:pPr>
      <w:r w:rsidRPr="00155F10">
        <w:t xml:space="preserve">Drury, C., Hart, S.C. </w:t>
      </w:r>
      <w:r w:rsidR="002D01EE">
        <w:t xml:space="preserve">&amp; </w:t>
      </w:r>
      <w:r w:rsidRPr="00155F10">
        <w:t xml:space="preserve">Yang, X., </w:t>
      </w:r>
      <w:r w:rsidR="001C2D01">
        <w:t>(</w:t>
      </w:r>
      <w:r w:rsidRPr="00155F10">
        <w:t>2007</w:t>
      </w:r>
      <w:r w:rsidR="001C2D01">
        <w:t>)</w:t>
      </w:r>
      <w:r w:rsidRPr="00155F10">
        <w:t>. Nitrification techniques for soils. In Carter</w:t>
      </w:r>
      <w:r w:rsidR="00EB6696">
        <w:t>,</w:t>
      </w:r>
      <w:r w:rsidRPr="00155F10">
        <w:t xml:space="preserve"> M</w:t>
      </w:r>
      <w:r w:rsidR="00EB6696">
        <w:t>.</w:t>
      </w:r>
      <w:r w:rsidRPr="00155F10">
        <w:t>R</w:t>
      </w:r>
      <w:r w:rsidR="00EB6696">
        <w:t>.</w:t>
      </w:r>
      <w:r w:rsidRPr="00155F10">
        <w:t>, Gregorich</w:t>
      </w:r>
      <w:r w:rsidR="00EB6696">
        <w:t>,</w:t>
      </w:r>
      <w:r w:rsidRPr="00155F10">
        <w:t xml:space="preserve"> E</w:t>
      </w:r>
      <w:r w:rsidR="00EB6696">
        <w:t>.</w:t>
      </w:r>
      <w:r w:rsidRPr="00155F10">
        <w:t xml:space="preserve">G. </w:t>
      </w:r>
      <w:r w:rsidR="00EB6696">
        <w:t>(Eds</w:t>
      </w:r>
      <w:r w:rsidRPr="00155F10">
        <w:t>.</w:t>
      </w:r>
      <w:r w:rsidR="00EB6696">
        <w:t>)</w:t>
      </w:r>
      <w:r w:rsidRPr="00155F10">
        <w:t xml:space="preserve"> Soil Sampling and Methods of Analysis. </w:t>
      </w:r>
      <w:r w:rsidR="00EB6696">
        <w:t>(</w:t>
      </w:r>
      <w:r w:rsidRPr="00155F10">
        <w:t>2nd Ed.</w:t>
      </w:r>
      <w:r w:rsidR="00EB6696">
        <w:t>)</w:t>
      </w:r>
      <w:r w:rsidRPr="00155F10">
        <w:t xml:space="preserve"> </w:t>
      </w:r>
      <w:r w:rsidR="00EB6696">
        <w:t>Taylor &amp; Francis</w:t>
      </w:r>
      <w:r w:rsidRPr="00EB6696">
        <w:t>.</w:t>
      </w:r>
      <w:r w:rsidRPr="00155F10">
        <w:t xml:space="preserve"> </w:t>
      </w:r>
      <w:hyperlink r:id="rId42" w:history="1">
        <w:r w:rsidR="00EB6696" w:rsidRPr="00CB43B0">
          <w:rPr>
            <w:rStyle w:val="Hyperlink"/>
          </w:rPr>
          <w:t>https://doi.org/10.1201/9781420005271</w:t>
        </w:r>
      </w:hyperlink>
      <w:r w:rsidR="00EB6696">
        <w:t xml:space="preserve">. </w:t>
      </w:r>
    </w:p>
    <w:p w14:paraId="31EBAA40" w14:textId="2258B9BD" w:rsidR="00155F10" w:rsidRDefault="00155F10" w:rsidP="00D908D9">
      <w:pPr>
        <w:pStyle w:val="Body"/>
        <w:numPr>
          <w:ilvl w:val="0"/>
          <w:numId w:val="31"/>
        </w:numPr>
        <w:ind w:left="426"/>
      </w:pPr>
      <w:r w:rsidRPr="00155F10">
        <w:lastRenderedPageBreak/>
        <w:t xml:space="preserve">Monteiro, M., Séneca, J. </w:t>
      </w:r>
      <w:r w:rsidR="00287479">
        <w:t xml:space="preserve">&amp; </w:t>
      </w:r>
      <w:r w:rsidRPr="00155F10">
        <w:t xml:space="preserve">Magalhães, C., </w:t>
      </w:r>
      <w:r w:rsidR="001C2D01">
        <w:t>(</w:t>
      </w:r>
      <w:r w:rsidRPr="00155F10">
        <w:t>2014</w:t>
      </w:r>
      <w:r w:rsidR="007F0C3F">
        <w:t>)</w:t>
      </w:r>
      <w:r w:rsidR="007F0C3F" w:rsidRPr="00155F10">
        <w:t>. The</w:t>
      </w:r>
      <w:r w:rsidRPr="00155F10">
        <w:t xml:space="preserve"> history of aerobic ammonia oxidizers: from the first discoveries to today. </w:t>
      </w:r>
      <w:r w:rsidRPr="00287479">
        <w:rPr>
          <w:i/>
          <w:iCs/>
        </w:rPr>
        <w:t>Journal of Microbiology</w:t>
      </w:r>
      <w:r w:rsidRPr="00155F10">
        <w:t xml:space="preserve">, </w:t>
      </w:r>
      <w:r w:rsidR="007F0C3F">
        <w:t>52, 537-547.</w:t>
      </w:r>
      <w:r w:rsidRPr="00155F10">
        <w:t xml:space="preserve"> </w:t>
      </w:r>
      <w:hyperlink r:id="rId43" w:history="1">
        <w:r w:rsidRPr="00CB43B0">
          <w:rPr>
            <w:rStyle w:val="Hyperlink"/>
          </w:rPr>
          <w:t>https://doi.org/10.1007/s12275-014-4114-0</w:t>
        </w:r>
      </w:hyperlink>
      <w:r w:rsidRPr="00155F10">
        <w:t>.</w:t>
      </w:r>
    </w:p>
    <w:p w14:paraId="298DBD22" w14:textId="04051170" w:rsidR="00155F10" w:rsidRDefault="00155F10" w:rsidP="00D908D9">
      <w:pPr>
        <w:pStyle w:val="Body"/>
        <w:numPr>
          <w:ilvl w:val="0"/>
          <w:numId w:val="31"/>
        </w:numPr>
        <w:ind w:left="426"/>
      </w:pPr>
      <w:r w:rsidRPr="00155F10">
        <w:t xml:space="preserve">Zhang, M.M., Alves, R.J., Zhang, D.D., Han, L.L., He, J.Z. </w:t>
      </w:r>
      <w:r w:rsidR="00287479">
        <w:t xml:space="preserve">&amp; </w:t>
      </w:r>
      <w:r w:rsidRPr="00155F10">
        <w:t xml:space="preserve">Zhang, L.M., </w:t>
      </w:r>
      <w:r w:rsidR="001C2D01">
        <w:t>(</w:t>
      </w:r>
      <w:r w:rsidRPr="00155F10">
        <w:t>2017</w:t>
      </w:r>
      <w:r w:rsidR="001C2D01">
        <w:t>)</w:t>
      </w:r>
      <w:r w:rsidRPr="00155F10">
        <w:t xml:space="preserve">. Time-dependent shifts in populations and activity of bacterial and archaeal ammonia oxidizers in response to liming in acidic soils. </w:t>
      </w:r>
      <w:r w:rsidRPr="00287479">
        <w:rPr>
          <w:i/>
          <w:iCs/>
        </w:rPr>
        <w:t>Soil Biology and Biochemistry</w:t>
      </w:r>
      <w:r w:rsidRPr="00155F10">
        <w:t xml:space="preserve">, </w:t>
      </w:r>
      <w:r w:rsidR="007F0C3F">
        <w:t>112, 77-89.</w:t>
      </w:r>
      <w:r w:rsidRPr="00155F10">
        <w:t xml:space="preserve"> </w:t>
      </w:r>
      <w:hyperlink r:id="rId44" w:history="1">
        <w:r w:rsidRPr="00CB43B0">
          <w:rPr>
            <w:rStyle w:val="Hyperlink"/>
          </w:rPr>
          <w:t>https://doi.org/10.1016/j.soilbio.2017.05.001</w:t>
        </w:r>
      </w:hyperlink>
      <w:r w:rsidRPr="00155F10">
        <w:t xml:space="preserve">. </w:t>
      </w:r>
    </w:p>
    <w:p w14:paraId="7B083EE3" w14:textId="353C1C16" w:rsidR="00155F10" w:rsidRDefault="00155F10" w:rsidP="00D908D9">
      <w:pPr>
        <w:pStyle w:val="Body"/>
        <w:numPr>
          <w:ilvl w:val="0"/>
          <w:numId w:val="31"/>
        </w:numPr>
        <w:ind w:left="426"/>
      </w:pPr>
      <w:r w:rsidRPr="0046494B">
        <w:t>Fan,</w:t>
      </w:r>
      <w:r w:rsidRPr="00155F10">
        <w:t xml:space="preserve"> M.X. </w:t>
      </w:r>
      <w:r w:rsidR="004D3F49">
        <w:t xml:space="preserve">&amp; </w:t>
      </w:r>
      <w:r w:rsidRPr="00155F10">
        <w:t xml:space="preserve">Mackenzie, A.F., </w:t>
      </w:r>
      <w:r w:rsidR="001C2D01">
        <w:t>(</w:t>
      </w:r>
      <w:r w:rsidRPr="00155F10">
        <w:t>1993</w:t>
      </w:r>
      <w:r w:rsidR="001C2D01">
        <w:t>)</w:t>
      </w:r>
      <w:r w:rsidRPr="00155F10">
        <w:t xml:space="preserve">. Urea and phosphate interactions in fertilizer microsites: ammonia volatilization and pH changes. </w:t>
      </w:r>
      <w:r w:rsidRPr="004D3F49">
        <w:rPr>
          <w:i/>
          <w:iCs/>
        </w:rPr>
        <w:t>Soil Science Society of America Journal</w:t>
      </w:r>
      <w:r w:rsidRPr="00155F10">
        <w:t xml:space="preserve">, 57(3), 839-845. </w:t>
      </w:r>
      <w:hyperlink r:id="rId45" w:history="1">
        <w:r w:rsidR="00902FDB" w:rsidRPr="00CB43B0">
          <w:rPr>
            <w:rStyle w:val="Hyperlink"/>
          </w:rPr>
          <w:t>https://doi.org/10.2136/sssaj1993.03615995005700030034x</w:t>
        </w:r>
      </w:hyperlink>
      <w:r w:rsidR="009E5BBA">
        <w:t>.</w:t>
      </w:r>
      <w:r w:rsidRPr="00155F10">
        <w:t xml:space="preserve"> </w:t>
      </w:r>
    </w:p>
    <w:p w14:paraId="3B089D8B" w14:textId="791C33A8" w:rsidR="00155F10" w:rsidRDefault="00155F10" w:rsidP="00D908D9">
      <w:pPr>
        <w:pStyle w:val="Body"/>
        <w:numPr>
          <w:ilvl w:val="0"/>
          <w:numId w:val="31"/>
        </w:numPr>
        <w:ind w:left="426"/>
      </w:pPr>
      <w:r w:rsidRPr="00155F10">
        <w:t xml:space="preserve">Clay, D.E., Malzer, G.L. </w:t>
      </w:r>
      <w:r w:rsidR="004D3F49">
        <w:t xml:space="preserve">&amp; </w:t>
      </w:r>
      <w:r w:rsidRPr="00155F10">
        <w:t xml:space="preserve">Anderson, J.L., </w:t>
      </w:r>
      <w:r w:rsidR="001C2D01">
        <w:t>(</w:t>
      </w:r>
      <w:r w:rsidRPr="00155F10">
        <w:t>1990</w:t>
      </w:r>
      <w:r w:rsidR="001C2D01">
        <w:t>)</w:t>
      </w:r>
      <w:r w:rsidRPr="00155F10">
        <w:t xml:space="preserve">. Ammonia volatilization from urea as influenced by soil temperature, soil water content, and nitrification and hydrolysis inhibitors. </w:t>
      </w:r>
      <w:r w:rsidRPr="004D3F49">
        <w:rPr>
          <w:i/>
          <w:iCs/>
        </w:rPr>
        <w:t>Soil Science Society of America Journal</w:t>
      </w:r>
      <w:r w:rsidRPr="00155F10">
        <w:t xml:space="preserve">, 54(1), 263-266. </w:t>
      </w:r>
      <w:hyperlink r:id="rId46" w:history="1">
        <w:r w:rsidRPr="00CB43B0">
          <w:rPr>
            <w:rStyle w:val="Hyperlink"/>
          </w:rPr>
          <w:t>https://doi.org/10.2136/sssaj1990.03615995005400010042x</w:t>
        </w:r>
      </w:hyperlink>
      <w:r w:rsidRPr="00155F10">
        <w:t xml:space="preserve">. </w:t>
      </w:r>
    </w:p>
    <w:p w14:paraId="5EE1C3FC" w14:textId="3A35C04A" w:rsidR="00155F10" w:rsidRDefault="00155F10" w:rsidP="00D908D9">
      <w:pPr>
        <w:pStyle w:val="Body"/>
        <w:numPr>
          <w:ilvl w:val="0"/>
          <w:numId w:val="31"/>
        </w:numPr>
        <w:ind w:left="426"/>
      </w:pPr>
      <w:proofErr w:type="spellStart"/>
      <w:r w:rsidRPr="00155F10">
        <w:t>Ernfors</w:t>
      </w:r>
      <w:proofErr w:type="spellEnd"/>
      <w:r w:rsidRPr="00155F10">
        <w:t xml:space="preserve">, M., Brennan, F.P., Richards, K.G., McGeough, K.L., Griffiths, B.S., </w:t>
      </w:r>
      <w:r w:rsidR="004D3F49">
        <w:t xml:space="preserve">&amp; </w:t>
      </w:r>
      <w:r w:rsidRPr="00155F10">
        <w:t xml:space="preserve">Laughlin, R.J., </w:t>
      </w:r>
      <w:r w:rsidR="001C2D01">
        <w:t>(</w:t>
      </w:r>
      <w:r w:rsidRPr="00155F10">
        <w:t>2014</w:t>
      </w:r>
      <w:r w:rsidR="001C2D01">
        <w:t>)</w:t>
      </w:r>
      <w:r w:rsidRPr="00155F10">
        <w:t xml:space="preserve">. The nitrification inhibitor dicyandiamide increases mineralization–immobilization turnover in slurry-amended grassland soil. </w:t>
      </w:r>
      <w:r w:rsidRPr="004D3F49">
        <w:rPr>
          <w:i/>
          <w:iCs/>
        </w:rPr>
        <w:t xml:space="preserve">The Journal of Agricultural Science, </w:t>
      </w:r>
      <w:r w:rsidRPr="00155F10">
        <w:t xml:space="preserve">152(S1), 137-149. </w:t>
      </w:r>
      <w:hyperlink r:id="rId47" w:history="1">
        <w:r w:rsidRPr="00CB43B0">
          <w:rPr>
            <w:rStyle w:val="Hyperlink"/>
          </w:rPr>
          <w:t>https://doi.org/10.1017/S0021859613000907</w:t>
        </w:r>
      </w:hyperlink>
      <w:r w:rsidRPr="00155F10">
        <w:t xml:space="preserve">. </w:t>
      </w:r>
    </w:p>
    <w:p w14:paraId="3FCD6C8C" w14:textId="119DEDC2" w:rsidR="00155F10" w:rsidRDefault="00155F10" w:rsidP="00D908D9">
      <w:pPr>
        <w:pStyle w:val="Body"/>
        <w:numPr>
          <w:ilvl w:val="0"/>
          <w:numId w:val="31"/>
        </w:numPr>
        <w:ind w:left="426"/>
      </w:pPr>
      <w:proofErr w:type="spellStart"/>
      <w:r w:rsidRPr="00155F10">
        <w:t>Konara</w:t>
      </w:r>
      <w:proofErr w:type="spellEnd"/>
      <w:r w:rsidRPr="00155F10">
        <w:t xml:space="preserve">, K.M.B.M. </w:t>
      </w:r>
      <w:r w:rsidR="004D3F49">
        <w:t xml:space="preserve">&amp; </w:t>
      </w:r>
      <w:proofErr w:type="spellStart"/>
      <w:r w:rsidRPr="00155F10">
        <w:t>Dandeniya</w:t>
      </w:r>
      <w:proofErr w:type="spellEnd"/>
      <w:r w:rsidRPr="00155F10">
        <w:t xml:space="preserve">, W.S., </w:t>
      </w:r>
      <w:r w:rsidR="001C2D01">
        <w:t>(</w:t>
      </w:r>
      <w:r w:rsidRPr="00155F10">
        <w:t>2024</w:t>
      </w:r>
      <w:r w:rsidR="001C2D01">
        <w:t>)</w:t>
      </w:r>
      <w:r w:rsidRPr="00155F10">
        <w:t xml:space="preserve">. Suitability of Potential Nitrification Rate Determined by Shaken Slurry Method to Capture the Contingent Effect of Liming of Two Tropical Soils. </w:t>
      </w:r>
      <w:r w:rsidRPr="004D3F49">
        <w:rPr>
          <w:i/>
          <w:iCs/>
        </w:rPr>
        <w:t>Asian Journal of Soil Science and Plant Nutrition</w:t>
      </w:r>
      <w:r w:rsidRPr="00155F10">
        <w:t xml:space="preserve">, 10(3), 475-487.  </w:t>
      </w:r>
      <w:hyperlink r:id="rId48" w:history="1">
        <w:r w:rsidRPr="00CB43B0">
          <w:rPr>
            <w:rStyle w:val="Hyperlink"/>
          </w:rPr>
          <w:t>https://doi.org/10.9734/ajsspn/2024/v10i3359</w:t>
        </w:r>
      </w:hyperlink>
      <w:r w:rsidRPr="00155F10">
        <w:t xml:space="preserve">. </w:t>
      </w:r>
    </w:p>
    <w:p w14:paraId="1F3C1F78" w14:textId="4A71E1DD" w:rsidR="00155F10" w:rsidRDefault="0084605F" w:rsidP="00D908D9">
      <w:pPr>
        <w:pStyle w:val="Body"/>
        <w:numPr>
          <w:ilvl w:val="0"/>
          <w:numId w:val="31"/>
        </w:numPr>
        <w:ind w:left="426"/>
      </w:pPr>
      <w:r w:rsidRPr="0084605F">
        <w:t xml:space="preserve">Chen, J. </w:t>
      </w:r>
      <w:r w:rsidR="004D3F49">
        <w:t xml:space="preserve">&amp; </w:t>
      </w:r>
      <w:r w:rsidRPr="0084605F">
        <w:t xml:space="preserve">Stark, J.M., </w:t>
      </w:r>
      <w:r w:rsidR="001C2D01">
        <w:t>(</w:t>
      </w:r>
      <w:r w:rsidRPr="0084605F">
        <w:t>2000</w:t>
      </w:r>
      <w:r w:rsidR="001C2D01">
        <w:t>)</w:t>
      </w:r>
      <w:r w:rsidRPr="0084605F">
        <w:t>. Plant species effects and carbon and nitrogen cycling in a sagebrush-crested wheatgrass soil. Soil Biology and Biochemistry, 32,</w:t>
      </w:r>
      <w:r w:rsidR="004D3F49">
        <w:t xml:space="preserve"> </w:t>
      </w:r>
      <w:r w:rsidRPr="0084605F">
        <w:t xml:space="preserve">47–57. </w:t>
      </w:r>
      <w:hyperlink r:id="rId49" w:history="1">
        <w:r w:rsidR="004D3F49" w:rsidRPr="00CB43B0">
          <w:rPr>
            <w:rStyle w:val="Hyperlink"/>
          </w:rPr>
          <w:t>https://doi.org/10.1016/S0038-0717(99)00124-8</w:t>
        </w:r>
      </w:hyperlink>
      <w:r w:rsidR="004D3F49">
        <w:t xml:space="preserve">. </w:t>
      </w:r>
    </w:p>
    <w:p w14:paraId="19C47848" w14:textId="2C823304" w:rsidR="0084605F" w:rsidRDefault="0084605F" w:rsidP="00D908D9">
      <w:pPr>
        <w:pStyle w:val="Body"/>
        <w:numPr>
          <w:ilvl w:val="0"/>
          <w:numId w:val="31"/>
        </w:numPr>
        <w:ind w:left="426"/>
      </w:pPr>
      <w:r w:rsidRPr="0084605F">
        <w:t xml:space="preserve">Guo, Y.J., Di, H.J., Cameron, K.C., Li, B., </w:t>
      </w:r>
      <w:proofErr w:type="spellStart"/>
      <w:r w:rsidRPr="0084605F">
        <w:t>Podolyan</w:t>
      </w:r>
      <w:proofErr w:type="spellEnd"/>
      <w:r w:rsidRPr="0084605F">
        <w:t xml:space="preserve">, A., </w:t>
      </w:r>
      <w:r w:rsidR="004D3F49">
        <w:t xml:space="preserve">&amp; </w:t>
      </w:r>
      <w:r w:rsidRPr="0084605F">
        <w:t xml:space="preserve">Moir, J.L., </w:t>
      </w:r>
      <w:r w:rsidR="001C2D01">
        <w:t>(</w:t>
      </w:r>
      <w:r w:rsidRPr="0084605F">
        <w:t>2013</w:t>
      </w:r>
      <w:r w:rsidR="001C2D01">
        <w:t>)</w:t>
      </w:r>
      <w:r w:rsidRPr="0084605F">
        <w:t xml:space="preserve">. Effect of 7-year application of a nitrification inhibitor, dicyandiamide (DCD), on soil microbial biomass, protease and deaminase activities, and the abundance of bacteria and archaea in pasture soils. </w:t>
      </w:r>
      <w:r w:rsidRPr="004D3F49">
        <w:rPr>
          <w:i/>
          <w:iCs/>
        </w:rPr>
        <w:t>Journal of Soils and Sediments</w:t>
      </w:r>
      <w:r w:rsidRPr="0084605F">
        <w:t>, 13,</w:t>
      </w:r>
      <w:r w:rsidR="004D3F49">
        <w:t xml:space="preserve"> </w:t>
      </w:r>
      <w:r w:rsidRPr="0084605F">
        <w:t xml:space="preserve">753-759. </w:t>
      </w:r>
      <w:hyperlink r:id="rId50" w:history="1">
        <w:r w:rsidR="004D3F49" w:rsidRPr="00CB43B0">
          <w:rPr>
            <w:rStyle w:val="Hyperlink"/>
          </w:rPr>
          <w:t>https://doi.org/10.1007/s11368-012-0646-2</w:t>
        </w:r>
      </w:hyperlink>
      <w:r w:rsidRPr="0084605F">
        <w:t>.</w:t>
      </w:r>
      <w:r w:rsidR="004D3F49">
        <w:t xml:space="preserve"> </w:t>
      </w:r>
      <w:r w:rsidRPr="0084605F">
        <w:t xml:space="preserve">  </w:t>
      </w:r>
    </w:p>
    <w:p w14:paraId="57EE96E6" w14:textId="1AD30D30" w:rsidR="0084605F" w:rsidRDefault="0084605F" w:rsidP="00D908D9">
      <w:pPr>
        <w:pStyle w:val="Body"/>
        <w:numPr>
          <w:ilvl w:val="0"/>
          <w:numId w:val="31"/>
        </w:numPr>
        <w:ind w:left="426"/>
      </w:pPr>
      <w:proofErr w:type="spellStart"/>
      <w:r w:rsidRPr="0084605F">
        <w:t>Trenkel</w:t>
      </w:r>
      <w:proofErr w:type="spellEnd"/>
      <w:r w:rsidRPr="0084605F">
        <w:t xml:space="preserve">, M.E. </w:t>
      </w:r>
      <w:r w:rsidR="001C2D01">
        <w:t>(</w:t>
      </w:r>
      <w:r w:rsidRPr="0084605F">
        <w:t>2010</w:t>
      </w:r>
      <w:r w:rsidR="001C2D01">
        <w:t>)</w:t>
      </w:r>
      <w:r w:rsidRPr="0084605F">
        <w:t>. Slow- and Controlled-Release and Stabilized Fertilizers: An Option for Enhancing Nutrient Use Efficiency in Agriculture</w:t>
      </w:r>
      <w:r w:rsidR="00B96DD1">
        <w:t xml:space="preserve"> (2</w:t>
      </w:r>
      <w:r w:rsidR="00B96DD1" w:rsidRPr="00B96DD1">
        <w:rPr>
          <w:vertAlign w:val="superscript"/>
        </w:rPr>
        <w:t>nd</w:t>
      </w:r>
      <w:r w:rsidR="00B96DD1">
        <w:t xml:space="preserve"> ed.)</w:t>
      </w:r>
      <w:r w:rsidRPr="0084605F">
        <w:t xml:space="preserve">. </w:t>
      </w:r>
      <w:r w:rsidR="00B96DD1">
        <w:t>Paris: France.</w:t>
      </w:r>
    </w:p>
    <w:p w14:paraId="243804EF" w14:textId="10C3674D" w:rsidR="0084605F" w:rsidRDefault="0084605F" w:rsidP="00D908D9">
      <w:pPr>
        <w:pStyle w:val="Body"/>
        <w:numPr>
          <w:ilvl w:val="0"/>
          <w:numId w:val="31"/>
        </w:numPr>
        <w:ind w:left="426"/>
      </w:pPr>
      <w:proofErr w:type="spellStart"/>
      <w:r w:rsidRPr="0084605F">
        <w:t>Dimkpa</w:t>
      </w:r>
      <w:proofErr w:type="spellEnd"/>
      <w:r w:rsidRPr="0084605F">
        <w:t xml:space="preserve">, C.O., </w:t>
      </w:r>
      <w:proofErr w:type="spellStart"/>
      <w:r w:rsidRPr="0084605F">
        <w:t>Fugice</w:t>
      </w:r>
      <w:proofErr w:type="spellEnd"/>
      <w:r w:rsidRPr="0084605F">
        <w:t xml:space="preserve">, J., Singh, U. </w:t>
      </w:r>
      <w:r w:rsidR="00DC1C47">
        <w:t xml:space="preserve">&amp; </w:t>
      </w:r>
      <w:r w:rsidRPr="0084605F">
        <w:t xml:space="preserve">Lewis, T.D., </w:t>
      </w:r>
      <w:r w:rsidR="001C2D01">
        <w:t>(</w:t>
      </w:r>
      <w:r w:rsidRPr="0084605F">
        <w:t>2020</w:t>
      </w:r>
      <w:r w:rsidR="001C2D01">
        <w:t>)</w:t>
      </w:r>
      <w:r w:rsidRPr="0084605F">
        <w:t xml:space="preserve">. Development of fertilizers for enhanced nitrogen use efficiency–Trends and perspectives. </w:t>
      </w:r>
      <w:r w:rsidRPr="00DC1C47">
        <w:rPr>
          <w:i/>
          <w:iCs/>
        </w:rPr>
        <w:t>Science of the Total Environment</w:t>
      </w:r>
      <w:r w:rsidRPr="0084605F">
        <w:t xml:space="preserve">, 731, 139113.  </w:t>
      </w:r>
      <w:hyperlink r:id="rId51" w:history="1">
        <w:r w:rsidRPr="00CB43B0">
          <w:rPr>
            <w:rStyle w:val="Hyperlink"/>
          </w:rPr>
          <w:t>https://doi.org/10.1016/j.scitotenv.2020.139113</w:t>
        </w:r>
      </w:hyperlink>
      <w:r w:rsidRPr="0084605F">
        <w:t xml:space="preserve">. </w:t>
      </w:r>
    </w:p>
    <w:p w14:paraId="0083C50B" w14:textId="031EC5A0" w:rsidR="0084605F" w:rsidRDefault="0084605F" w:rsidP="00D908D9">
      <w:pPr>
        <w:pStyle w:val="Body"/>
        <w:numPr>
          <w:ilvl w:val="0"/>
          <w:numId w:val="31"/>
        </w:numPr>
        <w:ind w:left="426"/>
      </w:pPr>
      <w:r w:rsidRPr="0084605F">
        <w:t xml:space="preserve">Prasad, R. </w:t>
      </w:r>
      <w:r w:rsidR="008631D5">
        <w:t xml:space="preserve">&amp; </w:t>
      </w:r>
      <w:r w:rsidRPr="0084605F">
        <w:t xml:space="preserve">Shivay, Y.S., </w:t>
      </w:r>
      <w:r w:rsidR="001C2D01">
        <w:t>(</w:t>
      </w:r>
      <w:r w:rsidRPr="0084605F">
        <w:t>2021</w:t>
      </w:r>
      <w:r w:rsidR="001C2D01">
        <w:t>)</w:t>
      </w:r>
      <w:r w:rsidRPr="0084605F">
        <w:t xml:space="preserve">. Enhanced efficiency fertilizers or slow-release and NI/UI blended nitrogen fertilizers. </w:t>
      </w:r>
      <w:r w:rsidRPr="00AD7D8A">
        <w:rPr>
          <w:i/>
          <w:iCs/>
        </w:rPr>
        <w:t>Indian Journal of Fertilizers</w:t>
      </w:r>
      <w:r w:rsidRPr="0084605F">
        <w:t>, 17, 316-321.</w:t>
      </w:r>
    </w:p>
    <w:p w14:paraId="0DF848D0" w14:textId="7F22E36F" w:rsidR="0084605F" w:rsidRDefault="0084605F" w:rsidP="00D908D9">
      <w:pPr>
        <w:pStyle w:val="Body"/>
        <w:numPr>
          <w:ilvl w:val="0"/>
          <w:numId w:val="31"/>
        </w:numPr>
        <w:ind w:left="426"/>
      </w:pPr>
      <w:r w:rsidRPr="0084605F">
        <w:t xml:space="preserve">Sun, G., Wang, M. </w:t>
      </w:r>
      <w:r w:rsidR="008631D5">
        <w:t xml:space="preserve">&amp; </w:t>
      </w:r>
      <w:r w:rsidRPr="0084605F">
        <w:t xml:space="preserve">Dong, Y., </w:t>
      </w:r>
      <w:r w:rsidR="001C2D01">
        <w:t>(</w:t>
      </w:r>
      <w:r w:rsidRPr="0084605F">
        <w:t>2023</w:t>
      </w:r>
      <w:r w:rsidR="001C2D01">
        <w:t>)</w:t>
      </w:r>
      <w:r w:rsidRPr="0084605F">
        <w:t xml:space="preserve">. Enhanced-Efficiency Nitrogen Fertilizers Coated with Sulfur, Inhibitor, and Epoxy Resin: Preparation and Effects on Maize Growth and Nitrogen Utilization. </w:t>
      </w:r>
      <w:r w:rsidRPr="008631D5">
        <w:rPr>
          <w:i/>
          <w:iCs/>
        </w:rPr>
        <w:t>Journal of Soil Science and Plant Nutrition</w:t>
      </w:r>
      <w:r w:rsidRPr="0084605F">
        <w:t xml:space="preserve">, 23(3), 4091-4103. </w:t>
      </w:r>
      <w:hyperlink r:id="rId52" w:history="1">
        <w:r w:rsidRPr="00CB43B0">
          <w:rPr>
            <w:rStyle w:val="Hyperlink"/>
          </w:rPr>
          <w:t>https://doi.org/10.1007/s42729-023-01326-z</w:t>
        </w:r>
      </w:hyperlink>
      <w:r w:rsidRPr="0084605F">
        <w:t xml:space="preserve">. </w:t>
      </w:r>
    </w:p>
    <w:p w14:paraId="066DC441" w14:textId="078F235B" w:rsidR="00B01FCD" w:rsidRPr="003F3FDF" w:rsidRDefault="0084605F" w:rsidP="003F3FDF">
      <w:pPr>
        <w:pStyle w:val="Body"/>
        <w:numPr>
          <w:ilvl w:val="0"/>
          <w:numId w:val="31"/>
        </w:numPr>
        <w:ind w:left="426"/>
      </w:pPr>
      <w:r w:rsidRPr="0084605F">
        <w:lastRenderedPageBreak/>
        <w:t xml:space="preserve">Yaru, G.E., Yu, L.I., </w:t>
      </w:r>
      <w:proofErr w:type="spellStart"/>
      <w:r w:rsidRPr="0084605F">
        <w:t>Yuanjie</w:t>
      </w:r>
      <w:proofErr w:type="spellEnd"/>
      <w:r w:rsidRPr="0084605F">
        <w:t xml:space="preserve">, D.O.N.G., </w:t>
      </w:r>
      <w:proofErr w:type="spellStart"/>
      <w:r w:rsidRPr="0084605F">
        <w:t>Mingrong</w:t>
      </w:r>
      <w:proofErr w:type="spellEnd"/>
      <w:r w:rsidRPr="0084605F">
        <w:t xml:space="preserve">, H.E. </w:t>
      </w:r>
      <w:r w:rsidR="008631D5">
        <w:t>&amp;</w:t>
      </w:r>
      <w:r w:rsidRPr="0084605F">
        <w:t xml:space="preserve">Xinglong, D.A.I. </w:t>
      </w:r>
      <w:r w:rsidR="001A682E">
        <w:t>(</w:t>
      </w:r>
      <w:r w:rsidRPr="0084605F">
        <w:t>2024</w:t>
      </w:r>
      <w:r w:rsidR="001A682E">
        <w:t>)</w:t>
      </w:r>
      <w:r w:rsidRPr="0084605F">
        <w:t xml:space="preserve">. Effect of synergistic urea by nitrification inhibitor coated with resin on wheat growth and soil nitrogen supply. </w:t>
      </w:r>
      <w:r w:rsidRPr="008631D5">
        <w:rPr>
          <w:i/>
          <w:iCs/>
        </w:rPr>
        <w:t>Pedosphere</w:t>
      </w:r>
      <w:r w:rsidRPr="0084605F">
        <w:t xml:space="preserve">, 34(5), 960-970. </w:t>
      </w:r>
      <w:hyperlink r:id="rId53" w:history="1">
        <w:r w:rsidR="0055227E" w:rsidRPr="00CB43B0">
          <w:rPr>
            <w:rStyle w:val="Hyperlink"/>
          </w:rPr>
          <w:t>https://doi.org/10.1016/j.pedsph.2023.06.012</w:t>
        </w:r>
      </w:hyperlink>
      <w:r w:rsidRPr="0084605F">
        <w:t>.</w:t>
      </w:r>
      <w:r w:rsidR="0055227E">
        <w:t xml:space="preserve"> </w:t>
      </w:r>
      <w:r w:rsidR="003234C3">
        <w:t xml:space="preserve"> </w:t>
      </w:r>
      <w:r w:rsidRPr="0084605F">
        <w:t xml:space="preserve"> </w:t>
      </w:r>
      <w:r w:rsidR="003234C3">
        <w:t xml:space="preserve"> </w:t>
      </w:r>
    </w:p>
    <w:p w14:paraId="3C0EA098"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685C6BC" w14:textId="77777777" w:rsidR="004B582B" w:rsidRDefault="004B582B" w:rsidP="00441B6F">
      <w:pPr>
        <w:pStyle w:val="DefAcrHead"/>
        <w:spacing w:after="0"/>
        <w:jc w:val="both"/>
        <w:rPr>
          <w:rFonts w:ascii="Arial" w:hAnsi="Arial" w:cs="Arial"/>
        </w:rPr>
      </w:pPr>
    </w:p>
    <w:p w14:paraId="1318076B" w14:textId="77777777" w:rsidR="00B8609A" w:rsidRDefault="00B8609A" w:rsidP="00441B6F">
      <w:pPr>
        <w:pStyle w:val="Body"/>
        <w:spacing w:after="0"/>
        <w:rPr>
          <w:rFonts w:ascii="Arial" w:hAnsi="Arial" w:cs="Arial"/>
        </w:rPr>
      </w:pPr>
      <w:r w:rsidRPr="00B8609A">
        <w:rPr>
          <w:rFonts w:ascii="Arial" w:hAnsi="Arial" w:cs="Arial"/>
          <w:b/>
          <w:bCs/>
        </w:rPr>
        <w:t>AOA</w:t>
      </w:r>
      <w:r w:rsidRPr="00B8609A">
        <w:rPr>
          <w:rFonts w:ascii="Arial" w:hAnsi="Arial" w:cs="Arial"/>
        </w:rPr>
        <w:t>: Ammonia Oxidizing Archaea</w:t>
      </w:r>
    </w:p>
    <w:p w14:paraId="10230EC3" w14:textId="6BB89EF4" w:rsidR="00680F1F" w:rsidRDefault="00B8609A" w:rsidP="00441B6F">
      <w:pPr>
        <w:pStyle w:val="Body"/>
        <w:spacing w:after="0"/>
        <w:rPr>
          <w:rFonts w:ascii="Arial" w:hAnsi="Arial" w:cs="Arial"/>
        </w:rPr>
      </w:pPr>
      <w:r w:rsidRPr="00B8609A">
        <w:rPr>
          <w:rFonts w:ascii="Arial" w:hAnsi="Arial" w:cs="Arial"/>
          <w:b/>
          <w:bCs/>
        </w:rPr>
        <w:t>AOB</w:t>
      </w:r>
      <w:r w:rsidRPr="00B8609A">
        <w:rPr>
          <w:rFonts w:ascii="Arial" w:hAnsi="Arial" w:cs="Arial"/>
        </w:rPr>
        <w:t xml:space="preserve">: Ammonia Oxidizing Bacteria </w:t>
      </w:r>
    </w:p>
    <w:p w14:paraId="2FC80CFC" w14:textId="77777777" w:rsidR="00B8609A" w:rsidRDefault="00B8609A" w:rsidP="00441B6F">
      <w:pPr>
        <w:pStyle w:val="Body"/>
        <w:spacing w:after="0"/>
        <w:rPr>
          <w:rFonts w:ascii="Arial" w:hAnsi="Arial" w:cs="Arial"/>
        </w:rPr>
      </w:pPr>
      <w:r w:rsidRPr="00F41884">
        <w:rPr>
          <w:rFonts w:ascii="Arial" w:hAnsi="Arial" w:cs="Arial"/>
          <w:b/>
          <w:bCs/>
        </w:rPr>
        <w:t>DCD</w:t>
      </w:r>
      <w:r>
        <w:rPr>
          <w:rFonts w:ascii="Arial" w:hAnsi="Arial" w:cs="Arial"/>
        </w:rPr>
        <w:t xml:space="preserve">: </w:t>
      </w:r>
      <w:r w:rsidRPr="00F41884">
        <w:rPr>
          <w:rFonts w:ascii="Arial" w:hAnsi="Arial" w:cs="Arial"/>
        </w:rPr>
        <w:t>Dicyandiamide</w:t>
      </w:r>
    </w:p>
    <w:p w14:paraId="758FB543" w14:textId="0C40BC34" w:rsidR="0015676B" w:rsidRDefault="0015676B" w:rsidP="00441B6F">
      <w:pPr>
        <w:pStyle w:val="Body"/>
        <w:spacing w:after="0"/>
        <w:rPr>
          <w:rFonts w:ascii="Arial" w:hAnsi="Arial" w:cs="Arial"/>
        </w:rPr>
      </w:pPr>
      <w:r w:rsidRPr="0015676B">
        <w:rPr>
          <w:rFonts w:ascii="Arial" w:hAnsi="Arial" w:cs="Arial"/>
          <w:b/>
          <w:bCs/>
        </w:rPr>
        <w:t>DCD</w:t>
      </w:r>
      <w:r w:rsidRPr="0015676B">
        <w:rPr>
          <w:rFonts w:ascii="Arial" w:hAnsi="Arial" w:cs="Arial"/>
          <w:b/>
          <w:bCs/>
          <w:vertAlign w:val="subscript"/>
        </w:rPr>
        <w:t>0</w:t>
      </w:r>
      <w:r>
        <w:rPr>
          <w:rFonts w:ascii="Arial" w:hAnsi="Arial" w:cs="Arial"/>
        </w:rPr>
        <w:t xml:space="preserve">: </w:t>
      </w:r>
      <w:r w:rsidRPr="00F41884">
        <w:rPr>
          <w:rFonts w:ascii="Arial" w:hAnsi="Arial" w:cs="Arial"/>
        </w:rPr>
        <w:t>Dicyandiamide</w:t>
      </w:r>
      <w:r>
        <w:rPr>
          <w:rFonts w:ascii="Arial" w:hAnsi="Arial" w:cs="Arial"/>
        </w:rPr>
        <w:t xml:space="preserve"> </w:t>
      </w:r>
      <w:r w:rsidRPr="0015676B">
        <w:rPr>
          <w:rFonts w:ascii="Arial" w:hAnsi="Arial" w:cs="Arial"/>
        </w:rPr>
        <w:t>applied at 0 mg kg</w:t>
      </w:r>
      <w:r w:rsidRPr="0015676B">
        <w:rPr>
          <w:rFonts w:ascii="Arial" w:hAnsi="Arial" w:cs="Arial"/>
          <w:vertAlign w:val="superscript"/>
        </w:rPr>
        <w:t>-1</w:t>
      </w:r>
      <w:r w:rsidRPr="0015676B">
        <w:rPr>
          <w:rFonts w:ascii="Arial" w:hAnsi="Arial" w:cs="Arial"/>
        </w:rPr>
        <w:t xml:space="preserve"> </w:t>
      </w:r>
    </w:p>
    <w:p w14:paraId="7F4CB42C" w14:textId="1BA33C88" w:rsidR="0015676B" w:rsidRDefault="0015676B" w:rsidP="00441B6F">
      <w:pPr>
        <w:pStyle w:val="Body"/>
        <w:spacing w:after="0"/>
        <w:rPr>
          <w:rFonts w:ascii="Arial" w:hAnsi="Arial" w:cs="Arial"/>
        </w:rPr>
      </w:pPr>
      <w:r w:rsidRPr="0015676B">
        <w:rPr>
          <w:rFonts w:ascii="Arial" w:hAnsi="Arial" w:cs="Arial"/>
          <w:b/>
          <w:bCs/>
        </w:rPr>
        <w:t>DCD</w:t>
      </w:r>
      <w:r>
        <w:rPr>
          <w:rFonts w:ascii="Arial" w:hAnsi="Arial" w:cs="Arial"/>
          <w:b/>
          <w:bCs/>
          <w:vertAlign w:val="subscript"/>
        </w:rPr>
        <w:t>10</w:t>
      </w:r>
      <w:r>
        <w:rPr>
          <w:rFonts w:ascii="Arial" w:hAnsi="Arial" w:cs="Arial"/>
        </w:rPr>
        <w:t xml:space="preserve">: </w:t>
      </w:r>
      <w:r w:rsidRPr="00F41884">
        <w:rPr>
          <w:rFonts w:ascii="Arial" w:hAnsi="Arial" w:cs="Arial"/>
        </w:rPr>
        <w:t>Dicyandiamide</w:t>
      </w:r>
      <w:r>
        <w:rPr>
          <w:rFonts w:ascii="Arial" w:hAnsi="Arial" w:cs="Arial"/>
        </w:rPr>
        <w:t xml:space="preserve"> </w:t>
      </w:r>
      <w:r w:rsidRPr="0015676B">
        <w:rPr>
          <w:rFonts w:ascii="Arial" w:hAnsi="Arial" w:cs="Arial"/>
        </w:rPr>
        <w:t>applied at 10 mg kg</w:t>
      </w:r>
      <w:r w:rsidRPr="0015676B">
        <w:rPr>
          <w:rFonts w:ascii="Arial" w:hAnsi="Arial" w:cs="Arial"/>
          <w:vertAlign w:val="superscript"/>
        </w:rPr>
        <w:t>-1</w:t>
      </w:r>
      <w:r w:rsidRPr="0015676B">
        <w:rPr>
          <w:rFonts w:ascii="Arial" w:hAnsi="Arial" w:cs="Arial"/>
        </w:rPr>
        <w:t xml:space="preserve"> </w:t>
      </w:r>
    </w:p>
    <w:p w14:paraId="06DE8A83" w14:textId="3FB0EC5F" w:rsidR="00E64AF5" w:rsidRDefault="00E64AF5" w:rsidP="00441B6F">
      <w:pPr>
        <w:pStyle w:val="Body"/>
        <w:spacing w:after="0"/>
        <w:rPr>
          <w:rFonts w:ascii="Arial" w:hAnsi="Arial" w:cs="Arial"/>
        </w:rPr>
      </w:pPr>
      <w:r w:rsidRPr="00E64AF5">
        <w:rPr>
          <w:rFonts w:ascii="Arial" w:hAnsi="Arial" w:cs="Arial"/>
          <w:b/>
          <w:bCs/>
        </w:rPr>
        <w:t>DMPP</w:t>
      </w:r>
      <w:r>
        <w:rPr>
          <w:rFonts w:ascii="Arial" w:hAnsi="Arial" w:cs="Arial"/>
        </w:rPr>
        <w:t xml:space="preserve">: </w:t>
      </w:r>
      <w:r w:rsidRPr="00E64AF5">
        <w:rPr>
          <w:rFonts w:ascii="Arial" w:hAnsi="Arial" w:cs="Arial"/>
        </w:rPr>
        <w:t>3,4-</w:t>
      </w:r>
      <w:r w:rsidR="00796F13">
        <w:rPr>
          <w:rFonts w:ascii="Arial" w:hAnsi="Arial" w:cs="Arial"/>
        </w:rPr>
        <w:t>D</w:t>
      </w:r>
      <w:r w:rsidRPr="00E64AF5">
        <w:rPr>
          <w:rFonts w:ascii="Arial" w:hAnsi="Arial" w:cs="Arial"/>
        </w:rPr>
        <w:t xml:space="preserve">imethylpyrazole </w:t>
      </w:r>
      <w:r w:rsidR="00796F13">
        <w:rPr>
          <w:rFonts w:ascii="Arial" w:hAnsi="Arial" w:cs="Arial"/>
        </w:rPr>
        <w:t>P</w:t>
      </w:r>
      <w:r w:rsidRPr="00E64AF5">
        <w:rPr>
          <w:rFonts w:ascii="Arial" w:hAnsi="Arial" w:cs="Arial"/>
        </w:rPr>
        <w:t xml:space="preserve">hosphate </w:t>
      </w:r>
    </w:p>
    <w:p w14:paraId="28A6E29C" w14:textId="77777777" w:rsidR="00B8609A" w:rsidRDefault="00B8609A" w:rsidP="00441B6F">
      <w:pPr>
        <w:pStyle w:val="Body"/>
        <w:spacing w:after="0"/>
        <w:rPr>
          <w:rFonts w:ascii="Arial" w:hAnsi="Arial" w:cs="Arial"/>
        </w:rPr>
      </w:pPr>
      <w:r w:rsidRPr="00F41884">
        <w:rPr>
          <w:rFonts w:ascii="Arial" w:hAnsi="Arial" w:cs="Arial"/>
          <w:b/>
          <w:bCs/>
        </w:rPr>
        <w:t>EEF</w:t>
      </w:r>
      <w:r>
        <w:rPr>
          <w:rFonts w:ascii="Arial" w:hAnsi="Arial" w:cs="Arial"/>
        </w:rPr>
        <w:t xml:space="preserve">: </w:t>
      </w:r>
      <w:r w:rsidRPr="008D668A">
        <w:rPr>
          <w:rFonts w:ascii="Arial" w:hAnsi="Arial" w:cs="Arial"/>
        </w:rPr>
        <w:t>Enhanced Efficiency Fertilizers</w:t>
      </w:r>
    </w:p>
    <w:p w14:paraId="255043F4" w14:textId="77777777" w:rsidR="00B8609A" w:rsidRDefault="00B8609A" w:rsidP="00441B6F">
      <w:pPr>
        <w:pStyle w:val="Body"/>
        <w:spacing w:after="0"/>
        <w:rPr>
          <w:rFonts w:ascii="Arial" w:hAnsi="Arial" w:cs="Arial"/>
        </w:rPr>
      </w:pPr>
      <w:r w:rsidRPr="00B8609A">
        <w:rPr>
          <w:rFonts w:ascii="Arial" w:hAnsi="Arial" w:cs="Arial"/>
          <w:b/>
          <w:bCs/>
        </w:rPr>
        <w:t>MPN</w:t>
      </w:r>
      <w:r w:rsidRPr="00B8609A">
        <w:rPr>
          <w:rFonts w:ascii="Arial" w:hAnsi="Arial" w:cs="Arial"/>
        </w:rPr>
        <w:t xml:space="preserve">: Most Probable Number Method </w:t>
      </w:r>
    </w:p>
    <w:p w14:paraId="134BB3D9" w14:textId="77777777" w:rsidR="00B8609A" w:rsidRDefault="00B8609A" w:rsidP="00441B6F">
      <w:pPr>
        <w:pStyle w:val="Body"/>
        <w:spacing w:after="0"/>
        <w:rPr>
          <w:rFonts w:ascii="Arial" w:hAnsi="Arial" w:cs="Arial"/>
        </w:rPr>
      </w:pPr>
      <w:r w:rsidRPr="00B8609A">
        <w:rPr>
          <w:rFonts w:ascii="Arial" w:hAnsi="Arial" w:cs="Arial"/>
          <w:b/>
          <w:bCs/>
        </w:rPr>
        <w:t>N</w:t>
      </w:r>
      <w:r>
        <w:rPr>
          <w:rFonts w:ascii="Arial" w:hAnsi="Arial" w:cs="Arial"/>
        </w:rPr>
        <w:t>: Nitrogen</w:t>
      </w:r>
    </w:p>
    <w:p w14:paraId="5A3F34E4" w14:textId="77777777" w:rsidR="00B8609A" w:rsidRDefault="00B8609A" w:rsidP="00441B6F">
      <w:pPr>
        <w:pStyle w:val="Body"/>
        <w:spacing w:after="0"/>
        <w:rPr>
          <w:rFonts w:ascii="Arial" w:hAnsi="Arial" w:cs="Arial"/>
        </w:rPr>
      </w:pPr>
      <w:r w:rsidRPr="00B327FF">
        <w:rPr>
          <w:rFonts w:ascii="Arial" w:hAnsi="Arial" w:cs="Arial"/>
          <w:b/>
          <w:bCs/>
        </w:rPr>
        <w:t>NH</w:t>
      </w:r>
      <w:r w:rsidRPr="00B327FF">
        <w:rPr>
          <w:rFonts w:ascii="Arial" w:hAnsi="Arial" w:cs="Arial"/>
          <w:b/>
          <w:bCs/>
          <w:vertAlign w:val="subscript"/>
        </w:rPr>
        <w:t>4</w:t>
      </w:r>
      <w:r w:rsidRPr="00B327FF">
        <w:rPr>
          <w:rFonts w:ascii="Arial" w:hAnsi="Arial" w:cs="Arial"/>
          <w:b/>
          <w:bCs/>
          <w:vertAlign w:val="superscript"/>
        </w:rPr>
        <w:t>+</w:t>
      </w:r>
      <w:r>
        <w:rPr>
          <w:rFonts w:ascii="Arial" w:hAnsi="Arial" w:cs="Arial"/>
        </w:rPr>
        <w:t>: Ammonia</w:t>
      </w:r>
    </w:p>
    <w:p w14:paraId="45DCFD59" w14:textId="77777777" w:rsidR="00B8609A" w:rsidRDefault="00B8609A" w:rsidP="00441B6F">
      <w:pPr>
        <w:pStyle w:val="Body"/>
        <w:spacing w:after="0"/>
        <w:rPr>
          <w:rFonts w:ascii="Arial" w:hAnsi="Arial" w:cs="Arial"/>
        </w:rPr>
      </w:pPr>
      <w:r w:rsidRPr="00F41884">
        <w:rPr>
          <w:rFonts w:ascii="Arial" w:hAnsi="Arial" w:cs="Arial"/>
          <w:b/>
          <w:bCs/>
        </w:rPr>
        <w:t>NI</w:t>
      </w:r>
      <w:r>
        <w:rPr>
          <w:rFonts w:ascii="Arial" w:hAnsi="Arial" w:cs="Arial"/>
        </w:rPr>
        <w:t>: N</w:t>
      </w:r>
      <w:r w:rsidRPr="00C231F8">
        <w:rPr>
          <w:rFonts w:ascii="Arial" w:hAnsi="Arial" w:cs="Arial"/>
        </w:rPr>
        <w:t xml:space="preserve">itrification </w:t>
      </w:r>
      <w:r>
        <w:rPr>
          <w:rFonts w:ascii="Arial" w:hAnsi="Arial" w:cs="Arial"/>
        </w:rPr>
        <w:t>I</w:t>
      </w:r>
      <w:r w:rsidRPr="00C231F8">
        <w:rPr>
          <w:rFonts w:ascii="Arial" w:hAnsi="Arial" w:cs="Arial"/>
        </w:rPr>
        <w:t xml:space="preserve">nhibitors </w:t>
      </w:r>
    </w:p>
    <w:p w14:paraId="49F01619" w14:textId="77777777" w:rsidR="00B8609A" w:rsidRDefault="00B8609A" w:rsidP="00441B6F">
      <w:pPr>
        <w:pStyle w:val="Body"/>
        <w:spacing w:after="0"/>
        <w:rPr>
          <w:rFonts w:ascii="Arial" w:hAnsi="Arial" w:cs="Arial"/>
        </w:rPr>
      </w:pPr>
      <w:r w:rsidRPr="00B327FF">
        <w:rPr>
          <w:rFonts w:ascii="Arial" w:hAnsi="Arial" w:cs="Arial"/>
          <w:b/>
          <w:bCs/>
        </w:rPr>
        <w:t>NO</w:t>
      </w:r>
      <w:r w:rsidRPr="00B327FF">
        <w:rPr>
          <w:rFonts w:ascii="Arial" w:hAnsi="Arial" w:cs="Arial"/>
          <w:b/>
          <w:bCs/>
          <w:vertAlign w:val="subscript"/>
        </w:rPr>
        <w:t>2</w:t>
      </w:r>
      <w:r w:rsidRPr="00B327FF">
        <w:rPr>
          <w:rFonts w:ascii="Arial" w:hAnsi="Arial" w:cs="Arial"/>
          <w:b/>
          <w:bCs/>
          <w:vertAlign w:val="superscript"/>
        </w:rPr>
        <w:t>-</w:t>
      </w:r>
      <w:r>
        <w:rPr>
          <w:rFonts w:ascii="Arial" w:hAnsi="Arial" w:cs="Arial"/>
        </w:rPr>
        <w:t>: Nitrite</w:t>
      </w:r>
    </w:p>
    <w:p w14:paraId="1A8CA3F6" w14:textId="77777777" w:rsidR="00B8609A" w:rsidRDefault="00B8609A" w:rsidP="00441B6F">
      <w:pPr>
        <w:pStyle w:val="Body"/>
        <w:spacing w:after="0"/>
        <w:rPr>
          <w:rFonts w:ascii="Arial" w:hAnsi="Arial" w:cs="Arial"/>
        </w:rPr>
      </w:pPr>
      <w:r w:rsidRPr="0095619C">
        <w:rPr>
          <w:rFonts w:ascii="Arial" w:hAnsi="Arial" w:cs="Arial"/>
          <w:b/>
          <w:bCs/>
        </w:rPr>
        <w:t>NO</w:t>
      </w:r>
      <w:r w:rsidRPr="00B327FF">
        <w:rPr>
          <w:rFonts w:ascii="Arial" w:hAnsi="Arial" w:cs="Arial"/>
          <w:b/>
          <w:bCs/>
          <w:vertAlign w:val="subscript"/>
        </w:rPr>
        <w:t>3</w:t>
      </w:r>
      <w:r w:rsidRPr="00B327FF">
        <w:rPr>
          <w:rFonts w:ascii="Arial" w:hAnsi="Arial" w:cs="Arial"/>
          <w:b/>
          <w:bCs/>
          <w:vertAlign w:val="superscript"/>
        </w:rPr>
        <w:t>-</w:t>
      </w:r>
      <w:r>
        <w:rPr>
          <w:rFonts w:ascii="Arial" w:hAnsi="Arial" w:cs="Arial"/>
        </w:rPr>
        <w:t>: Nitrate</w:t>
      </w:r>
    </w:p>
    <w:p w14:paraId="068E34FB" w14:textId="77777777" w:rsidR="0015676B" w:rsidRDefault="00B8609A" w:rsidP="00441B6F">
      <w:pPr>
        <w:pStyle w:val="Body"/>
        <w:spacing w:after="0"/>
        <w:rPr>
          <w:rFonts w:ascii="Arial" w:hAnsi="Arial" w:cs="Arial"/>
        </w:rPr>
      </w:pPr>
      <w:r w:rsidRPr="00B8609A">
        <w:rPr>
          <w:rFonts w:ascii="Arial" w:hAnsi="Arial" w:cs="Arial"/>
          <w:b/>
          <w:bCs/>
        </w:rPr>
        <w:t>NOB</w:t>
      </w:r>
      <w:r w:rsidRPr="00B8609A">
        <w:rPr>
          <w:rFonts w:ascii="Arial" w:hAnsi="Arial" w:cs="Arial"/>
        </w:rPr>
        <w:t>: Nitrite Oxidizing Bacteria</w:t>
      </w:r>
    </w:p>
    <w:p w14:paraId="207AD6E8" w14:textId="5D6F7E1C" w:rsidR="00B8609A" w:rsidRDefault="0015676B" w:rsidP="00441B6F">
      <w:pPr>
        <w:pStyle w:val="Body"/>
        <w:spacing w:after="0"/>
        <w:rPr>
          <w:rFonts w:ascii="Arial" w:hAnsi="Arial" w:cs="Arial"/>
        </w:rPr>
      </w:pPr>
      <w:r w:rsidRPr="0015676B">
        <w:rPr>
          <w:rFonts w:ascii="Arial" w:hAnsi="Arial" w:cs="Arial"/>
          <w:b/>
          <w:bCs/>
        </w:rPr>
        <w:t>P-Buffer</w:t>
      </w:r>
      <w:r>
        <w:rPr>
          <w:rFonts w:ascii="Arial" w:hAnsi="Arial" w:cs="Arial"/>
        </w:rPr>
        <w:t>: Phosphate Buffer</w:t>
      </w:r>
      <w:r w:rsidR="00B8609A" w:rsidRPr="00B8609A">
        <w:rPr>
          <w:rFonts w:ascii="Arial" w:hAnsi="Arial" w:cs="Arial"/>
        </w:rPr>
        <w:t xml:space="preserve"> </w:t>
      </w:r>
    </w:p>
    <w:p w14:paraId="4951F0B5" w14:textId="7020AEA5" w:rsidR="00B8609A" w:rsidRDefault="00B8609A" w:rsidP="00441B6F">
      <w:pPr>
        <w:pStyle w:val="Body"/>
        <w:spacing w:after="0"/>
        <w:rPr>
          <w:rFonts w:ascii="Arial" w:hAnsi="Arial" w:cs="Arial"/>
        </w:rPr>
      </w:pPr>
      <w:r w:rsidRPr="00B327FF">
        <w:rPr>
          <w:rFonts w:ascii="Arial" w:hAnsi="Arial" w:cs="Arial"/>
          <w:b/>
          <w:bCs/>
        </w:rPr>
        <w:t>PNR</w:t>
      </w:r>
      <w:r>
        <w:rPr>
          <w:rFonts w:ascii="Arial" w:hAnsi="Arial" w:cs="Arial"/>
        </w:rPr>
        <w:t xml:space="preserve">: </w:t>
      </w:r>
      <w:r w:rsidRPr="0095619C">
        <w:rPr>
          <w:rFonts w:ascii="Arial" w:hAnsi="Arial" w:cs="Arial"/>
        </w:rPr>
        <w:t xml:space="preserve">Potential Nitrification Rate </w:t>
      </w:r>
    </w:p>
    <w:p w14:paraId="23ECC1B9" w14:textId="34B52B4F" w:rsidR="00CF77F8" w:rsidRDefault="00CF77F8" w:rsidP="00441B6F">
      <w:pPr>
        <w:pStyle w:val="Body"/>
        <w:spacing w:after="0"/>
        <w:rPr>
          <w:rFonts w:ascii="Arial" w:hAnsi="Arial" w:cs="Arial"/>
        </w:rPr>
      </w:pPr>
      <w:r w:rsidRPr="00CF77F8">
        <w:rPr>
          <w:rFonts w:ascii="Arial" w:hAnsi="Arial" w:cs="Arial"/>
          <w:b/>
          <w:bCs/>
        </w:rPr>
        <w:t>SOC</w:t>
      </w:r>
      <w:r>
        <w:rPr>
          <w:rFonts w:ascii="Arial" w:hAnsi="Arial" w:cs="Arial"/>
        </w:rPr>
        <w:t>: Soil Organic Carbon</w:t>
      </w:r>
    </w:p>
    <w:p w14:paraId="28288F8A" w14:textId="77777777" w:rsidR="00B8609A" w:rsidRPr="00FB3A86" w:rsidRDefault="00B8609A" w:rsidP="00441B6F">
      <w:pPr>
        <w:pStyle w:val="Body"/>
        <w:spacing w:after="0"/>
        <w:rPr>
          <w:rFonts w:ascii="Arial" w:hAnsi="Arial" w:cs="Arial"/>
        </w:rPr>
      </w:pPr>
    </w:p>
    <w:p w14:paraId="251A8688" w14:textId="77777777" w:rsidR="008535F8" w:rsidRDefault="008535F8">
      <w:pPr>
        <w:rPr>
          <w:rFonts w:ascii="Arial" w:hAnsi="Arial" w:cs="Arial"/>
          <w:b/>
          <w:caps/>
          <w:sz w:val="22"/>
        </w:rPr>
      </w:pPr>
      <w:r>
        <w:rPr>
          <w:rFonts w:ascii="Arial" w:hAnsi="Arial" w:cs="Arial"/>
        </w:rPr>
        <w:br w:type="page"/>
      </w:r>
    </w:p>
    <w:p w14:paraId="0F9DA6BD" w14:textId="7E83E5F9" w:rsidR="004D4277" w:rsidRDefault="00B01FCD" w:rsidP="00441B6F">
      <w:pPr>
        <w:pStyle w:val="Appendix"/>
        <w:spacing w:after="0"/>
        <w:jc w:val="both"/>
        <w:rPr>
          <w:rFonts w:ascii="Arial" w:hAnsi="Arial" w:cs="Arial"/>
        </w:rPr>
      </w:pPr>
      <w:r w:rsidRPr="00FB3A86">
        <w:rPr>
          <w:rFonts w:ascii="Arial" w:hAnsi="Arial" w:cs="Arial"/>
        </w:rPr>
        <w:lastRenderedPageBreak/>
        <w:t>APPENDIX</w:t>
      </w:r>
    </w:p>
    <w:p w14:paraId="10D3E3F4" w14:textId="77777777" w:rsidR="00721C68" w:rsidRDefault="00721C68" w:rsidP="00441B6F">
      <w:pPr>
        <w:pStyle w:val="Appendix"/>
        <w:spacing w:after="0"/>
        <w:jc w:val="both"/>
        <w:rPr>
          <w:rFonts w:ascii="Arial" w:hAnsi="Arial" w:cs="Arial"/>
        </w:rPr>
      </w:pPr>
    </w:p>
    <w:p w14:paraId="5562DD56" w14:textId="77777777" w:rsidR="00721C68" w:rsidRPr="00FB3A86" w:rsidRDefault="00721C68" w:rsidP="00441B6F">
      <w:pPr>
        <w:pStyle w:val="Appendix"/>
        <w:spacing w:after="0"/>
        <w:jc w:val="both"/>
        <w:rPr>
          <w:rFonts w:ascii="Arial" w:hAnsi="Arial" w:cs="Arial"/>
          <w:b w:val="0"/>
        </w:rPr>
        <w:sectPr w:rsidR="00721C68" w:rsidRPr="00FB3A86" w:rsidSect="00726655">
          <w:headerReference w:type="even" r:id="rId54"/>
          <w:headerReference w:type="default" r:id="rId55"/>
          <w:footerReference w:type="even" r:id="rId56"/>
          <w:footerReference w:type="default" r:id="rId57"/>
          <w:headerReference w:type="first" r:id="rId58"/>
          <w:footerReference w:type="first" r:id="rId59"/>
          <w:type w:val="continuous"/>
          <w:pgSz w:w="12240" w:h="15840"/>
          <w:pgMar w:top="1440" w:right="2016" w:bottom="2016" w:left="2016" w:header="720" w:footer="1123" w:gutter="0"/>
          <w:cols w:space="720"/>
          <w:docGrid w:linePitch="272"/>
        </w:sectPr>
      </w:pPr>
    </w:p>
    <w:p w14:paraId="7EEE8A31" w14:textId="0D1D565D" w:rsidR="00721C68" w:rsidRDefault="00721C68" w:rsidP="001F4B6A">
      <w:pPr>
        <w:pStyle w:val="Body"/>
        <w:spacing w:after="0"/>
        <w:ind w:left="1276"/>
      </w:pPr>
      <w:r w:rsidRPr="003F4341">
        <w:rPr>
          <w:rFonts w:ascii="Arial" w:hAnsi="Arial" w:cs="Arial"/>
          <w:b/>
          <w:bCs/>
          <w:lang w:bidi="si-LK"/>
        </w:rPr>
        <w:t>Supplementary Table S1</w:t>
      </w:r>
      <w:r w:rsidR="00C63648">
        <w:rPr>
          <w:rFonts w:ascii="Arial" w:hAnsi="Arial" w:cs="Arial"/>
          <w:b/>
          <w:bCs/>
          <w:lang w:bidi="si-LK"/>
        </w:rPr>
        <w:t xml:space="preserve">  </w:t>
      </w:r>
      <w:r w:rsidRPr="003F4341">
        <w:rPr>
          <w:rFonts w:ascii="Arial" w:hAnsi="Arial" w:cs="Arial"/>
          <w:b/>
          <w:bCs/>
          <w:lang w:bidi="si-LK"/>
        </w:rPr>
        <w:t xml:space="preserve"> Mean NO</w:t>
      </w:r>
      <w:r w:rsidRPr="003F4341">
        <w:rPr>
          <w:rFonts w:ascii="Arial" w:hAnsi="Arial" w:cs="Arial"/>
          <w:b/>
          <w:bCs/>
          <w:vertAlign w:val="subscript"/>
          <w:lang w:bidi="si-LK"/>
        </w:rPr>
        <w:t>3</w:t>
      </w:r>
      <w:r w:rsidRPr="003F4341">
        <w:rPr>
          <w:rFonts w:ascii="Arial" w:hAnsi="Arial" w:cs="Arial"/>
          <w:b/>
          <w:bCs/>
          <w:vertAlign w:val="superscript"/>
          <w:lang w:bidi="si-LK"/>
        </w:rPr>
        <w:t>-</w:t>
      </w:r>
      <w:r w:rsidRPr="003F4341">
        <w:rPr>
          <w:rFonts w:ascii="Arial" w:hAnsi="Arial" w:cs="Arial"/>
          <w:b/>
          <w:bCs/>
          <w:lang w:bidi="si-LK"/>
        </w:rPr>
        <w:t xml:space="preserve"> concentration of </w:t>
      </w:r>
      <w:r w:rsidRPr="003F4341">
        <w:rPr>
          <w:rFonts w:ascii="Arial" w:hAnsi="Arial" w:cs="Arial"/>
          <w:b/>
          <w:bCs/>
          <w:i/>
          <w:iCs/>
          <w:lang w:bidi="si-LK"/>
        </w:rPr>
        <w:t xml:space="preserve">Rhodustalfs </w:t>
      </w:r>
      <w:r w:rsidRPr="003F4341">
        <w:rPr>
          <w:rFonts w:ascii="Arial" w:hAnsi="Arial" w:cs="Arial"/>
          <w:b/>
          <w:bCs/>
          <w:lang w:bidi="si-LK"/>
        </w:rPr>
        <w:t>soils as affected by the application of DCD and urea to soil in a static soil incubation at three different temperatures</w:t>
      </w:r>
      <w:r>
        <w:t xml:space="preserve"> </w:t>
      </w:r>
    </w:p>
    <w:p w14:paraId="2CDC241A" w14:textId="77777777" w:rsidR="00A05EF3" w:rsidRDefault="00A05EF3" w:rsidP="00721C68">
      <w:pPr>
        <w:pStyle w:val="Body"/>
        <w:spacing w:after="0"/>
      </w:pPr>
    </w:p>
    <w:tbl>
      <w:tblPr>
        <w:tblStyle w:val="TableGrid4"/>
        <w:tblW w:w="0" w:type="auto"/>
        <w:tblInd w:w="1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703"/>
        <w:gridCol w:w="1703"/>
        <w:gridCol w:w="1704"/>
        <w:gridCol w:w="1267"/>
      </w:tblGrid>
      <w:tr w:rsidR="00A05EF3" w:rsidRPr="00A05EF3" w14:paraId="47E58332" w14:textId="77777777" w:rsidTr="001F4B6A">
        <w:trPr>
          <w:trHeight w:val="358"/>
        </w:trPr>
        <w:tc>
          <w:tcPr>
            <w:tcW w:w="2070" w:type="dxa"/>
            <w:vMerge w:val="restart"/>
            <w:tcBorders>
              <w:top w:val="single" w:sz="4" w:space="0" w:color="auto"/>
            </w:tcBorders>
          </w:tcPr>
          <w:p w14:paraId="440CE39D"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Treatment</w:t>
            </w:r>
          </w:p>
        </w:tc>
        <w:tc>
          <w:tcPr>
            <w:tcW w:w="5110" w:type="dxa"/>
            <w:gridSpan w:val="3"/>
            <w:tcBorders>
              <w:top w:val="single" w:sz="4" w:space="0" w:color="auto"/>
            </w:tcBorders>
          </w:tcPr>
          <w:p w14:paraId="3D84DDDE" w14:textId="61AEE876" w:rsidR="00A05EF3" w:rsidRPr="00A05EF3" w:rsidRDefault="00A05EF3" w:rsidP="008535F8">
            <w:pPr>
              <w:spacing w:after="160" w:line="259" w:lineRule="auto"/>
              <w:jc w:val="center"/>
              <w:rPr>
                <w:rFonts w:ascii="Arial" w:hAnsi="Arial" w:cs="Arial"/>
                <w:b/>
                <w:sz w:val="20"/>
                <w:szCs w:val="20"/>
                <w:lang w:bidi="si-LK"/>
              </w:rPr>
            </w:pPr>
            <w:r w:rsidRPr="00A05EF3">
              <w:rPr>
                <w:rFonts w:ascii="Arial" w:hAnsi="Arial" w:cs="Arial"/>
                <w:b/>
                <w:sz w:val="20"/>
                <w:szCs w:val="20"/>
                <w:lang w:bidi="si-LK"/>
              </w:rPr>
              <w:t>Mean NO</w:t>
            </w:r>
            <w:r w:rsidRPr="00A05EF3">
              <w:rPr>
                <w:rFonts w:ascii="Arial" w:hAnsi="Arial" w:cs="Arial"/>
                <w:b/>
                <w:sz w:val="20"/>
                <w:szCs w:val="20"/>
                <w:vertAlign w:val="subscript"/>
                <w:lang w:bidi="si-LK"/>
              </w:rPr>
              <w:t>3</w:t>
            </w:r>
            <w:r w:rsidRPr="00A05EF3">
              <w:rPr>
                <w:rFonts w:ascii="Arial" w:hAnsi="Arial" w:cs="Arial"/>
                <w:b/>
                <w:sz w:val="20"/>
                <w:szCs w:val="20"/>
                <w:vertAlign w:val="superscript"/>
                <w:lang w:bidi="si-LK"/>
              </w:rPr>
              <w:t>-</w:t>
            </w:r>
            <w:r w:rsidRPr="00A05EF3">
              <w:rPr>
                <w:rFonts w:ascii="Arial" w:hAnsi="Arial" w:cs="Arial"/>
                <w:b/>
                <w:sz w:val="20"/>
                <w:szCs w:val="20"/>
                <w:lang w:bidi="si-LK"/>
              </w:rPr>
              <w:t xml:space="preserve"> concentration</w:t>
            </w:r>
            <w:r>
              <w:rPr>
                <w:rFonts w:ascii="Arial" w:hAnsi="Arial" w:cs="Arial"/>
                <w:b/>
                <w:sz w:val="20"/>
                <w:szCs w:val="20"/>
                <w:lang w:bidi="si-LK"/>
              </w:rPr>
              <w:t xml:space="preserve"> </w:t>
            </w:r>
            <w:r w:rsidRPr="00A05EF3">
              <w:rPr>
                <w:rFonts w:ascii="Arial" w:hAnsi="Arial" w:cs="Arial"/>
                <w:b/>
                <w:sz w:val="20"/>
                <w:szCs w:val="20"/>
                <w:lang w:bidi="si-LK"/>
              </w:rPr>
              <w:t>±</w:t>
            </w:r>
            <w:r>
              <w:rPr>
                <w:rFonts w:ascii="Arial" w:hAnsi="Arial" w:cs="Arial"/>
                <w:b/>
                <w:sz w:val="20"/>
                <w:szCs w:val="20"/>
                <w:lang w:bidi="si-LK"/>
              </w:rPr>
              <w:t xml:space="preserve"> </w:t>
            </w:r>
            <w:r w:rsidRPr="00A05EF3">
              <w:rPr>
                <w:rFonts w:ascii="Arial" w:hAnsi="Arial" w:cs="Arial"/>
                <w:b/>
                <w:sz w:val="20"/>
                <w:szCs w:val="20"/>
                <w:lang w:bidi="si-LK"/>
              </w:rPr>
              <w:t xml:space="preserve">SD </w:t>
            </w:r>
          </w:p>
          <w:p w14:paraId="2D4073B4" w14:textId="167DF5CD" w:rsidR="00A05EF3" w:rsidRPr="00A05EF3" w:rsidRDefault="00A05EF3" w:rsidP="008535F8">
            <w:pPr>
              <w:spacing w:after="160" w:line="259" w:lineRule="auto"/>
              <w:jc w:val="center"/>
              <w:rPr>
                <w:rFonts w:ascii="Arial" w:hAnsi="Arial" w:cs="Arial"/>
                <w:b/>
                <w:sz w:val="20"/>
                <w:szCs w:val="20"/>
                <w:lang w:bidi="si-LK"/>
              </w:rPr>
            </w:pPr>
            <w:r w:rsidRPr="00A05EF3">
              <w:rPr>
                <w:rFonts w:ascii="Arial" w:hAnsi="Arial" w:cs="Arial"/>
                <w:b/>
                <w:sz w:val="20"/>
                <w:szCs w:val="20"/>
                <w:lang w:bidi="si-LK"/>
              </w:rPr>
              <w:t>(mg</w:t>
            </w:r>
            <w:r w:rsidR="005F36E4">
              <w:rPr>
                <w:rFonts w:ascii="Arial" w:hAnsi="Arial" w:cs="Arial"/>
                <w:b/>
                <w:sz w:val="20"/>
                <w:szCs w:val="20"/>
                <w:lang w:bidi="si-LK"/>
              </w:rPr>
              <w:t xml:space="preserve"> </w:t>
            </w:r>
            <w:r w:rsidRPr="00A05EF3">
              <w:rPr>
                <w:rFonts w:ascii="Arial" w:hAnsi="Arial" w:cs="Arial"/>
                <w:b/>
                <w:sz w:val="20"/>
                <w:szCs w:val="20"/>
                <w:lang w:bidi="si-LK"/>
              </w:rPr>
              <w:t>kg</w:t>
            </w:r>
            <w:r w:rsidR="005F36E4" w:rsidRPr="005F36E4">
              <w:rPr>
                <w:rFonts w:ascii="Arial" w:hAnsi="Arial" w:cs="Arial"/>
                <w:b/>
                <w:sz w:val="20"/>
                <w:szCs w:val="20"/>
                <w:vertAlign w:val="superscript"/>
                <w:lang w:bidi="si-LK"/>
              </w:rPr>
              <w:t>-1</w:t>
            </w:r>
            <w:r w:rsidRPr="00A05EF3">
              <w:rPr>
                <w:rFonts w:ascii="Arial" w:hAnsi="Arial" w:cs="Arial"/>
                <w:b/>
                <w:sz w:val="20"/>
                <w:szCs w:val="20"/>
                <w:lang w:bidi="si-LK"/>
              </w:rPr>
              <w:t xml:space="preserve"> dry soil) </w:t>
            </w:r>
          </w:p>
        </w:tc>
        <w:tc>
          <w:tcPr>
            <w:tcW w:w="1267" w:type="dxa"/>
            <w:vMerge w:val="restart"/>
            <w:tcBorders>
              <w:top w:val="single" w:sz="4" w:space="0" w:color="auto"/>
            </w:tcBorders>
          </w:tcPr>
          <w:p w14:paraId="1CA38301" w14:textId="77777777" w:rsidR="00A05EF3" w:rsidRPr="00A05EF3" w:rsidRDefault="00A05EF3" w:rsidP="008535F8">
            <w:pPr>
              <w:spacing w:after="160" w:line="259" w:lineRule="auto"/>
              <w:ind w:right="-62"/>
              <w:rPr>
                <w:rFonts w:ascii="Arial" w:hAnsi="Arial" w:cs="Arial"/>
                <w:b/>
                <w:sz w:val="20"/>
                <w:szCs w:val="20"/>
                <w:vertAlign w:val="superscript"/>
                <w:lang w:bidi="si-LK"/>
              </w:rPr>
            </w:pPr>
            <w:r w:rsidRPr="00A05EF3">
              <w:rPr>
                <w:rFonts w:ascii="Arial" w:hAnsi="Arial" w:cs="Arial"/>
                <w:b/>
                <w:i/>
                <w:iCs/>
                <w:sz w:val="20"/>
                <w:szCs w:val="20"/>
                <w:lang w:bidi="si-LK"/>
              </w:rPr>
              <w:t>P</w:t>
            </w:r>
            <w:r w:rsidRPr="00A05EF3">
              <w:rPr>
                <w:rFonts w:ascii="Arial" w:hAnsi="Arial" w:cs="Arial"/>
                <w:b/>
                <w:sz w:val="20"/>
                <w:szCs w:val="20"/>
                <w:lang w:bidi="si-LK"/>
              </w:rPr>
              <w:t xml:space="preserve"> value</w:t>
            </w:r>
            <w:r w:rsidRPr="00A05EF3">
              <w:rPr>
                <w:rFonts w:ascii="Arial" w:hAnsi="Arial" w:cs="Arial"/>
                <w:b/>
                <w:sz w:val="20"/>
                <w:szCs w:val="20"/>
                <w:vertAlign w:val="superscript"/>
                <w:lang w:bidi="si-LK"/>
              </w:rPr>
              <w:t>2</w:t>
            </w:r>
          </w:p>
        </w:tc>
      </w:tr>
      <w:tr w:rsidR="00A05EF3" w:rsidRPr="00A05EF3" w14:paraId="5B78A315" w14:textId="77777777" w:rsidTr="001F4B6A">
        <w:trPr>
          <w:trHeight w:val="378"/>
        </w:trPr>
        <w:tc>
          <w:tcPr>
            <w:tcW w:w="2070" w:type="dxa"/>
            <w:vMerge/>
            <w:tcBorders>
              <w:bottom w:val="single" w:sz="4" w:space="0" w:color="auto"/>
            </w:tcBorders>
          </w:tcPr>
          <w:p w14:paraId="4AE6FA18" w14:textId="77777777" w:rsidR="00A05EF3" w:rsidRPr="00A05EF3" w:rsidRDefault="00A05EF3" w:rsidP="008535F8">
            <w:pPr>
              <w:spacing w:after="160" w:line="259" w:lineRule="auto"/>
              <w:rPr>
                <w:rFonts w:ascii="Arial" w:hAnsi="Arial" w:cs="Arial"/>
                <w:b/>
                <w:sz w:val="20"/>
                <w:szCs w:val="20"/>
                <w:lang w:bidi="si-LK"/>
              </w:rPr>
            </w:pPr>
          </w:p>
        </w:tc>
        <w:tc>
          <w:tcPr>
            <w:tcW w:w="1703" w:type="dxa"/>
            <w:tcBorders>
              <w:bottom w:val="single" w:sz="4" w:space="0" w:color="auto"/>
            </w:tcBorders>
          </w:tcPr>
          <w:p w14:paraId="1A1537E6"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0 days</w:t>
            </w:r>
          </w:p>
        </w:tc>
        <w:tc>
          <w:tcPr>
            <w:tcW w:w="1703" w:type="dxa"/>
            <w:tcBorders>
              <w:bottom w:val="single" w:sz="4" w:space="0" w:color="auto"/>
            </w:tcBorders>
          </w:tcPr>
          <w:p w14:paraId="3B0E297A"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1 day</w:t>
            </w:r>
          </w:p>
        </w:tc>
        <w:tc>
          <w:tcPr>
            <w:tcW w:w="1704" w:type="dxa"/>
            <w:tcBorders>
              <w:bottom w:val="single" w:sz="4" w:space="0" w:color="auto"/>
            </w:tcBorders>
          </w:tcPr>
          <w:p w14:paraId="295A0CA1"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2 days</w:t>
            </w:r>
          </w:p>
        </w:tc>
        <w:tc>
          <w:tcPr>
            <w:tcW w:w="1267" w:type="dxa"/>
            <w:vMerge/>
            <w:tcBorders>
              <w:bottom w:val="single" w:sz="4" w:space="0" w:color="auto"/>
            </w:tcBorders>
          </w:tcPr>
          <w:p w14:paraId="7EA3581F" w14:textId="77777777" w:rsidR="00A05EF3" w:rsidRPr="00A05EF3" w:rsidRDefault="00A05EF3" w:rsidP="008535F8">
            <w:pPr>
              <w:spacing w:after="160" w:line="259" w:lineRule="auto"/>
              <w:rPr>
                <w:rFonts w:ascii="Arial" w:hAnsi="Arial" w:cs="Arial"/>
                <w:bCs/>
                <w:sz w:val="20"/>
                <w:szCs w:val="20"/>
                <w:lang w:bidi="si-LK"/>
              </w:rPr>
            </w:pPr>
          </w:p>
        </w:tc>
      </w:tr>
      <w:tr w:rsidR="00A05EF3" w:rsidRPr="00A05EF3" w14:paraId="5D3EEA43" w14:textId="77777777" w:rsidTr="001F4B6A">
        <w:trPr>
          <w:trHeight w:val="358"/>
        </w:trPr>
        <w:tc>
          <w:tcPr>
            <w:tcW w:w="2070" w:type="dxa"/>
            <w:tcBorders>
              <w:top w:val="single" w:sz="4" w:space="0" w:color="auto"/>
            </w:tcBorders>
          </w:tcPr>
          <w:p w14:paraId="3E15465A" w14:textId="77777777" w:rsidR="00A05EF3" w:rsidRPr="00A05EF3" w:rsidRDefault="00A05EF3" w:rsidP="008535F8">
            <w:pPr>
              <w:spacing w:after="160" w:line="259" w:lineRule="auto"/>
              <w:rPr>
                <w:rFonts w:ascii="Arial" w:hAnsi="Arial" w:cs="Arial"/>
                <w:b/>
                <w:bCs/>
                <w:sz w:val="20"/>
                <w:szCs w:val="20"/>
                <w:u w:val="single"/>
                <w:lang w:bidi="si-LK"/>
              </w:rPr>
            </w:pPr>
            <w:r w:rsidRPr="00A05EF3">
              <w:rPr>
                <w:rFonts w:ascii="Arial" w:hAnsi="Arial" w:cs="Arial"/>
                <w:b/>
                <w:bCs/>
                <w:sz w:val="20"/>
                <w:szCs w:val="20"/>
                <w:u w:val="single"/>
                <w:lang w:bidi="si-LK"/>
              </w:rPr>
              <w:t xml:space="preserve">21±1 </w:t>
            </w:r>
            <w:proofErr w:type="spellStart"/>
            <w:r w:rsidRPr="00A05EF3">
              <w:rPr>
                <w:rFonts w:ascii="Arial" w:hAnsi="Arial" w:cs="Arial"/>
                <w:b/>
                <w:bCs/>
                <w:sz w:val="20"/>
                <w:szCs w:val="20"/>
                <w:u w:val="single"/>
                <w:vertAlign w:val="superscript"/>
                <w:lang w:bidi="si-LK"/>
              </w:rPr>
              <w:t>o</w:t>
            </w:r>
            <w:r w:rsidRPr="00A05EF3">
              <w:rPr>
                <w:rFonts w:ascii="Arial" w:hAnsi="Arial" w:cs="Arial"/>
                <w:b/>
                <w:bCs/>
                <w:sz w:val="20"/>
                <w:szCs w:val="20"/>
                <w:u w:val="single"/>
                <w:lang w:bidi="si-LK"/>
              </w:rPr>
              <w:t>C</w:t>
            </w:r>
            <w:proofErr w:type="spellEnd"/>
          </w:p>
        </w:tc>
        <w:tc>
          <w:tcPr>
            <w:tcW w:w="1703" w:type="dxa"/>
            <w:tcBorders>
              <w:top w:val="single" w:sz="4" w:space="0" w:color="auto"/>
            </w:tcBorders>
          </w:tcPr>
          <w:p w14:paraId="5138CFD9" w14:textId="77777777" w:rsidR="00A05EF3" w:rsidRPr="00A05EF3" w:rsidRDefault="00A05EF3" w:rsidP="008535F8">
            <w:pPr>
              <w:spacing w:after="160" w:line="259" w:lineRule="auto"/>
              <w:rPr>
                <w:rFonts w:ascii="Arial" w:hAnsi="Arial" w:cs="Arial"/>
                <w:b/>
                <w:bCs/>
                <w:sz w:val="20"/>
                <w:szCs w:val="20"/>
                <w:lang w:bidi="si-LK"/>
              </w:rPr>
            </w:pPr>
          </w:p>
        </w:tc>
        <w:tc>
          <w:tcPr>
            <w:tcW w:w="1703" w:type="dxa"/>
            <w:tcBorders>
              <w:top w:val="single" w:sz="4" w:space="0" w:color="auto"/>
            </w:tcBorders>
          </w:tcPr>
          <w:p w14:paraId="0B8A99EB" w14:textId="77777777" w:rsidR="00A05EF3" w:rsidRPr="00A05EF3" w:rsidRDefault="00A05EF3" w:rsidP="008535F8">
            <w:pPr>
              <w:spacing w:after="160" w:line="259" w:lineRule="auto"/>
              <w:rPr>
                <w:rFonts w:ascii="Arial" w:hAnsi="Arial" w:cs="Arial"/>
                <w:b/>
                <w:bCs/>
                <w:sz w:val="20"/>
                <w:szCs w:val="20"/>
                <w:lang w:bidi="si-LK"/>
              </w:rPr>
            </w:pPr>
          </w:p>
        </w:tc>
        <w:tc>
          <w:tcPr>
            <w:tcW w:w="1704" w:type="dxa"/>
            <w:tcBorders>
              <w:top w:val="single" w:sz="4" w:space="0" w:color="auto"/>
            </w:tcBorders>
          </w:tcPr>
          <w:p w14:paraId="5F3F76EE" w14:textId="77777777" w:rsidR="00A05EF3" w:rsidRPr="00A05EF3" w:rsidRDefault="00A05EF3" w:rsidP="008535F8">
            <w:pPr>
              <w:spacing w:after="160" w:line="259" w:lineRule="auto"/>
              <w:rPr>
                <w:rFonts w:ascii="Arial" w:hAnsi="Arial" w:cs="Arial"/>
                <w:b/>
                <w:bCs/>
                <w:sz w:val="20"/>
                <w:szCs w:val="20"/>
                <w:lang w:bidi="si-LK"/>
              </w:rPr>
            </w:pPr>
          </w:p>
        </w:tc>
        <w:tc>
          <w:tcPr>
            <w:tcW w:w="1267" w:type="dxa"/>
            <w:tcBorders>
              <w:top w:val="single" w:sz="4" w:space="0" w:color="auto"/>
            </w:tcBorders>
          </w:tcPr>
          <w:p w14:paraId="20C268E5" w14:textId="77777777" w:rsidR="00A05EF3" w:rsidRPr="00A05EF3" w:rsidRDefault="00A05EF3" w:rsidP="008535F8">
            <w:pPr>
              <w:spacing w:after="160" w:line="259" w:lineRule="auto"/>
              <w:rPr>
                <w:rFonts w:ascii="Arial" w:hAnsi="Arial" w:cs="Arial"/>
                <w:b/>
                <w:bCs/>
                <w:sz w:val="20"/>
                <w:szCs w:val="20"/>
                <w:lang w:bidi="si-LK"/>
              </w:rPr>
            </w:pPr>
          </w:p>
        </w:tc>
      </w:tr>
      <w:tr w:rsidR="00A05EF3" w:rsidRPr="00A05EF3" w14:paraId="4F1B71F4" w14:textId="77777777" w:rsidTr="001F4B6A">
        <w:trPr>
          <w:trHeight w:val="358"/>
        </w:trPr>
        <w:tc>
          <w:tcPr>
            <w:tcW w:w="2070" w:type="dxa"/>
          </w:tcPr>
          <w:p w14:paraId="51ADFAB5"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only</w:t>
            </w:r>
          </w:p>
        </w:tc>
        <w:tc>
          <w:tcPr>
            <w:tcW w:w="1703" w:type="dxa"/>
          </w:tcPr>
          <w:p w14:paraId="1A77E0F3"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33.9±1.05</w:t>
            </w:r>
            <w:r w:rsidRPr="00A05EF3">
              <w:rPr>
                <w:rFonts w:ascii="Arial" w:hAnsi="Arial" w:cs="Arial"/>
                <w:bCs/>
                <w:sz w:val="20"/>
                <w:szCs w:val="20"/>
                <w:vertAlign w:val="superscript"/>
                <w:lang w:bidi="si-LK"/>
              </w:rPr>
              <w:t>aA</w:t>
            </w:r>
          </w:p>
        </w:tc>
        <w:tc>
          <w:tcPr>
            <w:tcW w:w="1703" w:type="dxa"/>
          </w:tcPr>
          <w:p w14:paraId="03FD9309"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41.7±5.25</w:t>
            </w:r>
            <w:r w:rsidRPr="00A05EF3">
              <w:rPr>
                <w:rFonts w:ascii="Arial" w:hAnsi="Arial" w:cs="Arial"/>
                <w:bCs/>
                <w:sz w:val="20"/>
                <w:szCs w:val="20"/>
                <w:vertAlign w:val="superscript"/>
                <w:lang w:bidi="si-LK"/>
              </w:rPr>
              <w:t>aA</w:t>
            </w:r>
          </w:p>
        </w:tc>
        <w:tc>
          <w:tcPr>
            <w:tcW w:w="1704" w:type="dxa"/>
          </w:tcPr>
          <w:p w14:paraId="31FE820F"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65.5±8.68</w:t>
            </w:r>
            <w:r w:rsidRPr="00A05EF3">
              <w:rPr>
                <w:rFonts w:ascii="Arial" w:hAnsi="Arial" w:cs="Arial"/>
                <w:bCs/>
                <w:sz w:val="20"/>
                <w:szCs w:val="20"/>
                <w:vertAlign w:val="superscript"/>
                <w:lang w:bidi="si-LK"/>
              </w:rPr>
              <w:t>aA</w:t>
            </w:r>
          </w:p>
        </w:tc>
        <w:tc>
          <w:tcPr>
            <w:tcW w:w="1267" w:type="dxa"/>
          </w:tcPr>
          <w:p w14:paraId="0BD03F5C" w14:textId="1CD44922"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.05</w:t>
            </w:r>
          </w:p>
        </w:tc>
      </w:tr>
      <w:tr w:rsidR="00A05EF3" w:rsidRPr="00A05EF3" w14:paraId="267C43A3" w14:textId="77777777" w:rsidTr="001F4B6A">
        <w:trPr>
          <w:trHeight w:val="358"/>
        </w:trPr>
        <w:tc>
          <w:tcPr>
            <w:tcW w:w="2070" w:type="dxa"/>
          </w:tcPr>
          <w:p w14:paraId="6AEF8D0F"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DCD</w:t>
            </w:r>
          </w:p>
        </w:tc>
        <w:tc>
          <w:tcPr>
            <w:tcW w:w="1703" w:type="dxa"/>
          </w:tcPr>
          <w:p w14:paraId="0303561D"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27.9±3.62</w:t>
            </w:r>
            <w:r w:rsidRPr="00A05EF3">
              <w:rPr>
                <w:rFonts w:ascii="Arial" w:hAnsi="Arial" w:cs="Arial"/>
                <w:bCs/>
                <w:sz w:val="20"/>
                <w:szCs w:val="20"/>
                <w:vertAlign w:val="superscript"/>
                <w:lang w:bidi="si-LK"/>
              </w:rPr>
              <w:t>aA</w:t>
            </w:r>
          </w:p>
        </w:tc>
        <w:tc>
          <w:tcPr>
            <w:tcW w:w="1703" w:type="dxa"/>
          </w:tcPr>
          <w:p w14:paraId="320B4C1C"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27.6±7.30</w:t>
            </w:r>
            <w:r w:rsidRPr="00A05EF3">
              <w:rPr>
                <w:rFonts w:ascii="Arial" w:hAnsi="Arial" w:cs="Arial"/>
                <w:bCs/>
                <w:sz w:val="20"/>
                <w:szCs w:val="20"/>
                <w:vertAlign w:val="superscript"/>
                <w:lang w:bidi="si-LK"/>
              </w:rPr>
              <w:t>aA</w:t>
            </w:r>
          </w:p>
        </w:tc>
        <w:tc>
          <w:tcPr>
            <w:tcW w:w="1704" w:type="dxa"/>
          </w:tcPr>
          <w:p w14:paraId="7673A324"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27.6±2.10</w:t>
            </w:r>
            <w:r w:rsidRPr="00A05EF3">
              <w:rPr>
                <w:rFonts w:ascii="Arial" w:hAnsi="Arial" w:cs="Arial"/>
                <w:bCs/>
                <w:sz w:val="20"/>
                <w:szCs w:val="20"/>
                <w:vertAlign w:val="superscript"/>
                <w:lang w:bidi="si-LK"/>
              </w:rPr>
              <w:t>bA</w:t>
            </w:r>
          </w:p>
        </w:tc>
        <w:tc>
          <w:tcPr>
            <w:tcW w:w="1267" w:type="dxa"/>
          </w:tcPr>
          <w:p w14:paraId="4D468C2C" w14:textId="2E4781D0" w:rsidR="00A05EF3" w:rsidRPr="00A05EF3" w:rsidRDefault="00142F21"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1.00</w:t>
            </w:r>
          </w:p>
        </w:tc>
      </w:tr>
      <w:tr w:rsidR="00A05EF3" w:rsidRPr="00A05EF3" w14:paraId="1CCDDCCB" w14:textId="77777777" w:rsidTr="001F4B6A">
        <w:trPr>
          <w:trHeight w:val="358"/>
        </w:trPr>
        <w:tc>
          <w:tcPr>
            <w:tcW w:w="2070" w:type="dxa"/>
          </w:tcPr>
          <w:p w14:paraId="083B7AEB"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w:t>
            </w:r>
          </w:p>
        </w:tc>
        <w:tc>
          <w:tcPr>
            <w:tcW w:w="1703" w:type="dxa"/>
          </w:tcPr>
          <w:p w14:paraId="6CE72D69"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9.0±3.61</w:t>
            </w:r>
            <w:r w:rsidRPr="00A05EF3">
              <w:rPr>
                <w:rFonts w:ascii="Arial" w:hAnsi="Arial" w:cs="Arial"/>
                <w:bCs/>
                <w:sz w:val="20"/>
                <w:szCs w:val="20"/>
                <w:vertAlign w:val="superscript"/>
                <w:lang w:bidi="si-LK"/>
              </w:rPr>
              <w:t>aC</w:t>
            </w:r>
          </w:p>
        </w:tc>
        <w:tc>
          <w:tcPr>
            <w:tcW w:w="1703" w:type="dxa"/>
          </w:tcPr>
          <w:p w14:paraId="7BC5FD24"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40.5±5.78</w:t>
            </w:r>
            <w:r w:rsidRPr="00A05EF3">
              <w:rPr>
                <w:rFonts w:ascii="Arial" w:hAnsi="Arial" w:cs="Arial"/>
                <w:bCs/>
                <w:sz w:val="20"/>
                <w:szCs w:val="20"/>
                <w:vertAlign w:val="superscript"/>
                <w:lang w:bidi="si-LK"/>
              </w:rPr>
              <w:t>aA</w:t>
            </w:r>
          </w:p>
        </w:tc>
        <w:tc>
          <w:tcPr>
            <w:tcW w:w="1704" w:type="dxa"/>
          </w:tcPr>
          <w:p w14:paraId="758D52C6"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26.5±5.55</w:t>
            </w:r>
            <w:r w:rsidRPr="00A05EF3">
              <w:rPr>
                <w:rFonts w:ascii="Arial" w:hAnsi="Arial" w:cs="Arial"/>
                <w:bCs/>
                <w:sz w:val="20"/>
                <w:szCs w:val="20"/>
                <w:vertAlign w:val="superscript"/>
                <w:lang w:bidi="si-LK"/>
              </w:rPr>
              <w:t>bB</w:t>
            </w:r>
          </w:p>
        </w:tc>
        <w:tc>
          <w:tcPr>
            <w:tcW w:w="1267" w:type="dxa"/>
          </w:tcPr>
          <w:p w14:paraId="49AD6A25" w14:textId="111D1327"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.02</w:t>
            </w:r>
          </w:p>
        </w:tc>
      </w:tr>
      <w:tr w:rsidR="00A05EF3" w:rsidRPr="00A05EF3" w14:paraId="00EAE887" w14:textId="77777777" w:rsidTr="001F4B6A">
        <w:trPr>
          <w:trHeight w:val="358"/>
        </w:trPr>
        <w:tc>
          <w:tcPr>
            <w:tcW w:w="2070" w:type="dxa"/>
          </w:tcPr>
          <w:p w14:paraId="209C18F0"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 DCD</w:t>
            </w:r>
          </w:p>
        </w:tc>
        <w:tc>
          <w:tcPr>
            <w:tcW w:w="1703" w:type="dxa"/>
          </w:tcPr>
          <w:p w14:paraId="1F7563B7"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18.3±9.57</w:t>
            </w:r>
            <w:r w:rsidRPr="00A05EF3">
              <w:rPr>
                <w:rFonts w:ascii="Arial" w:hAnsi="Arial" w:cs="Arial"/>
                <w:bCs/>
                <w:sz w:val="20"/>
                <w:szCs w:val="20"/>
                <w:vertAlign w:val="superscript"/>
                <w:lang w:bidi="si-LK"/>
              </w:rPr>
              <w:t xml:space="preserve"> </w:t>
            </w:r>
            <w:proofErr w:type="spellStart"/>
            <w:r w:rsidRPr="00A05EF3">
              <w:rPr>
                <w:rFonts w:ascii="Arial" w:hAnsi="Arial" w:cs="Arial"/>
                <w:bCs/>
                <w:sz w:val="20"/>
                <w:szCs w:val="20"/>
                <w:vertAlign w:val="superscript"/>
                <w:lang w:bidi="si-LK"/>
              </w:rPr>
              <w:t>aA</w:t>
            </w:r>
            <w:proofErr w:type="spellEnd"/>
          </w:p>
        </w:tc>
        <w:tc>
          <w:tcPr>
            <w:tcW w:w="1703" w:type="dxa"/>
          </w:tcPr>
          <w:p w14:paraId="757F239E"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37.3±0.35</w:t>
            </w:r>
            <w:r w:rsidRPr="00A05EF3">
              <w:rPr>
                <w:rFonts w:ascii="Arial" w:hAnsi="Arial" w:cs="Arial"/>
                <w:bCs/>
                <w:sz w:val="20"/>
                <w:szCs w:val="20"/>
                <w:vertAlign w:val="superscript"/>
                <w:lang w:bidi="si-LK"/>
              </w:rPr>
              <w:t>aA</w:t>
            </w:r>
          </w:p>
        </w:tc>
        <w:tc>
          <w:tcPr>
            <w:tcW w:w="1704" w:type="dxa"/>
          </w:tcPr>
          <w:p w14:paraId="298650D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18.0±0.33</w:t>
            </w:r>
            <w:r w:rsidRPr="00A05EF3">
              <w:rPr>
                <w:rFonts w:ascii="Arial" w:hAnsi="Arial" w:cs="Arial"/>
                <w:bCs/>
                <w:sz w:val="20"/>
                <w:szCs w:val="20"/>
                <w:vertAlign w:val="superscript"/>
                <w:lang w:bidi="si-LK"/>
              </w:rPr>
              <w:t>bA</w:t>
            </w:r>
          </w:p>
        </w:tc>
        <w:tc>
          <w:tcPr>
            <w:tcW w:w="1267" w:type="dxa"/>
          </w:tcPr>
          <w:p w14:paraId="20D75BD6" w14:textId="7F463278"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.26</w:t>
            </w:r>
          </w:p>
        </w:tc>
      </w:tr>
      <w:tr w:rsidR="00A05EF3" w:rsidRPr="00A05EF3" w14:paraId="33DA9A99" w14:textId="77777777" w:rsidTr="001F4B6A">
        <w:trPr>
          <w:trHeight w:val="358"/>
        </w:trPr>
        <w:tc>
          <w:tcPr>
            <w:tcW w:w="2070" w:type="dxa"/>
          </w:tcPr>
          <w:p w14:paraId="4EE736F8" w14:textId="77777777" w:rsidR="00A05EF3" w:rsidRPr="00A05EF3" w:rsidRDefault="00A05EF3" w:rsidP="008535F8">
            <w:pPr>
              <w:spacing w:after="160" w:line="259" w:lineRule="auto"/>
              <w:rPr>
                <w:rFonts w:ascii="Arial" w:hAnsi="Arial" w:cs="Arial"/>
                <w:bCs/>
                <w:i/>
                <w:sz w:val="20"/>
                <w:szCs w:val="20"/>
                <w:vertAlign w:val="superscript"/>
                <w:lang w:bidi="si-LK"/>
              </w:rPr>
            </w:pPr>
            <w:r w:rsidRPr="00A05EF3">
              <w:rPr>
                <w:rFonts w:ascii="Arial" w:hAnsi="Arial" w:cs="Arial"/>
                <w:bCs/>
                <w:i/>
                <w:iCs/>
                <w:sz w:val="20"/>
                <w:szCs w:val="20"/>
                <w:lang w:bidi="si-LK"/>
              </w:rPr>
              <w:t xml:space="preserve">P </w:t>
            </w:r>
            <w:r w:rsidRPr="00A05EF3">
              <w:rPr>
                <w:rFonts w:ascii="Arial" w:hAnsi="Arial" w:cs="Arial"/>
                <w:bCs/>
                <w:i/>
                <w:sz w:val="20"/>
                <w:szCs w:val="20"/>
                <w:lang w:bidi="si-LK"/>
              </w:rPr>
              <w:t>value</w:t>
            </w:r>
            <w:r w:rsidRPr="00A05EF3">
              <w:rPr>
                <w:rFonts w:ascii="Arial" w:hAnsi="Arial" w:cs="Arial"/>
                <w:bCs/>
                <w:i/>
                <w:sz w:val="20"/>
                <w:szCs w:val="20"/>
                <w:vertAlign w:val="superscript"/>
                <w:lang w:bidi="si-LK"/>
              </w:rPr>
              <w:t>1</w:t>
            </w:r>
          </w:p>
        </w:tc>
        <w:tc>
          <w:tcPr>
            <w:tcW w:w="1703" w:type="dxa"/>
          </w:tcPr>
          <w:p w14:paraId="17349D37" w14:textId="4497EE97"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.14</w:t>
            </w:r>
          </w:p>
        </w:tc>
        <w:tc>
          <w:tcPr>
            <w:tcW w:w="1703" w:type="dxa"/>
          </w:tcPr>
          <w:p w14:paraId="5880131B" w14:textId="550F5859"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.36</w:t>
            </w:r>
          </w:p>
        </w:tc>
        <w:tc>
          <w:tcPr>
            <w:tcW w:w="1704" w:type="dxa"/>
          </w:tcPr>
          <w:p w14:paraId="4469E1A1" w14:textId="0069EFE5"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w:t>
            </w:r>
            <w:r w:rsidR="0072618F">
              <w:rPr>
                <w:rFonts w:ascii="Arial" w:hAnsi="Arial" w:cs="Arial"/>
                <w:bCs/>
                <w:i/>
                <w:sz w:val="20"/>
                <w:szCs w:val="20"/>
                <w:lang w:bidi="si-LK"/>
              </w:rPr>
              <w:t>1</w:t>
            </w:r>
          </w:p>
        </w:tc>
        <w:tc>
          <w:tcPr>
            <w:tcW w:w="1267" w:type="dxa"/>
          </w:tcPr>
          <w:p w14:paraId="2D01A9C4" w14:textId="77777777" w:rsidR="00A05EF3" w:rsidRPr="00A05EF3" w:rsidRDefault="00A05EF3" w:rsidP="008535F8">
            <w:pPr>
              <w:spacing w:after="160" w:line="259" w:lineRule="auto"/>
              <w:jc w:val="center"/>
              <w:rPr>
                <w:rFonts w:ascii="Arial" w:hAnsi="Arial" w:cs="Arial"/>
                <w:bCs/>
                <w:i/>
                <w:sz w:val="20"/>
                <w:szCs w:val="20"/>
                <w:lang w:bidi="si-LK"/>
              </w:rPr>
            </w:pPr>
          </w:p>
        </w:tc>
      </w:tr>
      <w:tr w:rsidR="00A05EF3" w:rsidRPr="00A05EF3" w14:paraId="1E91E038" w14:textId="77777777" w:rsidTr="001F4B6A">
        <w:trPr>
          <w:trHeight w:val="358"/>
        </w:trPr>
        <w:tc>
          <w:tcPr>
            <w:tcW w:w="2070" w:type="dxa"/>
          </w:tcPr>
          <w:p w14:paraId="6469A39D" w14:textId="77777777" w:rsidR="00A05EF3" w:rsidRPr="00A05EF3" w:rsidRDefault="00A05EF3" w:rsidP="008535F8">
            <w:pPr>
              <w:spacing w:after="160" w:line="259" w:lineRule="auto"/>
              <w:rPr>
                <w:rFonts w:ascii="Arial" w:hAnsi="Arial" w:cs="Arial"/>
                <w:b/>
                <w:bCs/>
                <w:sz w:val="20"/>
                <w:szCs w:val="20"/>
                <w:u w:val="single"/>
                <w:lang w:bidi="si-LK"/>
              </w:rPr>
            </w:pPr>
            <w:r w:rsidRPr="00A05EF3">
              <w:rPr>
                <w:rFonts w:ascii="Arial" w:hAnsi="Arial" w:cs="Arial"/>
                <w:b/>
                <w:bCs/>
                <w:sz w:val="20"/>
                <w:szCs w:val="20"/>
                <w:u w:val="single"/>
                <w:lang w:bidi="si-LK"/>
              </w:rPr>
              <w:t xml:space="preserve">24±0 </w:t>
            </w:r>
            <w:proofErr w:type="spellStart"/>
            <w:r w:rsidRPr="00A05EF3">
              <w:rPr>
                <w:rFonts w:ascii="Arial" w:hAnsi="Arial" w:cs="Arial"/>
                <w:b/>
                <w:bCs/>
                <w:sz w:val="20"/>
                <w:szCs w:val="20"/>
                <w:u w:val="single"/>
                <w:vertAlign w:val="superscript"/>
                <w:lang w:bidi="si-LK"/>
              </w:rPr>
              <w:t>o</w:t>
            </w:r>
            <w:r w:rsidRPr="00A05EF3">
              <w:rPr>
                <w:rFonts w:ascii="Arial" w:hAnsi="Arial" w:cs="Arial"/>
                <w:b/>
                <w:bCs/>
                <w:sz w:val="20"/>
                <w:szCs w:val="20"/>
                <w:u w:val="single"/>
                <w:lang w:bidi="si-LK"/>
              </w:rPr>
              <w:t>C</w:t>
            </w:r>
            <w:proofErr w:type="spellEnd"/>
          </w:p>
        </w:tc>
        <w:tc>
          <w:tcPr>
            <w:tcW w:w="1703" w:type="dxa"/>
          </w:tcPr>
          <w:p w14:paraId="43B6BB8A"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3" w:type="dxa"/>
          </w:tcPr>
          <w:p w14:paraId="5445807D"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4" w:type="dxa"/>
          </w:tcPr>
          <w:p w14:paraId="095F0FB5" w14:textId="77777777" w:rsidR="00A05EF3" w:rsidRPr="00A05EF3" w:rsidRDefault="00A05EF3" w:rsidP="008535F8">
            <w:pPr>
              <w:spacing w:after="160" w:line="259" w:lineRule="auto"/>
              <w:jc w:val="center"/>
              <w:rPr>
                <w:rFonts w:ascii="Arial" w:hAnsi="Arial" w:cs="Arial"/>
                <w:b/>
                <w:bCs/>
                <w:sz w:val="20"/>
                <w:szCs w:val="20"/>
                <w:lang w:bidi="si-LK"/>
              </w:rPr>
            </w:pPr>
          </w:p>
        </w:tc>
        <w:tc>
          <w:tcPr>
            <w:tcW w:w="1267" w:type="dxa"/>
          </w:tcPr>
          <w:p w14:paraId="1EEA537F" w14:textId="77777777" w:rsidR="00A05EF3" w:rsidRPr="00A05EF3" w:rsidRDefault="00A05EF3" w:rsidP="008535F8">
            <w:pPr>
              <w:spacing w:after="160" w:line="259" w:lineRule="auto"/>
              <w:jc w:val="center"/>
              <w:rPr>
                <w:rFonts w:ascii="Arial" w:hAnsi="Arial" w:cs="Arial"/>
                <w:b/>
                <w:bCs/>
                <w:i/>
                <w:sz w:val="20"/>
                <w:szCs w:val="20"/>
                <w:lang w:bidi="si-LK"/>
              </w:rPr>
            </w:pPr>
          </w:p>
        </w:tc>
      </w:tr>
      <w:tr w:rsidR="00A05EF3" w:rsidRPr="00A05EF3" w14:paraId="252AB4A3" w14:textId="77777777" w:rsidTr="001F4B6A">
        <w:trPr>
          <w:trHeight w:val="358"/>
        </w:trPr>
        <w:tc>
          <w:tcPr>
            <w:tcW w:w="2070" w:type="dxa"/>
          </w:tcPr>
          <w:p w14:paraId="5D5376D8"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only</w:t>
            </w:r>
          </w:p>
        </w:tc>
        <w:tc>
          <w:tcPr>
            <w:tcW w:w="1703" w:type="dxa"/>
          </w:tcPr>
          <w:p w14:paraId="660326A4"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41.7±3.96</w:t>
            </w:r>
            <w:r w:rsidRPr="00A05EF3">
              <w:rPr>
                <w:rFonts w:ascii="Arial" w:hAnsi="Arial" w:cs="Arial"/>
                <w:bCs/>
                <w:sz w:val="20"/>
                <w:szCs w:val="20"/>
                <w:vertAlign w:val="superscript"/>
                <w:lang w:bidi="si-LK"/>
              </w:rPr>
              <w:t>aA</w:t>
            </w:r>
          </w:p>
        </w:tc>
        <w:tc>
          <w:tcPr>
            <w:tcW w:w="1703" w:type="dxa"/>
          </w:tcPr>
          <w:p w14:paraId="21EE4A2E"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37.3±0.90</w:t>
            </w:r>
            <w:r w:rsidRPr="00A05EF3">
              <w:rPr>
                <w:rFonts w:ascii="Arial" w:hAnsi="Arial" w:cs="Arial"/>
                <w:bCs/>
                <w:sz w:val="20"/>
                <w:szCs w:val="20"/>
                <w:vertAlign w:val="superscript"/>
                <w:lang w:bidi="si-LK"/>
              </w:rPr>
              <w:t>aAB</w:t>
            </w:r>
          </w:p>
        </w:tc>
        <w:tc>
          <w:tcPr>
            <w:tcW w:w="1704" w:type="dxa"/>
          </w:tcPr>
          <w:p w14:paraId="4DA0901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29.9±0.10</w:t>
            </w:r>
            <w:r w:rsidRPr="00A05EF3">
              <w:rPr>
                <w:rFonts w:ascii="Arial" w:hAnsi="Arial" w:cs="Arial"/>
                <w:bCs/>
                <w:sz w:val="20"/>
                <w:szCs w:val="20"/>
                <w:vertAlign w:val="superscript"/>
                <w:lang w:bidi="si-LK"/>
              </w:rPr>
              <w:t>bB</w:t>
            </w:r>
          </w:p>
        </w:tc>
        <w:tc>
          <w:tcPr>
            <w:tcW w:w="1267" w:type="dxa"/>
          </w:tcPr>
          <w:p w14:paraId="23C3AF59" w14:textId="35F2EBED"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.03</w:t>
            </w:r>
          </w:p>
        </w:tc>
      </w:tr>
      <w:tr w:rsidR="00A05EF3" w:rsidRPr="00A05EF3" w14:paraId="2D48F3AC" w14:textId="77777777" w:rsidTr="001F4B6A">
        <w:trPr>
          <w:trHeight w:val="358"/>
        </w:trPr>
        <w:tc>
          <w:tcPr>
            <w:tcW w:w="2070" w:type="dxa"/>
          </w:tcPr>
          <w:p w14:paraId="726099BE"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DCD</w:t>
            </w:r>
          </w:p>
        </w:tc>
        <w:tc>
          <w:tcPr>
            <w:tcW w:w="1703" w:type="dxa"/>
          </w:tcPr>
          <w:p w14:paraId="7EF707A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36.9±1.78</w:t>
            </w:r>
            <w:r w:rsidRPr="00A05EF3">
              <w:rPr>
                <w:rFonts w:ascii="Arial" w:hAnsi="Arial" w:cs="Arial"/>
                <w:bCs/>
                <w:sz w:val="20"/>
                <w:szCs w:val="20"/>
                <w:vertAlign w:val="superscript"/>
                <w:lang w:bidi="si-LK"/>
              </w:rPr>
              <w:t>abA</w:t>
            </w:r>
          </w:p>
        </w:tc>
        <w:tc>
          <w:tcPr>
            <w:tcW w:w="1703" w:type="dxa"/>
          </w:tcPr>
          <w:p w14:paraId="65ECA43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9.3±0.93</w:t>
            </w:r>
            <w:r w:rsidRPr="00A05EF3">
              <w:rPr>
                <w:rFonts w:ascii="Arial" w:hAnsi="Arial" w:cs="Arial"/>
                <w:bCs/>
                <w:sz w:val="20"/>
                <w:szCs w:val="20"/>
                <w:vertAlign w:val="superscript"/>
                <w:lang w:bidi="si-LK"/>
              </w:rPr>
              <w:t>bC</w:t>
            </w:r>
          </w:p>
        </w:tc>
        <w:tc>
          <w:tcPr>
            <w:tcW w:w="1704" w:type="dxa"/>
          </w:tcPr>
          <w:p w14:paraId="426403FB"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25.6±0.78</w:t>
            </w:r>
            <w:r w:rsidRPr="00A05EF3">
              <w:rPr>
                <w:rFonts w:ascii="Arial" w:hAnsi="Arial" w:cs="Arial"/>
                <w:bCs/>
                <w:sz w:val="20"/>
                <w:szCs w:val="20"/>
                <w:vertAlign w:val="superscript"/>
                <w:lang w:bidi="si-LK"/>
              </w:rPr>
              <w:t>bB</w:t>
            </w:r>
          </w:p>
        </w:tc>
        <w:tc>
          <w:tcPr>
            <w:tcW w:w="1267" w:type="dxa"/>
          </w:tcPr>
          <w:p w14:paraId="11F98AA7" w14:textId="159100FD"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w:t>
            </w:r>
            <w:r w:rsidR="00142F21">
              <w:rPr>
                <w:rFonts w:ascii="Arial" w:hAnsi="Arial" w:cs="Arial"/>
                <w:bCs/>
                <w:i/>
                <w:sz w:val="20"/>
                <w:szCs w:val="20"/>
                <w:lang w:bidi="si-LK"/>
              </w:rPr>
              <w:t>0</w:t>
            </w:r>
          </w:p>
        </w:tc>
      </w:tr>
      <w:tr w:rsidR="00A05EF3" w:rsidRPr="00A05EF3" w14:paraId="1D7B485C" w14:textId="77777777" w:rsidTr="001F4B6A">
        <w:trPr>
          <w:trHeight w:val="358"/>
        </w:trPr>
        <w:tc>
          <w:tcPr>
            <w:tcW w:w="2070" w:type="dxa"/>
          </w:tcPr>
          <w:p w14:paraId="62B8E081"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w:t>
            </w:r>
          </w:p>
        </w:tc>
        <w:tc>
          <w:tcPr>
            <w:tcW w:w="1703" w:type="dxa"/>
          </w:tcPr>
          <w:p w14:paraId="69899897"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18.9±6.83</w:t>
            </w:r>
            <w:r w:rsidRPr="00A05EF3">
              <w:rPr>
                <w:rFonts w:ascii="Arial" w:hAnsi="Arial" w:cs="Arial"/>
                <w:bCs/>
                <w:sz w:val="20"/>
                <w:szCs w:val="20"/>
                <w:vertAlign w:val="superscript"/>
                <w:lang w:bidi="si-LK"/>
              </w:rPr>
              <w:t>bcB</w:t>
            </w:r>
          </w:p>
        </w:tc>
        <w:tc>
          <w:tcPr>
            <w:tcW w:w="1703" w:type="dxa"/>
          </w:tcPr>
          <w:p w14:paraId="5EAFCFFD"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41.2±2.88</w:t>
            </w:r>
            <w:r w:rsidRPr="00A05EF3">
              <w:rPr>
                <w:rFonts w:ascii="Arial" w:hAnsi="Arial" w:cs="Arial"/>
                <w:bCs/>
                <w:sz w:val="20"/>
                <w:szCs w:val="20"/>
                <w:vertAlign w:val="superscript"/>
                <w:lang w:bidi="si-LK"/>
              </w:rPr>
              <w:t>aA</w:t>
            </w:r>
          </w:p>
        </w:tc>
        <w:tc>
          <w:tcPr>
            <w:tcW w:w="1704" w:type="dxa"/>
          </w:tcPr>
          <w:p w14:paraId="19CB15C6"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43.7±1.75</w:t>
            </w:r>
            <w:r w:rsidRPr="00A05EF3">
              <w:rPr>
                <w:rFonts w:ascii="Arial" w:hAnsi="Arial" w:cs="Arial"/>
                <w:bCs/>
                <w:sz w:val="20"/>
                <w:szCs w:val="20"/>
                <w:vertAlign w:val="superscript"/>
                <w:lang w:bidi="si-LK"/>
              </w:rPr>
              <w:t>aA</w:t>
            </w:r>
          </w:p>
        </w:tc>
        <w:tc>
          <w:tcPr>
            <w:tcW w:w="1267" w:type="dxa"/>
          </w:tcPr>
          <w:p w14:paraId="1F0EFFE2" w14:textId="215D5D33"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.03</w:t>
            </w:r>
          </w:p>
        </w:tc>
      </w:tr>
      <w:tr w:rsidR="00A05EF3" w:rsidRPr="00A05EF3" w14:paraId="55DD9379" w14:textId="77777777" w:rsidTr="001F4B6A">
        <w:trPr>
          <w:trHeight w:val="358"/>
        </w:trPr>
        <w:tc>
          <w:tcPr>
            <w:tcW w:w="2070" w:type="dxa"/>
          </w:tcPr>
          <w:p w14:paraId="1D93C14C"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 DCD</w:t>
            </w:r>
          </w:p>
        </w:tc>
        <w:tc>
          <w:tcPr>
            <w:tcW w:w="1703" w:type="dxa"/>
          </w:tcPr>
          <w:p w14:paraId="486B4C36"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4.5±1.32</w:t>
            </w:r>
            <w:r w:rsidRPr="00A05EF3">
              <w:rPr>
                <w:rFonts w:ascii="Arial" w:hAnsi="Arial" w:cs="Arial"/>
                <w:bCs/>
                <w:sz w:val="20"/>
                <w:szCs w:val="20"/>
                <w:vertAlign w:val="superscript"/>
                <w:lang w:bidi="si-LK"/>
              </w:rPr>
              <w:t>cB</w:t>
            </w:r>
          </w:p>
        </w:tc>
        <w:tc>
          <w:tcPr>
            <w:tcW w:w="1703" w:type="dxa"/>
          </w:tcPr>
          <w:p w14:paraId="57579805"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29.7±4.72</w:t>
            </w:r>
            <w:r w:rsidRPr="00A05EF3">
              <w:rPr>
                <w:rFonts w:ascii="Arial" w:hAnsi="Arial" w:cs="Arial"/>
                <w:bCs/>
                <w:sz w:val="20"/>
                <w:szCs w:val="20"/>
                <w:vertAlign w:val="superscript"/>
                <w:lang w:bidi="si-LK"/>
              </w:rPr>
              <w:t>aA</w:t>
            </w:r>
          </w:p>
        </w:tc>
        <w:tc>
          <w:tcPr>
            <w:tcW w:w="1704" w:type="dxa"/>
          </w:tcPr>
          <w:p w14:paraId="566FE0F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26.1±1.21</w:t>
            </w:r>
            <w:r w:rsidRPr="00A05EF3">
              <w:rPr>
                <w:rFonts w:ascii="Arial" w:hAnsi="Arial" w:cs="Arial"/>
                <w:bCs/>
                <w:sz w:val="20"/>
                <w:szCs w:val="20"/>
                <w:vertAlign w:val="superscript"/>
                <w:lang w:bidi="si-LK"/>
              </w:rPr>
              <w:t>bA</w:t>
            </w:r>
          </w:p>
        </w:tc>
        <w:tc>
          <w:tcPr>
            <w:tcW w:w="1267" w:type="dxa"/>
          </w:tcPr>
          <w:p w14:paraId="1D155153" w14:textId="0476379B"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w:t>
            </w:r>
            <w:r w:rsidR="00142F21">
              <w:rPr>
                <w:rFonts w:ascii="Arial" w:hAnsi="Arial" w:cs="Arial"/>
                <w:bCs/>
                <w:i/>
                <w:sz w:val="20"/>
                <w:szCs w:val="20"/>
                <w:lang w:bidi="si-LK"/>
              </w:rPr>
              <w:t>1</w:t>
            </w:r>
          </w:p>
        </w:tc>
      </w:tr>
      <w:tr w:rsidR="00A05EF3" w:rsidRPr="00A05EF3" w14:paraId="48B27DD6" w14:textId="77777777" w:rsidTr="001F4B6A">
        <w:trPr>
          <w:trHeight w:val="358"/>
        </w:trPr>
        <w:tc>
          <w:tcPr>
            <w:tcW w:w="2070" w:type="dxa"/>
          </w:tcPr>
          <w:p w14:paraId="306F7D3F" w14:textId="77777777" w:rsidR="00A05EF3" w:rsidRPr="00A05EF3" w:rsidRDefault="00A05EF3" w:rsidP="008535F8">
            <w:pPr>
              <w:spacing w:after="160" w:line="259" w:lineRule="auto"/>
              <w:rPr>
                <w:rFonts w:ascii="Arial" w:hAnsi="Arial" w:cs="Arial"/>
                <w:bCs/>
                <w:i/>
                <w:sz w:val="20"/>
                <w:szCs w:val="20"/>
                <w:vertAlign w:val="superscript"/>
                <w:lang w:bidi="si-LK"/>
              </w:rPr>
            </w:pPr>
            <w:r w:rsidRPr="00A05EF3">
              <w:rPr>
                <w:rFonts w:ascii="Arial" w:hAnsi="Arial" w:cs="Arial"/>
                <w:bCs/>
                <w:i/>
                <w:iCs/>
                <w:sz w:val="20"/>
                <w:szCs w:val="20"/>
                <w:lang w:bidi="si-LK"/>
              </w:rPr>
              <w:t xml:space="preserve">P </w:t>
            </w:r>
            <w:r w:rsidRPr="00A05EF3">
              <w:rPr>
                <w:rFonts w:ascii="Arial" w:hAnsi="Arial" w:cs="Arial"/>
                <w:bCs/>
                <w:i/>
                <w:sz w:val="20"/>
                <w:szCs w:val="20"/>
                <w:lang w:bidi="si-LK"/>
              </w:rPr>
              <w:t>value</w:t>
            </w:r>
            <w:r w:rsidRPr="00A05EF3">
              <w:rPr>
                <w:rFonts w:ascii="Arial" w:hAnsi="Arial" w:cs="Arial"/>
                <w:bCs/>
                <w:i/>
                <w:sz w:val="20"/>
                <w:szCs w:val="20"/>
                <w:vertAlign w:val="superscript"/>
                <w:lang w:bidi="si-LK"/>
              </w:rPr>
              <w:t>1</w:t>
            </w:r>
          </w:p>
        </w:tc>
        <w:tc>
          <w:tcPr>
            <w:tcW w:w="1703" w:type="dxa"/>
          </w:tcPr>
          <w:p w14:paraId="4024B021" w14:textId="4C7BAEF0"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.00</w:t>
            </w:r>
          </w:p>
        </w:tc>
        <w:tc>
          <w:tcPr>
            <w:tcW w:w="1703" w:type="dxa"/>
          </w:tcPr>
          <w:p w14:paraId="5A85BE73" w14:textId="67C93B94"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.00</w:t>
            </w:r>
          </w:p>
        </w:tc>
        <w:tc>
          <w:tcPr>
            <w:tcW w:w="1704" w:type="dxa"/>
          </w:tcPr>
          <w:p w14:paraId="57E82129" w14:textId="7CB96603"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.00</w:t>
            </w:r>
          </w:p>
        </w:tc>
        <w:tc>
          <w:tcPr>
            <w:tcW w:w="1267" w:type="dxa"/>
          </w:tcPr>
          <w:p w14:paraId="7F4D047F" w14:textId="77777777" w:rsidR="00A05EF3" w:rsidRPr="00A05EF3" w:rsidRDefault="00A05EF3" w:rsidP="008535F8">
            <w:pPr>
              <w:spacing w:after="160" w:line="259" w:lineRule="auto"/>
              <w:jc w:val="center"/>
              <w:rPr>
                <w:rFonts w:ascii="Arial" w:hAnsi="Arial" w:cs="Arial"/>
                <w:bCs/>
                <w:i/>
                <w:sz w:val="20"/>
                <w:szCs w:val="20"/>
                <w:lang w:bidi="si-LK"/>
              </w:rPr>
            </w:pPr>
          </w:p>
        </w:tc>
      </w:tr>
      <w:tr w:rsidR="00A05EF3" w:rsidRPr="00A05EF3" w14:paraId="5BF3FF0A" w14:textId="77777777" w:rsidTr="001F4B6A">
        <w:trPr>
          <w:trHeight w:val="358"/>
        </w:trPr>
        <w:tc>
          <w:tcPr>
            <w:tcW w:w="2070" w:type="dxa"/>
          </w:tcPr>
          <w:p w14:paraId="029264C5" w14:textId="77777777" w:rsidR="00A05EF3" w:rsidRPr="00A05EF3" w:rsidRDefault="00A05EF3" w:rsidP="008535F8">
            <w:pPr>
              <w:spacing w:after="160" w:line="259" w:lineRule="auto"/>
              <w:rPr>
                <w:rFonts w:ascii="Arial" w:hAnsi="Arial" w:cs="Arial"/>
                <w:b/>
                <w:bCs/>
                <w:sz w:val="20"/>
                <w:szCs w:val="20"/>
                <w:u w:val="single"/>
                <w:lang w:bidi="si-LK"/>
              </w:rPr>
            </w:pPr>
            <w:r w:rsidRPr="00A05EF3">
              <w:rPr>
                <w:rFonts w:ascii="Arial" w:hAnsi="Arial" w:cs="Arial"/>
                <w:b/>
                <w:bCs/>
                <w:sz w:val="20"/>
                <w:szCs w:val="20"/>
                <w:u w:val="single"/>
                <w:lang w:bidi="si-LK"/>
              </w:rPr>
              <w:t xml:space="preserve">29±1 </w:t>
            </w:r>
            <w:proofErr w:type="spellStart"/>
            <w:r w:rsidRPr="00A05EF3">
              <w:rPr>
                <w:rFonts w:ascii="Arial" w:hAnsi="Arial" w:cs="Arial"/>
                <w:b/>
                <w:bCs/>
                <w:sz w:val="20"/>
                <w:szCs w:val="20"/>
                <w:u w:val="single"/>
                <w:vertAlign w:val="superscript"/>
                <w:lang w:bidi="si-LK"/>
              </w:rPr>
              <w:t>o</w:t>
            </w:r>
            <w:r w:rsidRPr="00A05EF3">
              <w:rPr>
                <w:rFonts w:ascii="Arial" w:hAnsi="Arial" w:cs="Arial"/>
                <w:b/>
                <w:bCs/>
                <w:sz w:val="20"/>
                <w:szCs w:val="20"/>
                <w:u w:val="single"/>
                <w:lang w:bidi="si-LK"/>
              </w:rPr>
              <w:t>C</w:t>
            </w:r>
            <w:proofErr w:type="spellEnd"/>
          </w:p>
        </w:tc>
        <w:tc>
          <w:tcPr>
            <w:tcW w:w="1703" w:type="dxa"/>
          </w:tcPr>
          <w:p w14:paraId="45308DDE"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3" w:type="dxa"/>
          </w:tcPr>
          <w:p w14:paraId="72BF4F3F"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4" w:type="dxa"/>
          </w:tcPr>
          <w:p w14:paraId="30500D50" w14:textId="77777777" w:rsidR="00A05EF3" w:rsidRPr="00A05EF3" w:rsidRDefault="00A05EF3" w:rsidP="008535F8">
            <w:pPr>
              <w:spacing w:after="160" w:line="259" w:lineRule="auto"/>
              <w:jc w:val="center"/>
              <w:rPr>
                <w:rFonts w:ascii="Arial" w:hAnsi="Arial" w:cs="Arial"/>
                <w:b/>
                <w:bCs/>
                <w:sz w:val="20"/>
                <w:szCs w:val="20"/>
                <w:lang w:bidi="si-LK"/>
              </w:rPr>
            </w:pPr>
          </w:p>
        </w:tc>
        <w:tc>
          <w:tcPr>
            <w:tcW w:w="1267" w:type="dxa"/>
          </w:tcPr>
          <w:p w14:paraId="0A1B7F6C" w14:textId="77777777" w:rsidR="00A05EF3" w:rsidRPr="00A05EF3" w:rsidRDefault="00A05EF3" w:rsidP="008535F8">
            <w:pPr>
              <w:spacing w:after="160" w:line="259" w:lineRule="auto"/>
              <w:jc w:val="center"/>
              <w:rPr>
                <w:rFonts w:ascii="Arial" w:hAnsi="Arial" w:cs="Arial"/>
                <w:b/>
                <w:bCs/>
                <w:i/>
                <w:sz w:val="20"/>
                <w:szCs w:val="20"/>
                <w:lang w:bidi="si-LK"/>
              </w:rPr>
            </w:pPr>
          </w:p>
        </w:tc>
      </w:tr>
      <w:tr w:rsidR="00A05EF3" w:rsidRPr="00A05EF3" w14:paraId="20A2A946" w14:textId="77777777" w:rsidTr="001F4B6A">
        <w:trPr>
          <w:trHeight w:val="358"/>
        </w:trPr>
        <w:tc>
          <w:tcPr>
            <w:tcW w:w="2070" w:type="dxa"/>
          </w:tcPr>
          <w:p w14:paraId="3A8C144D"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only</w:t>
            </w:r>
          </w:p>
        </w:tc>
        <w:tc>
          <w:tcPr>
            <w:tcW w:w="1703" w:type="dxa"/>
          </w:tcPr>
          <w:p w14:paraId="2AF3968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21.8±5.42</w:t>
            </w:r>
            <w:r w:rsidRPr="00A05EF3">
              <w:rPr>
                <w:rFonts w:ascii="Arial" w:hAnsi="Arial" w:cs="Arial"/>
                <w:bCs/>
                <w:sz w:val="20"/>
                <w:szCs w:val="20"/>
                <w:vertAlign w:val="superscript"/>
                <w:lang w:bidi="si-LK"/>
              </w:rPr>
              <w:t>aB</w:t>
            </w:r>
          </w:p>
        </w:tc>
        <w:tc>
          <w:tcPr>
            <w:tcW w:w="1703" w:type="dxa"/>
          </w:tcPr>
          <w:p w14:paraId="5DE1A61B"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40.6±2.80</w:t>
            </w:r>
            <w:r w:rsidRPr="00A05EF3">
              <w:rPr>
                <w:rFonts w:ascii="Arial" w:hAnsi="Arial" w:cs="Arial"/>
                <w:bCs/>
                <w:sz w:val="20"/>
                <w:szCs w:val="20"/>
                <w:vertAlign w:val="superscript"/>
                <w:lang w:bidi="si-LK"/>
              </w:rPr>
              <w:t>aA</w:t>
            </w:r>
          </w:p>
        </w:tc>
        <w:tc>
          <w:tcPr>
            <w:tcW w:w="1704" w:type="dxa"/>
          </w:tcPr>
          <w:p w14:paraId="34AE527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36.2±1.96</w:t>
            </w:r>
            <w:r w:rsidRPr="00A05EF3">
              <w:rPr>
                <w:rFonts w:ascii="Arial" w:hAnsi="Arial" w:cs="Arial"/>
                <w:bCs/>
                <w:sz w:val="20"/>
                <w:szCs w:val="20"/>
                <w:vertAlign w:val="superscript"/>
                <w:lang w:bidi="si-LK"/>
              </w:rPr>
              <w:t>aA</w:t>
            </w:r>
          </w:p>
        </w:tc>
        <w:tc>
          <w:tcPr>
            <w:tcW w:w="1267" w:type="dxa"/>
          </w:tcPr>
          <w:p w14:paraId="1E9DA3D3" w14:textId="39034EFA"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w:t>
            </w:r>
            <w:r w:rsidR="00AB11ED">
              <w:rPr>
                <w:rFonts w:ascii="Arial" w:hAnsi="Arial" w:cs="Arial"/>
                <w:bCs/>
                <w:i/>
                <w:sz w:val="20"/>
                <w:szCs w:val="20"/>
                <w:lang w:bidi="si-LK"/>
              </w:rPr>
              <w:t>5</w:t>
            </w:r>
          </w:p>
        </w:tc>
      </w:tr>
      <w:tr w:rsidR="00A05EF3" w:rsidRPr="00A05EF3" w14:paraId="37083EBB" w14:textId="77777777" w:rsidTr="001F4B6A">
        <w:trPr>
          <w:trHeight w:val="358"/>
        </w:trPr>
        <w:tc>
          <w:tcPr>
            <w:tcW w:w="2070" w:type="dxa"/>
          </w:tcPr>
          <w:p w14:paraId="1B44B12F"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DCD</w:t>
            </w:r>
          </w:p>
        </w:tc>
        <w:tc>
          <w:tcPr>
            <w:tcW w:w="1703" w:type="dxa"/>
          </w:tcPr>
          <w:p w14:paraId="354E07E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32.8±2.86</w:t>
            </w:r>
            <w:r w:rsidRPr="00A05EF3">
              <w:rPr>
                <w:rFonts w:ascii="Arial" w:hAnsi="Arial" w:cs="Arial"/>
                <w:bCs/>
                <w:sz w:val="20"/>
                <w:szCs w:val="20"/>
                <w:vertAlign w:val="superscript"/>
                <w:lang w:bidi="si-LK"/>
              </w:rPr>
              <w:t>aA</w:t>
            </w:r>
          </w:p>
        </w:tc>
        <w:tc>
          <w:tcPr>
            <w:tcW w:w="1703" w:type="dxa"/>
          </w:tcPr>
          <w:p w14:paraId="0D91183C"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38.6±3.95</w:t>
            </w:r>
            <w:r w:rsidRPr="00A05EF3">
              <w:rPr>
                <w:rFonts w:ascii="Arial" w:hAnsi="Arial" w:cs="Arial"/>
                <w:bCs/>
                <w:sz w:val="20"/>
                <w:szCs w:val="20"/>
                <w:vertAlign w:val="superscript"/>
                <w:lang w:bidi="si-LK"/>
              </w:rPr>
              <w:t>aA</w:t>
            </w:r>
          </w:p>
        </w:tc>
        <w:tc>
          <w:tcPr>
            <w:tcW w:w="1704" w:type="dxa"/>
          </w:tcPr>
          <w:p w14:paraId="125B72F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30.8±1.38</w:t>
            </w:r>
            <w:r w:rsidRPr="00A05EF3">
              <w:rPr>
                <w:rFonts w:ascii="Arial" w:hAnsi="Arial" w:cs="Arial"/>
                <w:bCs/>
                <w:sz w:val="20"/>
                <w:szCs w:val="20"/>
                <w:vertAlign w:val="superscript"/>
                <w:lang w:bidi="si-LK"/>
              </w:rPr>
              <w:t>aA</w:t>
            </w:r>
          </w:p>
        </w:tc>
        <w:tc>
          <w:tcPr>
            <w:tcW w:w="1267" w:type="dxa"/>
          </w:tcPr>
          <w:p w14:paraId="5955436B" w14:textId="16D10F7D"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w:t>
            </w:r>
            <w:r w:rsidR="00AB11ED">
              <w:rPr>
                <w:rFonts w:ascii="Arial" w:hAnsi="Arial" w:cs="Arial"/>
                <w:bCs/>
                <w:i/>
                <w:sz w:val="20"/>
                <w:szCs w:val="20"/>
                <w:lang w:bidi="si-LK"/>
              </w:rPr>
              <w:t>30</w:t>
            </w:r>
          </w:p>
        </w:tc>
      </w:tr>
      <w:tr w:rsidR="00A05EF3" w:rsidRPr="00A05EF3" w14:paraId="7480D55D" w14:textId="77777777" w:rsidTr="001F4B6A">
        <w:trPr>
          <w:trHeight w:val="358"/>
        </w:trPr>
        <w:tc>
          <w:tcPr>
            <w:tcW w:w="2070" w:type="dxa"/>
          </w:tcPr>
          <w:p w14:paraId="525B6420"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w:t>
            </w:r>
          </w:p>
        </w:tc>
        <w:tc>
          <w:tcPr>
            <w:tcW w:w="1703" w:type="dxa"/>
          </w:tcPr>
          <w:p w14:paraId="171CF173"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40.1±3.09</w:t>
            </w:r>
            <w:r w:rsidRPr="00A05EF3">
              <w:rPr>
                <w:rFonts w:ascii="Arial" w:hAnsi="Arial" w:cs="Arial"/>
                <w:bCs/>
                <w:sz w:val="20"/>
                <w:szCs w:val="20"/>
                <w:vertAlign w:val="superscript"/>
                <w:lang w:bidi="si-LK"/>
              </w:rPr>
              <w:t>aA</w:t>
            </w:r>
          </w:p>
        </w:tc>
        <w:tc>
          <w:tcPr>
            <w:tcW w:w="1703" w:type="dxa"/>
          </w:tcPr>
          <w:p w14:paraId="4C6789BD"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43.8±2.00</w:t>
            </w:r>
            <w:r w:rsidRPr="00A05EF3">
              <w:rPr>
                <w:rFonts w:ascii="Arial" w:hAnsi="Arial" w:cs="Arial"/>
                <w:bCs/>
                <w:sz w:val="20"/>
                <w:szCs w:val="20"/>
                <w:vertAlign w:val="superscript"/>
                <w:lang w:bidi="si-LK"/>
              </w:rPr>
              <w:t>aA</w:t>
            </w:r>
          </w:p>
        </w:tc>
        <w:tc>
          <w:tcPr>
            <w:tcW w:w="1704" w:type="dxa"/>
          </w:tcPr>
          <w:p w14:paraId="3B1C040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37.8±7.86</w:t>
            </w:r>
            <w:r w:rsidRPr="00A05EF3">
              <w:rPr>
                <w:rFonts w:ascii="Arial" w:hAnsi="Arial" w:cs="Arial"/>
                <w:bCs/>
                <w:sz w:val="20"/>
                <w:szCs w:val="20"/>
                <w:vertAlign w:val="superscript"/>
                <w:lang w:bidi="si-LK"/>
              </w:rPr>
              <w:t>aA</w:t>
            </w:r>
          </w:p>
        </w:tc>
        <w:tc>
          <w:tcPr>
            <w:tcW w:w="1267" w:type="dxa"/>
          </w:tcPr>
          <w:p w14:paraId="3CD28D3B" w14:textId="4AB2DE1B"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.6</w:t>
            </w:r>
            <w:r w:rsidR="00AB11ED">
              <w:rPr>
                <w:rFonts w:ascii="Arial" w:hAnsi="Arial" w:cs="Arial"/>
                <w:bCs/>
                <w:i/>
                <w:sz w:val="20"/>
                <w:szCs w:val="20"/>
                <w:lang w:bidi="si-LK"/>
              </w:rPr>
              <w:t>2</w:t>
            </w:r>
          </w:p>
        </w:tc>
      </w:tr>
      <w:tr w:rsidR="00A05EF3" w:rsidRPr="00A05EF3" w14:paraId="08B10924" w14:textId="77777777" w:rsidTr="001F4B6A">
        <w:trPr>
          <w:trHeight w:val="358"/>
        </w:trPr>
        <w:tc>
          <w:tcPr>
            <w:tcW w:w="2070" w:type="dxa"/>
          </w:tcPr>
          <w:p w14:paraId="0D865530"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 DCD</w:t>
            </w:r>
          </w:p>
        </w:tc>
        <w:tc>
          <w:tcPr>
            <w:tcW w:w="1703" w:type="dxa"/>
          </w:tcPr>
          <w:p w14:paraId="757EC469"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20.1±8.08</w:t>
            </w:r>
            <w:r w:rsidRPr="00A05EF3">
              <w:rPr>
                <w:rFonts w:ascii="Arial" w:hAnsi="Arial" w:cs="Arial"/>
                <w:bCs/>
                <w:sz w:val="20"/>
                <w:szCs w:val="20"/>
                <w:vertAlign w:val="superscript"/>
                <w:lang w:bidi="si-LK"/>
              </w:rPr>
              <w:t>aA</w:t>
            </w:r>
          </w:p>
        </w:tc>
        <w:tc>
          <w:tcPr>
            <w:tcW w:w="1703" w:type="dxa"/>
          </w:tcPr>
          <w:p w14:paraId="1B41F645"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37.4±0.43</w:t>
            </w:r>
            <w:r w:rsidRPr="00A05EF3">
              <w:rPr>
                <w:rFonts w:ascii="Arial" w:hAnsi="Arial" w:cs="Arial"/>
                <w:bCs/>
                <w:sz w:val="20"/>
                <w:szCs w:val="20"/>
                <w:vertAlign w:val="superscript"/>
                <w:lang w:bidi="si-LK"/>
              </w:rPr>
              <w:t>aA</w:t>
            </w:r>
          </w:p>
        </w:tc>
        <w:tc>
          <w:tcPr>
            <w:tcW w:w="1704" w:type="dxa"/>
          </w:tcPr>
          <w:p w14:paraId="4C916DF0"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32.5±0.62</w:t>
            </w:r>
            <w:r w:rsidRPr="00A05EF3">
              <w:rPr>
                <w:rFonts w:ascii="Arial" w:hAnsi="Arial" w:cs="Arial"/>
                <w:bCs/>
                <w:sz w:val="20"/>
                <w:szCs w:val="20"/>
                <w:vertAlign w:val="superscript"/>
                <w:lang w:bidi="si-LK"/>
              </w:rPr>
              <w:t>aA</w:t>
            </w:r>
          </w:p>
        </w:tc>
        <w:tc>
          <w:tcPr>
            <w:tcW w:w="1267" w:type="dxa"/>
          </w:tcPr>
          <w:p w14:paraId="023364DC" w14:textId="0EF6AA8E"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.1</w:t>
            </w:r>
            <w:r w:rsidR="00AB11ED">
              <w:rPr>
                <w:rFonts w:ascii="Arial" w:hAnsi="Arial" w:cs="Arial"/>
                <w:bCs/>
                <w:i/>
                <w:sz w:val="20"/>
                <w:szCs w:val="20"/>
                <w:lang w:bidi="si-LK"/>
              </w:rPr>
              <w:t>6</w:t>
            </w:r>
          </w:p>
        </w:tc>
      </w:tr>
      <w:tr w:rsidR="00A05EF3" w:rsidRPr="00A05EF3" w14:paraId="6CFD65E1" w14:textId="77777777" w:rsidTr="001F4B6A">
        <w:trPr>
          <w:trHeight w:val="358"/>
        </w:trPr>
        <w:tc>
          <w:tcPr>
            <w:tcW w:w="2070" w:type="dxa"/>
            <w:tcBorders>
              <w:bottom w:val="single" w:sz="4" w:space="0" w:color="auto"/>
            </w:tcBorders>
          </w:tcPr>
          <w:p w14:paraId="0AB86CEC" w14:textId="77777777" w:rsidR="00A05EF3" w:rsidRPr="00A05EF3" w:rsidRDefault="00A05EF3" w:rsidP="008535F8">
            <w:pPr>
              <w:spacing w:after="160" w:line="259" w:lineRule="auto"/>
              <w:rPr>
                <w:rFonts w:ascii="Arial" w:hAnsi="Arial" w:cs="Arial"/>
                <w:bCs/>
                <w:i/>
                <w:sz w:val="20"/>
                <w:szCs w:val="20"/>
                <w:vertAlign w:val="superscript"/>
                <w:lang w:bidi="si-LK"/>
              </w:rPr>
            </w:pPr>
            <w:r w:rsidRPr="00A05EF3">
              <w:rPr>
                <w:rFonts w:ascii="Arial" w:hAnsi="Arial" w:cs="Arial"/>
                <w:bCs/>
                <w:i/>
                <w:iCs/>
                <w:sz w:val="20"/>
                <w:szCs w:val="20"/>
                <w:lang w:bidi="si-LK"/>
              </w:rPr>
              <w:t xml:space="preserve">P </w:t>
            </w:r>
            <w:r w:rsidRPr="00A05EF3">
              <w:rPr>
                <w:rFonts w:ascii="Arial" w:hAnsi="Arial" w:cs="Arial"/>
                <w:bCs/>
                <w:i/>
                <w:sz w:val="20"/>
                <w:szCs w:val="20"/>
                <w:lang w:bidi="si-LK"/>
              </w:rPr>
              <w:t>value</w:t>
            </w:r>
            <w:r w:rsidRPr="00A05EF3">
              <w:rPr>
                <w:rFonts w:ascii="Arial" w:hAnsi="Arial" w:cs="Arial"/>
                <w:bCs/>
                <w:i/>
                <w:sz w:val="20"/>
                <w:szCs w:val="20"/>
                <w:vertAlign w:val="superscript"/>
                <w:lang w:bidi="si-LK"/>
              </w:rPr>
              <w:t>1</w:t>
            </w:r>
          </w:p>
        </w:tc>
        <w:tc>
          <w:tcPr>
            <w:tcW w:w="1703" w:type="dxa"/>
            <w:tcBorders>
              <w:bottom w:val="single" w:sz="4" w:space="0" w:color="auto"/>
            </w:tcBorders>
          </w:tcPr>
          <w:p w14:paraId="60373EBD" w14:textId="04D331AA"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.1</w:t>
            </w:r>
            <w:r w:rsidR="0072618F">
              <w:rPr>
                <w:rFonts w:ascii="Arial" w:hAnsi="Arial" w:cs="Arial"/>
                <w:bCs/>
                <w:i/>
                <w:sz w:val="20"/>
                <w:szCs w:val="20"/>
                <w:lang w:bidi="si-LK"/>
              </w:rPr>
              <w:t>5</w:t>
            </w:r>
          </w:p>
        </w:tc>
        <w:tc>
          <w:tcPr>
            <w:tcW w:w="1703" w:type="dxa"/>
            <w:tcBorders>
              <w:bottom w:val="single" w:sz="4" w:space="0" w:color="auto"/>
            </w:tcBorders>
          </w:tcPr>
          <w:p w14:paraId="426EBF44" w14:textId="6A86CA05"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.3</w:t>
            </w:r>
            <w:r w:rsidR="0072618F">
              <w:rPr>
                <w:rFonts w:ascii="Arial" w:hAnsi="Arial" w:cs="Arial"/>
                <w:bCs/>
                <w:i/>
                <w:sz w:val="20"/>
                <w:szCs w:val="20"/>
                <w:lang w:bidi="si-LK"/>
              </w:rPr>
              <w:t>5</w:t>
            </w:r>
          </w:p>
        </w:tc>
        <w:tc>
          <w:tcPr>
            <w:tcW w:w="1704" w:type="dxa"/>
            <w:tcBorders>
              <w:bottom w:val="single" w:sz="4" w:space="0" w:color="auto"/>
            </w:tcBorders>
          </w:tcPr>
          <w:p w14:paraId="2DAC6826" w14:textId="474B088D"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.5</w:t>
            </w:r>
            <w:r w:rsidR="0072618F">
              <w:rPr>
                <w:rFonts w:ascii="Arial" w:hAnsi="Arial" w:cs="Arial"/>
                <w:bCs/>
                <w:i/>
                <w:sz w:val="20"/>
                <w:szCs w:val="20"/>
                <w:lang w:bidi="si-LK"/>
              </w:rPr>
              <w:t>8</w:t>
            </w:r>
          </w:p>
        </w:tc>
        <w:tc>
          <w:tcPr>
            <w:tcW w:w="1267" w:type="dxa"/>
            <w:tcBorders>
              <w:bottom w:val="single" w:sz="4" w:space="0" w:color="auto"/>
            </w:tcBorders>
          </w:tcPr>
          <w:p w14:paraId="4A24487B" w14:textId="77777777" w:rsidR="00A05EF3" w:rsidRPr="00A05EF3" w:rsidRDefault="00A05EF3" w:rsidP="00A05EF3">
            <w:pPr>
              <w:keepNext/>
              <w:spacing w:after="160" w:line="259" w:lineRule="auto"/>
              <w:jc w:val="center"/>
              <w:rPr>
                <w:rFonts w:ascii="Arial" w:hAnsi="Arial" w:cs="Arial"/>
                <w:bCs/>
                <w:i/>
                <w:sz w:val="20"/>
                <w:szCs w:val="20"/>
                <w:lang w:bidi="si-LK"/>
              </w:rPr>
            </w:pPr>
          </w:p>
        </w:tc>
      </w:tr>
    </w:tbl>
    <w:p w14:paraId="66699DDF" w14:textId="3642C6AD" w:rsidR="00A05EF3" w:rsidRPr="00A05EF3" w:rsidRDefault="00A05EF3" w:rsidP="00483F6F">
      <w:pPr>
        <w:pStyle w:val="Caption"/>
        <w:ind w:left="993"/>
        <w:jc w:val="both"/>
        <w:rPr>
          <w:color w:val="auto"/>
        </w:rPr>
      </w:pPr>
      <w:r w:rsidRPr="00A05EF3">
        <w:rPr>
          <w:color w:val="auto"/>
          <w:vertAlign w:val="superscript"/>
        </w:rPr>
        <w:t>1</w:t>
      </w:r>
      <w:r w:rsidRPr="00A05EF3">
        <w:rPr>
          <w:color w:val="auto"/>
        </w:rPr>
        <w:t>Means under one temperature followed by the same simple letter within the same column are not significantly differ from each other according to Tukey post-Hoc test at P=</w:t>
      </w:r>
      <w:r w:rsidR="007A1004">
        <w:rPr>
          <w:color w:val="auto"/>
        </w:rPr>
        <w:t>0</w:t>
      </w:r>
      <w:r w:rsidRPr="00A05EF3">
        <w:rPr>
          <w:color w:val="auto"/>
        </w:rPr>
        <w:t>.05.</w:t>
      </w:r>
    </w:p>
    <w:p w14:paraId="4CD200E9" w14:textId="21F21E45" w:rsidR="00B01FCD" w:rsidRDefault="00A05EF3" w:rsidP="00483F6F">
      <w:pPr>
        <w:pStyle w:val="Caption"/>
        <w:ind w:left="993"/>
        <w:jc w:val="both"/>
        <w:rPr>
          <w:color w:val="auto"/>
        </w:rPr>
      </w:pPr>
      <w:r w:rsidRPr="00A05EF3">
        <w:rPr>
          <w:color w:val="auto"/>
          <w:vertAlign w:val="superscript"/>
        </w:rPr>
        <w:t>2</w:t>
      </w:r>
      <w:r w:rsidRPr="00A05EF3">
        <w:rPr>
          <w:color w:val="auto"/>
        </w:rPr>
        <w:t>Means followed by the same capital letter within the same row are not significantly differ from each other according to Tukey post-Hoc test at P=</w:t>
      </w:r>
      <w:r w:rsidR="007A1004">
        <w:rPr>
          <w:color w:val="auto"/>
        </w:rPr>
        <w:t>0</w:t>
      </w:r>
      <w:r w:rsidRPr="00A05EF3">
        <w:rPr>
          <w:color w:val="auto"/>
        </w:rPr>
        <w:t>.05.</w:t>
      </w:r>
    </w:p>
    <w:p w14:paraId="69EEBBC9" w14:textId="77777777" w:rsidR="00E834EF" w:rsidRDefault="00E834EF" w:rsidP="00E834EF">
      <w:pPr>
        <w:rPr>
          <w:i/>
          <w:iCs/>
          <w:sz w:val="18"/>
          <w:szCs w:val="18"/>
        </w:rPr>
      </w:pPr>
    </w:p>
    <w:p w14:paraId="3F4B26F5" w14:textId="77777777" w:rsidR="002A497E" w:rsidRDefault="002A497E" w:rsidP="00E834EF">
      <w:pPr>
        <w:rPr>
          <w:rFonts w:ascii="Arial" w:hAnsi="Arial" w:cs="Arial"/>
          <w:b/>
          <w:bCs/>
        </w:rPr>
      </w:pPr>
    </w:p>
    <w:p w14:paraId="0F6C9358" w14:textId="77777777" w:rsidR="002A497E" w:rsidRDefault="002A497E" w:rsidP="00E834EF">
      <w:pPr>
        <w:rPr>
          <w:rFonts w:ascii="Arial" w:hAnsi="Arial" w:cs="Arial"/>
          <w:b/>
          <w:bCs/>
        </w:rPr>
      </w:pPr>
    </w:p>
    <w:p w14:paraId="3FC15547" w14:textId="77777777" w:rsidR="002A497E" w:rsidRDefault="002A497E" w:rsidP="00E834EF">
      <w:pPr>
        <w:rPr>
          <w:rFonts w:ascii="Arial" w:hAnsi="Arial" w:cs="Arial"/>
          <w:b/>
          <w:bCs/>
        </w:rPr>
      </w:pPr>
    </w:p>
    <w:p w14:paraId="61B6939A" w14:textId="77777777" w:rsidR="008535F8" w:rsidRDefault="008535F8">
      <w:pPr>
        <w:rPr>
          <w:rFonts w:ascii="Arial" w:hAnsi="Arial" w:cs="Arial"/>
          <w:b/>
          <w:bCs/>
        </w:rPr>
      </w:pPr>
      <w:r>
        <w:rPr>
          <w:rFonts w:ascii="Arial" w:hAnsi="Arial" w:cs="Arial"/>
          <w:b/>
          <w:bCs/>
        </w:rPr>
        <w:br w:type="page"/>
      </w:r>
    </w:p>
    <w:p w14:paraId="50B103B0" w14:textId="7A8BD6A6" w:rsidR="00E834EF" w:rsidRDefault="00E834EF" w:rsidP="003F5EAA">
      <w:pPr>
        <w:ind w:left="1134"/>
        <w:jc w:val="both"/>
        <w:rPr>
          <w:rFonts w:ascii="Arial" w:hAnsi="Arial" w:cs="Arial"/>
          <w:b/>
          <w:bCs/>
        </w:rPr>
      </w:pPr>
      <w:r w:rsidRPr="00C63648">
        <w:rPr>
          <w:rFonts w:ascii="Arial" w:hAnsi="Arial" w:cs="Arial"/>
          <w:b/>
          <w:bCs/>
        </w:rPr>
        <w:lastRenderedPageBreak/>
        <w:t>Supplementary Table S</w:t>
      </w:r>
      <w:r w:rsidR="00C63648" w:rsidRPr="00C63648">
        <w:rPr>
          <w:rFonts w:ascii="Arial" w:hAnsi="Arial" w:cs="Arial"/>
          <w:b/>
          <w:bCs/>
        </w:rPr>
        <w:t>2</w:t>
      </w:r>
      <w:r w:rsidR="00C63648">
        <w:rPr>
          <w:rFonts w:ascii="Arial" w:hAnsi="Arial" w:cs="Arial"/>
          <w:b/>
          <w:bCs/>
        </w:rPr>
        <w:t xml:space="preserve"> Mean</w:t>
      </w:r>
      <w:r w:rsidRPr="00C63648">
        <w:rPr>
          <w:rFonts w:ascii="Arial" w:hAnsi="Arial" w:cs="Arial"/>
          <w:b/>
          <w:bCs/>
        </w:rPr>
        <w:t xml:space="preserve"> NO</w:t>
      </w:r>
      <w:r w:rsidRPr="00C63648">
        <w:rPr>
          <w:rFonts w:ascii="Arial" w:hAnsi="Arial" w:cs="Arial"/>
          <w:b/>
          <w:bCs/>
          <w:vertAlign w:val="subscript"/>
        </w:rPr>
        <w:t>3</w:t>
      </w:r>
      <w:r w:rsidRPr="00C63648">
        <w:rPr>
          <w:rFonts w:ascii="Arial" w:hAnsi="Arial" w:cs="Arial"/>
          <w:b/>
          <w:bCs/>
          <w:vertAlign w:val="superscript"/>
        </w:rPr>
        <w:t>-</w:t>
      </w:r>
      <w:r w:rsidRPr="00C63648">
        <w:rPr>
          <w:rFonts w:ascii="Arial" w:hAnsi="Arial" w:cs="Arial"/>
          <w:b/>
          <w:bCs/>
        </w:rPr>
        <w:t xml:space="preserve"> concentration of Typic Quartzipsamments soils as affected by the application of DCD and urea to soil in a static soil incubation at three different temperatures </w:t>
      </w:r>
    </w:p>
    <w:p w14:paraId="48DEAC01" w14:textId="77777777" w:rsidR="00C63648" w:rsidRDefault="00C63648" w:rsidP="00C63648">
      <w:pPr>
        <w:rPr>
          <w:rFonts w:ascii="Arial" w:hAnsi="Arial" w:cs="Arial"/>
          <w:b/>
          <w:bCs/>
        </w:rPr>
      </w:pPr>
    </w:p>
    <w:tbl>
      <w:tblPr>
        <w:tblW w:w="8006" w:type="dxa"/>
        <w:tblInd w:w="1404" w:type="dxa"/>
        <w:tblLook w:val="04A0" w:firstRow="1" w:lastRow="0" w:firstColumn="1" w:lastColumn="0" w:noHBand="0" w:noVBand="1"/>
      </w:tblPr>
      <w:tblGrid>
        <w:gridCol w:w="1848"/>
        <w:gridCol w:w="1635"/>
        <w:gridCol w:w="1718"/>
        <w:gridCol w:w="1674"/>
        <w:gridCol w:w="1131"/>
      </w:tblGrid>
      <w:tr w:rsidR="00C63648" w:rsidRPr="00C63648" w14:paraId="0F082669" w14:textId="77777777" w:rsidTr="002A497E">
        <w:trPr>
          <w:trHeight w:val="351"/>
        </w:trPr>
        <w:tc>
          <w:tcPr>
            <w:tcW w:w="1848" w:type="dxa"/>
            <w:vMerge w:val="restart"/>
            <w:tcBorders>
              <w:top w:val="single" w:sz="4" w:space="0" w:color="auto"/>
            </w:tcBorders>
          </w:tcPr>
          <w:p w14:paraId="29DEF14B"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Treatment</w:t>
            </w:r>
          </w:p>
        </w:tc>
        <w:tc>
          <w:tcPr>
            <w:tcW w:w="5027" w:type="dxa"/>
            <w:gridSpan w:val="3"/>
            <w:tcBorders>
              <w:top w:val="single" w:sz="4" w:space="0" w:color="auto"/>
            </w:tcBorders>
          </w:tcPr>
          <w:p w14:paraId="68DB82F7" w14:textId="77777777" w:rsidR="00C63648" w:rsidRPr="00C63648" w:rsidRDefault="00C63648" w:rsidP="00C63648">
            <w:pPr>
              <w:spacing w:after="160" w:line="259" w:lineRule="auto"/>
              <w:jc w:val="center"/>
              <w:rPr>
                <w:rFonts w:ascii="Arial" w:eastAsia="Calibri" w:hAnsi="Arial" w:cs="Arial"/>
                <w:b/>
                <w:lang w:bidi="si-LK"/>
              </w:rPr>
            </w:pPr>
            <w:r w:rsidRPr="00C63648">
              <w:rPr>
                <w:rFonts w:ascii="Arial" w:eastAsia="Calibri" w:hAnsi="Arial" w:cs="Arial"/>
                <w:b/>
                <w:lang w:bidi="si-LK"/>
              </w:rPr>
              <w:t>Mean NO</w:t>
            </w:r>
            <w:r w:rsidRPr="00C63648">
              <w:rPr>
                <w:rFonts w:ascii="Arial" w:eastAsia="Calibri" w:hAnsi="Arial" w:cs="Arial"/>
                <w:b/>
                <w:vertAlign w:val="subscript"/>
                <w:lang w:bidi="si-LK"/>
              </w:rPr>
              <w:t>3</w:t>
            </w:r>
            <w:r w:rsidRPr="00C63648">
              <w:rPr>
                <w:rFonts w:ascii="Arial" w:eastAsia="Calibri" w:hAnsi="Arial" w:cs="Arial"/>
                <w:b/>
                <w:vertAlign w:val="superscript"/>
                <w:lang w:bidi="si-LK"/>
              </w:rPr>
              <w:t>-</w:t>
            </w:r>
            <w:r w:rsidRPr="00C63648">
              <w:rPr>
                <w:rFonts w:ascii="Arial" w:eastAsia="Calibri" w:hAnsi="Arial" w:cs="Arial"/>
                <w:b/>
                <w:lang w:bidi="si-LK"/>
              </w:rPr>
              <w:t xml:space="preserve"> concentration ±SD</w:t>
            </w:r>
          </w:p>
          <w:p w14:paraId="483C2AD3" w14:textId="42CB3788" w:rsidR="00C63648" w:rsidRPr="00C63648" w:rsidRDefault="00C63648" w:rsidP="00C63648">
            <w:pPr>
              <w:spacing w:after="160" w:line="259" w:lineRule="auto"/>
              <w:jc w:val="center"/>
              <w:rPr>
                <w:rFonts w:ascii="Arial" w:eastAsia="Calibri" w:hAnsi="Arial" w:cs="Arial"/>
                <w:b/>
                <w:lang w:bidi="si-LK"/>
              </w:rPr>
            </w:pPr>
            <w:r w:rsidRPr="00C63648">
              <w:rPr>
                <w:rFonts w:ascii="Arial" w:eastAsia="Calibri" w:hAnsi="Arial" w:cs="Arial"/>
                <w:b/>
                <w:lang w:bidi="si-LK"/>
              </w:rPr>
              <w:t>(mg</w:t>
            </w:r>
            <w:r w:rsidR="005F36E4">
              <w:rPr>
                <w:rFonts w:ascii="Arial" w:eastAsia="Calibri" w:hAnsi="Arial" w:cs="Arial"/>
                <w:b/>
                <w:lang w:bidi="si-LK"/>
              </w:rPr>
              <w:t xml:space="preserve"> </w:t>
            </w:r>
            <w:r w:rsidRPr="00C63648">
              <w:rPr>
                <w:rFonts w:ascii="Arial" w:eastAsia="Calibri" w:hAnsi="Arial" w:cs="Arial"/>
                <w:b/>
                <w:lang w:bidi="si-LK"/>
              </w:rPr>
              <w:t>kg</w:t>
            </w:r>
            <w:r w:rsidR="005F36E4" w:rsidRPr="005F36E4">
              <w:rPr>
                <w:rFonts w:ascii="Arial" w:eastAsia="Calibri" w:hAnsi="Arial" w:cs="Arial"/>
                <w:b/>
                <w:vertAlign w:val="superscript"/>
                <w:lang w:bidi="si-LK"/>
              </w:rPr>
              <w:t>-1</w:t>
            </w:r>
            <w:r w:rsidRPr="00C63648">
              <w:rPr>
                <w:rFonts w:ascii="Arial" w:eastAsia="Calibri" w:hAnsi="Arial" w:cs="Arial"/>
                <w:b/>
                <w:lang w:bidi="si-LK"/>
              </w:rPr>
              <w:t xml:space="preserve"> dry soil)</w:t>
            </w:r>
          </w:p>
        </w:tc>
        <w:tc>
          <w:tcPr>
            <w:tcW w:w="1131" w:type="dxa"/>
            <w:vMerge w:val="restart"/>
            <w:tcBorders>
              <w:top w:val="single" w:sz="4" w:space="0" w:color="auto"/>
            </w:tcBorders>
          </w:tcPr>
          <w:p w14:paraId="4743CC79" w14:textId="77777777" w:rsidR="00C63648" w:rsidRPr="00C63648" w:rsidRDefault="00C63648" w:rsidP="00C63648">
            <w:pPr>
              <w:spacing w:after="160" w:line="259" w:lineRule="auto"/>
              <w:rPr>
                <w:rFonts w:ascii="Arial" w:eastAsia="Calibri" w:hAnsi="Arial" w:cs="Arial"/>
                <w:b/>
                <w:vertAlign w:val="superscript"/>
                <w:lang w:bidi="si-LK"/>
              </w:rPr>
            </w:pPr>
            <w:r w:rsidRPr="00C63648">
              <w:rPr>
                <w:rFonts w:ascii="Arial" w:eastAsia="Calibri" w:hAnsi="Arial" w:cs="Arial"/>
                <w:b/>
                <w:i/>
                <w:iCs/>
                <w:lang w:bidi="si-LK"/>
              </w:rPr>
              <w:t>P</w:t>
            </w:r>
            <w:r w:rsidRPr="00C63648">
              <w:rPr>
                <w:rFonts w:ascii="Arial" w:eastAsia="Calibri" w:hAnsi="Arial" w:cs="Arial"/>
                <w:b/>
                <w:lang w:bidi="si-LK"/>
              </w:rPr>
              <w:t xml:space="preserve"> value</w:t>
            </w:r>
            <w:r w:rsidRPr="00C63648">
              <w:rPr>
                <w:rFonts w:ascii="Arial" w:eastAsia="Calibri" w:hAnsi="Arial" w:cs="Arial"/>
                <w:b/>
                <w:vertAlign w:val="superscript"/>
                <w:lang w:bidi="si-LK"/>
              </w:rPr>
              <w:t>2</w:t>
            </w:r>
          </w:p>
        </w:tc>
      </w:tr>
      <w:tr w:rsidR="00C63648" w:rsidRPr="00C63648" w14:paraId="64BD7949" w14:textId="77777777" w:rsidTr="002A497E">
        <w:trPr>
          <w:trHeight w:val="370"/>
        </w:trPr>
        <w:tc>
          <w:tcPr>
            <w:tcW w:w="1848" w:type="dxa"/>
            <w:vMerge/>
            <w:tcBorders>
              <w:bottom w:val="single" w:sz="4" w:space="0" w:color="auto"/>
            </w:tcBorders>
          </w:tcPr>
          <w:p w14:paraId="46B64590" w14:textId="77777777" w:rsidR="00C63648" w:rsidRPr="00C63648" w:rsidRDefault="00C63648" w:rsidP="00C63648">
            <w:pPr>
              <w:spacing w:after="160" w:line="259" w:lineRule="auto"/>
              <w:rPr>
                <w:rFonts w:ascii="Arial" w:eastAsia="Calibri" w:hAnsi="Arial" w:cs="Arial"/>
                <w:b/>
                <w:lang w:bidi="si-LK"/>
              </w:rPr>
            </w:pPr>
          </w:p>
        </w:tc>
        <w:tc>
          <w:tcPr>
            <w:tcW w:w="1635" w:type="dxa"/>
            <w:tcBorders>
              <w:bottom w:val="single" w:sz="4" w:space="0" w:color="auto"/>
            </w:tcBorders>
          </w:tcPr>
          <w:p w14:paraId="599780B9"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0 days</w:t>
            </w:r>
          </w:p>
        </w:tc>
        <w:tc>
          <w:tcPr>
            <w:tcW w:w="1718" w:type="dxa"/>
            <w:tcBorders>
              <w:bottom w:val="single" w:sz="4" w:space="0" w:color="auto"/>
            </w:tcBorders>
          </w:tcPr>
          <w:p w14:paraId="24322A20"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1 day</w:t>
            </w:r>
          </w:p>
        </w:tc>
        <w:tc>
          <w:tcPr>
            <w:tcW w:w="1674" w:type="dxa"/>
            <w:tcBorders>
              <w:bottom w:val="single" w:sz="4" w:space="0" w:color="auto"/>
            </w:tcBorders>
          </w:tcPr>
          <w:p w14:paraId="3386DD33"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2 days</w:t>
            </w:r>
          </w:p>
        </w:tc>
        <w:tc>
          <w:tcPr>
            <w:tcW w:w="1131" w:type="dxa"/>
            <w:vMerge/>
            <w:tcBorders>
              <w:bottom w:val="single" w:sz="4" w:space="0" w:color="auto"/>
            </w:tcBorders>
          </w:tcPr>
          <w:p w14:paraId="57E0C39E" w14:textId="77777777" w:rsidR="00C63648" w:rsidRPr="00C63648" w:rsidRDefault="00C63648" w:rsidP="00C63648">
            <w:pPr>
              <w:spacing w:after="160" w:line="259" w:lineRule="auto"/>
              <w:rPr>
                <w:rFonts w:ascii="Arial" w:eastAsia="Calibri" w:hAnsi="Arial" w:cs="Arial"/>
                <w:bCs/>
                <w:lang w:bidi="si-LK"/>
              </w:rPr>
            </w:pPr>
          </w:p>
        </w:tc>
      </w:tr>
      <w:tr w:rsidR="00C63648" w:rsidRPr="00C63648" w14:paraId="00D6C3F7" w14:textId="77777777" w:rsidTr="002A497E">
        <w:trPr>
          <w:trHeight w:val="319"/>
        </w:trPr>
        <w:tc>
          <w:tcPr>
            <w:tcW w:w="1848" w:type="dxa"/>
            <w:tcBorders>
              <w:top w:val="single" w:sz="4" w:space="0" w:color="auto"/>
            </w:tcBorders>
          </w:tcPr>
          <w:p w14:paraId="53E2CD25" w14:textId="77777777" w:rsidR="00C63648" w:rsidRPr="00C63648" w:rsidRDefault="00C63648" w:rsidP="00C63648">
            <w:pPr>
              <w:spacing w:after="160" w:line="259" w:lineRule="auto"/>
              <w:rPr>
                <w:rFonts w:ascii="Arial" w:eastAsia="Calibri" w:hAnsi="Arial" w:cs="Arial"/>
                <w:b/>
                <w:bCs/>
                <w:u w:val="single"/>
                <w:lang w:bidi="si-LK"/>
              </w:rPr>
            </w:pPr>
            <w:r w:rsidRPr="00C63648">
              <w:rPr>
                <w:rFonts w:ascii="Arial" w:eastAsia="Calibri" w:hAnsi="Arial" w:cs="Arial"/>
                <w:b/>
                <w:bCs/>
                <w:u w:val="single"/>
                <w:lang w:bidi="si-LK"/>
              </w:rPr>
              <w:t xml:space="preserve">21±1 </w:t>
            </w:r>
            <w:proofErr w:type="spellStart"/>
            <w:r w:rsidRPr="00C63648">
              <w:rPr>
                <w:rFonts w:ascii="Arial" w:eastAsia="Calibri" w:hAnsi="Arial" w:cs="Arial"/>
                <w:b/>
                <w:bCs/>
                <w:u w:val="single"/>
                <w:vertAlign w:val="superscript"/>
                <w:lang w:bidi="si-LK"/>
              </w:rPr>
              <w:t>o</w:t>
            </w:r>
            <w:r w:rsidRPr="00C63648">
              <w:rPr>
                <w:rFonts w:ascii="Arial" w:eastAsia="Calibri" w:hAnsi="Arial" w:cs="Arial"/>
                <w:b/>
                <w:bCs/>
                <w:u w:val="single"/>
                <w:lang w:bidi="si-LK"/>
              </w:rPr>
              <w:t>C</w:t>
            </w:r>
            <w:proofErr w:type="spellEnd"/>
          </w:p>
        </w:tc>
        <w:tc>
          <w:tcPr>
            <w:tcW w:w="1635" w:type="dxa"/>
            <w:tcBorders>
              <w:top w:val="single" w:sz="4" w:space="0" w:color="auto"/>
            </w:tcBorders>
          </w:tcPr>
          <w:p w14:paraId="3EE4E64C" w14:textId="77777777" w:rsidR="00C63648" w:rsidRPr="00C63648" w:rsidRDefault="00C63648" w:rsidP="00C63648">
            <w:pPr>
              <w:spacing w:after="160" w:line="259" w:lineRule="auto"/>
              <w:rPr>
                <w:rFonts w:ascii="Arial" w:eastAsia="Calibri" w:hAnsi="Arial" w:cs="Arial"/>
                <w:b/>
                <w:bCs/>
                <w:lang w:bidi="si-LK"/>
              </w:rPr>
            </w:pPr>
          </w:p>
        </w:tc>
        <w:tc>
          <w:tcPr>
            <w:tcW w:w="1718" w:type="dxa"/>
            <w:tcBorders>
              <w:top w:val="single" w:sz="4" w:space="0" w:color="auto"/>
            </w:tcBorders>
          </w:tcPr>
          <w:p w14:paraId="6E63D3FD" w14:textId="77777777" w:rsidR="00C63648" w:rsidRPr="00C63648" w:rsidRDefault="00C63648" w:rsidP="00C63648">
            <w:pPr>
              <w:spacing w:after="160" w:line="259" w:lineRule="auto"/>
              <w:rPr>
                <w:rFonts w:ascii="Arial" w:eastAsia="Calibri" w:hAnsi="Arial" w:cs="Arial"/>
                <w:b/>
                <w:bCs/>
                <w:lang w:bidi="si-LK"/>
              </w:rPr>
            </w:pPr>
          </w:p>
        </w:tc>
        <w:tc>
          <w:tcPr>
            <w:tcW w:w="1674" w:type="dxa"/>
            <w:tcBorders>
              <w:top w:val="single" w:sz="4" w:space="0" w:color="auto"/>
            </w:tcBorders>
          </w:tcPr>
          <w:p w14:paraId="06C87DB6" w14:textId="77777777" w:rsidR="00C63648" w:rsidRPr="00C63648" w:rsidRDefault="00C63648" w:rsidP="00C63648">
            <w:pPr>
              <w:spacing w:after="160" w:line="259" w:lineRule="auto"/>
              <w:rPr>
                <w:rFonts w:ascii="Arial" w:eastAsia="Calibri" w:hAnsi="Arial" w:cs="Arial"/>
                <w:b/>
                <w:bCs/>
                <w:lang w:bidi="si-LK"/>
              </w:rPr>
            </w:pPr>
          </w:p>
        </w:tc>
        <w:tc>
          <w:tcPr>
            <w:tcW w:w="1131" w:type="dxa"/>
            <w:tcBorders>
              <w:top w:val="single" w:sz="4" w:space="0" w:color="auto"/>
            </w:tcBorders>
          </w:tcPr>
          <w:p w14:paraId="548B58B4" w14:textId="77777777" w:rsidR="00C63648" w:rsidRPr="00C63648" w:rsidRDefault="00C63648" w:rsidP="00C63648">
            <w:pPr>
              <w:spacing w:after="160" w:line="259" w:lineRule="auto"/>
              <w:rPr>
                <w:rFonts w:ascii="Arial" w:eastAsia="Calibri" w:hAnsi="Arial" w:cs="Arial"/>
                <w:b/>
                <w:bCs/>
                <w:lang w:bidi="si-LK"/>
              </w:rPr>
            </w:pPr>
          </w:p>
        </w:tc>
      </w:tr>
      <w:tr w:rsidR="00C63648" w:rsidRPr="00C63648" w14:paraId="3552F10D" w14:textId="77777777" w:rsidTr="002A497E">
        <w:trPr>
          <w:trHeight w:val="351"/>
        </w:trPr>
        <w:tc>
          <w:tcPr>
            <w:tcW w:w="1848" w:type="dxa"/>
          </w:tcPr>
          <w:p w14:paraId="4A2894A6"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only</w:t>
            </w:r>
          </w:p>
        </w:tc>
        <w:tc>
          <w:tcPr>
            <w:tcW w:w="1635" w:type="dxa"/>
          </w:tcPr>
          <w:p w14:paraId="11DB8DCF"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7.2±2.37</w:t>
            </w:r>
            <w:r w:rsidRPr="00C63648">
              <w:rPr>
                <w:rFonts w:ascii="Arial" w:eastAsia="Calibri" w:hAnsi="Arial" w:cs="Arial"/>
                <w:bCs/>
                <w:vertAlign w:val="superscript"/>
                <w:lang w:bidi="si-LK"/>
              </w:rPr>
              <w:t>aB</w:t>
            </w:r>
          </w:p>
        </w:tc>
        <w:tc>
          <w:tcPr>
            <w:tcW w:w="1718" w:type="dxa"/>
          </w:tcPr>
          <w:p w14:paraId="2EDBF38D"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27.4±12.38</w:t>
            </w:r>
            <w:r w:rsidRPr="00C63648">
              <w:rPr>
                <w:rFonts w:ascii="Arial" w:eastAsia="Calibri" w:hAnsi="Arial" w:cs="Arial"/>
                <w:bCs/>
                <w:vertAlign w:val="superscript"/>
                <w:lang w:bidi="si-LK"/>
              </w:rPr>
              <w:t>aAB</w:t>
            </w:r>
          </w:p>
        </w:tc>
        <w:tc>
          <w:tcPr>
            <w:tcW w:w="1674" w:type="dxa"/>
          </w:tcPr>
          <w:p w14:paraId="471B284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36.8±2.16</w:t>
            </w:r>
            <w:r w:rsidRPr="00C63648">
              <w:rPr>
                <w:rFonts w:ascii="Arial" w:eastAsia="Calibri" w:hAnsi="Arial" w:cs="Arial"/>
                <w:bCs/>
                <w:vertAlign w:val="superscript"/>
                <w:lang w:bidi="si-LK"/>
              </w:rPr>
              <w:t>aA</w:t>
            </w:r>
          </w:p>
        </w:tc>
        <w:tc>
          <w:tcPr>
            <w:tcW w:w="1131" w:type="dxa"/>
          </w:tcPr>
          <w:p w14:paraId="77E55DF8"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0.002</w:t>
            </w:r>
          </w:p>
        </w:tc>
      </w:tr>
      <w:tr w:rsidR="00C63648" w:rsidRPr="00C63648" w14:paraId="190E4905" w14:textId="77777777" w:rsidTr="002A497E">
        <w:trPr>
          <w:trHeight w:val="351"/>
        </w:trPr>
        <w:tc>
          <w:tcPr>
            <w:tcW w:w="1848" w:type="dxa"/>
          </w:tcPr>
          <w:p w14:paraId="49F6403C"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DCD</w:t>
            </w:r>
          </w:p>
        </w:tc>
        <w:tc>
          <w:tcPr>
            <w:tcW w:w="1635" w:type="dxa"/>
          </w:tcPr>
          <w:p w14:paraId="070B26B3"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6.0±0.46</w:t>
            </w:r>
            <w:r w:rsidRPr="00C63648">
              <w:rPr>
                <w:rFonts w:ascii="Arial" w:eastAsia="Calibri" w:hAnsi="Arial" w:cs="Arial"/>
                <w:bCs/>
                <w:vertAlign w:val="superscript"/>
                <w:lang w:bidi="si-LK"/>
              </w:rPr>
              <w:t>aA</w:t>
            </w:r>
          </w:p>
        </w:tc>
        <w:tc>
          <w:tcPr>
            <w:tcW w:w="1718" w:type="dxa"/>
          </w:tcPr>
          <w:p w14:paraId="51D85FE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13.9±3.73</w:t>
            </w:r>
            <w:r w:rsidRPr="00C63648">
              <w:rPr>
                <w:rFonts w:ascii="Arial" w:eastAsia="Calibri" w:hAnsi="Arial" w:cs="Arial"/>
                <w:bCs/>
                <w:vertAlign w:val="superscript"/>
                <w:lang w:bidi="si-LK"/>
              </w:rPr>
              <w:t>aA</w:t>
            </w:r>
          </w:p>
        </w:tc>
        <w:tc>
          <w:tcPr>
            <w:tcW w:w="1674" w:type="dxa"/>
          </w:tcPr>
          <w:p w14:paraId="74E396E0"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14.9±6.39</w:t>
            </w:r>
            <w:r w:rsidRPr="00C63648">
              <w:rPr>
                <w:rFonts w:ascii="Arial" w:eastAsia="Calibri" w:hAnsi="Arial" w:cs="Arial"/>
                <w:bCs/>
                <w:vertAlign w:val="superscript"/>
                <w:lang w:bidi="si-LK"/>
              </w:rPr>
              <w:t>aA</w:t>
            </w:r>
          </w:p>
        </w:tc>
        <w:tc>
          <w:tcPr>
            <w:tcW w:w="1131" w:type="dxa"/>
          </w:tcPr>
          <w:p w14:paraId="5A20028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0.353</w:t>
            </w:r>
          </w:p>
        </w:tc>
      </w:tr>
      <w:tr w:rsidR="00C63648" w:rsidRPr="00C63648" w14:paraId="17CD5815" w14:textId="77777777" w:rsidTr="002A497E">
        <w:trPr>
          <w:trHeight w:val="351"/>
        </w:trPr>
        <w:tc>
          <w:tcPr>
            <w:tcW w:w="1848" w:type="dxa"/>
          </w:tcPr>
          <w:p w14:paraId="5413F2F9"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w:t>
            </w:r>
          </w:p>
        </w:tc>
        <w:tc>
          <w:tcPr>
            <w:tcW w:w="1635" w:type="dxa"/>
          </w:tcPr>
          <w:p w14:paraId="1C5D101A"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15.8±4.10</w:t>
            </w:r>
            <w:r w:rsidRPr="00C63648">
              <w:rPr>
                <w:rFonts w:ascii="Arial" w:eastAsia="Calibri" w:hAnsi="Arial" w:cs="Arial"/>
                <w:bCs/>
                <w:vertAlign w:val="superscript"/>
                <w:lang w:bidi="si-LK"/>
              </w:rPr>
              <w:t>aB</w:t>
            </w:r>
          </w:p>
        </w:tc>
        <w:tc>
          <w:tcPr>
            <w:tcW w:w="1718" w:type="dxa"/>
          </w:tcPr>
          <w:p w14:paraId="393F8086"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18.9±6.12</w:t>
            </w:r>
            <w:r w:rsidRPr="00C63648">
              <w:rPr>
                <w:rFonts w:ascii="Arial" w:eastAsia="Calibri" w:hAnsi="Arial" w:cs="Arial"/>
                <w:bCs/>
                <w:vertAlign w:val="superscript"/>
                <w:lang w:bidi="si-LK"/>
              </w:rPr>
              <w:t>aB</w:t>
            </w:r>
          </w:p>
        </w:tc>
        <w:tc>
          <w:tcPr>
            <w:tcW w:w="1674" w:type="dxa"/>
          </w:tcPr>
          <w:p w14:paraId="54326EA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56.1±1.70</w:t>
            </w:r>
            <w:r w:rsidRPr="00C63648">
              <w:rPr>
                <w:rFonts w:ascii="Arial" w:eastAsia="Calibri" w:hAnsi="Arial" w:cs="Arial"/>
                <w:bCs/>
                <w:vertAlign w:val="superscript"/>
                <w:lang w:bidi="si-LK"/>
              </w:rPr>
              <w:t>aA</w:t>
            </w:r>
          </w:p>
        </w:tc>
        <w:tc>
          <w:tcPr>
            <w:tcW w:w="1131" w:type="dxa"/>
          </w:tcPr>
          <w:p w14:paraId="2DCC75BB"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0.042</w:t>
            </w:r>
          </w:p>
        </w:tc>
      </w:tr>
      <w:tr w:rsidR="00C63648" w:rsidRPr="00C63648" w14:paraId="26F949AB" w14:textId="77777777" w:rsidTr="002A497E">
        <w:trPr>
          <w:trHeight w:val="351"/>
        </w:trPr>
        <w:tc>
          <w:tcPr>
            <w:tcW w:w="1848" w:type="dxa"/>
          </w:tcPr>
          <w:p w14:paraId="3BB8EC9B"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 DCD</w:t>
            </w:r>
          </w:p>
        </w:tc>
        <w:tc>
          <w:tcPr>
            <w:tcW w:w="1635" w:type="dxa"/>
          </w:tcPr>
          <w:p w14:paraId="4059BB05"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16.9±14.18</w:t>
            </w:r>
            <w:r w:rsidRPr="00C63648">
              <w:rPr>
                <w:rFonts w:ascii="Arial" w:eastAsia="Calibri" w:hAnsi="Arial" w:cs="Arial"/>
                <w:bCs/>
                <w:vertAlign w:val="superscript"/>
                <w:lang w:bidi="si-LK"/>
              </w:rPr>
              <w:t>aA</w:t>
            </w:r>
          </w:p>
        </w:tc>
        <w:tc>
          <w:tcPr>
            <w:tcW w:w="1718" w:type="dxa"/>
          </w:tcPr>
          <w:p w14:paraId="4D6877F2"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21.4±8.60</w:t>
            </w:r>
            <w:r w:rsidRPr="00C63648">
              <w:rPr>
                <w:rFonts w:ascii="Arial" w:eastAsia="Calibri" w:hAnsi="Arial" w:cs="Arial"/>
                <w:bCs/>
                <w:vertAlign w:val="superscript"/>
                <w:lang w:bidi="si-LK"/>
              </w:rPr>
              <w:t>aA</w:t>
            </w:r>
          </w:p>
        </w:tc>
        <w:tc>
          <w:tcPr>
            <w:tcW w:w="1674" w:type="dxa"/>
          </w:tcPr>
          <w:p w14:paraId="3BCE638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23.7±11.58</w:t>
            </w:r>
            <w:r w:rsidRPr="00C63648">
              <w:rPr>
                <w:rFonts w:ascii="Arial" w:eastAsia="Calibri" w:hAnsi="Arial" w:cs="Arial"/>
                <w:bCs/>
                <w:vertAlign w:val="superscript"/>
                <w:lang w:bidi="si-LK"/>
              </w:rPr>
              <w:t>aA</w:t>
            </w:r>
          </w:p>
        </w:tc>
        <w:tc>
          <w:tcPr>
            <w:tcW w:w="1131" w:type="dxa"/>
          </w:tcPr>
          <w:p w14:paraId="77CDA32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0.868</w:t>
            </w:r>
          </w:p>
        </w:tc>
      </w:tr>
      <w:tr w:rsidR="00C63648" w:rsidRPr="00C63648" w14:paraId="5C73F398" w14:textId="77777777" w:rsidTr="002A497E">
        <w:trPr>
          <w:trHeight w:val="351"/>
        </w:trPr>
        <w:tc>
          <w:tcPr>
            <w:tcW w:w="1848" w:type="dxa"/>
          </w:tcPr>
          <w:p w14:paraId="448BDCA5" w14:textId="77777777" w:rsidR="00C63648" w:rsidRPr="00C63648" w:rsidRDefault="00C63648" w:rsidP="00C63648">
            <w:pPr>
              <w:spacing w:after="160" w:line="259" w:lineRule="auto"/>
              <w:rPr>
                <w:rFonts w:ascii="Arial" w:eastAsia="Calibri" w:hAnsi="Arial" w:cs="Arial"/>
                <w:bCs/>
                <w:i/>
                <w:vertAlign w:val="superscript"/>
                <w:lang w:bidi="si-LK"/>
              </w:rPr>
            </w:pPr>
            <w:r w:rsidRPr="00C63648">
              <w:rPr>
                <w:rFonts w:ascii="Arial" w:eastAsia="Calibri" w:hAnsi="Arial" w:cs="Arial"/>
                <w:bCs/>
                <w:i/>
                <w:iCs/>
                <w:lang w:bidi="si-LK"/>
              </w:rPr>
              <w:t xml:space="preserve">P </w:t>
            </w:r>
            <w:r w:rsidRPr="00C63648">
              <w:rPr>
                <w:rFonts w:ascii="Arial" w:eastAsia="Calibri" w:hAnsi="Arial" w:cs="Arial"/>
                <w:bCs/>
                <w:i/>
                <w:lang w:bidi="si-LK"/>
              </w:rPr>
              <w:t>value</w:t>
            </w:r>
            <w:r w:rsidRPr="00C63648">
              <w:rPr>
                <w:rFonts w:ascii="Arial" w:eastAsia="Calibri" w:hAnsi="Arial" w:cs="Arial"/>
                <w:bCs/>
                <w:i/>
                <w:vertAlign w:val="superscript"/>
                <w:lang w:bidi="si-LK"/>
              </w:rPr>
              <w:t>1</w:t>
            </w:r>
          </w:p>
        </w:tc>
        <w:tc>
          <w:tcPr>
            <w:tcW w:w="1635" w:type="dxa"/>
          </w:tcPr>
          <w:p w14:paraId="449C7045"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0.406</w:t>
            </w:r>
          </w:p>
        </w:tc>
        <w:tc>
          <w:tcPr>
            <w:tcW w:w="1718" w:type="dxa"/>
          </w:tcPr>
          <w:p w14:paraId="408BE81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0.678</w:t>
            </w:r>
          </w:p>
        </w:tc>
        <w:tc>
          <w:tcPr>
            <w:tcW w:w="1674" w:type="dxa"/>
          </w:tcPr>
          <w:p w14:paraId="5253E98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0.083</w:t>
            </w:r>
          </w:p>
        </w:tc>
        <w:tc>
          <w:tcPr>
            <w:tcW w:w="1131" w:type="dxa"/>
          </w:tcPr>
          <w:p w14:paraId="78332088"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32599F19" w14:textId="77777777" w:rsidTr="002A497E">
        <w:trPr>
          <w:trHeight w:val="351"/>
        </w:trPr>
        <w:tc>
          <w:tcPr>
            <w:tcW w:w="1848" w:type="dxa"/>
          </w:tcPr>
          <w:p w14:paraId="67550787" w14:textId="77777777" w:rsidR="00C63648" w:rsidRPr="00C63648" w:rsidRDefault="00C63648" w:rsidP="00C63648">
            <w:pPr>
              <w:spacing w:after="160" w:line="259" w:lineRule="auto"/>
              <w:rPr>
                <w:rFonts w:ascii="Arial" w:eastAsia="Calibri" w:hAnsi="Arial" w:cs="Arial"/>
                <w:b/>
                <w:bCs/>
                <w:u w:val="single"/>
                <w:lang w:bidi="si-LK"/>
              </w:rPr>
            </w:pPr>
            <w:r w:rsidRPr="00C63648">
              <w:rPr>
                <w:rFonts w:ascii="Arial" w:eastAsia="Calibri" w:hAnsi="Arial" w:cs="Arial"/>
                <w:b/>
                <w:bCs/>
                <w:u w:val="single"/>
                <w:lang w:bidi="si-LK"/>
              </w:rPr>
              <w:t xml:space="preserve">24±0 </w:t>
            </w:r>
            <w:proofErr w:type="spellStart"/>
            <w:r w:rsidRPr="00C63648">
              <w:rPr>
                <w:rFonts w:ascii="Arial" w:eastAsia="Calibri" w:hAnsi="Arial" w:cs="Arial"/>
                <w:b/>
                <w:bCs/>
                <w:u w:val="single"/>
                <w:vertAlign w:val="superscript"/>
                <w:lang w:bidi="si-LK"/>
              </w:rPr>
              <w:t>o</w:t>
            </w:r>
            <w:r w:rsidRPr="00C63648">
              <w:rPr>
                <w:rFonts w:ascii="Arial" w:eastAsia="Calibri" w:hAnsi="Arial" w:cs="Arial"/>
                <w:b/>
                <w:bCs/>
                <w:u w:val="single"/>
                <w:lang w:bidi="si-LK"/>
              </w:rPr>
              <w:t>C</w:t>
            </w:r>
            <w:proofErr w:type="spellEnd"/>
          </w:p>
        </w:tc>
        <w:tc>
          <w:tcPr>
            <w:tcW w:w="1635" w:type="dxa"/>
          </w:tcPr>
          <w:p w14:paraId="440EA2CE" w14:textId="77777777" w:rsidR="00C63648" w:rsidRPr="00C63648" w:rsidRDefault="00C63648" w:rsidP="00C63648">
            <w:pPr>
              <w:spacing w:after="160" w:line="259" w:lineRule="auto"/>
              <w:rPr>
                <w:rFonts w:ascii="Arial" w:eastAsia="Calibri" w:hAnsi="Arial" w:cs="Arial"/>
                <w:bCs/>
                <w:lang w:bidi="si-LK"/>
              </w:rPr>
            </w:pPr>
          </w:p>
        </w:tc>
        <w:tc>
          <w:tcPr>
            <w:tcW w:w="1718" w:type="dxa"/>
          </w:tcPr>
          <w:p w14:paraId="00888DBC" w14:textId="77777777" w:rsidR="00C63648" w:rsidRPr="00C63648" w:rsidRDefault="00C63648" w:rsidP="00C63648">
            <w:pPr>
              <w:spacing w:after="160" w:line="259" w:lineRule="auto"/>
              <w:rPr>
                <w:rFonts w:ascii="Arial" w:eastAsia="Calibri" w:hAnsi="Arial" w:cs="Arial"/>
                <w:bCs/>
                <w:lang w:bidi="si-LK"/>
              </w:rPr>
            </w:pPr>
          </w:p>
        </w:tc>
        <w:tc>
          <w:tcPr>
            <w:tcW w:w="1674" w:type="dxa"/>
          </w:tcPr>
          <w:p w14:paraId="11B2110F" w14:textId="77777777" w:rsidR="00C63648" w:rsidRPr="00C63648" w:rsidRDefault="00C63648" w:rsidP="00C63648">
            <w:pPr>
              <w:spacing w:after="160" w:line="259" w:lineRule="auto"/>
              <w:rPr>
                <w:rFonts w:ascii="Arial" w:eastAsia="Calibri" w:hAnsi="Arial" w:cs="Arial"/>
                <w:bCs/>
                <w:lang w:bidi="si-LK"/>
              </w:rPr>
            </w:pPr>
          </w:p>
        </w:tc>
        <w:tc>
          <w:tcPr>
            <w:tcW w:w="1131" w:type="dxa"/>
          </w:tcPr>
          <w:p w14:paraId="774522EC"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0E930CC1" w14:textId="77777777" w:rsidTr="002A497E">
        <w:trPr>
          <w:trHeight w:val="351"/>
        </w:trPr>
        <w:tc>
          <w:tcPr>
            <w:tcW w:w="1848" w:type="dxa"/>
          </w:tcPr>
          <w:p w14:paraId="33395EC5"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only</w:t>
            </w:r>
          </w:p>
        </w:tc>
        <w:tc>
          <w:tcPr>
            <w:tcW w:w="1635" w:type="dxa"/>
          </w:tcPr>
          <w:p w14:paraId="3AF5797E"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41.8±2.89</w:t>
            </w:r>
            <w:r w:rsidRPr="00C63648">
              <w:rPr>
                <w:rFonts w:ascii="Arial" w:eastAsia="Calibri" w:hAnsi="Arial" w:cs="Arial"/>
                <w:bCs/>
                <w:vertAlign w:val="superscript"/>
                <w:lang w:bidi="si-LK"/>
              </w:rPr>
              <w:t>aA</w:t>
            </w:r>
          </w:p>
        </w:tc>
        <w:tc>
          <w:tcPr>
            <w:tcW w:w="1718" w:type="dxa"/>
          </w:tcPr>
          <w:p w14:paraId="7642AD03"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40.6±1.47</w:t>
            </w:r>
            <w:r w:rsidRPr="00C63648">
              <w:rPr>
                <w:rFonts w:ascii="Arial" w:eastAsia="Calibri" w:hAnsi="Arial" w:cs="Arial"/>
                <w:bCs/>
                <w:vertAlign w:val="superscript"/>
                <w:lang w:bidi="si-LK"/>
              </w:rPr>
              <w:t>aA</w:t>
            </w:r>
          </w:p>
        </w:tc>
        <w:tc>
          <w:tcPr>
            <w:tcW w:w="1674" w:type="dxa"/>
          </w:tcPr>
          <w:p w14:paraId="76F44EE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37.2±2.04</w:t>
            </w:r>
            <w:r w:rsidRPr="00C63648">
              <w:rPr>
                <w:rFonts w:ascii="Arial" w:eastAsia="Calibri" w:hAnsi="Arial" w:cs="Arial"/>
                <w:bCs/>
                <w:vertAlign w:val="superscript"/>
                <w:lang w:bidi="si-LK"/>
              </w:rPr>
              <w:t>aA</w:t>
            </w:r>
          </w:p>
        </w:tc>
        <w:tc>
          <w:tcPr>
            <w:tcW w:w="1131" w:type="dxa"/>
          </w:tcPr>
          <w:p w14:paraId="1584468B"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0.499</w:t>
            </w:r>
          </w:p>
        </w:tc>
      </w:tr>
      <w:tr w:rsidR="00C63648" w:rsidRPr="00C63648" w14:paraId="5F088C84" w14:textId="77777777" w:rsidTr="002A497E">
        <w:trPr>
          <w:trHeight w:val="351"/>
        </w:trPr>
        <w:tc>
          <w:tcPr>
            <w:tcW w:w="1848" w:type="dxa"/>
          </w:tcPr>
          <w:p w14:paraId="3A5CFBD1"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DCD</w:t>
            </w:r>
          </w:p>
        </w:tc>
        <w:tc>
          <w:tcPr>
            <w:tcW w:w="1635" w:type="dxa"/>
          </w:tcPr>
          <w:p w14:paraId="1C35412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17.4±0.79</w:t>
            </w:r>
            <w:r w:rsidRPr="00C63648">
              <w:rPr>
                <w:rFonts w:ascii="Arial" w:eastAsia="Calibri" w:hAnsi="Arial" w:cs="Arial"/>
                <w:bCs/>
                <w:vertAlign w:val="superscript"/>
                <w:lang w:bidi="si-LK"/>
              </w:rPr>
              <w:t>aA</w:t>
            </w:r>
          </w:p>
        </w:tc>
        <w:tc>
          <w:tcPr>
            <w:tcW w:w="1718" w:type="dxa"/>
          </w:tcPr>
          <w:p w14:paraId="4210CF1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7.6±0.95</w:t>
            </w:r>
            <w:r w:rsidRPr="00C63648">
              <w:rPr>
                <w:rFonts w:ascii="Arial" w:eastAsia="Calibri" w:hAnsi="Arial" w:cs="Arial"/>
                <w:bCs/>
                <w:vertAlign w:val="superscript"/>
                <w:lang w:bidi="si-LK"/>
              </w:rPr>
              <w:t>bA</w:t>
            </w:r>
          </w:p>
        </w:tc>
        <w:tc>
          <w:tcPr>
            <w:tcW w:w="1674" w:type="dxa"/>
          </w:tcPr>
          <w:p w14:paraId="19E60E2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21.9+8.10</w:t>
            </w:r>
            <w:r w:rsidRPr="00C63648">
              <w:rPr>
                <w:rFonts w:ascii="Arial" w:eastAsia="Calibri" w:hAnsi="Arial" w:cs="Arial"/>
                <w:bCs/>
                <w:vertAlign w:val="superscript"/>
                <w:lang w:bidi="si-LK"/>
              </w:rPr>
              <w:t>abA</w:t>
            </w:r>
          </w:p>
        </w:tc>
        <w:tc>
          <w:tcPr>
            <w:tcW w:w="1131" w:type="dxa"/>
          </w:tcPr>
          <w:p w14:paraId="29B9FC15"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0.116</w:t>
            </w:r>
          </w:p>
        </w:tc>
      </w:tr>
      <w:tr w:rsidR="00C63648" w:rsidRPr="00C63648" w14:paraId="3574A921" w14:textId="77777777" w:rsidTr="002A497E">
        <w:trPr>
          <w:trHeight w:val="351"/>
        </w:trPr>
        <w:tc>
          <w:tcPr>
            <w:tcW w:w="1848" w:type="dxa"/>
          </w:tcPr>
          <w:p w14:paraId="66038A74"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w:t>
            </w:r>
          </w:p>
        </w:tc>
        <w:tc>
          <w:tcPr>
            <w:tcW w:w="1635" w:type="dxa"/>
          </w:tcPr>
          <w:p w14:paraId="30E37090"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33.84±3.05</w:t>
            </w:r>
            <w:r w:rsidRPr="00C63648">
              <w:rPr>
                <w:rFonts w:ascii="Arial" w:eastAsia="Calibri" w:hAnsi="Arial" w:cs="Arial"/>
                <w:bCs/>
                <w:vertAlign w:val="superscript"/>
                <w:lang w:bidi="si-LK"/>
              </w:rPr>
              <w:t>aA</w:t>
            </w:r>
          </w:p>
        </w:tc>
        <w:tc>
          <w:tcPr>
            <w:tcW w:w="1718" w:type="dxa"/>
          </w:tcPr>
          <w:p w14:paraId="206217C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10.5±3.50</w:t>
            </w:r>
            <w:r w:rsidRPr="00C63648">
              <w:rPr>
                <w:rFonts w:ascii="Arial" w:eastAsia="Calibri" w:hAnsi="Arial" w:cs="Arial"/>
                <w:bCs/>
                <w:vertAlign w:val="superscript"/>
                <w:lang w:bidi="si-LK"/>
              </w:rPr>
              <w:t>bB</w:t>
            </w:r>
          </w:p>
        </w:tc>
        <w:tc>
          <w:tcPr>
            <w:tcW w:w="1674" w:type="dxa"/>
          </w:tcPr>
          <w:p w14:paraId="6E373AD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28.3±3.12</w:t>
            </w:r>
            <w:r w:rsidRPr="00C63648">
              <w:rPr>
                <w:rFonts w:ascii="Arial" w:eastAsia="Calibri" w:hAnsi="Arial" w:cs="Arial"/>
                <w:bCs/>
                <w:vertAlign w:val="superscript"/>
                <w:lang w:bidi="si-LK"/>
              </w:rPr>
              <w:t>abAB</w:t>
            </w:r>
          </w:p>
        </w:tc>
        <w:tc>
          <w:tcPr>
            <w:tcW w:w="1131" w:type="dxa"/>
          </w:tcPr>
          <w:p w14:paraId="57D8DBC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0.029</w:t>
            </w:r>
          </w:p>
        </w:tc>
      </w:tr>
      <w:tr w:rsidR="00C63648" w:rsidRPr="00C63648" w14:paraId="6FE3312D" w14:textId="77777777" w:rsidTr="002A497E">
        <w:trPr>
          <w:trHeight w:val="351"/>
        </w:trPr>
        <w:tc>
          <w:tcPr>
            <w:tcW w:w="1848" w:type="dxa"/>
          </w:tcPr>
          <w:p w14:paraId="57891B2C"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 DCD</w:t>
            </w:r>
          </w:p>
        </w:tc>
        <w:tc>
          <w:tcPr>
            <w:tcW w:w="1635" w:type="dxa"/>
          </w:tcPr>
          <w:p w14:paraId="41E44C10"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16.1±8.55</w:t>
            </w:r>
            <w:r w:rsidRPr="00C63648">
              <w:rPr>
                <w:rFonts w:ascii="Arial" w:eastAsia="Calibri" w:hAnsi="Arial" w:cs="Arial"/>
                <w:bCs/>
                <w:vertAlign w:val="superscript"/>
                <w:lang w:bidi="si-LK"/>
              </w:rPr>
              <w:t>aA</w:t>
            </w:r>
          </w:p>
        </w:tc>
        <w:tc>
          <w:tcPr>
            <w:tcW w:w="1718" w:type="dxa"/>
          </w:tcPr>
          <w:p w14:paraId="6E46DCEC"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5.6±0.70</w:t>
            </w:r>
            <w:r w:rsidRPr="00C63648">
              <w:rPr>
                <w:rFonts w:ascii="Arial" w:eastAsia="Calibri" w:hAnsi="Arial" w:cs="Arial"/>
                <w:bCs/>
                <w:vertAlign w:val="superscript"/>
                <w:lang w:bidi="si-LK"/>
              </w:rPr>
              <w:t>bA</w:t>
            </w:r>
          </w:p>
        </w:tc>
        <w:tc>
          <w:tcPr>
            <w:tcW w:w="1674" w:type="dxa"/>
          </w:tcPr>
          <w:p w14:paraId="2F964525"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11.3±1.20</w:t>
            </w:r>
            <w:r w:rsidRPr="00C63648">
              <w:rPr>
                <w:rFonts w:ascii="Arial" w:eastAsia="Calibri" w:hAnsi="Arial" w:cs="Arial"/>
                <w:bCs/>
                <w:vertAlign w:val="superscript"/>
                <w:lang w:bidi="si-LK"/>
              </w:rPr>
              <w:t>bA</w:t>
            </w:r>
          </w:p>
        </w:tc>
        <w:tc>
          <w:tcPr>
            <w:tcW w:w="1131" w:type="dxa"/>
          </w:tcPr>
          <w:p w14:paraId="32E75636"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0.532</w:t>
            </w:r>
          </w:p>
        </w:tc>
      </w:tr>
      <w:tr w:rsidR="00C63648" w:rsidRPr="00C63648" w14:paraId="2F979E18" w14:textId="77777777" w:rsidTr="002A497E">
        <w:trPr>
          <w:trHeight w:val="351"/>
        </w:trPr>
        <w:tc>
          <w:tcPr>
            <w:tcW w:w="1848" w:type="dxa"/>
          </w:tcPr>
          <w:p w14:paraId="79E28A33" w14:textId="77777777" w:rsidR="00C63648" w:rsidRPr="00C63648" w:rsidRDefault="00C63648" w:rsidP="00C63648">
            <w:pPr>
              <w:spacing w:after="160" w:line="259" w:lineRule="auto"/>
              <w:rPr>
                <w:rFonts w:ascii="Arial" w:eastAsia="Calibri" w:hAnsi="Arial" w:cs="Arial"/>
                <w:bCs/>
                <w:i/>
                <w:vertAlign w:val="superscript"/>
                <w:lang w:bidi="si-LK"/>
              </w:rPr>
            </w:pPr>
            <w:r w:rsidRPr="00C63648">
              <w:rPr>
                <w:rFonts w:ascii="Arial" w:eastAsia="Calibri" w:hAnsi="Arial" w:cs="Arial"/>
                <w:bCs/>
                <w:i/>
                <w:iCs/>
                <w:lang w:bidi="si-LK"/>
              </w:rPr>
              <w:t xml:space="preserve">P </w:t>
            </w:r>
            <w:r w:rsidRPr="00C63648">
              <w:rPr>
                <w:rFonts w:ascii="Arial" w:eastAsia="Calibri" w:hAnsi="Arial" w:cs="Arial"/>
                <w:bCs/>
                <w:i/>
                <w:lang w:bidi="si-LK"/>
              </w:rPr>
              <w:t>value</w:t>
            </w:r>
            <w:r w:rsidRPr="00C63648">
              <w:rPr>
                <w:rFonts w:ascii="Arial" w:eastAsia="Calibri" w:hAnsi="Arial" w:cs="Arial"/>
                <w:bCs/>
                <w:i/>
                <w:vertAlign w:val="superscript"/>
                <w:lang w:bidi="si-LK"/>
              </w:rPr>
              <w:t>1</w:t>
            </w:r>
          </w:p>
        </w:tc>
        <w:tc>
          <w:tcPr>
            <w:tcW w:w="1635" w:type="dxa"/>
          </w:tcPr>
          <w:p w14:paraId="02DCB44D"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0.044</w:t>
            </w:r>
          </w:p>
        </w:tc>
        <w:tc>
          <w:tcPr>
            <w:tcW w:w="1718" w:type="dxa"/>
          </w:tcPr>
          <w:p w14:paraId="67FDA57E"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&lt;0.001</w:t>
            </w:r>
          </w:p>
        </w:tc>
        <w:tc>
          <w:tcPr>
            <w:tcW w:w="1674" w:type="dxa"/>
          </w:tcPr>
          <w:p w14:paraId="08C2C37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0.024</w:t>
            </w:r>
          </w:p>
        </w:tc>
        <w:tc>
          <w:tcPr>
            <w:tcW w:w="1131" w:type="dxa"/>
          </w:tcPr>
          <w:p w14:paraId="32D1A444"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422CF2E5" w14:textId="77777777" w:rsidTr="002A497E">
        <w:trPr>
          <w:trHeight w:val="351"/>
        </w:trPr>
        <w:tc>
          <w:tcPr>
            <w:tcW w:w="1848" w:type="dxa"/>
          </w:tcPr>
          <w:p w14:paraId="6698CCF1" w14:textId="77777777" w:rsidR="00C63648" w:rsidRPr="00C63648" w:rsidRDefault="00C63648" w:rsidP="00C63648">
            <w:pPr>
              <w:spacing w:after="160" w:line="259" w:lineRule="auto"/>
              <w:rPr>
                <w:rFonts w:ascii="Arial" w:eastAsia="Calibri" w:hAnsi="Arial" w:cs="Arial"/>
                <w:b/>
                <w:bCs/>
                <w:u w:val="single"/>
                <w:lang w:bidi="si-LK"/>
              </w:rPr>
            </w:pPr>
            <w:r w:rsidRPr="00C63648">
              <w:rPr>
                <w:rFonts w:ascii="Arial" w:eastAsia="Calibri" w:hAnsi="Arial" w:cs="Arial"/>
                <w:b/>
                <w:bCs/>
                <w:u w:val="single"/>
                <w:lang w:bidi="si-LK"/>
              </w:rPr>
              <w:t xml:space="preserve">29±1 </w:t>
            </w:r>
            <w:proofErr w:type="spellStart"/>
            <w:r w:rsidRPr="00C63648">
              <w:rPr>
                <w:rFonts w:ascii="Arial" w:eastAsia="Calibri" w:hAnsi="Arial" w:cs="Arial"/>
                <w:b/>
                <w:bCs/>
                <w:u w:val="single"/>
                <w:vertAlign w:val="superscript"/>
                <w:lang w:bidi="si-LK"/>
              </w:rPr>
              <w:t>o</w:t>
            </w:r>
            <w:r w:rsidRPr="00C63648">
              <w:rPr>
                <w:rFonts w:ascii="Arial" w:eastAsia="Calibri" w:hAnsi="Arial" w:cs="Arial"/>
                <w:b/>
                <w:bCs/>
                <w:u w:val="single"/>
                <w:lang w:bidi="si-LK"/>
              </w:rPr>
              <w:t>C</w:t>
            </w:r>
            <w:proofErr w:type="spellEnd"/>
          </w:p>
        </w:tc>
        <w:tc>
          <w:tcPr>
            <w:tcW w:w="1635" w:type="dxa"/>
          </w:tcPr>
          <w:p w14:paraId="0EFB2BAB" w14:textId="77777777" w:rsidR="00C63648" w:rsidRPr="00C63648" w:rsidRDefault="00C63648" w:rsidP="00C63648">
            <w:pPr>
              <w:spacing w:after="160" w:line="259" w:lineRule="auto"/>
              <w:rPr>
                <w:rFonts w:ascii="Arial" w:eastAsia="Calibri" w:hAnsi="Arial" w:cs="Arial"/>
                <w:bCs/>
                <w:lang w:bidi="si-LK"/>
              </w:rPr>
            </w:pPr>
          </w:p>
        </w:tc>
        <w:tc>
          <w:tcPr>
            <w:tcW w:w="1718" w:type="dxa"/>
          </w:tcPr>
          <w:p w14:paraId="54C70B19" w14:textId="77777777" w:rsidR="00C63648" w:rsidRPr="00C63648" w:rsidRDefault="00C63648" w:rsidP="00C63648">
            <w:pPr>
              <w:spacing w:after="160" w:line="259" w:lineRule="auto"/>
              <w:rPr>
                <w:rFonts w:ascii="Arial" w:eastAsia="Calibri" w:hAnsi="Arial" w:cs="Arial"/>
                <w:bCs/>
                <w:lang w:bidi="si-LK"/>
              </w:rPr>
            </w:pPr>
          </w:p>
        </w:tc>
        <w:tc>
          <w:tcPr>
            <w:tcW w:w="1674" w:type="dxa"/>
          </w:tcPr>
          <w:p w14:paraId="73019EF6" w14:textId="77777777" w:rsidR="00C63648" w:rsidRPr="00C63648" w:rsidRDefault="00C63648" w:rsidP="00C63648">
            <w:pPr>
              <w:spacing w:after="160" w:line="259" w:lineRule="auto"/>
              <w:rPr>
                <w:rFonts w:ascii="Arial" w:eastAsia="Calibri" w:hAnsi="Arial" w:cs="Arial"/>
                <w:bCs/>
                <w:lang w:bidi="si-LK"/>
              </w:rPr>
            </w:pPr>
          </w:p>
        </w:tc>
        <w:tc>
          <w:tcPr>
            <w:tcW w:w="1131" w:type="dxa"/>
          </w:tcPr>
          <w:p w14:paraId="203C3E40"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7162D0D7" w14:textId="77777777" w:rsidTr="002A497E">
        <w:trPr>
          <w:trHeight w:val="351"/>
        </w:trPr>
        <w:tc>
          <w:tcPr>
            <w:tcW w:w="1848" w:type="dxa"/>
          </w:tcPr>
          <w:p w14:paraId="516F0645"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only</w:t>
            </w:r>
          </w:p>
        </w:tc>
        <w:tc>
          <w:tcPr>
            <w:tcW w:w="1635" w:type="dxa"/>
          </w:tcPr>
          <w:p w14:paraId="2B505F0F"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6.9±1.97</w:t>
            </w:r>
            <w:r w:rsidRPr="00C63648">
              <w:rPr>
                <w:rFonts w:ascii="Arial" w:eastAsia="Calibri" w:hAnsi="Arial" w:cs="Arial"/>
                <w:bCs/>
                <w:vertAlign w:val="superscript"/>
                <w:lang w:bidi="si-LK"/>
              </w:rPr>
              <w:t>aA</w:t>
            </w:r>
          </w:p>
        </w:tc>
        <w:tc>
          <w:tcPr>
            <w:tcW w:w="1718" w:type="dxa"/>
          </w:tcPr>
          <w:p w14:paraId="455B7BB2"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29.5±5.21</w:t>
            </w:r>
            <w:r w:rsidRPr="00C63648">
              <w:rPr>
                <w:rFonts w:ascii="Arial" w:eastAsia="Calibri" w:hAnsi="Arial" w:cs="Arial"/>
                <w:bCs/>
                <w:vertAlign w:val="superscript"/>
                <w:lang w:bidi="si-LK"/>
              </w:rPr>
              <w:t>aB</w:t>
            </w:r>
          </w:p>
        </w:tc>
        <w:tc>
          <w:tcPr>
            <w:tcW w:w="1674" w:type="dxa"/>
          </w:tcPr>
          <w:p w14:paraId="61A52CCF"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47.2±3.41</w:t>
            </w:r>
            <w:r w:rsidRPr="00C63648">
              <w:rPr>
                <w:rFonts w:ascii="Arial" w:eastAsia="Calibri" w:hAnsi="Arial" w:cs="Arial"/>
                <w:bCs/>
                <w:vertAlign w:val="superscript"/>
                <w:lang w:bidi="si-LK"/>
              </w:rPr>
              <w:t>aB</w:t>
            </w:r>
          </w:p>
        </w:tc>
        <w:tc>
          <w:tcPr>
            <w:tcW w:w="1131" w:type="dxa"/>
          </w:tcPr>
          <w:p w14:paraId="18B4F68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0.009</w:t>
            </w:r>
          </w:p>
        </w:tc>
      </w:tr>
      <w:tr w:rsidR="00C63648" w:rsidRPr="00C63648" w14:paraId="6E237235" w14:textId="77777777" w:rsidTr="002A497E">
        <w:trPr>
          <w:trHeight w:val="351"/>
        </w:trPr>
        <w:tc>
          <w:tcPr>
            <w:tcW w:w="1848" w:type="dxa"/>
          </w:tcPr>
          <w:p w14:paraId="76F2B799"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DCD</w:t>
            </w:r>
          </w:p>
        </w:tc>
        <w:tc>
          <w:tcPr>
            <w:tcW w:w="1635" w:type="dxa"/>
          </w:tcPr>
          <w:p w14:paraId="587A4D36"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9.4±0.00</w:t>
            </w:r>
            <w:r w:rsidRPr="00C63648">
              <w:rPr>
                <w:rFonts w:ascii="Arial" w:eastAsia="Calibri" w:hAnsi="Arial" w:cs="Arial"/>
                <w:bCs/>
                <w:vertAlign w:val="superscript"/>
                <w:lang w:bidi="si-LK"/>
              </w:rPr>
              <w:t>aA</w:t>
            </w:r>
          </w:p>
        </w:tc>
        <w:tc>
          <w:tcPr>
            <w:tcW w:w="1718" w:type="dxa"/>
          </w:tcPr>
          <w:p w14:paraId="66F0E85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5.0±0.93</w:t>
            </w:r>
            <w:r w:rsidRPr="00C63648">
              <w:rPr>
                <w:rFonts w:ascii="Arial" w:eastAsia="Calibri" w:hAnsi="Arial" w:cs="Arial"/>
                <w:bCs/>
                <w:vertAlign w:val="superscript"/>
                <w:lang w:bidi="si-LK"/>
              </w:rPr>
              <w:t>bA</w:t>
            </w:r>
          </w:p>
        </w:tc>
        <w:tc>
          <w:tcPr>
            <w:tcW w:w="1674" w:type="dxa"/>
          </w:tcPr>
          <w:p w14:paraId="430EDFCC"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9.4±0.63</w:t>
            </w:r>
            <w:r w:rsidRPr="00C63648">
              <w:rPr>
                <w:rFonts w:ascii="Arial" w:eastAsia="Calibri" w:hAnsi="Arial" w:cs="Arial"/>
                <w:bCs/>
                <w:vertAlign w:val="superscript"/>
                <w:lang w:bidi="si-LK"/>
              </w:rPr>
              <w:t>bA</w:t>
            </w:r>
          </w:p>
        </w:tc>
        <w:tc>
          <w:tcPr>
            <w:tcW w:w="1131" w:type="dxa"/>
          </w:tcPr>
          <w:p w14:paraId="2CAC6ECD"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0.072</w:t>
            </w:r>
          </w:p>
        </w:tc>
      </w:tr>
      <w:tr w:rsidR="00C63648" w:rsidRPr="00C63648" w14:paraId="0F53C1DE" w14:textId="77777777" w:rsidTr="002A497E">
        <w:trPr>
          <w:trHeight w:val="351"/>
        </w:trPr>
        <w:tc>
          <w:tcPr>
            <w:tcW w:w="1848" w:type="dxa"/>
          </w:tcPr>
          <w:p w14:paraId="60E13CE2"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w:t>
            </w:r>
          </w:p>
        </w:tc>
        <w:tc>
          <w:tcPr>
            <w:tcW w:w="1635" w:type="dxa"/>
          </w:tcPr>
          <w:p w14:paraId="3BE99E0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24.3±10.99</w:t>
            </w:r>
            <w:r w:rsidRPr="00C63648">
              <w:rPr>
                <w:rFonts w:ascii="Arial" w:eastAsia="Calibri" w:hAnsi="Arial" w:cs="Arial"/>
                <w:bCs/>
                <w:vertAlign w:val="superscript"/>
                <w:lang w:bidi="si-LK"/>
              </w:rPr>
              <w:t>aA</w:t>
            </w:r>
          </w:p>
        </w:tc>
        <w:tc>
          <w:tcPr>
            <w:tcW w:w="1718" w:type="dxa"/>
          </w:tcPr>
          <w:p w14:paraId="0C5FD938"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12.2±7.33</w:t>
            </w:r>
            <w:r w:rsidRPr="00C63648">
              <w:rPr>
                <w:rFonts w:ascii="Arial" w:eastAsia="Calibri" w:hAnsi="Arial" w:cs="Arial"/>
                <w:bCs/>
                <w:vertAlign w:val="superscript"/>
                <w:lang w:bidi="si-LK"/>
              </w:rPr>
              <w:t>abA</w:t>
            </w:r>
          </w:p>
        </w:tc>
        <w:tc>
          <w:tcPr>
            <w:tcW w:w="1674" w:type="dxa"/>
          </w:tcPr>
          <w:p w14:paraId="541D040C"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18.8±2.50</w:t>
            </w:r>
            <w:r w:rsidRPr="00C63648">
              <w:rPr>
                <w:rFonts w:ascii="Arial" w:eastAsia="Calibri" w:hAnsi="Arial" w:cs="Arial"/>
                <w:bCs/>
                <w:vertAlign w:val="superscript"/>
                <w:lang w:bidi="si-LK"/>
              </w:rPr>
              <w:t>bA</w:t>
            </w:r>
          </w:p>
        </w:tc>
        <w:tc>
          <w:tcPr>
            <w:tcW w:w="1131" w:type="dxa"/>
          </w:tcPr>
          <w:p w14:paraId="78311DDE"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0.603</w:t>
            </w:r>
          </w:p>
        </w:tc>
      </w:tr>
      <w:tr w:rsidR="00C63648" w:rsidRPr="00C63648" w14:paraId="47F36CBA" w14:textId="77777777" w:rsidTr="002A497E">
        <w:trPr>
          <w:trHeight w:val="351"/>
        </w:trPr>
        <w:tc>
          <w:tcPr>
            <w:tcW w:w="1848" w:type="dxa"/>
          </w:tcPr>
          <w:p w14:paraId="1B410AA3"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 DCD</w:t>
            </w:r>
          </w:p>
        </w:tc>
        <w:tc>
          <w:tcPr>
            <w:tcW w:w="1635" w:type="dxa"/>
          </w:tcPr>
          <w:p w14:paraId="2941D067"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4.6±1.85</w:t>
            </w:r>
            <w:r w:rsidRPr="00C63648">
              <w:rPr>
                <w:rFonts w:ascii="Arial" w:eastAsia="Calibri" w:hAnsi="Arial" w:cs="Arial"/>
                <w:bCs/>
                <w:vertAlign w:val="superscript"/>
                <w:lang w:bidi="si-LK"/>
              </w:rPr>
              <w:t>aB</w:t>
            </w:r>
          </w:p>
        </w:tc>
        <w:tc>
          <w:tcPr>
            <w:tcW w:w="1718" w:type="dxa"/>
          </w:tcPr>
          <w:p w14:paraId="5CE4DA4E"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7.1±0.57</w:t>
            </w:r>
            <w:r w:rsidRPr="00C63648">
              <w:rPr>
                <w:rFonts w:ascii="Arial" w:eastAsia="Calibri" w:hAnsi="Arial" w:cs="Arial"/>
                <w:bCs/>
                <w:vertAlign w:val="superscript"/>
                <w:lang w:bidi="si-LK"/>
              </w:rPr>
              <w:t>bB</w:t>
            </w:r>
          </w:p>
        </w:tc>
        <w:tc>
          <w:tcPr>
            <w:tcW w:w="1674" w:type="dxa"/>
          </w:tcPr>
          <w:p w14:paraId="5297C8D6"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17.8±1.35</w:t>
            </w:r>
            <w:r w:rsidRPr="00C63648">
              <w:rPr>
                <w:rFonts w:ascii="Arial" w:eastAsia="Calibri" w:hAnsi="Arial" w:cs="Arial"/>
                <w:bCs/>
                <w:vertAlign w:val="superscript"/>
                <w:lang w:bidi="si-LK"/>
              </w:rPr>
              <w:t>bA</w:t>
            </w:r>
          </w:p>
        </w:tc>
        <w:tc>
          <w:tcPr>
            <w:tcW w:w="1131" w:type="dxa"/>
          </w:tcPr>
          <w:p w14:paraId="2400A62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0.010</w:t>
            </w:r>
          </w:p>
        </w:tc>
      </w:tr>
      <w:tr w:rsidR="00C63648" w:rsidRPr="00C63648" w14:paraId="5A36C88F" w14:textId="77777777" w:rsidTr="002A497E">
        <w:trPr>
          <w:trHeight w:val="351"/>
        </w:trPr>
        <w:tc>
          <w:tcPr>
            <w:tcW w:w="1848" w:type="dxa"/>
            <w:tcBorders>
              <w:bottom w:val="single" w:sz="4" w:space="0" w:color="auto"/>
            </w:tcBorders>
          </w:tcPr>
          <w:p w14:paraId="609F02BF" w14:textId="77777777" w:rsidR="00C63648" w:rsidRPr="00C63648" w:rsidRDefault="00C63648" w:rsidP="00C63648">
            <w:pPr>
              <w:spacing w:after="160" w:line="259" w:lineRule="auto"/>
              <w:rPr>
                <w:rFonts w:ascii="Arial" w:eastAsia="Calibri" w:hAnsi="Arial" w:cs="Arial"/>
                <w:bCs/>
                <w:i/>
                <w:vertAlign w:val="superscript"/>
                <w:lang w:bidi="si-LK"/>
              </w:rPr>
            </w:pPr>
            <w:r w:rsidRPr="00C63648">
              <w:rPr>
                <w:rFonts w:ascii="Arial" w:eastAsia="Calibri" w:hAnsi="Arial" w:cs="Arial"/>
                <w:bCs/>
                <w:i/>
                <w:iCs/>
                <w:lang w:bidi="si-LK"/>
              </w:rPr>
              <w:t xml:space="preserve">P </w:t>
            </w:r>
            <w:r w:rsidRPr="00C63648">
              <w:rPr>
                <w:rFonts w:ascii="Arial" w:eastAsia="Calibri" w:hAnsi="Arial" w:cs="Arial"/>
                <w:bCs/>
                <w:i/>
                <w:lang w:bidi="si-LK"/>
              </w:rPr>
              <w:t>value</w:t>
            </w:r>
            <w:r w:rsidRPr="00C63648">
              <w:rPr>
                <w:rFonts w:ascii="Arial" w:eastAsia="Calibri" w:hAnsi="Arial" w:cs="Arial"/>
                <w:bCs/>
                <w:i/>
                <w:vertAlign w:val="superscript"/>
                <w:lang w:bidi="si-LK"/>
              </w:rPr>
              <w:t>1</w:t>
            </w:r>
          </w:p>
        </w:tc>
        <w:tc>
          <w:tcPr>
            <w:tcW w:w="1635" w:type="dxa"/>
            <w:tcBorders>
              <w:bottom w:val="single" w:sz="4" w:space="0" w:color="auto"/>
            </w:tcBorders>
          </w:tcPr>
          <w:p w14:paraId="4F3937CC"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0.197</w:t>
            </w:r>
          </w:p>
        </w:tc>
        <w:tc>
          <w:tcPr>
            <w:tcW w:w="1718" w:type="dxa"/>
            <w:tcBorders>
              <w:bottom w:val="single" w:sz="4" w:space="0" w:color="auto"/>
            </w:tcBorders>
          </w:tcPr>
          <w:p w14:paraId="611E61D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0.023</w:t>
            </w:r>
          </w:p>
        </w:tc>
        <w:tc>
          <w:tcPr>
            <w:tcW w:w="1674" w:type="dxa"/>
            <w:tcBorders>
              <w:bottom w:val="single" w:sz="4" w:space="0" w:color="auto"/>
            </w:tcBorders>
          </w:tcPr>
          <w:p w14:paraId="659CD2BE"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&lt;0.001</w:t>
            </w:r>
          </w:p>
        </w:tc>
        <w:tc>
          <w:tcPr>
            <w:tcW w:w="1131" w:type="dxa"/>
            <w:tcBorders>
              <w:bottom w:val="single" w:sz="4" w:space="0" w:color="auto"/>
            </w:tcBorders>
          </w:tcPr>
          <w:p w14:paraId="4C4DA81A" w14:textId="77777777" w:rsidR="00C63648" w:rsidRPr="00C63648" w:rsidRDefault="00C63648" w:rsidP="00C63648">
            <w:pPr>
              <w:keepNext/>
              <w:spacing w:after="160" w:line="259" w:lineRule="auto"/>
              <w:rPr>
                <w:rFonts w:ascii="Arial" w:eastAsia="Calibri" w:hAnsi="Arial" w:cs="Arial"/>
                <w:bCs/>
                <w:i/>
                <w:lang w:bidi="si-LK"/>
              </w:rPr>
            </w:pPr>
          </w:p>
        </w:tc>
      </w:tr>
    </w:tbl>
    <w:p w14:paraId="6EF51DC7" w14:textId="243C090C" w:rsidR="00C63648" w:rsidRPr="00C63648" w:rsidRDefault="00C63648" w:rsidP="003F5EAA">
      <w:pPr>
        <w:pStyle w:val="Caption"/>
        <w:ind w:left="1276"/>
        <w:jc w:val="both"/>
        <w:rPr>
          <w:color w:val="auto"/>
        </w:rPr>
      </w:pPr>
      <w:r w:rsidRPr="00C63648">
        <w:rPr>
          <w:color w:val="auto"/>
          <w:vertAlign w:val="superscript"/>
        </w:rPr>
        <w:t>1</w:t>
      </w:r>
      <w:r w:rsidRPr="00C63648">
        <w:rPr>
          <w:color w:val="auto"/>
        </w:rPr>
        <w:t>Means under one temperature followed by the same simple letter within the same column are not significantly differ from each other according to Tukey post-Hoc test at P=</w:t>
      </w:r>
      <w:r w:rsidR="007A1004">
        <w:rPr>
          <w:color w:val="auto"/>
        </w:rPr>
        <w:t>0</w:t>
      </w:r>
      <w:r w:rsidRPr="00C63648">
        <w:rPr>
          <w:color w:val="auto"/>
        </w:rPr>
        <w:t>.05</w:t>
      </w:r>
    </w:p>
    <w:p w14:paraId="4F5C0902" w14:textId="79F7AAE1" w:rsidR="00C63648" w:rsidRDefault="00C63648" w:rsidP="003F5EAA">
      <w:pPr>
        <w:pStyle w:val="Caption"/>
        <w:ind w:left="1276"/>
        <w:jc w:val="both"/>
        <w:rPr>
          <w:color w:val="auto"/>
        </w:rPr>
      </w:pPr>
      <w:r w:rsidRPr="00C63648">
        <w:rPr>
          <w:color w:val="auto"/>
          <w:vertAlign w:val="superscript"/>
        </w:rPr>
        <w:t>2</w:t>
      </w:r>
      <w:r w:rsidRPr="00C63648">
        <w:rPr>
          <w:color w:val="auto"/>
        </w:rPr>
        <w:t>Means followed by the same capital letter within the same row are not significantly differ from each other according to Tukey post-Hoc test at P=</w:t>
      </w:r>
      <w:r w:rsidR="007A1004">
        <w:rPr>
          <w:color w:val="auto"/>
        </w:rPr>
        <w:t>0</w:t>
      </w:r>
      <w:r w:rsidRPr="00C63648">
        <w:rPr>
          <w:color w:val="auto"/>
        </w:rPr>
        <w:t>.05</w:t>
      </w:r>
    </w:p>
    <w:p w14:paraId="7D86E502" w14:textId="77777777" w:rsidR="00CC3427" w:rsidRDefault="00CC3427" w:rsidP="00CC3427">
      <w:pPr>
        <w:rPr>
          <w:i/>
          <w:iCs/>
          <w:sz w:val="18"/>
          <w:szCs w:val="18"/>
        </w:rPr>
      </w:pPr>
    </w:p>
    <w:p w14:paraId="652DD029" w14:textId="77777777" w:rsidR="00694A08" w:rsidRDefault="00694A08" w:rsidP="00CC3427">
      <w:pPr>
        <w:rPr>
          <w:b/>
          <w:bCs/>
        </w:rPr>
      </w:pPr>
    </w:p>
    <w:p w14:paraId="33B1CACE" w14:textId="77777777" w:rsidR="00694A08" w:rsidRDefault="00694A08" w:rsidP="00CC3427">
      <w:pPr>
        <w:rPr>
          <w:b/>
          <w:bCs/>
        </w:rPr>
      </w:pPr>
    </w:p>
    <w:p w14:paraId="1FD99376" w14:textId="77777777" w:rsidR="00694A08" w:rsidRDefault="00694A08" w:rsidP="00CC3427">
      <w:pPr>
        <w:rPr>
          <w:b/>
          <w:bCs/>
        </w:rPr>
      </w:pPr>
    </w:p>
    <w:p w14:paraId="766E0576" w14:textId="77777777" w:rsidR="00694A08" w:rsidRDefault="00694A08" w:rsidP="00CC3427">
      <w:pPr>
        <w:rPr>
          <w:b/>
          <w:bCs/>
        </w:rPr>
      </w:pPr>
    </w:p>
    <w:p w14:paraId="0C908A68" w14:textId="77777777" w:rsidR="00694A08" w:rsidRDefault="00694A08" w:rsidP="00CC3427">
      <w:pPr>
        <w:rPr>
          <w:b/>
          <w:bCs/>
        </w:rPr>
      </w:pPr>
    </w:p>
    <w:p w14:paraId="185D9B4A" w14:textId="77777777" w:rsidR="00694A08" w:rsidRDefault="00694A08" w:rsidP="00CC3427">
      <w:pPr>
        <w:rPr>
          <w:b/>
          <w:bCs/>
        </w:rPr>
      </w:pPr>
    </w:p>
    <w:p w14:paraId="19ED1D47" w14:textId="77777777" w:rsidR="00694A08" w:rsidRDefault="00694A08" w:rsidP="00CC3427">
      <w:pPr>
        <w:rPr>
          <w:b/>
          <w:bCs/>
        </w:rPr>
      </w:pPr>
    </w:p>
    <w:p w14:paraId="0F578CEE" w14:textId="77777777" w:rsidR="00694A08" w:rsidRDefault="00694A08" w:rsidP="00CC3427">
      <w:pPr>
        <w:rPr>
          <w:b/>
          <w:bCs/>
        </w:rPr>
      </w:pPr>
    </w:p>
    <w:p w14:paraId="6A8C65EA" w14:textId="77777777" w:rsidR="00694A08" w:rsidRDefault="00694A08" w:rsidP="00CC3427">
      <w:pPr>
        <w:rPr>
          <w:b/>
          <w:bCs/>
        </w:rPr>
      </w:pPr>
    </w:p>
    <w:p w14:paraId="1ECD7F08" w14:textId="77777777" w:rsidR="00694A08" w:rsidRDefault="00694A08" w:rsidP="00CC3427">
      <w:pPr>
        <w:rPr>
          <w:b/>
          <w:bCs/>
        </w:rPr>
      </w:pPr>
    </w:p>
    <w:p w14:paraId="53301E84" w14:textId="77777777" w:rsidR="00694A08" w:rsidRDefault="00694A08" w:rsidP="00CC3427">
      <w:pPr>
        <w:rPr>
          <w:b/>
          <w:bCs/>
        </w:rPr>
      </w:pPr>
    </w:p>
    <w:p w14:paraId="65DA8735" w14:textId="77777777" w:rsidR="00694A08" w:rsidRDefault="00694A08" w:rsidP="00CC3427">
      <w:pPr>
        <w:rPr>
          <w:b/>
          <w:bCs/>
        </w:rPr>
      </w:pPr>
    </w:p>
    <w:p w14:paraId="7BF33C43" w14:textId="77777777" w:rsidR="00694A08" w:rsidRDefault="00694A08" w:rsidP="00CC3427">
      <w:pPr>
        <w:rPr>
          <w:b/>
          <w:bCs/>
        </w:rPr>
      </w:pPr>
    </w:p>
    <w:p w14:paraId="67313D43" w14:textId="752DDFE5" w:rsidR="00CC3427" w:rsidRDefault="00CC3427" w:rsidP="00694A08">
      <w:pPr>
        <w:ind w:left="1276"/>
        <w:jc w:val="both"/>
        <w:rPr>
          <w:b/>
          <w:bCs/>
        </w:rPr>
      </w:pPr>
      <w:r w:rsidRPr="00CC3427">
        <w:rPr>
          <w:b/>
          <w:bCs/>
        </w:rPr>
        <w:lastRenderedPageBreak/>
        <w:t>Supplementary Table S3.  Mean NO</w:t>
      </w:r>
      <w:r w:rsidRPr="00CC3427">
        <w:rPr>
          <w:b/>
          <w:bCs/>
          <w:vertAlign w:val="subscript"/>
        </w:rPr>
        <w:t>3</w:t>
      </w:r>
      <w:r w:rsidRPr="00CC3427">
        <w:rPr>
          <w:b/>
          <w:bCs/>
          <w:vertAlign w:val="superscript"/>
        </w:rPr>
        <w:t>-</w:t>
      </w:r>
      <w:r w:rsidRPr="00CC3427">
        <w:rPr>
          <w:b/>
          <w:bCs/>
        </w:rPr>
        <w:t xml:space="preserve"> concentration leached from soil during leaching column experiment after Typic Quartzipsamments soil was applied with nine different fertilizer treatments</w:t>
      </w:r>
    </w:p>
    <w:p w14:paraId="052BD620" w14:textId="77777777" w:rsidR="001B495D" w:rsidRDefault="001B495D" w:rsidP="001B495D">
      <w:pPr>
        <w:rPr>
          <w:b/>
          <w:bCs/>
        </w:rPr>
      </w:pPr>
    </w:p>
    <w:tbl>
      <w:tblPr>
        <w:tblW w:w="4384" w:type="pct"/>
        <w:tblInd w:w="1151" w:type="dxa"/>
        <w:tblLook w:val="04A0" w:firstRow="1" w:lastRow="0" w:firstColumn="1" w:lastColumn="0" w:noHBand="0" w:noVBand="1"/>
      </w:tblPr>
      <w:tblGrid>
        <w:gridCol w:w="1647"/>
        <w:gridCol w:w="1874"/>
        <w:gridCol w:w="1874"/>
        <w:gridCol w:w="1874"/>
        <w:gridCol w:w="1258"/>
        <w:gridCol w:w="1132"/>
      </w:tblGrid>
      <w:tr w:rsidR="001B495D" w:rsidRPr="001B495D" w14:paraId="12598482" w14:textId="77777777" w:rsidTr="00694A08">
        <w:trPr>
          <w:trHeight w:val="359"/>
        </w:trPr>
        <w:tc>
          <w:tcPr>
            <w:tcW w:w="853" w:type="pct"/>
            <w:tcBorders>
              <w:top w:val="single" w:sz="4" w:space="0" w:color="auto"/>
            </w:tcBorders>
          </w:tcPr>
          <w:p w14:paraId="47258FC6"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Treatment*</w:t>
            </w:r>
          </w:p>
        </w:tc>
        <w:tc>
          <w:tcPr>
            <w:tcW w:w="4147" w:type="pct"/>
            <w:gridSpan w:val="5"/>
            <w:tcBorders>
              <w:top w:val="single" w:sz="4" w:space="0" w:color="auto"/>
            </w:tcBorders>
          </w:tcPr>
          <w:p w14:paraId="07097EFE" w14:textId="4D3C5B83"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Mean NO</w:t>
            </w:r>
            <w:r w:rsidRPr="001B495D">
              <w:rPr>
                <w:rFonts w:ascii="Arial" w:eastAsia="Calibri" w:hAnsi="Arial" w:cs="Arial"/>
                <w:b/>
                <w:vertAlign w:val="subscript"/>
                <w:lang w:bidi="si-LK"/>
              </w:rPr>
              <w:t>3</w:t>
            </w:r>
            <w:r w:rsidRPr="001B495D">
              <w:rPr>
                <w:rFonts w:ascii="Arial" w:eastAsia="Calibri" w:hAnsi="Arial" w:cs="Arial"/>
                <w:b/>
                <w:vertAlign w:val="superscript"/>
                <w:lang w:bidi="si-LK"/>
              </w:rPr>
              <w:t>-</w:t>
            </w:r>
            <w:r w:rsidRPr="001B495D">
              <w:rPr>
                <w:rFonts w:ascii="Arial" w:eastAsia="Calibri" w:hAnsi="Arial" w:cs="Arial"/>
                <w:b/>
                <w:lang w:bidi="si-LK"/>
              </w:rPr>
              <w:t xml:space="preserve"> concentration (mg</w:t>
            </w:r>
            <w:r w:rsidR="005F36E4">
              <w:rPr>
                <w:rFonts w:ascii="Arial" w:eastAsia="Calibri" w:hAnsi="Arial" w:cs="Arial"/>
                <w:b/>
                <w:lang w:bidi="si-LK"/>
              </w:rPr>
              <w:t xml:space="preserve"> </w:t>
            </w:r>
            <w:r w:rsidRPr="001B495D">
              <w:rPr>
                <w:rFonts w:ascii="Arial" w:eastAsia="Calibri" w:hAnsi="Arial" w:cs="Arial"/>
                <w:b/>
                <w:lang w:bidi="si-LK"/>
              </w:rPr>
              <w:t>kg</w:t>
            </w:r>
            <w:r w:rsidR="005F36E4" w:rsidRPr="005F36E4">
              <w:rPr>
                <w:rFonts w:ascii="Arial" w:eastAsia="Calibri" w:hAnsi="Arial" w:cs="Arial"/>
                <w:b/>
                <w:vertAlign w:val="superscript"/>
                <w:lang w:bidi="si-LK"/>
              </w:rPr>
              <w:t>-1</w:t>
            </w:r>
            <w:r w:rsidRPr="001B495D">
              <w:rPr>
                <w:rFonts w:ascii="Arial" w:eastAsia="Calibri" w:hAnsi="Arial" w:cs="Arial"/>
                <w:b/>
                <w:lang w:bidi="si-LK"/>
              </w:rPr>
              <w:t xml:space="preserve"> dry soil)</w:t>
            </w:r>
          </w:p>
        </w:tc>
      </w:tr>
      <w:tr w:rsidR="001B495D" w:rsidRPr="001B495D" w14:paraId="1681718B" w14:textId="77777777" w:rsidTr="00694A08">
        <w:trPr>
          <w:trHeight w:val="372"/>
        </w:trPr>
        <w:tc>
          <w:tcPr>
            <w:tcW w:w="853" w:type="pct"/>
            <w:tcBorders>
              <w:bottom w:val="single" w:sz="4" w:space="0" w:color="auto"/>
            </w:tcBorders>
          </w:tcPr>
          <w:p w14:paraId="0F3D257A" w14:textId="77777777" w:rsidR="001B495D" w:rsidRPr="001B495D" w:rsidRDefault="001B495D" w:rsidP="001B495D">
            <w:pPr>
              <w:spacing w:after="160" w:line="259" w:lineRule="auto"/>
              <w:rPr>
                <w:rFonts w:ascii="Arial" w:eastAsia="Calibri" w:hAnsi="Arial" w:cs="Arial"/>
                <w:b/>
                <w:lang w:bidi="si-LK"/>
              </w:rPr>
            </w:pPr>
          </w:p>
        </w:tc>
        <w:tc>
          <w:tcPr>
            <w:tcW w:w="970" w:type="pct"/>
            <w:tcBorders>
              <w:bottom w:val="single" w:sz="4" w:space="0" w:color="auto"/>
            </w:tcBorders>
          </w:tcPr>
          <w:p w14:paraId="37D38047"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0</w:t>
            </w:r>
          </w:p>
        </w:tc>
        <w:tc>
          <w:tcPr>
            <w:tcW w:w="970" w:type="pct"/>
            <w:tcBorders>
              <w:bottom w:val="single" w:sz="4" w:space="0" w:color="auto"/>
            </w:tcBorders>
          </w:tcPr>
          <w:p w14:paraId="47ECFE28"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1</w:t>
            </w:r>
          </w:p>
        </w:tc>
        <w:tc>
          <w:tcPr>
            <w:tcW w:w="970" w:type="pct"/>
            <w:tcBorders>
              <w:bottom w:val="single" w:sz="4" w:space="0" w:color="auto"/>
            </w:tcBorders>
          </w:tcPr>
          <w:p w14:paraId="69DF209E"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2</w:t>
            </w:r>
          </w:p>
        </w:tc>
        <w:tc>
          <w:tcPr>
            <w:tcW w:w="651" w:type="pct"/>
            <w:tcBorders>
              <w:bottom w:val="single" w:sz="4" w:space="0" w:color="auto"/>
            </w:tcBorders>
          </w:tcPr>
          <w:p w14:paraId="2FF3304E"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5</w:t>
            </w:r>
          </w:p>
        </w:tc>
        <w:tc>
          <w:tcPr>
            <w:tcW w:w="586" w:type="pct"/>
            <w:tcBorders>
              <w:bottom w:val="single" w:sz="4" w:space="0" w:color="auto"/>
            </w:tcBorders>
          </w:tcPr>
          <w:p w14:paraId="1F90F130"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9</w:t>
            </w:r>
          </w:p>
        </w:tc>
      </w:tr>
      <w:tr w:rsidR="001B495D" w:rsidRPr="001B495D" w14:paraId="1FB3AB31" w14:textId="77777777" w:rsidTr="00694A08">
        <w:trPr>
          <w:trHeight w:val="379"/>
        </w:trPr>
        <w:tc>
          <w:tcPr>
            <w:tcW w:w="853" w:type="pct"/>
            <w:tcBorders>
              <w:top w:val="single" w:sz="4" w:space="0" w:color="auto"/>
            </w:tcBorders>
          </w:tcPr>
          <w:p w14:paraId="7EED9053"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T1</w:t>
            </w:r>
          </w:p>
        </w:tc>
        <w:tc>
          <w:tcPr>
            <w:tcW w:w="970" w:type="pct"/>
            <w:tcBorders>
              <w:top w:val="single" w:sz="4" w:space="0" w:color="auto"/>
            </w:tcBorders>
          </w:tcPr>
          <w:p w14:paraId="7AC6AE2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93.8±5.61</w:t>
            </w:r>
            <w:r w:rsidRPr="001B495D">
              <w:rPr>
                <w:rFonts w:ascii="Arial" w:eastAsia="Calibri" w:hAnsi="Arial" w:cs="Arial"/>
                <w:bCs/>
                <w:vertAlign w:val="superscript"/>
                <w:lang w:bidi="si-LK"/>
              </w:rPr>
              <w:t>bcd</w:t>
            </w:r>
          </w:p>
        </w:tc>
        <w:tc>
          <w:tcPr>
            <w:tcW w:w="970" w:type="pct"/>
            <w:tcBorders>
              <w:top w:val="single" w:sz="4" w:space="0" w:color="auto"/>
            </w:tcBorders>
          </w:tcPr>
          <w:p w14:paraId="3313B42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37.5±3.54</w:t>
            </w:r>
            <w:r w:rsidRPr="001B495D">
              <w:rPr>
                <w:rFonts w:ascii="Arial" w:eastAsia="Calibri" w:hAnsi="Arial" w:cs="Arial"/>
                <w:bCs/>
                <w:vertAlign w:val="superscript"/>
                <w:lang w:bidi="si-LK"/>
              </w:rPr>
              <w:t>bd</w:t>
            </w:r>
          </w:p>
        </w:tc>
        <w:tc>
          <w:tcPr>
            <w:tcW w:w="970" w:type="pct"/>
            <w:tcBorders>
              <w:top w:val="single" w:sz="4" w:space="0" w:color="auto"/>
            </w:tcBorders>
          </w:tcPr>
          <w:p w14:paraId="15F33FF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0.2±0.21</w:t>
            </w:r>
          </w:p>
        </w:tc>
        <w:tc>
          <w:tcPr>
            <w:tcW w:w="651" w:type="pct"/>
            <w:tcBorders>
              <w:top w:val="single" w:sz="4" w:space="0" w:color="auto"/>
            </w:tcBorders>
          </w:tcPr>
          <w:p w14:paraId="2FE9D3FA"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n.d.</w:t>
            </w:r>
          </w:p>
        </w:tc>
        <w:tc>
          <w:tcPr>
            <w:tcW w:w="586" w:type="pct"/>
            <w:tcBorders>
              <w:top w:val="single" w:sz="4" w:space="0" w:color="auto"/>
            </w:tcBorders>
          </w:tcPr>
          <w:p w14:paraId="3875F137"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n.d.</w:t>
            </w:r>
          </w:p>
        </w:tc>
      </w:tr>
      <w:tr w:rsidR="001B495D" w:rsidRPr="001B495D" w14:paraId="5ABDEB18" w14:textId="77777777" w:rsidTr="00694A08">
        <w:trPr>
          <w:trHeight w:val="379"/>
        </w:trPr>
        <w:tc>
          <w:tcPr>
            <w:tcW w:w="853" w:type="pct"/>
          </w:tcPr>
          <w:p w14:paraId="4ABB32F8"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T2</w:t>
            </w:r>
          </w:p>
        </w:tc>
        <w:tc>
          <w:tcPr>
            <w:tcW w:w="970" w:type="pct"/>
          </w:tcPr>
          <w:p w14:paraId="0A9F2877"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79.0±5.94</w:t>
            </w:r>
            <w:r w:rsidRPr="001B495D">
              <w:rPr>
                <w:rFonts w:ascii="Arial" w:eastAsia="Calibri" w:hAnsi="Arial" w:cs="Arial"/>
                <w:bCs/>
                <w:vertAlign w:val="superscript"/>
                <w:lang w:bidi="si-LK"/>
              </w:rPr>
              <w:t>d</w:t>
            </w:r>
          </w:p>
        </w:tc>
        <w:tc>
          <w:tcPr>
            <w:tcW w:w="970" w:type="pct"/>
          </w:tcPr>
          <w:p w14:paraId="16E024F1"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38.2±1.47</w:t>
            </w:r>
            <w:r w:rsidRPr="001B495D">
              <w:rPr>
                <w:rFonts w:ascii="Arial" w:eastAsia="Calibri" w:hAnsi="Arial" w:cs="Arial"/>
                <w:bCs/>
                <w:vertAlign w:val="superscript"/>
                <w:lang w:bidi="si-LK"/>
              </w:rPr>
              <w:t>bd</w:t>
            </w:r>
          </w:p>
        </w:tc>
        <w:tc>
          <w:tcPr>
            <w:tcW w:w="970" w:type="pct"/>
          </w:tcPr>
          <w:p w14:paraId="2FF5DE8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1.2±0.72</w:t>
            </w:r>
          </w:p>
        </w:tc>
        <w:tc>
          <w:tcPr>
            <w:tcW w:w="651" w:type="pct"/>
          </w:tcPr>
          <w:p w14:paraId="0665FA7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11468DE3"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1B98A02D" w14:textId="77777777" w:rsidTr="00694A08">
        <w:trPr>
          <w:trHeight w:val="379"/>
        </w:trPr>
        <w:tc>
          <w:tcPr>
            <w:tcW w:w="853" w:type="pct"/>
          </w:tcPr>
          <w:p w14:paraId="42F0E94F"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T3</w:t>
            </w:r>
          </w:p>
        </w:tc>
        <w:tc>
          <w:tcPr>
            <w:tcW w:w="970" w:type="pct"/>
          </w:tcPr>
          <w:p w14:paraId="2F3363A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74.5±4.03</w:t>
            </w:r>
            <w:r w:rsidRPr="001B495D">
              <w:rPr>
                <w:rFonts w:ascii="Arial" w:eastAsia="Calibri" w:hAnsi="Arial" w:cs="Arial"/>
                <w:bCs/>
                <w:vertAlign w:val="superscript"/>
                <w:lang w:bidi="si-LK"/>
              </w:rPr>
              <w:t>d</w:t>
            </w:r>
          </w:p>
        </w:tc>
        <w:tc>
          <w:tcPr>
            <w:tcW w:w="970" w:type="pct"/>
          </w:tcPr>
          <w:p w14:paraId="6181C87D"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77.3±3.67</w:t>
            </w:r>
            <w:r w:rsidRPr="001B495D">
              <w:rPr>
                <w:rFonts w:ascii="Arial" w:eastAsia="Calibri" w:hAnsi="Arial" w:cs="Arial"/>
                <w:bCs/>
                <w:vertAlign w:val="superscript"/>
                <w:lang w:bidi="si-LK"/>
              </w:rPr>
              <w:t>a</w:t>
            </w:r>
          </w:p>
        </w:tc>
        <w:tc>
          <w:tcPr>
            <w:tcW w:w="970" w:type="pct"/>
          </w:tcPr>
          <w:p w14:paraId="4AF55BAB"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0.7±0.22</w:t>
            </w:r>
          </w:p>
        </w:tc>
        <w:tc>
          <w:tcPr>
            <w:tcW w:w="651" w:type="pct"/>
          </w:tcPr>
          <w:p w14:paraId="41CA9D6A"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1505D3BC"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2DCC5295" w14:textId="77777777" w:rsidTr="00694A08">
        <w:trPr>
          <w:trHeight w:val="379"/>
        </w:trPr>
        <w:tc>
          <w:tcPr>
            <w:tcW w:w="853" w:type="pct"/>
          </w:tcPr>
          <w:p w14:paraId="49459FC3"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T4</w:t>
            </w:r>
          </w:p>
        </w:tc>
        <w:tc>
          <w:tcPr>
            <w:tcW w:w="970" w:type="pct"/>
          </w:tcPr>
          <w:p w14:paraId="0F0EC546"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83.5±3.42</w:t>
            </w:r>
            <w:r w:rsidRPr="001B495D">
              <w:rPr>
                <w:rFonts w:ascii="Arial" w:eastAsia="Calibri" w:hAnsi="Arial" w:cs="Arial"/>
                <w:bCs/>
                <w:vertAlign w:val="superscript"/>
                <w:lang w:bidi="si-LK"/>
              </w:rPr>
              <w:t>d</w:t>
            </w:r>
          </w:p>
        </w:tc>
        <w:tc>
          <w:tcPr>
            <w:tcW w:w="970" w:type="pct"/>
          </w:tcPr>
          <w:p w14:paraId="44B2C23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40.3±0.28</w:t>
            </w:r>
            <w:r w:rsidRPr="001B495D">
              <w:rPr>
                <w:rFonts w:ascii="Arial" w:eastAsia="Calibri" w:hAnsi="Arial" w:cs="Arial"/>
                <w:bCs/>
                <w:vertAlign w:val="superscript"/>
                <w:lang w:bidi="si-LK"/>
              </w:rPr>
              <w:t>bcd</w:t>
            </w:r>
          </w:p>
        </w:tc>
        <w:tc>
          <w:tcPr>
            <w:tcW w:w="970" w:type="pct"/>
          </w:tcPr>
          <w:p w14:paraId="18D1327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1.4±0.74</w:t>
            </w:r>
          </w:p>
        </w:tc>
        <w:tc>
          <w:tcPr>
            <w:tcW w:w="651" w:type="pct"/>
          </w:tcPr>
          <w:p w14:paraId="2C88BB9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149185F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2AA3410B" w14:textId="77777777" w:rsidTr="00694A08">
        <w:trPr>
          <w:trHeight w:val="379"/>
        </w:trPr>
        <w:tc>
          <w:tcPr>
            <w:tcW w:w="853" w:type="pct"/>
          </w:tcPr>
          <w:p w14:paraId="1288E46A"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T5</w:t>
            </w:r>
          </w:p>
        </w:tc>
        <w:tc>
          <w:tcPr>
            <w:tcW w:w="970" w:type="pct"/>
          </w:tcPr>
          <w:p w14:paraId="28AF788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94.5±1.02</w:t>
            </w:r>
            <w:r w:rsidRPr="001B495D">
              <w:rPr>
                <w:rFonts w:ascii="Arial" w:eastAsia="Calibri" w:hAnsi="Arial" w:cs="Arial"/>
                <w:bCs/>
                <w:vertAlign w:val="superscript"/>
                <w:lang w:bidi="si-LK"/>
              </w:rPr>
              <w:t>bcd</w:t>
            </w:r>
          </w:p>
        </w:tc>
        <w:tc>
          <w:tcPr>
            <w:tcW w:w="970" w:type="pct"/>
          </w:tcPr>
          <w:p w14:paraId="6EAF6121"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37.5±0.98</w:t>
            </w:r>
            <w:r w:rsidRPr="001B495D">
              <w:rPr>
                <w:rFonts w:ascii="Arial" w:eastAsia="Calibri" w:hAnsi="Arial" w:cs="Arial"/>
                <w:bCs/>
                <w:vertAlign w:val="superscript"/>
                <w:lang w:bidi="si-LK"/>
              </w:rPr>
              <w:t>bcd</w:t>
            </w:r>
          </w:p>
        </w:tc>
        <w:tc>
          <w:tcPr>
            <w:tcW w:w="970" w:type="pct"/>
          </w:tcPr>
          <w:p w14:paraId="592E0E8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0.1±0.06</w:t>
            </w:r>
          </w:p>
        </w:tc>
        <w:tc>
          <w:tcPr>
            <w:tcW w:w="651" w:type="pct"/>
          </w:tcPr>
          <w:p w14:paraId="56EFF4EF"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0.1±0.12</w:t>
            </w:r>
          </w:p>
        </w:tc>
        <w:tc>
          <w:tcPr>
            <w:tcW w:w="586" w:type="pct"/>
          </w:tcPr>
          <w:p w14:paraId="4E944EE3"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33E06A3C" w14:textId="77777777" w:rsidTr="00694A08">
        <w:trPr>
          <w:trHeight w:val="379"/>
        </w:trPr>
        <w:tc>
          <w:tcPr>
            <w:tcW w:w="853" w:type="pct"/>
          </w:tcPr>
          <w:p w14:paraId="54031005"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T6</w:t>
            </w:r>
          </w:p>
        </w:tc>
        <w:tc>
          <w:tcPr>
            <w:tcW w:w="970" w:type="pct"/>
          </w:tcPr>
          <w:p w14:paraId="148A858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108.5±2.32</w:t>
            </w:r>
            <w:r w:rsidRPr="001B495D">
              <w:rPr>
                <w:rFonts w:ascii="Arial" w:eastAsia="Calibri" w:hAnsi="Arial" w:cs="Arial"/>
                <w:bCs/>
                <w:vertAlign w:val="superscript"/>
                <w:lang w:bidi="si-LK"/>
              </w:rPr>
              <w:t>bac</w:t>
            </w:r>
          </w:p>
        </w:tc>
        <w:tc>
          <w:tcPr>
            <w:tcW w:w="970" w:type="pct"/>
          </w:tcPr>
          <w:p w14:paraId="21317399"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49.8±3.94</w:t>
            </w:r>
            <w:r w:rsidRPr="001B495D">
              <w:rPr>
                <w:rFonts w:ascii="Arial" w:eastAsia="Calibri" w:hAnsi="Arial" w:cs="Arial"/>
                <w:bCs/>
                <w:vertAlign w:val="superscript"/>
                <w:lang w:bidi="si-LK"/>
              </w:rPr>
              <w:t>abcd</w:t>
            </w:r>
          </w:p>
        </w:tc>
        <w:tc>
          <w:tcPr>
            <w:tcW w:w="970" w:type="pct"/>
          </w:tcPr>
          <w:p w14:paraId="012C691C"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0.8±0.43</w:t>
            </w:r>
          </w:p>
        </w:tc>
        <w:tc>
          <w:tcPr>
            <w:tcW w:w="651" w:type="pct"/>
          </w:tcPr>
          <w:p w14:paraId="1FC9175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00901E2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508E61E9" w14:textId="77777777" w:rsidTr="00694A08">
        <w:trPr>
          <w:trHeight w:val="379"/>
        </w:trPr>
        <w:tc>
          <w:tcPr>
            <w:tcW w:w="853" w:type="pct"/>
          </w:tcPr>
          <w:p w14:paraId="43584F42"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T7</w:t>
            </w:r>
          </w:p>
        </w:tc>
        <w:tc>
          <w:tcPr>
            <w:tcW w:w="970" w:type="pct"/>
          </w:tcPr>
          <w:p w14:paraId="2DE5814D"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124.0±0.71</w:t>
            </w:r>
            <w:r w:rsidRPr="001B495D">
              <w:rPr>
                <w:rFonts w:ascii="Arial" w:eastAsia="Calibri" w:hAnsi="Arial" w:cs="Arial"/>
                <w:bCs/>
                <w:vertAlign w:val="superscript"/>
                <w:lang w:bidi="si-LK"/>
              </w:rPr>
              <w:t>a</w:t>
            </w:r>
          </w:p>
        </w:tc>
        <w:tc>
          <w:tcPr>
            <w:tcW w:w="970" w:type="pct"/>
          </w:tcPr>
          <w:p w14:paraId="589E3725"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56.9±0.92</w:t>
            </w:r>
            <w:r w:rsidRPr="001B495D">
              <w:rPr>
                <w:rFonts w:ascii="Arial" w:eastAsia="Calibri" w:hAnsi="Arial" w:cs="Arial"/>
                <w:bCs/>
                <w:vertAlign w:val="superscript"/>
                <w:lang w:bidi="si-LK"/>
              </w:rPr>
              <w:t>bac</w:t>
            </w:r>
          </w:p>
        </w:tc>
        <w:tc>
          <w:tcPr>
            <w:tcW w:w="970" w:type="pct"/>
          </w:tcPr>
          <w:p w14:paraId="48B66DEB"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0.6±0.64</w:t>
            </w:r>
          </w:p>
        </w:tc>
        <w:tc>
          <w:tcPr>
            <w:tcW w:w="651" w:type="pct"/>
          </w:tcPr>
          <w:p w14:paraId="19A3A44B"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35E2958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46B25682" w14:textId="77777777" w:rsidTr="00694A08">
        <w:trPr>
          <w:trHeight w:val="379"/>
        </w:trPr>
        <w:tc>
          <w:tcPr>
            <w:tcW w:w="853" w:type="pct"/>
          </w:tcPr>
          <w:p w14:paraId="014EFEA4"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T8</w:t>
            </w:r>
          </w:p>
        </w:tc>
        <w:tc>
          <w:tcPr>
            <w:tcW w:w="970" w:type="pct"/>
          </w:tcPr>
          <w:p w14:paraId="4E8B88A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129.6±6.88</w:t>
            </w:r>
            <w:r w:rsidRPr="001B495D">
              <w:rPr>
                <w:rFonts w:ascii="Arial" w:eastAsia="Calibri" w:hAnsi="Arial" w:cs="Arial"/>
                <w:bCs/>
                <w:vertAlign w:val="superscript"/>
                <w:lang w:bidi="si-LK"/>
              </w:rPr>
              <w:t>a</w:t>
            </w:r>
          </w:p>
        </w:tc>
        <w:tc>
          <w:tcPr>
            <w:tcW w:w="970" w:type="pct"/>
          </w:tcPr>
          <w:p w14:paraId="5A058B63"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49.9±10.87</w:t>
            </w:r>
            <w:r w:rsidRPr="001B495D">
              <w:rPr>
                <w:rFonts w:ascii="Arial" w:eastAsia="Calibri" w:hAnsi="Arial" w:cs="Arial"/>
                <w:bCs/>
                <w:vertAlign w:val="superscript"/>
                <w:lang w:bidi="si-LK"/>
              </w:rPr>
              <w:t>cab</w:t>
            </w:r>
          </w:p>
        </w:tc>
        <w:tc>
          <w:tcPr>
            <w:tcW w:w="970" w:type="pct"/>
          </w:tcPr>
          <w:p w14:paraId="21C146C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4.5±2.55</w:t>
            </w:r>
          </w:p>
        </w:tc>
        <w:tc>
          <w:tcPr>
            <w:tcW w:w="651" w:type="pct"/>
          </w:tcPr>
          <w:p w14:paraId="0EC53D2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3FC6BFA1"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20CF292B" w14:textId="77777777" w:rsidTr="00694A08">
        <w:trPr>
          <w:trHeight w:val="379"/>
        </w:trPr>
        <w:tc>
          <w:tcPr>
            <w:tcW w:w="853" w:type="pct"/>
            <w:tcBorders>
              <w:bottom w:val="single" w:sz="4" w:space="0" w:color="auto"/>
            </w:tcBorders>
          </w:tcPr>
          <w:p w14:paraId="42AD9CF5"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i/>
                <w:iCs/>
                <w:lang w:bidi="si-LK"/>
              </w:rPr>
              <w:t xml:space="preserve">P </w:t>
            </w:r>
            <w:r w:rsidRPr="001B495D">
              <w:rPr>
                <w:rFonts w:ascii="Arial" w:eastAsia="Calibri" w:hAnsi="Arial" w:cs="Arial"/>
                <w:bCs/>
                <w:lang w:bidi="si-LK"/>
              </w:rPr>
              <w:t>value</w:t>
            </w:r>
          </w:p>
        </w:tc>
        <w:tc>
          <w:tcPr>
            <w:tcW w:w="970" w:type="pct"/>
            <w:tcBorders>
              <w:bottom w:val="single" w:sz="4" w:space="0" w:color="auto"/>
            </w:tcBorders>
          </w:tcPr>
          <w:p w14:paraId="196B33C7"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0.000</w:t>
            </w:r>
          </w:p>
        </w:tc>
        <w:tc>
          <w:tcPr>
            <w:tcW w:w="970" w:type="pct"/>
            <w:tcBorders>
              <w:bottom w:val="single" w:sz="4" w:space="0" w:color="auto"/>
            </w:tcBorders>
          </w:tcPr>
          <w:p w14:paraId="40AE2BCA"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0.001</w:t>
            </w:r>
          </w:p>
        </w:tc>
        <w:tc>
          <w:tcPr>
            <w:tcW w:w="970" w:type="pct"/>
            <w:tcBorders>
              <w:bottom w:val="single" w:sz="4" w:space="0" w:color="auto"/>
            </w:tcBorders>
          </w:tcPr>
          <w:p w14:paraId="74D2BDB2"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0.147</w:t>
            </w:r>
          </w:p>
        </w:tc>
        <w:tc>
          <w:tcPr>
            <w:tcW w:w="651" w:type="pct"/>
            <w:tcBorders>
              <w:bottom w:val="single" w:sz="4" w:space="0" w:color="auto"/>
            </w:tcBorders>
          </w:tcPr>
          <w:p w14:paraId="53C44349"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0.429</w:t>
            </w:r>
          </w:p>
        </w:tc>
        <w:tc>
          <w:tcPr>
            <w:tcW w:w="586" w:type="pct"/>
            <w:tcBorders>
              <w:bottom w:val="single" w:sz="4" w:space="0" w:color="auto"/>
            </w:tcBorders>
          </w:tcPr>
          <w:p w14:paraId="2B561778" w14:textId="77777777" w:rsidR="001B495D" w:rsidRPr="001B495D" w:rsidRDefault="001B495D" w:rsidP="001B495D">
            <w:pPr>
              <w:keepNext/>
              <w:spacing w:after="160" w:line="259" w:lineRule="auto"/>
              <w:rPr>
                <w:rFonts w:ascii="Arial" w:eastAsia="Calibri" w:hAnsi="Arial" w:cs="Arial"/>
                <w:bCs/>
                <w:lang w:bidi="si-LK"/>
              </w:rPr>
            </w:pPr>
            <w:r w:rsidRPr="001B495D">
              <w:rPr>
                <w:rFonts w:ascii="Arial" w:eastAsia="Calibri" w:hAnsi="Arial" w:cs="Arial"/>
                <w:bCs/>
                <w:lang w:bidi="si-LK"/>
              </w:rPr>
              <w:t>-</w:t>
            </w:r>
          </w:p>
        </w:tc>
      </w:tr>
    </w:tbl>
    <w:p w14:paraId="543022A4" w14:textId="60993F14" w:rsidR="001B495D" w:rsidRPr="001B495D" w:rsidRDefault="001B495D" w:rsidP="00650385">
      <w:pPr>
        <w:pStyle w:val="Caption"/>
        <w:ind w:left="1134"/>
        <w:jc w:val="both"/>
        <w:rPr>
          <w:rFonts w:ascii="Arial" w:hAnsi="Arial" w:cs="Arial"/>
          <w:color w:val="auto"/>
        </w:rPr>
      </w:pPr>
      <w:r w:rsidRPr="001B495D">
        <w:rPr>
          <w:rFonts w:ascii="Arial" w:hAnsi="Arial" w:cs="Arial"/>
          <w:color w:val="auto"/>
        </w:rPr>
        <w:t>*T1=soil only, T2=</w:t>
      </w:r>
      <w:proofErr w:type="spellStart"/>
      <w:r w:rsidRPr="001B495D">
        <w:rPr>
          <w:rFonts w:ascii="Arial" w:hAnsi="Arial" w:cs="Arial"/>
          <w:color w:val="auto"/>
        </w:rPr>
        <w:t>soil+DCD</w:t>
      </w:r>
      <w:proofErr w:type="spellEnd"/>
      <w:r w:rsidRPr="001B495D">
        <w:rPr>
          <w:rFonts w:ascii="Arial" w:hAnsi="Arial" w:cs="Arial"/>
          <w:color w:val="auto"/>
        </w:rPr>
        <w:t>, T3=</w:t>
      </w:r>
      <w:proofErr w:type="spellStart"/>
      <w:r w:rsidRPr="001B495D">
        <w:rPr>
          <w:rFonts w:ascii="Arial" w:hAnsi="Arial" w:cs="Arial"/>
          <w:color w:val="auto"/>
        </w:rPr>
        <w:t>soil+urea</w:t>
      </w:r>
      <w:proofErr w:type="spellEnd"/>
      <w:r w:rsidRPr="001B495D">
        <w:rPr>
          <w:rFonts w:ascii="Arial" w:hAnsi="Arial" w:cs="Arial"/>
          <w:color w:val="auto"/>
        </w:rPr>
        <w:t xml:space="preserve">, T4= </w:t>
      </w:r>
      <w:proofErr w:type="spellStart"/>
      <w:r w:rsidRPr="001B495D">
        <w:rPr>
          <w:rFonts w:ascii="Arial" w:hAnsi="Arial" w:cs="Arial"/>
          <w:color w:val="auto"/>
        </w:rPr>
        <w:t>soil+urea+DCD</w:t>
      </w:r>
      <w:proofErr w:type="spellEnd"/>
      <w:r w:rsidRPr="001B495D">
        <w:rPr>
          <w:rFonts w:ascii="Arial" w:hAnsi="Arial" w:cs="Arial"/>
          <w:color w:val="auto"/>
        </w:rPr>
        <w:t>, T5=</w:t>
      </w:r>
      <w:proofErr w:type="spellStart"/>
      <w:r w:rsidRPr="001B495D">
        <w:rPr>
          <w:rFonts w:ascii="Arial" w:hAnsi="Arial" w:cs="Arial"/>
          <w:color w:val="auto"/>
        </w:rPr>
        <w:t>soil+compost</w:t>
      </w:r>
      <w:proofErr w:type="spellEnd"/>
      <w:r w:rsidRPr="001B495D">
        <w:rPr>
          <w:rFonts w:ascii="Arial" w:hAnsi="Arial" w:cs="Arial"/>
          <w:color w:val="auto"/>
        </w:rPr>
        <w:t>, T6=</w:t>
      </w:r>
      <w:proofErr w:type="spellStart"/>
      <w:r w:rsidRPr="001B495D">
        <w:rPr>
          <w:rFonts w:ascii="Arial" w:hAnsi="Arial" w:cs="Arial"/>
          <w:color w:val="auto"/>
        </w:rPr>
        <w:t>soil+compost+DCD</w:t>
      </w:r>
      <w:proofErr w:type="spellEnd"/>
      <w:r w:rsidRPr="001B495D">
        <w:rPr>
          <w:rFonts w:ascii="Arial" w:hAnsi="Arial" w:cs="Arial"/>
          <w:color w:val="auto"/>
        </w:rPr>
        <w:t>, T7=</w:t>
      </w:r>
      <w:proofErr w:type="spellStart"/>
      <w:r w:rsidRPr="001B495D">
        <w:rPr>
          <w:rFonts w:ascii="Arial" w:hAnsi="Arial" w:cs="Arial"/>
          <w:color w:val="auto"/>
        </w:rPr>
        <w:t>soil+poultry</w:t>
      </w:r>
      <w:proofErr w:type="spellEnd"/>
      <w:r w:rsidRPr="001B495D">
        <w:rPr>
          <w:rFonts w:ascii="Arial" w:hAnsi="Arial" w:cs="Arial"/>
          <w:color w:val="auto"/>
        </w:rPr>
        <w:t xml:space="preserve"> manure, T8=</w:t>
      </w:r>
      <w:proofErr w:type="spellStart"/>
      <w:r w:rsidRPr="001B495D">
        <w:rPr>
          <w:rFonts w:ascii="Arial" w:hAnsi="Arial" w:cs="Arial"/>
          <w:color w:val="auto"/>
        </w:rPr>
        <w:t>soil+poultry</w:t>
      </w:r>
      <w:proofErr w:type="spellEnd"/>
      <w:r w:rsidRPr="001B495D">
        <w:rPr>
          <w:rFonts w:ascii="Arial" w:hAnsi="Arial" w:cs="Arial"/>
          <w:color w:val="auto"/>
        </w:rPr>
        <w:t xml:space="preserve"> </w:t>
      </w:r>
      <w:proofErr w:type="spellStart"/>
      <w:r w:rsidRPr="001B495D">
        <w:rPr>
          <w:rFonts w:ascii="Arial" w:hAnsi="Arial" w:cs="Arial"/>
          <w:color w:val="auto"/>
        </w:rPr>
        <w:t>manure+DCD</w:t>
      </w:r>
      <w:proofErr w:type="spellEnd"/>
      <w:r w:rsidRPr="001B495D">
        <w:rPr>
          <w:rFonts w:ascii="Arial" w:hAnsi="Arial" w:cs="Arial"/>
          <w:color w:val="auto"/>
        </w:rPr>
        <w:t xml:space="preserve">, n.d.=not detected, Values are presented as </w:t>
      </w:r>
      <w:proofErr w:type="spellStart"/>
      <w:r w:rsidRPr="001B495D">
        <w:rPr>
          <w:rFonts w:ascii="Arial" w:hAnsi="Arial" w:cs="Arial"/>
          <w:color w:val="auto"/>
        </w:rPr>
        <w:t>mean±standard</w:t>
      </w:r>
      <w:proofErr w:type="spellEnd"/>
      <w:r w:rsidRPr="001B495D">
        <w:rPr>
          <w:rFonts w:ascii="Arial" w:hAnsi="Arial" w:cs="Arial"/>
          <w:color w:val="auto"/>
        </w:rPr>
        <w:t xml:space="preserve"> error.</w:t>
      </w:r>
    </w:p>
    <w:p w14:paraId="1FFC7CA1" w14:textId="2C7E34A6" w:rsidR="001B495D" w:rsidRPr="001B495D" w:rsidRDefault="001B495D" w:rsidP="00650385">
      <w:pPr>
        <w:pStyle w:val="Caption"/>
        <w:ind w:left="1134"/>
        <w:jc w:val="both"/>
        <w:rPr>
          <w:rFonts w:ascii="Arial" w:hAnsi="Arial" w:cs="Arial"/>
          <w:color w:val="auto"/>
        </w:rPr>
      </w:pPr>
      <w:r w:rsidRPr="001B495D">
        <w:rPr>
          <w:rFonts w:ascii="Arial" w:hAnsi="Arial" w:cs="Arial"/>
          <w:color w:val="auto"/>
        </w:rPr>
        <w:t>Means followed by the same superscript letter within a given column are not significantly differ from each other (P=</w:t>
      </w:r>
      <w:r w:rsidR="007A1004">
        <w:rPr>
          <w:rFonts w:ascii="Arial" w:hAnsi="Arial" w:cs="Arial"/>
          <w:color w:val="auto"/>
        </w:rPr>
        <w:t>0</w:t>
      </w:r>
      <w:r w:rsidRPr="001B495D">
        <w:rPr>
          <w:rFonts w:ascii="Arial" w:hAnsi="Arial" w:cs="Arial"/>
          <w:color w:val="auto"/>
        </w:rPr>
        <w:t>.05)</w:t>
      </w:r>
    </w:p>
    <w:sectPr w:rsidR="001B495D" w:rsidRPr="001B495D" w:rsidSect="007266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F0846" w14:textId="77777777" w:rsidR="006F7DDE" w:rsidRDefault="006F7DDE" w:rsidP="00C37E61">
      <w:r>
        <w:separator/>
      </w:r>
    </w:p>
  </w:endnote>
  <w:endnote w:type="continuationSeparator" w:id="0">
    <w:p w14:paraId="209F2060" w14:textId="77777777" w:rsidR="006F7DDE" w:rsidRDefault="006F7D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57E2" w14:textId="77777777" w:rsidR="000F066B" w:rsidRDefault="000F0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5DAF" w14:textId="77777777" w:rsidR="008535F8" w:rsidRPr="00C37E61" w:rsidRDefault="008535F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9D868" w14:textId="77777777" w:rsidR="000F066B" w:rsidRDefault="000F0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F770D" w14:textId="77777777" w:rsidR="006F7DDE" w:rsidRDefault="006F7DDE" w:rsidP="00C37E61">
      <w:r>
        <w:separator/>
      </w:r>
    </w:p>
  </w:footnote>
  <w:footnote w:type="continuationSeparator" w:id="0">
    <w:p w14:paraId="7B9929E2" w14:textId="77777777" w:rsidR="006F7DDE" w:rsidRDefault="006F7D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A27B" w14:textId="7C345CAF" w:rsidR="000F066B" w:rsidRDefault="000F066B">
    <w:pPr>
      <w:pStyle w:val="Header"/>
    </w:pPr>
    <w:r>
      <w:rPr>
        <w:noProof/>
      </w:rPr>
      <w:pict w14:anchorId="237C8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45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E939" w14:textId="535695B7" w:rsidR="000F066B" w:rsidRDefault="000F066B">
    <w:pPr>
      <w:pStyle w:val="Header"/>
    </w:pPr>
    <w:r>
      <w:rPr>
        <w:noProof/>
      </w:rPr>
      <w:pict w14:anchorId="2EC19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45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5D1B" w14:textId="75780BA1" w:rsidR="000F066B" w:rsidRDefault="000F066B">
    <w:pPr>
      <w:pStyle w:val="Header"/>
    </w:pPr>
    <w:r>
      <w:rPr>
        <w:noProof/>
      </w:rPr>
      <w:pict w14:anchorId="65011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4500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1687A10"/>
    <w:multiLevelType w:val="hybridMultilevel"/>
    <w:tmpl w:val="F8A0B1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F22"/>
    <w:rsid w:val="0003658E"/>
    <w:rsid w:val="000401C8"/>
    <w:rsid w:val="0004579C"/>
    <w:rsid w:val="00060EB0"/>
    <w:rsid w:val="00062757"/>
    <w:rsid w:val="00071AAC"/>
    <w:rsid w:val="00077C0B"/>
    <w:rsid w:val="000812F2"/>
    <w:rsid w:val="000A0CB7"/>
    <w:rsid w:val="000A47FA"/>
    <w:rsid w:val="000A65D3"/>
    <w:rsid w:val="000B0BAB"/>
    <w:rsid w:val="000B1E33"/>
    <w:rsid w:val="000B4DBB"/>
    <w:rsid w:val="000D689F"/>
    <w:rsid w:val="000D6C92"/>
    <w:rsid w:val="000E2A78"/>
    <w:rsid w:val="000E6CFA"/>
    <w:rsid w:val="000E7B7B"/>
    <w:rsid w:val="000E7D62"/>
    <w:rsid w:val="000E7F69"/>
    <w:rsid w:val="000F066B"/>
    <w:rsid w:val="000F3DD9"/>
    <w:rsid w:val="0010069D"/>
    <w:rsid w:val="00103357"/>
    <w:rsid w:val="00105A5C"/>
    <w:rsid w:val="00107FA5"/>
    <w:rsid w:val="00123C34"/>
    <w:rsid w:val="00123C9F"/>
    <w:rsid w:val="00126190"/>
    <w:rsid w:val="00130F17"/>
    <w:rsid w:val="001320BF"/>
    <w:rsid w:val="00141C1C"/>
    <w:rsid w:val="00142F21"/>
    <w:rsid w:val="00155F10"/>
    <w:rsid w:val="0015676B"/>
    <w:rsid w:val="00163BC4"/>
    <w:rsid w:val="00191062"/>
    <w:rsid w:val="00191825"/>
    <w:rsid w:val="00192B72"/>
    <w:rsid w:val="001A29D8"/>
    <w:rsid w:val="001A5CAA"/>
    <w:rsid w:val="001A682E"/>
    <w:rsid w:val="001A6EA2"/>
    <w:rsid w:val="001A6F10"/>
    <w:rsid w:val="001B0427"/>
    <w:rsid w:val="001B495D"/>
    <w:rsid w:val="001C2D01"/>
    <w:rsid w:val="001D021B"/>
    <w:rsid w:val="001D022D"/>
    <w:rsid w:val="001D3A51"/>
    <w:rsid w:val="001E10D2"/>
    <w:rsid w:val="001E25B4"/>
    <w:rsid w:val="001E44FE"/>
    <w:rsid w:val="001E6028"/>
    <w:rsid w:val="001E7DBA"/>
    <w:rsid w:val="001F2C9A"/>
    <w:rsid w:val="001F4B6A"/>
    <w:rsid w:val="00200595"/>
    <w:rsid w:val="00204835"/>
    <w:rsid w:val="00205929"/>
    <w:rsid w:val="002172FA"/>
    <w:rsid w:val="00225559"/>
    <w:rsid w:val="00231920"/>
    <w:rsid w:val="0023195C"/>
    <w:rsid w:val="00235CDD"/>
    <w:rsid w:val="0024282C"/>
    <w:rsid w:val="00242A5B"/>
    <w:rsid w:val="002460DC"/>
    <w:rsid w:val="00250985"/>
    <w:rsid w:val="002556F6"/>
    <w:rsid w:val="00283105"/>
    <w:rsid w:val="00284913"/>
    <w:rsid w:val="00284C4C"/>
    <w:rsid w:val="00286CE7"/>
    <w:rsid w:val="00287479"/>
    <w:rsid w:val="00287E68"/>
    <w:rsid w:val="00293383"/>
    <w:rsid w:val="00296529"/>
    <w:rsid w:val="002A497E"/>
    <w:rsid w:val="002B27FB"/>
    <w:rsid w:val="002B685A"/>
    <w:rsid w:val="002C5541"/>
    <w:rsid w:val="002C57D2"/>
    <w:rsid w:val="002D01EE"/>
    <w:rsid w:val="002D0CBB"/>
    <w:rsid w:val="002D378C"/>
    <w:rsid w:val="002D5B38"/>
    <w:rsid w:val="002E0D56"/>
    <w:rsid w:val="002E3D89"/>
    <w:rsid w:val="002F6EC6"/>
    <w:rsid w:val="0030642A"/>
    <w:rsid w:val="00315186"/>
    <w:rsid w:val="003156F7"/>
    <w:rsid w:val="003234C3"/>
    <w:rsid w:val="0032553C"/>
    <w:rsid w:val="003272EC"/>
    <w:rsid w:val="0033343E"/>
    <w:rsid w:val="00341747"/>
    <w:rsid w:val="003512C2"/>
    <w:rsid w:val="00360476"/>
    <w:rsid w:val="003629A7"/>
    <w:rsid w:val="00366F28"/>
    <w:rsid w:val="00371FB6"/>
    <w:rsid w:val="00374A87"/>
    <w:rsid w:val="003763C1"/>
    <w:rsid w:val="00376BBE"/>
    <w:rsid w:val="00381B22"/>
    <w:rsid w:val="00387E2D"/>
    <w:rsid w:val="0039224F"/>
    <w:rsid w:val="003A01F3"/>
    <w:rsid w:val="003A22B1"/>
    <w:rsid w:val="003A2AEA"/>
    <w:rsid w:val="003A43A4"/>
    <w:rsid w:val="003A7E18"/>
    <w:rsid w:val="003C4C86"/>
    <w:rsid w:val="003C6258"/>
    <w:rsid w:val="003E09D7"/>
    <w:rsid w:val="003E2904"/>
    <w:rsid w:val="003F3FDF"/>
    <w:rsid w:val="003F5EAA"/>
    <w:rsid w:val="003F79C3"/>
    <w:rsid w:val="00401927"/>
    <w:rsid w:val="0040503A"/>
    <w:rsid w:val="0041027F"/>
    <w:rsid w:val="00412475"/>
    <w:rsid w:val="00423789"/>
    <w:rsid w:val="00426006"/>
    <w:rsid w:val="00430E24"/>
    <w:rsid w:val="0043576D"/>
    <w:rsid w:val="00440F43"/>
    <w:rsid w:val="00441B6F"/>
    <w:rsid w:val="0044382E"/>
    <w:rsid w:val="00446221"/>
    <w:rsid w:val="00450E62"/>
    <w:rsid w:val="004539DB"/>
    <w:rsid w:val="00454F8B"/>
    <w:rsid w:val="0046494B"/>
    <w:rsid w:val="00471A80"/>
    <w:rsid w:val="00472B37"/>
    <w:rsid w:val="00483F6F"/>
    <w:rsid w:val="004B1608"/>
    <w:rsid w:val="004B582B"/>
    <w:rsid w:val="004D305E"/>
    <w:rsid w:val="004D3F49"/>
    <w:rsid w:val="004D4277"/>
    <w:rsid w:val="00502516"/>
    <w:rsid w:val="00505F06"/>
    <w:rsid w:val="00506828"/>
    <w:rsid w:val="00512DE4"/>
    <w:rsid w:val="0052238F"/>
    <w:rsid w:val="0053056E"/>
    <w:rsid w:val="00541DC3"/>
    <w:rsid w:val="0054627D"/>
    <w:rsid w:val="0055227E"/>
    <w:rsid w:val="00554FDA"/>
    <w:rsid w:val="005561BD"/>
    <w:rsid w:val="005726B9"/>
    <w:rsid w:val="00575329"/>
    <w:rsid w:val="00584942"/>
    <w:rsid w:val="005857AA"/>
    <w:rsid w:val="00587BD9"/>
    <w:rsid w:val="00592271"/>
    <w:rsid w:val="00595A1F"/>
    <w:rsid w:val="00595B19"/>
    <w:rsid w:val="005C784C"/>
    <w:rsid w:val="005D17F6"/>
    <w:rsid w:val="005D7050"/>
    <w:rsid w:val="005D7950"/>
    <w:rsid w:val="005E5539"/>
    <w:rsid w:val="005F36E4"/>
    <w:rsid w:val="00602BF5"/>
    <w:rsid w:val="00617FDD"/>
    <w:rsid w:val="00625D0A"/>
    <w:rsid w:val="00633614"/>
    <w:rsid w:val="00633F68"/>
    <w:rsid w:val="006356A1"/>
    <w:rsid w:val="00636EB2"/>
    <w:rsid w:val="006375B8"/>
    <w:rsid w:val="006479B1"/>
    <w:rsid w:val="00650385"/>
    <w:rsid w:val="0066510A"/>
    <w:rsid w:val="00673F9F"/>
    <w:rsid w:val="00680F1F"/>
    <w:rsid w:val="00686953"/>
    <w:rsid w:val="006875C3"/>
    <w:rsid w:val="00687DEA"/>
    <w:rsid w:val="00687E67"/>
    <w:rsid w:val="00694A08"/>
    <w:rsid w:val="006967F7"/>
    <w:rsid w:val="006A250C"/>
    <w:rsid w:val="006A7D42"/>
    <w:rsid w:val="006B21D3"/>
    <w:rsid w:val="006B2D43"/>
    <w:rsid w:val="006B57D0"/>
    <w:rsid w:val="006D30FF"/>
    <w:rsid w:val="006D6940"/>
    <w:rsid w:val="006E2CC2"/>
    <w:rsid w:val="006F11EC"/>
    <w:rsid w:val="006F7DDE"/>
    <w:rsid w:val="0070082C"/>
    <w:rsid w:val="0071608B"/>
    <w:rsid w:val="00721C68"/>
    <w:rsid w:val="0072618F"/>
    <w:rsid w:val="00726655"/>
    <w:rsid w:val="00726699"/>
    <w:rsid w:val="007369E6"/>
    <w:rsid w:val="00746E59"/>
    <w:rsid w:val="00747A2A"/>
    <w:rsid w:val="00754C9A"/>
    <w:rsid w:val="0075599A"/>
    <w:rsid w:val="00761D52"/>
    <w:rsid w:val="0076543F"/>
    <w:rsid w:val="0077749E"/>
    <w:rsid w:val="00783FEA"/>
    <w:rsid w:val="00790ADA"/>
    <w:rsid w:val="007968FA"/>
    <w:rsid w:val="00796F13"/>
    <w:rsid w:val="007A1004"/>
    <w:rsid w:val="007B2193"/>
    <w:rsid w:val="007B4499"/>
    <w:rsid w:val="007B51D9"/>
    <w:rsid w:val="007D2288"/>
    <w:rsid w:val="007D724E"/>
    <w:rsid w:val="007E088F"/>
    <w:rsid w:val="007F0C3F"/>
    <w:rsid w:val="007F7B32"/>
    <w:rsid w:val="00804BC2"/>
    <w:rsid w:val="0081431A"/>
    <w:rsid w:val="00817A39"/>
    <w:rsid w:val="008247DB"/>
    <w:rsid w:val="0083216F"/>
    <w:rsid w:val="00840C7C"/>
    <w:rsid w:val="0084605F"/>
    <w:rsid w:val="00850363"/>
    <w:rsid w:val="008535F8"/>
    <w:rsid w:val="008571BE"/>
    <w:rsid w:val="00860000"/>
    <w:rsid w:val="008631D5"/>
    <w:rsid w:val="00863BD3"/>
    <w:rsid w:val="008641ED"/>
    <w:rsid w:val="00866D66"/>
    <w:rsid w:val="008671C6"/>
    <w:rsid w:val="00875803"/>
    <w:rsid w:val="008A29BF"/>
    <w:rsid w:val="008B459E"/>
    <w:rsid w:val="008B7287"/>
    <w:rsid w:val="008C2650"/>
    <w:rsid w:val="008C65F6"/>
    <w:rsid w:val="008D668A"/>
    <w:rsid w:val="008E13AE"/>
    <w:rsid w:val="008E1506"/>
    <w:rsid w:val="008E3C86"/>
    <w:rsid w:val="008E5EEB"/>
    <w:rsid w:val="008E710C"/>
    <w:rsid w:val="008F69D6"/>
    <w:rsid w:val="009013B9"/>
    <w:rsid w:val="00902823"/>
    <w:rsid w:val="00902C30"/>
    <w:rsid w:val="00902FDB"/>
    <w:rsid w:val="009046FD"/>
    <w:rsid w:val="00915CA6"/>
    <w:rsid w:val="00923BAD"/>
    <w:rsid w:val="00925E0E"/>
    <w:rsid w:val="00927834"/>
    <w:rsid w:val="00933470"/>
    <w:rsid w:val="00933D1E"/>
    <w:rsid w:val="00934BB7"/>
    <w:rsid w:val="009500A6"/>
    <w:rsid w:val="0095619C"/>
    <w:rsid w:val="00957C18"/>
    <w:rsid w:val="009659BA"/>
    <w:rsid w:val="009720F3"/>
    <w:rsid w:val="0097735B"/>
    <w:rsid w:val="00983040"/>
    <w:rsid w:val="00990626"/>
    <w:rsid w:val="009A69E1"/>
    <w:rsid w:val="009B3FB9"/>
    <w:rsid w:val="009C1382"/>
    <w:rsid w:val="009C2465"/>
    <w:rsid w:val="009D35A0"/>
    <w:rsid w:val="009D7EB7"/>
    <w:rsid w:val="009E048A"/>
    <w:rsid w:val="009E08E9"/>
    <w:rsid w:val="009E3DB9"/>
    <w:rsid w:val="009E5BBA"/>
    <w:rsid w:val="009E6E35"/>
    <w:rsid w:val="009F0EDA"/>
    <w:rsid w:val="00A03498"/>
    <w:rsid w:val="00A03B96"/>
    <w:rsid w:val="00A046D3"/>
    <w:rsid w:val="00A05B19"/>
    <w:rsid w:val="00A05EF3"/>
    <w:rsid w:val="00A1134E"/>
    <w:rsid w:val="00A13454"/>
    <w:rsid w:val="00A24E7E"/>
    <w:rsid w:val="00A258C3"/>
    <w:rsid w:val="00A347C0"/>
    <w:rsid w:val="00A47964"/>
    <w:rsid w:val="00A51431"/>
    <w:rsid w:val="00A53255"/>
    <w:rsid w:val="00A539AD"/>
    <w:rsid w:val="00A56CBD"/>
    <w:rsid w:val="00A61260"/>
    <w:rsid w:val="00A87B71"/>
    <w:rsid w:val="00A94063"/>
    <w:rsid w:val="00A95111"/>
    <w:rsid w:val="00AA49AF"/>
    <w:rsid w:val="00AA6219"/>
    <w:rsid w:val="00AA74E0"/>
    <w:rsid w:val="00AB11ED"/>
    <w:rsid w:val="00AB703F"/>
    <w:rsid w:val="00AC0719"/>
    <w:rsid w:val="00AC24BA"/>
    <w:rsid w:val="00AC4897"/>
    <w:rsid w:val="00AC6BB8"/>
    <w:rsid w:val="00AD4064"/>
    <w:rsid w:val="00AD47A7"/>
    <w:rsid w:val="00AD7D8A"/>
    <w:rsid w:val="00AE008F"/>
    <w:rsid w:val="00B01FCD"/>
    <w:rsid w:val="00B0541F"/>
    <w:rsid w:val="00B1776C"/>
    <w:rsid w:val="00B21E78"/>
    <w:rsid w:val="00B242EF"/>
    <w:rsid w:val="00B327FF"/>
    <w:rsid w:val="00B353A4"/>
    <w:rsid w:val="00B52583"/>
    <w:rsid w:val="00B52896"/>
    <w:rsid w:val="00B56EC0"/>
    <w:rsid w:val="00B60AEB"/>
    <w:rsid w:val="00B846BC"/>
    <w:rsid w:val="00B8609A"/>
    <w:rsid w:val="00B918E3"/>
    <w:rsid w:val="00B95236"/>
    <w:rsid w:val="00B96BD9"/>
    <w:rsid w:val="00B96DD1"/>
    <w:rsid w:val="00B97E43"/>
    <w:rsid w:val="00BA1B01"/>
    <w:rsid w:val="00BA2641"/>
    <w:rsid w:val="00BA3829"/>
    <w:rsid w:val="00BA7728"/>
    <w:rsid w:val="00BB37AA"/>
    <w:rsid w:val="00BB56D0"/>
    <w:rsid w:val="00BB68C0"/>
    <w:rsid w:val="00BC53A0"/>
    <w:rsid w:val="00BE17D0"/>
    <w:rsid w:val="00BE27B7"/>
    <w:rsid w:val="00BE62AD"/>
    <w:rsid w:val="00BE65F0"/>
    <w:rsid w:val="00BF121F"/>
    <w:rsid w:val="00BF1F80"/>
    <w:rsid w:val="00BF2E43"/>
    <w:rsid w:val="00C00BEC"/>
    <w:rsid w:val="00C1378E"/>
    <w:rsid w:val="00C166EF"/>
    <w:rsid w:val="00C17165"/>
    <w:rsid w:val="00C17EB0"/>
    <w:rsid w:val="00C231F8"/>
    <w:rsid w:val="00C27F5F"/>
    <w:rsid w:val="00C30A0F"/>
    <w:rsid w:val="00C347A1"/>
    <w:rsid w:val="00C37E61"/>
    <w:rsid w:val="00C63648"/>
    <w:rsid w:val="00C66E98"/>
    <w:rsid w:val="00C678AB"/>
    <w:rsid w:val="00C70F1B"/>
    <w:rsid w:val="00C71A47"/>
    <w:rsid w:val="00C7464C"/>
    <w:rsid w:val="00C81FCB"/>
    <w:rsid w:val="00C82295"/>
    <w:rsid w:val="00C822DC"/>
    <w:rsid w:val="00C85588"/>
    <w:rsid w:val="00CA38AE"/>
    <w:rsid w:val="00CC0237"/>
    <w:rsid w:val="00CC3427"/>
    <w:rsid w:val="00CD1DAA"/>
    <w:rsid w:val="00CD2929"/>
    <w:rsid w:val="00CD6755"/>
    <w:rsid w:val="00CD6856"/>
    <w:rsid w:val="00CE0089"/>
    <w:rsid w:val="00CE0F97"/>
    <w:rsid w:val="00CE3AC4"/>
    <w:rsid w:val="00CE59C7"/>
    <w:rsid w:val="00CE793C"/>
    <w:rsid w:val="00CF193C"/>
    <w:rsid w:val="00CF1C2D"/>
    <w:rsid w:val="00CF22D0"/>
    <w:rsid w:val="00CF77F8"/>
    <w:rsid w:val="00D173F1"/>
    <w:rsid w:val="00D35B9F"/>
    <w:rsid w:val="00D42A0F"/>
    <w:rsid w:val="00D53086"/>
    <w:rsid w:val="00D74CB0"/>
    <w:rsid w:val="00D8295D"/>
    <w:rsid w:val="00D84C6C"/>
    <w:rsid w:val="00D908D9"/>
    <w:rsid w:val="00D919A6"/>
    <w:rsid w:val="00D96B99"/>
    <w:rsid w:val="00DB3340"/>
    <w:rsid w:val="00DC1C47"/>
    <w:rsid w:val="00DC2A65"/>
    <w:rsid w:val="00DE15F0"/>
    <w:rsid w:val="00DE2432"/>
    <w:rsid w:val="00DE5663"/>
    <w:rsid w:val="00DE78AA"/>
    <w:rsid w:val="00DF6856"/>
    <w:rsid w:val="00E053D0"/>
    <w:rsid w:val="00E15994"/>
    <w:rsid w:val="00E2586F"/>
    <w:rsid w:val="00E2765F"/>
    <w:rsid w:val="00E3114E"/>
    <w:rsid w:val="00E31A70"/>
    <w:rsid w:val="00E33257"/>
    <w:rsid w:val="00E34E1E"/>
    <w:rsid w:val="00E35B02"/>
    <w:rsid w:val="00E36D4D"/>
    <w:rsid w:val="00E64AF5"/>
    <w:rsid w:val="00E66496"/>
    <w:rsid w:val="00E66B35"/>
    <w:rsid w:val="00E66E10"/>
    <w:rsid w:val="00E769F6"/>
    <w:rsid w:val="00E834EF"/>
    <w:rsid w:val="00E8407C"/>
    <w:rsid w:val="00E84F3C"/>
    <w:rsid w:val="00E93876"/>
    <w:rsid w:val="00EA012C"/>
    <w:rsid w:val="00EA096A"/>
    <w:rsid w:val="00EB6696"/>
    <w:rsid w:val="00EC4B2B"/>
    <w:rsid w:val="00EC6160"/>
    <w:rsid w:val="00EC6A55"/>
    <w:rsid w:val="00ED0288"/>
    <w:rsid w:val="00EE52CB"/>
    <w:rsid w:val="00EF581D"/>
    <w:rsid w:val="00EF77CD"/>
    <w:rsid w:val="00EF7FD8"/>
    <w:rsid w:val="00F06F59"/>
    <w:rsid w:val="00F11F80"/>
    <w:rsid w:val="00F12154"/>
    <w:rsid w:val="00F17988"/>
    <w:rsid w:val="00F254F8"/>
    <w:rsid w:val="00F41884"/>
    <w:rsid w:val="00F41EBD"/>
    <w:rsid w:val="00F45B7B"/>
    <w:rsid w:val="00F469F0"/>
    <w:rsid w:val="00F53273"/>
    <w:rsid w:val="00F6717A"/>
    <w:rsid w:val="00F755E4"/>
    <w:rsid w:val="00F77D02"/>
    <w:rsid w:val="00F86D9F"/>
    <w:rsid w:val="00FA303F"/>
    <w:rsid w:val="00FA64EC"/>
    <w:rsid w:val="00FB3A86"/>
    <w:rsid w:val="00FC519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C873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5036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850363"/>
    <w:pPr>
      <w:spacing w:after="200"/>
    </w:pPr>
    <w:rPr>
      <w:i/>
      <w:iCs/>
      <w:color w:val="1F497D" w:themeColor="text2"/>
      <w:sz w:val="18"/>
      <w:szCs w:val="18"/>
    </w:rPr>
  </w:style>
  <w:style w:type="table" w:customStyle="1" w:styleId="TableGrid4">
    <w:name w:val="Table Grid4"/>
    <w:basedOn w:val="TableNormal"/>
    <w:next w:val="TableGrid"/>
    <w:uiPriority w:val="39"/>
    <w:rsid w:val="00A05EF3"/>
    <w:rPr>
      <w:rFonts w:asciiTheme="minorHAnsi" w:eastAsiaTheme="minorHAnsi" w:hAnsiTheme="minorHAnsi" w:cstheme="minorBidi"/>
      <w:sz w:val="22"/>
      <w:szCs w:val="22"/>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0B4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3105625" TargetMode="External"/><Relationship Id="rId18" Type="http://schemas.openxmlformats.org/officeDocument/2006/relationships/hyperlink" Target="https://doi.org/10.1007/s42729-020-00378-9" TargetMode="External"/><Relationship Id="rId26" Type="http://schemas.openxmlformats.org/officeDocument/2006/relationships/hyperlink" Target="https://doi.org/10.1016/j.ecoenv.2020.110875" TargetMode="External"/><Relationship Id="rId39" Type="http://schemas.openxmlformats.org/officeDocument/2006/relationships/hyperlink" Target="https://doi.org/10.1071/SR02144" TargetMode="External"/><Relationship Id="rId21" Type="http://schemas.openxmlformats.org/officeDocument/2006/relationships/hyperlink" Target="https://doi.org/10.1038/ismej.2011.168" TargetMode="External"/><Relationship Id="rId34" Type="http://schemas.openxmlformats.org/officeDocument/2006/relationships/hyperlink" Target="https://doi.org/10.4038/tar.v30i3.8319" TargetMode="External"/><Relationship Id="rId42" Type="http://schemas.openxmlformats.org/officeDocument/2006/relationships/hyperlink" Target="https://doi.org/10.1201/9781420005271" TargetMode="External"/><Relationship Id="rId47" Type="http://schemas.openxmlformats.org/officeDocument/2006/relationships/hyperlink" Target="https://doi.org/10.1017/S0021859613000907" TargetMode="External"/><Relationship Id="rId50" Type="http://schemas.openxmlformats.org/officeDocument/2006/relationships/hyperlink" Target="https://doi.org/10.1007/s11368-012-0646-2"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plants11020217" TargetMode="External"/><Relationship Id="rId29" Type="http://schemas.openxmlformats.org/officeDocument/2006/relationships/hyperlink" Target="https://doi.org/10.2134/agronj2016.06.0362" TargetMode="External"/><Relationship Id="rId11" Type="http://schemas.openxmlformats.org/officeDocument/2006/relationships/image" Target="media/image4.emf"/><Relationship Id="rId24" Type="http://schemas.openxmlformats.org/officeDocument/2006/relationships/hyperlink" Target="https://doi.org/10.1007/s00374-005-0061-6" TargetMode="External"/><Relationship Id="rId32" Type="http://schemas.openxmlformats.org/officeDocument/2006/relationships/hyperlink" Target="https://doi.org/10.2136/sssabookser5.2.c10" TargetMode="External"/><Relationship Id="rId37" Type="http://schemas.openxmlformats.org/officeDocument/2006/relationships/hyperlink" Target="https://doi.org/10.1002/jpln.201800594" TargetMode="External"/><Relationship Id="rId40" Type="http://schemas.openxmlformats.org/officeDocument/2006/relationships/hyperlink" Target="https://doi.org/10.1016/j.soilbio.2021.108341" TargetMode="External"/><Relationship Id="rId45" Type="http://schemas.openxmlformats.org/officeDocument/2006/relationships/hyperlink" Target="https://doi.org/10.2136/sssaj1993.03615995005700030034x" TargetMode="External"/><Relationship Id="rId53" Type="http://schemas.openxmlformats.org/officeDocument/2006/relationships/hyperlink" Target="https://doi.org/10.1016/j.pedsph.2023.06.012"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16/j.fuel.2022.124725" TargetMode="External"/><Relationship Id="rId14" Type="http://schemas.openxmlformats.org/officeDocument/2006/relationships/hyperlink" Target="https://doi.org/10.3389/fpls.2023.1121073" TargetMode="External"/><Relationship Id="rId22" Type="http://schemas.openxmlformats.org/officeDocument/2006/relationships/hyperlink" Target="https://doi.org/10.1016/j.soilbio.2013.01.020" TargetMode="External"/><Relationship Id="rId27" Type="http://schemas.openxmlformats.org/officeDocument/2006/relationships/hyperlink" Target="https://doi.org/10.2134/1990.nitrogenincropproduction.c37" TargetMode="External"/><Relationship Id="rId30" Type="http://schemas.openxmlformats.org/officeDocument/2006/relationships/hyperlink" Target="https://doi.org/10.1088/1742-6596/1549/2/022082" TargetMode="External"/><Relationship Id="rId35" Type="http://schemas.openxmlformats.org/officeDocument/2006/relationships/hyperlink" Target="https://doi.org/10.4038/tar.v32i1.8445" TargetMode="External"/><Relationship Id="rId43" Type="http://schemas.openxmlformats.org/officeDocument/2006/relationships/hyperlink" Target="https://doi.org/10.1007/s12275-014-4114-0" TargetMode="External"/><Relationship Id="rId48" Type="http://schemas.openxmlformats.org/officeDocument/2006/relationships/hyperlink" Target="https://doi.org/10.9734/ajsspn/2024/v10i3359" TargetMode="External"/><Relationship Id="rId56"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hyperlink" Target="https://doi.org/10.1016/j.scitotenv.2020.139113" TargetMode="External"/><Relationship Id="rId3" Type="http://schemas.openxmlformats.org/officeDocument/2006/relationships/styles" Target="styles.xml"/><Relationship Id="rId12" Type="http://schemas.openxmlformats.org/officeDocument/2006/relationships/hyperlink" Target="https://doi.org/10.1007/s42452-021-04521-8" TargetMode="External"/><Relationship Id="rId17" Type="http://schemas.openxmlformats.org/officeDocument/2006/relationships/hyperlink" Target="https://doi.org/10.3390/agronomy6020025" TargetMode="External"/><Relationship Id="rId25" Type="http://schemas.openxmlformats.org/officeDocument/2006/relationships/hyperlink" Target="https://doi.org/10.1016/j.soilbio.2015.11.017" TargetMode="External"/><Relationship Id="rId33" Type="http://schemas.openxmlformats.org/officeDocument/2006/relationships/hyperlink" Target="https://doi.org/10.1080/00103627509366547" TargetMode="External"/><Relationship Id="rId38" Type="http://schemas.openxmlformats.org/officeDocument/2006/relationships/hyperlink" Target="https://doi.org/10.1111/j.1365-2494.1994.tb01994.x" TargetMode="External"/><Relationship Id="rId46" Type="http://schemas.openxmlformats.org/officeDocument/2006/relationships/hyperlink" Target="https://doi.org/10.2136/sssaj1990.03615995005400010042x" TargetMode="External"/><Relationship Id="rId59" Type="http://schemas.openxmlformats.org/officeDocument/2006/relationships/footer" Target="footer3.xml"/><Relationship Id="rId20" Type="http://schemas.openxmlformats.org/officeDocument/2006/relationships/hyperlink" Target="https://doi.org/10.1038/srep22075" TargetMode="External"/><Relationship Id="rId41" Type="http://schemas.openxmlformats.org/officeDocument/2006/relationships/hyperlink" Target="https://doi.org/10.3390/w13091218"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46/annurev-resource-111820-021317" TargetMode="External"/><Relationship Id="rId23" Type="http://schemas.openxmlformats.org/officeDocument/2006/relationships/hyperlink" Target="https://doi.org/10.1080/00103628909368195" TargetMode="External"/><Relationship Id="rId28" Type="http://schemas.openxmlformats.org/officeDocument/2006/relationships/hyperlink" Target="https://doi.org/10.1071/SR04050" TargetMode="External"/><Relationship Id="rId36" Type="http://schemas.openxmlformats.org/officeDocument/2006/relationships/hyperlink" Target="https://doi.org/10.1016/j.scitotenv.2017.12.250" TargetMode="External"/><Relationship Id="rId49" Type="http://schemas.openxmlformats.org/officeDocument/2006/relationships/hyperlink" Target="https://doi.org/10.1016/S0038-0717(99)00124-8" TargetMode="External"/><Relationship Id="rId57" Type="http://schemas.openxmlformats.org/officeDocument/2006/relationships/footer" Target="footer2.xml"/><Relationship Id="rId10" Type="http://schemas.openxmlformats.org/officeDocument/2006/relationships/image" Target="media/image3.emf"/><Relationship Id="rId31" Type="http://schemas.openxmlformats.org/officeDocument/2006/relationships/hyperlink" Target="https://doi.org/10.2136/sssabookser5.3.c34" TargetMode="External"/><Relationship Id="rId44" Type="http://schemas.openxmlformats.org/officeDocument/2006/relationships/hyperlink" Target="https://doi.org/10.1016/j.soilbio.2017.05.001" TargetMode="External"/><Relationship Id="rId52" Type="http://schemas.openxmlformats.org/officeDocument/2006/relationships/hyperlink" Target="https://doi.org/10.1007/s42729-023-01326-z"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518D-2980-4CE7-8E5B-91455004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25</Pages>
  <Words>10116</Words>
  <Characters>57664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67645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2025-05-05T05:41:00Z</dcterms:created>
  <dcterms:modified xsi:type="dcterms:W3CDTF">2025-05-06T08:07:00Z</dcterms:modified>
</cp:coreProperties>
</file>