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251D7" w14:textId="77777777" w:rsidR="00C63D35" w:rsidRDefault="00C63D35">
      <w:pPr>
        <w:jc w:val="center"/>
        <w:rPr>
          <w:rFonts w:ascii="Times New Roman" w:hAnsi="Times New Roman" w:cs="Times New Roman"/>
          <w:b/>
          <w:bCs/>
          <w:sz w:val="24"/>
          <w:szCs w:val="24"/>
          <w:shd w:val="clear" w:color="auto" w:fill="FFFFFF"/>
        </w:rPr>
      </w:pPr>
      <w:r w:rsidRPr="00C63D35">
        <w:rPr>
          <w:rFonts w:ascii="Times New Roman" w:hAnsi="Times New Roman" w:cs="Times New Roman"/>
          <w:b/>
          <w:bCs/>
          <w:sz w:val="24"/>
          <w:szCs w:val="24"/>
          <w:shd w:val="clear" w:color="auto" w:fill="FFFFFF"/>
        </w:rPr>
        <w:t>Review Article</w:t>
      </w:r>
    </w:p>
    <w:p w14:paraId="577E33A4" w14:textId="77777777" w:rsidR="00C63D35" w:rsidRDefault="00C63D35">
      <w:pPr>
        <w:jc w:val="center"/>
        <w:rPr>
          <w:rFonts w:ascii="Times New Roman" w:hAnsi="Times New Roman" w:cs="Times New Roman"/>
          <w:b/>
          <w:bCs/>
          <w:sz w:val="24"/>
          <w:szCs w:val="24"/>
          <w:shd w:val="clear" w:color="auto" w:fill="FFFFFF"/>
        </w:rPr>
      </w:pPr>
    </w:p>
    <w:p w14:paraId="22D58EF1" w14:textId="5D6A7102" w:rsidR="00C248E8" w:rsidRDefault="00A34799">
      <w:pPr>
        <w:jc w:val="center"/>
        <w:rPr>
          <w:rFonts w:ascii="Times New Roman" w:hAnsi="Times New Roman" w:cs="Times New Roman"/>
          <w:b/>
          <w:bCs/>
          <w:sz w:val="24"/>
          <w:szCs w:val="24"/>
          <w:shd w:val="clear" w:color="auto" w:fill="FFFFFF"/>
        </w:rPr>
      </w:pPr>
      <w:r w:rsidRPr="00A34799">
        <w:rPr>
          <w:rFonts w:ascii="Times New Roman" w:hAnsi="Times New Roman" w:cs="Times New Roman"/>
          <w:b/>
          <w:bCs/>
          <w:sz w:val="24"/>
          <w:szCs w:val="24"/>
          <w:shd w:val="clear" w:color="auto" w:fill="FFFFFF"/>
        </w:rPr>
        <w:t>Modulating Gut Microbiota for Precision Medicine in Diabetes: A Paradigm Shift in Personalized Treatment Strategies</w:t>
      </w:r>
    </w:p>
    <w:p w14:paraId="50187748" w14:textId="77777777" w:rsidR="0026537F" w:rsidRPr="00A34799" w:rsidRDefault="0026537F">
      <w:pPr>
        <w:jc w:val="center"/>
        <w:rPr>
          <w:rFonts w:ascii="Times New Roman" w:hAnsi="Times New Roman" w:cs="Times New Roman"/>
          <w:b/>
          <w:bCs/>
          <w:sz w:val="24"/>
          <w:szCs w:val="24"/>
          <w:shd w:val="clear" w:color="auto" w:fill="FFFFFF"/>
        </w:rPr>
      </w:pPr>
      <w:bookmarkStart w:id="0" w:name="_Hlk197333030"/>
    </w:p>
    <w:bookmarkEnd w:id="0"/>
    <w:p w14:paraId="765D7F4A" w14:textId="77777777" w:rsidR="00A34799" w:rsidRDefault="00A34799" w:rsidP="00A34799">
      <w:pPr>
        <w:jc w:val="both"/>
      </w:pPr>
    </w:p>
    <w:p w14:paraId="3C85F9D4" w14:textId="6ACB189E" w:rsidR="00A34799" w:rsidRPr="00EA17CD" w:rsidRDefault="00A34799" w:rsidP="00EA17CD">
      <w:pPr>
        <w:jc w:val="both"/>
        <w:rPr>
          <w:rFonts w:ascii="Arial" w:eastAsia="Times New Roman" w:hAnsi="Arial" w:cs="Arial"/>
          <w:color w:val="222222"/>
          <w:sz w:val="24"/>
          <w:szCs w:val="24"/>
        </w:rPr>
      </w:pPr>
      <w:r w:rsidRPr="007E461B">
        <w:rPr>
          <w:rFonts w:ascii="Arial" w:eastAsia="Times New Roman" w:hAnsi="Arial" w:cs="Arial"/>
          <w:color w:val="222222"/>
          <w:sz w:val="24"/>
          <w:szCs w:val="24"/>
        </w:rPr>
        <w:t xml:space="preserve"> </w:t>
      </w:r>
    </w:p>
    <w:p w14:paraId="7ACE029E" w14:textId="77777777" w:rsidR="00C248E8" w:rsidRDefault="00A34799">
      <w:pPr>
        <w:ind w:left="2160" w:firstLine="720"/>
        <w:jc w:val="both"/>
        <w:rPr>
          <w:rFonts w:ascii="Times New Roman" w:hAnsi="Times New Roman" w:cs="Times New Roman"/>
          <w:b/>
          <w:sz w:val="24"/>
          <w:szCs w:val="24"/>
          <w:shd w:val="clear" w:color="auto" w:fill="FFFFFF"/>
        </w:rPr>
      </w:pPr>
      <w:r>
        <w:rPr>
          <w:rFonts w:ascii="Times New Roman" w:eastAsia="Times New Roman" w:hAnsi="Times New Roman" w:cs="Times New Roman"/>
          <w:b/>
          <w:sz w:val="24"/>
          <w:szCs w:val="24"/>
        </w:rPr>
        <w:t>Abstract</w:t>
      </w:r>
    </w:p>
    <w:p w14:paraId="4C4767FA"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mellitus is a challenge to the health of the public, with its prevalence increasing significantly, economically, hence causing healthcare burdens. Conventional treatment strategies have mostly failed to consider each person's variability, which has necessitated </w:t>
      </w:r>
      <w:r w:rsidR="0048663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personalized strategy to improve patient therapeutic outcomes.  Erupting research has described the human gut microbiota as a peculiar determinant of metabolic health, impacting insulin sensitivity, glucose homeostasis, and inflammatory pathways.  In this review, we could delve into the interrelation between gut microbiota and diabetes, focusing on microbiome-based strategies such as probiotics, prebiotics, dietary modifications, fecal microbiota transplantation (FMT), and targeted microbiome pharmacological agents. Strides in metagenomics, artificial intelligence (AI)-driven microbiome analysis, and multi-omics integration have further improved precision medicine approaches in diabetes management. Although promising findings have been made, there are still challenges the inter-individual variability in microbiome composition, ethical concerns, and the cause for widespread involvement of human subjects in clinical trials. Leveraging microbiome-targeted therapies gives a novel avenue for improving glycemic control and alleviating diabetes progression, making the way for precision medicine in metabolic disorders.</w:t>
      </w:r>
    </w:p>
    <w:p w14:paraId="6A6CAFF8" w14:textId="77777777" w:rsidR="00C248E8" w:rsidRDefault="00A34799">
      <w:pPr>
        <w:jc w:val="both"/>
        <w:rPr>
          <w:rFonts w:ascii="Times New Roman" w:hAnsi="Times New Roman" w:cs="Times New Roman"/>
          <w:sz w:val="24"/>
          <w:szCs w:val="24"/>
          <w:shd w:val="clear" w:color="auto" w:fill="FFFFFF"/>
        </w:rPr>
      </w:pPr>
      <w:r>
        <w:rPr>
          <w:rStyle w:val="Strong"/>
          <w:rFonts w:ascii="Times New Roman" w:hAnsi="Times New Roman" w:cs="Times New Roman"/>
          <w:sz w:val="24"/>
          <w:szCs w:val="24"/>
        </w:rPr>
        <w:t xml:space="preserve"> Keywords Gut Microbiota</w:t>
      </w:r>
      <w:r>
        <w:rPr>
          <w:rFonts w:ascii="Times New Roman" w:hAnsi="Times New Roman" w:cs="Times New Roman"/>
          <w:sz w:val="24"/>
          <w:szCs w:val="24"/>
        </w:rPr>
        <w:t xml:space="preserve">, </w:t>
      </w:r>
      <w:r>
        <w:rPr>
          <w:rStyle w:val="Strong"/>
          <w:rFonts w:ascii="Times New Roman" w:hAnsi="Times New Roman" w:cs="Times New Roman"/>
          <w:sz w:val="24"/>
          <w:szCs w:val="24"/>
        </w:rPr>
        <w:t>Precision Medicine</w:t>
      </w:r>
      <w:r>
        <w:rPr>
          <w:rFonts w:ascii="Times New Roman" w:hAnsi="Times New Roman" w:cs="Times New Roman"/>
          <w:sz w:val="24"/>
          <w:szCs w:val="24"/>
        </w:rPr>
        <w:t xml:space="preserve">, </w:t>
      </w:r>
      <w:r>
        <w:rPr>
          <w:rStyle w:val="Strong"/>
          <w:rFonts w:ascii="Times New Roman" w:hAnsi="Times New Roman" w:cs="Times New Roman"/>
          <w:sz w:val="24"/>
          <w:szCs w:val="24"/>
        </w:rPr>
        <w:t>Diabetes Management</w:t>
      </w:r>
      <w:r>
        <w:rPr>
          <w:rFonts w:ascii="Times New Roman" w:hAnsi="Times New Roman" w:cs="Times New Roman"/>
          <w:sz w:val="24"/>
          <w:szCs w:val="24"/>
        </w:rPr>
        <w:t xml:space="preserve">, </w:t>
      </w:r>
      <w:r>
        <w:rPr>
          <w:rStyle w:val="Strong"/>
          <w:rFonts w:ascii="Times New Roman" w:hAnsi="Times New Roman" w:cs="Times New Roman"/>
          <w:sz w:val="24"/>
          <w:szCs w:val="24"/>
        </w:rPr>
        <w:t>Microbiome-Based Interventions</w:t>
      </w:r>
      <w:r>
        <w:rPr>
          <w:rFonts w:ascii="Times New Roman" w:hAnsi="Times New Roman" w:cs="Times New Roman"/>
          <w:sz w:val="24"/>
          <w:szCs w:val="24"/>
        </w:rPr>
        <w:t xml:space="preserve">, </w:t>
      </w:r>
      <w:r>
        <w:rPr>
          <w:rStyle w:val="Strong"/>
          <w:rFonts w:ascii="Times New Roman" w:hAnsi="Times New Roman" w:cs="Times New Roman"/>
          <w:sz w:val="24"/>
          <w:szCs w:val="24"/>
        </w:rPr>
        <w:t>Metabolic Disorders</w:t>
      </w:r>
    </w:p>
    <w:p w14:paraId="66A7A83D" w14:textId="77777777" w:rsidR="00C248E8" w:rsidRDefault="00A34799">
      <w:pPr>
        <w:jc w:val="both"/>
        <w:rPr>
          <w:rFonts w:ascii="Times New Roman" w:hAnsi="Times New Roman" w:cs="Times New Roman"/>
          <w:sz w:val="24"/>
          <w:szCs w:val="24"/>
          <w:shd w:val="clear" w:color="auto" w:fill="FFFFFF"/>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t xml:space="preserve">  </w:t>
      </w:r>
    </w:p>
    <w:p w14:paraId="48EE229F" w14:textId="77777777" w:rsidR="00C248E8" w:rsidRDefault="00A34799">
      <w:pPr>
        <w:rPr>
          <w:rFonts w:ascii="Times New Roman" w:eastAsia="Times New Roman" w:hAnsi="Times New Roman" w:cs="Times New Roman"/>
          <w:bCs/>
          <w:sz w:val="24"/>
          <w:szCs w:val="24"/>
        </w:rPr>
      </w:pPr>
      <w:r w:rsidRPr="00A34799">
        <w:rPr>
          <w:rFonts w:ascii="Times New Roman" w:eastAsia="Times New Roman" w:hAnsi="Times New Roman" w:cs="Times New Roman"/>
          <w:b/>
          <w:sz w:val="24"/>
          <w:szCs w:val="24"/>
        </w:rPr>
        <w:t>Diabetes as a Global Health Challenge</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Diabetes mellitus has</w:t>
      </w:r>
      <w:r w:rsidR="0048663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over the years</w:t>
      </w:r>
      <w:r w:rsidR="0048663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proven to be a chronic metabolic disorder featuring</w:t>
      </w:r>
      <w:r>
        <w:rPr>
          <w:rFonts w:ascii="Times New Roman" w:eastAsia="Times New Roman" w:hAnsi="Times New Roman" w:cs="Times New Roman"/>
          <w:sz w:val="24"/>
          <w:szCs w:val="24"/>
        </w:rPr>
        <w:t xml:space="preserve"> hyperglycemia as a result of compromised secretion of insulin, insulin resistance, or both. Diabetes is currently a major threat to healthcare all over the world.</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{"citationID":"bAfbawWh","properties":{"formattedCitation":"(1)","plainCitation":"(1)","noteIndex":0},"citationItems":[{"id":535,"uris":["http://zotero.org/users/16652950/items/9CWWEK92"],"itemData":{"id":535,"type":"article-journal","abstract":"Many approaches have been used in the effective management of type 2 diabetes mellitus. A recent paradigm shift has focused on the role of adipose tissues in the development and treatment of the disease. Brown adipose tissues (BAT) and white adipose tissues (WAT) are the two main types of adipose tissues with beige subsets more recently identified. They play key roles in communication and insulin sensitivity. However, WAT has been shown to contribute significantly to endocrine function. WAT produces hormones and cytokines, collectively called adipocytokines, such as leptin and adiponectin. These adipocytokines have been proven to vary in conditions, such as metabolic dysfunction, type 2 diabetes, or inflammation. The regulation of fat storage, energy metabolism, satiety, and insulin release are all features of adipose tissues. As such, they are indicators that may provide insights on the development of metabolic dysfunction or type 2 diabetes and can be considered routes for therapeutic considerations. The essential roles of adipocytokines vis-a-vis satiety, appetite, regulation of fat storage and energy, glucose tolerance, and insulin release, solidifies adipose tissue role in the development and pathogenesis of diabetes mellitus and the complications associated with the disease.","container-title":"International Journal of Molecular Sciences","DOI":"10.3390/ijms22147644","ISSN":"1422-0067","issue":"14","language":"en","license":"http://creativecommons.org/licenses/by/3.0/","note":"number: 14\npublisher: Multidisciplinary Digital Publishing Institute","page":"7644","source":"www.mdpi.com","title":"Diabetes Mellitus and Its Metabolic Complications: The Role of Adipose Tissues","title-short":"Diabetes Mellitus and Its Metabolic Complications","volume":"22","author":[{"family":"Dilworth","given":"Lowell"},{"family":"Facey","given":"Aldeam"},{"family":"Omoruyi","given":"Felix"}],"issued":{"date-parts":[["2021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International Diabetes Federation (IDF) has estimated that   537 million adults were living with diabetes as of 2021 and is projected to reach 783 million by 2045.</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{"citationID":"NzJobr4E","properties":{"formattedCitation":"(2)","plainCitation":"(2)","noteIndex":0},"citationItems":[{"id":538,"uris":["http://zotero.org/users/16652950/items/9KA7RB5W"],"itemData":{"id":538,"type":"webpage","abstract":"Diabetes facts and figures show where diabetes is increasing and relate the growing burden on individuals, families and countries.","container-title":"International Diabetes Federation","language":"en-GB","title":"Facts &amp; figures","URL":"https://idf.org/about-diabetes/diabetes-facts-figures/","accessed":{"date-parts":[["2025",3,27]]}}}],"schema":"https://github.com/citation-style-language/schema/raw/master/csl-citation.json"}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impact of diabetes goes beyond the health of individuals, adding greatly to the cost of healthcare,  no productivity, and </w:t>
      </w:r>
      <w:r w:rsidR="0048663B">
        <w:rPr>
          <w:rFonts w:ascii="Times New Roman" w:eastAsia="Times New Roman" w:hAnsi="Times New Roman" w:cs="Times New Roman"/>
          <w:sz w:val="24"/>
          <w:szCs w:val="24"/>
        </w:rPr>
        <w:t xml:space="preserve">placing </w:t>
      </w:r>
      <w:r>
        <w:rPr>
          <w:rFonts w:ascii="Times New Roman" w:eastAsia="Times New Roman" w:hAnsi="Times New Roman" w:cs="Times New Roman"/>
          <w:sz w:val="24"/>
          <w:szCs w:val="24"/>
        </w:rPr>
        <w:t>stress on the economy.</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{"citationID":"T0v8WTRU","properties":{"formattedCitation":"(3)","plainCitation":"(3)","noteIndex":0},"citationItems":[{"id":541,"uris":["http://zotero.org/users/16652950/items/G9ZEVTAP"],"itemData":{"id":541,"type":"webpage","title":"A systematic review of the economic burden of diabetes mellitus: contrasting perspectives from high and low middle-income countries - PMC","URL":"https://pmc.ncbi.nlm.nih.gov/articles/PMC11034455/","accessed":{"date-parts":[["2025",3,27]]}}}],"schema":"https://github.com/citation-style-language/schema/raw/master/csl-citation.json"}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Diabetes is grouped majorly into  Type 1 diabetes (T1D), which is an autoimmune anomaly giving rise to pancreatic β-cell destruction, and Type 2 diabetes (T2D), which arises from resistance to insulin and relative deficiency of insulin.</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{"citationID":"UrYlb75n","properties":{"formattedCitation":"(4)","plainCitation":"(4)","noteIndex":0},"citationItems":[{"id":544,"uris":["http://zotero.org/users/16652950/items/PUQCUB8B"],"itemData":{"id":544,"type":"article-journal","container-title":"Diabetes Care","DOI":"10.2337/dc09-S062","ISSN":"0149-5992","issue":"Suppl 1","journalAbbreviation":"Diabetes Care","note":"PMID: 19118289\nPMCID: PMC2613584","page":"S62-S67","source":"PubMed Central","title":"Diagnosis and Classification of Diabetes Mellitus","volume":"32","issued":{"date-parts":[["2009",1]]}}}],"schema":"https://github.com/citation-style-language/schema/raw/master/csl-citation.json"}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Diabetes also includes gestational and </w:t>
      </w:r>
      <w:r>
        <w:rPr>
          <w:rFonts w:ascii="Times New Roman" w:eastAsia="Times New Roman" w:hAnsi="Times New Roman" w:cs="Times New Roman"/>
          <w:sz w:val="24"/>
          <w:szCs w:val="24"/>
        </w:rPr>
        <w:lastRenderedPageBreak/>
        <w:t>monogenic</w:t>
      </w:r>
      <w:r w:rsidR="0048663B">
        <w:rPr>
          <w:rFonts w:ascii="Times New Roman" w:eastAsia="Times New Roman" w:hAnsi="Times New Roman" w:cs="Times New Roman"/>
          <w:sz w:val="24"/>
          <w:szCs w:val="24"/>
        </w:rPr>
        <w:t xml:space="preserve"> diabetes</w:t>
      </w:r>
      <w:r>
        <w:rPr>
          <w:rFonts w:ascii="Times New Roman" w:eastAsia="Times New Roman" w:hAnsi="Times New Roman" w:cs="Times New Roman"/>
          <w:sz w:val="24"/>
          <w:szCs w:val="24"/>
        </w:rPr>
        <w:t xml:space="preserve">. Despite the success that has been made in glucose-lowering therapies, diabetes management is still not at its best for a lot of patients due to </w:t>
      </w:r>
      <w:r w:rsidR="0048663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diversity in response to treatment.</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{"citationID":"RDUYFMvZ","properties":{"formattedCitation":"(5)","plainCitation":"(5)","noteIndex":0},"citationItems":[{"id":325,"uris":["http://zotero.org/users/16652950/items/ZKJQKF6S"],"itemData":{"id":325,"type":"article-journal","abstract":"Diabetes mellitus poses a substantial global health challenge, necessitating innovative approaches to improve patient outcomes. Conventional one-size-fits-all treatment strategies have shown limitations in addressing the diverse nature of the disease. In recent years, personalized medicine has emerged as a transformative solution, tailoring treatment plans based on individual genetic makeup, lifestyle factors, and health characteristics. This review highlights the role of genetic screening in predicting diabetes susceptibility and response to treatment, as well as the potential of pharmacogenomics in optimizing medication choices. Moreover, it discusses the incorporation of lifestyle modifications and behavioral interventions to empower patients in their health journey. Telemedicine and remote patient monitoring are also examined for their role in enhancing accessibility and adherence. Ethical considerations and challenges in implementing personalized medicine are addressed. The review envisions a future where personalized medicine becomes a cornerstone in diabetes management, ensuring improved patient outcomes and fostering more effective and patient-centric care on a global scale.","container-title":"Cureus","DOI":"10.7759/cureus.43697","ISSN":"2168-8184","issue":"8","journalAbbreviation":"Cureus","note":"PMID: 37724233\nPMCID: PMC10505357","page":"e43697","source":"PubMed Central","title":"Advances in the Management of Diabetes Mellitus: A Focus on Personalized Medicine","title-short":"Advances in the Management of Diabetes Mellitus","volume":"15","author":[{"family":"Sugandh","given":"FNU"},{"family":"Chandio","given":"Maria"},{"family":"Raveena","given":"FNU"},{"family":"Kumar","given":"Lakshya"},{"family":"Karishma","given":"FNU"},{"family":"Khuwaja","given":"Sundal"},{"family":"Memon","given":"Unaib Ahmed"},{"family":"Bai","given":"Karoona"},{"family":"Kashif","given":"Maham"},{"family":"Varrassi","given":"Giustino"},{"family":"Khatri","given":"Mahima"},{"family":"Kumar","given":"Satesh"}]}}],"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As the prevalence of diabetes increases, it gives us more reason to necessitate novel methods that go beyond the common therapies. Personalized medicine has come to stay and offers a hopeful strategy to create treatment based on individual genetic, metabolic, and environmental profiles.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{"citationID":"8hu4G9wB","properties":{"formattedCitation":"(6)","plainCitation":"(6)","noteIndex":0},"citationItems":[{"id":547,"uris":["http://zotero.org/users/16652950/items/6AWYT9W9"],"itemData":{"id":547,"type":"article-journal","abstract":"Diabetes mellitus is a chronic metabolic disorder marked by hyperglycemia and systemic complications, including hepatic dysfunction, significantly contributing to disease progression and morbidity. This article reviews recent advances in gene-based therapeutic strategies targeting hepatic complications in diabetes, offering a promising approach for precision medicine by addressing underlying molecular mechanisms. Traditional treatments for hepatic complications in diabetes often manage symptoms rather than molecular causes, showing limited efficacy. Gene-based therapies are poised to correct dysfunctional pathways and restore hepatic function. Fundamental gene therapy approaches include gene silencing via small interfering RNAs (siRNAs) to target hepatic glucose production, lipid metabolism, and inflammation. Viral vectors can restore insulin sensitivity and reduce oxidative stress in diabetic livers. Genome editing, especially CRISPR-Cas9, allows the precise modification of disease-associated genes, offering immense potential for hepatic complication treatment. Strategies using CRISPR-Cas9 to enhance insulin receptor expression and modulate aberrant lipid regulatory genes are explored. Safety challenges in gene-based therapies, such as off-target effects and immune responses, are discussed. Advances in nanoparticle-based delivery systems and targeted gene editing techniques offer solutions to enhance specificity and minimize adverse effects. In conclusion, gene-based therapeutic approaches are a transformative direction in managing hepatic complications in diabetes. Further research is needed to optimize efficacy, safety, and long-term outcomes. Nevertheless, these innovative strategies promise to improve the lives of individuals with diabetes by addressing hepatic dysfunction's genetic root causes.","container-title":"Journal of Diabetes and its Complications","DOI":"10.1016/j.jdiacomp.2024.108688","ISSN":"1056-8727","issue":"2","journalAbbreviation":"Journal of Diabetes and its Complications","page":"108688","source":"ScienceDirect","title":"Novel gene-based therapeutic approaches for the management of hepatic complications in diabetes: Reviewing recent advances","title-short":"Novel gene-based therapeutic approaches for the management of hepatic complications in diabetes","volume":"38","author":[{"family":"Yan","given":"Qingzhu"},{"family":"Li","given":"Dongfu"},{"family":"Jia","given":"Shengnan"},{"family":"Yang","given":"Junling"},{"family":"Ma","given":"Jingru"}],"issued":{"date-parts":[["2024",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this case, the gut microbiota, which refers to the </w:t>
      </w:r>
      <w:r w:rsidR="0048663B">
        <w:rPr>
          <w:rFonts w:ascii="Times New Roman" w:eastAsia="Times New Roman" w:hAnsi="Times New Roman" w:cs="Times New Roman"/>
          <w:sz w:val="24"/>
          <w:szCs w:val="24"/>
        </w:rPr>
        <w:t>legion</w:t>
      </w:r>
      <w:r>
        <w:rPr>
          <w:rFonts w:ascii="Times New Roman" w:eastAsia="Times New Roman" w:hAnsi="Times New Roman" w:cs="Times New Roman"/>
          <w:sz w:val="24"/>
          <w:szCs w:val="24"/>
        </w:rPr>
        <w:t xml:space="preserve"> of microorganisms that reside in the gastrointestinal tract, has surprisingly gained recognition as a peculiar determinant factor that can influence diabetes pathogenesis and therapeutic outcomes.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{"citationID":"vUMlLqxI","properties":{"formattedCitation":"(7)","plainCitation":"(7)","noteIndex":0},"citationItems":[{"id":322,"uris":["http://zotero.org/users/16652950/items/EX9XYPWX"],"itemData":{"id":322,"type":"article-journal","abstract":"Diabetes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2B30E44"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Role of Gut Microbiota in Metabolic Diseases</w:t>
      </w:r>
      <w:r>
        <w:rPr>
          <w:rFonts w:ascii="Times New Roman" w:eastAsia="Times New Roman" w:hAnsi="Times New Roman" w:cs="Times New Roman"/>
          <w:sz w:val="24"/>
          <w:szCs w:val="24"/>
        </w:rPr>
        <w:br/>
        <w:t>There are trillions of microorganisms in the human gut, including bacteria, viruses, fungi, and archaea, which are together called the gut microbiota. This microorganism plays an essential role they plan in digestion, immune regulation, and metabolic homeostasis.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{"citationID":"PaxoSgA6","properties":{"formattedCitation":"(8)","plainCitation":"(8)","noteIndex":0},"citationItems":[{"id":321,"uris":["http://zotero.org/users/16652950/items/8JPJP3BG"],"itemData":{"id":321,"type":"article-journal","abstract":"The human gastrointestinal (GI) tract harbours a complex and dynamic population of microorganisms, the gut microbiota, which exert a marked influence on the host during homeostasis and disease. Multiple factors contribute to the establishment of the human gut microbiota during infancy. Diet is considered as one of the main drivers in shaping the gut microbiota across the life time. Intestinal bacteria play a crucial role in maintaining immune and metabolic homeostasis and protecting against pathogens. Altered gut bacterial composition (dysbiosis) has been associated with the pathogenesis of many inflammatory diseases and infections. The interpretation of these studies relies on a better understanding of inter-individual variations, heterogeneity of bacterial communities along and across the GI tract, functional redundancy and the need to distinguish cause from effect in states of dysbiosis. This review summarises our current understanding of the development and composition of the human GI microbiota, and its impact on gut integrity and host health, underlying the need for mechanistic studies focusing on host–microbe interactions.","container-title":"Biochemical Journal","DOI":"10.1042/BCJ20160510","ISSN":"0264-6021","issue":"11","journalAbbreviation":"Biochem J","note":"PMID: 28512250\nPMCID: PMC5433529","page":"1823-1836","source":"PubMed Central","title":"Introduction to the human gut microbiota","volume":"474","author":[{"family":"Thursby","given":"Elizabeth"},{"family":"Juge","given":"Nathalie"}],"issued":{"date-parts":[["2017",6,1]]}}}],"schema":"https://github.com/citation-style-language/schema/raw/master/csl-citation.json"}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Over the past years,  reported evidence has demonstrated gut microbiota dysbiosis to have an imbalance in microbial composition, which constitutes metabolic disorders, such as obesity, insulin resistance, and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{"citationID":"JXz8vi8T","properties":{"formattedCitation":"(9)","plainCitation":"(9)","noteIndex":0},"citationItems":[{"id":319,"uris":["http://zotero.org/users/16652950/items/EJUQRV3D"],"itemData":{"id":319,"type":"article-journal","abstract":"An imbalance in microbial homeostasis, referred to as dysbiosis, is critically associated with the progression of obesity-induced metabolic disorders including type 2 diabetes (T2D). Alteration in gut microbial diversity and the abundance of pathogenic bacteria disrupt metabolic homeostasis and potentiate chronic inflammation, due to intestinal leakage or release of a diverse range of microbial metabolites. The obesity-associated shifts in gut microbial diversity worsen the triglyceride and cholesterol level that regulates adipogenesis, lipolysis, and fatty acid oxidation. Moreover, an intricate interaction of the gut-brain axis coupled with the altered microbiome profile and microbiome-derived metabolites disrupt bidirectional communication for instigating insulin resistance. Furthermore, a distinct microbial community within visceral adipose tissue is associated with its dysfunction in obese T2D individuals. The specific bacterial signature was found in the mesenteric adipose tissue of T2D patients. Recently, it has been shown that in Crohn’s disease, the gut-derived bacterium Clostridium innocuum translocated to the mesenteric adipose tissue and modulates its function by inducing M2 macrophage polarization, increasing adipogenesis, and promoting microbial surveillance. Considering these facts, modulation of microbiota in the gut and adipose tissue could serve as one of the contemporary approaches to manage T2D by using prebiotics, probiotics, or faecal microbial transplantation. Altogether, this review consolidates the current knowledge on gut and adipose tissue dysbiosis and its role in the development and progression of obesity-induced T2D. It emphasizes the significance of the gut microbiota and its metabolites as well as the alteration of adipose tissue microbiome profile for promoting adipose tissue dysfunction, and identifying novel therapeutic strategies, providing valuable insights and directions for future research and potential clinical interventions.","container-title":"Frontiers in Molecular Biosciences","DOI":"10.3389/fmolb.2023.1224982","ISSN":"2296-889X","journalAbbreviation":"Front Mol Biosci","note":"PMID: 37842639\nPMCID: PMC10575740","page":"1224982","source":"PubMed Central","title":"Recent insights of obesity-induced gut and adipose tissue dysbiosis in type 2 diabetes","volume":"10","author":[{"family":"Patra","given":"Debarun"},{"family":"Banerjee","given":"Dipanjan"},{"family":"Ramprasad","given":"Palla"},{"family":"Roy","given":"Soumyajit"},{"family":"Pal","given":"Durba"},{"family":"Dasgupta","given":"Suman"}],"issued":{"date-parts":[["2023",9,28]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Research comparing diabetic and non-diabetic individuals has reported distinct gut microbiota signatures, indicating a relationship between microbial diversity and glucose metabolism. For example, lower diversity and diversity in key bacterial taxonomy</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w:t>
      </w:r>
      <w:proofErr w:type="spellStart"/>
      <w:r>
        <w:rPr>
          <w:rFonts w:ascii="Times New Roman" w:eastAsia="Times New Roman" w:hAnsi="Times New Roman" w:cs="Times New Roman"/>
          <w:sz w:val="24"/>
          <w:szCs w:val="24"/>
        </w:rPr>
        <w:t>Akkermansia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muciniphila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prausnitzii</w:t>
      </w:r>
      <w:proofErr w:type="spellEnd"/>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been reported to be linked with insulin resistance and chronic inflammation.</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{"citationID":"zfvGa8oc","properties":{"formattedCitation":"(6)","plainCitation":"(6)","noteIndex":0},"citationItems":[{"id":547,"uris":["http://zotero.org/users/16652950/items/6AWYT9W9"],"itemData":{"id":547,"type":"article-journal","abstract":"Diabetes mellitus is a chronic metabolic disorder marked by hyperglycemia and systemic complications, including hepatic dysfunction, significantly contributing to disease progression and morbidity. This article reviews recent advances in gene-based therapeutic strategies targeting hepatic complications in diabetes, offering a promising approach for precision medicine by addressing underlying molecular mechanisms. Traditional treatments for hepatic complications in diabetes often manage symptoms rather than molecular causes, showing limited efficacy. Gene-based therapies are poised to correct dysfunctional pathways and restore hepatic function. Fundamental gene therapy approaches include gene silencing via small interfering RNAs (siRNAs) to target hepatic glucose production, lipid metabolism, and inflammation. Viral vectors can restore insulin sensitivity and reduce oxidative stress in diabetic livers. Genome editing, especially CRISPR-Cas9, allows the precise modification of disease-associated genes, offering immense potential for hepatic complication treatment. Strategies using CRISPR-Cas9 to enhance insulin receptor expression and modulate aberrant lipid regulatory genes are explored. Safety challenges in gene-based therapies, such as off-target effects and immune responses, are discussed. Advances in nanoparticle-based delivery systems and targeted gene editing techniques offer solutions to enhance specificity and minimize adverse effects. In conclusion, gene-based therapeutic approaches are a transformative direction in managing hepatic complications in diabetes. Further research is needed to optimize efficacy, safety, and long-term outcomes. Nevertheless, these innovative strategies promise to improve the lives of individuals with diabetes by addressing hepatic dysfunction's genetic root causes.","container-title":"Journal of Diabetes and its Complications","DOI":"10.1016/j.jdiacomp.2024.108688","ISSN":"1056-8727","issue":"2","journalAbbreviation":"Journal of Diabetes and its Complications","page":"108688","source":"ScienceDirect","title":"Novel gene-based therapeutic approaches for the management of hepatic complications in diabetes: Reviewing recent advances","title-short":"Novel gene-based therapeutic approaches for the management of hepatic complications in diabetes","volume":"38","author":[{"family":"Yan","given":"Qingzhu"},{"family":"Li","given":"Dongfu"},{"family":"Jia","given":"Shengnan"},{"family":"Yang","given":"Junling"},{"family":"Ma","given":"Jingru"}],"issued":{"date-parts":[["2024",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These may add to the defects of gut permeability, systemic inflammation, and metabolic dysfunction, subsequently leading to worsened conditions as diabetes progresses.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{"citationID":"vBci9der","properties":{"formattedCitation":"(10)","plainCitation":"(10)","noteIndex":0},"citationItems":[{"id":549,"uris":["http://zotero.org/users/16652950/items/K48HCA3A"],"itemData":{"id":549,"type":"article-journal","abstract":"The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Besides, gut microbiota-derived metabolites, such as short-chain fatty acids (SCFAs) and secondary bile acids, have an impact on insulin sensitivity and energy metabolism, further representing the role of the microbiome in metabolic health.</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{"citationID":"FI8oktHA","properties":{"formattedCitation":"(11)","plainCitation":"(11)","noteIndex":0},"citationItems":[{"id":315,"uris":["http://zotero.org/users/16652950/items/A99265FN"],"itemData":{"id":315,"type":"article-journal","abstract":"Type 2 diabetes mellitus (T2DM) occurs that cannot effectively use the insulin. Insulin Resistance (IR) is a significant characteristic of T2DM which is also an essential treatment target in blood glucose regulation to prevent T2DM and its complications. Bile acids (BAs) are one group of bioactive metabolites synthesized from cholesterol in liver. BAs play an important role in mutualistic symbiosis between host and gut microbiota. It is shown that T2DM is associated with altered bile acid metabolism which can be regulated by gut microbiota. Simultaneously, BAs also reshape gut microbiota and improve IR and T2DM in the bidirectional communications of the gut-liver axis. This article reviewed the findings on the interaction between BAs and gut microbiota in improving T2DM, which focused on gut microbiota and its debinding function and BAs regulated gut microbiota through FXR/TGR5. Meanwhile, BAs and their derivatives that are effective for improving T2DM and other treatments based on bile acid metabolism were also summarized. This review highlighted that BAs play a critical role in the glucose metabolism and may serve as therapeutic targets in T2DM, providing a reference for discovering and screening novel therapeutic drugs.","container-title":"Frontiers in Pharmacology","DOI":"10.3389/fphar.2022.1027212","ISSN":"1663-9812","journalAbbreviation":"Front Pharmacol","note":"PMID: 36386219\nPMCID: PMC9640995","page":"1027212","source":"PubMed Central","title":"Bile acids-gut microbiota crosstalk contributes to the improvement of type 2 diabetes mellitus","volume":"13","author":[{"family":"Gao","given":"Ruolin"},{"family":"Meng","given":"Xiangjing"},{"family":"Xue","given":"Yili"},{"family":"Mao","given":"Min"},{"family":"Liu","given":"Yaru"},{"family":"Tian","given":"Xuewen"},{"family":"Sui","given":"Bo"},{"family":"Li","given":"Xun"},{"family":"Zhang","given":"Pengyi"}],"issued":{"date-parts":[["2022",10,25]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Owing to this compelling relationship, it is necessary to modulate the gut microbiota through personalized strategies, which include probiotics, prebiotics, diet modifications, and fecal microbiota transplantation (FMT), which has appeared as a promising therapeutic intervention for diabetes management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{"citationID":"9XiMkSy5","properties":{"formattedCitation":"(12)","plainCitation":"(12)","noteIndex":0},"citationItems":[{"id":314,"uris":["http://zotero.org/users/16652950/items/WUKYZ4FG"],"itemData":{"id":314,"type":"article-journal","abstract":"The human microbiome, particularly the gut microbiome, has emerged as a central determinant of health and disease. Dysbiosis, an imbalance in the microbial composition of the gut, is associated with a variety of metabolic and other diseases, highlighting the potential for microbiota-targeted treatments. Fecal microbiota transplantation has received considerable attention as a promising therapy to modulate the gut microbiome and restore microbial homeostasis. However, challenges remain, including standardization, safety, and long-term efficacy. This review summarizes current knowledge on fecal microbiota transplantation and describes the next generation therapies targeting microbiome. This review looked at the mechanistic understanding of fecal microbiota transplantation and alternative strategies, elucidating their potential role in improving dysbiosis-associated metabolic disorders, such as obesity, and type 2 diabetes and others. Additionally, this review discussed the growing application of therapies targeting the gut microbiome. Insights from clinical trials, preclinical studies, and emerging technologies provide a comprehensive overview of the evolving landscape of microbiome-based interventions. Through a critical assessment of current advances and prospects, this review aims to highlight the therapeutic potential of targeting gut microbiome and pave the way for innovative approaches in precision medicine and personalized treatments.","container-title":"SAGE Open Medicine","DOI":"10.1177/20503121241257486","ISSN":"2050-3121","journalAbbreviation":"SAGE Open Med","note":"PMID: 38826830\nPMCID: PMC11143861","page":"20503121241257486","source":"PubMed Central","title":"Fecal microbiota transplantation and next-generation therapies: A review on targeting dysbiosis in metabolic disorders and beyond","title-short":"Fecal microbiota transplantation and next-generation therapies","volume":"12","author":[{"family":"Sahle","given":"Zenawork"},{"family":"Engidaye","given":"Getabalew"},{"family":"Shenkute Gebreyes","given":"Demissew"},{"family":"Adenew","given":"Behailu"},{"family":"Abebe","given":"Tsegahun Asfaw"}],"issued":{"date-parts":[["2024",5,31]]}}}],"schema":"https://github.com/citation-style-language/schema/raw/master/csl-citation.json"}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(12)</w:t>
      </w:r>
      <w:r>
        <w:rPr>
          <w:rFonts w:ascii="Times New Roman" w:eastAsia="Times New Roman" w:hAnsi="Times New Roman" w:cs="Times New Roman"/>
          <w:sz w:val="24"/>
          <w:szCs w:val="24"/>
        </w:rPr>
        <w:fldChar w:fldCharType="end"/>
      </w:r>
    </w:p>
    <w:p w14:paraId="5A37451B"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8FD8473" wp14:editId="60CF1B13">
            <wp:extent cx="5943600" cy="5183505"/>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5943600" cy="5183505"/>
                    </a:xfrm>
                    <a:prstGeom prst="rect">
                      <a:avLst/>
                    </a:prstGeom>
                  </pic:spPr>
                </pic:pic>
              </a:graphicData>
            </a:graphic>
          </wp:inline>
        </w:drawing>
      </w:r>
    </w:p>
    <w:p w14:paraId="1563072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Figure 1 illustrates how gut microbiota modulates metabolic pathways in diabetes, including interactions with antidiabetic drugs, SCFA production, and intestinal barrier integrity.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{"citationID":"uATenv8Y","properties":{"formattedCitation":"(13)","plainCitation":"(13)","noteIndex":0},"citationItems":[{"id":273,"uris":["http://zotero.org/users/16652950/items/DZ5XJDRV"],"itemData":{"id":273,"type":"article-journal","container-title":"Cell Host &amp; Microbe","DOI":"10.1016/j.chom.2024.07.017","ISSN":"1931-3128","issue":"8","journalAbbreviation":"Cell Host &amp; Microbe","language":"English","note":"publisher: Elsevier\nPMID: 39146799","page":"1280-1300","source":"www.cell.com","title":"The central role of the gut microbiota in the pathophysiology and management of type 2 diabetes","volume":"32","author":[{"family":"Baars","given":"Daniel P."},{"family":"Fondevila","given":"Marcos F."},{"family":"Meijnikman","given":"Abraham S."},{"family":"Nieuwdorp","given":"Max"}],"issued":{"date-parts":[["2024",8,14]]}}}],"schema":"https://github.com/citation-style-language/schema/raw/master/csl-citation.json"}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14:paraId="1315738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Rationale for Personalized Approaches in Diabetes Treatment </w:t>
      </w:r>
    </w:p>
    <w:p w14:paraId="38FDC328"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diabetes treatment follows a generic approach, often giving rise to the efficacy of therapy to vary and adverse effects. The heterogeneity of diabetes being affected by genetics, lifestyle, microbiome composition, and metabolic profile highlights the urgent need for precision medicine focused on an individual's unique characteristics.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{"citationID":"NZjhiiy7","properties":{"formattedCitation":"(14)","plainCitation":"(14)","noteIndex":0},"citationItems":[{"id":112,"uris":["http://zotero.org/users/16652950/items/CY3TD5KE"],"itemData":{"id":112,"type":"article-journal","abstract":"BACKGROUND: Moderate alcohol consumption is widely recognized as beneficial in the prevention of cardiovascular disease, yet the renal effects of alcohol intake are still controversial. The present study is designed to investigate the influence of alcohol consumption on calculated creatinine clearance rate (CCr) and glomerular filtration rate (GFR) in a Southern Taiwan Pai-Wan aboriginal community with a high prevalence of alcohol consumption.\nMETHODS: This is a cross-sectional community-based study. The 1466 aboriginal subjects, 40-95 years of age, are a stratified random subpopulation identified during an integrative health care programme. They were sampled for drinking patterns. The main outcome measurements were serum creatinine, estimated CCr and GFR.\nRESULTS: Subjects with alcohol consumption had significantly higher levels of serum triglycerides, high-density lipoprotein cholesterol, uric acid, estimated CCr and GFR values than non-drinkers. Their blood pressure was also significantly higher. They had lower total cholesterol and low-density lipoprotein cholesterol concentrations. Increasing alcohol consumption was independently and significantly associated with a higher level of estimated CCr and GFR when analysed as both a categorical and continuous variable.\nCONCLUSIONS: The present study shows that chronic alcohol consumption has a negative effect on blood pressure and lipid profile and stimulates the estimated GFR.","container-title":"Nephrology, Dialysis, Transplantation: Official Publication of the European Dialysis and Transplant Association - European Renal Association","DOI":"10.1093/ndt/gfh842","ISSN":"0931-0509","issue":"8","journalAbbreviation":"Nephrol Dial Transplant","language":"eng","note":"PMID: 15870217","page":"1610-1616","source":"PubMed","title":"Effect of alcohol consumption on estimated glomerular filtration rate and creatinine clearance rate","volume":"20","author":[{"family":"Chung","given":"Fu-Mei"},{"family":"Yang","given":"Yi-Hsin"},{"family":"Shieh","given":"Tien-Yu"},{"family":"Shin","given":"Shyi-Jang"},{"family":"Tsai","given":"Jack C.-R."},{"family":"Lee","given":"Yau-Jiunn"}],"issued":{"date-parts":[["2005",8]]}}}],"schema":"https://github.com/citation-style-language/schema/raw/master/csl-citation.json"}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Recent success in metagenomics, metabolomics, and artificial intelligence (AI)-driven data analysis has encouraged a deeper understanding of the impact of the microbiome on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{"citationID":"bSj8wlb6","properties":{"formattedCitation":"(15)","plainCitation":"(15)","noteIndex":0},"citationItems":[{"id":551,"uris":["http://zotero.org/users/16652950/items/SJ86EBCB"],"itemData":{"id":551,"type":"article-journal","abstract":"The human gut microbiome is an intricate ecosystem with profound implications for host metabolism, immune function, and neuroendocrine activity. Over the years, studies have strived to decode this microbial universe, especially its interactions with human health and underlying metabolic processes. Traditional analyses often struggle with the complex interplay within the microbiome due to presumptions of microbial independence. In response, machine learning (ML) and deep learning (DL) provide advanced multivariate and non-linear analytical tools that adeptly capture the complex interactions within the microbiota. With the influx of data from metagenomic next-generation sequencing (mNGS), there's an increasing reliance on these artificial intelligence (AI) subsets to derive actionable insights. This review delves deep into the cutting-edge ML techniques tailored for human gut microbiota research. It further underscores the potential of gut microbiota in shaping clinical diagnostics, prognosis, and intervention strategies, pointing to a future where computational methods bridge the gap between microbiome knowledge and targeted health interventions.","container-title":"Current Research in Biotechnology","DOI":"10.1016/j.crbiot.2024.100211","ISSN":"2590-2628","journalAbbreviation":"Current Research in Biotechnology","page":"100211","source":"ScienceDirect","title":"Deciphering the gut microbiome: The revolution of artificial intelligence in microbiota analysis and intervention","title-short":"Deciphering the gut microbiome","volume":"7","author":[{"family":"Abavisani","given":"Mohammad"},{"family":"Khoshrou","given":"Alireza"},{"family":"Foroushan","given":"Sobhan Karbas"},{"family":"Ebadpour","given":"Negar"},{"family":"Sahebkar","given":"Amirhossein"}],"issued":{"date-parts":[["2024",1,1]]}}}],"schema":"https://github.com/citation-style-language/schema/raw/master/csl-citation.json"}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invention of these technologies enhances the recognition of microbial biomarkers,  giving way to personalized interventions that can regulate glycemic control. For example, personalized dietary recommendations that rely on microbiome profiling have offered promising results in refining postprandial glucose responses.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{"citationID":"DfIRihES","properties":{"formattedCitation":"(10)","plainCitation":"(10)","noteIndex":0},"citationItems":[{"id":549,"uris":["http://zotero.org/users/16652950/items/K48HCA3A"],"itemData":{"id":549,"type":"article-journal","abstract":"The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t>By incorporating microbiome science into personalized diabetes treatment plans, healthcare professionals can improve patient therapeutic outcomes, reduce adverse effects, and develop microbiome-targeted therapies.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{"citationID":"08DbS58B","properties":{"formattedCitation":"(16)","plainCitation":"(16)","noteIndex":0},"citationItems":[{"id":302,"uris":["http://zotero.org/users/16652950/items/U3L2AN2I"],"itemData":{"id":302,"type":"article-journal","abstract":"Gut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comprehensive review aims to explore the complex correlation between gut microbiota and diabetes, with an emphasis on personalized microbiome-based strategies and their potential to modernize the management of diabetes.  By extracting current literature, we will provide insights into the potential of gut microbiota modulation as the bedrock of personalized diabetes care, opening doors for microbiome-based therapeutic innovations.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{"citationID":"wDL3pGh5","properties":{"formattedCitation":"(7)","plainCitation":"(7)","noteIndex":0},"citationItems":[{"id":322,"uris":["http://zotero.org/users/16652950/items/EX9XYPWX"],"itemData":{"id":322,"type":"article-journal","abstract":"Diabetes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p>
    <w:p w14:paraId="7A34A973" w14:textId="77777777" w:rsidR="00C248E8" w:rsidRDefault="00A3479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Gut Microbiota and Its Role in Glucose Homeostasis</w:t>
      </w:r>
    </w:p>
    <w:p w14:paraId="51558B66"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Composition and Function of Gut Microbiota</w:t>
      </w:r>
      <w:r>
        <w:rPr>
          <w:rFonts w:ascii="Times New Roman" w:eastAsia="Times New Roman" w:hAnsi="Times New Roman" w:cs="Times New Roman"/>
          <w:sz w:val="24"/>
          <w:szCs w:val="24"/>
        </w:rPr>
        <w:br/>
        <w:t xml:space="preserve">Trillions of microorganisms, including bacteria, viruses, fungi, archaea, and protozoa, are found in the gut microbiota.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{"citationID":"mEOqEViY","properties":{"formattedCitation":"(17)","plainCitation":"(17)","noteIndex":0},"citationItems":[{"id":559,"uris":["http://zotero.org/users/16652950/items/VQF2CQDK"],"itemData":{"id":559,"type":"article-journal","abstract":"A dense and diverse microbial community inhabits the gut and many epithelial surfaces. Referred to as the microbiota, it co-evolved with the host and is beneficial for many host physiological processes. A major function of these symbiotic microorganisms is protection against pathogen colonization and overgrowth of indigenous pathobionts. Dysbiosis of the normal microbial community increases the risk of pathogen infection and overgrowth of harmful pathobionts. The protective mechanisms conferred by the microbiota are complex and include competitive microbial–microbial interactions and induction of host immune responses. Pathogens, in turn, have evolved multiple strategies to subvert colonization resistance conferred by the microbiota. Understanding the mechanisms by which microbial symbionts limit pathogen colonization should guide the development of new therapeutic approaches to prevent or treat disease.","container-title":"Nature reviews. Microbiology","DOI":"10.1038/s41579-022-00833-7","ISSN":"1740-1526","issue":"6","journalAbbreviation":"Nat Rev Microbiol","note":"PMID: 36539611\nPMCID: PMC10249723","page":"347-360","source":"PubMed Central","title":"Microbiota-mediated colonization resistance: mechanisms and regulation","title-short":"Microbiota-mediated colonization resistance","volume":"21","author":[{"family":"Caballero-Flores","given":"Gustavo"},{"family":"Pickard","given":"Joseph M."},{"family":"Núñez","given":"Gabriel"}],"issued":{"date-parts":[["2023",6]]}}}],"schema":"https://github.com/citation-style-language/schema/raw/master/csl-citation.json"}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These microorganisms perform various physiological functions, such as modifying the immune system, maintaining the intestinal barrier, and metabolizing nutrients.   Firmicutes and Bacteroidetes constitute the majority of the four bacterial phyla in the gut microbiota, which includes Actinobacteria, Proteobacteria, Bacteroidetes, and Firmicutes.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{"citationID":"W8ydh2kF","properties":{"formattedCitation":"(17)","plainCitation":"(17)","noteIndex":0},"citationItems":[{"id":559,"uris":["http://zotero.org/users/16652950/items/VQF2CQDK"],"itemData":{"id":559,"type":"article-journal","abstract":"A dense and diverse microbial community inhabits the gut and many epithelial surfaces. Referred to as the microbiota, it co-evolved with the host and is beneficial for many host physiological processes. A major function of these symbiotic microorganisms is protection against pathogen colonization and overgrowth of indigenous pathobionts. Dysbiosis of the normal microbial community increases the risk of pathogen infection and overgrowth of harmful pathobionts. The protective mechanisms conferred by the microbiota are complex and include competitive microbial–microbial interactions and induction of host immune responses. Pathogens, in turn, have evolved multiple strategies to subvert colonization resistance conferred by the microbiota. Understanding the mechanisms by which microbial symbionts limit pathogen colonization should guide the development of new therapeutic approaches to prevent or treat disease.","container-title":"Nature reviews. Microbiology","DOI":"10.1038/s41579-022-00833-7","ISSN":"1740-1526","issue":"6","journalAbbreviation":"Nat Rev Microbiol","note":"PMID: 36539611\nPMCID: PMC10249723","page":"347-360","source":"PubMed Central","title":"Microbiota-mediated colonization resistance: mechanisms and regulation","title-short":"Microbiota-mediated colonization resistance","volume":"21","author":[{"family":"Caballero-Flores","given":"Gustavo"},{"family":"Pickard","given":"Joseph M."},{"family":"Núñez","given":"Gabriel"}],"issued":{"date-parts":[["2023",6]]}}}],"schema":"https://github.com/citation-style-language/schema/raw/master/csl-citation.json"}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(17)</w:t>
      </w:r>
      <w:r>
        <w:rPr>
          <w:rFonts w:ascii="Times New Roman" w:eastAsia="Times New Roman" w:hAnsi="Times New Roman" w:cs="Times New Roman"/>
          <w:sz w:val="24"/>
          <w:szCs w:val="24"/>
        </w:rPr>
        <w:fldChar w:fldCharType="end"/>
      </w:r>
    </w:p>
    <w:p w14:paraId="59D1B42D" w14:textId="77777777" w:rsidR="00C248E8" w:rsidRDefault="00C248E8">
      <w:pPr>
        <w:jc w:val="both"/>
        <w:rPr>
          <w:rFonts w:ascii="Times New Roman" w:eastAsia="Times New Roman" w:hAnsi="Times New Roman" w:cs="Times New Roman"/>
          <w:sz w:val="24"/>
          <w:szCs w:val="24"/>
        </w:rPr>
      </w:pPr>
    </w:p>
    <w:p w14:paraId="5CFA004E"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healthy microbiome enhances proper digestion, aids in metabolite production, and helps combat pathogenic microorganisms.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{"citationID":"XhrJLX74","properties":{"formattedCitation":"(16)","plainCitation":"(16)","noteIndex":0},"citationItems":[{"id":302,"uris":["http://zotero.org/users/16652950/items/U3L2AN2I"],"itemData":{"id":302,"type":"article-journal","abstract":"Gut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plays a role in glucose extraction for energy, gut hormone regulation, and inflammatory pathways. Additionally, gut bacteria assist in the fermentation of dietary fibers to produce short-chain fatty acids (SCFAs) such as acetate, propionate, and butyrate, which influence insulin sensitivity and glucose metabolism.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{"citationID":"1cCh3rpA","properties":{"formattedCitation":"(18)","plainCitation":"(18)","noteIndex":0},"citationItems":[{"id":563,"uris":["http://zotero.org/users/16652950/items/9CGVEZHK"],"itemData":{"id":563,"type":"article-journal","abstract":"Short-chain fatty acids (SCFAs), the end products of fermentation of dietary fibers by the anaerobic intestinal microbiota, have been shown to exert multiple beneficial effects on mammalian energy metabolism. The mechanisms underlying these effects are the subject of intensive research and encompass the complex interplay between diet, gut microbiota, and host energy metabolism. This review summarizes the role of SCFAs in host energy metabolism, starting from the production by the gut microbiota to the uptake by the host and ending with the effects on host metabolism. There are interesting leads on the underlying molecular mechanisms, but there are also many apparently contradictory results. A coherent understanding of the multilevel network in which SCFAs exert their effects is hampered by the lack of quantitative data on actual fluxes of SCFAs and metabolic processes regulated by SCFAs. In this review we address questions that, when answered, will bring us a great step forward in elucidating the role of SCFAs in mammalian energy metabolism.","container-title":"Journal of Lipid Research","DOI":"10.1194/jlr.R036012","ISSN":"0022-2275","issue":"9","journalAbbreviation":"J Lipid Res","note":"PMID: 23821742\nPMCID: PMC3735932","page":"2325-2340","source":"PubMed Central","title":"The role of short-chain fatty acids in the interplay between diet, gut microbiota, and host energy metabolism","volume":"54","author":[{"family":"Besten","given":"Gijs","non-dropping-particle":"den"},{"family":"Eunen","given":"Karen","non-dropping-particle":"van"},{"family":"Groen","given":"Albert K."},{"family":"Venema","given":"Koen"},{"family":"Reijngoud","given":"Dirk-Jan"},{"family":"Bakker","given":"Barbara M."}],"issued":{"date-parts":[["2013",9]]}}}],"schema":"https://github.com/citation-style-language/schema/raw/master/csl-citation.json"}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(18)</w:t>
      </w:r>
      <w:r>
        <w:rPr>
          <w:rFonts w:ascii="Times New Roman" w:eastAsia="Times New Roman" w:hAnsi="Times New Roman" w:cs="Times New Roman"/>
          <w:sz w:val="24"/>
          <w:szCs w:val="24"/>
        </w:rPr>
        <w:fldChar w:fldCharType="end"/>
      </w:r>
    </w:p>
    <w:p w14:paraId="7DEAA7FE" w14:textId="77777777" w:rsidR="00C248E8" w:rsidRDefault="00C248E8">
      <w:pPr>
        <w:jc w:val="both"/>
        <w:rPr>
          <w:rFonts w:ascii="Times New Roman" w:eastAsia="Times New Roman" w:hAnsi="Times New Roman" w:cs="Times New Roman"/>
          <w:sz w:val="24"/>
          <w:szCs w:val="24"/>
        </w:rPr>
      </w:pPr>
    </w:p>
    <w:p w14:paraId="2E3BBE8D"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dysbiosis refers to changes in the composition of the microbiota, which can lead to metabolic disorders such as obesity, insulin resistance, and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{"citationID":"HASNvBOL","properties":{"formattedCitation":"(10)","plainCitation":"(10)","noteIndex":0},"citationItems":[{"id":549,"uris":["http://zotero.org/users/16652950/items/K48HCA3A"],"itemData":{"id":549,"type":"article-journal","abstract":"The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Any alteration in gut microbiota can result in high gut permeability, chronic inflammation, and altered metabolic signaling, which may further lead to glucose homeostasis impairment.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7IH0u52M","properties":{"formattedCitation":"(19)","plainCitation":"(19)","noteIndex":0},"citationItems":[{"id":566,"uris":["http://zotero.org/users/16652950/items/522H3JHU"],"itemData":{"id":566,"type":"article-journal","container-title":"Microorganisms","DOI":"10.3390/microorganisms10030578","ISSN":"2076-2607","issue":"3","journalAbbreviation":"Microorganisms","note":"PMID: 35336153\nPMCID: PMC8954387","page":"578","source":"PubMed Central","title":"Gut Microbiota Dysbiosis: Triggers, Consequences, Diagnostic and Therapeutic Options","title-short":"Gut Microbiota Dysbiosis","volume":"10","author":[{"family":"Hrncir","given":"Tomas"}],"issued":{"date-parts":[["2022",3,7]]}}}],"schema":"https://github.com/citation-style-language/schema/raw/master/csl-citation.json"}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Explaining the relationship between gut microbiota and glucose metabolism gives a foundation for creating microbiome-based interventions for diabetes management.</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{"citationID":"8yyQ82Xg","properties":{"formattedCitation":"(7)","plainCitation":"(7)","noteIndex":0},"citationItems":[{"id":322,"uris":["http://zotero.org/users/16652950/items/EX9XYPWX"],"itemData":{"id":322,"type":"article-journal","abstract":"Diabetes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p>
    <w:p w14:paraId="4509E3B1"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Influence of Gut Microbiota on Insulin Sensitivity and Glucose Metabolism </w:t>
      </w:r>
    </w:p>
    <w:p w14:paraId="2770C72F"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have revealed a close connection between the composition of the gut microbiota and insulin sensitivity, glucose metabolism, and metabolic health. Through several mechanisms mentioned below, the gut microbiota impacts these processes.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{"citationID":"BzwAWJIt","properties":{"formattedCitation":"(7,20)","plainCitation":"(7,20)","noteIndex":0},"citationItems":[{"id":322,"uris":["http://zotero.org/users/16652950/items/EX9XYPWX"],"itemData":{"id":322,"type":"article-journal","abstract":"Diabetes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id":275,"uris":["http://zotero.org/users/16652950/items/MYYDECNY"],"itemData":{"id":275,"type":"article-journal","container-title":"The American Journal of Clinical Nutrition","DOI":"10.1093/ajcn/nqac217","ISSN":"0002-9165, 1938-3207","issue":"4","journalAbbreviation":"The American Journal of Clinical Nutrition","language":"English","note":"publisher: Elsevier\nPMID: 36026526","page":"862-874","source":"ajcn.nutrition.org","title":"The human gut microbiota and glucose metabolism: a scoping review of key bacteria and the potential role of SCFAs","title-short":"The human gut microbiota and glucose metabolism","volume":"116","author":[{"family":"Palmnäs-Bédard","given":"Marie SA"},{"family":"Costabile","given":"Giuseppina"},{"family":"Vetrani","given":"Claudia"},{"family":"Åberg","given":"Sebastian"},{"family":"Hjalmarsson","given":"Yommine"},{"family":"Dicksved","given":"Johan"},{"family":"Riccardi","given":"Gabriele"},{"family":"Landberg","given":"Rikard"}],"issued":{"date-parts":[["2022",10,1]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 Regulation of SCFA Production:  Bacteria of economic importance, such as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prausnitzii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Akkermansia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muciniphila</w:t>
      </w:r>
      <w:proofErr w:type="spellEnd"/>
      <w:r>
        <w:rPr>
          <w:rFonts w:ascii="Times New Roman" w:eastAsia="Times New Roman" w:hAnsi="Times New Roman" w:cs="Times New Roman"/>
          <w:sz w:val="24"/>
          <w:szCs w:val="24"/>
        </w:rPr>
        <w:t xml:space="preserve">, can ferment dietary fibers to give  SCFAs, which can </w:t>
      </w:r>
      <w:r>
        <w:rPr>
          <w:rFonts w:ascii="Times New Roman" w:eastAsia="Times New Roman" w:hAnsi="Times New Roman" w:cs="Times New Roman"/>
          <w:sz w:val="24"/>
          <w:szCs w:val="24"/>
        </w:rPr>
        <w:lastRenderedPageBreak/>
        <w:t>subsequently improve the sensitivity of insulin, reduce inflammation, and normalize hepatic glucose production.</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{"citationID":"huXIjGQu","properties":{"formattedCitation":"(21)","plainCitation":"(21)","noteIndex":0},"citationItems":[{"id":571,"uris":["http://zotero.org/users/16652950/items/D6LFIM94"],"itemData":{"id":571,"type":"article-journal","abstract":"Short-chain fatty acids (SCFAs) play a key role in health and disease, as they regulate gut homeostasis and their deficiency is involved in the pathogenesis of several disorders, including inflammatory bowel diseases, colorectal cancer, and ...","container-title":"Nutrients","DOI":"10.3390/nu15092211","issue":"9","language":"en","note":"PMID: 37432351","page":"2211","source":"pmc.ncbi.nlm.nih.gov","title":"Short-Chain Fatty-Acid-Producing Bacteria: Key Components of the Human Gut Microbiota","title-short":"Short-Chain Fatty-Acid-Producing Bacteria","volume":"15","author":[{"family":"Fusco","given":"William"},{"family":"Lorenzo","given":"Manuel Bernabeu"},{"family":"Cintoni","given":"Marco"},{"family":"Porcari","given":"Serena"},{"family":"Rinninella","given":"Emanuele"},{"family":"Kaitsas","given":"Francesco"},{"family":"Lener","given":"Elena"},{"family":"Mele","given":"Maria Cristina"},{"family":"Gasbarrini","given":"Antonio"},{"family":"Collado","given":"Maria Carmen"},{"family":"Cammarota","given":"Giovanni"},{"family":"Ianiro","given":"Gianluca"}],"issued":{"date-parts":[["2023",5,6]]}}}],"schema":"https://github.com/citation-style-language/schema/raw/master/csl-citation.json"}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Butyrate, especially</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proven to help mitochondrial function better in muscle and liver cells, giving rise to better glucose uptake.</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{"citationID":"H652YaZp","properties":{"formattedCitation":"(22)","plainCitation":"(22)","noteIndex":0},"citationItems":[{"id":574,"uris":["http://zotero.org/users/16652950/items/ZQWE6A66"],"itemData":{"id":574,"type":"article-journal","abstract":"Fatty liver, oxidative stress, and mitochondrial dysfunction are key pathophysiological features of insulin resistance and obesity. Butyrate, produced by fermentation in the large intestine by gut microbiota, and its synthetic derivative, the N-(1-carbamoyl-2-phenyl-ethyl) butyramide, FBA, have been demonstrated to be protective against insulin resistance and fatty liver. Here, hepatic mitochondria were identified as the main target of the beneficial effect of both butyrate-based compounds in reverting insulin resistance and fat accumulation in diet-induced obese mice. In particular, butyrate and FBA improved respiratory capacity and fatty acid oxidation, activated the AMPK-acetyl-CoA carboxylase pathway, and promoted inefficient metabolism, as shown by the increase in proton leak. Both treatments consistently increased utilization of substrates, especially fatty acids, leading to the reduction of intracellular lipid accumulation and oxidative stress. Finally, the shift of the mitochondrial dynamic toward fusion by butyrate and FBA resulted in the improvement not only of mitochondrial cell energy metabolism but also of glucose homeostasis. In conclusion, butyrate and its more palatable synthetic derivative, FBA, modulating mitochondrial function, efficiency, and dynamics, can be considered a new therapeutic strategy to counteract obesity and insulin resistance.","container-title":"Diabetes","DOI":"10.2337/db16-0924","ISSN":"1939-327X","issue":"5","journalAbbreviation":"Diabetes","language":"eng","note":"PMID: 28223285","page":"1405-1418","source":"PubMed","title":"Butyrate Regulates Liver Mitochondrial Function, Efficiency, and Dynamics in Insulin-Resistant Obese Mice","volume":"66","author":[{"family":"Mollica","given":"Maria Pina"},{"family":"Mattace Raso","given":"Giuseppina"},{"family":"Cavaliere","given":"Gina"},{"family":"Trinchese","given":"Giovanna"},{"family":"De Filippo","given":"Chiara"},{"family":"Aceto","given":"Serena"},{"family":"Prisco","given":"Marina"},{"family":"Pirozzi","given":"Claudio"},{"family":"Di Guida","given":"Francesca"},{"family":"Lama","given":"Adriano"},{"family":"Crispino","given":"Marianna"},{"family":"Tronino","given":"Diana"},{"family":"Di Vaio","given":"Paola"},{"family":"Berni Canani","given":"Roberto"},{"family":"Calignano","given":"Antonio"},{"family":"Meli","given":"Rosaria"}],"issued":{"date-parts":[["2017",5]]}}}],"schema":"https://github.com/citation-style-language/schema/raw/master/csl-citation.json"}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 Modulation of Gut Hormones: The gut microbiome is very useful in regulating gut-derived hormones like glucagon-like peptide-1 (GLP-1) and peptide YY (PYY), which enhance insulin secretion and appetite regulation. Some strains of bacteria encourage GLP-1 secretion, subsequently improving glycemic control.</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{"citationID":"J7d6EvNt","properties":{"formattedCitation":"(23)","plainCitation":"(23)","noteIndex":0},"citationItems":[{"id":297,"uris":["http://zotero.org/users/16652950/items/RYGAB5CH"],"itemData":{"id":297,"type":"article-journal","abstract":"Gut microbiota exert influence on gastrointestinal mucosal permeability, bile acid metabolism, short-chain fatty acid synthesis, dietary fiber fermentation, and farnesoid X receptor/Takeda G protein-coupled receptor 5 (TGR5) signal transduction. The incretin glucagon-like peptide 1 (GLP-1) is mainly produced by L cells in the gut and regulates postprandial blood glucose. Changes in gut microbiota composition and function have been observed in obesity and type 2 diabetes (T2D). Meanwhile, the function and rhythm of GLP-1 have also been affected in subjects with obesity or T2D. Therefore, it is necessary to discuss the link between the gut microbiome and GLP-1. In this review, we describe the interaction between GLP-1 and the gut microbiota in metabolic diseases. On the one hand, gut microbiota metabolites stimulate GLP-1 secretion, and gut microbiota affect GLP-1 function and rhythm. On the other hand, the mechanism of action of GLP-1 on gut microbiota involves the inflammatory response. Additionally, we discuss the effects and mechanism of various interventions, such as prebiotics, probiotics, antidiabetic drugs, and bariatric surgery, on the crosstalk between gut microbiota and GLP-1. Finally, we stress that gut microbiota can be used as a target for metabolic diseases, and the clinical application of GLP-1 receptor agonists should be individualized.","container-title":"mBio","DOI":"10.1128/mbio.02032-23","ISSN":"2150-7511","issue":"1","journalAbbreviation":"mBio","note":"PMID: 38055342\nPMCID: PMC10790698","page":"e02032-23","source":"PubMed Central","title":"Crosstalk between glucagon-like peptide 1 and gut microbiota in metabolic diseases","volume":"15","author":[{"family":"Zeng","given":"Yuan"},{"family":"Wu","given":"Yifan"},{"family":"Zhang","given":"Qian"},{"family":"Xiao","given":"Xinhua"}]}}],"schema":"https://github.com/citation-style-language/schema/raw/master/csl-citation.json"}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3. Influence on Intestinal Permeability and Inflammation: An impeded gut microbiota can mediate the intestinal barrier, facilitating the entry of lipopolysaccharides  LPS and other bacterial endotoxins into the blood circulation, prompting low-grade chronic inflammation. This inflammatory state is related to insulin resistance, a trademark of Type 2 diabetes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{"citationID":"Mw3sKROj","properties":{"formattedCitation":"(24)","plainCitation":"(24)","noteIndex":0},"citationItems":[{"id":295,"uris":["http://zotero.org/users/16652950/items/XBVSV9RF"],"itemData":{"id":295,"type":"article-journal","abstract":"The intestine is the largest interface between the internal body and the external environment. The intestinal barrier is a dynamic system influenced by the composition of the intestinal microbiome and the activity of intercellular connections, ...","container-title":"Internal and Emergency Medicine","DOI":"10.1007/s11739-023-03374-w","issue":"2","language":"en","note":"PMID: 37505311","page":"275","source":"pmc.ncbi.nlm.nih.gov","title":"Gut microbiota, intestinal permeability, and systemic inflammation: a narrative review","title-short":"Gut microbiota, intestinal permeability, and systemic inflammation","volume":"19","author":[{"family":"Vincenzo","given":"Federica Di"},{"family":"Gaudio","given":"Angelo Del"},{"family":"Petito","given":"Valentina"},{"family":"Lopetuso","given":"Loris Riccardo"},{"family":"Scaldaferri","given":"Franco"}],"issued":{"date-parts":[["2023",7,28]]}}}],"schema":"https://github.com/citation-style-language/schema/raw/master/csl-citation.json"}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4. Metabolism of Acid: The composition of Bile acid is regularized by gut bacteria, which influences glucose metabolism through engagement of </w:t>
      </w:r>
      <w:proofErr w:type="spellStart"/>
      <w:r>
        <w:rPr>
          <w:rFonts w:ascii="Times New Roman" w:eastAsia="Times New Roman" w:hAnsi="Times New Roman" w:cs="Times New Roman"/>
          <w:sz w:val="24"/>
          <w:szCs w:val="24"/>
        </w:rPr>
        <w:t>farnesoid</w:t>
      </w:r>
      <w:proofErr w:type="spellEnd"/>
      <w:r>
        <w:rPr>
          <w:rFonts w:ascii="Times New Roman" w:eastAsia="Times New Roman" w:hAnsi="Times New Roman" w:cs="Times New Roman"/>
          <w:sz w:val="24"/>
          <w:szCs w:val="24"/>
        </w:rPr>
        <w:t xml:space="preserve"> X receptor (FXR) and Takeda G-protein receptor 5 (TGR5). Metabolic dysfunction can be a result of dysbiosis, which alters bile acid metabolism.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{"citationID":"BVYFUthw","properties":{"formattedCitation":"(25)","plainCitation":"(25)","noteIndex":0},"citationItems":[{"id":576,"uris":["http://zotero.org/users/16652950/items/EA6Y52IY"],"itemData":{"id":576,"type":"article-journal","abstract":"Bile acids activate farnesoid X receptor (FXR) and G protein-coupled bile acid receptor-1 (aka Takeda G protein-coupled receptor-5 [TGR5]) to regulate bile acid metabolism and glucose and insulin sensitivity. FXR and TGR5 are coexpressed in the enteroendocrine L cells, but their roles in integrated regulation of metabolism are not completely understood. We reported recently that activation of FXR induces TGR5 to stimulate glucagon-like peptide-1 (GLP-1) secretion to improve insulin sensitivity and hepatic metabolism. In this study, we used the intestine-restricted FXR agonist fexaramine (FEX) to study the effect of activation of intestinal FXR on the gut microbiome, bile acid metabolism, and FXR and TGR5 signaling. The current study revealed that FEX markedly increased taurolithocholic acid, increased secretion of fibroblast growth factors 15 and 21 and GLP-1, improved insulin and glucose tolerance, and promoted white adipose tissue browning in mice. Analysis of 16S ribosomal RNA sequences of the gut microbiome identified the FEX-induced and lithocholic acid-producing bacteria Acetatifactor and Bacteroides. Antibiotic treatment completely reversed the FEX-induced metabolic phenotypes and inhibited taurolithocholic acid synthesis, adipose tissue browning, and liver bile acid synthesis gene expression but further increased intestinal FXR target gene expression. FEX treatment effectively improved lipid profiles, increased GLP-1 secretion, improved glucose and insulin tolerance, and promoted adipose tissue browning, while antibiotic treatment reversed the beneficial metabolic effects of FEX in obese and diabetic mice.\nCONCLUSION: This study uncovered a mechanism in which activation of intestinal FXR shaped the gut microbiota to activate TGR5/GLP-1 signaling to improve hepatic glucose and insulin sensitivity and increase adipose tissue browning; the gut microbiota plays a critical role in bile acid metabolism and signaling to regulate metabolic homeostasis in health and disease. (Hepatology 2018).","container-title":"Hepatology (Baltimore, Md.)","DOI":"10.1002/hep.29857","ISSN":"1527-3350","issue":"4","journalAbbreviation":"Hepatology","language":"eng","note":"PMID: 29486523\nPMCID: PMC6111007","page":"1574-1588","source":"PubMed","title":"Intestine farnesoid X receptor agonist and the gut microbiota activate G-protein bile acid receptor-1 signaling to improve metabolism","volume":"68","author":[{"family":"Pathak","given":"Preeti"},{"family":"Xie","given":"Cen"},{"family":"Nichols","given":"Robert G."},{"family":"Ferrell","given":"Jessica M."},{"family":"Boehme","given":"Shannon"},{"family":"Krausz","given":"Kristopher W."},{"family":"Patterson","given":"Andrew D."},{"family":"Gonzalez","given":"Frank J."},{"family":"Chiang","given":"John Y. L."}],"issued":{"date-parts":[["2018",10]]}}}],"schema":"https://github.com/citation-style-language/schema/raw/master/csl-citation.json"}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br/>
        <w:t xml:space="preserve"> </w:t>
      </w:r>
      <w:r>
        <w:rPr>
          <w:rFonts w:ascii="Times New Roman" w:hAnsi="Times New Roman" w:cs="Times New Roman"/>
          <w:noProof/>
          <w:sz w:val="24"/>
          <w:szCs w:val="24"/>
        </w:rPr>
        <w:drawing>
          <wp:inline distT="0" distB="0" distL="0" distR="0" wp14:anchorId="044E85F1" wp14:editId="53752074">
            <wp:extent cx="5943600" cy="4624153"/>
            <wp:effectExtent l="0" t="0" r="0" b="5080"/>
            <wp:docPr id="1027" name="Picture 4" descr="https://pub.mdpi-res.com/ijms/ijms-23-01105/article_deploy/html/images/ijms-23-01105-g003.png?1642675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5943600" cy="4624153"/>
                    </a:xfrm>
                    <a:prstGeom prst="rect">
                      <a:avLst/>
                    </a:prstGeom>
                    <a:ln>
                      <a:noFill/>
                    </a:ln>
                  </pic:spPr>
                </pic:pic>
              </a:graphicData>
            </a:graphic>
          </wp:inline>
        </w:drawing>
      </w:r>
    </w:p>
    <w:p w14:paraId="2C960D4C" w14:textId="77777777" w:rsidR="00C248E8" w:rsidRDefault="00C248E8">
      <w:pPr>
        <w:jc w:val="both"/>
        <w:rPr>
          <w:rFonts w:ascii="Times New Roman" w:eastAsia="Times New Roman" w:hAnsi="Times New Roman" w:cs="Times New Roman"/>
          <w:sz w:val="24"/>
          <w:szCs w:val="24"/>
        </w:rPr>
      </w:pPr>
    </w:p>
    <w:p w14:paraId="1388F16E" w14:textId="77777777"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Figure 2: Mechanisms by which gut microbiota-derived short-chain fatty acids (SCFAs) regulate gut integrity, inflammation, and metabolism. SCFAs enhance tight junction integrity, modulate immune responses, and influence ATP production and gut hormone secretion, contributing to glucose homeostasis.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{"citationID":"lWEDBWRy","properties":{"formattedCitation":"(26)","plainCitation":"(26)","noteIndex":0},"citationItems":[{"id":278,"uris":["http://zotero.org/users/16652950/items/WI4J2229"],"itemData":{"id":278,"type":"article-journal","abstract":"Gut microbiota encompasses a wide variety of commensal microorganisms consisting of trillions of bacteria, fungi, and viruses. This microbial population coexists in symbiosis with the host, and related metabolites have profound effects on human health. In this respect, gut microbiota plays a pivotal role in the regulation of metabolic, endocrine, and immune functions. Bacterial metabolites include the short chain fatty acids (SCFAs) acetate (C2), propionate (C3), and butyrate (C4), which are the most abundant SCFAs in the human body and the most abundant anions in the colon. SCFAs are made from fermentation of dietary fiber and resistant starch in the gut. They modulate several metabolic pathways and are involved in obesity, insulin resistance, and type 2 diabetes. Thus, diet might influence gut microbiota composition and activity, SCFAs production, and metabolic effects. In this narrative review, we discuss the relevant research focusing on the relationship between gut microbiota, SCFAs, and glucose metabolism.","container-title":"International Journal of Molecular Sciences","DOI":"10.3390/ijms23031105","ISSN":"1422-0067","issue":"3","language":"en","license":"http://creativecommons.org/licenses/by/3.0/","note":"number: 3\npublisher: Multidisciplinary Digital Publishing Institute","page":"1105","source":"www.mdpi.com","title":"Gut Microbiota and Short Chain Fatty Acids: Implications in Glucose Homeostasis","title-short":"Gut Microbiota and Short Chain Fatty Acids","volume":"23","author":[{"family":"Portincasa","given":"Piero"},{"family":"Bonfrate","given":"Leonilde"},{"family":"Vacca","given":"Mirco"},{"family":"De Angelis","given":"Maria"},{"family":"Farella","given":"Ilaria"},{"family":"Lanza","given":"Elisa"},{"family":"Khalil","given":"Mohamad"},{"family":"Wang","given":"David Q.-H."},{"family":"Sperandio","given":"Markus"},{"family":"Di Ciaula","given":"Agostino"}],"issued":{"date-parts":[["2022",1]]}}}],"schema":"https://github.com/citation-style-language/schema/raw/master/csl-citation.json"}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(26)</w:t>
      </w:r>
      <w:r>
        <w:rPr>
          <w:rFonts w:ascii="Times New Roman" w:eastAsia="Times New Roman" w:hAnsi="Times New Roman" w:cs="Times New Roman"/>
          <w:sz w:val="24"/>
          <w:szCs w:val="24"/>
        </w:rPr>
        <w:fldChar w:fldCharType="end"/>
      </w:r>
    </w:p>
    <w:p w14:paraId="07A2D41E" w14:textId="77777777" w:rsidR="00C248E8" w:rsidRDefault="00A34799" w:rsidP="00A34799">
      <w:pPr>
        <w:rPr>
          <w:rFonts w:ascii="Times New Roman" w:eastAsia="Times New Roman" w:hAnsi="Times New Roman" w:cs="Times New Roman"/>
          <w:sz w:val="24"/>
          <w:szCs w:val="24"/>
        </w:rPr>
      </w:pPr>
      <w:r w:rsidRPr="00A34799">
        <w:rPr>
          <w:rFonts w:ascii="Times New Roman" w:eastAsia="Times New Roman" w:hAnsi="Times New Roman" w:cs="Times New Roman"/>
          <w:b/>
          <w:bCs/>
          <w:sz w:val="24"/>
          <w:szCs w:val="24"/>
        </w:rPr>
        <w:t xml:space="preserve">Dysbiosis and Its Implications in Type 1 and Type 2 Diabetes </w:t>
      </w:r>
      <w:r w:rsidRPr="00A34799">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Type 1 and type 2 diabetes have been reported to experience  Gut dysbiosis, even though the mechanism of action differs in each of them.</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{"citationID":"8wIYbY2N","properties":{"formattedCitation":"(10)","plainCitation":"(10)","noteIndex":0},"citationItems":[{"id":549,"uris":["http://zotero.org/users/16652950/items/K48HCA3A"],"itemData":{"id":549,"type":"article-journal","abstract":"The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p>
    <w:p w14:paraId="0CB03D7F" w14:textId="77777777" w:rsidR="00C248E8" w:rsidRDefault="00A34799" w:rsidP="00A34799">
      <w:pPr>
        <w:rPr>
          <w:rFonts w:ascii="Times New Roman" w:eastAsia="Times New Roman" w:hAnsi="Times New Roman" w:cs="Times New Roman"/>
          <w:sz w:val="24"/>
          <w:szCs w:val="24"/>
        </w:rPr>
      </w:pPr>
      <w:r w:rsidRPr="00A34799">
        <w:rPr>
          <w:rFonts w:ascii="Times New Roman" w:eastAsia="Times New Roman" w:hAnsi="Times New Roman" w:cs="Times New Roman"/>
          <w:b/>
          <w:bCs/>
          <w:sz w:val="24"/>
          <w:szCs w:val="24"/>
        </w:rPr>
        <w:t>Dysbiosis in Type 1 Diabetes</w:t>
      </w:r>
      <w:r w:rsidRPr="00A34799">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T1D is a self-destructive immune response identified by the loss of pancreatic β-cells, resulting in insulin deficiency. A lot of research has reported that people with T1D have lower microbial diversity, with fewer butyrate-producing bacteria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Roseburia</w:t>
      </w:r>
      <w:proofErr w:type="spellEnd"/>
      <w:r>
        <w:rPr>
          <w:rFonts w:ascii="Times New Roman" w:eastAsia="Times New Roman" w:hAnsi="Times New Roman" w:cs="Times New Roman"/>
          <w:sz w:val="24"/>
          <w:szCs w:val="24"/>
        </w:rPr>
        <w:t>) and an elevated presence of pro-inflammatory bacteria such as Bacteroides.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{"citationID":"Oo2fs248","properties":{"formattedCitation":"(27)","plainCitation":"(27)","noteIndex":0},"citationItems":[{"id":289,"uris":["http://zotero.org/users/16652950/items/5MRVMIRN"],"itemData":{"id":289,"type":"article-journal","abstract":"The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loss of beneficial SCFA-producing bacteria may give rise to dysregulation of the immune system and β-cell destruction. Also, a disparity in the microbiota composition in early life may affect immune system development and make an individual more susceptible to T1D. 28</w:t>
      </w:r>
    </w:p>
    <w:p w14:paraId="6033E642" w14:textId="77777777" w:rsidR="00C248E8" w:rsidRDefault="00A34799" w:rsidP="00A3479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r w:rsidRPr="00A34799">
        <w:rPr>
          <w:rFonts w:ascii="Times New Roman" w:eastAsia="Times New Roman" w:hAnsi="Times New Roman" w:cs="Times New Roman"/>
          <w:b/>
          <w:bCs/>
          <w:sz w:val="24"/>
          <w:szCs w:val="24"/>
        </w:rPr>
        <w:t>Dysbiosis in Type 2 Diabetes</w:t>
      </w:r>
      <w:r w:rsidRPr="00A34799">
        <w:rPr>
          <w:rFonts w:ascii="Times New Roman" w:eastAsia="Times New Roman" w:hAnsi="Times New Roman" w:cs="Times New Roman"/>
          <w:b/>
          <w:bCs/>
          <w:sz w:val="24"/>
          <w:szCs w:val="24"/>
        </w:rPr>
        <w:br/>
        <w:t>I</w:t>
      </w:r>
      <w:r>
        <w:rPr>
          <w:rFonts w:ascii="Times New Roman" w:eastAsia="Times New Roman" w:hAnsi="Times New Roman" w:cs="Times New Roman"/>
          <w:sz w:val="24"/>
          <w:szCs w:val="24"/>
        </w:rPr>
        <w:t>nsulin resistance is the major driver of Type 2 Diabetes, and the disparity in gut microbiota is highly related to its pathophysiology. Diabetic patients demonstrate a high Firmicutes/Bacteroidetes ratio, giving rise to improved energy extraction from food and potential weight gain.</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{"citationID":"9TkgYeq6","properties":{"formattedCitation":"(7)","plainCitation":"(7)","noteIndex":0},"citationItems":[{"id":322,"uris":["http://zotero.org/users/16652950/items/EX9XYPWX"],"itemData":{"id":322,"type":"article-journal","abstract":"Diabetes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They also present higher levels of bacteria that produce endotoxin, which can contribute to low-grade chronic inflammation and metabolic dysfunction. They also have lower populations of SCFA-producing bacteria, disrupting insulin sensitivity.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{"citationID":"zpiMXbPs","properties":{"formattedCitation":"(28)","plainCitation":"(28)","noteIndex":0},"citationItems":[{"id":582,"uris":["http://zotero.org/users/16652950/items/4WE5TJXP"],"itemData":{"id":582,"type":"article-journal","abstract":"Gut microbiota exerts a significant role in the pathogenesis of the metabolic syndrome, as confirmed by studies conducted both on humans and animal models. Gut microbial composition and functions are strongly influenced by diet. This complex intestinal “superorganism” seems to affect host metabolic balance modulating energy absorption, gut motility, appetite, glucose and lipid metabolism, as well as hepatic fatty storage. An impairment of the fine balance between gut microbes and host’s immune system could culminate in the intestinal translocation of bacterial fragments and the development of “metabolic endotoxemia”, leading to systemic inflammation and insulin resistance. Diet induced weight-loss and bariatric surgery promote significant changes of gut microbial composition, that seem to affect the success, or the inefficacy, of treatment strategies. Manipulation of gut microbiota through the administration of prebiotics or probiotics could reduce intestinal low grade inflammation and improve gut barrier integrity, thus, ameliorating metabolic balance and promoting weight loss. However, further evidence is needed to better understand their clinical impact and therapeutic use.","container-title":"World Journal of Gastroenterology : WJG","DOI":"10.3748/wjg.v20.i43.16079","ISSN":"1007-9327","issue":"43","journalAbbreviation":"World J Gastroenterol","note":"PMID: 25473159\nPMCID: PMC4239493","page":"16079-16094","source":"PubMed Central","title":"Gut microbiota and metabolic syndrome","volume":"20","author":[{"family":"Festi","given":"Davide"},{"family":"Schiumerini","given":"Ramona"},{"family":"Eusebi","given":"Leonardo Henry"},{"family":"Marasco","given":"Giovanni"},{"family":"Taddia","given":"Martina"},{"family":"Colecchia","given":"Antonio"}],"issued":{"date-parts":[["2014",11,21]]}}}],"schema":"https://github.com/citation-style-language/schema/raw/master/csl-citation.json"}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All these changes can facilitate systemic inflammation, oxidative stress, and metabolic disturbances, further deteriorating glycemic control. Funny enough, some microbial signatures may serve as biomarkers for predicting diabetes, leading to advances in microbiome-based diagnostics and interventions.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{"citationID":"gKcoVePA","properties":{"formattedCitation":"(29)","plainCitation":"(29)","noteIndex":0},"citationItems":[{"id":291,"uris":["http://zotero.org/users/16652950/items/37RYAQT2"],"itemData":{"id":291,"type":"article-journal","abstract":"Diabetes mellitus has been recognised as one of the four major non-communicable diseases that demands urgent attention from all key shareholders globally in an effort to address its prevalence and associated complications. It is considered as a top ...","container-title":"International Journal of Physiology, Pathophysiology and Pharmacology","issue":"3","language":"en","note":"PMID: 31333808","page":"45","source":"pmc.ncbi.nlm.nih.gov","title":"Type 2 diabetes mellitus, oxidative stress and inflammation: examining the links","title-short":"Type 2 diabetes mellitus, oxidative stress and inflammation","volume":"11","author":[{"family":"Oguntibeju","given":"Oluwafemi Omoniyi"}],"issued":{"date-parts":[["2019",6,15]]}}}],"schema":"https://github.com/citation-style-language/schema/raw/master/csl-citation.json"}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(29)</w:t>
      </w:r>
      <w:r>
        <w:rPr>
          <w:rFonts w:ascii="Times New Roman" w:eastAsia="Times New Roman" w:hAnsi="Times New Roman" w:cs="Times New Roman"/>
          <w:sz w:val="24"/>
          <w:szCs w:val="24"/>
        </w:rPr>
        <w:fldChar w:fldCharType="end"/>
      </w:r>
    </w:p>
    <w:p w14:paraId="421569DD" w14:textId="77777777" w:rsidR="00C248E8" w:rsidRDefault="00A34799">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inline distT="0" distB="0" distL="0" distR="0" wp14:anchorId="4F6ADAEE" wp14:editId="515DBFAA">
                <wp:extent cx="304800" cy="304800"/>
                <wp:effectExtent l="0" t="0" r="0" b="0"/>
                <wp:docPr id="1028" name="Rectangle 6" descr="Mechanisms of action of short-chain fatty acids in type 2 diabetes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1028" filled="f" stroked="f" alt="Mechanisms of action of short-chain fatty acids in type 2 diabetes ..." style="margin-left:0.0pt;margin-top:0.0pt;width:24.0pt;height:24.0pt;mso-wrap-distance-left:0.0pt;mso-wrap-distance-right:0.0pt;visibility:visible;">
                <w10:anchorlock/>
                <v:stroke on="f"/>
                <v:fill rotate="true"/>
              </v:rect>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inline distT="0" distB="0" distL="0" distR="0" wp14:anchorId="148EC97B" wp14:editId="44D43CAA">
                <wp:extent cx="304800" cy="304800"/>
                <wp:effectExtent l="0" t="0" r="0" b="0"/>
                <wp:docPr id="1030" name="Rectangle 9" descr="Mechanisms of action of short-chain fatty acids in type 2 diabetes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1030" filled="f" stroked="f" alt="Mechanisms of action of short-chain fatty acids in type 2 diabetes ..." style="margin-left:0.0pt;margin-top:0.0pt;width:24.0pt;height:24.0pt;mso-wrap-distance-left:0.0pt;mso-wrap-distance-right:0.0pt;visibility:visible;">
                <w10:anchorlock/>
                <v:stroke on="f"/>
                <v:fill rotate="true"/>
              </v:rect>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D281C74" wp14:editId="26D847B0">
            <wp:extent cx="4514850" cy="5829300"/>
            <wp:effectExtent l="0" t="0" r="0" b="0"/>
            <wp:docPr id="1032" name="Picture 10" descr="Current understanding of the role of gut dysbiosis in type 1 diabe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10" cstate="print"/>
                    <a:srcRect/>
                    <a:stretch/>
                  </pic:blipFill>
                  <pic:spPr>
                    <a:xfrm>
                      <a:off x="0" y="0"/>
                      <a:ext cx="4514850" cy="5829300"/>
                    </a:xfrm>
                    <a:prstGeom prst="rect">
                      <a:avLst/>
                    </a:prstGeom>
                    <a:ln>
                      <a:noFill/>
                    </a:ln>
                  </pic:spPr>
                </pic:pic>
              </a:graphicData>
            </a:graphic>
          </wp:inline>
        </w:drawing>
      </w:r>
    </w:p>
    <w:p w14:paraId="4A8B0EB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Figure 3: The gut microbiota role in modulating immune responses and the development of Type 1 Diabetes (T1D). A balanced microbiota supports Treg cells and anti-inflammatory cytokines, leading to diabetes protection (left panel). Conversely, gut dysbiosis leads to increased diabetogenic T cells, β-cell destruction, and clinical diabetes.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{"citationID":"0pY1VJyA","properties":{"formattedCitation":"(30)","plainCitation":"(30)","noteIndex":0},"citationItems":[{"id":290,"uris":["http://zotero.org/users/16652950/items/DB6S5CM7"],"itemData":{"id":290,"type":"article-journal","abstract":"Type 1 diabetes (T1D) is a chronic autoimmune disorder that results from destruction of the insulin-producing pancreatic β-cells. The disease mainly affects juveniles. Changes in the composition of the gut microbiota (dysbiosis) and changes in the properties of the gut barrier have been documented in T1D subjects. Because these factors affect immune system functions, they are likely to play a role in disease pathogenesis. However, their exact role is currently not fully understood and is under intensive investigation. In this article we discuss recent advancements depicting the role of intestinal dysbiosis on immunity and autoimmunity in T1D. We also discuss therapies aimed at maintaining a healthy gut barrier as prevention strategies for T1D.","container-title":"Journal of Diabetes","DOI":"10.1111/1753-0407.12915","ISSN":"1753-0407","issue":"8","journalAbbreviation":"J Diabetes","language":"eng","note":"PMID: 30864231","page":"632-644","source":"PubMed","title":"Current understanding of the role of gut dysbiosis in type 1 diabetes","volume":"11","author":[{"family":"Abdellatif","given":"Ahmed M."},{"family":"Sarvetnick","given":"Nora E."}],"issued":{"date-parts":[["2019",8]]}}}],"schema":"https://github.com/citation-style-language/schema/raw/master/csl-citation.json"}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p>
    <w:p w14:paraId="53C13F20" w14:textId="77777777" w:rsidR="00C248E8" w:rsidRDefault="00C248E8">
      <w:pPr>
        <w:jc w:val="both"/>
        <w:rPr>
          <w:rFonts w:ascii="Times New Roman" w:hAnsi="Times New Roman" w:cs="Times New Roman"/>
          <w:sz w:val="24"/>
          <w:szCs w:val="24"/>
        </w:rPr>
      </w:pPr>
    </w:p>
    <w:p w14:paraId="379F9FFE" w14:textId="77777777"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Recognizing the role of gut microbiota in diabetes has urged interest in microbiome-strategized therapies, including probiotics, prebiotics, fecal microbiota transplantation (FMT), and dietary modifications.  Tackling dysbiosis through personalized interventions may </w:t>
      </w:r>
      <w:r w:rsidR="0048663B">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an innovative therapeutic approach to effectively manage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{"citationID":"1vSJ91Fl","properties":{"formattedCitation":"(27)","plainCitation":"(27)","noteIndex":0},"citationItems":[{"id":289,"uris":["http://zotero.org/users/16652950/items/5MRVMIRN"],"itemData":{"id":289,"type":"article-journal","abstract":"The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p>
    <w:p w14:paraId="01C9A64C" w14:textId="77777777" w:rsidR="00C248E8" w:rsidRDefault="00C248E8">
      <w:pPr>
        <w:jc w:val="both"/>
        <w:rPr>
          <w:rFonts w:ascii="Times New Roman" w:eastAsia="Times New Roman" w:hAnsi="Times New Roman" w:cs="Times New Roman"/>
          <w:sz w:val="24"/>
          <w:szCs w:val="24"/>
        </w:rPr>
      </w:pPr>
    </w:p>
    <w:p w14:paraId="2FFD6EFA" w14:textId="77777777" w:rsidR="00C248E8" w:rsidRDefault="00A3479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Mechanistic insights: Gut Microbiota-derived metabolites in diabetes</w:t>
      </w:r>
    </w:p>
    <w:p w14:paraId="28973D99"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is home to an intricate network of microorganisms that maintain an interdependent relationship with human health.  Many studies have shown that they play a critical role in the development of some chronic diseases, such as obesity, diabetes, atherosclerosis, and non-alcoholic fatty liver disease. Recent research has also shown that metabolites produced by the gut microbiota, including short-chain fatty acids, bile acids, and lipopolysaccharides they are very essential  in diabetes pathogenesis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{"citationID":"6gRQiU4N","properties":{"formattedCitation":"(31)","plainCitation":"(31)","noteIndex":0},"citationItems":[{"id":590,"uris":["http://zotero.org/users/16652950/items/IMNSCM5T"],"itemData":{"id":590,"type":"article-journal","abstract":"RATIONALE: Several studies have suggested a role for the gut microbiota in inflammation and atherogenesis. A causal relation relationship between gut microbiota, inflammation, and atherosclerosis has not been explored previously.\nOBJECTIVE: Here, we investigated whether a proinflammatory microbiota from Caspase1-/- ( Casp1-/-) mice accelerates atherogenesis in Ldlr-/- mice.\nMETHOD AND RESULTS: We treated female Ldlr-/- mice with antibiotics and subsequently transplanted them with fecal microbiota from Casp1-/- mice based on a cohousing approach. Autologous transplantation of fecal microbiota of Ldlr-/- mice served as control. Mice were cohoused for 8 or 13 weeks and fed chow or high-fat cholesterol-rich diet. Fecal samples were collected, and factors related to inflammation, metabolism, intestinal health, and atherosclerotic phenotypes were measured. Unweighted Unifrac distances of 16S rDNA (ribosomal DNA) sequences confirmed the introduction of the Casp1-/- and Ldlr-/- microbiota into Ldlr-/- mice (referred to as Ldlr-/-( Casp1-/-) or Ldlr-/-( Ldlr-/-) mice). Analysis of atherosclerotic lesion size in the aortic root demonstrated a significant 29% increase in plaque size in 13-week high-fat cholesterol-fed Ldlr-/-( Casp1-/-) mice compared with Ldlr-/-( Ldlr-/-) mice. We found increased numbers of circulating monocytes and neutrophils and elevated proinflammatory cytokine levels in plasma in high-fat cholesterol-fed Ldlr-/-( Casp1-/-) compared with Ldlr-/-( Ldlr-/-) mice. Neutrophil accumulation in the aortic root of Ldlr-/-( Casp1-/-) mice was enhanced compared with Ldlr-/-( Ldlr-/-) mice. 16S-rDNA-encoding sequence analysis in feces identified a significant reduction in the short-chain fatty acid-producing taxonomies Akkermansia, Christensenellaceae, Clostridium, and Odoribacter in Ldlr-/-( Casp1-/-) mice. Consistent with these findings, cumulative concentrations of the anti-inflammatory short-chain fatty acids propionate, acetate and butyrate in the cecum were significantly reduced in 13-week high-fat cholesterol-fed Ldlr-/-( Casp1-/-) compared with Ldlr-/-( Ldlr-/-) mice.\nCONCLUSIONS: Introduction of the proinflammatory Casp1-/- microbiota into Ldlr-/- mice enhances systemic inflammation and accelerates atherogenesis.","container-title":"Circulation Research","DOI":"10.1161/CIRCRESAHA.118.313234","ISSN":"1524-4571","issue":"1","journalAbbreviation":"Circ Res","language":"eng","note":"PMID: 30582442\nPMCID: PMC6325767","page":"94-100","source":"PubMed","title":"A Proinflammatory Gut Microbiota Increases Systemic Inflammation and Accelerates Atherosclerosis","volume":"124","author":[{"family":"Brandsma","given":"Eelke"},{"family":"Kloosterhuis","given":"Niels J."},{"family":"Koster","given":"Mirjam"},{"family":"Dekker","given":"Daphne C."},{"family":"Gijbels","given":"Marion J. J."},{"family":"Velden","given":"Saskia","non-dropping-particle":"van der"},{"family":"Ríos-Morales","given":"Melany"},{"family":"Faassen","given":"Martijn J. R.","non-dropping-particle":"van"},{"family":"Loreti","given":"Marco G."},{"family":"Bruin","given":"Alain","non-dropping-particle":"de"},{"family":"Fu","given":"Jingyuan"},{"family":"Kuipers","given":"Folkert"},{"family":"Bakker","given":"Barbara M."},{"family":"Westerterp","given":"Marit"},{"family":"Winther","given":"Menno P. J.","non-dropping-particle":"de"},{"family":"Hofker","given":"Marten H."},{"family":"Sluis","given":"Bart","non-dropping-particle":"van de"},{"family":"Koonen","given":"Debby P. Y."}],"issued":{"date-parts":[["2019",1,4]]}}}],"schema":"https://github.com/citation-style-language/schema/raw/master/csl-citation.json"}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(31)</w:t>
      </w:r>
      <w:r>
        <w:rPr>
          <w:rFonts w:ascii="Times New Roman" w:eastAsia="Times New Roman" w:hAnsi="Times New Roman" w:cs="Times New Roman"/>
          <w:sz w:val="24"/>
          <w:szCs w:val="24"/>
        </w:rPr>
        <w:fldChar w:fldCharType="end"/>
      </w:r>
    </w:p>
    <w:p w14:paraId="4D22D9B8"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 of Short-chain fatty acids on metabolic pathways</w:t>
      </w:r>
    </w:p>
    <w:p w14:paraId="4D07381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ferments nondigestible carbohydrates, which produce short-chain fatty acids (SCFA) as the main end products. </w:t>
      </w:r>
      <w:r w:rsidR="0048663B">
        <w:rPr>
          <w:rFonts w:ascii="Times New Roman" w:eastAsia="Times New Roman" w:hAnsi="Times New Roman" w:cs="Times New Roman"/>
          <w:sz w:val="24"/>
          <w:szCs w:val="24"/>
        </w:rPr>
        <w:t>They are</w:t>
      </w:r>
      <w:r>
        <w:rPr>
          <w:rFonts w:ascii="Times New Roman" w:eastAsia="Times New Roman" w:hAnsi="Times New Roman" w:cs="Times New Roman"/>
          <w:sz w:val="24"/>
          <w:szCs w:val="24"/>
        </w:rPr>
        <w:t xml:space="preserve"> the primary end products.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{"citationID":"EItI3Vsm","properties":{"formattedCitation":"(32)","plainCitation":"(32)","noteIndex":0},"citationItems":[{"id":593,"uris":["http://zotero.org/users/16652950/items/5DZ7JHU2"],"itemData":{"id":593,"type":"article-journal","abstract":"The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Microbes","DOI":"10.1080/19490976.2015.1134082","ISSN":"1949-0976","issue":"3","journalAbbreviation":"Gut Microbes","note":"PMID: 26963409\nPMCID: PMC4939913","page":"189-200","source":"PubMed Central","title":"Formation of short chain fatty acids by the gut microbiota and their impact on human metabolism","volume":"7","author":[{"family":"Morrison","given":"Douglas J."},{"family":"Preston","given":"Tom"}],"issued":{"date-parts":[["2016",3,10]]}}}],"schema":"https://github.com/citation-style-language/schema/raw/master/csl-citation.json"}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They are produced through saccharolytic fermentation of carbohydrates that escape digestion and absorption in the small intestine, and the pathways of SCFA production are well understood. Fermentation of Amino acids can also produce short-chain fatty acids, primarily acetate and propionate. This process is linked to methanogenesis and appears to be elevated in inflammatory conditions.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{"citationID":"LQaZhCfq","properties":{"formattedCitation":"(33)","plainCitation":"(33)","noteIndex":0},"citationItems":[{"id":596,"uris":["http://zotero.org/users/16652950/items/4P7DC7IF"],"itemData":{"id":596,"type":"article-journal","abstract":"In addition to causing embarrassment, intestinal gas can be associated with more serious symptoms. This review provides an overview of gas production by the human gut microbiome and outlines foods associated with intestinal gas. Bacteroides, Ruminococcus, Roseburia, Clostridium, Eubacterium, Desulfovibrio, and Methanobrevibacter are among the most abundant microbes responsible for intestinal gas. More than 99% of intestinal gas is composed of hydrogen, carbon dioxide, and methane, while less than 1% is composed of other odiferous compounds. Food groups associated with intestinal gas include pulses, vegetables, fruits, grains, and, for some individuals, dairy. These foods are rich in non–digestible carbohydrates such as raffinose family oligosaccharides, fructans, polyols, and, for sensitive individuals, lactose. These carbohydrates are fermented by colonic bacteria and produce gases directly or by cross–feeding. Additional research on gas production by the gut microbiota and foods associated with gas may help mitigate the symptoms linked to intestinal gas.","container-title":"Journal of Functional Foods","DOI":"10.1016/j.jff.2022.105367","ISSN":"1756-4646","journalAbbreviation":"Journal of Functional Foods","page":"105367","source":"ScienceDirect","title":"Intestinal gas production by the gut microbiota: A review","title-short":"Intestinal gas production by the gut microbiota","volume":"100","author":[{"family":"Mutuyemungu","given":"Erasme"},{"family":"Singh","given":"Mukti"},{"family":"Liu","given":"Sean"},{"family":"Rose","given":"Devin J."}],"issued":{"date-parts":[["2023",1,1]]}}}],"schema":"https://github.com/citation-style-language/schema/raw/master/csl-citation.json"}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(33)</w:t>
      </w:r>
      <w:r>
        <w:rPr>
          <w:rFonts w:ascii="Times New Roman" w:eastAsia="Times New Roman" w:hAnsi="Times New Roman" w:cs="Times New Roman"/>
          <w:sz w:val="24"/>
          <w:szCs w:val="24"/>
        </w:rPr>
        <w:fldChar w:fldCharType="end"/>
      </w:r>
    </w:p>
    <w:p w14:paraId="28FFB8CD"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SCFA and butyrate are important for maintaining the colonic epithelium. They also appear to play a role in regulating the integrity of the epithelial barrier through coordinated regulation of tight junction proteins (TJP), which regulate the intracellular molecular highway between the lumen and hepatic portal system.</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{"citationID":"VXoXLVt4","properties":{"formattedCitation":"(32)","plainCitation":"(32)","noteIndex":0},"citationItems":[{"id":593,"uris":["http://zotero.org/users/16652950/items/5DZ7JHU2"],"itemData":{"id":593,"type":"article-journal","abstract":"The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Microbes","DOI":"10.1080/19490976.2015.1134082","ISSN":"1949-0976","issue":"3","journalAbbreviation":"Gut Microbes","note":"PMID: 26963409\nPMCID: PMC4939913","page":"189-200","source":"PubMed Central","title":"Formation of short chain fatty acids by the gut microbiota and their impact on human metabolism","volume":"7","author":[{"family":"Morrison","given":"Douglas J."},{"family":"Preston","given":"Tom"}],"issued":{"date-parts":[["2016",3,10]]}}}],"schema":"https://github.com/citation-style-language/schema/raw/master/csl-citation.json"}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5616045"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SCFA plays a potential regulatory role in glucose homeostasis in an adenosine monophosphate-activated protein kinase-dependent manner, involving peroxisome proliferator-activated receptor. Evidences suggest that SCFA </w:t>
      </w:r>
      <w:r w:rsidR="0048663B">
        <w:rPr>
          <w:rFonts w:ascii="Times New Roman" w:eastAsia="Times New Roman" w:hAnsi="Times New Roman" w:cs="Times New Roman"/>
          <w:sz w:val="24"/>
          <w:szCs w:val="24"/>
        </w:rPr>
        <w:t>elicits</w:t>
      </w:r>
      <w:r>
        <w:rPr>
          <w:rFonts w:ascii="Times New Roman" w:eastAsia="Times New Roman" w:hAnsi="Times New Roman" w:cs="Times New Roman"/>
          <w:sz w:val="24"/>
          <w:szCs w:val="24"/>
        </w:rPr>
        <w:t xml:space="preserve"> effects on multiple tissues in a concerted action to improve intestinal, hepatic, and whole-body glucose homeostasis.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{"citationID":"ZuWTeuGz","properties":{"formattedCitation":"(26)","plainCitation":"(26)","noteIndex":0},"citationItems":[{"id":278,"uris":["http://zotero.org/users/16652950/items/WI4J2229"],"itemData":{"id":278,"type":"article-journal","abstract":"Gut microbiota encompasses a wide variety of commensal microorganisms consisting of trillions of bacteria, fungi, and viruses. This microbial population coexists in symbiosis with the host, and related metabolites have profound effects on human health. In this respect, gut microbiota plays a pivotal role in the regulation of metabolic, endocrine, and immune functions. Bacterial metabolites include the short chain fatty acids (SCFAs) acetate (C2), propionate (C3), and butyrate (C4), which are the most abundant SCFAs in the human body and the most abundant anions in the colon. SCFAs are made from fermentation of dietary fiber and resistant starch in the gut. They modulate several metabolic pathways and are involved in obesity, insulin resistance, and type 2 diabetes. Thus, diet might influence gut microbiota composition and activity, SCFAs production, and metabolic effects. In this narrative review, we discuss the relevant research focusing on the relationship between gut microbiota, SCFAs, and glucose metabolism.","container-title":"International Journal of Molecular Sciences","DOI":"10.3390/ijms23031105","ISSN":"1422-0067","issue":"3","language":"en","license":"http://creativecommons.org/licenses/by/3.0/","note":"number: 3\npublisher: Multidisciplinary Digital Publishing Institute","page":"1105","source":"www.mdpi.com","title":"Gut Microbiota and Short Chain Fatty Acids: Implications in Glucose Homeostasis","title-short":"Gut Microbiota and Short Chain Fatty Acids","volume":"23","author":[{"family":"Portincasa","given":"Piero"},{"family":"Bonfrate","given":"Leonilde"},{"family":"Vacca","given":"Mirco"},{"family":"De Angelis","given":"Maria"},{"family":"Farella","given":"Ilaria"},{"family":"Lanza","given":"Elisa"},{"family":"Khalil","given":"Mohamad"},{"family":"Wang","given":"David Q.-H."},{"family":"Sperandio","given":"Markus"},{"family":"Di Ciaula","given":"Agostino"}],"issued":{"date-parts":[["2022",1]]}}}],"schema":"https://github.com/citation-style-language/schema/raw/master/csl-citation.json"}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(26)</w:t>
      </w:r>
      <w:r>
        <w:rPr>
          <w:rFonts w:ascii="Times New Roman" w:eastAsia="Times New Roman" w:hAnsi="Times New Roman" w:cs="Times New Roman"/>
          <w:sz w:val="24"/>
          <w:szCs w:val="24"/>
        </w:rPr>
        <w:fldChar w:fldCharType="end"/>
      </w:r>
    </w:p>
    <w:p w14:paraId="33B72211" w14:textId="77777777" w:rsidR="00C248E8" w:rsidRDefault="00C248E8">
      <w:pPr>
        <w:jc w:val="both"/>
        <w:rPr>
          <w:rFonts w:ascii="Times New Roman" w:eastAsia="Times New Roman" w:hAnsi="Times New Roman" w:cs="Times New Roman"/>
          <w:sz w:val="24"/>
          <w:szCs w:val="24"/>
        </w:rPr>
      </w:pPr>
    </w:p>
    <w:p w14:paraId="13A2A85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42F198" wp14:editId="6D3B3912">
            <wp:extent cx="6090699" cy="2614141"/>
            <wp:effectExtent l="0" t="0" r="5715"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6090699" cy="2614141"/>
                    </a:xfrm>
                    <a:prstGeom prst="rect">
                      <a:avLst/>
                    </a:prstGeom>
                  </pic:spPr>
                </pic:pic>
              </a:graphicData>
            </a:graphic>
          </wp:inline>
        </w:drawing>
      </w:r>
    </w:p>
    <w:p w14:paraId="6220D3FD"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r>
        <w:rPr>
          <w:rFonts w:ascii="Times New Roman" w:hAnsi="Times New Roman" w:cs="Times New Roman"/>
          <w:color w:val="1F1F1F"/>
          <w:sz w:val="24"/>
          <w:szCs w:val="24"/>
        </w:rPr>
        <w:t>The potential effects of these metabolites on T2DM are shown</w:t>
      </w:r>
      <w:r>
        <w:rPr>
          <w:rFonts w:ascii="Times New Roman" w:hAnsi="Times New Roman" w:cs="Times New Roman"/>
          <w:color w:val="1F1F1F"/>
          <w:sz w:val="24"/>
          <w:szCs w:val="24"/>
        </w:rPr>
        <w:fldChar w:fldCharType="begin"/>
      </w:r>
      <w:r>
        <w:rPr>
          <w:rFonts w:ascii="Times New Roman" w:hAnsi="Times New Roman" w:cs="Times New Roman"/>
          <w:color w:val="1F1F1F"/>
          <w:sz w:val="24"/>
          <w:szCs w:val="24"/>
        </w:rPr>
        <w:instrText xml:space="preserve"> ADDIN ZOTERO_ITEM CSL_CITATION {"citationID":"FLwhnnE2","properties":{"formattedCitation":"(16)","plainCitation":"(16)","noteIndex":0},"citationItems":[{"id":302,"uris":["http://zotero.org/users/16652950/items/U3L2AN2I"],"itemData":{"id":302,"type":"article-journal","abstract":"Gut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hAnsi="Times New Roman" w:cs="Times New Roman"/>
          <w:color w:val="1F1F1F"/>
          <w:sz w:val="24"/>
          <w:szCs w:val="24"/>
        </w:rPr>
        <w:fldChar w:fldCharType="separate"/>
      </w:r>
      <w:r>
        <w:rPr>
          <w:rFonts w:ascii="Times New Roman" w:hAnsi="Times New Roman" w:cs="Times New Roman"/>
          <w:sz w:val="24"/>
          <w:szCs w:val="24"/>
        </w:rPr>
        <w:t>(16)</w:t>
      </w:r>
      <w:r>
        <w:rPr>
          <w:rFonts w:ascii="Times New Roman" w:hAnsi="Times New Roman" w:cs="Times New Roman"/>
          <w:color w:val="1F1F1F"/>
          <w:sz w:val="24"/>
          <w:szCs w:val="24"/>
        </w:rPr>
        <w:fldChar w:fldCharType="end"/>
      </w:r>
      <w:r>
        <w:rPr>
          <w:rFonts w:ascii="Times New Roman" w:hAnsi="Times New Roman" w:cs="Times New Roman"/>
          <w:color w:val="1F1F1F"/>
          <w:sz w:val="24"/>
          <w:szCs w:val="24"/>
        </w:rPr>
        <w:t> </w:t>
      </w:r>
    </w:p>
    <w:p w14:paraId="20718E91"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Bile acid metabolism and its role in glycemic control</w:t>
      </w:r>
    </w:p>
    <w:p w14:paraId="3F771B9B"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Bile acids (BAs), one of the main components of bile, are amphipathic molecules with detergent properties known mainly for their participation in the absorption of lipids and fat-soluble vitamins in the gut, as well as cholesterol solubilization in the bile and induction of bile flow.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{"citationID":"NwnjkoJ8","properties":{"formattedCitation":"(34)","plainCitation":"(34)","noteIndex":0},"citationItems":[{"id":599,"uris":["http://zotero.org/users/16652950/items/RXJ2XRQF"],"itemData":{"id":599,"type":"article-journal","abstract":"Bile acids (BAs), the end products of cholesterol catabolism, are essential for the absorption of lipids and fat-soluble vitamins; but they have also emerged as novel signaling molecules that act as metabolic regulators. It has been well described that the enterohe-patic circulation, a nuclear (FXR) and a cytoplasmic (TGR5/M-BAR) receptor aid in controlling hepatic bile acid synthesis. Modulating bile acid synthesis greatly impacts in metabolism, because these receptors also are implicated in glucose, lipid, and energy expenditure. Recent studies had revealed the way these receptors participate in regulating gluconeogenesis, peripheral insulin sensitivity, glycogen synthesis, glucagon like peptide 1 (GLP-1) and insulin secretion. Nowadays, it is demonstrated that enhancing bile acid signaling in the intestine contributes to the metabolic benefits of bile acid sequestrants and bariatric surgery on glucose homeos-tasis. This paper discusses the role of bile acid as regulators of glucose metabolism and their potential as therapeutic targets for diabetes.","container-title":"Annals of Hepatology","DOI":"10.5604/01.3001.0010.5494","ISSN":"1665-2681","journalAbbreviation":"Annals of Hepatology","page":"S15-S20","source":"ScienceDirect","title":"The Role of Bile Acids in Glucose Metabolism and Their Relation with Diabetes","volume":"16","author":[{"family":"Alberto González-Regueiro","given":"José"},{"family":"Moreno-Castañeda","given":"Lidia"},{"family":"Uribe","given":"Misael"},{"family":"Carlos Chávez-Tapia","given":"Norberto"}],"issued":{"date-parts":[["2017",11,1]]}}}],"schema":"https://github.com/citation-style-language/schema/raw/master/csl-citation.json"}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(34)</w:t>
      </w:r>
      <w:r>
        <w:rPr>
          <w:rFonts w:ascii="Times New Roman" w:eastAsia="Times New Roman" w:hAnsi="Times New Roman" w:cs="Times New Roman"/>
          <w:sz w:val="24"/>
          <w:szCs w:val="24"/>
        </w:rPr>
        <w:fldChar w:fldCharType="end"/>
      </w:r>
    </w:p>
    <w:p w14:paraId="576AD55C"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shown BA's role in the treatment of diabetes, which is that bile acids act as a chelating agent in patients with type 2 diabetes. Also, bariatric surgery has demonstrated its contribution to bile acid metabolism as part of the benefits that help in glucose control in diabetic patients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{"citationID":"8LPW4g7Y","properties":{"formattedCitation":"(35)","plainCitation":"(35)","noteIndex":0},"citationItems":[{"id":601,"uris":["http://zotero.org/users/16652950/items/H6L2NNKY"],"itemData":{"id":601,"type":"article-journal","abstract":"Bile acids, which are steroid molecules originating from cholesterol and synthesized in the liver, play a pivotal role in regulating glucose metabolism and maintaining energy balance. Upon release into the intestine alongside bile, they activate various nuclear and membrane receptors, influencing crucial processes. These bile acids have emerged as significant contributors to managing type 2 diabetes mellitus, a complex clinical syndrome primarily driven by insulin resistance. Bile acids substantially lower blood glucose levels through multiple pathways: BA-FXR-SHP, BA-FXR-FGFR15/19, BA-TGR5-GLP-1, and BA-TGR5-cAMP. They also impact blood glucose regulation by influencing intestinal flora, endoplasmic reticulum stress, and bitter taste receptors. Collectively, these regulatory mechanisms enhance insulin sensitivity, stimulate insulin secretion, and boost energy expenditure. This review aims to comprehensively explore the interplay between bile acid metabolism and T2DM, focusing on primary regulatory pathways. By examining the latest advancements in our understanding of these interactions, we aim to illuminate potential therapeutic strategies and identify areas for future research. Additionally, this review critically assesses current research limitations to contribute to the effective management of T2DM.","container-title":"Diabetology &amp; Metabolic Syndrome","DOI":"10.1186/s13098-023-01207-6","ISSN":"1758-5996","journalAbbreviation":"Diabetol Metab Syndr","note":"PMID: 37978556\nPMCID: PMC10656899","page":"235","source":"PubMed Central","title":"Research progress on the relationship between bile acid metabolism and type 2 diabetes mellitus","volume":"15","author":[{"family":"Hou","given":"Yisen"},{"family":"Zhai","given":"Xinzhe"},{"family":"Wang","given":"Xiaotao"},{"family":"Wu","given":"Yi"},{"family":"Wang","given":"Heyue"},{"family":"Qin","given":"Yaxin"},{"family":"Han","given":"Jianli"},{"family":"Meng","given":"Yong"}],"issued":{"date-parts":[["2023",11,17]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38881246" w14:textId="77777777" w:rsidR="00C248E8" w:rsidRDefault="00C248E8">
      <w:pPr>
        <w:jc w:val="both"/>
        <w:rPr>
          <w:rFonts w:ascii="Times New Roman" w:eastAsia="Times New Roman" w:hAnsi="Times New Roman" w:cs="Times New Roman"/>
          <w:sz w:val="24"/>
          <w:szCs w:val="24"/>
        </w:rPr>
      </w:pPr>
    </w:p>
    <w:p w14:paraId="5731D7D4"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09541D" wp14:editId="44EC97A7">
            <wp:extent cx="6305791" cy="2695493"/>
            <wp:effectExtent l="0" t="0" r="0" b="0"/>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pic:blipFill>
                  <pic:spPr>
                    <a:xfrm>
                      <a:off x="0" y="0"/>
                      <a:ext cx="6305791" cy="2695493"/>
                    </a:xfrm>
                    <a:prstGeom prst="rect">
                      <a:avLst/>
                    </a:prstGeom>
                  </pic:spPr>
                </pic:pic>
              </a:graphicData>
            </a:graphic>
          </wp:inline>
        </w:drawing>
      </w:r>
    </w:p>
    <w:p w14:paraId="2E31B609" w14:textId="77777777" w:rsidR="00C248E8" w:rsidRDefault="00C248E8">
      <w:pPr>
        <w:jc w:val="both"/>
        <w:rPr>
          <w:rFonts w:ascii="Times New Roman" w:eastAsia="Times New Roman" w:hAnsi="Times New Roman" w:cs="Times New Roman"/>
          <w:sz w:val="24"/>
          <w:szCs w:val="24"/>
        </w:rPr>
      </w:pPr>
    </w:p>
    <w:p w14:paraId="44213ED3" w14:textId="77777777"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Figure 5. Bile acids regulate glucose metabolism through FXR and TGR5 activation. After a meal, bile acids stimulate these receptors, influencing glycogen synthesis, gluconeogenesis, and insulin secretion.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{"citationID":"RpFjlEz3","properties":{"formattedCitation":"(36)","plainCitation":"(36)","noteIndex":0},"citationItems":[{"id":604,"uris":["http://zotero.org/users/16652950/items/BQE62492"],"itemData":{"id":604,"type":"article-journal","abstract":"Bile acid sequestrants have been used for decades for the treatment of hypercholesterolaemia. Sequestering of bile acids in the intestinal lumen interrupts enterohepatic recirculation of bile acids, which initiate feedback mechanisms on the conversion of cholesterol into bile acids in the liver, thereby lowering cholesterol concentrations in the circulation. In the early 1990s, it was observed that bile acid sequestrants improved glycaemic control in patients with type 2 diabetes. Subsequently, several studies confirmed the finding and recently - despite elusive mechanisms of action - bile acid sequestrants have been approved in the USA for the treatment of type 2 diabetes. Nowadays, bile acids are no longer labelled as simple detergents necessary for lipid digestion and absorption, but are increasingly recognised as metabolic regulators. They are potent hormones, work as signalling molecules on nuclear receptors and G protein-coupled receptors and trigger a myriad of signalling pathways in many target organs. The most described and well-known receptors activated by bile acids are the farnesoid X receptor (nuclear receptor) and the G protein-coupled cell membrane receptor TGR5. Besides controlling bile acid metabolism, these receptors are implicated in lipid, glucose and energy metabolism. Interestingly, activation of TGR5 on enteroendocrine L cells has been suggested to affect secretion of incretin hormones, particularly glucagon-like peptide 1 (GLP1 (GCG)). This review discusses the role of bile acid sequestrants in the treatment of type 2 diabetes, the possible mechanism of action and the role of bile acid-induced secretion of GLP1 via activation of TGR5.","container-title":"European Journal of Endocrinology","DOI":"10.1530/EJE-14-0154","ISSN":"1479-683X","issue":"2","journalAbbreviation":"Eur J Endocrinol","language":"eng","note":"PMID: 24760535","page":"R47-65","source":"PubMed","title":"Bile acid sequestrants in type 2 diabetes: potential effects on GLP1 secretion","title-short":"Bile acid sequestrants in type 2 diabetes","volume":"171","author":[{"family":"Sonne","given":"David P."},{"family":"Hansen","given":"Morten"},{"family":"Knop","given":"Filip K."}],"issued":{"date-parts":[["2014",8]]}}}],"schema":"https://github.com/citation-style-language/schema/raw/master/csl-citation.json"}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p>
    <w:p w14:paraId="4A741066" w14:textId="77777777" w:rsidR="00C248E8" w:rsidRDefault="00C248E8">
      <w:pPr>
        <w:jc w:val="both"/>
        <w:rPr>
          <w:rFonts w:ascii="Times New Roman" w:eastAsia="Times New Roman" w:hAnsi="Times New Roman" w:cs="Times New Roman"/>
          <w:sz w:val="24"/>
          <w:szCs w:val="24"/>
        </w:rPr>
      </w:pPr>
    </w:p>
    <w:p w14:paraId="61A5FA89" w14:textId="77777777" w:rsidR="00C248E8" w:rsidRPr="00A34799" w:rsidRDefault="00A34799">
      <w:pPr>
        <w:jc w:val="both"/>
        <w:rPr>
          <w:rFonts w:ascii="Times New Roman" w:eastAsia="Times New Roman" w:hAnsi="Times New Roman" w:cs="Times New Roman"/>
          <w:b/>
          <w:bCs/>
          <w:sz w:val="24"/>
          <w:szCs w:val="24"/>
        </w:rPr>
      </w:pPr>
      <w:r w:rsidRPr="00A34799">
        <w:rPr>
          <w:rFonts w:ascii="Times New Roman" w:eastAsia="Times New Roman" w:hAnsi="Times New Roman" w:cs="Times New Roman"/>
          <w:b/>
          <w:bCs/>
          <w:sz w:val="24"/>
          <w:szCs w:val="24"/>
        </w:rPr>
        <w:t>Microbial lipopolysaccharides influence inflammation and insulin resistance.</w:t>
      </w:r>
    </w:p>
    <w:p w14:paraId="37893FAC"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Gram-negative bacteria's Lipopolysaccharides initiate inflammation. This LPS is taken up by </w:t>
      </w:r>
      <w:r w:rsidR="0048663B">
        <w:rPr>
          <w:rFonts w:ascii="Times New Roman" w:eastAsia="Times New Roman" w:hAnsi="Times New Roman" w:cs="Times New Roman"/>
          <w:sz w:val="24"/>
          <w:szCs w:val="24"/>
        </w:rPr>
        <w:t>LPS-binding</w:t>
      </w:r>
      <w:r>
        <w:rPr>
          <w:rFonts w:ascii="Times New Roman" w:eastAsia="Times New Roman" w:hAnsi="Times New Roman" w:cs="Times New Roman"/>
          <w:sz w:val="24"/>
          <w:szCs w:val="24"/>
        </w:rPr>
        <w:t xml:space="preserve"> protein and transferred to the TLR4 receptor complex, activating proinflammatory pathways.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{"citationID":"27OQv1s2","properties":{"formattedCitation":"(37)","plainCitation":"(37)","noteIndex":0},"citationItems":[{"id":607,"uris":["http://zotero.org/users/16652950/items/PVNYI2UA"],"itemData":{"id":607,"type":"chapter","abstract":"Lipopolysaccharides (LPS) are important outer membrane components of gram-negative bacteria. They are large amphipathic glycoconjugates that typically consist of a lipid domain (hydrophobic) attached to a core oligosaccharide and a distal polysaccharide. These molecules are also known as lipoglycans due to the presence of lipid and sugar molecules. The lipopolysaccharides are composed of: 1. Lipid A: the hydrophobic domain, which is an endotoxin and the main virulence factor. 2. O-antigen, the repeating hydrophilic distal oligosaccharide. 3. The hydrophilic core polysaccharide. The lipid A component varies from one organism to another and is essential in imparting specific pathogenic attributes to the bacteria. Inherent to gram-negative bacteria, LPS provides integrity to the bacterial cell and a mechanism of interaction of the bacteria to other surfaces. Most bacterial LPS molecules are thermostable and generate a robust pro-inflammatory stimulus for the immune system in mammals. Since different types of LPS are present in different genera of gram-negative bacteria, LPS is used for serotyping gram-negative bacteria. More specifically, the O-antigen imparts serological distinction to the bacterial species. Also, the size and composition of LPS are highly dynamic among bacterial species. Due to its unique properties, LPS has gained considerable research focus to understand its complex structure, biogenesis, transport, and assembly. Besides, LPS is also a recognized biomarker due to its central role in host-pathogen interaction that facilitates the infection process.","call-number":"NBK554414","container-title":"StatPearls","event-place":"Treasure Island (FL)","language":"eng","license":"Copyright © 2025, StatPearls Publishing LLC.","note":"PMID: 32119301","publisher":"StatPearls Publishing","publisher-place":"Treasure Island (FL)","source":"PubMed","title":"Biochemistry, Lipopolysaccharide","URL":"http://www.ncbi.nlm.nih.gov/books/NBK554414/","author":[{"family":"Farhana","given":"Aisha"},{"family":"Khan","given":"Yusuf S."}],"accessed":{"date-parts":[["2025",3,27]]},"issued":{"date-parts":[["2025"]]}}}],"schema":"https://github.com/citation-style-language/schema/raw/master/csl-citation.json"}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Soluble CD14 is enhanced by LPS activation, leading to the recruitment of intracellular adaptor proteins and activation of proinflammatory kinases.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{"citationID":"yKoGAW7Y","properties":{"formattedCitation":"(38)","plainCitation":"(38)","noteIndex":0},"citationItems":[{"id":610,"uris":["http://zotero.org/users/16652950/items/QBZGUSH3"],"itemData":{"id":610,"type":"article-journal","abstract":"Toll-like receptor (TLR) 4 belongs to the TLR family of receptors inducing pro-inflammatory responses to invading pathogens. TLR4 is activated by lipopolysaccharide (LPS, endotoxin) of Gram-negative bacteria and sequentially triggers two signaling cascades: the first one involving TIRAP and MyD88 adaptor proteins is induced in the plasma membrane, whereas the second engaging adaptor proteins TRAM and TRIF begins in early endosomes after endocytosis of the receptor. The LPS-induced internalization of TLR4 and hence also the activation of the TRIF-dependent pathway is governed by a GPI-anchored protein, CD14. The endocytosis of TLR4 terminates the MyD88-dependent signaling, while the following endosome maturation and lysosomal degradation of TLR4 determine the duration and magnitude of the TRIF-dependent one. Alternatively, TLR4 may return to the plasma membrane, which process is still poorly understood. Therefore, the course of the LPS-induced pro-inflammatory responses depends strictly on the rates of TLR4 endocytosis and trafficking through the endo-lysosomal compartment. Notably, prolonged activation of TLR4 is linked with several hereditary human diseases, neurodegeneration and also with autoimmune diseases and cancer. Recent studies have provided ample data on the role of diverse proteins regulating the functions of early, late, and recycling endosomes in the TLR4-induced inflammation caused by LPS or phagocytosis of E. coli. In this review, we focus on the mechanisms of the internalization and intracellular trafficking of TLR4 and CD14, and also of LPS, in immune cells and discuss how dysregulation of the endo-lysosomal compartment contributes to the development of diverse human diseases.","container-title":"Cellular and Molecular Life Sciences: CMLS","DOI":"10.1007/s00018-020-03656-y","ISSN":"1420-682X","issue":"4","journalAbbreviation":"Cell Mol Life Sci","note":"PMID: 33057840\nPMCID: PMC7904555","page":"1233-1261","source":"PubMed Central","title":"TLR4 and CD14 trafficking and its influence on LPS-induced pro-inflammatory signaling","volume":"78","author":[{"family":"Ciesielska","given":"Anna"},{"family":"Matyjek","given":"Marta"},{"family":"Kwiatkowska","given":"Katarzyna"}],"issued":{"date-parts":[["2020",10,15]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Nuclear factor kB (</w:t>
      </w:r>
      <w:proofErr w:type="spellStart"/>
      <w:r>
        <w:rPr>
          <w:rFonts w:ascii="Times New Roman" w:eastAsia="Times New Roman" w:hAnsi="Times New Roman" w:cs="Times New Roman"/>
          <w:sz w:val="24"/>
          <w:szCs w:val="24"/>
        </w:rPr>
        <w:t>NFkB</w:t>
      </w:r>
      <w:proofErr w:type="spellEnd"/>
      <w:r>
        <w:rPr>
          <w:rFonts w:ascii="Times New Roman" w:eastAsia="Times New Roman" w:hAnsi="Times New Roman" w:cs="Times New Roman"/>
          <w:sz w:val="24"/>
          <w:szCs w:val="24"/>
        </w:rPr>
        <w:t>) and activator protein-1 (AP-1) transcription factors triggers the production of pro inflammatory proteins including tumor necrosis factor-a (</w:t>
      </w:r>
      <w:proofErr w:type="spellStart"/>
      <w:r>
        <w:rPr>
          <w:rFonts w:ascii="Times New Roman" w:eastAsia="Times New Roman" w:hAnsi="Times New Roman" w:cs="Times New Roman"/>
          <w:sz w:val="24"/>
          <w:szCs w:val="24"/>
        </w:rPr>
        <w:t>TNFa</w:t>
      </w:r>
      <w:proofErr w:type="spellEnd"/>
      <w:r>
        <w:rPr>
          <w:rFonts w:ascii="Times New Roman" w:eastAsia="Times New Roman" w:hAnsi="Times New Roman" w:cs="Times New Roman"/>
          <w:sz w:val="24"/>
          <w:szCs w:val="24"/>
        </w:rPr>
        <w:t>), monocyte chemotactic protein (MCP)-1, and interleukin (IL)-6.</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{"citationID":"54AyVEXb","properties":{"formattedCitation":"(39)","plainCitation":"(39)","noteIndex":0},"citationItems":[{"id":613,"uris":["http://zotero.org/users/16652950/items/D6RQ6637"],"itemData":{"id":613,"type":"article-journal","abstract":"The transcription factor NF-κB regulates multiple aspects of innate and adaptive immune functions and serves as a pivotal mediator of inflammatory responses. NF-κB induces the expression of various pro-inflammatory genes, including those encoding cytokines and chemokines, and also participates in inflammasome regulation. In addition, NF-κB plays a critical role in regulating the survival, activation and differentiation of innate immune cells and inflammatory T cells. Consequently, deregulated NF-κB activation contributes to the pathogenic processes of various inflammatory diseases. In this review, we will discuss the activation and function of NF-κB in association with inflammatory diseases and highlight the development of therapeutic strategies based on NF-κB inhibition.","container-title":"Signal Transduction and Targeted Therapy","DOI":"10.1038/sigtrans.2017.23","ISSN":"2095-9907","journalAbbreviation":"Signal Transduct Target Ther","note":"PMID: 29158945\nPMCID: PMC5661633","page":"17023","source":"PubMed Central","title":"NF-κB signaling in inflammation","volume":"2","author":[{"family":"Liu","given":"Ting"},{"family":"Zhang","given":"Lingyun"},{"family":"Joo","given":"Donghyun"},{"family":"Sun","given":"Shao-Cong"}],"issued":{"date-parts":[["2017",7,14]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Disrupting TLR4 expression shields mice from the negative metabolic effect of a high fat diet including resistance to insulin and inflammation. These findings provide compelling evidence that the insulin signaling cascade is negatively regulated by TLR4.</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{"citationID":"tDWpidMk","properties":{"formattedCitation":"(40)","plainCitation":"(40)","noteIndex":0},"citationItems":[{"id":616,"uris":["http://zotero.org/users/16652950/items/WGPNKEMJ"],"itemData":{"id":616,"type":"article-journal","abstract":"Chronic inflammation is a hallmark of obesity and is linked to the development of numerous diseases. The activation of toll-like receptor 4 (TLR4) by long-chain saturated fatty acids (lcSFAs) is an important process in understanding how obesity initiates inflammation. While experimental evidence supports an important role for TLR4 in obesity-induced inflammation in vivo, via a mechanism thought to involve direct binding to and activation of TLR4 by lcSFAs, several lines of evidence argue against lcSFAs being direct TLR4 agonists. Using multiple orthogonal approaches, we herein provide evidence that while loss-of-function models confirm that TLR4 does, indeed, regulate lcSFA-induced inflammation, TLR4 is not a receptor for lcSFAs. Rather, we show that TLR4-dependent priming alters cellular metabolism, gene expression, lipid metabolic pathways, and membrane lipid composition, changes that are necessary for lcSFA-induced inflammation. These results reconcile previous discordant observations and challenge the prevailing view of TLR4's role in initiating obesity-induced inflammation.","container-title":"Cell Metabolism","DOI":"10.1016/j.cmet.2018.03.014","ISSN":"1550-4131","issue":"5","journalAbbreviation":"Cell Metabolism","page":"1096-1110.e5","source":"ScienceDirect","title":"Evidence that TLR4 Is Not a Receptor for Saturated Fatty Acids but Mediates Lipid-Induced Inflammation by Reprogramming Macrophage Metabolism","volume":"27","author":[{"family":"Lancaster","given":"Graeme I."},{"family":"Langley","given":"Katherine G."},{"family":"Berglund","given":"Nils Anton"},{"family":"Kammoun","given":"Helene L."},{"family":"Reibe","given":"Saskia"},{"family":"Estevez","given":"Emma"},{"family":"Weir","given":"Jacquelyn"},{"family":"Mellett","given":"Natalie A."},{"family":"Pernes","given":"Gerard"},{"family":"Conway","given":"James R. W."},{"family":"Lee","given":"Man K. S."},{"family":"Timpson","given":"Paul"},{"family":"Murphy","given":"Andrew J."},{"family":"Masters","given":"Seth L."},{"family":"Gerondakis","given":"Steve"},{"family":"Bartonicek","given":"Nenad"},{"family":"Kaczorowski","given":"Dominik C."},{"family":"Dinger","given":"Marcel E."},{"family":"Meikle","given":"Peter J."},{"family":"Bond","given":"Peter J."},{"family":"Febbraio","given":"Mark A."}],"issued":{"date-parts":[["2018",5,1]]}}}],"schema":"https://github.com/citation-style-language/schema/raw/master/csl-citation.json"}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(40)</w:t>
      </w:r>
      <w:r>
        <w:rPr>
          <w:rFonts w:ascii="Times New Roman" w:eastAsia="Times New Roman" w:hAnsi="Times New Roman" w:cs="Times New Roman"/>
          <w:sz w:val="24"/>
          <w:szCs w:val="24"/>
        </w:rPr>
        <w:fldChar w:fldCharType="end"/>
      </w:r>
    </w:p>
    <w:p w14:paraId="275C8486" w14:textId="77777777" w:rsidR="00C248E8" w:rsidRDefault="00C248E8">
      <w:pPr>
        <w:jc w:val="both"/>
        <w:rPr>
          <w:rFonts w:ascii="Times New Roman" w:eastAsia="Times New Roman" w:hAnsi="Times New Roman" w:cs="Times New Roman"/>
          <w:sz w:val="24"/>
          <w:szCs w:val="24"/>
        </w:rPr>
      </w:pPr>
    </w:p>
    <w:p w14:paraId="2354D6C2" w14:textId="77777777" w:rsidR="00C248E8" w:rsidRDefault="00A3479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Personalized micro-biome-based interventions for diabetes</w:t>
      </w:r>
    </w:p>
    <w:p w14:paraId="08BF8E4C"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research gives details of the potential of personalized micro-biome-based interventions for diabetes management. Some of these details include probiotics, prebiotics, fecal microbiota transplantation, dietary modifications, and microbiome-targeted drugs.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{"citationID":"I0R2YJfk","properties":{"formattedCitation":"(41)","plainCitation":"(41)","noteIndex":0},"citationItems":[{"id":619,"uris":["http://zotero.org/users/16652950/items/8TISIEIL"],"itemData":{"id":619,"type":"article-journal","abstract":"Diabetes mellitus represents a significant global health challenge, characterized by impaired insulin production and action, leading to elevated blood glucose levels. This systematic review investigates the association between gut microbiota composition and diversity, along with the structural and functional characteristics of the gut microbiome, and their implications for the risk, prevention, and management of both type 1 diabetes mellitus (T1DM) and type 2 diabetes mellitus (T2DM). Following the Preferred Reporting Items for Systematic Reviews and Meta-Analyses (PRISMA) 2020 guidelines, a comprehensive search across multiple databases yielded 16 studies that met the inclusion criteria. The findings highlight the potential of gut microbiota interventions, such as fecal microbiota transplantation and probiotic supplementation, in improving metabolic parameters and glycemic control. Notably, the review underscores the importance of dietary interventions and the role of specific microbial populations in influencing diabetes outcomes. Despite the promising results, the variability in study designs, sample sizes, and methodologies poses challenges for generalizability and interpretation. This review emphasizes the need for further research to elucidate the mechanisms underlying these associations and to explore personalized microbiome-based therapies in diabetes management. The insights gained could pave the way for innovative therapeutic strategies aimed at harnessing gut health to mitigate the burden of diabetes mellitus.","container-title":"Cureus","DOI":"10.7759/cureus.69687","ISSN":"2168-8184","issue":"9","journalAbbreviation":"Cureus","note":"PMID: 39435211\nPMCID: PMC11492350","page":"e69687","source":"PubMed Central","title":"A Systematic Review of Gut Microbiota Diversity: A Key Player in the Management and Prevention of Diabetes Mellitus","title-short":"A Systematic Review of Gut Microbiota Diversity","volume":"16","author":[{"family":"Koneru","given":"Hema Manvi"},{"family":"Sarwar","given":"Hooria"},{"family":"Bandi","given":"Venkata Varshitha"},{"family":"Sinha","given":"Mohit"},{"family":"Tarar","given":"Pakeeza"},{"family":"Bishara","given":"Rafik"},{"family":"Malasevskaia","given":"Iana"}]}}],"schema":"https://github.com/citation-style-language/schema/raw/master/csl-citation.json"}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(41)</w:t>
      </w:r>
      <w:r>
        <w:rPr>
          <w:rFonts w:ascii="Times New Roman" w:eastAsia="Times New Roman" w:hAnsi="Times New Roman" w:cs="Times New Roman"/>
          <w:sz w:val="24"/>
          <w:szCs w:val="24"/>
        </w:rPr>
        <w:fldChar w:fldCharType="end"/>
      </w:r>
    </w:p>
    <w:p w14:paraId="37C2A77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Probiotics and prebiotics: Individualized formulations and therapeutic potential</w:t>
      </w:r>
    </w:p>
    <w:p w14:paraId="419F605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Probiotics and prebiotics have been extensively studied for their potential benefits on gut health and immune function.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{"citationID":"SYLXIYFV","properties":{"formattedCitation":"(42)","plainCitation":"(42)","noteIndex":0},"citationItems":[{"id":622,"uris":["http://zotero.org/users/16652950/items/QJ2NPS92"],"itemData":{"id":622,"type":"article-journal","abstract":"It has become clear in recent years that the human intestinal microbiota plays an important role in maintaining health and thus is an attractive target for clinical interventions. Scientists and clinicians have become increasingly interested in assessing the ability of probiotics and prebiotics to enhance the nutritional status of malnourished children, pregnant women, the elderly, and individuals with non-communicable disease-associated malnutrition. A workshop was held by the International Scientific Association for Probiotics and Prebiotics (ISAPP), drawing on the knowledge of experts from industry, medicine, and academia, with the objective to assess the status of our understanding of the link between the microbiome and under-nutrition, specifically in relation to probiotic and prebiotic treatments for under-nourished individuals. These discussions led to four recommendations:\n, \n , (1) The categories of malnourished individuals need to be differentiated, \nTo improve treatment outcomes, subjects should first be categorized based on the cause of malnutrition, additional health-concerns, differences in the gut microbiota, and sociological considerations., (2) Define a baseline “healthy” gut microbiota for each category, \nAltered nutrient requirement (for example, in pregnancy and old age) and individual variation may change what constitutes a healthy gut microbiota for the individual., (3) Perform studies using model systems to test the effectiveness of potential probiotics and prebiotics against these specific categories, \nThese should illustrate how certain microbiota profiles can be altered, as members of different categories may respond differently to the same treatment., (4) Perform robust well-designed human studies with probiotics and/or prebiotics, with appropriate, defined primary outcomes and sample size, \nThese are critical to show efficacy and understand responder and non-responder outcomes. It is hoped that these recommendations will lead to new approaches that combat malnutrition., \nThis report is the result of discussion during an expert workshop titled “How do the microbiota and probiotics and/or prebiotics influence poor nutritional status?” held during the 10th Meeting of the International Scientific Association for Probiotics and Prebiotics (ISAPP) in Cork, Ireland from October 1–3, 2012. The complete list of workshop attendees is shown in Table 1.","container-title":"Gut Microbes","DOI":"10.4161/gmic.27252","ISSN":"1949-0976","issue":"1","journalAbbreviation":"Gut Microbes","note":"PMID: 24637591\nPMCID: PMC4049942","page":"74-82","source":"PubMed Central","title":"Can prebiotics and probiotics improve therapeutic outcomes for undernourished individuals?","volume":"5","author":[{"family":"Sheridan","given":"Paul O"},{"family":"Bindels","given":"Laure B"},{"family":"Saulnier","given":"Delphine M"},{"family":"Reid","given":"Gregor"},{"family":"Nova","given":"Esther"},{"family":"Holmgren","given":"Kerstin"},{"family":"O'Toole","given":"Paul W"},{"family":"Bunn","given":"James"},{"family":"Delzenne","given":"Nathalie"},{"family":"Scott","given":"Karen P"}],"issued":{"date-parts":[["2014",1,1]]}}}],"schema":"https://github.com/citation-style-language/schema/raw/master/csl-citation.json"}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t xml:space="preserve"> Probiotics are beneficial microorganisms that confer health benefits when administered in the right proportion. They are indigestible fibers that selectively feed beneficial bacteria in the gut, leading to increased health outcomes.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{"citationID":"BjSIuibT","properties":{"formattedCitation":"(43)","plainCitation":"(43)","noteIndex":0},"citationItems":[{"id":625,"uris":["http://zotero.org/users/16652950/items/KPT6IRYT"],"itemData":{"id":625,"type":"article-journal","abstract":"The gut microbiota and its homeostasis play a crucial role in human health. However, for some diseases related to the gut microbiota, current traditional medicines can only relieve symptoms, and it is difficult to solve the root causes or even cause side effects like disturbances in the gut microbiota. Increasing clinical studies and evidences have demonstrated that probiotics, prebiotics, and postbiotics can prevent and treat various diseases, but currently they can only be used as dietary supplements rather than medicines, which restricts the application of probiotics in the field of medicine. Here, this review analyzes the importance of gut microbiota in human health and the current problems of traditional medicines, and systematically summarizes the effectiveness and mechanisms of probiotics, prebiotics, and postbiotics in maintaining health and treating diseases based on animal models and clinical trials. And based on current research outcomes and development trends in this field, the challenges and prospects of their clinical application in maintaining health, alleviating and treating diseases are analyzed. It is hoped to promote the application of probiotics, prebiotics, and postbiotics in disease treatment and open up new frontiers in probiotic research., Extensive research and clinical evidence have demonstrated the mechanisms and effectiveness of probiotics, prebiotics, and postbiotics in restoring gut microbiota homeostasis and treating a variety of diseases. Prebiotics can promote the growth of beneficial intestinal bacteria, while probiotics produce postbiotics through “addition” to regulate the gut microbiota, and “subtraction” to remove harmful metabolites and exogenous substances to reduce their impact on the body, thereby alleviating or treating diseases. Probiotics, prebiotics, and postbiotics may represent the next generation of medicines, with the potential to revolutionize the way we treat and manage disease.","container-title":"MedComm","DOI":"10.1002/mco2.420","ISSN":"2688-2663","issue":"6","journalAbbreviation":"MedComm (2020)","note":"PMID: 37929014\nPMCID: PMC10625129","page":"e420","source":"PubMed Central","title":"Probiotics, prebiotics, and postbiotics in health and disease","volume":"4","author":[{"family":"Ji","given":"Jing"},{"family":"Jin","given":"Weilin"},{"family":"Liu","given":"Shuang‐Jiang"},{"family":"Jiao","given":"Zuoyi"},{"family":"Li","given":"Xiangkai"}],"issued":{"date-parts":[["2023",11,4]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Despite an increase in prebiotic human studies, a comprehensive review of major databases has revealed a notable absence of meta-analyses on malnutrition and a scarcity of population-based prebiotic research.</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{"citationID":"p3LwiJ7L","properties":{"formattedCitation":"(42)","plainCitation":"(42)","noteIndex":0},"citationItems":[{"id":622,"uris":["http://zotero.org/users/16652950/items/QJ2NPS92"],"itemData":{"id":622,"type":"article-journal","abstract":"It has become clear in recent years that the human intestinal microbiota plays an important role in maintaining health and thus is an attractive target for clinical interventions. Scientists and clinicians have become increasingly interested in assessing the ability of probiotics and prebiotics to enhance the nutritional status of malnourished children, pregnant women, the elderly, and individuals with non-communicable disease-associated malnutrition. A workshop was held by the International Scientific Association for Probiotics and Prebiotics (ISAPP), drawing on the knowledge of experts from industry, medicine, and academia, with the objective to assess the status of our understanding of the link between the microbiome and under-nutrition, specifically in relation to probiotic and prebiotic treatments for under-nourished individuals. These discussions led to four recommendations:\n, \n , (1) The categories of malnourished individuals need to be differentiated, \nTo improve treatment outcomes, subjects should first be categorized based on the cause of malnutrition, additional health-concerns, differences in the gut microbiota, and sociological considerations., (2) Define a baseline “healthy” gut microbiota for each category, \nAltered nutrient requirement (for example, in pregnancy and old age) and individual variation may change what constitutes a healthy gut microbiota for the individual., (3) Perform studies using model systems to test the effectiveness of potential probiotics and prebiotics against these specific categories, \nThese should illustrate how certain microbiota profiles can be altered, as members of different categories may respond differently to the same treatment., (4) Perform robust well-designed human studies with probiotics and/or prebiotics, with appropriate, defined primary outcomes and sample size, \nThese are critical to show efficacy and understand responder and non-responder outcomes. It is hoped that these recommendations will lead to new approaches that combat malnutrition., \nThis report is the result of discussion during an expert workshop titled “How do the microbiota and probiotics and/or prebiotics influence poor nutritional status?” held during the 10th Meeting of the International Scientific Association for Probiotics and Prebiotics (ISAPP) in Cork, Ireland from October 1–3, 2012. The complete list of workshop attendees is shown in Table 1.","container-title":"Gut Microbes","DOI":"10.4161/gmic.27252","ISSN":"1949-0976","issue":"1","journalAbbreviation":"Gut Microbes","note":"PMID: 24637591\nPMCID: PMC4049942","page":"74-82","source":"PubMed Central","title":"Can prebiotics and probiotics improve therapeutic outcomes for undernourished individuals?","volume":"5","author":[{"family":"Sheridan","given":"Paul O"},{"family":"Bindels","given":"Laure B"},{"family":"Saulnier","given":"Delphine M"},{"family":"Reid","given":"Gregor"},{"family":"Nova","given":"Esther"},{"family":"Holmgren","given":"Kerstin"},{"family":"O'Toole","given":"Paul W"},{"family":"Bunn","given":"James"},{"family":"Delzenne","given":"Nathalie"},{"family":"Scott","given":"Karen P"}],"issued":{"date-parts":[["2014",1,1]]}}}],"schema":"https://github.com/citation-style-language/schema/raw/master/csl-citation.json"}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t xml:space="preserve"> There have, however, been several reviews and meeting reports highlighting the ability of prebiotics to alter the gut microbiota. A lot of personalized probiotic formulations, based on people’s microbial profile, may optimize therapeutic outcomes. Prebiotics</w:t>
      </w:r>
      <w:r w:rsidR="0048663B">
        <w:rPr>
          <w:rFonts w:ascii="Times New Roman" w:hAnsi="Times New Roman" w:cs="Times New Roman"/>
          <w:sz w:val="24"/>
          <w:szCs w:val="24"/>
        </w:rPr>
        <w:t>,</w:t>
      </w:r>
      <w:r>
        <w:rPr>
          <w:rFonts w:ascii="Times New Roman" w:hAnsi="Times New Roman" w:cs="Times New Roman"/>
          <w:sz w:val="24"/>
          <w:szCs w:val="24"/>
        </w:rPr>
        <w:t xml:space="preserve"> like inulin and resistant starch</w:t>
      </w:r>
      <w:r w:rsidR="0048663B">
        <w:rPr>
          <w:rFonts w:ascii="Times New Roman" w:hAnsi="Times New Roman" w:cs="Times New Roman"/>
          <w:sz w:val="24"/>
          <w:szCs w:val="24"/>
        </w:rPr>
        <w:t>,</w:t>
      </w:r>
      <w:r>
        <w:rPr>
          <w:rFonts w:ascii="Times New Roman" w:hAnsi="Times New Roman" w:cs="Times New Roman"/>
          <w:sz w:val="24"/>
          <w:szCs w:val="24"/>
        </w:rPr>
        <w:t xml:space="preserve"> selectively stimulate SCFA-producing bacteria.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{"citationID":"IiGNO61r","properties":{"formattedCitation":"(44)","plainCitation":"(44)","noteIndex":0},"citationItems":[{"id":628,"uris":["http://zotero.org/users/16652950/items/Q94KVC5Y"],"itemData":{"id":628,"type":"article-journal","abstract":"Prebiotics are a group of biological nutrients that are capable of being degraded by microflora in the gastrointestinal tract (GIT), primarily Lactobacilli and Bifidobacteria. When prebiotics are ingested, either as a food additive or as a supplement, the colonic microflora degrade them, producing short-chain fatty acids (SCFA), which are simultaneously released in the colon and absorbed into the blood circulatory system. The two major groups of prebiotics that have been extensively studied in relation to human health are fructo-oligosaccharides (FOS) and galactooligosaccharides (GOS). The candidature of a compound to be regarded as a prebiotic is a function of how much of dietary fiber it contains. The seeds of fruits such as date palms have been reported to contain dietary fiber. An increasing awareness of the consumption of fruits and seeds as part of the daily diet, as well as poor storage systems for seeds, have generated an enormous amount of seed waste, which is traditionally discarded in landfills or incinerated. This cultural practice is hazardous to the environment because seed waste is rich in organic compounds that can produce hazardous gases. Therefore, this review discusses the potential use of seed wastes in prebiotic production, consequently reducing the environmental hazards posed by these wastes.","container-title":"Molecules","DOI":"10.3390/molecules27185947","ISSN":"1420-3049","issue":"18","journalAbbreviation":"Molecules","note":"PMID: 36144679\nPMCID: PMC9505924","page":"5947","source":"PubMed Central","title":"An Updated Review on Prebiotics: Insights on Potentials of Food Seeds Waste as Source of Potential Prebiotics","title-short":"An Updated Review on Prebiotics","volume":"27","author":[{"family":"Bamigbade","given":"Gafar Babatunde"},{"family":"Subhash","given":"Athira Jayasree"},{"family":"Kamal-Eldin","given":"Afaf"},{"family":"Nyström","given":"Laura"},{"family":"Ayyash","given":"Mutamed"}],"issued":{"date-parts":[["2022",9,13]]}}}],"schema":"https://github.com/citation-style-language/schema/raw/master/csl-citation.json"}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p>
    <w:p w14:paraId="1A40AB5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Some specific strains, such as Lactobacillus and Bifidobacterium, improve insulin sensitivity by reducing inflammation and enhancing gut barrier integrity.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{"citationID":"QuaBJ3rP","properties":{"formattedCitation":"(45)","plainCitation":"(45)","noteIndex":0},"citationItems":[{"id":631,"uris":["http://zotero.org/users/16652950/items/CDJCDZB4"],"itemData":{"id":631,"type":"article-journal","abstract":"The gut–liver axis plays a prominent role in the pathogenesis and therapy of metabolic diseases such as diabetes. The intestinal specific origin of several hormones that guide both inter- and post-prandial metabolism of carbohydrates and lipids, drives the attention of scientists and clinicians on the gut as a major site to intervene with novel diagnostic or prognostic markers. The role of intestinal ecology in the metabolic syndrome was postulated when gut microbiota was directly connected with inflammation, hyperinsulinemia, and diabetes. There have been several discoveries with the role of gut microbiota and gut–liver axis in diabetes. Also, there are several trials ongoing on the therapeutic efficacy of probiotic administration in diabetes and its complications. Here we point to the metabolic action of microbiota and discuss the actual state of the art on gut microbiota as a novel prognostic biomarker with a putative therapeutic role in diabetes.","container-title":"eBioMedicine","DOI":"10.1016/j.ebiom.2023.104821","ISSN":"2352-3964","journalAbbreviation":"eBioMedicine","note":"PMID: 37804567\nPMCID: PMC10570704","page":"104821","source":"PubMed Central","title":"Gut microbiota in the pathogenesis and therapeutic approaches of diabetes","volume":"97","author":[{"family":"Crudele","given":"Lucilla"},{"family":"Gadaleta","given":"Raffaella Maria"},{"family":"Cariello","given":"Marica"},{"family":"Moschetta","given":"Antonio"}],"issued":{"date-parts":[["2023",10,5]]}}}],"schema":"https://github.com/citation-style-language/schema/raw/master/csl-citation.json"}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p>
    <w:p w14:paraId="3DFA4DD3" w14:textId="77777777" w:rsidR="00C248E8" w:rsidRDefault="00C248E8">
      <w:pPr>
        <w:jc w:val="both"/>
        <w:rPr>
          <w:rFonts w:ascii="Times New Roman" w:eastAsia="Times New Roman" w:hAnsi="Times New Roman" w:cs="Times New Roman"/>
          <w:sz w:val="24"/>
          <w:szCs w:val="24"/>
        </w:rPr>
      </w:pPr>
    </w:p>
    <w:p w14:paraId="46885EFC"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Fecal microbiota transplantation: A precision approach for gut microbiota modulation</w:t>
      </w:r>
    </w:p>
    <w:p w14:paraId="78B0C063"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transferring fecal matter from a healthy donor to a recipient aiming to restore microbial diversity is called Fecal Microbiota Transplantation or Fecal Infusion. It requires the introduction of a liquid healthy donor into the patient's gastrointestinal tract for the treatment of a specific disease.</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{"citationID":"mkE30ZhI","properties":{"formattedCitation":"(46)","plainCitation":"(46)","noteIndex":0},"citationItems":[{"id":634,"uris":["http://zotero.org/users/16652950/items/ZRJXKMCA"],"itemData":{"id":634,"type":"article-journal","abstract":"The human body is home to a variety of micro-organisms. Most of these microbial communities reside in the gut and are referred to as gut microbiota. Over the last decades, compelling evidence showed that a number of human pathologies are associated with microbiota dysbiosis, thereby suggesting that the reinstatement of physiological microflora balance and composition might ameliorate the clinical symptoms. Among possible microbiota-targeted interventions, pre/pro-biotics supplementations were shown to provide effective results, but the main limitation remains in the limited microbial species available as probiotics. Differently, fecal microbiota transplantation involves the transplantation of a solution of fecal matter from a donor into the intestinal tract of a recipient in order to directly change the recipient’s gut microbial composition aiming to confer a health benefit. Firstly used in the 4th century in traditional Chinese medicine, nowadays, it has been exploited so far to treat recurrent Clostridioides difficile infections, but accumulating data coming from a number of clinical trials clearly indicate that fecal microbiota transplantation may also carry the therapeutic potential for a number of other conditions ranging from gastrointestinal to liver diseases, from cancer to inflammatory, infectious, autoimmune diseases and brain disorders, obesity, and metabolic syndrome. In this review, we will summarize the commonly used preparation and delivery methods, comprehensively review the evidence obtained in clinical trials in different human conditions and discuss the variability in the results and the pivotal importance of donor selection. The final aim is to stimulate discussion and open new therapeutic perspectives among experts in the use of fecal microbiota transplantation not only in Clostridioides difficile infection but as one of the first strategies to be used to ameliorate a number of human conditions.","container-title":"Journal of Clinical Medicine","DOI":"10.3390/jcm11144119","ISSN":"2077-0383","issue":"14","journalAbbreviation":"J Clin Med","note":"PMID: 35887883\nPMCID: PMC9320118","page":"4119","source":"PubMed Central","title":"Fecal Microbiota Transplantation as New Therapeutic Avenue for Human Diseases","volume":"11","author":[{"family":"Biazzo","given":"Manuele"},{"family":"Deidda","given":"Gabriele"}],"issued":{"date-parts":[["2022",7,15]]}}}],"schema":"https://github.com/citation-style-language/schema/raw/master/csl-citation.json"}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can be done via several methods, such as the </w:t>
      </w:r>
      <w:proofErr w:type="spellStart"/>
      <w:r>
        <w:rPr>
          <w:rFonts w:ascii="Times New Roman" w:eastAsia="Times New Roman" w:hAnsi="Times New Roman" w:cs="Times New Roman"/>
          <w:sz w:val="24"/>
          <w:szCs w:val="24"/>
        </w:rPr>
        <w:t>nasojejunal</w:t>
      </w:r>
      <w:proofErr w:type="spellEnd"/>
      <w:r>
        <w:rPr>
          <w:rFonts w:ascii="Times New Roman" w:eastAsia="Times New Roman" w:hAnsi="Times New Roman" w:cs="Times New Roman"/>
          <w:sz w:val="24"/>
          <w:szCs w:val="24"/>
        </w:rPr>
        <w:t xml:space="preserve"> tube, upper endoscopy, and retention enemas</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8663B">
        <w:rPr>
          <w:rFonts w:ascii="Times New Roman" w:eastAsia="Times New Roman" w:hAnsi="Times New Roman" w:cs="Times New Roman"/>
          <w:sz w:val="24"/>
          <w:szCs w:val="24"/>
        </w:rPr>
        <w:t>which are</w:t>
      </w:r>
      <w:r>
        <w:rPr>
          <w:rFonts w:ascii="Times New Roman" w:eastAsia="Times New Roman" w:hAnsi="Times New Roman" w:cs="Times New Roman"/>
          <w:sz w:val="24"/>
          <w:szCs w:val="24"/>
        </w:rPr>
        <w:t xml:space="preserve"> the preferred mode of delivery. The best route for administration depends on the features and location of the disease, as shown by successful results obtained in the treatment of metabolic diseases by the duodenal administration of feces.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{"citationID":"DtuVBpPm","properties":{"formattedCitation":"(47)","plainCitation":"(47)","noteIndex":0},"citationItems":[{"id":637,"uris":["http://zotero.org/users/16652950/items/358GRVWN"],"itemData":{"id":637,"type":"article-journal","abstract":"Fecal microbiota transplantation (FMT) is an innovative therapy already used in humans to treat Clostridioides difficile infections associated with massive use of antibiotics. Clinical studies are obviously the gold standard to evaluate FMT efficiency but remain limited by regulatory, ethics, and cost constraints. In the present study, an in vitro model of the human colon reproducing medically relevant perturbation of the colonic ecosystem by antibiotherapy was used to compare the efficiency of traditional FMT enema formulations and a new oral capsule in restoring gut microbiota composition and activity. Loss of microbial diversity, shift in bacterial populations, and sharp decrease in fermentation activities induced in vivo by antibiotherapy were efficiently reproduced in the in vitro model, while capturing inter-individual variability of gut microbiome. Oral capsule was as efficient as enema to decrease the number of disturbed days and bacterial load had no effect on enema performance. This study shows the relevance of human colon models as an alternative approach to in vivo assays during preclinical studies for evaluating FMT efficiency. The potential of this in vitro approach could be extended to FMT testing in the management of many digestive or extra-intestinal pathologies where gut microbial dysbiosis has been evidenced such as inflammatory bowel diseases, obesity or cancers.","container-title":"Microorganisms","DOI":"10.3390/microorganisms9020358","ISSN":"2076-2607","issue":"2","journalAbbreviation":"Microorganisms","note":"PMID: 33670255\nPMCID: PMC7918368","page":"358","source":"PubMed Central","title":"An Oral FMT Capsule as Efficient as an Enema for Microbiota Reconstruction Following Disruption by Antibiotics, as Assessed in an In Vitro Human Gut Model","volume":"9","author":[{"family":"Verdier","given":"Cécile"},{"family":"Denis","given":"Sylvain"},{"family":"Gasc","given":"Cyrielle"},{"family":"Boucinha","given":"Lilia"},{"family":"Uriot","given":"Ophélie"},{"family":"Delmas","given":"Dominique"},{"family":"Dore","given":"Joël"},{"family":"Le Camus","given":"Corentin"},{"family":"Schwintner","given":"Carole"},{"family":"Blanquet-Diot","given":"Stéphanie"}],"issued":{"date-parts":[["2021",2,11]]}}}],"schema":"https://github.com/citation-style-language/schema/raw/master/csl-citation.json"}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(47)</w:t>
      </w:r>
      <w:r>
        <w:rPr>
          <w:rFonts w:ascii="Times New Roman" w:eastAsia="Times New Roman" w:hAnsi="Times New Roman" w:cs="Times New Roman"/>
          <w:sz w:val="24"/>
          <w:szCs w:val="24"/>
        </w:rPr>
        <w:fldChar w:fldCharType="end"/>
      </w:r>
    </w:p>
    <w:p w14:paraId="2FD183D0"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donor selection is important and easier for FMT than for other organ transplants, but accurate evaluation is necessary to avoid disease transmission to the recipient.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{"citationID":"1HarGXIh","properties":{"formattedCitation":"(48)","plainCitation":"(48)","noteIndex":0},"citationItems":[{"id":640,"uris":["http://zotero.org/users/16652950/items/SXAY828K"],"itemData":{"id":640,"type":"article-journal","abstract":"Transplantation of organs and tissues (bone, tendon, skin, cornea) will always be associated with some risk for transmission of infectious diseases from donor to recipient. Understanding and minimizing this risk is difficult for many reasons: donor screening processes vary, screening for every infectious organism is not possible, and assessment of recipient health after transplantation to determine possibility of disease transmission is often not adequate. In May 2010, the US Food and Drug Administration held a meeting to address these challenges and establish a research agenda for minimizing these transplant transmission risks. Attendees agreed that the focus should be on standardizing donor screening, compiling disease transmissibility data, monitoring of transplant recipients’ health, and assessing effectiveness of measures to minimize disease transmission. Collaboration and sharing of perspectives, experiences, and resources of all stakeholders in the transplantation process (government, private industry, and health care providers) can improve the safety of organ and tissue transplantation., Infectious disease transmission through organ and tissue transplantation has been associated with severe complications in recipients. Determination of donor-derived infectious risk associated with organ and tissue transplantation is challenging and limited by availability and performance characteristics of current donor epidemiologic screening (e.g., questionnaire) and laboratory testing tools. Common methods and standards for evaluating potential donors of organs and tissues are needed to facilitate effective data collection for assessing the risk for infectious disease transmission. Research programs can use advanced microbiological technologies to define infectious risks posed by pathogens that are known to be transplant transmissible and provide insights into transmission potential of emerging infectious diseases for which transmission characteristics are unknown. Key research needs are explored. Stakeholder collaboration for surveillance and research infrastructure is required to enhance transplant safety.","container-title":"Emerging Infectious Diseases","DOI":"10.3201/eid1808.120277","ISSN":"1080-6040","issue":"8","journalAbbreviation":"Emerg Infect Dis","note":"PMID: 22840823\nPMCID: PMC3414044","page":"e1","source":"PubMed Central","title":"Infectious Disease Transmission during Organ and Tissue Transplantation","volume":"18","author":[{"family":"Greenwald","given":"Melissa A."},{"family":"Kuehnert","given":"Matthew J."},{"family":"Fishman","given":"Jay A."}],"issued":{"date-parts":[["2012",8]]}}}],"schema":"https://github.com/citation-style-language/schema/raw/master/csl-citation.json"}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(48)</w:t>
      </w:r>
      <w:r>
        <w:rPr>
          <w:rFonts w:ascii="Times New Roman" w:eastAsia="Times New Roman" w:hAnsi="Times New Roman" w:cs="Times New Roman"/>
          <w:sz w:val="24"/>
          <w:szCs w:val="24"/>
        </w:rPr>
        <w:fldChar w:fldCharType="end"/>
      </w:r>
    </w:p>
    <w:p w14:paraId="13BA8121"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Dietary modifications: Nutritional interventions targeting specific microbial profiles</w:t>
      </w:r>
    </w:p>
    <w:p w14:paraId="74F89C29"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balanced diet is essential to maintain a symbiotic relationship between the host and gut microbiota. It provides enough energy, vitamins, proteins, and minerals to maintain optimal bodily functions.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{"citationID":"6bYhFAtd","properties":{"formattedCitation":"(49)","plainCitation":"(49)","noteIndex":0},"citationItems":[{"id":642,"uris":["http://zotero.org/users/16652950/items/8PCM6BDK"],"itemData":{"id":642,"type":"article-journal","abstract":"Food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8663B">
        <w:rPr>
          <w:rFonts w:ascii="Times New Roman" w:eastAsia="Times New Roman" w:hAnsi="Times New Roman" w:cs="Times New Roman"/>
          <w:sz w:val="24"/>
          <w:szCs w:val="24"/>
        </w:rPr>
        <w:t>Proper</w:t>
      </w:r>
      <w:r>
        <w:rPr>
          <w:rFonts w:ascii="Times New Roman" w:eastAsia="Times New Roman" w:hAnsi="Times New Roman" w:cs="Times New Roman"/>
          <w:sz w:val="24"/>
          <w:szCs w:val="24"/>
        </w:rPr>
        <w:t xml:space="preserve"> nutrition safeguards the intestines by stimulating mucus production and activating immune cells, such as goblet and Paneth cells, to produce antimicrobial peptides.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{"citationID":"eX7neLTG","properties":{"formattedCitation":"(50)","plainCitation":"(50)","noteIndex":0},"citationItems":[{"id":645,"uris":["http://zotero.org/users/16652950/items/XC3HXN6B"],"itemData":{"id":645,"type":"article-journal","abstract":"Goblet cells (GCs) are single-cell glands that produce and secrete mucin. Mucin forms a mucus layer, which can separate the materials in cavities from the intestinal epithelium and prevent the invasion of pathogenic microorganisms in various ways. GCs can also participate in the immune response through nonspecific endocytosis and goblet cell-associated antigen passages (GAPs). GCs endocytose soluble substances from the lumen and transmit antigens to the underlying antigen-presenting cells (APCs). A variety of immuno-regulatory factors can promote the differentiation, maturation of GCs, and the secretion of mucin. The mucin secreted by GCs forms a mucus layer, which plays an important role in resisting the invasion of foreign bacteria and intestinal inherent microorganisms, regulating the immune performance of the body. Therefore, the present study mainly reviews the barrier function of the mucus layer, the mucus secreted by goblet cells, the protective effect against pathogenic bacteria, the delivery of luminal substances through GAPs and the relationship between GCs and the immune response.","container-title":"Bioscience Reports","DOI":"10.1042/BSR20201471","ISSN":"0144-8463","issue":"10","journalAbbreviation":"Biosci Rep","note":"PMID: 33017020\nPMCID: PMC7569202","page":"BSR20201471","source":"PubMed Central","title":"The relationship between intestinal goblet cells and the immune response","volume":"40","author":[{"family":"Zhang","given":"Mingming"},{"family":"Wu","given":"Chenchen"}],"issued":{"date-parts":[["2020",10,16]]}}}],"schema":"https://github.com/citation-style-language/schema/raw/master/csl-citation.json"}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Proper nutrition can disrupt the intestinal epithelial cells,  resulting in enteric infections in the host.  Targeted microbiota modulation through probiotics and diet may be used to promote organism gut microbiota health.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{"citationID":"UU9CEpMy","properties":{"formattedCitation":"(49)","plainCitation":"(49)","noteIndex":0},"citationItems":[{"id":642,"uris":["http://zotero.org/users/16652950/items/8PCM6BDK"],"itemData":{"id":642,"type":"article-journal","abstract":"Food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(49)</w:t>
      </w:r>
      <w:r>
        <w:rPr>
          <w:rFonts w:ascii="Times New Roman" w:eastAsia="Times New Roman" w:hAnsi="Times New Roman" w:cs="Times New Roman"/>
          <w:sz w:val="24"/>
          <w:szCs w:val="24"/>
        </w:rPr>
        <w:fldChar w:fldCharType="end"/>
      </w:r>
    </w:p>
    <w:p w14:paraId="008BD48C" w14:textId="77777777" w:rsidR="00C248E8" w:rsidRDefault="00C248E8">
      <w:pPr>
        <w:jc w:val="both"/>
        <w:rPr>
          <w:rFonts w:ascii="Times New Roman" w:eastAsia="Times New Roman" w:hAnsi="Times New Roman" w:cs="Times New Roman"/>
          <w:sz w:val="24"/>
          <w:szCs w:val="24"/>
        </w:rPr>
      </w:pPr>
    </w:p>
    <w:p w14:paraId="0F65B7E2" w14:textId="77777777" w:rsidR="00C248E8" w:rsidRDefault="00C248E8">
      <w:pPr>
        <w:jc w:val="both"/>
        <w:rPr>
          <w:rFonts w:ascii="Times New Roman" w:eastAsia="Times New Roman" w:hAnsi="Times New Roman" w:cs="Times New Roman"/>
          <w:sz w:val="24"/>
          <w:szCs w:val="24"/>
        </w:rPr>
      </w:pPr>
    </w:p>
    <w:p w14:paraId="4C4C1558" w14:textId="77777777" w:rsidR="00C248E8" w:rsidRDefault="00C248E8">
      <w:pPr>
        <w:jc w:val="both"/>
        <w:rPr>
          <w:rFonts w:ascii="Times New Roman" w:eastAsia="Times New Roman" w:hAnsi="Times New Roman" w:cs="Times New Roman"/>
          <w:sz w:val="24"/>
          <w:szCs w:val="24"/>
        </w:rPr>
      </w:pPr>
    </w:p>
    <w:p w14:paraId="1DDBB7CF"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82C792" wp14:editId="0B2F0715">
            <wp:extent cx="5907819" cy="3665550"/>
            <wp:effectExtent l="0" t="0" r="0"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srcRect/>
                    <a:stretch/>
                  </pic:blipFill>
                  <pic:spPr>
                    <a:xfrm>
                      <a:off x="0" y="0"/>
                      <a:ext cx="5907819" cy="3665550"/>
                    </a:xfrm>
                    <a:prstGeom prst="rect">
                      <a:avLst/>
                    </a:prstGeom>
                  </pic:spPr>
                </pic:pic>
              </a:graphicData>
            </a:graphic>
          </wp:inline>
        </w:drawing>
      </w:r>
    </w:p>
    <w:p w14:paraId="11275279" w14:textId="77777777" w:rsidR="00C248E8" w:rsidRDefault="00C248E8">
      <w:pPr>
        <w:jc w:val="both"/>
        <w:rPr>
          <w:rFonts w:ascii="Times New Roman" w:eastAsia="Times New Roman" w:hAnsi="Times New Roman" w:cs="Times New Roman"/>
          <w:sz w:val="24"/>
          <w:szCs w:val="24"/>
        </w:rPr>
      </w:pPr>
    </w:p>
    <w:p w14:paraId="2C93B05E" w14:textId="77777777" w:rsidR="00C248E8" w:rsidRDefault="00C248E8">
      <w:pPr>
        <w:jc w:val="both"/>
        <w:rPr>
          <w:rFonts w:ascii="Times New Roman" w:eastAsia="Times New Roman" w:hAnsi="Times New Roman" w:cs="Times New Roman"/>
          <w:sz w:val="24"/>
          <w:szCs w:val="24"/>
        </w:rPr>
      </w:pPr>
    </w:p>
    <w:p w14:paraId="38E1D9C5"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role of </w:t>
      </w:r>
      <w:proofErr w:type="spellStart"/>
      <w:r>
        <w:rPr>
          <w:rFonts w:ascii="Times New Roman" w:eastAsia="Times New Roman" w:hAnsi="Times New Roman" w:cs="Times New Roman"/>
          <w:sz w:val="24"/>
          <w:szCs w:val="24"/>
        </w:rPr>
        <w:t>galactooligosaccharides</w:t>
      </w:r>
      <w:proofErr w:type="spellEnd"/>
      <w:r>
        <w:rPr>
          <w:rFonts w:ascii="Times New Roman" w:eastAsia="Times New Roman" w:hAnsi="Times New Roman" w:cs="Times New Roman"/>
          <w:sz w:val="24"/>
          <w:szCs w:val="24"/>
        </w:rPr>
        <w:t xml:space="preserve"> in maintaining intestinal integrity.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{"citationID":"tjZpIbtj","properties":{"formattedCitation":"(51)","plainCitation":"(51)","noteIndex":0},"citationItems":[{"id":648,"uris":["http://zotero.org/users/16652950/items/87S9B243"],"itemData":{"id":648,"type":"article-journal","abstract":"The intestinal microbiome is defined as the assembly of genomes from microorganisms inhabiting the gut. This microbial ecosystem regulates important functions of the host and its correct composition and functionality is essential for a “healthy status.” Metagenomic studies have highlighted variations of the intestinal microbiota as a function of age and diet. Colonization of the infant gut starts at birth and is influenced by feeding habits (formula vs. breast-feeding), birth mode and antibiotic exposure. The intestinal microbiota of full-term vaginally delivered breast-fed infants is considered the gold-standard, representing the reference for studies of alterations in other pediatric populations. At 2–3 years of age, the intestinal microbiota reaches a composition similar to adults, remaining without noticeable variations until senescence, when microbial instability and changes reappear. Here we summarize the current knowledge on intestinal microbiota alterations at extreme stages of life and tools for designing differentiated nutritional strategies by the use of probiotics, prebiotics and specific nutrients in order to restore a balanced microbiota and to improve immune and nutritional status.","container-title":"Frontiers in Genetics","DOI":"10.3389/fgene.2014.00406","ISSN":"1664-8021","journalAbbreviation":"Front Genet","note":"PMID: 25484891\nPMCID: PMC4240173","page":"406","source":"PubMed Central","title":"The human intestinal microbiome at extreme ages of life. Dietary intervention as a way to counteract alterations","volume":"5","author":[{"family":"Salazar","given":"Nuria"},{"family":"Arboleya","given":"Silvia"},{"family":"Valdés","given":"Lorena"},{"family":"Stanton","given":"Catherine"},{"family":"Ross","given":"Paul"},{"family":"Ruiz","given":"Lorena"},{"family":"Gueimonde","given":"Miguel"},{"family":"Reyes-Gavilán","given":"Clara G.","non-dropping-particle":"de los"}],"issued":{"date-parts":[["2014",11,21]]}}}],"schema":"https://github.com/citation-style-language/schema/raw/master/csl-citation.json"}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(51)</w:t>
      </w:r>
      <w:r>
        <w:rPr>
          <w:rFonts w:ascii="Times New Roman" w:eastAsia="Times New Roman" w:hAnsi="Times New Roman" w:cs="Times New Roman"/>
          <w:sz w:val="24"/>
          <w:szCs w:val="24"/>
        </w:rPr>
        <w:fldChar w:fldCharType="end"/>
      </w:r>
    </w:p>
    <w:p w14:paraId="4B6C2951"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2F5858" wp14:editId="015CE5CA">
            <wp:extent cx="5462546" cy="2130950"/>
            <wp:effectExtent l="0" t="0" r="5080" b="3175"/>
            <wp:docPr id="10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4" cstate="print"/>
                    <a:srcRect/>
                    <a:stretch/>
                  </pic:blipFill>
                  <pic:spPr>
                    <a:xfrm>
                      <a:off x="0" y="0"/>
                      <a:ext cx="5462546" cy="2130950"/>
                    </a:xfrm>
                    <a:prstGeom prst="rect">
                      <a:avLst/>
                    </a:prstGeom>
                  </pic:spPr>
                </pic:pic>
              </a:graphicData>
            </a:graphic>
          </wp:inline>
        </w:drawing>
      </w:r>
    </w:p>
    <w:p w14:paraId="0F79DE99"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shows the effect of omega-3 fatty acids during the intracellular viral infection.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{"citationID":"FUlha5W4","properties":{"formattedCitation":"(52)","plainCitation":"(52)","noteIndex":0},"citationItems":[{"id":653,"uris":["http://zotero.org/users/16652950/items/JJYZLZ79"],"itemData":{"id":653,"type":"article-journal","abstract":"Mouse colonized with human fecal microbiota is an interesting model concept with pros and cons like any other model system. The concept provides an ecologically relevant context to study food component and drug metabolism, and is an invaluable tool for phenotype transfer studies to prove the role of the gut microbiota in health and disease. The major drawbacks are the difficulties with transferring certain components of the human microbiota to the recipient mice, and immunological abnormalities observed in these mice. There seem to be unexplored opportunities for trying to reduce these limitations, but careful evaluation of pros, cons and possible alternatives is still necessary.","container-title":"Laboratory Animals","DOI":"10.1177/0023677218787554","ISSN":"0023-6772","issue":"3","journalAbbreviation":"Lab Anim","language":"EN","note":"publisher: SAGE Publications","page":"244-251","source":"SAGE Journals","title":"Humanizing the gut microbiota of mice: Opportunities and challenges","title-short":"Humanizing the gut microbiota of mice","volume":"53","author":[{"family":"Lundberg","given":"Randi"}],"issued":{"date-parts":[["2019",6,1]]}}}],"schema":"https://github.com/citation-style-language/schema/raw/master/csl-citation.json"}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(52)</w:t>
      </w:r>
      <w:r>
        <w:rPr>
          <w:rFonts w:ascii="Times New Roman" w:eastAsia="Times New Roman" w:hAnsi="Times New Roman" w:cs="Times New Roman"/>
          <w:sz w:val="24"/>
          <w:szCs w:val="24"/>
        </w:rPr>
        <w:fldChar w:fldCharType="end"/>
      </w:r>
    </w:p>
    <w:p w14:paraId="515D42B6" w14:textId="77777777" w:rsidR="00C248E8" w:rsidRDefault="00C248E8">
      <w:pPr>
        <w:jc w:val="both"/>
        <w:rPr>
          <w:rFonts w:ascii="Times New Roman" w:eastAsia="Times New Roman" w:hAnsi="Times New Roman" w:cs="Times New Roman"/>
          <w:sz w:val="24"/>
          <w:szCs w:val="24"/>
        </w:rPr>
      </w:pPr>
    </w:p>
    <w:p w14:paraId="01D523A0"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Pharmacological modulation: microbiome-targeted drugs in diabetes management</w:t>
      </w:r>
    </w:p>
    <w:p w14:paraId="68C46CFE"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plays a crucial role in diabetes prevention and treatment, as it regulates various biological functions and depends on adjustable factors like diet or drugs.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{"citationID":"bnpK4Tmu","properties":{"formattedCitation":"(27)","plainCitation":"(27)","noteIndex":0},"citationItems":[{"id":289,"uris":["http://zotero.org/users/16652950/items/5MRVMIRN"],"itemData":{"id":289,"type":"article-journal","abstract":"The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The high increase in the prevalence of type 2 diabetes could be due to environmental changes.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{"citationID":"1eWOCbIe","properties":{"formattedCitation":"(53)","plainCitation":"(53)","noteIndex":0},"citationItems":[{"id":657,"uris":["http://zotero.org/users/16652950/items/VVMF7BV4"],"itemData":{"id":657,"type":"article-journal","abstract":"Different elements of the environment have been posited to influence type 2 diabetes mellitus (T2DM). This systematic review summarizes evidence on the environmental determinants of T2DM identified in four databases. It proposes a theoretical framework illustrating the link between environment and T2DM, and briefly discusses some methodological challenges and potential solutions, and opportunities for future research. Walkability, air pollution, food and physical activity environment and roadways proximity were the most common environmental characteristics studied. Of the more than 200 reported and extracted relationships assessed in 60 studies, 82 showed significant association in the expected direction. In general, higher levels of walkability and green space were associated with lower T2DM risk, while increased levels of noise and air pollution were associated with greater risk. Current evidence is limited in terms of volume and study quality prohibiting causal inferences. However, the evidence suggests that environmental characteristics may influence T2DM prevention, and also provides a reasonable basis for further investigation with better quality data and longitudinal studies with policy-relevant environmental measures. This pursuit of better evidence is critical to support health-orientated urban design and city planning.","container-title":"International Journal of Environmental Research and Public Health","DOI":"10.3390/ijerph15010078","ISSN":"1661-7827","issue":"1","journalAbbreviation":"Int J Environ Res Public Health","note":"PMID: 29304014\nPMCID: PMC5800177","page":"78","source":"PubMed Central","title":"Environmental Risk Factors for Developing Type 2 Diabetes Mellitus: A Systematic Review","title-short":"Environmental Risk Factors for Developing Type 2 Diabetes Mellitus","volume":"15","author":[{"family":"Dendup","given":"Tashi"},{"family":"Feng","given":"Xiaoqi"},{"family":"Clingan","given":"Stephanie"},{"family":"Astell-Burt","given":"Thomas"}],"issued":{"date-parts":[["2018",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Genetic and environmental factors affect the composition of gut microbiota, but unless significant ecological changes occur, it remains stable in adult individuals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{"citationID":"HhZHteSm","properties":{"formattedCitation":"(54)","plainCitation":"(54)","noteIndex":0},"citationItems":[{"id":660,"uris":["http://zotero.org/users/16652950/items/YS274MBF"],"itemData":{"id":660,"type":"article-journal","abstract":"The human microbiome contributes metabolic functions, protects against pathogens, educates the immune system, and through these basic functions, directly or indirectly, affects most of our physiologic functions. Here, we consider the human microbiome and its relationship to several major noncommunicable human conditions, including orodigestive tract cancers, neurologic diseases, diabetes, and obesity. We also highlight the scope of contextual macroenvironmental factors (toxicological and chemical environment, built environment, and socioeconomic environment) and individual microenvironmental factors (smoking, alcohol, and diet) that may push the microbiota toward less healthy or more healthy conditions, influencing the development of these diseases. Last, we highlight current uncertainties and challenges in the study of environmental influences on the human microbiome and implications for understanding noncommunicable disease, suggesting a research agenda to strengthen the scientific evidence base.","container-title":"Annual review of public health","DOI":"10.1146/annurev-publhealth-012420-105020","ISSN":"0163-7525","journalAbbreviation":"Annu Rev Public Health","note":"PMID: 33798404\nPMCID: PMC8641399","page":"277-292","source":"PubMed Central","title":"Environmental Influences on the Human Microbiome and Implications for Noncommunicable Disease","volume":"42","author":[{"family":"Ahn","given":"Jiyoung"},{"family":"Hayes","given":"Richard B."}],"issued":{"date-parts":[["2021",4,1]]}}}],"schema":"https://github.com/citation-style-language/schema/raw/master/csl-citation.json"}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2962B22" w14:textId="77777777" w:rsidR="00C248E8" w:rsidRDefault="00C248E8">
      <w:pPr>
        <w:jc w:val="both"/>
        <w:rPr>
          <w:rFonts w:ascii="Times New Roman" w:eastAsia="Times New Roman" w:hAnsi="Times New Roman" w:cs="Times New Roman"/>
          <w:sz w:val="24"/>
          <w:szCs w:val="24"/>
        </w:rPr>
      </w:pPr>
    </w:p>
    <w:p w14:paraId="6601A68B"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specific bacterium that has been the focus of several obesity and type 2 diabetes studies is the mucus-</w:t>
      </w:r>
      <w:proofErr w:type="spellStart"/>
      <w:r>
        <w:rPr>
          <w:rFonts w:ascii="Times New Roman" w:eastAsia="Times New Roman" w:hAnsi="Times New Roman" w:cs="Times New Roman"/>
          <w:sz w:val="24"/>
          <w:szCs w:val="24"/>
        </w:rPr>
        <w:t>colonising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Akkermansia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muciniphila</w:t>
      </w:r>
      <w:proofErr w:type="spellEnd"/>
      <w:r>
        <w:rPr>
          <w:rFonts w:ascii="Times New Roman" w:eastAsia="Times New Roman" w:hAnsi="Times New Roman" w:cs="Times New Roman"/>
          <w:sz w:val="24"/>
          <w:szCs w:val="24"/>
        </w:rPr>
        <w:t xml:space="preserve">. Zhang et al found A. </w:t>
      </w:r>
      <w:proofErr w:type="spellStart"/>
      <w:r>
        <w:rPr>
          <w:rFonts w:ascii="Times New Roman" w:eastAsia="Times New Roman" w:hAnsi="Times New Roman" w:cs="Times New Roman"/>
          <w:sz w:val="24"/>
          <w:szCs w:val="24"/>
        </w:rPr>
        <w:t>muciniphila</w:t>
      </w:r>
      <w:proofErr w:type="spellEnd"/>
      <w:r>
        <w:rPr>
          <w:rFonts w:ascii="Times New Roman" w:eastAsia="Times New Roman" w:hAnsi="Times New Roman" w:cs="Times New Roman"/>
          <w:sz w:val="24"/>
          <w:szCs w:val="24"/>
        </w:rPr>
        <w:t xml:space="preserve"> to be decreased in individuals with prediabetes and newly diagnosed type 2 diabetes, suggesting that low abundance of this bacterium could be a biomarker for glucose intolerance.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{"citationID":"bdX2PEYP","properties":{"formattedCitation":"(55)","plainCitation":"(55)","noteIndex":0},"citationItems":[{"id":663,"uris":["http://zotero.org/users/16652950/items/UZSCGIIN"],"itemData":{"id":663,"type":"article-journal","abstract":"This comprehensive review delineates the extensive roles of Akkermansia muciniphila in various health domains, spanning from metabolic and inflammatory diseases to neurodegenerative disorders. A. muciniphila, known for its ability to reside in the mucous layer of the intestine, plays a pivotal role in maintaining gut integrity and interacting with host metabolic processes. Its influence extends to modulating immune responses and potentially easing symptoms across several non-communicable diseases, including obesity, diabetes, inflammatory bowel disease, and cancer. Recent studies highlight its capacity to interact with the gut–brain axis, suggesting a possible impact on neuropsychiatric conditions. Despite the promising therapeutic potential of A. muciniphila highlighted in animal and preliminary human studies, challenges remain in its practical application due to stability and cultivation issues. However, the development of pasteurized forms and synthetic mediums offers new avenues for its use in clinical settings, as recognized by regulatory bodies like the European Food Safety Authority. This narrative review serves as a crucial resource for understanding the broad implications of A. muciniphila across different health conditions and its potential integration into therapeutic strategies.","container-title":"Nutrients","DOI":"10.3390/nu16111695","ISSN":"2072-6643","issue":"11","journalAbbreviation":"Nutrients","note":"PMID: 38892628\nPMCID: PMC11174979","page":"1695","source":"PubMed Central","title":"Insights into the Mechanisms of Action of Akkermansia muciniphila in the Treatment of Non-Communicable Diseases","volume":"16","author":[{"family":"Mruk-Mazurkiewicz","given":"Honorata"},{"family":"Kulaszyńska","given":"Monika"},{"family":"Czarnecka","given":"Wiktoria"},{"family":"Podkówka","given":"Albert"},{"family":"Ekstedt","given":"Natalia"},{"family":"Zawodny","given":"Piotr"},{"family":"Wierzbicka-Woś","given":"Anna"},{"family":"Marlicz","given":"Wojciech"},{"family":"Skupin","given":"Błażej"},{"family":"Stachowska","given":"Ewa"},{"family":"Łoniewski","given":"Igor"},{"family":"Skonieczna-Żydecka","given":"Karolina"}],"issued":{"date-parts":[["2024",5,29]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More recently, A. </w:t>
      </w:r>
      <w:proofErr w:type="spellStart"/>
      <w:r>
        <w:rPr>
          <w:rFonts w:ascii="Times New Roman" w:eastAsia="Times New Roman" w:hAnsi="Times New Roman" w:cs="Times New Roman"/>
          <w:sz w:val="24"/>
          <w:szCs w:val="24"/>
        </w:rPr>
        <w:t>muciniphila</w:t>
      </w:r>
      <w:proofErr w:type="spellEnd"/>
      <w:r>
        <w:rPr>
          <w:rFonts w:ascii="Times New Roman" w:eastAsia="Times New Roman" w:hAnsi="Times New Roman" w:cs="Times New Roman"/>
          <w:sz w:val="24"/>
          <w:szCs w:val="24"/>
        </w:rPr>
        <w:t xml:space="preserve"> was observed to be decreased before the onset of type 2 diabetes in twins, while high abundance was associated with a healthier metabolic status in overweight/obese humans and greater improvements in glucose homeostasis and body composition after energy restriction.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{"citationID":"SZIbsKNf","properties":{"formattedCitation":"(56)","plainCitation":"(56)","noteIndex":0},"citationItems":[{"id":666,"uris":["http://zotero.org/users/16652950/items/QIZS2T5G"],"itemData":{"id":666,"type":"article-journal","abstract":"The increasing prevalence of metabolic diseases has become a severe public health problem. Gut microbiota play important roles in maintaining human health by modulating the host’s metabolism. Recent evidences demonstrate that Akkermansia muciniphila is effective in improving metabolic disorders and is thus considered as a promising “next-generation beneficial microbe”. In addition to the live A. muciniphila, similar or even stronger beneficial effects have been observed in pasteurized A. muciniphila and its components, including the outer membrane protein Amuc_1100, A. muciniphila-derived extracellular vesicles (AmEVs), and secreted protein P9. Hence, this paper presents a systemic review of recent progress in the effects and mechanisms of A. muciniphila and its components in the treatment of metabolic diseases, including obesity, type 2 diabetes mellitus, cardiovascular disease, and nonalcoholic fatty liver disease, as well as perspectives on its future study.","container-title":"Gut Microbes","DOI":"10.1080/19490976.2021.1984104","ISSN":"1949-0976","issue":"1","journalAbbreviation":"Gut Microbes","note":"PMID: 34674606\nPMCID: PMC8726741","page":"1984104","source":"PubMed Central","title":"Akkermansia muciniphila: is it the Holy Grail for ameliorating metabolic diseases?","title-short":"Akkermansia muciniphila","volume":"13","author":[{"family":"Yan","given":"Juan"},{"family":"Sheng","given":"Lili"},{"family":"Li","given":"Houkai"}]}}],"schema":"https://github.com/citation-style-language/schema/raw/master/csl-citation.json"}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(56)</w:t>
      </w:r>
      <w:r>
        <w:rPr>
          <w:rFonts w:ascii="Times New Roman" w:eastAsia="Times New Roman" w:hAnsi="Times New Roman" w:cs="Times New Roman"/>
          <w:sz w:val="24"/>
          <w:szCs w:val="24"/>
        </w:rPr>
        <w:fldChar w:fldCharType="end"/>
      </w:r>
    </w:p>
    <w:p w14:paraId="685F119D" w14:textId="77777777" w:rsidR="00C248E8" w:rsidRDefault="00C248E8">
      <w:pPr>
        <w:jc w:val="both"/>
        <w:rPr>
          <w:rFonts w:ascii="Times New Roman" w:eastAsia="Times New Roman" w:hAnsi="Times New Roman" w:cs="Times New Roman"/>
          <w:sz w:val="24"/>
          <w:szCs w:val="24"/>
        </w:rPr>
      </w:pPr>
    </w:p>
    <w:p w14:paraId="22339C30" w14:textId="77777777" w:rsidR="00C248E8" w:rsidRDefault="00A34799">
      <w:pPr>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 xml:space="preserve">Advances in Microbiome-Based Precision Medicine </w:t>
      </w:r>
    </w:p>
    <w:p w14:paraId="30FBA359"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Metagenomics Sequencing and Microbiome Profiling for Personalized Treatment</w:t>
      </w:r>
    </w:p>
    <w:p w14:paraId="40B652D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The concept of metagenomics suggests pairs of genes might be detected and analyzed in a sample.  Metagenomics has promise as a revolutionary approach that might transform diagnosis in infectious illnesses, replacing the conventional culture-based microbiology that has essentially stayed the same for decades.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{"citationID":"lIYi6PIs","properties":{"formattedCitation":"(57)","plainCitation":"(57)","noteIndex":0},"citationItems":[{"id":671,"uris":["http://zotero.org/users/16652950/items/ID6APBKI"],"itemData":{"id":671,"type":"article-journal","abstract":"Metagenomics, i.e., the sequencing and analysis of genomic information extracted directly from clinical or environmental samples, has become a fundamental tool to explore the viral world. Against the background of an extensive viral diversity revealed by metagenomics across many environments, new sequence assembly approaches that reconstruct complete genome sequences from metagenomes have recently revealed surprisingly cosmopolitan viruses in specific ecological niches. Metagenomics is also applied to clinical samples as a non-targeted diagnostic and surveillance tool. By enabling the study of these uncultivated viruses, metagenomics provides invaluable insights into the virus-host interactions, epidemiology, ecology, and evolution of viruses across all ecosystems.","container-title":"Encyclopedia of Virology","DOI":"10.1016/B978-0-12-809633-8.20957-6","journalAbbreviation":"Encyclopedia of Virology","note":"PMID: null\nPMCID: PMC7157462","page":"133-140","source":"PubMed Central","title":"Metagenomics in Virology","author":[{"family":"Roux","given":"Simon"},{"family":"Matthijnssens","given":"Jelle"},{"family":"Dutilh","given":"Bas E."}],"issued":{"date-parts":[["2021"]]}}}],"schema":"https://github.com/citation-style-language/schema/raw/master/csl-citation.json"}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t xml:space="preserve"> Using whole genome sequencing (WGS), metagenomics aims to analyze the functional capabilities and biodiversity of the microbial community.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{"citationID":"KWHAkiBw","properties":{"formattedCitation":"(58)","plainCitation":"(58)","noteIndex":0},"citationItems":[{"id":674,"uris":["http://zotero.org/users/16652950/items/7M5BCKH6"],"itemData":{"id":674,"type":"article-journal","abstract":"Metagenomics and marker gene approaches, coupled with high-throughput sequencing technologies, have revolutionized the field of microbial ecology. Metagenomics is a culture-independent method that allows the identification and characterization of organisms from all kinds of samples. Whole-genome shotgun sequencing analyses the total DNA of a chosen sample to determine the presence of micro-organisms from all domains of life and their genomic content. Importantly, the whole-genome shotgun sequencing approach reveals the genomic diversity present, but can also give insights into the functional potential of the micro-organisms identified. The marker gene approach is based on the sequencing of a specific gene region. It allows one to describe the microbial composition based on the taxonomic groups present in the sample. It is frequently used to analyse the biodiversity of microbial ecosystems. Despite its importance, the analysis of metagenomic sequencing and marker gene data is quite a challenge. Here we review the primary workflows and software used for both approaches and discuss the current challenges in the field.","container-title":"Microbial Genomics","DOI":"10.1099/mgen.0.000409","ISSN":"2057-5858","issue":"8","journalAbbreviation":"Microb Genom","note":"PMID: 32706331\nPMCID: PMC7641418","page":"mgen000409","source":"PubMed Central","title":"Metagenomic approaches in microbial ecology: an update on whole-genome and marker gene sequencing analyses","title-short":"Metagenomic approaches in microbial ecology","volume":"6","author":[{"family":"Pérez-Cobas","given":"Ana Elena"},{"family":"Gomez-Valero","given":"Laura"},{"family":"Buchrieser","given":"Carmen"}],"issued":{"date-parts":[["2020",7,24]]}}}],"schema":"https://github.com/citation-style-language/schema/raw/master/csl-citation.json"}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By retrieving all the genetic material from a sample, researchers can characterize the entire range of organisms present in a habitat. This includes bacteria, viruses, plasmids, eukaryotes, and archaea with their respective gene content.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{"citationID":"5gNGhOoy","properties":{"formattedCitation":"(58)","plainCitation":"(58)","noteIndex":0},"citationItems":[{"id":674,"uris":["http://zotero.org/users/16652950/items/7M5BCKH6"],"itemData":{"id":674,"type":"article-journal","abstract":"Metagenomics and marker gene approaches, coupled with high-throughput sequencing technologies, have revolutionized the field of microbial ecology. Metagenomics is a culture-independent method that allows the identification and characterization of organisms from all kinds of samples. Whole-genome shotgun sequencing analyses the total DNA of a chosen sample to determine the presence of micro-organisms from all domains of life and their genomic content. Importantly, the whole-genome shotgun sequencing approach reveals the genomic diversity present, but can also give insights into the functional potential of the micro-organisms identified. The marker gene approach is based on the sequencing of a specific gene region. It allows one to describe the microbial composition based on the taxonomic groups present in the sample. It is frequently used to analyse the biodiversity of microbial ecosystems. Despite its importance, the analysis of metagenomic sequencing and marker gene data is quite a challenge. Here we review the primary workflows and software used for both approaches and discuss the current challenges in the field.","container-title":"Microbial Genomics","DOI":"10.1099/mgen.0.000409","ISSN":"2057-5858","issue":"8","journalAbbreviation":"Microb Genom","note":"PMID: 32706331\nPMCID: PMC7641418","page":"mgen000409","source":"PubMed Central","title":"Metagenomic approaches in microbial ecology: an update on whole-genome and marker gene sequencing analyses","title-short":"Metagenomic approaches in microbial ecology","volume":"6","author":[{"family":"Pérez-Cobas","given":"Ana Elena"},{"family":"Gomez-Valero","given":"Laura"},{"family":"Buchrieser","given":"Carmen"}],"issued":{"date-parts":[["2020",7,24]]}}}],"schema":"https://github.com/citation-style-language/schema/raw/master/csl-citation.json"}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p>
    <w:p w14:paraId="2D95D7B4" w14:textId="77777777" w:rsidR="00C248E8" w:rsidRDefault="00A3479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E8243D" wp14:editId="5BC3184B">
            <wp:extent cx="4429125" cy="2647950"/>
            <wp:effectExtent l="0" t="0" r="9525" b="0"/>
            <wp:docPr id="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a:stretch/>
                  </pic:blipFill>
                  <pic:spPr>
                    <a:xfrm>
                      <a:off x="0" y="0"/>
                      <a:ext cx="4429125" cy="2647950"/>
                    </a:xfrm>
                    <a:prstGeom prst="rect">
                      <a:avLst/>
                    </a:prstGeom>
                  </pic:spPr>
                </pic:pic>
              </a:graphicData>
            </a:graphic>
          </wp:inline>
        </w:drawing>
      </w:r>
    </w:p>
    <w:p w14:paraId="6880F20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Figure 8 represents the metagenomics flow diagram of patient samples undergoing nucleic acid extraction.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{"citationID":"XNfQomPh","properties":{"formattedCitation":"(59)","plainCitation":"(59)","noteIndex":0},"citationItems":[{"id":677,"uris":["http://zotero.org/users/16652950/items/TLXBK7MG"],"itemData":{"id":677,"type":"article-journal","abstract":"Metagenomic sequencing is frequently claimed to have the potential to revolutionize microbiology through rapid species identification and antimicrobial resistance (AMR) prediction. We assess the progress toward these developments. We perform a systematic review and meta-analysis of all published literature on culture-independent metagenomic sequencing for pathogen-agnostic infectious disease diagnostics up to 12 August 2020. Methodologic bias and applicability were assessed using the tool Quadas-2. (Prospero CRD42020163777). A total of 2,023 clinical samples from 13/21 eligible diagnostic test accuracy studies were included in the meta-analysis. Reference standards were culture, molecular testing, clinical decision, or a composite measure. Sensitivity and specificity in the most widely investigated sample types were 90% (95% confidence interval [CI], 78% to 96%) and 86% (45% to 98%) for blood, 75% (54% to 89%) and 96% (72% to 100%) for cerebrospinal fluid (CSF), and 84% (79% to 88%) and 67% (38% to 87%) for orthopedic samples, respectively. We identified a limited use of controls, especially negative controls which were used in only 62% (13/21) of studies. AMR prediction and comparison to phenotypic results were undertaken in four studies; categorical agreement was 88%(80% to 97%), and very major and major error rates were 24% (8% to 40%) and 5% (0% to 12%), respectively. Better human DNA depletion methods are required; a median 91% (interquartile range [IQR], 82% to 98%; range, 76% to 98%) of sequences was classified as human. The median (IQR; range) time from sample to result was 29 hours (24 to 94; 4 to 144 hours). The reported consumable cost per sample ranged from $130 to $685. There is scope for improving the quality of reporting in clinical metagenomic studies. Although our results are limited by the heterogeneity displayed, our results reflect a promising outlook for clinical metagenomics. Methodological improvements and convergence around protocols and best practices may improve performance in the future.","container-title":"Journal of Clinical Microbiology","DOI":"10.1128/JCM.02916-20","ISSN":"1098-660X","issue":"9","journalAbbreviation":"J Clin Microbiol","language":"eng","note":"PMID: 33910965\nPMCID: PMC8373000","page":"e0291620","source":"PubMed","title":"Metagenomic Sequencing as a Pathogen-Agnostic Clinical Diagnostic Tool for Infectious Diseases: a Systematic Review and Meta-analysis of Diagnostic Test Accuracy Studies","title-short":"Metagenomic Sequencing as a Pathogen-Agnostic Clinical Diagnostic Tool for Infectious Diseases","volume":"59","author":[{"family":"Govender","given":"Kumeren N."},{"family":"Street","given":"Teresa L."},{"family":"Sanderson","given":"Nicholas D."},{"family":"Eyre","given":"David W."}],"issued":{"date-parts":[["2021",8,18]]}}}],"schema":"https://github.com/citation-style-language/schema/raw/master/csl-citation.json"}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p>
    <w:p w14:paraId="35D2B88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Microbial profiling has become important for understanding and identifying microbial diversity. Recent advancements in molecular biology are enhancing the ability to conduct more </w:t>
      </w:r>
      <w:r w:rsidR="0048663B">
        <w:rPr>
          <w:rFonts w:ascii="Times New Roman" w:hAnsi="Times New Roman" w:cs="Times New Roman"/>
          <w:sz w:val="24"/>
          <w:szCs w:val="24"/>
        </w:rPr>
        <w:t>research</w:t>
      </w:r>
      <w:r>
        <w:rPr>
          <w:rFonts w:ascii="Times New Roman" w:hAnsi="Times New Roman" w:cs="Times New Roman"/>
          <w:sz w:val="24"/>
          <w:szCs w:val="24"/>
        </w:rPr>
        <w:t xml:space="preserve"> on microbiomes, including those involving uncultivated species.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{"citationID":"4xdLZ2qn","properties":{"formattedCitation":"(60)","plainCitation":"(60)","noteIndex":0},"citationItems":[{"id":680,"uris":["http://zotero.org/users/16652950/items/DND4GTCQ"],"itemData":{"id":680,"type":"article-journal","abstract":"Studying within-species variation has traditionally been limited to culturable bacterial isolates and low-resolution microbial community fingerprinting. Metagenomic sequencing and technical advances have enabled culture-free, high-resolution strain and subspecies analyses at high throughput and in complex environments. This holds great scientific promise but has also led to an overwhelming number of methods and terms to describe infraspecific variation. This Review aims to clarify these advances by focusing on the diversity within bacterial and archaeal species in the context of microbiomics. We cover foundational microevolutionary concepts relevant to population genetics and summarise how within-species variation can be studied and stratified directly within microbial communities with a focus on metagenomics. Finally, we describe how common applications of within-species variation can be achieved using metagenomic data. We aim to guide the selection of appropriate terms and analytical approaches to facilitate researchers in benefiting from the increasing availability of large, high-resolution microbiome genetic sequencing data.","container-title":"Nature reviews. Microbiology","DOI":"10.1038/s41579-020-0368-1","ISSN":"1740-1526","issue":"9","journalAbbreviation":"Nat Rev Microbiol","note":"PMID: 32499497\nPMCID: PMC7610499","page":"491-506","source":"PubMed Central","title":"Diversity within species: interpreting strains in microbiomes","title-short":"Diversity within species","volume":"18","author":[{"family":"Van Rossum","given":"Thea"},{"family":"Ferretti","given":"Pamela"},{"family":"Maistrenko","given":"Oleksandr M."},{"family":"Bork","given":"Peer"}],"issued":{"date-parts":[["2020",9,1]]}}}],"schema":"https://github.com/citation-style-language/schema/raw/master/csl-citation.json"}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t xml:space="preserve"> These evolutions allow researchers to investigate microbial ecosystems effectively, emphasizing the roles of diverse microorganisms in their habitat.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{"citationID":"uVwJcyR1","properties":{"formattedCitation":"(61)","plainCitation":"(61)","noteIndex":0},"citationItems":[{"id":683,"uris":["http://zotero.org/users/16652950/items/93U3GSB3"],"itemData":{"id":683,"type":"article-journal","abstract":"The attention on microbiome research and its translation to application deployment is escalating along with diffused hype. There is real excitement in this new science, leveraging the growing potential of advances in molecular biology and sequencing techniques. Yet, despite the substantial efforts provided by the scientific communities, the true significance of research achievements requires coordinated and constructive actions across interdisciplinary fields. Individual researchers, universities, small and large companies, venture capitalists, and governments play a fundamental role in fostering collaboration and promoting knowledge that will benefit each other and sustain global prosperity. Making meaningful connections across different fields and getting a new perspective on how technological developments interrelate are the main drivers for creativity and progress. To help the broader innovation community focus on potentially new cross-sectorial developments, the One Health-microbiome-centric approach, defined here as “Microbiome One Health”, is considered as the efficient, holistic approach to product and service exploitations meant to preserve human well-being within a healthy ecosystem. The model opposes the biomedical system and generalizes the “One World-One Health ™” concept. The focus will be given to Nutrition as a driver of health and the food system for its commercial exploitation microbiome-centric, specifically at the interface of human-animal-agricultural. Remarkably, at the interface of human-animals, the interaction with pets, specifically dogs, has been recognized as a driving force of novel microbiome exploitation.","container-title":"Science in One Health","DOI":"10.1016/j.soh.2024.100065","ISSN":"2949-7043","journalAbbreviation":"Science in One Health","page":"100065","source":"ScienceDirect","title":"Microbiome One Health model for a healthy ecosystem","volume":"3","author":[{"family":"Tomasulo","given":"Antonietta"},{"family":"Simionati","given":"Barbara"},{"family":"Facchin","given":"Sonia"}],"issued":{"date-parts":[["2024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p>
    <w:p w14:paraId="6FFD409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 The human body houses </w:t>
      </w:r>
      <w:proofErr w:type="spellStart"/>
      <w:r>
        <w:rPr>
          <w:rFonts w:ascii="Times New Roman" w:hAnsi="Times New Roman" w:cs="Times New Roman"/>
          <w:sz w:val="24"/>
          <w:szCs w:val="24"/>
        </w:rPr>
        <w:t>glycomes</w:t>
      </w:r>
      <w:proofErr w:type="spellEnd"/>
      <w:r>
        <w:rPr>
          <w:rFonts w:ascii="Times New Roman" w:hAnsi="Times New Roman" w:cs="Times New Roman"/>
          <w:sz w:val="24"/>
          <w:szCs w:val="24"/>
        </w:rPr>
        <w:t xml:space="preserve"> and supports microbial habitats that initiate interactions between organs, which serve as a crucial factor in metabolic processes.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{"citationID":"RPEuPpoy","properties":{"formattedCitation":"(62)","plainCitation":"(62)","noteIndex":0},"citationItems":[{"id":690,"uris":["http://zotero.org/users/16652950/items/3VNVZ2EG"],"itemData":{"id":690,"type":"article-journal","abstract":"The human microbiome comprises bacteria, archaea, viruses, and eukaryotes which reside within and outside our bodies. These organisms impact human physiology, both in health and in disease, contributing to the enhancement or impairment of metabolic and immune functions. Micro-organisms colonise various sites on and in the human body, where they adapt to specific features of each niche. Facultative anaerobes are more dominant in the gastrointestinal tract, whereas strict aerobes inhabit the respiratory tract, nasal cavity, and skin surface. The indigenous organisms in the human body are well adapted to the immune system, due to the biological interaction of the organisms with the immune system over time. An alteration in the intestinal microbial community plays a major role in human health and disease pathogenesis. These alterations result from lifestyle and the presence of an underlying disease. Dysbiosis increases host susceptibility to infection, and the nature of which depends on the anatomical site involved. The unique diversity of the human microbiota accounts for the specific metabolic activities and functions of these micro-organisms within each body site. It is therefore important to understand the microbial composition and activities of the human microbiome as they contribute to health and disease.","container-title":"International Journal of Microbiology","DOI":"10.1155/2020/8045646","ISSN":"1687-918X","journalAbbreviation":"Int J Microbiol","note":"PMID: 32612660\nPMCID: PMC7306068","page":"8045646","source":"PubMed Central","title":"The Human Microbiome and Its Impacts on Health","volume":"2020","author":[{"family":"Ogunrinola","given":"Grace A."},{"family":"Oyewale","given":"John O."},{"family":"Oshamika","given":"Oyewumi O."},{"family":"Olasehinde","given":"Grace I."}],"issued":{"date-parts":[["2020",6,12]]}}}],"schema":"https://github.com/citation-style-language/schema/raw/master/csl-citation.json"}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t xml:space="preserve">  Personalized medicine is leveraging microbiome profiling and metagenomics. Identifying microbial populations and the effect they have on human health provides important awareness.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{"citationID":"MnXmDC91","properties":{"formattedCitation":"(63)","plainCitation":"(63)","noteIndex":0},"citationItems":[{"id":694,"uris":["http://zotero.org/users/16652950/items/7XB7B3W2"],"itemData":{"id":694,"type":"article-journal","abstract":"The microbiome is a complex community of Bacteria, Archaea, Eukarya and viruses that infect humans and live in our tissues. It contributes the majority of genetic information to our metagenome, and consequently, to our resistance and susceptibility to diseases, especially common inflammatory diseases, such as type 1 diabetes, ulcerative colitis, and Crohn's disease. Here we discuss how host-gene-microbial interactions are major determinants for the development of these multifactorial chronic disorders and thus, for the relationship between genotype and phenotype. We also explore how genome-wide association studies (GWAS) on autoimmune and inflammatory diseases are uncovering mechanism-based sub-types for these disorders. Applying these emerging concepts will permit a more complete understanding of the etiologies of complex diseases and underpin the development of both next generation animal models and new therapeutic strategies for targeting personalized disease phenotypes.","container-title":"Cell","DOI":"10.1016/j.cell.2011.09.009","ISSN":"0092-8674","issue":"1","journalAbbreviation":"Cell","note":"PMID: 21962506\nPMCID: PMC4618802","page":"44-56","source":"PubMed Central","title":"METAGENOMICS AND PERSONALIZED MEDICINE","volume":"147","author":[{"family":"Virgin","given":"Herbert W."},{"family":"Todd","given":"John A."}],"issued":{"date-parts":[["2011",9,30]]}}}],"schema":"https://github.com/citation-style-language/schema/raw/master/csl-citation.json"}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t xml:space="preserve"> The formation and roles of these microbial communities enable personalized healthcare delivery. The indication of an organized approach in medicine shows how useful the microbiome is in transforming human health.</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{"citationID":"yIVOjDiS","properties":{"formattedCitation":"(64)","plainCitation":"(64)","noteIndex":0},"citationItems":[{"id":697,"uris":["http://zotero.org/users/16652950/items/VXKTQSY7"],"itemData":{"id":697,"type":"webpage","title":"Microbiome and Human Health: Current Understanding, Engineering, and Enabling Technologies - PMC","URL":"https://pmc.ncbi.nlm.nih.gov/articles/PMC9837825/","accessed":{"date-parts":[["2025",3,27]]}}}],"schema":"https://github.com/citation-style-language/schema/raw/master/csl-citation.json"}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t xml:space="preserve"> Concurrently, precision medicine is gaining relevance, aiming to provide adequate personalized healthcare treatments that consider the genetic makeup of individuals, lifestyle, and environmental exposures.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{"citationID":"G0EPpa19","properties":{"formattedCitation":"(65)","plainCitation":"(65)","noteIndex":0},"citationItems":[{"id":699,"uris":["http://zotero.org/users/16652950/items/DFFLGTYT"],"itemData":{"id":699,"type":"webpage","title":"Precision and Personalized Medicine: How Genomic Approach Improves the Management of Cardiovascular and Neurodegenerative Disease - PMC","URL":"https://pmc.ncbi.nlm.nih.gov/articles/PMC7397223/","accessed":{"date-parts":[["2025",3,27]]}}}],"schema":"https://github.com/citation-style-language/schema/raw/master/csl-citation.json"}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t xml:space="preserve"> This approach will change how health and disease management are observed, with the possibility of organizing approaches that are effective for each person.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{"citationID":"urUkiWLx","properties":{"formattedCitation":"(66)","plainCitation":"(66)","noteIndex":0},"citationItems":[{"id":703,"uris":["http://zotero.org/users/16652950/items/YJRABCFN"],"itemData":{"id":703,"type":"article-journal","abstract":"Health care organizations are constantly changing as a result of technological advancements, ageing populations, changing disease patterns, new discoveries for the treatment of diseases and political reforms and policy initiatives. Changes can be challenging because they contradict humans’ basic need for a stable environment. The present study poses the question: what characterizes successful organizational changes in health care? The aim was to investigate the characteristics of changes of relevance for the work of health care professionals that they deemed successful.","container-title":"BMC Health Services Research","DOI":"10.1186/s12913-020-4999-8","ISSN":"1472-6963","issue":"1","journalAbbreviation":"BMC Health Services Research","page":"147","source":"BioMed Central","title":"Characteristics of successful changes in health care organizations: an interview study with physicians, registered nurses and assistant nurses","title-short":"Characteristics of successful changes in health care organizations","volume":"20","author":[{"family":"Nilsen","given":"Per"},{"family":"Seing","given":"Ida"},{"family":"Ericsson","given":"Carin"},{"family":"Birken","given":"Sarah A."},{"family":"Schildmeijer","given":"Kristina"}],"issued":{"date-parts":[["2020",2,27]]}}}],"schema":"https://github.com/citation-style-language/schema/raw/master/csl-citation.json"}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1A4F518"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Machine Learning and AI-Driven Microbiome Analysis for Individualized Diabetes</w:t>
      </w:r>
    </w:p>
    <w:p w14:paraId="105B71C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Diabetes encompasses a diverse metabolic disorder that </w:t>
      </w:r>
      <w:r w:rsidR="0048663B">
        <w:rPr>
          <w:rFonts w:ascii="Times New Roman" w:hAnsi="Times New Roman" w:cs="Times New Roman"/>
          <w:sz w:val="24"/>
          <w:szCs w:val="24"/>
        </w:rPr>
        <w:t>is</w:t>
      </w:r>
      <w:r>
        <w:rPr>
          <w:rFonts w:ascii="Times New Roman" w:hAnsi="Times New Roman" w:cs="Times New Roman"/>
          <w:sz w:val="24"/>
          <w:szCs w:val="24"/>
        </w:rPr>
        <w:t xml:space="preserve"> depicted by hyperglycemia, resulting from abnormalities in the action of insulin secretion, or both. Various pathogenic mechanisms contribute to the initiation of diabetes, including factors that lead to insulin resistance and autoimmune damage to pancreatic cells, which ultimately leads to insufficient insulin production.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{"citationID":"t7DPjgbi","properties":{"formattedCitation":"(67)","plainCitation":"(67)","noteIndex":0},"citationItems":[{"id":280,"uris":["http://zotero.org/users/16652950/items/7MPSY5IU"],"itemData":{"id":280,"type":"article-journal","abstract":"Nowadays, diabetes mellitus has emerged as a significant global public health concern with a remarkable increase in its prevalence. This review article focuses on the definition of diabetes mellitus and its classification into different types, including type 1 diabetes (idiopathic and fulminant), type 2 diabetes, gestational diabetes, hybrid forms, slowly evolving immune-mediated diabetes, ketosis-prone type 2 diabetes, and other special types. Diagnostic criteria for diabetes mellitus are also discussed. The role of inflammation in both type 1 and type 2 diabetes is explored, along with the mediators and potential anti-inflammatory treatments. Furthermore, the involvement of various organs in diabetes mellitus is highlighted, such as the role of adipose tissue and obesity, gut microbiota, and pancreatic β-cells. The manifestation of pancreatic Langerhans β-cell islet inflammation, oxidative stress, and impaired insulin production and secretion are addressed. Additionally, the impact of diabetes mellitus on liver cirrhosis, acute kidney injury, immune system complications, and other diabetic complications like retinopathy and neuropathy is examined. Therefore, further research is required to enhance diagnosis, prevent chronic complications, and identify potential therapeutic targets for the management of diabetes mellitus and its associated dysfunctions.","container-title":"Biomedicine &amp; Pharmacotherapy = Biomedecine &amp; Pharmacotherapie","DOI":"10.1016/j.biopha.2023.115734","ISSN":"1950-6007","journalAbbreviation":"Biomed Pharmacother","language":"eng","note":"PMID: 37857245","page":"115734","source":"PubMed","title":"Diabetes mellitus: Classification, mediators, and complications; A gate to identify potential targets for the development of new effective treatments","title-short":"Diabetes mellitus","volume":"168","author":[{"family":"Antar","given":"Samar A."},{"family":"Ashour","given":"Nada A."},{"family":"Sharaky","given":"Marwa"},{"family":"Khattab","given":"Muhammad"},{"family":"Ashour","given":"Naira A."},{"family":"Zaid","given":"Roaa T."},{"family":"Roh","given":"Eun Joo"},{"family":"Elkamhawy","given":"Ahmed"},{"family":"Al-Karmalawy","given":"Ahmed A."}],"issued":{"date-parts":[["2023",12]]}}}],"schema":"https://github.com/citation-style-language/schema/raw/master/csl-citation.json"}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Pr>
          <w:rFonts w:ascii="Times New Roman" w:hAnsi="Times New Roman" w:cs="Times New Roman"/>
          <w:sz w:val="24"/>
          <w:szCs w:val="24"/>
        </w:rPr>
        <w:t xml:space="preserve"> This inadequacy may present either reduced insulin secretion or decreased response of tissues to insulin, alongside complex hormonal pathways, which result in a deficiency in insulin action.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{"citationID":"964Y2CsQ","properties":{"formattedCitation":"(1)","plainCitation":"(1)","noteIndex":0},"citationItems":[{"id":535,"uris":["http://zotero.org/users/16652950/items/9CWWEK92"],"itemData":{"id":535,"type":"article-journal","abstract":"Many approaches have been used in the effective management of type 2 diabetes mellitus. A recent paradigm shift has focused on the role of adipose tissues in the development and treatment of the disease. Brown adipose tissues (BAT) and white adipose tissues (WAT) are the two main types of adipose tissues with beige subsets more recently identified. They play key roles in communication and insulin sensitivity. However, WAT has been shown to contribute significantly to endocrine function. WAT produces hormones and cytokines, collectively called adipocytokines, such as leptin and adiponectin. These adipocytokines have been proven to vary in conditions, such as metabolic dysfunction, type 2 diabetes, or inflammation. The regulation of fat storage, energy metabolism, satiety, and insulin release are all features of adipose tissues. As such, they are indicators that may provide insights on the development of metabolic dysfunction or type 2 diabetes and can be considered routes for therapeutic considerations. The essential roles of adipocytokines vis-a-vis satiety, appetite, regulation of fat storage and energy, glucose tolerance, and insulin release, solidifies adipose tissue role in the development and pathogenesis of diabetes mellitus and the complications associated with the disease.","container-title":"International Journal of Molecular Sciences","DOI":"10.3390/ijms22147644","ISSN":"1422-0067","issue":"14","language":"en","license":"http://creativecommons.org/licenses/by/3.0/","note":"number: 14\npublisher: Multidisciplinary Digital Publishing Institute","page":"7644","source":"www.mdpi.com","title":"Diabetes Mellitus and Its Metabolic Complications: The Role of Adipose Tissues","title-short":"Diabetes Mellitus and Its Metabolic Complications","volume":"22","author":[{"family":"Dilworth","given":"Lowell"},{"family":"Facey","given":"Aldeam"},{"family":"Omoruyi","given":"Felix"}],"issued":{"date-parts":[["2021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Combining artificial intelligence in managing diabetes has changed therapy and monitoring strategies. AI-powered technologies</w:t>
      </w:r>
      <w:r w:rsidR="0048663B">
        <w:rPr>
          <w:rFonts w:ascii="Times New Roman" w:hAnsi="Times New Roman" w:cs="Times New Roman"/>
          <w:sz w:val="24"/>
          <w:szCs w:val="24"/>
        </w:rPr>
        <w:t>,</w:t>
      </w:r>
      <w:r>
        <w:rPr>
          <w:rFonts w:ascii="Times New Roman" w:hAnsi="Times New Roman" w:cs="Times New Roman"/>
          <w:sz w:val="24"/>
          <w:szCs w:val="24"/>
        </w:rPr>
        <w:t xml:space="preserve"> which include machine learning and advanced algorithms, </w:t>
      </w:r>
      <w:r>
        <w:rPr>
          <w:rFonts w:ascii="Times New Roman" w:hAnsi="Times New Roman" w:cs="Times New Roman"/>
          <w:sz w:val="24"/>
          <w:szCs w:val="24"/>
        </w:rPr>
        <w:lastRenderedPageBreak/>
        <w:t>help with early evaluation, allowing for prompt intervention and customized treatment plans.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{"citationID":"411yWkpi","properties":{"formattedCitation":"(68)","plainCitation":"(68)","noteIndex":0},"citationItems":[{"id":706,"uris":["http://zotero.org/users/16652950/items/CKYDIIHK"],"itemData":{"id":706,"type":"article-journal","abstract":"The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t xml:space="preserve"> By analyzing the patient data, AI will improve the accuracy of diabetes prognosis, facilitating personalized treatment options and improving health outcomes.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{"citationID":"XsVJNJQk","properties":{"formattedCitation":"(69)","plainCitation":"(69)","noteIndex":0},"citationItems":[{"id":709,"uris":["http://zotero.org/users/16652950/items/MD9QFWNF"],"itemData":{"id":709,"type":"article-journal","abstract":"Objective\nDiabetes mellitus is an important chronic disease that is prevalent around the world. Different countries and diverse cultures use varying approaches to dealing with this chronic condition. Also, with the advancement of computation and automated decision-making, many tools and technologies are now available to patients suffering from this disease. In this work, the investigators attempt to analyze approaches taken towards managing this illness in India and the United States.\n\nMethods\nIn this work, the investigators have used available literature and data to compare the use of artificial intelligence in diabetes management.\n\nFindings\nThe article provides key insights to comparison of diabetes management in terms of the nature of the healthcare system, availability, electronic health records, cultural factors, data privacy, affordability, and other important variables. Interestingly, variables such as quality of electronic health records, and cultural factors are key impediments in implementing an efficiency-driven management system for dealing with this chronic disease.\n\nConclusion\nThe article adds to the body of knowledge associated with the management of this disease, establishing a critical need for using artificial intelligence in diabetes care management.","container-title":"Health Services Research and Managerial Epidemiology","DOI":"10.1177/23333928241275292","ISSN":"2333-3928","journalAbbreviation":"Health Serv Res Manag Epidemiol","note":"PMID: 39211386\nPMCID: PMC11359439","page":"23333928241275292","source":"PubMed Central","title":"Need for an Artificial Intelligence-based Diabetes Care Management System in India and the United States","volume":"11","author":[{"family":"Mayya","given":"Veena"},{"family":"Kandala","given":"Rajesh N.V.P.S."},{"family":"Gurupur","given":"Varadraj"},{"family":"King","given":"Christian"},{"family":"Vu","given":"Giang T."},{"family":"Wan","given":"Thomas T.H."}],"issued":{"date-parts":[["2024",8,28]]}}}],"schema":"https://github.com/citation-style-language/schema/raw/master/csl-citation.json"}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Pr>
          <w:rFonts w:ascii="Times New Roman" w:hAnsi="Times New Roman" w:cs="Times New Roman"/>
          <w:sz w:val="24"/>
          <w:szCs w:val="24"/>
        </w:rPr>
        <w:t xml:space="preserve"> Furthermore, AI has encouraged the development of new diabetes medications, enlarging the available therapeutic options. In Addition, the ability to make decisions by AI systems and self-management tools empowers patients, allowing them to manage their diabetes actively.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{"citationID":"Ywg07LKS","properties":{"formattedCitation":"(68)","plainCitation":"(68)","noteIndex":0},"citationItems":[{"id":706,"uris":["http://zotero.org/users/16652950/items/CKYDIIHK"],"itemData":{"id":706,"type":"article-journal","abstract":"The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p>
    <w:p w14:paraId="1F2809B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Recently, research has investigated the relationship between the microbiome, metabolome, and lipidome in Type 1 Diabetes, with the aid of machine learning (ML) techniques for analysis.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{"citationID":"AV84Tvhm","properties":{"formattedCitation":"(70)","plainCitation":"(70)","noteIndex":0},"citationItems":[{"id":712,"uris":["http://zotero.org/users/16652950/items/FNN782FL"],"itemData":{"id":712,"type":"article-journal","abstract":"INTRODUCTION: Type 1 diabetes (T1D) is a complex disorder influenced by genetic and environmental factors. The gut microbiome, the serum metabolome, and the serum lipidome have been identified as key environmental factors contributing to the pathophysiological mechanisms of T1D.\nOBJECTIVES: We aimed to explore the gut microbiota, serum metabolite, and serum lipid signatures in T1D patients by machine learning.\nMETHODS: We evaluated 137 individuals in a cross-sectional cohort involving 38 T1D patients, 38 healthy controls, and 61 T1D patients for validation. We characterized gut microbiome, serum metabolite, and serum lipid profiles with machine learning approaches (logistic regression, support vector machine, Gaussian naive Bayes, and random forest).\nRESULTS: The machine learning approaches using the microbiota composition did not accurately diagnose T1D (model accuracy = 0.7555), while the accuracy of the model using the metabolite composition was 0.9333. Based on the metabolite composition, 3-hydroxybutyric acid and 9-oxo-ode (area under curve = 0.70 and 0.67, respectively, both increased in T1D) were meaningful overlap metabolites screened by multiple bioinformatics methods. We confirmed the biological relevance of the microbiome, metabolome, and lipidome features in the validation group.\nCONCLUSION: By using machine learning algorithms and multi-omics, we demonstrated that T1D patients are associated with altered microbiota, metabolite, and lipidomic signatures or functions.","container-title":"Journal of Advanced Research","DOI":"10.1016/j.jare.2023.11.025","ISSN":"2090-1224","journalAbbreviation":"J Adv Res","language":"eng","note":"PMID: 38042287\nPMCID: PMC11464464","page":"213-221","source":"PubMed","title":"Machine learning approach reveals microbiome, metabolome, and lipidome profiles in type 1 diabetes","volume":"64","author":[{"family":"Tan","given":"Huiling"},{"family":"Shi","given":"Yu"},{"family":"Yue","given":"Tong"},{"family":"Zheng","given":"Dongxue"},{"family":"Luo","given":"Sihui"},{"family":"Weng","given":"Jianping"},{"family":"Zheng","given":"Xueying"}],"issued":{"date-parts":[["2024",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t>The results show that models focusing on metabolite composition are more precise in predicting T1D status than those based on gut microbiota composition, which demonstrates moderate accuracy.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{"citationID":"bzZiWLCG","properties":{"formattedCitation":"(71)","plainCitation":"(71)","noteIndex":0},"citationItems":[{"id":714,"uris":["http://zotero.org/users/16652950/items/5RPRQ2LF"],"itemData":{"id":714,"type":"article-journal","abstract":"•We used multiple machine-learning algorithms to explore gut microbiota, serum metabolites, and lipids signatures in individuals with T1D.•Our findings provide new evidence investigating the interplay between the identified microbes and serum metabolites/lipids in shaping the host functional status and affecting the development and outcomes of T1D.•The merits of our study also included the well-characterized participants, the targeted and quantitative dimension of multi-omics, and the combined use of machine learning and other biostatistics.","container-title":"Journal of Advanced Research","DOI":"10.1016/j.jare.2023.11.025","ISSN":"2090-1232","journalAbbreviation":"J Adv Res","note":"PMID: 38042287\nPMCID: PMC11464464","page":"213-221","source":"PubMed Central","title":"Machine learning approach reveals microbiome, metabolome, and lipidome profiles in type 1 diabetes","volume":"64","author":[{"family":"Tan","given":"Huiling"},{"family":"Shi","given":"Yu"},{"family":"Yue","given":"Tong"},{"family":"Zheng","given":"Dongxue"},{"family":"Luo","given":"Sihui"},{"family":"Weng","given":"Jianping"},{"family":"Zheng","given":"Xueying"}],"issued":{"date-parts":[["2023",11,30]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t xml:space="preserve"> Specific lipids, metabolites, and bacterial species have been identified as likely biomarkers for T1D. This shows the importance of integrating various biological layers to enhance our understanding and potential prediction of T1D.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{"citationID":"RFDtNSoq","properties":{"formattedCitation":"(72)","plainCitation":"(72)","noteIndex":0},"citationItems":[{"id":717,"uris":["http://zotero.org/users/16652950/items/G8WBVGFH"],"itemData":{"id":717,"type":"article-journal","abstract":"Highlights\n, \nOur integrated multi‐omics analyses revealed the potential glycemic control–microbiota–metabolite/lipid–T1D relationship.We identified several bacterial genera (e.g., Bacteroides_nordii, Bacteroides_cellulosilyticus) positively associated with the well glycemic control linked to T1D.Through comprehensive analysis, microbiota (Bacteroides_nordii, Bacteroides_coprocola), metabolites (D‐fructose), and lipids (Monoglycerides) may serve as potential mediators that communicated the interaction between the gut, circulatory systems, and glucose fluctuations in T1D patients.","container-title":"Journal of Diabetes","DOI":"10.1111/1753-0407.70021","ISSN":"1753-0393","issue":"10","journalAbbreviation":"J Diabetes","note":"PMID: 39463013\nPMCID: PMC11513438","page":"e70021","source":"PubMed Central","title":"Gut microbiota, serum metabolites, and lipids related to blood glucose control and type 1 diabetes","volume":"16","author":[{"family":"Gu","given":"Zhaohe"},{"family":"Pan","given":"Lanxin"},{"family":"Tan","given":"Huiling"},{"family":"Wang","given":"Xulin"},{"family":"Wang","given":"Jing"},{"family":"Zheng","given":"Xueying"},{"family":"Weng","given":"Jianping"},{"family":"Luo","given":"Sihui"},{"family":"Yue","given":"Tong"},{"family":"Ding","given":"Yu"}],"issued":{"date-parts":[["2024",10,27]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p>
    <w:p w14:paraId="5E09EDC6" w14:textId="77777777" w:rsidR="00C248E8" w:rsidRPr="00A34799" w:rsidRDefault="00A34799">
      <w:pPr>
        <w:jc w:val="both"/>
        <w:rPr>
          <w:rFonts w:ascii="Times New Roman" w:hAnsi="Times New Roman" w:cs="Times New Roman"/>
          <w:b/>
          <w:sz w:val="24"/>
          <w:szCs w:val="24"/>
        </w:rPr>
      </w:pPr>
      <w:r w:rsidRPr="00A34799">
        <w:rPr>
          <w:rFonts w:ascii="Times New Roman" w:hAnsi="Times New Roman" w:cs="Times New Roman"/>
          <w:b/>
          <w:sz w:val="24"/>
          <w:szCs w:val="24"/>
        </w:rPr>
        <w:t>Gut Microbiota Biomarkers for Predicting Therapeutic Responses</w:t>
      </w:r>
    </w:p>
    <w:p w14:paraId="3DF3B087" w14:textId="77777777" w:rsidR="00C248E8" w:rsidRDefault="00A34799">
      <w:pPr>
        <w:jc w:val="both"/>
        <w:rPr>
          <w:rFonts w:ascii="Times New Roman" w:hAnsi="Times New Roman" w:cs="Times New Roman"/>
          <w:bCs/>
          <w:sz w:val="24"/>
          <w:szCs w:val="24"/>
        </w:rPr>
      </w:pPr>
      <w:r>
        <w:rPr>
          <w:rFonts w:ascii="Times New Roman" w:hAnsi="Times New Roman" w:cs="Times New Roman"/>
          <w:sz w:val="24"/>
          <w:szCs w:val="24"/>
        </w:rPr>
        <w:t>The gut of humans represents a large microbial ecosystem that houses about trillions of microorganisms.  These microorganisms interact with the host</w:t>
      </w:r>
      <w:r w:rsidR="0048663B">
        <w:rPr>
          <w:rFonts w:ascii="Times New Roman" w:hAnsi="Times New Roman" w:cs="Times New Roman"/>
          <w:sz w:val="24"/>
          <w:szCs w:val="24"/>
        </w:rPr>
        <w:t>,</w:t>
      </w:r>
      <w:r>
        <w:rPr>
          <w:rFonts w:ascii="Times New Roman" w:hAnsi="Times New Roman" w:cs="Times New Roman"/>
          <w:sz w:val="24"/>
          <w:szCs w:val="24"/>
        </w:rPr>
        <w:t xml:space="preserve"> where they aid in digestion, immunity, and overall health.</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{"citationID":"8BHDOCJG","properties":{"formattedCitation":"(62)","plainCitation":"(62)","noteIndex":0},"citationItems":[{"id":690,"uris":["http://zotero.org/users/16652950/items/3VNVZ2EG"],"itemData":{"id":690,"type":"article-journal","abstract":"The human microbiome comprises bacteria, archaea, viruses, and eukaryotes which reside within and outside our bodies. These organisms impact human physiology, both in health and in disease, contributing to the enhancement or impairment of metabolic and immune functions. Micro-organisms colonise various sites on and in the human body, where they adapt to specific features of each niche. Facultative anaerobes are more dominant in the gastrointestinal tract, whereas strict aerobes inhabit the respiratory tract, nasal cavity, and skin surface. The indigenous organisms in the human body are well adapted to the immune system, due to the biological interaction of the organisms with the immune system over time. An alteration in the intestinal microbial community plays a major role in human health and disease pathogenesis. These alterations result from lifestyle and the presence of an underlying disease. Dysbiosis increases host susceptibility to infection, and the nature of which depends on the anatomical site involved. The unique diversity of the human microbiota accounts for the specific metabolic activities and functions of these micro-organisms within each body site. It is therefore important to understand the microbial composition and activities of the human microbiome as they contribute to health and disease.","container-title":"International Journal of Microbiology","DOI":"10.1155/2020/8045646","ISSN":"1687-918X","journalAbbreviation":"Int J Microbiol","note":"PMID: 32612660\nPMCID: PMC7306068","page":"8045646","source":"PubMed Central","title":"The Human Microbiome and Its Impacts on Health","volume":"2020","author":[{"family":"Ogunrinola","given":"Grace A."},{"family":"Oyewale","given":"John O."},{"family":"Oshamika","given":"Oyewumi O."},{"family":"Olasehinde","given":"Grace I."}],"issued":{"date-parts":[["2020",6,12]]}}}],"schema":"https://github.com/citation-style-language/schema/raw/master/csl-citation.json"}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t xml:space="preserve"> Preserving healthy homeostasis, which includes immune system development, vitamin production, nutrient absorption, epithelial mucosa integrity, and pathogen resistance, depends on the interaction.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{"citationID":"xiJmn6wY","properties":{"formattedCitation":"(73)","plainCitation":"(73)","noteIndex":0},"citationItems":[{"id":720,"uris":["http://zotero.org/users/16652950/items/HDS764IT"],"itemData":{"id":720,"type":"article-journal","abstract":"Dynamic interactions between gut microbiota and a host’s innate and adaptive immune systems are essential in maintaining intestinal homeostasis and inhibiting inflammation. Gut microbiota metabolizes proteins and complex carbohydrates, synthesizes vitamins, and produces an enormous number of metabolic products that can mediate cross-talk between gut epithelium and immune cells. As a defense mechanism, gut epithelial cells produce a mucosal barrier to segregate microbiota from host immune cells and reduce intestinal permeability. An impaired interaction between gut bacteria and the mucosal immune system can lead to an increased abundance of potentially pathogenic gram-negative bacteria and their associated metabolic changes, disrupting the epithelial barrier and increasing susceptibility to infections. Gut dysbiosis, or negative alterations in gut microbial composition, can also dysregulate immune responses, causing inflammation, oxidative stress, and insulin resistance. Over time, chronic dysbiosis and the leakage of microbiota and their metabolic products across the mucosal barrier may increase prevalence of type 2 diabetes, cardiovascular disease, autoimmune disease, inflammatory bowel disease, and a variety of cancers. In this paper, we highlight the pivotal role gut bacteria and their metabolic products (short-chain fatty acids (SCFAs)) which play in mucosal immunity.","container-title":"Microorganisms","DOI":"10.3390/microorganisms8101587","ISSN":"2076-2607","issue":"10","language":"en","license":"http://creativecommons.org/licenses/by/3.0/","note":"number: 10\npublisher: Multidisciplinary Digital Publishing Institute","page":"1587","source":"www.mdpi.com","title":"Gut Microbiota and Immune System Interactions","volume":"8","author":[{"family":"Yoo","given":"Ji Youn"},{"family":"Groer","given":"Maureen"},{"family":"Dutra","given":"Samia Valeria Ozorio"},{"family":"Sarkar","given":"Anujit"},{"family":"McSkimming","given":"Daniel Ian"}],"issued":{"date-parts":[["2020",10]]}}}],"schema":"https://github.com/citation-style-language/schema/raw/master/csl-citation.json"}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Given this relationship, a term known as dysbiosis is defined as an alteration in the makeup of the microbiota and is related to several human disorders, which include both extra-digestive and digestive cancers.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{"citationID":"WOFUR87d","properties":{"formattedCitation":"(74)","plainCitation":"(74)","noteIndex":0},"citationItems":[{"id":722,"uris":["http://zotero.org/users/16652950/items/YA6BXT3Z"],"itemData":{"id":722,"type":"article-journal","abstract":"Inflammatory bowel disease (IBD) is an intestinal inflammatory condition that affects over two million people in the United States. Although the etiology and pathogenesis of IBD are still largely unknown, dysregulated host/enteric microbial interactions are requisite for the development of IBD. So far, many researchers have tried to identify a precise relationship between IBD and an imbalance of the intestinal microbiota, termed “dysbiosis”. In spite of the extensive efforts, it is still largely unknown about the interplay among microbes, their hosts, and their environments, and whether dysbiosis is a causal factor or an effect of IBD. Recently, deep-sequencing analyses of the microbiota in IBD patients have been instrumental in characterizing the strong association between dysbiosis and IBD development, although it is still unable to identify specific-associated species level changes in most cases. Based on many recent reports, dysbiosis of the commensal microbiota is implicated in the pathogenesis of several diseases, including IBD, obesity, and allergic disorders, in both human and animal models., In this review article, we have focused on explaining the multiple types of dysbiosis, as well as dysbiosis-related diseases and potential treatments in order to apply this knowledge to understand a possible cause and potentially find therapeutic strategies for IBD as well as the other dysbiosis-related diseases.","container-title":"Inflammatory bowel diseases","DOI":"10.1097/MIB.0000000000000750","ISSN":"1078-0998","issue":"5","journalAbbreviation":"Inflamm Bowel Dis","note":"PMID: 27070911\nPMCID: PMC4838534","page":"1137-1150","source":"PubMed Central","title":"Current understanding of dysbiosis in disease in human and animal models","volume":"22","author":[{"family":"DeGruttola","given":"Arianna K."},{"family":"Low","given":"Daren"},{"family":"Mizoguchi","given":"Atsushi"},{"family":"Mizoguchi","given":"Emiko"}],"issued":{"date-parts":[["2016",5]]}}}],"schema":"https://github.com/citation-style-language/schema/raw/master/csl-citation.json"}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p>
    <w:p w14:paraId="48C7FE9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The gut microbiome as an indicator of how well a treatment will work has become a subject of recent research. Studies have shown that a higher microbial population and an increased number of bacteria producing short-chain fatty acids are related to the fast response of anti-integrin medications in inflammatory bowel disease (IBD).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{"citationID":"mFLZC4fU","properties":{"formattedCitation":"(75)","plainCitation":"(75)","noteIndex":0},"citationItems":[{"id":725,"uris":["http://zotero.org/users/16652950/items/JK643PZF"],"itemData":{"id":725,"type":"article-journal","abstract":"Current inflammatory bowel disease (IBD) treatments including non-biological, biological, and nutritional therapies aim to achieve remission and mucosal healing. Treatment efficacy, however, is highly variable, and there is growing evidence that the gut microbiota influences therapeutic efficacy. The aim of this study was to conduct a systematic review and meta-analysis to define changes in the gut microbiota following IBD treatment and to identify microbial predictors of treatment response. A systematic search using MEDLINE/Embase and PubMed was performed in July 2022. The review was conducted based on the Preferred Reporting Items for Systematic reviews and Meta-Analyses guidelines. Studies were included if they reported longitudinal microbiota analysis (&gt;2 weeks) using next-generation sequencing or high-throughput sequencing of faecal/mucosal samples from IBD patients commencing treatment. Meta-analysis on alpha-diversity changes following infliximab treatment was conducted. Thirty-nine studies met the inclusion criteria, and four studies were included in the meta-analysis. An increase in alpha diversity was observed following treatment with 5-aminosalicylates, corticosteroids, and biological therapies in most studies. Characteristic signatures involving the enrichment of short-chain-fatty-acid-producing bacteria including Faecalibacterium prausnitzii and a reduction of pathogenic bacteria including various Proteobacteria were demonstrated following treatment with specific signatures identified based on treatment outcome. The meta-analysis demonstrated a statistically significant increase in bacterial richness following infliximab treatment (standardised mean difference −1.16 (−1.50, −0.83), p &lt; 0.00001). Conclusion: Distinct microbial signatures are seen following treatment and are associated with treatment response. The interrogation of large longitudinal studies is needed to establish the link between the gut microbiota and IBD therapeutic outcomes.","container-title":"Pathogens","DOI":"10.3390/pathogens12020262","ISSN":"2076-0817","issue":"2","journalAbbreviation":"Pathogens","note":"PMID: 36839534\nPMCID: PMC9965214","page":"262","source":"PubMed Central","title":"Assessing the Relationship between the Gut Microbiota and Inflammatory Bowel Disease Therapeutics: A Systematic Review","title-short":"Assessing the Relationship between the Gut Microbiota and Inflammatory Bowel Disease Therapeutics","volume":"12","author":[{"family":"Mah","given":"Cassandra"},{"family":"Jayawardana","given":"Thisun"},{"family":"Leong","given":"Gary"},{"family":"Koentgen","given":"Sabrina"},{"family":"Lemberg","given":"Daniel"},{"family":"Connor","given":"Susan J."},{"family":"Rokkas","given":"Theodore"},{"family":"Grimm","given":"Michael C."},{"family":"Leach","given":"Steven T."},{"family":"Hold","given":"Georgina L."}],"issued":{"date-parts":[["2023",2,6]]}}}],"schema":"https://github.com/citation-style-language/schema/raw/master/csl-citation.json"}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This indicates that the composition and benefits of the gut microbiome play a crucial role in patient outcomes and in organizing therapeutic approaches in IBD, and also in other conditions.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{"citationID":"xCVAXrAV","properties":{"formattedCitation":"(76)","plainCitation":"(76)","noteIndex":0},"citationItems":[{"id":728,"uris":["http://zotero.org/users/16652950/items/PFWZY7TQ"],"itemData":{"id":728,"type":"article-journal","abstract":"Inflammatory Bowel Disease (IBD), encompassing Crohn’s disease (CD) and ulcerative colitis (UC), is a chronic and relapsing inflammatory condition of the intestine that significantly impairs quality of life and imposes a heavy burden on healthcare systems globally. While the exact etiology of IBD is unclear, it is influenced by genetic, environmental, immunological, and microbial factors. Recent advances highlight the gut microbiome’s pivotal role in IBD pathogenesis. The microbial dysbiosis characteristic of IBD, marked by a decline in beneficial bacteria and an increase in pathogenic microbes, suggests a profound connection between microbial imbalance and disease mechanisms. This review explores diagnostic approaches to IBD that integrate clinical assessment with advanced microbiological analyses, highlighting the potential of microbiome profiling as a non-invasive diagnostic tool. In addition, it evaluates conventional and emerging treatments and discusses microbiome-targeted intervention prospects, such as probiotics, symbiotics, and faecal microbiota transplantation. The necessity for future research to establish their efficacy and safety is emphasised.","container-title":"Journal of Personalized Medicine","DOI":"10.3390/jpm14050507","ISSN":"2075-4426","issue":"5","journalAbbreviation":"J Pers Med","note":"PMID: 38793089\nPMCID: PMC11122163","page":"507","source":"PubMed Central","title":"Exploring the Gut Microbiome’s Role in Inflammatory Bowel Disease: Insights and Interventions","title-short":"Exploring the Gut Microbiome’s Role in Inflammatory Bowel Disease","volume":"14","author":[{"family":"Gyriki","given":"Despoina"},{"family":"Nikolaidis","given":"Christos"},{"family":"Stavropoulou","given":"Elisavet"},{"family":"Bezirtzoglou","given":"Ioanna"},{"family":"Tsigalou","given":"Christina"},{"family":"Vradelis","given":"Stergios"},{"family":"Bezirtzoglou","given":"Eugenia"}],"issued":{"date-parts":[["2024",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This relationship could lead to efficient personalized treatment strategies that leverage the microbiome to enhance therapeutic efficacy.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{"citationID":"ceNX28FR","properties":{"formattedCitation":"(77)","plainCitation":"(77)","noteIndex":0},"citationItems":[{"id":731,"uris":["http://zotero.org/users/16652950/items/56HNWI24"],"itemData":{"id":731,"type":"article-journal","abstract":"Microbiome‐based medicines include biomarkers, where patients are screened monitored and stratified, and therapeutics, where there are currently nine forms of therapeutics: dietary interventions, prebiotics, probiotics, synbiotics, antibiotics, faecal microbiota transplantation, phage therapy, live biotherapeutics and microbiome mimetics.","container-title":"Alimentary Pharmacology &amp; Therapeutics","DOI":"10.1111/apt.17049","ISSN":"0269-2813","issue":"2","journalAbbreviation":"Aliment Pharmacol Ther","note":"PMID: 35611465\nPMCID: PMC9322325","page":"192-208","source":"PubMed Central","title":"Review article: the future of microbiome‐based therapeutics","title-short":"Review article","volume":"56","author":[{"family":"Gulliver","given":"Emily L."},{"family":"Young","given":"Remy B."},{"family":"Chonwerawong","given":"Michelle"},{"family":"D'Adamo","given":"Gemma L."},{"family":"Thomason","given":"Tamblyn"},{"family":"Widdop","given":"James T."},{"family":"Rutten","given":"Emily L."},{"family":"Rossetto Marcelino","given":"Vanessa"},{"family":"Bryant","given":"Robert V."},{"family":"Costello","given":"Samuel P."},{"family":"O'Brien","given":"Claire L."},{"family":"Hold","given":"Georgina L."},{"family":"Giles","given":"Edward M."},{"family":"Forster","given":"Samuel C."}],"issued":{"date-parts":[["2022",7]]}}}],"schema":"https://github.com/citation-style-language/schema/raw/master/csl-citation.json"}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t xml:space="preserve"> With the increased response of gut microbiota for cancer therapy, it will be a novel strategy that might pave the way for gut microbial diversities as a prognostic indicator for cancer therapies, such as immunotherapy, chemotherapy, radiation,  and surgery.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{"citationID":"Mj7sJI0R","properties":{"formattedCitation":"(78)","plainCitation":"(78)","noteIndex":0},"citationItems":[{"id":734,"uris":["http://zotero.org/users/16652950/items/E3J337VR"],"itemData":{"id":734,"type":"article-journal","abstract":"Although immune-checkpoint inhibitors (ICIs) have significantly improved cancer treatment, their effectiveness is limited by primary or acquired resistance in many patients. The gut microbiota, through its production of metabolites and regulation of immune cell functions, plays a vital role in maintaining immune balance and influencing the response to cancer immunotherapies. This review highlights evidence linking specific gut microbial characteristics to increased therapeutic efficacy in a variety of cancers, such as gastrointestinal cancers, melanoma, lung cancer, urinary system cancers, and reproductive system cancers, suggesting the gut microbiota’s potential as a predictive biomarker for ICI responsiveness. It also explores the possibility of enhancing ICI effectiveness through fecal microbiota transplantation, probiotics, prebiotics, synbiotics, postbiotics, and dietary modifications. Moreover, the review underscores the need for extensive randomized controlled trials to confirm the gut microbiota’s predictive value and to establish guidelines for microbiota-targeted interventions in immunotherapy. In summary, the article suggests that a balanced gut microbiota is key to maximizing immunotherapy benefits and calls for further research to optimize microbiota modulation strategies for cancer treatment. It advocates for a deeper comprehension of the complex interactions between gut microbiota, host immunity, and cancer therapy, aiming for more personalized and effective treatment options.","container-title":"Frontiers in Immunology","DOI":"10.3389/fimmu.2024.1471273","ISSN":"1664-3224","journalAbbreviation":"Front Immunol","note":"PMID: 39669573\nPMCID: PMC11634861","page":"1471273","source":"PubMed Central","title":"Gut microbiota as a biomarker and modulator of anti-tumor immunotherapy outcomes","volume":"15","author":[{"family":"Yan","given":"Jiexi"},{"family":"Yang","given":"Lu"},{"family":"Ren","given":"Qingmiao"},{"family":"Zhu","given":"Chan"},{"family":"Du","given":"Haiyun"},{"family":"Wang","given":"Zhouyu"},{"family":"Qi","given":"Yaya"},{"family":"Xian","given":"Xiaohong"},{"family":"Chen","given":"Dongsheng"}],"issued":{"date-parts":[["2024",11,28]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8663B">
        <w:rPr>
          <w:rFonts w:ascii="Times New Roman" w:hAnsi="Times New Roman" w:cs="Times New Roman"/>
          <w:sz w:val="24"/>
          <w:szCs w:val="24"/>
        </w:rPr>
        <w:t>Sequencing</w:t>
      </w:r>
      <w:r>
        <w:rPr>
          <w:rFonts w:ascii="Times New Roman" w:hAnsi="Times New Roman" w:cs="Times New Roman"/>
          <w:sz w:val="24"/>
          <w:szCs w:val="24"/>
        </w:rPr>
        <w:t xml:space="preserve"> metagenomic shotgun and 16S rRNA of patient fecal samples </w:t>
      </w:r>
      <w:r w:rsidR="0048663B">
        <w:rPr>
          <w:rFonts w:ascii="Times New Roman" w:hAnsi="Times New Roman" w:cs="Times New Roman"/>
          <w:sz w:val="24"/>
          <w:szCs w:val="24"/>
        </w:rPr>
        <w:t>has</w:t>
      </w:r>
      <w:r>
        <w:rPr>
          <w:rFonts w:ascii="Times New Roman" w:hAnsi="Times New Roman" w:cs="Times New Roman"/>
          <w:sz w:val="24"/>
          <w:szCs w:val="24"/>
        </w:rPr>
        <w:t xml:space="preserve"> been utilized to elucidate specific pathways </w:t>
      </w:r>
      <w:r>
        <w:rPr>
          <w:rFonts w:ascii="Times New Roman" w:hAnsi="Times New Roman" w:cs="Times New Roman"/>
          <w:sz w:val="24"/>
          <w:szCs w:val="24"/>
        </w:rPr>
        <w:lastRenderedPageBreak/>
        <w:t xml:space="preserve">for digestive malignancies and other cancers.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{"citationID":"UphdsfUb","properties":{"formattedCitation":"(79)","plainCitation":"(79)","noteIndex":0},"citationItems":[{"id":739,"uris":["http://zotero.org/users/16652950/items/QK7G4AU4"],"itemData":{"id":739,"type":"article-journal","abstract":"The interaction between the microbial communities in the human body and the onset and progression of cancer has not been investigated until recently. The vast majority of the metagenomics research in this area has concentrated on the composition of microbiomes, attempting to link the overabundance or depletion of certain microorganisms to cancer proliferation, metastatic behaviour, and its resistance to therapies. However, studies elucidating the functional implications of the microbiome activity in cancer patients are still scarce; in particular, there is an overwhelming lack of studies assessing such implications directly, through analysis of the transcriptome of the bacterial community. This review summarises the contributions of metagenomics and metatranscriptomics to the knowledge of the microbial environment associated with several cancers; most importantly, it highlights all the advantages that metatranscriptomics has over metagenomics and suggests how such an approach can be leveraged to advance the knowledge of the cancer bacterial environment.","container-title":"International Journal of Molecular Sciences","DOI":"10.3390/ijms241813786","ISSN":"1422-0067","issue":"18","language":"en","license":"http://creativecommons.org/licenses/by/3.0/","note":"number: 18\npublisher: Multidisciplinary Digital Publishing Institute","page":"13786","source":"www.mdpi.com","title":"Microbiomes, Their Function, and Cancer: How Metatranscriptomics Can Close the Knowledge Gap","title-short":"Microbiomes, Their Function, and Cancer","volume":"24","author":[{"family":"Aitmanaitė","given":"Lina"},{"family":"Širmonaitis","given":"Karolis"},{"family":"Russo","given":"Giancarlo"}],"issued":{"date-parts":[["2023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Pr>
          <w:rFonts w:ascii="Times New Roman" w:hAnsi="Times New Roman" w:cs="Times New Roman"/>
          <w:noProof/>
          <w:sz w:val="24"/>
          <w:szCs w:val="24"/>
        </w:rPr>
        <w:drawing>
          <wp:inline distT="0" distB="0" distL="0" distR="0" wp14:anchorId="6687DC45" wp14:editId="051A39E8">
            <wp:extent cx="5943600" cy="3602355"/>
            <wp:effectExtent l="0" t="0" r="0" b="0"/>
            <wp:docPr id="10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6" cstate="print"/>
                    <a:srcRect/>
                    <a:stretch/>
                  </pic:blipFill>
                  <pic:spPr>
                    <a:xfrm>
                      <a:off x="0" y="0"/>
                      <a:ext cx="5943600" cy="3602355"/>
                    </a:xfrm>
                    <a:prstGeom prst="rect">
                      <a:avLst/>
                    </a:prstGeom>
                  </pic:spPr>
                </pic:pic>
              </a:graphicData>
            </a:graphic>
          </wp:inline>
        </w:drawing>
      </w:r>
      <w:r>
        <w:rPr>
          <w:rFonts w:ascii="Times New Roman" w:hAnsi="Times New Roman" w:cs="Times New Roman"/>
          <w:sz w:val="24"/>
          <w:szCs w:val="24"/>
        </w:rPr>
        <w:t xml:space="preserve"> </w:t>
      </w:r>
    </w:p>
    <w:p w14:paraId="3B7EAEA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Figure 9 shows the  usage of the gut microbiota in  the discovery of new and innovative therapeutic tools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{"citationID":"kd0X1sKa","properties":{"formattedCitation":"(52)","plainCitation":"(52)","noteIndex":0},"citationItems":[{"id":653,"uris":["http://zotero.org/users/16652950/items/JJYZLZ79"],"itemData":{"id":653,"type":"article-journal","abstract":"Mouse colonized with human fecal microbiota is an interesting model concept with pros and cons like any other model system. The concept provides an ecologically relevant context to study food component and drug metabolism, and is an invaluable tool for phenotype transfer studies to prove the role of the gut microbiota in health and disease. The major drawbacks are the difficulties with transferring certain components of the human microbiota to the recipient mice, and immunological abnormalities observed in these mice. There seem to be unexplored opportunities for trying to reduce these limitations, but careful evaluation of pros, cons and possible alternatives is still necessary.","container-title":"Laboratory Animals","DOI":"10.1177/0023677218787554","ISSN":"0023-6772","issue":"3","journalAbbreviation":"Lab Anim","language":"EN","note":"publisher: SAGE Publications","page":"244-251","source":"SAGE Journals","title":"Humanizing the gut microbiota of mice: Opportunities and challenges","title-short":"Humanizing the gut microbiota of mice","volume":"53","author":[{"family":"Lundberg","given":"Randi"}],"issued":{"date-parts":[["2019",6,1]]}}}],"schema":"https://github.com/citation-style-language/schema/raw/master/csl-citation.json"}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p>
    <w:p w14:paraId="05FE7D82" w14:textId="77777777" w:rsidR="00C248E8" w:rsidRDefault="00A34799">
      <w:pPr>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Challenges and Future Directions</w:t>
      </w:r>
    </w:p>
    <w:p w14:paraId="0F2192FC"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Variability in Microbiome Composition Across Populations</w:t>
      </w:r>
    </w:p>
    <w:p w14:paraId="16108E3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Microbiota can differ greatly among individuals and in their interactions with their various human hosts, which is influenced by multiple sites. Research, which includes studies from the Human Microbiome Project, revealed that formation of gut microbiomes differs among human groups and is influenced by different factors which including nutrition, lifestyle, ethnicity, and genetics.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{"citationID":"FjeB0Gp9","properties":{"formattedCitation":"(80)","plainCitation":"(80)","noteIndex":0},"citationItems":[{"id":743,"uris":["http://zotero.org/users/16652950/items/HMPV6EWE"],"itemData":{"id":743,"type":"article-journal","abstract":"The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These differences show the advantage of including these factors when examining microbiota in other groups.  The function of gut microbiomes can be influenced by dietary practices, including the eating of a particular food, such as dairy or fermented foods.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{"citationID":"cKO4KgcA","properties":{"formattedCitation":"(49)","plainCitation":"(49)","noteIndex":0},"citationItems":[{"id":642,"uris":["http://zotero.org/users/16652950/items/8PCM6BDK"],"itemData":{"id":642,"type":"article-journal","abstract":"Food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t xml:space="preserve"> Specific microbial signatures, which represent past eating patterns and cultural behaviors, can also be influenced by location and ethnicity.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{"citationID":"5ZhzoJna","properties":{"formattedCitation":"(81)","plainCitation":"(81)","noteIndex":0},"citationItems":[{"id":745,"uris":["http://zotero.org/users/16652950/items/9XCCFQJR"],"itemData":{"id":745,"type":"webpage","title":"Ethnicity influences the gut microbiota of individuals sharing a geographical location: a cross-sectional study from a middle-income country | Scientific Reports","URL":"https://www.nature.com/articles/s41598-021-82311-3","accessed":{"date-parts":[["2025",3,28]]}}}],"schema":"https://github.com/citation-style-language/schema/raw/master/csl-citation.json"}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t xml:space="preserve"> As research continues to investigate these relationships, understanding the importance of microbiome composition can aid in developing targeted health interventions and treatments tailored to specific populations.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{"citationID":"Os2aykSV","properties":{"formattedCitation":"(82)","plainCitation":"(82)","noteIndex":0},"citationItems":[{"id":747,"uris":["http://zotero.org/users/16652950/items/VUC78Q2R"],"itemData":{"id":747,"type":"webpage","title":"Microbiome and Human Health: Current Understanding, Engineering, and Enabling Technologies - PMC","URL":"https://pmc.ncbi.nlm.nih.gov/articles/PMC9837825/","accessed":{"date-parts":[["2025",3,28]]}}}],"schema":"https://github.com/citation-style-language/schema/raw/master/csl-citation.json"}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t xml:space="preserve"> Various population-based factors influence the variance in microbiome profiles. In a case study, Dutch individuals ingest more milk and fewer antibiotics than those in other European nations, and as such, identifying microbiome-based biomarkers for specific illnesses involves considering the population-based differences and microbial composition among healthy individuals.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{"citationID":"xt8zF0bz","properties":{"formattedCitation":"(80)","plainCitation":"(80)","noteIndex":0},"citationItems":[{"id":743,"uris":["http://zotero.org/users/16652950/items/HMPV6EWE"],"itemData":{"id":743,"type":"article-journal","abstract":"The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Numerous reviews of microbiome studies from different perspectives have been published recently, but a thorough overview of the findings </w:t>
      </w:r>
      <w:r>
        <w:rPr>
          <w:rFonts w:ascii="Times New Roman" w:hAnsi="Times New Roman" w:cs="Times New Roman"/>
          <w:sz w:val="24"/>
          <w:szCs w:val="24"/>
        </w:rPr>
        <w:lastRenderedPageBreak/>
        <w:t xml:space="preserve">related to changes in microbiome composition specific to geography, ethnicity, or lifestyle is long overdue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{"citationID":"zWKlF0nR","properties":{"formattedCitation":"(80)","plainCitation":"(80)","noteIndex":0},"citationItems":[{"id":743,"uris":["http://zotero.org/users/16652950/items/HMPV6EWE"],"itemData":{"id":743,"type":"article-journal","abstract":"The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42C7E18" w14:textId="77777777" w:rsidR="00C248E8" w:rsidRDefault="00A34799">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2C2FE7" wp14:editId="6C369AB7">
            <wp:extent cx="5943600" cy="3657600"/>
            <wp:effectExtent l="0" t="0" r="0" b="0"/>
            <wp:docPr id="1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7" cstate="print"/>
                    <a:srcRect/>
                    <a:stretch/>
                  </pic:blipFill>
                  <pic:spPr>
                    <a:xfrm>
                      <a:off x="0" y="0"/>
                      <a:ext cx="5943600" cy="3657600"/>
                    </a:xfrm>
                    <a:prstGeom prst="rect">
                      <a:avLst/>
                    </a:prstGeom>
                  </pic:spPr>
                </pic:pic>
              </a:graphicData>
            </a:graphic>
          </wp:inline>
        </w:drawing>
      </w:r>
    </w:p>
    <w:p w14:paraId="09EE1558" w14:textId="77777777" w:rsidR="00C248E8" w:rsidRDefault="00A34799">
      <w:pPr>
        <w:jc w:val="both"/>
        <w:rPr>
          <w:rFonts w:ascii="Times New Roman" w:hAnsi="Times New Roman" w:cs="Times New Roman"/>
          <w:noProof/>
          <w:sz w:val="24"/>
          <w:szCs w:val="24"/>
        </w:rPr>
      </w:pPr>
      <w:r>
        <w:rPr>
          <w:rFonts w:ascii="Times New Roman" w:hAnsi="Times New Roman" w:cs="Times New Roman"/>
          <w:noProof/>
          <w:sz w:val="24"/>
          <w:szCs w:val="24"/>
        </w:rPr>
        <w:t>Figure 10 shows the geographical variations in gut microbiome formation 84</w:t>
      </w:r>
    </w:p>
    <w:p w14:paraId="0DB59468"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Ethical Considerations in Microbiome-Based Interventions</w:t>
      </w:r>
    </w:p>
    <w:p w14:paraId="0A0B1F8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Microbiome research presents several ethical challenges in clinical settings, particularly regarding personal identity, privacy, and data protection.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{"citationID":"jU1yroxI","properties":{"formattedCitation":"(83)","plainCitation":"(83)","noteIndex":0},"citationItems":[{"id":752,"uris":["http://zotero.org/users/16652950/items/ECP6A2IZ"],"itemData":{"id":752,"type":"article-journal","container-title":"Journal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Since microbiome data can reveal sensitive insights about individuals, there is a risk of unintended consequences if this information is misused or disclosed improperly.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{"citationID":"UQIuMFvn","properties":{"formattedCitation":"(84)","plainCitation":"(84)","noteIndex":0},"citationItems":[{"id":755,"uris":["http://zotero.org/users/16652950/items/LWQSINL4"],"itemData":{"id":755,"type":"article-journal","abstract":"Background\nWhile the social, ethical, and legal implications of biobanking and large scale data sharing are already complicated enough, they may be further compounded by research on the human microbiome.\n\nDiscussion\nThe human microbiome is the entire complement of microorganisms that exists in and on every human body. Currently most biobanks focus primarily on human tissues and/or associated data (e.g. health records). Accordingly, most discussions in the social sciences and humanities on these issues are focused (appropriately so) on the implications of biobanks and sharing data derived from human tissues. However, rapid advances in human microbiome research involve collecting large amounts of data on microorganisms that exist in symbiotic relationships with the human body. Currently it is not clear whether these microorganisms should be considered part of or separate from the human body. Arguments can be made for both, but ultimately it seems that the dichotomy of human versus non-human and self versus non-self inevitably breaks down in this context. This situation has the potential to add further complications to debates on biobanking.\n\nSummary\nIn this paper, we revisit some of the core problem areas of privacy, consent, ownership, return of results, governance, and benefit sharing, and consider how they might be impacted upon by human microbiome research. Some of the issues discussed also have relevance to other forms of microbial research. Discussion of these themes is guided by conceptual analysis of microbiome research and interviews with leading Canadian scientists in the field.","container-title":"BMC Medical Genomics","DOI":"10.1186/1755-8794-4-72","ISSN":"1755-8794","journalAbbreviation":"BMC Med Genomics","note":"PMID: 21982589\nPMCID: PMC3199231","page":"72","source":"PubMed Central","title":"\"Who owns your poop?\": insights regarding the intersection of human microbiome research and the ELSI aspects of biobanking and related studies","title-short":"\"Who owns your poop?","volume":"4","author":[{"family":"Hawkins","given":"Alice K"},{"family":"O'Doherty","given":"Kieran C"}],"issued":{"date-parts":[["2011",10,7]]}}}],"schema":"https://github.com/citation-style-language/schema/raw/master/csl-citation.json"}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Pr>
          <w:rFonts w:ascii="Times New Roman" w:hAnsi="Times New Roman" w:cs="Times New Roman"/>
          <w:sz w:val="24"/>
          <w:szCs w:val="24"/>
        </w:rPr>
        <w:t xml:space="preserve"> For instance, microbiome profiles could be linked to health predispositions, raising questions about how this data should be managed and individuals' rights over their microbiome information.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{"citationID":"dTEfRjzz","properties":{"formattedCitation":"(80)","plainCitation":"(80)","noteIndex":0},"citationItems":[{"id":743,"uris":["http://zotero.org/users/16652950/items/HMPV6EWE"],"itemData":{"id":743,"type":"article-journal","abstract":"The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br/>
        <w:t>Most microbiome research utilizes low-risk, noninvasive sampling methods, such as fecal self-collection, saliva collection, oral, vaginal, and nasal swabs, and skin brushing.</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{"citationID":"qsRylnN0","properties":{"formattedCitation":"(85)","plainCitation":"(85)","noteIndex":0},"citationItems":[{"id":760,"uris":["http://zotero.org/users/16652950/items/MZ2AXZXG"],"itemData":{"id":760,"type":"article-journal","abstract":"The human gut is mainly habited by a staggering amount and abundance of bacteria as well as fungi. Gut dysbiosis is believed as a pivotal factor in colorectal cancer (CRC) development. Lately increasing evidence from animal or clinical studies suggested that fungal disturbance also contributed to CRC development. This review summarized the current status of fungal dysbiosis in CRC and highlighted the potential tumorigenic mechanisms of fungi. Then the fungal markers and some therapeutic strategies for CRC were discussed. It would provide a better understanding of the correlation of mycobiota and CRC, and modulating fungal community would be a promising target against CRC.","container-title":"Biochimica et Biophysica Acta (BBA) - Reviews on Cancer","DOI":"10.1016/j.bbcan.2020.188489","ISSN":"0304-419X","issue":"1","journalAbbreviation":"Biochimica et Biophysica Acta (BBA) - Reviews on Cancer","page":"188489","source":"ScienceDirect","title":"Gut mycobiome: A promising target for colorectal cancer","title-short":"Gut mycobiome","volume":"1875","author":[{"family":"Qin","given":"Xiali"},{"family":"Gu","given":"Yu"},{"family":"Liu","given":"Tianyu"},{"family":"Wang","given":"Chen"},{"family":"Zhong","given":"Weilong"},{"family":"Wang","given":"Bangmao"},{"family":"Cao","given":"Hailong"}],"issued":{"date-parts":[["2021",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t xml:space="preserve"> Aside from the invasive endoscopic samples required to gather and examine gut microbiota, the risks associated with studying the human microbiome are generally minimal. Microbiome research should investigate whether current legislation is sufficient to protect the privacy of personal information, as human microbial profiles may reveal clear insights about an individual's habits and lifestyle.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{"citationID":"A4FW0X0j","properties":{"formattedCitation":"(80)","plainCitation":"(80)","noteIndex":0},"citationItems":[{"id":743,"uris":["http://zotero.org/users/16652950/items/HMPV6EWE"],"itemData":{"id":743,"type":"article-journal","abstract":"The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t>Furthermore, given the potential for personal identification from microbial samples, the privacy protections currently in place for human tissue samples and genetic information should be extended to microbiome research.</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{"citationID":"RBkf1KC5","properties":{"formattedCitation":"(83)","plainCitation":"(83)","noteIndex":0},"citationItems":[{"id":752,"uris":["http://zotero.org/users/16652950/items/ECP6A2IZ"],"itemData":{"id":752,"type":"article-journal","container-title":"Journal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br/>
        <w:t xml:space="preserve">Significant concerns about biobanking, informed consent, and commercialization arise from the gathering and analysis of microbiome data. Participants of the investigation must be fully aware of how their microbiome data will be used, shared, and preserved, making informed consent </w:t>
      </w:r>
      <w:r>
        <w:rPr>
          <w:rFonts w:ascii="Times New Roman" w:hAnsi="Times New Roman" w:cs="Times New Roman"/>
          <w:sz w:val="24"/>
          <w:szCs w:val="24"/>
        </w:rPr>
        <w:lastRenderedPageBreak/>
        <w:t>critical.</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{"citationID":"CtmUfkfT","properties":{"formattedCitation":"(86)","plainCitation":"(86)","noteIndex":0},"citationItems":[{"id":763,"uris":["http://zotero.org/users/16652950/items/6XSQDP7Y"],"itemData":{"id":763,"type":"article-journal","abstract":"Biobanking plays a pivotal role in biomedical research by providing standardized processing, precise storing, and management of biological sample collections along with the associated data. Effective data management is a prerequisite to ensure the integrity, quality, and accessibility of these resources. This review provides a current landscape of data management in biobanking, discussing key challenges, existing strategies, and potential future directions. We explore multiple aspects of data management, including data collection, storage, curation, sharing, and ethical considerations. By examining the evolving technologies and methodologies in biobanking, we aim to provide insights into addressing the complexities and maximizing the utility of biobank data for research and clinical applications.","container-title":"BioTech","DOI":"10.3390/biotech13030034","ISSN":"2673-6284","issue":"3","journalAbbreviation":"BioTech (Basel)","note":"PMID: 39311336\nPMCID: PMC11417763","page":"34","source":"PubMed Central","title":"Data Management in Biobanking: Strategies, Challenges, and Future Directions","title-short":"Data Management in Biobanking","volume":"13","author":[{"family":"Alkhatib","given":"Ramez"},{"family":"Gaede","given":"Karoline I."}],"issued":{"date-parts":[["2024",9,2]]}}}],"schema":"https://github.com/citation-style-language/schema/raw/master/csl-citation.json"}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(86)</w:t>
      </w:r>
      <w:r>
        <w:rPr>
          <w:rFonts w:ascii="Times New Roman" w:hAnsi="Times New Roman" w:cs="Times New Roman"/>
          <w:sz w:val="24"/>
          <w:szCs w:val="24"/>
        </w:rPr>
        <w:fldChar w:fldCharType="end"/>
      </w:r>
      <w:r>
        <w:rPr>
          <w:rFonts w:ascii="Times New Roman" w:hAnsi="Times New Roman" w:cs="Times New Roman"/>
          <w:sz w:val="24"/>
          <w:szCs w:val="24"/>
        </w:rPr>
        <w:t xml:space="preserve"> Because microbiome data might reveal sensitive information about an individual's health, its implications must be communicated clearly due to this complication.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{"citationID":"nKydJfJi","properties":{"formattedCitation":"(15)","plainCitation":"(15)","noteIndex":0},"citationItems":[{"id":551,"uris":["http://zotero.org/users/16652950/items/SJ86EBCB"],"itemData":{"id":551,"type":"article-journal","abstract":"The human gut microbiome is an intricate ecosystem with profound implications for host metabolism, immune function, and neuroendocrine activity. Over the years, studies have strived to decode this microbial universe, especially its interactions with human health and underlying metabolic processes. Traditional analyses often struggle with the complex interplay within the microbiome due to presumptions of microbial independence. In response, machine learning (ML) and deep learning (DL) provide advanced multivariate and non-linear analytical tools that adeptly capture the complex interactions within the microbiota. With the influx of data from metagenomic next-generation sequencing (mNGS), there's an increasing reliance on these artificial intelligence (AI) subsets to derive actionable insights. This review delves deep into the cutting-edge ML techniques tailored for human gut microbiota research. It further underscores the potential of gut microbiota in shaping clinical diagnostics, prognosis, and intervention strategies, pointing to a future where computational methods bridge the gap between microbiome knowledge and targeted health interventions.","container-title":"Current Research in Biotechnology","DOI":"10.1016/j.crbiot.2024.100211","ISSN":"2590-2628","journalAbbreviation":"Current Research in Biotechnology","page":"100211","source":"ScienceDirect","title":"Deciphering the gut microbiome: The revolution of artificial intelligence in microbiota analysis and intervention","title-short":"Deciphering the gut microbiome","volume":"7","author":[{"family":"Abavisani","given":"Mohammad"},{"family":"Khoshrou","given":"Alireza"},{"family":"Foroushan","given":"Sobhan Karbas"},{"family":"Ebadpour","given":"Negar"},{"family":"Sahebkar","given":"Amirhossein"}],"issued":{"date-parts":[["2024",1,1]]}}}],"schema":"https://github.com/citation-style-language/schema/raw/master/csl-citation.json"}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Another ethical consideration in human microbiome research is the use of biobanks as essential infrastructures. Although the goals and scope of human microbiota biobanks and the clinical data differ from those of biobanks holding human tissue samples, microbiota samples remain important medical resources with considerable promise for treating various illnesses.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{"citationID":"HWhj9ocL","properties":{"formattedCitation":"(83)","plainCitation":"(83)","noteIndex":0},"citationItems":[{"id":752,"uris":["http://zotero.org/users/16652950/items/ECP6A2IZ"],"itemData":{"id":752,"type":"article-journal","container-title":"Journal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Thus, they must be handled with the same privacy protection as human tissue samples. Research institutions and clinics worldwide are organizing an increasing number of stool banks, supporting personalized medicine objectives and maximizing the therapeutic use of stool samples for procedures like fecal microbiota transplantation (FMT)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{"citationID":"XoLim3hj","properties":{"formattedCitation":"(87)","plainCitation":"(87)","noteIndex":0},"citationItems":[{"id":766,"uris":["http://zotero.org/users/16652950/items/9C4JPJ4G"],"itemData":{"id":766,"type":"article-journal","abstract":"The effectiveness of fecal microbiota transplantation (FMT) in ulcerative colitis (UC) remains unclear. This study aimed to investigate the feasibility and effectiveness of serial fecal infusions via colonoscopy in patients with active UC. Subjects with mild-to-moderate UC received three consecutive fecal infusions via colonoscopy. A control population with the same baseline features receiving Infliximab treatment was enrolled. Adverse events and clinical, endoscopic, and microbial outcomes were investigated. Nineteen patients with mildly-to-moderately active UC were enrolled. Clinical response was obtained in six patients at week 2, in eight at week 6, and in nine at week 12. Clinical response was maintained in eight patients at week 24. Endoscopic remission at week 12 was reached in six patients. In the control population, 13/19 patients achieved clinical response at week 6, and 10/19 patients maintained clinical response after 6 months. Microbiota richness was higher in responders compared with the non-responders. Peptostreptococcus, Lactobacillus, and Veillonella were higher in non-responders, while Parabacteroides, Bacteroides, Faecalibacterium, and Akkermansia were higher in responders at all timepoints. Serial FMT infusions appear to be feasible, safe, and effective in UC patients, with a potential role in inducing and maintaining clinical response. Specific bacteria predict the response to FMT.","container-title":"Microorganisms","DOI":"10.3390/microorganisms11102536","ISSN":"2076-2607","issue":"10","language":"en","license":"http://creativecommons.org/licenses/by/3.0/","note":"number: 10\npublisher: Multidisciplinary Digital Publishing Institute","page":"2536","source":"www.mdpi.com","title":"Serial Fecal Microbiota Infusions via Colonoscopy for Active Ulcerative Colitis: A Feasibility, Safety, and Translational Monocentric Italian Study","title-short":"Serial Fecal Microbiota Infusions via Colonoscopy for Active Ulcerative Colitis","volume":"11","author":[{"family":"Lopetuso","given":"Loris Riccardo"},{"family":"Laterza","given":"Lucrezia"},{"family":"Petito","given":"Valentina"},{"family":"Pecere","given":"Silvia"},{"family":"Quaranta","given":"Gianluca"},{"family":"Del Chierico","given":"Federica"},{"family":"Puca","given":"Pierluigi"},{"family":"Schiavoni","given":"Elisa"},{"family":"Napolitano","given":"Daniele"},{"family":"Poscia","given":"Andrea"},{"family":"Ianiro","given":"Gianluca"},{"family":"Pugliese","given":"Daniela"},{"family":"Putignani","given":"Lorenza"},{"family":"Sanguinetti","given":"Maurizio"},{"family":"Armuzzi","given":"Alessandro"},{"family":"Masucci","given":"Luca"},{"family":"Gasbarrini","given":"Antonio"},{"family":"Cammarota","given":"Giovanni"},{"family":"Scaldaferri","given":"Franco"}],"issued":{"date-parts":[["2023",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p>
    <w:p w14:paraId="67C5CF17" w14:textId="77777777" w:rsidR="00C248E8" w:rsidRPr="00A34799" w:rsidRDefault="00A34799">
      <w:pPr>
        <w:jc w:val="both"/>
        <w:rPr>
          <w:rFonts w:ascii="Times New Roman" w:hAnsi="Times New Roman" w:cs="Times New Roman"/>
          <w:b/>
          <w:sz w:val="24"/>
          <w:szCs w:val="24"/>
        </w:rPr>
      </w:pPr>
      <w:r w:rsidRPr="00A34799">
        <w:rPr>
          <w:rFonts w:ascii="Times New Roman" w:hAnsi="Times New Roman" w:cs="Times New Roman"/>
          <w:b/>
          <w:sz w:val="24"/>
          <w:szCs w:val="24"/>
        </w:rPr>
        <w:t>Need for Large-Scale Clinical Trials to Validate Microbiome-Targeted Therapies</w:t>
      </w:r>
    </w:p>
    <w:p w14:paraId="2AA69D0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Studies have revealed the potential of microbiome-targeted treatments for various illnesses, which include metabolic and functional gastrointestinal disorders (FGIDs).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{"citationID":"WrF6jUWD","properties":{"formattedCitation":"(88)","plainCitation":"(88)","noteIndex":0},"citationItems":[{"id":768,"uris":["http://zotero.org/users/16652950/items/K2PD2GR3"],"itemData":{"id":768,"type":"article-journal","abstract":"Functional gastrointestinal disorders (FGIDs), currently known as disorders of gut–brain interaction, are emerging microbiota–gut–brain abnormalities that are prevalent worldwide. The pathogenesis of FGIDs is heterogeneous and is intertwined with gut microbiota and its derived molecule‐modulated mechanisms, including gut dysmotility, visceral hypersensitivity, gut immune abnormalities, abnormal secretion, and impaired barrier function. There has been phenomenal progress in understanding the role of gut microbiota in FGIDs by underpinning the species alternations between healthy and pathological conditions such as FGIDs. However, the precise gut microbiota‐directed cellular and molecular pathogeneses of FGIDs are yet enigmatic. Determining the mechanistic link between the gut microbiota and gastrointestinal (GI) diseases has been difficult due to (i) the lack of robust animal models imitating the various aspects of human FGID pathophysiology; (ii) the absence of longitudinal human and/or animal studies to unveil the interaction of the gut microbiota with FGID‐relevant pathogenesis; (iii) uncertainty about connections between human and animal studies; and (iv) insufficient data supporting a holistic view of disease‐specific pathophysiological changes in FGID patients. These unidentified gaps open possibilities to explore pathological mechanisms directed through gut microbiota dysbiosis in FGIDs. The current treatment options for dysbiotic gut microbiota are limited; dietary interventions, antibiotics, probiotics, and fecal microbiota transplantation are the front‐line clinical options. Here, we review the contribution of gut microbiota and its derived molecules in gut homeostasis and explore the possible pathophysiological mechanisms involved in FGIDs leading to potential therapeutics options., This paper reviews the contribution of gut microbiota and its derived molecules in gut homeostasis and explore the possible pathophysiological mechanisms involved in FGIDs leading to potential therapeutics options. The current knowledge gaps warrant a modern approach for a holistic view to characterize patients based on the multiomic data from the gut microbiome, metabolome, transcriptome, host epigenome, and dietary profiles on longitudinal studies. The integration of these factors with physiological changes will enable us to develop targeted approaches to treat the patients, not only relieving symptoms but also restoring gut homeostasis.","container-title":"JGH Open: An Open Access Journal of Gastroenterology and Hepatology","DOI":"10.1002/jgh3.12528","ISSN":"2397-9070","issue":"9","journalAbbreviation":"JGH Open","note":"PMID: 34584964\nPMCID: PMC8454481","page":"976-987","source":"PubMed Central","title":"Gut microbiota dysbiosis in functional gastrointestinal disorders: Underpinning the symptoms and pathophysiology","title-short":"Gut microbiota dysbiosis in functional gastrointestinal disorders","volume":"5","author":[{"family":"Wei","given":"Lai"},{"family":"Singh","given":"Rajan"},{"family":"Ro","given":"Seungil"},{"family":"Ghoshal","given":"Uday C"}],"issued":{"date-parts":[["2021",3,23]]}}}],"schema":"https://github.com/citation-style-language/schema/raw/master/csl-citation.json"}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(88)</w:t>
      </w:r>
      <w:r>
        <w:rPr>
          <w:rFonts w:ascii="Times New Roman" w:hAnsi="Times New Roman" w:cs="Times New Roman"/>
          <w:sz w:val="24"/>
          <w:szCs w:val="24"/>
        </w:rPr>
        <w:fldChar w:fldCharType="end"/>
      </w:r>
      <w:r>
        <w:rPr>
          <w:rFonts w:ascii="Times New Roman" w:hAnsi="Times New Roman" w:cs="Times New Roman"/>
          <w:sz w:val="24"/>
          <w:szCs w:val="24"/>
        </w:rPr>
        <w:t xml:space="preserve"> Despite this, some important obstacles remain before microbiome research can be effectively applied in therapeutic contexts.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{"citationID":"PVy5BthK","properties":{"formattedCitation":"(77)","plainCitation":"(77)","noteIndex":0},"citationItems":[{"id":731,"uris":["http://zotero.org/users/16652950/items/56HNWI24"],"itemData":{"id":731,"type":"article-journal","abstract":"Microbiome‐based medicines include biomarkers, where patients are screened monitored and stratified, and therapeutics, where there are currently nine forms of therapeutics: dietary interventions, prebiotics, probiotics, synbiotics, antibiotics, faecal microbiota transplantation, phage therapy, live biotherapeutics and microbiome mimetics.","container-title":"Alimentary Pharmacology &amp; Therapeutics","DOI":"10.1111/apt.17049","ISSN":"0269-2813","issue":"2","journalAbbreviation":"Aliment Pharmacol Ther","note":"PMID: 35611465\nPMCID: PMC9322325","page":"192-208","source":"PubMed Central","title":"Review article: the future of microbiome‐based therapeutics","title-short":"Review article","volume":"56","author":[{"family":"Gulliver","given":"Emily L."},{"family":"Young","given":"Remy B."},{"family":"Chonwerawong","given":"Michelle"},{"family":"D'Adamo","given":"Gemma L."},{"family":"Thomason","given":"Tamblyn"},{"family":"Widdop","given":"James T."},{"family":"Rutten","given":"Emily L."},{"family":"Rossetto Marcelino","given":"Vanessa"},{"family":"Bryant","given":"Robert V."},{"family":"Costello","given":"Samuel P."},{"family":"O'Brien","given":"Claire L."},{"family":"Hold","given":"Georgina L."},{"family":"Giles","given":"Edward M."},{"family":"Forster","given":"Samuel C."}],"issued":{"date-parts":[["2022",7]]}}}],"schema":"https://github.com/citation-style-language/schema/raw/master/csl-citation.json"}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t xml:space="preserve"> Successfully translating FGIDs requires a systems approach that will incorporate multiple layers of data, given the subtle diversity in microbiota formation and the need for more precise adjustments in microbial activity.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{"citationID":"ngHoKow5","properties":{"formattedCitation":"(89)","plainCitation":"(89)","noteIndex":0},"citationItems":[{"id":771,"uris":["http://zotero.org/users/16652950/items/PKUWCSIP"],"itemData":{"id":771,"type":"article-journal","abstract":"There have been numerous human studies reporting associations between the intestinal microbiome and functional gastrointestinal disorders (FGIDs), and independently animal studies have explored microbiome-driven mechanisms underlying FGIDs. However, there is often a disconnect between human and animal studies, which hampers translation of microbiome findings to the clinic. Changes in the microbiota composition of patients with FGIDs are generally subtle, whereas changes in microbial function, reflected in the fecal metabolome, appear to be more precise indicators of disease subtype-specific mechanisms. Although we have made significant progress in characterizing the microbiome, to effectively translate microbiome science in a timely manner, we need concurrent and iterative longitudinal studies in humans and animals to determine the precise microbial functions that can be targeted to address specific pathophysiological processes in FGIDs. A systems approach integrating multiple data layers rather than evaluating individual data layers of symptoms, physiological changes, or -omics data in isolation will allow for validation of mechanistic insights from animal studies while also allowing new discovery. Patient stratification for clinical trials based on functional microbiome alterations and/or pathophysiological measurements may allow for more accurate determination of efficacy of individual microbiome-targeted interventions designed to correct an underlying abnormality. In this review, we outline current approaches and knowledge, and identify gaps, to provide a potential roadmap for accelerating translation of microbiome science toward microbiome-targeted personalized treatments for FGIDs.","container-title":"Gastroenterology","DOI":"10.1053/j.gastro.2020.10.058","ISSN":"1528-0012","issue":"2","journalAbbreviation":"Gastroenterology","language":"eng","note":"PMID: 33253687\nPMCID: PMC8575137","page":"538-555","source":"PubMed","title":"Functional Gastrointestinal Disorders and the Microbiome-What Is the Best Strategy for Moving Microbiome-based Therapies for Functional Gastrointestinal Disorders into the Clinic?","volume":"160","author":[{"family":"Mars","given":"Ruben A. T."},{"family":"Frith","given":"Mary"},{"family":"Kashyap","given":"Purna C."}],"issued":{"date-parts":[["2021",1]]}}}],"schema":"https://github.com/citation-style-language/schema/raw/master/csl-citation.json"}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t xml:space="preserve"> Fecal microbiota transplantation represents a new concept for treating intestinal microbiota diseases. However, the reactions, ethical dilemmas, and mechanisms of action that are connected with FMT continue to be points of contention.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{"citationID":"nCMe59YE","properties":{"formattedCitation":"(90)","plainCitation":"(90)","noteIndex":0},"citationItems":[{"id":774,"uris":["http://zotero.org/users/16652950/items/ZPUBDVG2"],"itemData":{"id":774,"type":"article-journal","abstract":"The gut microbiota represents a complex ecosystem of trillions of microorganisms residing in the human gastrointestinal tract, which is known to interact with the host physiology and regulate multiple functions. Alterations in gut microbial composition, diversity, and function are referred to as dysbiosis. Dysbiosis has been associated with a variety of chronic diseases, including Clostridioides difficile infections, but also cardiometabolic diseases, including obesity, metabolic syndrome, and type 2 diabetes mellitus (T2DM). The implication of gut microbiota dysbiosis in the pathogenesis of both obesity and T2DM has paved the way to implementing novel therapeutic approaches for metabolic diseases through gut microbial reconfiguration. These interventions include probiotics, prebiotics, and synbiotics, while a more innovative approach has been fecal microbiota transplantation (FMT). FMT is a procedure that delivers healthy human donor stool to another individual through the gastrointestinal tract, aiming to restore gut microbiota balance. Several studies have investigated this approach as a potential tool to mitigate the adverse metabolic effects of gut microbiota aberrations associated with obesity and T2DM. The aim of the present review was to critically summarize the existing evidence regarding the clinical applications of FMT in the management of obesity and T2DM and provide an update on the potential of this method to remodel the entire host microbiota, leading thus to weight loss and sustained metabolic benefits. Safety issues, long-term efficacy, limitations, and pitfalls associated with FMT studies are further discussed, emphasizing the need for further research and standardization in certain methodological aspects in order to optimize metabolic outcomes.","container-title":"Biomedicines","DOI":"10.3390/biomedicines12081871","ISSN":"2227-9059","issue":"8","language":"en","license":"http://creativecommons.org/licenses/by/3.0/","note":"number: 8\npublisher: Multidisciplinary Digital Publishing Institute","page":"1871","source":"www.mdpi.com","title":"The Role of Fecal Microbiota Transplantation (FMT) in the Management of Metabolic Diseases in Humans: A Narrative Review","title-short":"The Role of Fecal Microbiota Transplantation (FMT) in the Management of Metabolic Diseases in Humans","volume":"12","author":[{"family":"Zikou","given":"Eva"},{"family":"Koliaki","given":"Chrysi"},{"family":"Makrilakis","given":"Konstantinos"}],"issued":{"date-parts":[["2024",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t xml:space="preserve"> Diverse reports about the safety and efficacy of Fecal microbiota transplantation treatment largely arise from the inconsistencies in donor screening processes, the production and condition of the fecal bacterial solution, and the methods that are used for transplantation.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{"citationID":"z69rtUcC","properties":{"formattedCitation":"(91)","plainCitation":"(91)","noteIndex":0},"citationItems":[{"id":776,"uris":["http://zotero.org/users/16652950/items/JBJ24FMA"],"itemData":{"id":776,"type":"article-journal","abstract":"The human gastrointestinal (GI) tract microbiome is a complex and all-encompassing ecological system of trillions of microorganisms. It plays a vital role in digestion, disease prevention, and overall health. When this delicate balance is disrupted, it can lead to various health issues. Fecal microbiota transplantation (FMT) is an emerging therapeutic intervention used as an adjuvant therapy for many diseases, particularly those with dysbiosis as their underlying cause. Its goal is to restore this balance by transferring fecal material from healthy donors to the recipients. FMT has an impressive reported cure rate between 80% and 90% and has become a favored treatment for many diseases. While FMT may have generally mild to moderate transient adverse effects, rare severe complications underscore the importance of rigorous donor screening and standardized administration. FMT has enormous potential as a practical therapeutic approach; however, additional research is required to further determine its potential for clinical utilization, as well as its safety and efficiency in different patient populations. This comprehensive literature review offers increased confidence in the safety and effectiveness of FMT for several diseases affecting the intestines and other systems, including diabetes, obesity, inflammatory and autoimmune illness, and other conditions.","container-title":"Frontiers in Immunology","DOI":"10.3389/fimmu.2024.1439176","ISSN":"1664-3224","journalAbbreviation":"Front Immunol","note":"PMID: 39391303\nPMCID: PMC11464302","page":"1439176","source":"PubMed Central","title":"Safety and efficacy of fecal microbiota transplantation (FMT) as a modern adjuvant therapy in various diseases and disorders: a comprehensive literature review","title-short":"Safety and efficacy of fecal microbiota transplantation (FMT) as a modern adjuvant therapy in various diseases and disorders","volume":"15","author":[{"family":"Karimi","given":"Mehdi"},{"family":"Shirsalimi","given":"Niyousha"},{"family":"Hashempour","given":"Zahra"},{"family":"Salehi Omran","given":"Hossein"},{"family":"Sedighi","given":"Eshagh"},{"family":"Beigi","given":"Farzan"},{"family":"Mortezazadeh","given":"Masoud"}],"issued":{"date-parts":[["2024",9,26]]}}}],"schema":"https://github.com/citation-style-language/schema/raw/master/csl-citation.json"}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t xml:space="preserve"> This variability</w:t>
      </w:r>
    </w:p>
    <w:p w14:paraId="54E27F5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highlights the necessity for standardized protocols and further research to fully understand how FMT can be effectively applied in clinical settings.  Future, efficient randomized controlled clinical trials are important to handle these concerns and to provide more evidence-based medical information. This verification is crucial for confirming the efficiency of microbiome-targeted therapies and for understanding their influence on various health conditions.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{"citationID":"aPGmlkJR","properties":{"formattedCitation":"(78)","plainCitation":"(78)","noteIndex":0},"citationItems":[{"id":734,"uris":["http://zotero.org/users/16652950/items/E3J337VR"],"itemData":{"id":734,"type":"article-journal","abstract":"Although immune-checkpoint inhibitors (ICIs) have significantly improved cancer treatment, their effectiveness is limited by primary or acquired resistance in many patients. The gut microbiota, through its production of metabolites and regulation of immune cell functions, plays a vital role in maintaining immune balance and influencing the response to cancer immunotherapies. This review highlights evidence linking specific gut microbial characteristics to increased therapeutic efficacy in a variety of cancers, such as gastrointestinal cancers, melanoma, lung cancer, urinary system cancers, and reproductive system cancers, suggesting the gut microbiota’s potential as a predictive biomarker for ICI responsiveness. It also explores the possibility of enhancing ICI effectiveness through fecal microbiota transplantation, probiotics, prebiotics, synbiotics, postbiotics, and dietary modifications. Moreover, the review underscores the need for extensive randomized controlled trials to confirm the gut microbiota’s predictive value and to establish guidelines for microbiota-targeted interventions in immunotherapy. In summary, the article suggests that a balanced gut microbiota is key to maximizing immunotherapy benefits and calls for further research to optimize microbiota modulation strategies for cancer treatment. It advocates for a deeper comprehension of the complex interactions between gut microbiota, host immunity, and cancer therapy, aiming for more personalized and effective treatment options.","container-title":"Frontiers in Immunology","DOI":"10.3389/fimmu.2024.1471273","ISSN":"1664-3224","journalAbbreviation":"Front Immunol","note":"PMID: 39669573\nPMCID: PMC11634861","page":"1471273","source":"PubMed Central","title":"Gut microbiota as a biomarker and modulator of anti-tumor immunotherapy outcomes","volume":"15","author":[{"family":"Yan","given":"Jiexi"},{"family":"Yang","given":"Lu"},{"family":"Ren","given":"Qingmiao"},{"family":"Zhu","given":"Chan"},{"family":"Du","given":"Haiyun"},{"family":"Wang","given":"Zhouyu"},{"family":"Qi","given":"Yaya"},{"family":"Xian","given":"Xiaohong"},{"family":"Chen","given":"Dongsheng"}],"issued":{"date-parts":[["2024",11,28]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t xml:space="preserve"> Research should be done extensively to help in understanding the relationships that are between microbiome formation, individual variability, and therapeutic outcomes, which will lead to better treatment strategies that accommodate the unique microbiome profiles of diverse populations.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{"citationID":"I7RqDyXu","properties":{"formattedCitation":"(92)","plainCitation":"(92)","noteIndex":0},"citationItems":[{"id":779,"uris":["http://zotero.org/users/16652950/items/6N86E7J9"],"itemData":{"id":779,"type":"article-journal","abstract":"Infectious diseases have long posed a significant threat to global health and require constant innovation in treatment approaches. However, recent groundbreaking research has shed light on a previously overlooked player in the pathogenesis of disease—the human microbiome. This review article addresses the intricate relationship between the microbiome and infectious diseases and unravels its role as a crucial mediator of host–pathogen interactions. We explore the remarkable potential of harnessing this dynamic ecosystem to develop innovative treatment strategies that could revolutionize the management of infectious diseases. By exploring the latest advances and emerging trends, this review aims to provide a new perspective on combating infectious diseases by targeting the microbiome.","container-title":"Journal of Personalized Medicine","DOI":"10.3390/jpm14020217","ISSN":"2075-4426","issue":"2","journalAbbreviation":"J Pers Med","note":"PMID: 38392650\nPMCID: PMC10890469","page":"217","source":"PubMed Central","title":"Microbiome Dynamics: A Paradigm Shift in Combatting Infectious Diseases","title-short":"Microbiome Dynamics","volume":"14","author":[{"family":"Kamel","given":"Mohamed"},{"family":"Aleya","given":"Sami"},{"family":"Alsubih","given":"Majed"},{"family":"Aleya","given":"Lotfi"}],"issued":{"date-parts":[["2024",2,18]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(92)</w:t>
      </w:r>
      <w:r>
        <w:rPr>
          <w:rFonts w:ascii="Times New Roman" w:hAnsi="Times New Roman" w:cs="Times New Roman"/>
          <w:sz w:val="24"/>
          <w:szCs w:val="24"/>
        </w:rPr>
        <w:fldChar w:fldCharType="end"/>
      </w:r>
      <w:r>
        <w:rPr>
          <w:rFonts w:ascii="Times New Roman" w:hAnsi="Times New Roman" w:cs="Times New Roman"/>
          <w:sz w:val="24"/>
          <w:szCs w:val="24"/>
        </w:rPr>
        <w:t xml:space="preserve"> By emphasizing these rigorous trials, the medical community can more effectively harness microbiome research for personalized medicine. </w:t>
      </w:r>
    </w:p>
    <w:p w14:paraId="103CF59E"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Integrating Microbiome Research with Other Omics Approaches for Holistic Precision Medicine</w:t>
      </w:r>
    </w:p>
    <w:p w14:paraId="0DA7784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In complex metabolic diseases, the incorporation of multi-omics becomes a powerful tool for predicting treatment responses.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{"citationID":"71iQKuAv","properties":{"formattedCitation":"(93)","plainCitation":"(93)","noteIndex":0},"citationItems":[{"id":782,"uris":["http://zotero.org/users/16652950/items/3TVT438Q"],"itemData":{"id":782,"type":"article-journal","abstract":"Metabolic diseases including type 2 diabetes mellitus (T2DM), non-alcoholic fatty liver\ndisease (NAFLD), and metabolic syndrome (MetS) are alarming health burdens around the\nworld, while therapies for these diseases are far from satisfying as their etiologies are\nnot completely clear yet. T2DM, NAFLD, and MetS are all complex and multifactorial\nmetabolic disorders based on the interactions between genetics and environment. Omics\nstudies such as genetics, transcriptomics, epigenetics, proteomics, and metabolomics are\nall promising approaches in accurately characterizing these diseases. And the most\neffective treatments for individuals can be achieved via omics pathways, which is the\ntheme of precision medicine. In this review, we summarized the multi-omics studies of\nT2DM, NAFLD, and MetS in recent years, provided a theoretical basis for their pathogenesis\nand the effective prevention and treatment, and highlighted the biomarkers and future\nstrategies for precision medicine.","container-title":"Journal of Molecular Cell Biology","DOI":"10.1093/jmcb/mjab051","ISSN":"1674-2788","issue":"8","journalAbbreviation":"J Mol Cell Biol","note":"PMID: 34406397\nPMCID: PMC8697344","page":"576-593","source":"PubMed Central","title":"Multi-omics profiling: the way toward precision medicine in metabolic diseases","title-short":"Multi-omics profiling","volume":"13","author":[{"family":"Hu","given":"Cheng"},{"family":"Jia","given":"Weiping"}],"issued":{"date-parts":[["2021",8,18]]}}}],"schema":"https://github.com/citation-style-language/schema/raw/master/csl-citation.json"}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(93)</w:t>
      </w:r>
      <w:r>
        <w:rPr>
          <w:rFonts w:ascii="Times New Roman" w:hAnsi="Times New Roman" w:cs="Times New Roman"/>
          <w:sz w:val="24"/>
          <w:szCs w:val="24"/>
        </w:rPr>
        <w:fldChar w:fldCharType="end"/>
      </w:r>
      <w:r>
        <w:rPr>
          <w:rFonts w:ascii="Times New Roman" w:hAnsi="Times New Roman" w:cs="Times New Roman"/>
          <w:sz w:val="24"/>
          <w:szCs w:val="24"/>
        </w:rPr>
        <w:t xml:space="preserve">By incorporating clinical data in genomics, transcriptomics, proteomics, and metabolomics, we can identify the predictive and diagnostic biomarkers that will facilitate personalized medicine. This holistic view of patient biology aids </w:t>
      </w:r>
      <w:r w:rsidR="0048663B">
        <w:rPr>
          <w:rFonts w:ascii="Times New Roman" w:hAnsi="Times New Roman" w:cs="Times New Roman"/>
          <w:sz w:val="24"/>
          <w:szCs w:val="24"/>
        </w:rPr>
        <w:t xml:space="preserve">in </w:t>
      </w:r>
      <w:r>
        <w:rPr>
          <w:rFonts w:ascii="Times New Roman" w:hAnsi="Times New Roman" w:cs="Times New Roman"/>
          <w:sz w:val="24"/>
          <w:szCs w:val="24"/>
        </w:rPr>
        <w:t xml:space="preserve">the ability to approach therapies based on individual profiles and also improves the outcomes in metabolic disorders.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{"citationID":"Erw8JYpk","properties":{"formattedCitation":"(94)","plainCitation":"(94)","noteIndex":0},"citationItems":[{"id":785,"uris":["http://zotero.org/users/16652950/items/A48RDPYM"],"itemData":{"id":785,"type":"article-journal","abstract":"High-throughput omics technologies have dramatically changed biological research, providing unprecedented insights into the complexity of living systems. This review presents a comprehensive examination of the current landscape of high-throughput omics pipelines, covering key technologies, data integration techniques and their diverse applications. It looks at advances in next-generation sequencing, mass spectrometry and microarray platforms and highlights their contribution to data volume and precision. In addition, this review looks at the critical role of bioinformatics tools and statistical methods in managing the large datasets generated by these technologies. By integrating multi-omics data, researchers can gain a holistic understanding of biological systems, leading to the identification of new biomarkers and therapeutic targets, particularly in complex diseases such as cancer. The review also looks at the integration of omics data into electronic health records (EHRs) and the potential for cloud computing and big data analytics to improve data storage, analysis and sharing. Despite significant advances, there are still challenges such as data complexity, technical limitations and ethical issues. Future directions include the development of more sophisticated computational tools and the application of advanced machine learning techniques, which are critical for addressing the complexity and heterogeneity of omics datasets. This review aims to serve as a valuable resource for researchers and practitioners, highlighting the transformative potential of high-throughput omics technologies in advancing personalized medicine and improving clinical outcomes.","container-title":"Proteomes","DOI":"10.3390/proteomes12030025","ISSN":"2227-7382","issue":"3","journalAbbreviation":"Proteomes","note":"PMID: 39311198\nPMCID: PMC11417901","page":"25","source":"PubMed Central","title":"Transforming Clinical Research: The Power of High-Throughput Omics Integration","title-short":"Transforming Clinical Research","volume":"12","author":[{"family":"Vitorino","given":"Rui"}],"issued":{"date-parts":[["2024",9,6]]}}}],"schema":"https://github.com/citation-style-language/schema/raw/master/csl-citation.json"}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(94)</w:t>
      </w:r>
      <w:r>
        <w:rPr>
          <w:rFonts w:ascii="Times New Roman" w:hAnsi="Times New Roman" w:cs="Times New Roman"/>
          <w:sz w:val="24"/>
          <w:szCs w:val="24"/>
        </w:rPr>
        <w:fldChar w:fldCharType="end"/>
      </w:r>
      <w:r>
        <w:rPr>
          <w:rFonts w:ascii="Times New Roman" w:hAnsi="Times New Roman" w:cs="Times New Roman"/>
          <w:sz w:val="24"/>
          <w:szCs w:val="24"/>
        </w:rPr>
        <w:t xml:space="preserve"> The field of multi-omics combines information from many large-scale platforms, like microbiomics, metabolomics, transcriptomics, proteomics, epigenomics, and genomics. By using </w:t>
      </w:r>
      <w:r>
        <w:rPr>
          <w:rFonts w:ascii="Times New Roman" w:hAnsi="Times New Roman" w:cs="Times New Roman"/>
          <w:sz w:val="24"/>
          <w:szCs w:val="24"/>
        </w:rPr>
        <w:lastRenderedPageBreak/>
        <w:t xml:space="preserve">this approach, scientists can better understand illnesses and also develop treatment pathways and actionable biomarkers. Multi-omics gives researchers a previously unknown capacity to identify the complex relationships and underlying causes of health and illness by combining data from several molecular levels.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{"citationID":"isTkRfR3","properties":{"formattedCitation":"(95)","plainCitation":"(95)","noteIndex":0},"citationItems":[{"id":788,"uris":["http://zotero.org/users/16652950/items/E76J24G6"],"itemData":{"id":788,"type":"article-journal","abstract":"Multi‐omics usually refers to the crossover application of multiple high‐throughput screening technologies represented by genomics, transcriptomics, single‐cell transcriptomics, proteomics and metabolomics, spatial transcriptomics, and so on, which play a great role in promoting the study of human diseases. Most of the current reviews focus on describing the development of multi‐omics technologies, data integration, and application to a particular disease; however, few of them provide a comprehensive and systematic introduction of multi‐omics. This review outlines the existing technical categories of multi‐omics, cautions for experimental design, focuses on the integrated analysis methods of multi‐omics, especially the approach of machine learning and deep learning in multi‐omics data integration and the corresponding tools, and the application of multi‐omics in medical researches (e.g., cancer, neurodegenerative diseases, aging, and drug target discovery) as well as the corresponding open‐source analysis tools and databases, and finally, discusses the challenges and future directions of multi‐omics integration and application in precision medicine. With the development of high‐throughput technologies and data integration algorithms, as important directions of multi‐omics for future disease research, single‐cell multi‐omics and spatial multi‐omics also provided a detailed introduction. This review will provide important guidance for researchers, especially who are just entering into multi‐omics medical research., Multi‐omics contains genomics, transcriptomics, proteomics, metabolomics, etc. And the experimental design considers the disease characteristics, disease model, sample size and phenotypic data. After the data integration by the approach of correlation, network and machining learning, the multi‐omics can be applied in diagnosis, biomarkers, targets of human disease and target discovery of natural compound.","container-title":"MedComm","DOI":"10.1002/mco2.315","ISSN":"2688-2663","issue":"4","journalAbbreviation":"MedComm (2020)","note":"PMID: 37533767\nPMCID: PMC10390758","page":"e315","source":"PubMed Central","title":"Applications of multi‐omics analysis in human diseases","volume":"4","author":[{"family":"Chen","given":"Chongyang"},{"family":"Wang","given":"Jing"},{"family":"Pan","given":"Donghui"},{"family":"Wang","given":"Xinyu"},{"family":"Xu","given":"Yuping"},{"family":"Yan","given":"Junjie"},{"family":"Wang","given":"Lizhen"},{"family":"Yang","given":"Xifei"},{"family":"Yang","given":"Min"},{"family":"Liu","given":"Gong‐Ping"}],"issued":{"date-parts":[["2023",7,31]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(95)</w:t>
      </w:r>
      <w:r>
        <w:rPr>
          <w:rFonts w:ascii="Times New Roman" w:hAnsi="Times New Roman" w:cs="Times New Roman"/>
          <w:sz w:val="24"/>
          <w:szCs w:val="24"/>
        </w:rPr>
        <w:fldChar w:fldCharType="end"/>
      </w:r>
      <w:r>
        <w:rPr>
          <w:rFonts w:ascii="Times New Roman" w:hAnsi="Times New Roman" w:cs="Times New Roman"/>
          <w:sz w:val="24"/>
          <w:szCs w:val="24"/>
        </w:rPr>
        <w:t>Through the use of this integrated approach, multi-omics will help in understanding disease development and treatment efficacy, going beyond discrete findings.</w:t>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5DA4A9B" wp14:editId="226CD3FC">
            <wp:extent cx="4419600" cy="3362325"/>
            <wp:effectExtent l="0" t="0" r="0" b="9525"/>
            <wp:docPr id="10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8" cstate="print"/>
                    <a:srcRect/>
                    <a:stretch/>
                  </pic:blipFill>
                  <pic:spPr>
                    <a:xfrm>
                      <a:off x="0" y="0"/>
                      <a:ext cx="4419600" cy="3362325"/>
                    </a:xfrm>
                    <a:prstGeom prst="rect">
                      <a:avLst/>
                    </a:prstGeom>
                  </pic:spPr>
                </pic:pic>
              </a:graphicData>
            </a:graphic>
          </wp:inline>
        </w:drawing>
      </w:r>
    </w:p>
    <w:p w14:paraId="6CBE196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Figure 11 illustrates the integration of multi-omics approaches in microbiome research, highlighting the intricate cellular processes and interactions between biological layers in response to external stimuli.</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{"citationID":"XAvxrfHw","properties":{"formattedCitation":"(96)","plainCitation":"(96)","noteIndex":0},"citationItems":[{"id":791,"uris":["http://zotero.org/users/16652950/items/KCV9YBLE"],"itemData":{"id":791,"type":"article-journal","abstract":"Metagenomic sequencing is frequently claimed to have the potential to revolutionize microbiology through rapid species identification and antimicrobial resistance (AMR) prediction. We assess the progress toward these developments. We perform a systematic review and meta-analysis of all published literature on culture-independent metagenomic sequencing for pathogen-agnostic infectious disease diagnostics up to 12 August 2020. Methodologic bias and applicability were assessed using the tool Quadas-2. (Prospero CRD42020163777). A total of 2,023 clinical samples from 13/21 eligible diagnostic test accuracy studies were included in the meta-analysis. Reference standards were culture, molecular testing, clinical decision, or a composite measure. Sensitivity and specificity in the most widely investigated sample types were 90% (95% confidence interval [CI], 78% to 96%) and 86% (45% to 98%) for blood, 75% (54% to 89%) and 96% (72% to 100%) for cerebrospinal fluid (CSF), and 84% (79% to 88%) and 67% (38% to 87%) for orthopedic samples, respectively. We identified a limited use of controls, especially negative controls which were used in only 62% (13/21) of studies. AMR prediction and comparison to phenotypic results were undertaken in four studies; categorical agreement was 88%(80% to 97%), and very major and major error rates were 24% (8% to 40%) and 5% (0% to 12%), respectively. Better human DNA depletion methods are required; a median 91% (interquartile range [IQR], 82% to 98%; range, 76% to 98%) of sequences was classified as human. The median (IQR; range) time from sample to result was 29 hours (24 to 94; 4 to 144 hours). The reported consumable cost per sample ranged from $130 to $685. There is scope for improving the quality of reporting in clinical metagenomic studies. Although our results are limited by the heterogeneity displayed, our results reflect a promising outlook for clinical metagenomics. Methodological improvements and convergence around protocols and best practices may improve performance in the future.","container-title":"Journal of Clinical Microbiology","DOI":"10.1128/JCM.02916-20","ISSN":"0095-1137","issue":"9","journalAbbreviation":"J Clin Microbiol","note":"PMID: 33910965\nPMCID: PMC8373000","page":"e02916-20","source":"PubMed Central","title":"Metagenomic Sequencing as a Pathogen-Agnostic Clinical Diagnostic Tool for Infectious Diseases: a Systematic Review and Meta-analysis of Diagnostic Test Accuracy Studies","title-short":"Metagenomic Sequencing as a Pathogen-Agnostic Clinical Diagnostic Tool for Infectious Diseases","volume":"59","author":[{"family":"Govender","given":"Kumeren N."},{"family":"Street","given":"Teresa L."},{"family":"Sanderson","given":"Nicholas D."},{"family":"Eyre","given":"David W."}]}}],"schema":"https://github.com/citation-style-language/schema/raw/master/csl-citation.json"}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(96)</w:t>
      </w:r>
      <w:r>
        <w:rPr>
          <w:rFonts w:ascii="Times New Roman" w:hAnsi="Times New Roman" w:cs="Times New Roman"/>
          <w:sz w:val="24"/>
          <w:szCs w:val="24"/>
        </w:rPr>
        <w:fldChar w:fldCharType="end"/>
      </w:r>
    </w:p>
    <w:p w14:paraId="53E0730E" w14:textId="77777777" w:rsidR="00C248E8" w:rsidRDefault="00C248E8">
      <w:pPr>
        <w:jc w:val="both"/>
        <w:rPr>
          <w:rFonts w:ascii="Times New Roman" w:hAnsi="Times New Roman" w:cs="Times New Roman"/>
          <w:sz w:val="24"/>
          <w:szCs w:val="24"/>
        </w:rPr>
      </w:pPr>
    </w:p>
    <w:p w14:paraId="64AAD19A" w14:textId="77777777" w:rsidR="00C248E8" w:rsidRDefault="00A3479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837E1E8"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gut microbiota in the pathophysiology and treatment of diabetes is rapidly increasing, enabling the room for microbiome-targeted strategies to enhance glycemic control and metabolic health. Personalized procedures utilizing microbiome profiling, AI-driven analytics, and precision nutrition offer a paradigm shift in diabetes management. Nevertheless, important challenges are still there, which include population-based variability in microbiome composition, ethical considerations in microbiome research, and the importance of robust clinical validation. Future studies should expatiate on integrating microbiome data with other omics technologies to transform precision medicine strategies and develop targeted microbiome-based therapeutics. Tackling this menace will enhance the transcribing of microbiome science into clinical settings, leading to enhanced patient outcomes and advancing the field of diabetes care.</w:t>
      </w:r>
    </w:p>
    <w:p w14:paraId="62E23667" w14:textId="77777777" w:rsidR="00C248E8" w:rsidRDefault="00C248E8">
      <w:pPr>
        <w:jc w:val="both"/>
        <w:rPr>
          <w:rFonts w:ascii="Times New Roman" w:hAnsi="Times New Roman" w:cs="Times New Roman"/>
          <w:sz w:val="24"/>
          <w:szCs w:val="24"/>
        </w:rPr>
      </w:pPr>
    </w:p>
    <w:p w14:paraId="1B4E054E" w14:textId="77777777" w:rsidR="00C248E8" w:rsidRDefault="00C248E8">
      <w:pPr>
        <w:jc w:val="both"/>
        <w:rPr>
          <w:rFonts w:ascii="Times New Roman" w:hAnsi="Times New Roman" w:cs="Times New Roman"/>
          <w:sz w:val="24"/>
          <w:szCs w:val="24"/>
        </w:rPr>
      </w:pPr>
      <w:bookmarkStart w:id="1" w:name="_GoBack"/>
      <w:bookmarkEnd w:id="1"/>
    </w:p>
    <w:p w14:paraId="1B2E4CCB" w14:textId="77777777" w:rsidR="00C248E8" w:rsidRDefault="00A34799">
      <w:pPr>
        <w:ind w:left="1440"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A44B7D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ZOTERO_BIBL {"uncited":[],"omitted":[],"custom":[]}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t xml:space="preserve">Dilworth L, Facey A, Omoruyi F. Diabetes Mellitus and Its Metabolic Complications: The Role of Adipose Tissues. Int J Mol Sci. 2021 Jan;22(14):7644. </w:t>
      </w:r>
    </w:p>
    <w:p w14:paraId="194DF13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International Diabetes Federation [Internet]. [cited 2025 Mar 27]. Facts &amp; figures. Available from: https://idf.org/about-diabetes/diabetes-facts-figures/</w:t>
      </w:r>
    </w:p>
    <w:p w14:paraId="5E2B048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 systematic review of the economic burden of diabetes mellitus: contrasting perspectives from high and low middle-income countries - PMC [Internet]. [cited 2025 Mar 27]. Available from: https://pmc.ncbi.nlm.nih.gov/articles/PMC11034455/</w:t>
      </w:r>
    </w:p>
    <w:p w14:paraId="335A529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Diagnosis and Classification of Diabetes Mellitus. Diabetes Care. 2009 Jan;32(Suppl 1):S62–7. </w:t>
      </w:r>
    </w:p>
    <w:p w14:paraId="2B1F3BA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Sugandh F, Chandio M, Raveena F, Kumar L, Karishma F, Khuwaja S, et al. Advances in the Management of Diabetes Mellitus: A Focus on Personalized Medicine. Cureus. 15(8):e43697. </w:t>
      </w:r>
    </w:p>
    <w:p w14:paraId="683F61F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Yan Q, Li D, Jia S, Yang J, Ma J. Novel gene-based therapeutic approaches for the management of hepatic complications in diabetes: Reviewing recent advances. J Diabetes Complications. 2024 Feb 1;38(2):108688. </w:t>
      </w:r>
    </w:p>
    <w:p w14:paraId="629ED9D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Craciun CI, Neag MA, Catinean A, Mitre AO, Rusu A, Bala C, et al. The Relationships between Gut Microbiota and Diabetes Mellitus, and Treatments for Diabetes Mellitus. Biomedicines. 2022 Jan 28;10(2):308. </w:t>
      </w:r>
    </w:p>
    <w:p w14:paraId="0318BA8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Thursby E, Juge N. Introduction to the human gut microbiota. Biochem J. 2017 Jun 1;474(11):1823–36. </w:t>
      </w:r>
    </w:p>
    <w:p w14:paraId="66B9365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Patra D, Banerjee D, Ramprasad P, Roy S, Pal D, Dasgupta S. Recent insights of obesity-induced gut and adipose tissue dysbiosis in type 2 diabetes. Front Mol Biosci. 2023 Sep 28;10:1224982. </w:t>
      </w:r>
    </w:p>
    <w:p w14:paraId="6A67A61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Menafra D, Proganò M, Tecce N, Pivonello R, Colao A. Diet and gut microbiome: Impact of each factor and mutual interactions on prevention and treatment of type 1, type 2, and gestational diabetes mellitus. Hum Nutr Metab. 2024 Dec 1;38:200286. </w:t>
      </w:r>
    </w:p>
    <w:p w14:paraId="255CA1F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Gao R, Meng X, Xue Y, Mao M, Liu Y, Tian X, et al. Bile acids-gut microbiota crosstalk contributes to the improvement of type 2 diabetes mellitus. Front Pharmacol. 2022 Oct 25;13:1027212. </w:t>
      </w:r>
    </w:p>
    <w:p w14:paraId="6DBD7A9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Sahle Z, Engidaye G, Shenkute Gebreyes D, Adenew B, Abebe TA. Fecal microbiota transplantation and next-generation therapies: A review on targeting dysbiosis in metabolic disorders and beyond. SAGE Open Med. 2024 May 31;12:20503121241257486. </w:t>
      </w:r>
    </w:p>
    <w:p w14:paraId="1915874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Baars DP, Fondevila MF, Meijnikman AS, Nieuwdorp M. The central role of the gut microbiota in the pathophysiology and management of type 2 diabetes. Cell Host Microbe. 2024 Aug 14;32(8):1280–300. </w:t>
      </w:r>
    </w:p>
    <w:p w14:paraId="69F3186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14.</w:t>
      </w:r>
      <w:r>
        <w:rPr>
          <w:rFonts w:ascii="Times New Roman" w:hAnsi="Times New Roman" w:cs="Times New Roman"/>
          <w:sz w:val="24"/>
          <w:szCs w:val="24"/>
        </w:rPr>
        <w:tab/>
        <w:t xml:space="preserve">Chung FM, Yang YH, Shieh TY, Shin SJ, Tsai JCR, Lee YJ. Effect of alcohol consumption on estimated glomerular filtration rate and creatinine clearance rate. Nephrol Dial Transplant Off Publ Eur Dial Transpl Assoc - Eur Ren Assoc. 2005 Aug;20(8):1610–6. </w:t>
      </w:r>
    </w:p>
    <w:p w14:paraId="2DFB824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Abavisani M, Khoshrou A, Foroushan SK, Ebadpour N, Sahebkar A. Deciphering the gut microbiome: The revolution of artificial intelligence in microbiota analysis and intervention. Curr Res Biotechnol. 2024 Jan 1;7:100211. </w:t>
      </w:r>
    </w:p>
    <w:p w14:paraId="24C0CDD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Liu J, Tan Y, Cheng H, Zhang D, Feng W, Peng C. Functions of Gut Microbiota Metabolites, Current Status and Future Perspectives. Aging Dis. 2022 Jul 11;13(4):1106–26. </w:t>
      </w:r>
    </w:p>
    <w:p w14:paraId="13A6270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Caballero-Flores G, Pickard JM, Núñez G. Microbiota-mediated colonization resistance: mechanisms and regulation. Nat Rev Microbiol. 2023 Jun;21(6):347–60. </w:t>
      </w:r>
    </w:p>
    <w:p w14:paraId="6833CA3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den Besten G, van Eunen K, Groen AK, Venema K, Reijngoud DJ, Bakker BM. The role of short-chain fatty acids in the interplay between diet, gut microbiota, and host energy metabolism. J Lipid Res. 2013 Sep;54(9):2325–40. </w:t>
      </w:r>
    </w:p>
    <w:p w14:paraId="25E0E92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Hrncir T. Gut Microbiota Dysbiosis: Triggers, Consequences, Diagnostic and Therapeutic Options. Microorganisms. 2022 Mar 7;10(3):578. </w:t>
      </w:r>
    </w:p>
    <w:p w14:paraId="405C98B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Palmnäs-Bédard MS, Costabile G, Vetrani C, Åberg S, Hjalmarsson Y, Dicksved J, et al. The human gut microbiota and glucose metabolism: a scoping review of key bacteria and the potential role of SCFAs. Am J Clin Nutr. 2022 Oct 1;116(4):862–74. </w:t>
      </w:r>
    </w:p>
    <w:p w14:paraId="3B5A81E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Fusco W, Lorenzo MB, Cintoni M, Porcari S, Rinninella E, Kaitsas F, et al. Short-Chain Fatty-Acid-Producing Bacteria: Key Components of the Human Gut Microbiota. Nutrients. 2023 May 6;15(9):2211. </w:t>
      </w:r>
    </w:p>
    <w:p w14:paraId="1A35B52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Mollica MP, Mattace Raso G, Cavaliere G, Trinchese G, De Filippo C, Aceto S, et al. Butyrate Regulates Liver Mitochondrial Function, Efficiency, and Dynamics in Insulin-Resistant Obese Mice. Diabetes. 2017 May;66(5):1405–18. </w:t>
      </w:r>
    </w:p>
    <w:p w14:paraId="1973BB9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Zeng Y, Wu Y, Zhang Q, Xiao X. Crosstalk between glucagon-like peptide 1 and gut microbiota in metabolic diseases. mBio. 15(1):e02032-23. </w:t>
      </w:r>
    </w:p>
    <w:p w14:paraId="07F1481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Vincenzo FD, Gaudio AD, Petito V, Lopetuso LR, Scaldaferri F. Gut microbiota, intestinal permeability, and systemic inflammation: a narrative review. Intern Emerg Med. 2023 Jul 28;19(2):275. </w:t>
      </w:r>
    </w:p>
    <w:p w14:paraId="4E67237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Pathak P, Xie C, Nichols RG, Ferrell JM, Boehme S, Krausz KW, et al. Intestine farnesoid X receptor agonist and the gut microbiota activate G-protein bile acid receptor-1 signaling to improve metabolism. Hepatol Baltim Md. 2018 Oct;68(4):1574–88. </w:t>
      </w:r>
    </w:p>
    <w:p w14:paraId="65C99F1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 xml:space="preserve">Portincasa P, Bonfrate L, Vacca M, De Angelis M, Farella I, Lanza E, et al. Gut Microbiota and Short Chain Fatty Acids: Implications in Glucose Homeostasis. Int J Mol Sci. 2022 Jan;23(3):1105. </w:t>
      </w:r>
    </w:p>
    <w:p w14:paraId="02EA35E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27.</w:t>
      </w:r>
      <w:r>
        <w:rPr>
          <w:rFonts w:ascii="Times New Roman" w:hAnsi="Times New Roman" w:cs="Times New Roman"/>
          <w:sz w:val="24"/>
          <w:szCs w:val="24"/>
        </w:rPr>
        <w:tab/>
        <w:t xml:space="preserve">Sadagopan A, Mahmoud A, Begg M, Tarhuni M, Fotso M, Gonzalez NA, et al. Understanding the Role of the Gut Microbiome in Diabetes and Therapeutics Targeting Leaky Gut: A Systematic Review. Cureus. 15(7):e41559. </w:t>
      </w:r>
    </w:p>
    <w:p w14:paraId="6E22263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 xml:space="preserve">Festi D, Schiumerini R, Eusebi LH, Marasco G, Taddia M, Colecchia A. Gut microbiota and metabolic syndrome. World J Gastroenterol WJG. 2014 Nov 21;20(43):16079–94. </w:t>
      </w:r>
    </w:p>
    <w:p w14:paraId="2F20391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 xml:space="preserve">Oguntibeju OO. Type 2 diabetes mellitus, oxidative stress and inflammation: examining the links. Int J Physiol Pathophysiol Pharmacol. 2019 Jun 15;11(3):45. </w:t>
      </w:r>
    </w:p>
    <w:p w14:paraId="023BDC2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 xml:space="preserve">Abdellatif AM, Sarvetnick NE. Current understanding of the role of gut dysbiosis in type 1 diabetes. J Diabetes. 2019 Aug;11(8):632–44. </w:t>
      </w:r>
    </w:p>
    <w:p w14:paraId="4D78F2F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Brandsma E, Kloosterhuis NJ, Koster M, Dekker DC, Gijbels MJJ, van der Velden S, et al. A Proinflammatory Gut Microbiota Increases Systemic Inflammation and Accelerates Atherosclerosis. Circ Res. 2019 Jan 4;124(1):94–100. </w:t>
      </w:r>
    </w:p>
    <w:p w14:paraId="340D0BA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Morrison DJ, Preston T. Formation of </w:t>
      </w:r>
      <w:r w:rsidR="0048663B">
        <w:rPr>
          <w:rFonts w:ascii="Times New Roman" w:hAnsi="Times New Roman" w:cs="Times New Roman"/>
          <w:sz w:val="24"/>
          <w:szCs w:val="24"/>
        </w:rPr>
        <w:t>short-chain</w:t>
      </w:r>
      <w:r>
        <w:rPr>
          <w:rFonts w:ascii="Times New Roman" w:hAnsi="Times New Roman" w:cs="Times New Roman"/>
          <w:sz w:val="24"/>
          <w:szCs w:val="24"/>
        </w:rPr>
        <w:t xml:space="preserve"> fatty acids by the gut microbiota and their impact on human metabolism. Gut Microbes. 2016 Mar 10;7(3):189–200. </w:t>
      </w:r>
    </w:p>
    <w:p w14:paraId="7384D90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Mutuyemungu E, Singh M, Liu S, Rose DJ. Intestinal gas production by the gut microbiota: A review. J Funct Foods. 2023 Jan 1;100:105367. </w:t>
      </w:r>
    </w:p>
    <w:p w14:paraId="4A881B0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Alberto González-Regueiro J, Moreno-Castañeda L, Uribe M, Carlos Chávez-Tapia N. The Role of Bile Acids in Glucose Metabolism and Their Relation with Diabetes. Ann Hepatol. 2017 Nov 1;16:S15–20. </w:t>
      </w:r>
    </w:p>
    <w:p w14:paraId="6281715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 xml:space="preserve">Hou Y, Zhai X, Wang X, Wu Y, Wang H, Qin Y, et al. Research progress on the relationship between bile acid metabolism and type 2 diabetes mellitus. Diabetol Metab Syndr. 2023 Nov 17;15:235. </w:t>
      </w:r>
    </w:p>
    <w:p w14:paraId="1AE637B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 xml:space="preserve">Sonne DP, Hansen M, Knop FK. Bile acid sequestrants in type 2 diabetes: potential effects on GLP1 secretion. Eur J Endocrinol. 2014 Aug;171(2):R47-65. </w:t>
      </w:r>
    </w:p>
    <w:p w14:paraId="0CF3BC1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Farhana A, Khan YS. Biochemistry, Lipopolysaccharide. In: StatPearls [Internet]. Treasure Island (FL): StatPearls Publishing; 2025 [cited 2025 Mar 27]. Available from: http://www.ncbi.nlm.nih.gov/books/NBK554414/</w:t>
      </w:r>
    </w:p>
    <w:p w14:paraId="7D83DE6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Ciesielska A, Matyjek M, Kwiatkowska K. TLR4 and CD14 trafficking and its influence on LPS-induced pro-inflammatory signaling. Cell Mol Life Sci CMLS. 2020 Oct 15;78(4):1233–61. </w:t>
      </w:r>
    </w:p>
    <w:p w14:paraId="46F7EEA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 xml:space="preserve">Liu T, Zhang L, Joo D, Sun SC. NF-κB signaling in inflammation. Signal Transduct Target Ther. 2017 Jul 14;2:17023. </w:t>
      </w:r>
    </w:p>
    <w:p w14:paraId="308B89C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 xml:space="preserve">Lancaster GI, Langley KG, Berglund NA, Kammoun HL, Reibe S, Estevez E, et al. Evidence that TLR4 Is Not a Receptor for Saturated Fatty Acids but Mediates Lipid-Induced Inflammation by Reprogramming Macrophage Metabolism. Cell Metab. 2018 May 1;27(5):1096-1110.e5. </w:t>
      </w:r>
    </w:p>
    <w:p w14:paraId="7430B27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41.</w:t>
      </w:r>
      <w:r>
        <w:rPr>
          <w:rFonts w:ascii="Times New Roman" w:hAnsi="Times New Roman" w:cs="Times New Roman"/>
          <w:sz w:val="24"/>
          <w:szCs w:val="24"/>
        </w:rPr>
        <w:tab/>
        <w:t xml:space="preserve">Koneru HM, Sarwar H, Bandi VV, Sinha M, Tarar P, Bishara R, et al. A Systematic Review of Gut Microbiota Diversity: A Key Player in the Management and Prevention of Diabetes Mellitus. Cureus. 16(9):e69687. </w:t>
      </w:r>
    </w:p>
    <w:p w14:paraId="0B3A602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Sheridan PO, Bindels LB, Saulnier DM, Reid G, Nova E, Holmgren K, et al. Can prebiotics and probiotics improve therapeutic outcomes for undernourished individuals? Gut Microbes. 2014 Jan 1;5(1):74–82. </w:t>
      </w:r>
    </w:p>
    <w:p w14:paraId="5987C6E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Ji J, Jin W, Liu S, Jiao Z, Li X. Probiotics, prebiotics, and postbiotics in health and disease. MedComm. 2023 Nov 4;4(6):e420. </w:t>
      </w:r>
    </w:p>
    <w:p w14:paraId="48E68D1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Bamigbade GB, Subhash AJ, Kamal-Eldin A, Nyström L, Ayyash M. An Updated Review on Prebiotics: Insights on Potentials of Food Seeds Waste as </w:t>
      </w:r>
      <w:r w:rsidR="0048663B">
        <w:rPr>
          <w:rFonts w:ascii="Times New Roman" w:hAnsi="Times New Roman" w:cs="Times New Roman"/>
          <w:sz w:val="24"/>
          <w:szCs w:val="24"/>
        </w:rPr>
        <w:t xml:space="preserve">a </w:t>
      </w:r>
      <w:r>
        <w:rPr>
          <w:rFonts w:ascii="Times New Roman" w:hAnsi="Times New Roman" w:cs="Times New Roman"/>
          <w:sz w:val="24"/>
          <w:szCs w:val="24"/>
        </w:rPr>
        <w:t xml:space="preserve">Source of Potential Prebiotics. Molecules. 2022 Sep 13;27(18):5947. </w:t>
      </w:r>
    </w:p>
    <w:p w14:paraId="4FBFB14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Crudele L, Gadaleta RM, Cariello M, Moschetta A. Gut microbiota in the pathogenesis and therapeutic approaches of diabetes. eBioMedicine. 2023 Oct 5;97:104821. </w:t>
      </w:r>
    </w:p>
    <w:p w14:paraId="07FFD4C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Biazzo M, Deidda G. Fecal Microbiota Transplantation as New Therapeutic Avenue for Human Diseases. J Clin Med. 2022 Jul 15;11(14):4119. </w:t>
      </w:r>
    </w:p>
    <w:p w14:paraId="7C9342D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 xml:space="preserve">Verdier C, Denis S, Gasc C, Boucinha L, Uriot O, Delmas D, et al. An Oral FMT Capsule as Efficient as an Enema for Microbiota Reconstruction Following Disruption by Antibiotics, as Assessed in an In Vitro Human Gut Model. Microorganisms. 2021 Feb 11;9(2):358. </w:t>
      </w:r>
    </w:p>
    <w:p w14:paraId="38781CC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 xml:space="preserve">Greenwald MA, Kuehnert MJ, Fishman JA. Infectious Disease Transmission during Organ and Tissue Transplantation. Emerg Infect Dis. 2012 Aug;18(8):e1. </w:t>
      </w:r>
    </w:p>
    <w:p w14:paraId="72F5D77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 xml:space="preserve">Zhang P. Influence of Foods and Nutrition on the Gut Microbiome and Implications for Intestinal Health. Int J Mol Sci. 2022 Aug 24;23(17):9588. </w:t>
      </w:r>
    </w:p>
    <w:p w14:paraId="5C58A94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xml:space="preserve">Zhang M, Wu C. The relationship between intestinal goblet cells and the immune response. Biosci Rep. 2020 Oct 16;40(10):BSR20201471. </w:t>
      </w:r>
    </w:p>
    <w:p w14:paraId="5063051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Salazar N, Arboleya S, Valdés L, Stanton C, Ross P, Ruiz L, et al. The human intestinal microbiome at extreme ages of life. Dietary intervention as a way to counteract alterations. Front Genet. 2014 Nov 21;5:406. </w:t>
      </w:r>
    </w:p>
    <w:p w14:paraId="01C7770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Lundberg R. Humanizing the gut microbiota of mice: Opportunities and challenges. Lab Anim. 2019 Jun 1;53(3):244–51. </w:t>
      </w:r>
    </w:p>
    <w:p w14:paraId="5C2E5DC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Dendup T, Feng X, Clingan S, Astell-Burt T. Environmental Risk Factors for Developing Type 2 Diabetes Mellitus: A Systematic Review. Int J Environ Res Public Health. 2018 Jan;15(1):78. </w:t>
      </w:r>
    </w:p>
    <w:p w14:paraId="79D0560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 xml:space="preserve">Ahn J, Hayes RB. Environmental Influences on the Human Microbiome and Implications for Noncommunicable Disease. Annu Rev Public Health. 2021 Apr 1;42:277–92. </w:t>
      </w:r>
    </w:p>
    <w:p w14:paraId="488197B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55.</w:t>
      </w:r>
      <w:r>
        <w:rPr>
          <w:rFonts w:ascii="Times New Roman" w:hAnsi="Times New Roman" w:cs="Times New Roman"/>
          <w:sz w:val="24"/>
          <w:szCs w:val="24"/>
        </w:rPr>
        <w:tab/>
        <w:t xml:space="preserve">Mruk-Mazurkiewicz H, Kulaszyńska M, Czarnecka W, Podkówka A, Ekstedt N, Zawodny P, et al. Insights into the Mechanisms of Action of Akkermansia muciniphila in the Treatment of Non-Communicable Diseases. Nutrients. 2024 May 29;16(11):1695. </w:t>
      </w:r>
    </w:p>
    <w:p w14:paraId="2EA56E6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t xml:space="preserve">Yan J, Sheng L, Li H. Akkermansia muciniphila: is it the Holy Grail for ameliorating metabolic diseases? Gut Microbes. 13(1):1984104. </w:t>
      </w:r>
    </w:p>
    <w:p w14:paraId="1B88CD4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t xml:space="preserve">Roux S, Matthijnssens J, Dutilh BE. Metagenomics in Virology. Encycl Virol. 2021;133–40. </w:t>
      </w:r>
    </w:p>
    <w:p w14:paraId="6A387D5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 xml:space="preserve">Pérez-Cobas AE, Gomez-Valero L, Buchrieser C. Metagenomic approaches in microbial ecology: an update on whole-genome and marker gene sequencing analyses. Microb Genomics. 2020 Jul 24;6(8):mgen000409. </w:t>
      </w:r>
    </w:p>
    <w:p w14:paraId="142DCE0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t xml:space="preserve">Govender KN, Street TL, Sanderson ND, Eyre DW. Metagenomic Sequencing as a Pathogen-Agnostic Clinical Diagnostic Tool for Infectious Diseases: a Systematic Review and Meta-analysis of Diagnostic Test Accuracy Studies. J Clin Microbiol. 2021 Aug 18;59(9):e0291620. </w:t>
      </w:r>
    </w:p>
    <w:p w14:paraId="3C44837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t xml:space="preserve">Van Rossum T, Ferretti P, Maistrenko OM, Bork P. Diversity within species: interpreting strains in microbiomes. Nat Rev Microbiol. 2020 Sep 1;18(9):491–506. </w:t>
      </w:r>
    </w:p>
    <w:p w14:paraId="2B74E95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Tomasulo A, Simionati B, Facchin S. Microbiome One Health model for a healthy ecosystem. Sci One Health. 2024 Jan 1;3:100065. </w:t>
      </w:r>
    </w:p>
    <w:p w14:paraId="3F28786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 xml:space="preserve">Ogunrinola GA, Oyewale JO, Oshamika OO, Olasehinde GI. The Human Microbiome and Its Impacts on Health. Int J Microbiol. 2020 Jun 12;2020:8045646. </w:t>
      </w:r>
    </w:p>
    <w:p w14:paraId="0EA02AC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 xml:space="preserve">Virgin HW, Todd JA. METAGENOMICS AND PERSONALIZED MEDICINE. Cell. 2011 Sep 30;147(1):44–56. </w:t>
      </w:r>
    </w:p>
    <w:p w14:paraId="319553C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Microbiome and Human Health: Current Understanding, Engineering, and Enabling Technologies - PMC [Internet]. [cited 2025 Mar 27]. Available from: https://pmc.ncbi.nlm.nih.gov/articles/PMC9837825/</w:t>
      </w:r>
    </w:p>
    <w:p w14:paraId="48BBEA6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rPr>
        <w:tab/>
        <w:t>Precision and Personalized Medicine: How Genomic Approach Improves the Management of Cardiovascular and Neurodegenerative Disease - PMC [Internet]. [cited 2025 Mar 27]. Available from: https://pmc.ncbi.nlm.nih.gov/articles/PMC7397223/</w:t>
      </w:r>
    </w:p>
    <w:p w14:paraId="6C1D88C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t xml:space="preserve">Nilsen P, Seing I, Ericsson C, Birken SA, Schildmeijer K. Characteristics of successful changes in health care organizations: an interview study with physicians, registered nurses and assistant nurses. BMC Health Serv Res. 2020 Feb 27;20(1):147. </w:t>
      </w:r>
    </w:p>
    <w:p w14:paraId="4416109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67.</w:t>
      </w:r>
      <w:r>
        <w:rPr>
          <w:rFonts w:ascii="Times New Roman" w:hAnsi="Times New Roman" w:cs="Times New Roman"/>
          <w:sz w:val="24"/>
          <w:szCs w:val="24"/>
        </w:rPr>
        <w:tab/>
        <w:t xml:space="preserve">Antar SA, Ashour NA, Sharaky M, Khattab M, Ashour NA, Zaid RT, et al. Diabetes mellitus: Classification, mediators, and complications; A gate to identify potential targets for the development of new effective treatments. Biomed Pharmacother Biomedecine Pharmacother. 2023 Dec;168:115734. </w:t>
      </w:r>
    </w:p>
    <w:p w14:paraId="1D865A5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68.</w:t>
      </w:r>
      <w:r>
        <w:rPr>
          <w:rFonts w:ascii="Times New Roman" w:hAnsi="Times New Roman" w:cs="Times New Roman"/>
          <w:sz w:val="24"/>
          <w:szCs w:val="24"/>
        </w:rPr>
        <w:tab/>
        <w:t xml:space="preserve">Guan Z, Li H, Liu R, Cai C, Liu Y, Li J, et al. Artificial intelligence in diabetes management: Advancements, opportunities, and challenges. Cell Rep Med. 2023 Oct 2;4(10):101213. </w:t>
      </w:r>
    </w:p>
    <w:p w14:paraId="4643FF3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rPr>
        <w:tab/>
        <w:t xml:space="preserve">Mayya V, Kandala RNVPS, Gurupur V, King C, Vu GT, Wan TTH. Need for an Artificial Intelligence-based Diabetes Care Management System in India and the United States. Health Serv Res Manag Epidemiol. 2024 Aug 28;11:23333928241275292. </w:t>
      </w:r>
    </w:p>
    <w:p w14:paraId="39A2AB6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 xml:space="preserve">Tan H, Shi Y, Yue T, Zheng D, Luo S, Weng J, et al. Machine learning approach reveals microbiome, metabolome, and lipidome profiles in type 1 diabetes. J Adv Res. 2024 Oct;64:213–21. </w:t>
      </w:r>
    </w:p>
    <w:p w14:paraId="3095B69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t xml:space="preserve">Tan H, Shi Y, Yue T, Zheng D, Luo S, Weng J, et al. Machine learning approach reveals microbiome, metabolome, and lipidome profiles in type 1 diabetes. J Adv Res. 2023 Nov 30;64:213–21. </w:t>
      </w:r>
    </w:p>
    <w:p w14:paraId="7A8B104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 xml:space="preserve">Gu Z, Pan L, Tan H, Wang X, Wang J, Zheng X, et al. Gut microbiota, serum metabolites, and lipids related to blood glucose control and type 1 diabetes. J Diabetes. 2024 Oct 27;16(10):e70021. </w:t>
      </w:r>
    </w:p>
    <w:p w14:paraId="43FC67E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 xml:space="preserve">Yoo JY, Groer M, Dutra SVO, Sarkar A, McSkimming DI. Gut Microbiota and Immune System Interactions. Microorganisms. 2020 Oct;8(10):1587. </w:t>
      </w:r>
    </w:p>
    <w:p w14:paraId="452C044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DeGruttola AK, Low D, Mizoguchi A, Mizoguchi E. Current understanding of dysbiosis in disease in human and animal models. Inflamm Bowel Dis. 2016 May;22(5):1137–50. </w:t>
      </w:r>
    </w:p>
    <w:p w14:paraId="44AD0A6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t xml:space="preserve">Mah C, Jayawardana T, Leong G, Koentgen S, Lemberg D, Connor SJ, et al. Assessing the Relationship between the Gut Microbiota and Inflammatory Bowel Disease Therapeutics: A Systematic Review. Pathogens. 2023 Feb 6;12(2):262. </w:t>
      </w:r>
    </w:p>
    <w:p w14:paraId="3D761AB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hAnsi="Times New Roman" w:cs="Times New Roman"/>
          <w:sz w:val="24"/>
          <w:szCs w:val="24"/>
        </w:rPr>
        <w:tab/>
        <w:t xml:space="preserve">Gyriki D, Nikolaidis C, Stavropoulou E, Bezirtzoglou I, Tsigalou C, Vradelis S, et al. Exploring the Gut Microbiome’s Role in Inflammatory Bowel Disease: Insights and Interventions. J Pers Med. 2024 May 11;14(5):507. </w:t>
      </w:r>
    </w:p>
    <w:p w14:paraId="76EBC8E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77.</w:t>
      </w:r>
      <w:r>
        <w:rPr>
          <w:rFonts w:ascii="Times New Roman" w:hAnsi="Times New Roman" w:cs="Times New Roman"/>
          <w:sz w:val="24"/>
          <w:szCs w:val="24"/>
        </w:rPr>
        <w:tab/>
        <w:t xml:space="preserve">Gulliver EL, Young RB, Chonwerawong M, D’Adamo GL, Thomason T, Widdop JT, et al. Review article: the future of microbiome‐based therapeutics. Aliment Pharmacol Ther. 2022 Jul;56(2):192–208. </w:t>
      </w:r>
    </w:p>
    <w:p w14:paraId="4E8636E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ab/>
        <w:t xml:space="preserve">Yan J, Yang L, Ren Q, Zhu C, Du H, Wang Z, et al. Gut microbiota as a biomarker and modulator of anti-tumor immunotherapy outcomes. Front Immunol. 2024 Nov 28;15:1471273. </w:t>
      </w:r>
    </w:p>
    <w:p w14:paraId="0DF4392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79.</w:t>
      </w:r>
      <w:r>
        <w:rPr>
          <w:rFonts w:ascii="Times New Roman" w:hAnsi="Times New Roman" w:cs="Times New Roman"/>
          <w:sz w:val="24"/>
          <w:szCs w:val="24"/>
        </w:rPr>
        <w:tab/>
        <w:t xml:space="preserve">Aitmanaitė L, Širmonaitis K, Russo G. Microbiomes, Their Function, and Cancer: How Metatranscriptomics Can Close the Knowledge Gap. Int J Mol Sci. 2023 Jan;24(18):13786. </w:t>
      </w:r>
    </w:p>
    <w:p w14:paraId="6D4201E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ab/>
        <w:t xml:space="preserve">Ma Z, Zuo T, Frey N, Rangrez AY. A systematic framework for understanding the microbiome in human health and disease: from basic principles to clinical translation. Signal Transduct Target Ther. 2024 Sep 23;9(1):1–36. </w:t>
      </w:r>
    </w:p>
    <w:p w14:paraId="184F1E1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81.</w:t>
      </w:r>
      <w:r>
        <w:rPr>
          <w:rFonts w:ascii="Times New Roman" w:hAnsi="Times New Roman" w:cs="Times New Roman"/>
          <w:sz w:val="24"/>
          <w:szCs w:val="24"/>
        </w:rPr>
        <w:tab/>
        <w:t>Ethnicity influences the gut microbiota of individuals sharing a geographical location: a cross-sectional study from a middle-income country | Scientific Reports [Internet]. [cited 2025 Mar 28]. Available from: https://www.nature.com/articles/s41598-021-82311-3</w:t>
      </w:r>
    </w:p>
    <w:p w14:paraId="2E41E38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82.</w:t>
      </w:r>
      <w:r>
        <w:rPr>
          <w:rFonts w:ascii="Times New Roman" w:hAnsi="Times New Roman" w:cs="Times New Roman"/>
          <w:sz w:val="24"/>
          <w:szCs w:val="24"/>
        </w:rPr>
        <w:tab/>
        <w:t>Microbiome and Human Health: Current Understanding, Engineering, and Enabling Technologies - PMC [Internet]. [cited 2025 Mar 28]. Available from: https://pmc.ncbi.nlm.nih.gov/articles/PMC9837825/</w:t>
      </w:r>
    </w:p>
    <w:p w14:paraId="30C241A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83.</w:t>
      </w:r>
      <w:r>
        <w:rPr>
          <w:rFonts w:ascii="Times New Roman" w:hAnsi="Times New Roman" w:cs="Times New Roman"/>
          <w:sz w:val="24"/>
          <w:szCs w:val="24"/>
        </w:rPr>
        <w:tab/>
        <w:t xml:space="preserve">Ejtahed HS, Parsa M, Larijani B. Ethical challenges in conducting and the clinical application of human microbiome research. J Med Ethics Hist Med. 2023 Jul 7;16:5. </w:t>
      </w:r>
    </w:p>
    <w:p w14:paraId="275C8EF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84.</w:t>
      </w:r>
      <w:r>
        <w:rPr>
          <w:rFonts w:ascii="Times New Roman" w:hAnsi="Times New Roman" w:cs="Times New Roman"/>
          <w:sz w:val="24"/>
          <w:szCs w:val="24"/>
        </w:rPr>
        <w:tab/>
        <w:t xml:space="preserve">Hawkins AK, O’Doherty KC. “Who owns your poop?”: insights regarding the intersection of human microbiome research and the ELSI aspects of biobanking and related studies. BMC Med Genomics. 2011 Oct 7;4:72. </w:t>
      </w:r>
    </w:p>
    <w:p w14:paraId="24E451A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t xml:space="preserve">Qin X, Gu Y, Liu T, Wang C, Zhong W, Wang B, et al. Gut mycobiome: A promising target for colorectal cancer. Biochim Biophys Acta BBA - Rev Cancer. 2021 Jan 1;1875(1):188489. </w:t>
      </w:r>
    </w:p>
    <w:p w14:paraId="661E0E1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86.</w:t>
      </w:r>
      <w:r>
        <w:rPr>
          <w:rFonts w:ascii="Times New Roman" w:hAnsi="Times New Roman" w:cs="Times New Roman"/>
          <w:sz w:val="24"/>
          <w:szCs w:val="24"/>
        </w:rPr>
        <w:tab/>
        <w:t xml:space="preserve">Alkhatib R, Gaede KI. Data Management in Biobanking: Strategies, Challenges, and Future Directions. BioTech. 2024 Sep 2;13(3):34. </w:t>
      </w:r>
    </w:p>
    <w:p w14:paraId="2A0EB98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87.</w:t>
      </w:r>
      <w:r>
        <w:rPr>
          <w:rFonts w:ascii="Times New Roman" w:hAnsi="Times New Roman" w:cs="Times New Roman"/>
          <w:sz w:val="24"/>
          <w:szCs w:val="24"/>
        </w:rPr>
        <w:tab/>
        <w:t xml:space="preserve">Lopetuso LR, Laterza L, Petito V, Pecere S, Quaranta G, Del Chierico F, et al. Serial Fecal Microbiota Infusions via Colonoscopy for Active Ulcerative Colitis: A Feasibility, Safety, and Translational Monocentric Italian Study. Microorganisms. 2023 Oct;11(10):2536. </w:t>
      </w:r>
    </w:p>
    <w:p w14:paraId="11F06CF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88.</w:t>
      </w:r>
      <w:r>
        <w:rPr>
          <w:rFonts w:ascii="Times New Roman" w:hAnsi="Times New Roman" w:cs="Times New Roman"/>
          <w:sz w:val="24"/>
          <w:szCs w:val="24"/>
        </w:rPr>
        <w:tab/>
        <w:t xml:space="preserve">Wei L, Singh R, Ro S, Ghoshal UC. Gut microbiota dysbiosis in functional gastrointestinal disorders: Underpinning the symptoms and pathophysiology. JGH Open Open Access J Gastroenterol Hepatol. 2021 Mar 23;5(9):976–87. </w:t>
      </w:r>
    </w:p>
    <w:p w14:paraId="4F90784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89.</w:t>
      </w:r>
      <w:r>
        <w:rPr>
          <w:rFonts w:ascii="Times New Roman" w:hAnsi="Times New Roman" w:cs="Times New Roman"/>
          <w:sz w:val="24"/>
          <w:szCs w:val="24"/>
        </w:rPr>
        <w:tab/>
        <w:t xml:space="preserve">Mars RAT, Frith M, Kashyap PC. Functional Gastrointestinal Disorders and the Microbiome-What Is the Best Strategy for Moving Microbiome-based Therapies for Functional Gastrointestinal Disorders into the Clinic? Gastroenterology. 2021 Jan;160(2):538–55. </w:t>
      </w:r>
    </w:p>
    <w:p w14:paraId="7461FE2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90.</w:t>
      </w:r>
      <w:r>
        <w:rPr>
          <w:rFonts w:ascii="Times New Roman" w:hAnsi="Times New Roman" w:cs="Times New Roman"/>
          <w:sz w:val="24"/>
          <w:szCs w:val="24"/>
        </w:rPr>
        <w:tab/>
        <w:t xml:space="preserve">Zikou E, Koliaki C, Makrilakis K. The Role of Fecal Microbiota Transplantation (FMT) in the Management of Metabolic Diseases in Humans: A Narrative Review. Biomedicines. 2024 Aug;12(8):1871. </w:t>
      </w:r>
    </w:p>
    <w:p w14:paraId="6E5FDBE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Karimi M, Shirsalimi N, Hashempour Z, Salehi Omran H, Sedighi E, Beigi F, et al. Safety and efficacy of fecal microbiota transplantation (FMT) as a modern adjuvant therapy in various diseases and disorders: a comprehensive literature review. Front Immunol. 2024 Sep 26;15:1439176. </w:t>
      </w:r>
    </w:p>
    <w:p w14:paraId="6E8446E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 xml:space="preserve">Kamel M, Aleya S, Alsubih M, Aleya L. Microbiome Dynamics: A Paradigm Shift in Combatting Infectious Diseases. J Pers Med. 2024 Feb 18;14(2):217. </w:t>
      </w:r>
    </w:p>
    <w:p w14:paraId="63A0A38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 xml:space="preserve">Hu C, Jia W. Multi-omics profiling: the way toward precision medicine in metabolic diseases. J Mol Cell Biol. 2021 Aug 18;13(8):576–93. </w:t>
      </w:r>
    </w:p>
    <w:p w14:paraId="24AE078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94.</w:t>
      </w:r>
      <w:r>
        <w:rPr>
          <w:rFonts w:ascii="Times New Roman" w:hAnsi="Times New Roman" w:cs="Times New Roman"/>
          <w:sz w:val="24"/>
          <w:szCs w:val="24"/>
        </w:rPr>
        <w:tab/>
        <w:t xml:space="preserve">Vitorino R. Transforming Clinical Research: The Power of High-Throughput Omics Integration. Proteomes. 2024 Sep 6;12(3):25. </w:t>
      </w:r>
    </w:p>
    <w:p w14:paraId="436464B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t xml:space="preserve">Chen C, Wang J, Pan D, Wang X, Xu Y, Yan J, et al. Applications of multi‐omics analysis in human diseases. MedComm. 2023 Jul 31;4(4):e315. </w:t>
      </w:r>
    </w:p>
    <w:p w14:paraId="7D78BF0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t xml:space="preserve">Govender KN, Street TL, Sanderson ND, Eyre DW. Metagenomic Sequencing as a Pathogen-Agnostic Clinical Diagnostic Tool for Infectious Diseases: a Systematic Review and Meta-analysis of Diagnostic Test Accuracy Studies. J Clin Microbiol. 59(9):e02916-20. </w:t>
      </w:r>
    </w:p>
    <w:p w14:paraId="1C458E1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3368EFAF" w14:textId="77777777" w:rsidR="00C248E8" w:rsidRDefault="00C248E8">
      <w:pPr>
        <w:jc w:val="both"/>
        <w:rPr>
          <w:rFonts w:ascii="Times New Roman" w:eastAsia="Times New Roman" w:hAnsi="Times New Roman" w:cs="Times New Roman"/>
          <w:sz w:val="24"/>
          <w:szCs w:val="24"/>
        </w:rPr>
      </w:pPr>
    </w:p>
    <w:p w14:paraId="5BBFD28E" w14:textId="77777777" w:rsidR="00C248E8" w:rsidRDefault="00C248E8">
      <w:pPr>
        <w:jc w:val="both"/>
        <w:rPr>
          <w:rFonts w:ascii="Times New Roman" w:eastAsia="Times New Roman" w:hAnsi="Times New Roman" w:cs="Times New Roman"/>
          <w:sz w:val="24"/>
          <w:szCs w:val="24"/>
        </w:rPr>
      </w:pPr>
    </w:p>
    <w:sectPr w:rsidR="00C248E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B3F1F" w14:textId="77777777" w:rsidR="00A33BB6" w:rsidRDefault="00A33BB6" w:rsidP="00993D67">
      <w:pPr>
        <w:spacing w:after="0" w:line="240" w:lineRule="auto"/>
      </w:pPr>
      <w:r>
        <w:separator/>
      </w:r>
    </w:p>
  </w:endnote>
  <w:endnote w:type="continuationSeparator" w:id="0">
    <w:p w14:paraId="02107BB6" w14:textId="77777777" w:rsidR="00A33BB6" w:rsidRDefault="00A33BB6" w:rsidP="0099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A8594" w14:textId="77777777" w:rsidR="00993D67" w:rsidRDefault="0099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9625" w14:textId="77777777" w:rsidR="00993D67" w:rsidRDefault="00993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A75D" w14:textId="77777777" w:rsidR="00993D67" w:rsidRDefault="00993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52EA1" w14:textId="77777777" w:rsidR="00A33BB6" w:rsidRDefault="00A33BB6" w:rsidP="00993D67">
      <w:pPr>
        <w:spacing w:after="0" w:line="240" w:lineRule="auto"/>
      </w:pPr>
      <w:r>
        <w:separator/>
      </w:r>
    </w:p>
  </w:footnote>
  <w:footnote w:type="continuationSeparator" w:id="0">
    <w:p w14:paraId="6444321D" w14:textId="77777777" w:rsidR="00A33BB6" w:rsidRDefault="00A33BB6" w:rsidP="00993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965F" w14:textId="5DF40011" w:rsidR="00993D67" w:rsidRDefault="00993D67">
    <w:pPr>
      <w:pStyle w:val="Header"/>
    </w:pPr>
    <w:r>
      <w:rPr>
        <w:noProof/>
      </w:rPr>
      <w:pict w14:anchorId="50E0D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34416" w14:textId="591ACE0B" w:rsidR="00993D67" w:rsidRDefault="00993D67">
    <w:pPr>
      <w:pStyle w:val="Header"/>
    </w:pPr>
    <w:r>
      <w:rPr>
        <w:noProof/>
      </w:rPr>
      <w:pict w14:anchorId="6C6AD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D9453" w14:textId="2ECD2BB8" w:rsidR="00993D67" w:rsidRDefault="00993D67">
    <w:pPr>
      <w:pStyle w:val="Header"/>
    </w:pPr>
    <w:r>
      <w:rPr>
        <w:noProof/>
      </w:rPr>
      <w:pict w14:anchorId="55F4E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6BA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EAC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60214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234A9"/>
    <w:multiLevelType w:val="hybridMultilevel"/>
    <w:tmpl w:val="8E3E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8E8"/>
    <w:rsid w:val="0026537F"/>
    <w:rsid w:val="00440086"/>
    <w:rsid w:val="0048663B"/>
    <w:rsid w:val="00993D67"/>
    <w:rsid w:val="00A33BB6"/>
    <w:rsid w:val="00A34799"/>
    <w:rsid w:val="00AD16F6"/>
    <w:rsid w:val="00B4736F"/>
    <w:rsid w:val="00C248E8"/>
    <w:rsid w:val="00C63D35"/>
    <w:rsid w:val="00CD3840"/>
    <w:rsid w:val="00EA17CD"/>
    <w:rsid w:val="00F1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FEDDE1"/>
  <w15:docId w15:val="{B4202802-A364-4378-A01B-3AC5BF0E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style>
  <w:style w:type="paragraph" w:styleId="Bibliography">
    <w:name w:val="Bibliography"/>
    <w:basedOn w:val="Normal"/>
    <w:next w:val="Normal"/>
    <w:uiPriority w:val="37"/>
    <w:pPr>
      <w:tabs>
        <w:tab w:val="left" w:pos="384"/>
      </w:tabs>
      <w:spacing w:after="240" w:line="240" w:lineRule="auto"/>
      <w:ind w:left="384" w:hanging="384"/>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A34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BD7FF-6FC1-4C56-9581-124706C7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26</Pages>
  <Words>50778</Words>
  <Characters>289441</Characters>
  <Application>Microsoft Office Word</Application>
  <DocSecurity>0</DocSecurity>
  <Lines>2412</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14</cp:revision>
  <dcterms:created xsi:type="dcterms:W3CDTF">2025-03-31T19:59:00Z</dcterms:created>
  <dcterms:modified xsi:type="dcterms:W3CDTF">2025-05-05T09:55:00Z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43a39ef6-b804-4cd4-864c-149dec65821d</vt:lpwstr>
  </property>
  <property fmtid="{D5CDD505-2E9C-101B-9397-08002B2CF9AE}" pid="3" name="ZOTERO_PREF_1">
    <vt:lpwstr>&lt;data data-version="3" zotero-version="7.0.15"&gt;&lt;session id="VhenwDo8"/&gt;&lt;style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y fmtid="{D5CDD505-2E9C-101B-9397-08002B2CF9AE}" pid="5" name="ICV">
    <vt:lpwstr>48b008bc1f204098a1a913cf59bdff7c</vt:lpwstr>
  </property>
</Properties>
</file>