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EBC5" w14:textId="77777777" w:rsidR="00F006C1" w:rsidRPr="00F006C1" w:rsidRDefault="00F006C1" w:rsidP="00F006C1">
      <w:pPr>
        <w:jc w:val="center"/>
        <w:rPr>
          <w:b/>
          <w:bCs/>
          <w:i/>
          <w:iCs/>
          <w:color w:val="FF0000"/>
          <w:sz w:val="28"/>
          <w:szCs w:val="28"/>
          <w:u w:val="single"/>
          <w:lang w:val="en-US"/>
        </w:rPr>
      </w:pPr>
      <w:r w:rsidRPr="00F006C1">
        <w:rPr>
          <w:b/>
          <w:bCs/>
          <w:i/>
          <w:iCs/>
          <w:color w:val="FF0000"/>
          <w:sz w:val="28"/>
          <w:szCs w:val="28"/>
          <w:u w:val="single"/>
          <w:lang w:val="en-US"/>
        </w:rPr>
        <w:t xml:space="preserve">Case report </w:t>
      </w:r>
    </w:p>
    <w:p w14:paraId="30706D66" w14:textId="5F6AF749" w:rsidR="00986CE0" w:rsidRPr="005A7602" w:rsidRDefault="00986CE0" w:rsidP="00F97BEA">
      <w:pPr>
        <w:jc w:val="center"/>
        <w:rPr>
          <w:b/>
          <w:bCs/>
          <w:color w:val="FF0000"/>
          <w:sz w:val="28"/>
          <w:szCs w:val="28"/>
          <w:lang w:val="en-US"/>
        </w:rPr>
      </w:pPr>
      <w:r w:rsidRPr="005A7602">
        <w:rPr>
          <w:b/>
          <w:bCs/>
          <w:color w:val="FF0000"/>
          <w:sz w:val="28"/>
          <w:szCs w:val="28"/>
          <w:lang w:val="en-US"/>
        </w:rPr>
        <w:t>Refractory autoimmune thrombocytopenic purpura and renal transplantation: a success story</w:t>
      </w:r>
    </w:p>
    <w:p w14:paraId="7678DD38" w14:textId="77777777" w:rsidR="00F97BEA" w:rsidRPr="005A7602" w:rsidRDefault="00F97BEA">
      <w:pPr>
        <w:rPr>
          <w:rFonts w:eastAsia="Times New Roman" w:cstheme="minorHAnsi"/>
          <w:b/>
          <w:bCs/>
          <w:kern w:val="0"/>
          <w:sz w:val="28"/>
          <w:szCs w:val="28"/>
          <w:lang w:val="en-US" w:eastAsia="fr-FR"/>
          <w14:ligatures w14:val="none"/>
        </w:rPr>
      </w:pPr>
    </w:p>
    <w:p w14:paraId="43F0DBC6" w14:textId="73D611E1" w:rsidR="00F97BEA" w:rsidRPr="005A7602" w:rsidRDefault="00F97BEA">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Abstract</w:t>
      </w:r>
    </w:p>
    <w:p w14:paraId="0E885177"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Immune thrombocytopenic purpura (ITP) is an exceptional autoimmune hematological abnormality in renal transplantation, marked by isolated thrombocytopenia and a high hemorrhagic risk [1]. </w:t>
      </w:r>
    </w:p>
    <w:p w14:paraId="1EA9E91F"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We report in the form of a clinical case, A 24-year-old man with no notable pathological history was managed in 2013 for CKD of undetermined etiology on chronic hemodialysis. In 2014, an isolated thrombocytopenia was incidentally found, fluctuating between 23,000 and 45,000/ </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The etiological workup (infectious, immunological, myelogram) came back normal, arguing for a diagnosis of primary ITP.</w:t>
      </w:r>
    </w:p>
    <w:p w14:paraId="7E65380C"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patient remained asymptomatic (no bleeding), without specific treatment until a kidney transplant was planned with a living donor related to his semi-identical HLA father. Oral corticosteroid therapy (1 mg/kg/d for 4 weeks) was initiated, with no effect on platelet count. 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50 mg/d resulted in rapid normalization (260,000/</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xml:space="preserve">) within eight days. </w:t>
      </w:r>
    </w:p>
    <w:p w14:paraId="0C242670"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Transplantation was performed under thymoglobulin induction, followed by maintenance with tacrolimus, mycophenolate mofetil and prednisone. 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was maintained for three weeks postoperatively. Graft function was stable (creatinine 14 mg/L) and platelets remained within normal limits.</w:t>
      </w:r>
    </w:p>
    <w:p w14:paraId="61E356C0" w14:textId="1421F452"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Key words: renal </w:t>
      </w:r>
      <w:r w:rsidR="005A7602" w:rsidRPr="005A7602">
        <w:rPr>
          <w:rFonts w:eastAsia="Times New Roman" w:cstheme="minorHAnsi"/>
          <w:kern w:val="0"/>
          <w:sz w:val="24"/>
          <w:szCs w:val="24"/>
          <w:lang w:val="en-US" w:eastAsia="fr-FR"/>
          <w14:ligatures w14:val="none"/>
        </w:rPr>
        <w:t>transplantation,</w:t>
      </w:r>
      <w:r w:rsidRPr="005A7602">
        <w:rPr>
          <w:rFonts w:eastAsia="Times New Roman" w:cstheme="minorHAnsi"/>
          <w:kern w:val="0"/>
          <w:sz w:val="24"/>
          <w:szCs w:val="24"/>
          <w:lang w:val="en-US" w:eastAsia="fr-FR"/>
          <w14:ligatures w14:val="none"/>
        </w:rPr>
        <w:t xml:space="preserve"> immune thrombocytopenic </w:t>
      </w:r>
      <w:r w:rsidR="005A7602" w:rsidRPr="005A7602">
        <w:rPr>
          <w:rFonts w:eastAsia="Times New Roman" w:cstheme="minorHAnsi"/>
          <w:kern w:val="0"/>
          <w:sz w:val="24"/>
          <w:szCs w:val="24"/>
          <w:lang w:val="en-US" w:eastAsia="fr-FR"/>
          <w14:ligatures w14:val="none"/>
        </w:rPr>
        <w:t xml:space="preserve">purpura, </w:t>
      </w:r>
      <w:proofErr w:type="spellStart"/>
      <w:r w:rsidR="005A7602" w:rsidRPr="005A7602">
        <w:rPr>
          <w:rFonts w:eastAsia="Times New Roman" w:cstheme="minorHAnsi"/>
          <w:kern w:val="0"/>
          <w:sz w:val="24"/>
          <w:szCs w:val="24"/>
          <w:lang w:val="en-US" w:eastAsia="fr-FR"/>
          <w14:ligatures w14:val="none"/>
        </w:rPr>
        <w:t>eltrombopag</w:t>
      </w:r>
      <w:proofErr w:type="spellEnd"/>
    </w:p>
    <w:p w14:paraId="436C564A" w14:textId="77777777" w:rsidR="00F97BEA" w:rsidRPr="005A7602" w:rsidRDefault="00F97BEA" w:rsidP="00F97BEA">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Introduction</w:t>
      </w:r>
    </w:p>
    <w:p w14:paraId="0E314D4D"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ITP is an autoimmune disorder marked by accentuated platelet destruction and sufficient production by the bone marrow, associated with isolated thrombocytopenia (platelet count &amp;lt;150,000/</w:t>
      </w:r>
      <w:proofErr w:type="spellStart"/>
      <w:r w:rsidRPr="005A7602">
        <w:rPr>
          <w:rFonts w:eastAsia="Times New Roman" w:cstheme="minorHAnsi"/>
          <w:kern w:val="0"/>
          <w:sz w:val="24"/>
          <w:szCs w:val="24"/>
          <w:lang w:val="en-US" w:eastAsia="fr-FR"/>
          <w14:ligatures w14:val="none"/>
        </w:rPr>
        <w:t>μL</w:t>
      </w:r>
      <w:proofErr w:type="spellEnd"/>
      <w:r w:rsidRPr="005A7602">
        <w:rPr>
          <w:rFonts w:eastAsia="Times New Roman" w:cstheme="minorHAnsi"/>
          <w:kern w:val="0"/>
          <w:sz w:val="24"/>
          <w:szCs w:val="24"/>
          <w:lang w:val="en-US" w:eastAsia="fr-FR"/>
          <w14:ligatures w14:val="none"/>
        </w:rPr>
        <w:t>) [1]. The diagnosis is made by ruling out other causes. The occurrence of thrombocytopenia in patients with chronic end-stage renal disease (ESRD) is rare, as are data on renal transplantation in this context [2,3].</w:t>
      </w:r>
    </w:p>
    <w:p w14:paraId="24E526BF" w14:textId="146F3E18" w:rsidR="00F97BEA"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major clinical issues are the risk of intraoperative bleeding, poor response to first-line treatment (corticosteroids), and uncertainty about the interaction of ITP treatment with post-transplant immunosuppression [4]. We report here a case of successful renal transplantation in a patient with ITP refractory to corticosteroids, with satisfactory control by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w:t>
      </w:r>
    </w:p>
    <w:p w14:paraId="4B346504" w14:textId="77777777" w:rsidR="00986CE0" w:rsidRPr="005A7602" w:rsidRDefault="00986CE0" w:rsidP="00986CE0">
      <w:pPr>
        <w:rPr>
          <w:rFonts w:eastAsia="Times New Roman" w:cstheme="minorHAnsi"/>
          <w:kern w:val="0"/>
          <w:sz w:val="24"/>
          <w:szCs w:val="24"/>
          <w:lang w:val="en-US" w:eastAsia="fr-FR"/>
          <w14:ligatures w14:val="none"/>
        </w:rPr>
      </w:pPr>
    </w:p>
    <w:p w14:paraId="01AE959D" w14:textId="77777777" w:rsidR="00986CE0" w:rsidRPr="005A7602" w:rsidRDefault="00986CE0" w:rsidP="00986CE0">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 xml:space="preserve">Clinical observation </w:t>
      </w:r>
    </w:p>
    <w:p w14:paraId="344DD0EB"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b/>
          <w:bCs/>
          <w:kern w:val="0"/>
          <w:sz w:val="28"/>
          <w:szCs w:val="28"/>
          <w:lang w:val="en-US" w:eastAsia="fr-FR"/>
          <w14:ligatures w14:val="none"/>
        </w:rPr>
        <w:lastRenderedPageBreak/>
        <w:t xml:space="preserve"> </w:t>
      </w:r>
      <w:r w:rsidRPr="005A7602">
        <w:rPr>
          <w:rFonts w:eastAsia="Times New Roman" w:cstheme="minorHAnsi"/>
          <w:kern w:val="0"/>
          <w:sz w:val="24"/>
          <w:szCs w:val="24"/>
          <w:lang w:val="en-US" w:eastAsia="fr-FR"/>
          <w14:ligatures w14:val="none"/>
        </w:rPr>
        <w:t xml:space="preserve">A 24-year-old man was diagnosed with end-stage renal disease (ESRD) of undetermined etiology in 2013, requiring hemodialysis. His disease history dates back to 2014 with the onset of peripheral thrombocytopenia, for which an etiological workup was performed including a blood smear, liver workup, hemostasis workup, thyroid workup, EPP, hepatitis C, B, HIV serology, as well as a myelogram +BOM, and an immunological workup containing AAN, </w:t>
      </w:r>
      <w:proofErr w:type="spellStart"/>
      <w:r w:rsidRPr="005A7602">
        <w:rPr>
          <w:rFonts w:eastAsia="Times New Roman" w:cstheme="minorHAnsi"/>
          <w:kern w:val="0"/>
          <w:sz w:val="24"/>
          <w:szCs w:val="24"/>
          <w:lang w:val="en-US" w:eastAsia="fr-FR"/>
          <w14:ligatures w14:val="none"/>
        </w:rPr>
        <w:t>AcAnti</w:t>
      </w:r>
      <w:proofErr w:type="spellEnd"/>
      <w:r w:rsidRPr="005A7602">
        <w:rPr>
          <w:rFonts w:eastAsia="Times New Roman" w:cstheme="minorHAnsi"/>
          <w:kern w:val="0"/>
          <w:sz w:val="24"/>
          <w:szCs w:val="24"/>
          <w:lang w:val="en-US" w:eastAsia="fr-FR"/>
          <w14:ligatures w14:val="none"/>
        </w:rPr>
        <w:t xml:space="preserve"> DNA, APL all returned negative. Thrombocytopenia secondary to heparinization during the session was excluded after analysis of the anticoagulation protocol and confirmation of the use of biocompatible membranes.</w:t>
      </w:r>
      <w:r w:rsidR="00CF2690" w:rsidRPr="005A7602">
        <w:rPr>
          <w:rFonts w:eastAsia="Times New Roman" w:cstheme="minorHAnsi"/>
          <w:kern w:val="0"/>
          <w:sz w:val="24"/>
          <w:szCs w:val="24"/>
          <w:lang w:val="en-US" w:eastAsia="fr-FR"/>
          <w14:ligatures w14:val="none"/>
        </w:rPr>
        <w:t xml:space="preserve">     </w:t>
      </w:r>
    </w:p>
    <w:p w14:paraId="2C011625" w14:textId="77777777" w:rsidR="00986CE0" w:rsidRPr="005A7602" w:rsidRDefault="00CF2690" w:rsidP="00986CE0">
      <w:pPr>
        <w:jc w:val="center"/>
        <w:rPr>
          <w:rFonts w:eastAsia="Times New Roman" w:cstheme="minorHAnsi"/>
          <w:noProof/>
          <w:kern w:val="0"/>
          <w:sz w:val="24"/>
          <w:szCs w:val="24"/>
          <w:lang w:val="en-US" w:eastAsia="fr-FR"/>
          <w14:ligatures w14:val="none"/>
        </w:rPr>
      </w:pPr>
      <w:r w:rsidRPr="005A7602">
        <w:rPr>
          <w:rFonts w:eastAsia="Times New Roman" w:cstheme="minorHAnsi"/>
          <w:noProof/>
          <w:kern w:val="0"/>
          <w:sz w:val="24"/>
          <w:szCs w:val="24"/>
          <w:lang w:val="en-US" w:eastAsia="fr-FR"/>
          <w14:ligatures w14:val="none"/>
        </w:rPr>
        <w:drawing>
          <wp:inline distT="0" distB="0" distL="0" distR="0" wp14:anchorId="3A9E1E74" wp14:editId="5F030B93">
            <wp:extent cx="4467225" cy="2683308"/>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3079" cy="2686825"/>
                    </a:xfrm>
                    <a:prstGeom prst="rect">
                      <a:avLst/>
                    </a:prstGeom>
                    <a:noFill/>
                  </pic:spPr>
                </pic:pic>
              </a:graphicData>
            </a:graphic>
          </wp:inline>
        </w:drawing>
      </w:r>
    </w:p>
    <w:p w14:paraId="217158F5" w14:textId="71B0F056" w:rsidR="00CF2690" w:rsidRPr="005A7602" w:rsidRDefault="00986CE0" w:rsidP="00986CE0">
      <w:pPr>
        <w:jc w:val="center"/>
        <w:rPr>
          <w:rFonts w:eastAsia="Times New Roman" w:cstheme="minorHAnsi"/>
          <w:noProof/>
          <w:kern w:val="0"/>
          <w:sz w:val="24"/>
          <w:szCs w:val="24"/>
          <w:lang w:val="en-US" w:eastAsia="fr-FR"/>
          <w14:ligatures w14:val="none"/>
        </w:rPr>
      </w:pPr>
      <w:r w:rsidRPr="005A7602">
        <w:rPr>
          <w:rFonts w:eastAsia="Times New Roman" w:cstheme="minorHAnsi"/>
          <w:b/>
          <w:bCs/>
          <w:kern w:val="0"/>
          <w:sz w:val="24"/>
          <w:szCs w:val="24"/>
          <w:lang w:val="en-US" w:eastAsia="fr-FR"/>
          <w14:ligatures w14:val="none"/>
        </w:rPr>
        <w:t>Figure 1: Platelet count trends</w:t>
      </w:r>
    </w:p>
    <w:p w14:paraId="0399F318"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patient was referred to our center for renal transplantation from a related living donor: his HLA semi-identical father. Given the hemorrhagic risk of the surgical procedure, a well-designed therapeutic strategy was recommended to prevent potential complications. Corticosteroid therapy was administered (1mg/kg/d for 4 weeks) without any improvement in his platelet count. He was then treated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a thrombopoietin receptor agonist, at a dose of 50 mg/d, with normalization of the platelet count to 260000 u/l. After 8 days of treatment, the patient underwent renal transplantation and was put on immunosuppressive therapy with thymoglobulin, tacrolimus, prednisolone and mycophenolate mofetil as initial treatment. </w:t>
      </w:r>
    </w:p>
    <w:p w14:paraId="440F9225" w14:textId="77777777" w:rsidR="00986CE0"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The peri- and post-transplant period was uneventful, with good graft function and a final creatinine level of 14mg/l. </w:t>
      </w:r>
    </w:p>
    <w:p w14:paraId="5AA67D99" w14:textId="246678A6" w:rsidR="00EF0A45" w:rsidRPr="005A7602" w:rsidRDefault="00986CE0" w:rsidP="00986CE0">
      <w:pPr>
        <w:jc w:val="both"/>
        <w:rPr>
          <w:rFonts w:eastAsia="Times New Roman" w:cstheme="minorHAnsi"/>
          <w:kern w:val="0"/>
          <w:sz w:val="24"/>
          <w:szCs w:val="24"/>
          <w:lang w:val="en-US" w:eastAsia="fr-FR"/>
          <w14:ligatures w14:val="none"/>
        </w:rPr>
      </w:pPr>
      <w:r w:rsidRPr="005A7602">
        <w:rPr>
          <w:rFonts w:eastAsia="Times New Roman" w:cstheme="minorHAnsi"/>
          <w:kern w:val="0"/>
          <w:sz w:val="24"/>
          <w:szCs w:val="24"/>
          <w:lang w:val="en-US" w:eastAsia="fr-FR"/>
          <w14:ligatures w14:val="none"/>
        </w:rPr>
        <w:t xml:space="preserve">Treatment with </w:t>
      </w:r>
      <w:proofErr w:type="spellStart"/>
      <w:r w:rsidRPr="005A7602">
        <w:rPr>
          <w:rFonts w:eastAsia="Times New Roman" w:cstheme="minorHAnsi"/>
          <w:kern w:val="0"/>
          <w:sz w:val="24"/>
          <w:szCs w:val="24"/>
          <w:lang w:val="en-US" w:eastAsia="fr-FR"/>
          <w14:ligatures w14:val="none"/>
        </w:rPr>
        <w:t>eltrombopag</w:t>
      </w:r>
      <w:proofErr w:type="spellEnd"/>
      <w:r w:rsidRPr="005A7602">
        <w:rPr>
          <w:rFonts w:eastAsia="Times New Roman" w:cstheme="minorHAnsi"/>
          <w:kern w:val="0"/>
          <w:sz w:val="24"/>
          <w:szCs w:val="24"/>
          <w:lang w:val="en-US" w:eastAsia="fr-FR"/>
          <w14:ligatures w14:val="none"/>
        </w:rPr>
        <w:t xml:space="preserve"> was continued for 3 weeks post-transplant with normal platelet count.</w:t>
      </w:r>
    </w:p>
    <w:p w14:paraId="08825E5E" w14:textId="77777777" w:rsidR="0027770B" w:rsidRDefault="0027770B" w:rsidP="00986CE0">
      <w:pPr>
        <w:rPr>
          <w:rFonts w:eastAsia="Times New Roman" w:cstheme="minorHAnsi"/>
          <w:b/>
          <w:bCs/>
          <w:kern w:val="0"/>
          <w:sz w:val="28"/>
          <w:szCs w:val="28"/>
          <w:lang w:val="en-US" w:eastAsia="fr-FR"/>
          <w14:ligatures w14:val="none"/>
        </w:rPr>
      </w:pPr>
    </w:p>
    <w:p w14:paraId="7B1BF9F4" w14:textId="77777777" w:rsidR="0027770B" w:rsidRDefault="0027770B" w:rsidP="00986CE0">
      <w:pPr>
        <w:rPr>
          <w:rFonts w:eastAsia="Times New Roman" w:cstheme="minorHAnsi"/>
          <w:b/>
          <w:bCs/>
          <w:kern w:val="0"/>
          <w:sz w:val="28"/>
          <w:szCs w:val="28"/>
          <w:lang w:val="en-US" w:eastAsia="fr-FR"/>
          <w14:ligatures w14:val="none"/>
        </w:rPr>
      </w:pPr>
    </w:p>
    <w:p w14:paraId="0C553287" w14:textId="0C6ADFE5" w:rsidR="00986CE0" w:rsidRPr="005A7602" w:rsidRDefault="00986CE0" w:rsidP="00986CE0">
      <w:pPr>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Discussion</w:t>
      </w:r>
    </w:p>
    <w:p w14:paraId="6CDD0264" w14:textId="77777777" w:rsidR="00BF4A2B" w:rsidRPr="00BF4A2B" w:rsidRDefault="00BF4A2B" w:rsidP="00BF4A2B">
      <w:pPr>
        <w:jc w:val="both"/>
        <w:rPr>
          <w:rFonts w:eastAsia="Times New Roman" w:cstheme="minorHAnsi"/>
          <w:kern w:val="0"/>
          <w:sz w:val="24"/>
          <w:szCs w:val="24"/>
          <w:lang w:val="en-US" w:eastAsia="fr-FR"/>
          <w14:ligatures w14:val="none"/>
        </w:rPr>
      </w:pPr>
      <w:r w:rsidRPr="00BF4A2B">
        <w:rPr>
          <w:rFonts w:eastAsia="Times New Roman" w:cstheme="minorHAnsi"/>
          <w:kern w:val="0"/>
          <w:sz w:val="24"/>
          <w:szCs w:val="24"/>
          <w:lang w:val="en-US" w:eastAsia="fr-FR"/>
          <w14:ligatures w14:val="none"/>
        </w:rPr>
        <w:lastRenderedPageBreak/>
        <w:t xml:space="preserve">Traditionally, ITP has been treated with corticosteroids in the first-line setting [1,2]. If this fails, alternatives include IV immunoglobulin, splenectomy, anti-CD20 drugs (rituximab) and thrombopoietin receptor agonists such as </w:t>
      </w:r>
      <w:proofErr w:type="spellStart"/>
      <w:r w:rsidRPr="00BF4A2B">
        <w:rPr>
          <w:rFonts w:eastAsia="Times New Roman" w:cstheme="minorHAnsi"/>
          <w:kern w:val="0"/>
          <w:sz w:val="24"/>
          <w:szCs w:val="24"/>
          <w:lang w:val="en-US" w:eastAsia="fr-FR"/>
          <w14:ligatures w14:val="none"/>
        </w:rPr>
        <w:t>eltrombopag</w:t>
      </w:r>
      <w:proofErr w:type="spellEnd"/>
      <w:r w:rsidRPr="00BF4A2B">
        <w:rPr>
          <w:rFonts w:eastAsia="Times New Roman" w:cstheme="minorHAnsi"/>
          <w:kern w:val="0"/>
          <w:sz w:val="24"/>
          <w:szCs w:val="24"/>
          <w:lang w:val="en-US" w:eastAsia="fr-FR"/>
          <w14:ligatures w14:val="none"/>
        </w:rPr>
        <w:t xml:space="preserve"> [2,5]. </w:t>
      </w:r>
      <w:proofErr w:type="spellStart"/>
      <w:r w:rsidRPr="00BF4A2B">
        <w:rPr>
          <w:rFonts w:eastAsia="Times New Roman" w:cstheme="minorHAnsi"/>
          <w:kern w:val="0"/>
          <w:sz w:val="24"/>
          <w:szCs w:val="24"/>
          <w:lang w:val="en-US" w:eastAsia="fr-FR"/>
          <w14:ligatures w14:val="none"/>
        </w:rPr>
        <w:t>Eltrombopag</w:t>
      </w:r>
      <w:proofErr w:type="spellEnd"/>
      <w:r w:rsidRPr="00BF4A2B">
        <w:rPr>
          <w:rFonts w:eastAsia="Times New Roman" w:cstheme="minorHAnsi"/>
          <w:kern w:val="0"/>
          <w:sz w:val="24"/>
          <w:szCs w:val="24"/>
          <w:lang w:val="en-US" w:eastAsia="fr-FR"/>
          <w14:ligatures w14:val="none"/>
        </w:rPr>
        <w:t xml:space="preserve"> stimulates </w:t>
      </w:r>
      <w:proofErr w:type="spellStart"/>
      <w:r w:rsidRPr="00BF4A2B">
        <w:rPr>
          <w:rFonts w:eastAsia="Times New Roman" w:cstheme="minorHAnsi"/>
          <w:kern w:val="0"/>
          <w:sz w:val="24"/>
          <w:szCs w:val="24"/>
          <w:lang w:val="en-US" w:eastAsia="fr-FR"/>
          <w14:ligatures w14:val="none"/>
        </w:rPr>
        <w:t>megakaryopoiesis</w:t>
      </w:r>
      <w:proofErr w:type="spellEnd"/>
      <w:r w:rsidRPr="00BF4A2B">
        <w:rPr>
          <w:rFonts w:eastAsia="Times New Roman" w:cstheme="minorHAnsi"/>
          <w:kern w:val="0"/>
          <w:sz w:val="24"/>
          <w:szCs w:val="24"/>
          <w:lang w:val="en-US" w:eastAsia="fr-FR"/>
          <w14:ligatures w14:val="none"/>
        </w:rPr>
        <w:t xml:space="preserve"> and platelet expansion [6].</w:t>
      </w:r>
    </w:p>
    <w:p w14:paraId="75B1A2AC" w14:textId="77777777" w:rsidR="00BF4A2B" w:rsidRPr="00BF4A2B" w:rsidRDefault="00BF4A2B" w:rsidP="00BF4A2B">
      <w:pPr>
        <w:jc w:val="both"/>
        <w:rPr>
          <w:rFonts w:eastAsia="Times New Roman" w:cstheme="minorHAnsi"/>
          <w:kern w:val="0"/>
          <w:sz w:val="24"/>
          <w:szCs w:val="24"/>
          <w:lang w:val="en-US" w:eastAsia="fr-FR"/>
          <w14:ligatures w14:val="none"/>
        </w:rPr>
      </w:pPr>
      <w:r w:rsidRPr="00BF4A2B">
        <w:rPr>
          <w:rFonts w:eastAsia="Times New Roman" w:cstheme="minorHAnsi"/>
          <w:kern w:val="0"/>
          <w:sz w:val="24"/>
          <w:szCs w:val="24"/>
          <w:lang w:val="en-US" w:eastAsia="fr-FR"/>
          <w14:ligatures w14:val="none"/>
        </w:rPr>
        <w:t xml:space="preserve">The use of </w:t>
      </w:r>
      <w:proofErr w:type="spellStart"/>
      <w:r w:rsidRPr="00BF4A2B">
        <w:rPr>
          <w:rFonts w:eastAsia="Times New Roman" w:cstheme="minorHAnsi"/>
          <w:kern w:val="0"/>
          <w:sz w:val="24"/>
          <w:szCs w:val="24"/>
          <w:lang w:val="en-US" w:eastAsia="fr-FR"/>
          <w14:ligatures w14:val="none"/>
        </w:rPr>
        <w:t>eltrombopag</w:t>
      </w:r>
      <w:proofErr w:type="spellEnd"/>
      <w:r w:rsidRPr="00BF4A2B">
        <w:rPr>
          <w:rFonts w:eastAsia="Times New Roman" w:cstheme="minorHAnsi"/>
          <w:kern w:val="0"/>
          <w:sz w:val="24"/>
          <w:szCs w:val="24"/>
          <w:lang w:val="en-US" w:eastAsia="fr-FR"/>
          <w14:ligatures w14:val="none"/>
        </w:rPr>
        <w:t xml:space="preserve"> in renal transplantation is rarely described but has been reported successfully in a few exceptional cases [4,7]. Indeed, Agarwal et al (2019) reported on a 27-year-old patient with ITP resistant to conventional treatment combining corticosteroids and intravenous immunoglobulins. The start of treatment with </w:t>
      </w:r>
      <w:proofErr w:type="spellStart"/>
      <w:r w:rsidRPr="00BF4A2B">
        <w:rPr>
          <w:rFonts w:eastAsia="Times New Roman" w:cstheme="minorHAnsi"/>
          <w:kern w:val="0"/>
          <w:sz w:val="24"/>
          <w:szCs w:val="24"/>
          <w:lang w:val="en-US" w:eastAsia="fr-FR"/>
          <w14:ligatures w14:val="none"/>
        </w:rPr>
        <w:t>eltrombopag</w:t>
      </w:r>
      <w:proofErr w:type="spellEnd"/>
      <w:r w:rsidRPr="00BF4A2B">
        <w:rPr>
          <w:rFonts w:eastAsia="Times New Roman" w:cstheme="minorHAnsi"/>
          <w:kern w:val="0"/>
          <w:sz w:val="24"/>
          <w:szCs w:val="24"/>
          <w:lang w:val="en-US" w:eastAsia="fr-FR"/>
          <w14:ligatures w14:val="none"/>
        </w:rPr>
        <w:t xml:space="preserve"> at a dose of 50 mg/d resulted in a significant increase in platelet count after eight days, enabling a kidney transplant to be performed without any major </w:t>
      </w:r>
      <w:proofErr w:type="spellStart"/>
      <w:r w:rsidRPr="00BF4A2B">
        <w:rPr>
          <w:rFonts w:eastAsia="Times New Roman" w:cstheme="minorHAnsi"/>
          <w:kern w:val="0"/>
          <w:sz w:val="24"/>
          <w:szCs w:val="24"/>
          <w:lang w:val="en-US" w:eastAsia="fr-FR"/>
          <w14:ligatures w14:val="none"/>
        </w:rPr>
        <w:t>haemorrhagic</w:t>
      </w:r>
      <w:proofErr w:type="spellEnd"/>
      <w:r w:rsidRPr="00BF4A2B">
        <w:rPr>
          <w:rFonts w:eastAsia="Times New Roman" w:cstheme="minorHAnsi"/>
          <w:kern w:val="0"/>
          <w:sz w:val="24"/>
          <w:szCs w:val="24"/>
          <w:lang w:val="en-US" w:eastAsia="fr-FR"/>
          <w14:ligatures w14:val="none"/>
        </w:rPr>
        <w:t xml:space="preserve"> problems [9].  Another case recently described involved a 29-year-old man with chronic ITP. Transplantation was carried out after four weeks' treatment with </w:t>
      </w:r>
      <w:proofErr w:type="spellStart"/>
      <w:r w:rsidRPr="00BF4A2B">
        <w:rPr>
          <w:rFonts w:eastAsia="Times New Roman" w:cstheme="minorHAnsi"/>
          <w:kern w:val="0"/>
          <w:sz w:val="24"/>
          <w:szCs w:val="24"/>
          <w:lang w:val="en-US" w:eastAsia="fr-FR"/>
          <w14:ligatures w14:val="none"/>
        </w:rPr>
        <w:t>eltrombopag</w:t>
      </w:r>
      <w:proofErr w:type="spellEnd"/>
      <w:r w:rsidRPr="00BF4A2B">
        <w:rPr>
          <w:rFonts w:eastAsia="Times New Roman" w:cstheme="minorHAnsi"/>
          <w:kern w:val="0"/>
          <w:sz w:val="24"/>
          <w:szCs w:val="24"/>
          <w:lang w:val="en-US" w:eastAsia="fr-FR"/>
          <w14:ligatures w14:val="none"/>
        </w:rPr>
        <w:t xml:space="preserve">, supplemented by IV </w:t>
      </w:r>
      <w:proofErr w:type="gramStart"/>
      <w:r w:rsidRPr="00BF4A2B">
        <w:rPr>
          <w:rFonts w:eastAsia="Times New Roman" w:cstheme="minorHAnsi"/>
          <w:kern w:val="0"/>
          <w:sz w:val="24"/>
          <w:szCs w:val="24"/>
          <w:lang w:val="en-US" w:eastAsia="fr-FR"/>
          <w14:ligatures w14:val="none"/>
        </w:rPr>
        <w:t>immunoglobulins[</w:t>
      </w:r>
      <w:proofErr w:type="gramEnd"/>
      <w:r w:rsidRPr="00BF4A2B">
        <w:rPr>
          <w:rFonts w:eastAsia="Times New Roman" w:cstheme="minorHAnsi"/>
          <w:kern w:val="0"/>
          <w:sz w:val="24"/>
          <w:szCs w:val="24"/>
          <w:lang w:val="en-US" w:eastAsia="fr-FR"/>
          <w14:ligatures w14:val="none"/>
        </w:rPr>
        <w:t>10].</w:t>
      </w:r>
    </w:p>
    <w:p w14:paraId="3ABA9380" w14:textId="77777777" w:rsidR="00BF4A2B" w:rsidRPr="00BF4A2B" w:rsidRDefault="00BF4A2B" w:rsidP="00BF4A2B">
      <w:pPr>
        <w:jc w:val="both"/>
        <w:rPr>
          <w:rFonts w:eastAsia="Times New Roman" w:cstheme="minorHAnsi"/>
          <w:kern w:val="0"/>
          <w:sz w:val="24"/>
          <w:szCs w:val="24"/>
          <w:lang w:val="en-US" w:eastAsia="fr-FR"/>
          <w14:ligatures w14:val="none"/>
        </w:rPr>
      </w:pPr>
      <w:r w:rsidRPr="00BF4A2B">
        <w:rPr>
          <w:rFonts w:eastAsia="Times New Roman" w:cstheme="minorHAnsi"/>
          <w:kern w:val="0"/>
          <w:sz w:val="24"/>
          <w:szCs w:val="24"/>
          <w:lang w:val="en-US" w:eastAsia="fr-FR"/>
          <w14:ligatures w14:val="none"/>
        </w:rPr>
        <w:t xml:space="preserve">In our case, </w:t>
      </w:r>
      <w:proofErr w:type="spellStart"/>
      <w:r w:rsidRPr="00BF4A2B">
        <w:rPr>
          <w:rFonts w:eastAsia="Times New Roman" w:cstheme="minorHAnsi"/>
          <w:kern w:val="0"/>
          <w:sz w:val="24"/>
          <w:szCs w:val="24"/>
          <w:lang w:val="en-US" w:eastAsia="fr-FR"/>
          <w14:ligatures w14:val="none"/>
        </w:rPr>
        <w:t>eltrombopag</w:t>
      </w:r>
      <w:proofErr w:type="spellEnd"/>
      <w:r w:rsidRPr="00BF4A2B">
        <w:rPr>
          <w:rFonts w:eastAsia="Times New Roman" w:cstheme="minorHAnsi"/>
          <w:kern w:val="0"/>
          <w:sz w:val="24"/>
          <w:szCs w:val="24"/>
          <w:lang w:val="en-US" w:eastAsia="fr-FR"/>
          <w14:ligatures w14:val="none"/>
        </w:rPr>
        <w:t xml:space="preserve"> enabled rapid and effective </w:t>
      </w:r>
      <w:proofErr w:type="spellStart"/>
      <w:r w:rsidRPr="00BF4A2B">
        <w:rPr>
          <w:rFonts w:eastAsia="Times New Roman" w:cstheme="minorHAnsi"/>
          <w:kern w:val="0"/>
          <w:sz w:val="24"/>
          <w:szCs w:val="24"/>
          <w:lang w:val="en-US" w:eastAsia="fr-FR"/>
          <w14:ligatures w14:val="none"/>
        </w:rPr>
        <w:t>normalisation</w:t>
      </w:r>
      <w:proofErr w:type="spellEnd"/>
      <w:r w:rsidRPr="00BF4A2B">
        <w:rPr>
          <w:rFonts w:eastAsia="Times New Roman" w:cstheme="minorHAnsi"/>
          <w:kern w:val="0"/>
          <w:sz w:val="24"/>
          <w:szCs w:val="24"/>
          <w:lang w:val="en-US" w:eastAsia="fr-FR"/>
          <w14:ligatures w14:val="none"/>
        </w:rPr>
        <w:t xml:space="preserve"> of platelets without adverse effects, and the transplant was performed in a safe </w:t>
      </w:r>
      <w:proofErr w:type="spellStart"/>
      <w:r w:rsidRPr="00BF4A2B">
        <w:rPr>
          <w:rFonts w:eastAsia="Times New Roman" w:cstheme="minorHAnsi"/>
          <w:kern w:val="0"/>
          <w:sz w:val="24"/>
          <w:szCs w:val="24"/>
          <w:lang w:val="en-US" w:eastAsia="fr-FR"/>
          <w14:ligatures w14:val="none"/>
        </w:rPr>
        <w:t>haematological</w:t>
      </w:r>
      <w:proofErr w:type="spellEnd"/>
      <w:r w:rsidRPr="00BF4A2B">
        <w:rPr>
          <w:rFonts w:eastAsia="Times New Roman" w:cstheme="minorHAnsi"/>
          <w:kern w:val="0"/>
          <w:sz w:val="24"/>
          <w:szCs w:val="24"/>
          <w:lang w:val="en-US" w:eastAsia="fr-FR"/>
          <w14:ligatures w14:val="none"/>
        </w:rPr>
        <w:t xml:space="preserve"> context. </w:t>
      </w:r>
    </w:p>
    <w:p w14:paraId="22B96873" w14:textId="77777777" w:rsidR="00BF4A2B" w:rsidRPr="00AD27DB" w:rsidRDefault="00BF4A2B" w:rsidP="00BF4A2B">
      <w:pPr>
        <w:jc w:val="both"/>
        <w:rPr>
          <w:rFonts w:eastAsia="Times New Roman" w:cstheme="minorHAnsi"/>
          <w:kern w:val="0"/>
          <w:sz w:val="24"/>
          <w:szCs w:val="24"/>
          <w:lang w:val="en-US" w:eastAsia="fr-FR"/>
          <w14:ligatures w14:val="none"/>
        </w:rPr>
      </w:pPr>
      <w:r w:rsidRPr="00AD27DB">
        <w:rPr>
          <w:rFonts w:eastAsia="Times New Roman" w:cstheme="minorHAnsi"/>
          <w:kern w:val="0"/>
          <w:sz w:val="24"/>
          <w:szCs w:val="24"/>
          <w:lang w:val="en-US" w:eastAsia="fr-FR"/>
          <w14:ligatures w14:val="none"/>
        </w:rPr>
        <w:t xml:space="preserve">The use of thrombopoietin receptor agonists such as </w:t>
      </w:r>
      <w:proofErr w:type="spellStart"/>
      <w:r w:rsidRPr="00AD27DB">
        <w:rPr>
          <w:rFonts w:eastAsia="Times New Roman" w:cstheme="minorHAnsi"/>
          <w:kern w:val="0"/>
          <w:sz w:val="24"/>
          <w:szCs w:val="24"/>
          <w:lang w:val="en-US" w:eastAsia="fr-FR"/>
          <w14:ligatures w14:val="none"/>
        </w:rPr>
        <w:t>eltrombopag</w:t>
      </w:r>
      <w:proofErr w:type="spellEnd"/>
      <w:r w:rsidRPr="00AD27DB">
        <w:rPr>
          <w:rFonts w:eastAsia="Times New Roman" w:cstheme="minorHAnsi"/>
          <w:kern w:val="0"/>
          <w:sz w:val="24"/>
          <w:szCs w:val="24"/>
          <w:lang w:val="en-US" w:eastAsia="fr-FR"/>
          <w14:ligatures w14:val="none"/>
        </w:rPr>
        <w:t xml:space="preserve"> in the treatment of adult immunological thrombocytopenic purpura (ITP) has proved highly effective in resistant patients. Ten years after their clinical launch, these compounds have become a second-line therapeutic agent with proven efficacy in increasing platelet counts in most patients. Although generally well tolerated, they are nevertheless subject to certain adverse effects, such as hepatotoxicity, thromboembolic risk and, in extremely exceptional cases, bone marrow fibrosis. And the possibility, in certain patients with a long response, of gradual discontinuation of treatment without </w:t>
      </w:r>
      <w:proofErr w:type="gramStart"/>
      <w:r w:rsidRPr="00AD27DB">
        <w:rPr>
          <w:rFonts w:eastAsia="Times New Roman" w:cstheme="minorHAnsi"/>
          <w:kern w:val="0"/>
          <w:sz w:val="24"/>
          <w:szCs w:val="24"/>
          <w:lang w:val="en-US" w:eastAsia="fr-FR"/>
          <w14:ligatures w14:val="none"/>
        </w:rPr>
        <w:t>relapse .</w:t>
      </w:r>
      <w:proofErr w:type="gramEnd"/>
      <w:r w:rsidRPr="00AD27DB">
        <w:rPr>
          <w:rFonts w:eastAsia="Times New Roman" w:cstheme="minorHAnsi"/>
          <w:kern w:val="0"/>
          <w:sz w:val="24"/>
          <w:szCs w:val="24"/>
          <w:lang w:val="en-US" w:eastAsia="fr-FR"/>
          <w14:ligatures w14:val="none"/>
        </w:rPr>
        <w:t xml:space="preserve"> [10]</w:t>
      </w:r>
    </w:p>
    <w:p w14:paraId="3DE8BA2D" w14:textId="77777777" w:rsidR="00BF4A2B" w:rsidRPr="00AD27DB" w:rsidRDefault="00BF4A2B" w:rsidP="00BF4A2B">
      <w:pPr>
        <w:jc w:val="both"/>
        <w:rPr>
          <w:rFonts w:eastAsia="Times New Roman" w:cstheme="minorHAnsi"/>
          <w:kern w:val="0"/>
          <w:sz w:val="24"/>
          <w:szCs w:val="24"/>
          <w:lang w:val="en-US" w:eastAsia="fr-FR"/>
          <w14:ligatures w14:val="none"/>
        </w:rPr>
      </w:pPr>
      <w:r w:rsidRPr="00AD27DB">
        <w:rPr>
          <w:rFonts w:eastAsia="Times New Roman" w:cstheme="minorHAnsi"/>
          <w:kern w:val="0"/>
          <w:sz w:val="24"/>
          <w:szCs w:val="24"/>
          <w:lang w:val="en-US" w:eastAsia="fr-FR"/>
          <w14:ligatures w14:val="none"/>
        </w:rPr>
        <w:t xml:space="preserve">This case contributes to the rare data concerning the combined use of </w:t>
      </w:r>
      <w:proofErr w:type="spellStart"/>
      <w:r w:rsidRPr="00AD27DB">
        <w:rPr>
          <w:rFonts w:eastAsia="Times New Roman" w:cstheme="minorHAnsi"/>
          <w:kern w:val="0"/>
          <w:sz w:val="24"/>
          <w:szCs w:val="24"/>
          <w:lang w:val="en-US" w:eastAsia="fr-FR"/>
          <w14:ligatures w14:val="none"/>
        </w:rPr>
        <w:t>eltrombopag</w:t>
      </w:r>
      <w:proofErr w:type="spellEnd"/>
      <w:r w:rsidRPr="00AD27DB">
        <w:rPr>
          <w:rFonts w:eastAsia="Times New Roman" w:cstheme="minorHAnsi"/>
          <w:kern w:val="0"/>
          <w:sz w:val="24"/>
          <w:szCs w:val="24"/>
          <w:lang w:val="en-US" w:eastAsia="fr-FR"/>
          <w14:ligatures w14:val="none"/>
        </w:rPr>
        <w:t xml:space="preserve"> and renal transplantation, in </w:t>
      </w:r>
      <w:proofErr w:type="spellStart"/>
      <w:r w:rsidRPr="00AD27DB">
        <w:rPr>
          <w:rFonts w:eastAsia="Times New Roman" w:cstheme="minorHAnsi"/>
          <w:kern w:val="0"/>
          <w:sz w:val="24"/>
          <w:szCs w:val="24"/>
          <w:lang w:val="en-US" w:eastAsia="fr-FR"/>
          <w14:ligatures w14:val="none"/>
        </w:rPr>
        <w:t>favour</w:t>
      </w:r>
      <w:proofErr w:type="spellEnd"/>
      <w:r w:rsidRPr="00AD27DB">
        <w:rPr>
          <w:rFonts w:eastAsia="Times New Roman" w:cstheme="minorHAnsi"/>
          <w:kern w:val="0"/>
          <w:sz w:val="24"/>
          <w:szCs w:val="24"/>
          <w:lang w:val="en-US" w:eastAsia="fr-FR"/>
          <w14:ligatures w14:val="none"/>
        </w:rPr>
        <w:t xml:space="preserve"> of a </w:t>
      </w:r>
      <w:proofErr w:type="spellStart"/>
      <w:r w:rsidRPr="00AD27DB">
        <w:rPr>
          <w:rFonts w:eastAsia="Times New Roman" w:cstheme="minorHAnsi"/>
          <w:kern w:val="0"/>
          <w:sz w:val="24"/>
          <w:szCs w:val="24"/>
          <w:lang w:val="en-US" w:eastAsia="fr-FR"/>
          <w14:ligatures w14:val="none"/>
        </w:rPr>
        <w:t>personalised</w:t>
      </w:r>
      <w:proofErr w:type="spellEnd"/>
      <w:r w:rsidRPr="00AD27DB">
        <w:rPr>
          <w:rFonts w:eastAsia="Times New Roman" w:cstheme="minorHAnsi"/>
          <w:kern w:val="0"/>
          <w:sz w:val="24"/>
          <w:szCs w:val="24"/>
          <w:lang w:val="en-US" w:eastAsia="fr-FR"/>
          <w14:ligatures w14:val="none"/>
        </w:rPr>
        <w:t>, multidisciplinary approach.</w:t>
      </w:r>
    </w:p>
    <w:p w14:paraId="40789445" w14:textId="77777777" w:rsidR="00BF4A2B" w:rsidRDefault="00BF4A2B" w:rsidP="00986CE0">
      <w:pPr>
        <w:jc w:val="both"/>
        <w:rPr>
          <w:rFonts w:eastAsia="Times New Roman" w:cstheme="minorHAnsi"/>
          <w:kern w:val="0"/>
          <w:sz w:val="24"/>
          <w:szCs w:val="24"/>
          <w:lang w:val="en-US" w:eastAsia="fr-FR"/>
          <w14:ligatures w14:val="none"/>
        </w:rPr>
      </w:pPr>
    </w:p>
    <w:p w14:paraId="67EF80F8" w14:textId="0C108DA6" w:rsidR="00F97BEA" w:rsidRDefault="00F97BEA" w:rsidP="00986CE0">
      <w:pPr>
        <w:jc w:val="both"/>
        <w:rPr>
          <w:rFonts w:eastAsia="Times New Roman" w:cstheme="minorHAnsi"/>
          <w:b/>
          <w:bCs/>
          <w:kern w:val="0"/>
          <w:sz w:val="28"/>
          <w:szCs w:val="28"/>
          <w:lang w:val="en-US" w:eastAsia="fr-FR"/>
          <w14:ligatures w14:val="none"/>
        </w:rPr>
      </w:pPr>
      <w:r w:rsidRPr="005A7602">
        <w:rPr>
          <w:rFonts w:eastAsia="Times New Roman" w:cstheme="minorHAnsi"/>
          <w:b/>
          <w:bCs/>
          <w:kern w:val="0"/>
          <w:sz w:val="28"/>
          <w:szCs w:val="28"/>
          <w:lang w:val="en-US" w:eastAsia="fr-FR"/>
          <w14:ligatures w14:val="none"/>
        </w:rPr>
        <w:t xml:space="preserve">Conclusion, </w:t>
      </w:r>
    </w:p>
    <w:p w14:paraId="702DE127" w14:textId="77777777" w:rsidR="00BF4A2B" w:rsidRPr="00AD27DB" w:rsidRDefault="00BF4A2B" w:rsidP="00BF4A2B">
      <w:pPr>
        <w:jc w:val="both"/>
        <w:rPr>
          <w:rFonts w:eastAsia="Times New Roman" w:cstheme="minorHAnsi"/>
          <w:kern w:val="0"/>
          <w:sz w:val="24"/>
          <w:szCs w:val="24"/>
          <w:lang w:val="en-US" w:eastAsia="fr-FR"/>
          <w14:ligatures w14:val="none"/>
        </w:rPr>
      </w:pPr>
      <w:r w:rsidRPr="00AD27DB">
        <w:rPr>
          <w:rFonts w:eastAsia="Times New Roman" w:cstheme="minorHAnsi"/>
          <w:kern w:val="0"/>
          <w:sz w:val="24"/>
          <w:szCs w:val="24"/>
          <w:lang w:val="en-US" w:eastAsia="fr-FR"/>
          <w14:ligatures w14:val="none"/>
        </w:rPr>
        <w:t xml:space="preserve">This case calls into question the possibility of renal transplantation in a patient with steroid-refractory ITP, and proves the value of a combination based on </w:t>
      </w:r>
      <w:proofErr w:type="spellStart"/>
      <w:r w:rsidRPr="00AD27DB">
        <w:rPr>
          <w:rFonts w:eastAsia="Times New Roman" w:cstheme="minorHAnsi"/>
          <w:kern w:val="0"/>
          <w:sz w:val="24"/>
          <w:szCs w:val="24"/>
          <w:lang w:val="en-US" w:eastAsia="fr-FR"/>
          <w14:ligatures w14:val="none"/>
        </w:rPr>
        <w:t>eltrombopag</w:t>
      </w:r>
      <w:proofErr w:type="spellEnd"/>
      <w:r w:rsidRPr="00AD27DB">
        <w:rPr>
          <w:rFonts w:eastAsia="Times New Roman" w:cstheme="minorHAnsi"/>
          <w:kern w:val="0"/>
          <w:sz w:val="24"/>
          <w:szCs w:val="24"/>
          <w:lang w:val="en-US" w:eastAsia="fr-FR"/>
          <w14:ligatures w14:val="none"/>
        </w:rPr>
        <w:t xml:space="preserve"> for rapid control of thrombocytopenia without delaying transplantation or the occurrence of adverse events. This experience serves as a reminder of the importance of an </w:t>
      </w:r>
      <w:proofErr w:type="spellStart"/>
      <w:r w:rsidRPr="00AD27DB">
        <w:rPr>
          <w:rFonts w:eastAsia="Times New Roman" w:cstheme="minorHAnsi"/>
          <w:kern w:val="0"/>
          <w:sz w:val="24"/>
          <w:szCs w:val="24"/>
          <w:lang w:val="en-US" w:eastAsia="fr-FR"/>
          <w14:ligatures w14:val="none"/>
        </w:rPr>
        <w:t>individualised</w:t>
      </w:r>
      <w:proofErr w:type="spellEnd"/>
      <w:r w:rsidRPr="00AD27DB">
        <w:rPr>
          <w:rFonts w:eastAsia="Times New Roman" w:cstheme="minorHAnsi"/>
          <w:kern w:val="0"/>
          <w:sz w:val="24"/>
          <w:szCs w:val="24"/>
          <w:lang w:val="en-US" w:eastAsia="fr-FR"/>
          <w14:ligatures w14:val="none"/>
        </w:rPr>
        <w:t xml:space="preserve"> therapeutic strategy and of networking between </w:t>
      </w:r>
      <w:proofErr w:type="spellStart"/>
      <w:r w:rsidRPr="00AD27DB">
        <w:rPr>
          <w:rFonts w:eastAsia="Times New Roman" w:cstheme="minorHAnsi"/>
          <w:kern w:val="0"/>
          <w:sz w:val="24"/>
          <w:szCs w:val="24"/>
          <w:lang w:val="en-US" w:eastAsia="fr-FR"/>
          <w14:ligatures w14:val="none"/>
        </w:rPr>
        <w:t>haematologists</w:t>
      </w:r>
      <w:proofErr w:type="spellEnd"/>
      <w:r w:rsidRPr="00AD27DB">
        <w:rPr>
          <w:rFonts w:eastAsia="Times New Roman" w:cstheme="minorHAnsi"/>
          <w:kern w:val="0"/>
          <w:sz w:val="24"/>
          <w:szCs w:val="24"/>
          <w:lang w:val="en-US" w:eastAsia="fr-FR"/>
          <w14:ligatures w14:val="none"/>
        </w:rPr>
        <w:t xml:space="preserve"> and nephrologists.</w:t>
      </w:r>
    </w:p>
    <w:p w14:paraId="1CD7482E" w14:textId="77777777" w:rsidR="0027770B" w:rsidRDefault="0027770B" w:rsidP="00F97BEA">
      <w:pPr>
        <w:jc w:val="both"/>
        <w:rPr>
          <w:rFonts w:eastAsia="Times New Roman" w:cstheme="minorHAnsi"/>
          <w:color w:val="808080" w:themeColor="background1" w:themeShade="80"/>
          <w:kern w:val="0"/>
          <w:sz w:val="20"/>
          <w:szCs w:val="20"/>
          <w:lang w:val="en-US" w:eastAsia="fr-FR"/>
          <w14:ligatures w14:val="none"/>
        </w:rPr>
      </w:pPr>
      <w:bookmarkStart w:id="0" w:name="_GoBack"/>
      <w:bookmarkEnd w:id="0"/>
    </w:p>
    <w:p w14:paraId="70458D5F" w14:textId="7C3F20B9" w:rsidR="00986CE0" w:rsidRDefault="00986CE0" w:rsidP="00F97BEA">
      <w:pPr>
        <w:jc w:val="both"/>
        <w:rPr>
          <w:rFonts w:eastAsia="Times New Roman" w:cstheme="minorHAnsi"/>
          <w:color w:val="808080" w:themeColor="background1" w:themeShade="80"/>
          <w:kern w:val="0"/>
          <w:sz w:val="20"/>
          <w:szCs w:val="20"/>
          <w:lang w:val="en-US" w:eastAsia="fr-FR"/>
          <w14:ligatures w14:val="none"/>
        </w:rPr>
      </w:pPr>
      <w:r w:rsidRPr="005A7602">
        <w:rPr>
          <w:rFonts w:eastAsia="Times New Roman" w:cstheme="minorHAnsi"/>
          <w:color w:val="808080" w:themeColor="background1" w:themeShade="80"/>
          <w:kern w:val="0"/>
          <w:sz w:val="20"/>
          <w:szCs w:val="20"/>
          <w:lang w:val="en-US" w:eastAsia="fr-FR"/>
          <w14:ligatures w14:val="none"/>
        </w:rPr>
        <w:t>References</w:t>
      </w:r>
    </w:p>
    <w:p w14:paraId="085F0452"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BF4A2B">
        <w:rPr>
          <w:rFonts w:eastAsia="Times New Roman" w:cstheme="minorHAnsi"/>
          <w:color w:val="808080" w:themeColor="background1" w:themeShade="80"/>
          <w:kern w:val="0"/>
          <w:sz w:val="20"/>
          <w:szCs w:val="20"/>
          <w:lang w:val="en-US" w:eastAsia="fr-FR"/>
          <w14:ligatures w14:val="none"/>
        </w:rPr>
        <w:t xml:space="preserve">1. Provan D, Arnold DM, Bussel JB, et al. </w:t>
      </w:r>
      <w:r w:rsidRPr="00F97BEA">
        <w:rPr>
          <w:rFonts w:eastAsia="Times New Roman" w:cstheme="minorHAnsi"/>
          <w:color w:val="808080" w:themeColor="background1" w:themeShade="80"/>
          <w:kern w:val="0"/>
          <w:sz w:val="20"/>
          <w:szCs w:val="20"/>
          <w:lang w:val="en-GB" w:eastAsia="fr-FR"/>
          <w14:ligatures w14:val="none"/>
        </w:rPr>
        <w:t>Updated international consensus report on the investigation and management of primary immune thrombocytopenia. Blood Adv. 2019;3(22):3780–817.</w:t>
      </w:r>
    </w:p>
    <w:p w14:paraId="4035655A"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2. Bussel JB, Cheng G, Saleh MN, et al. </w:t>
      </w:r>
      <w:proofErr w:type="spellStart"/>
      <w:r w:rsidRPr="00F97BEA">
        <w:rPr>
          <w:rFonts w:eastAsia="Times New Roman" w:cstheme="minorHAnsi"/>
          <w:color w:val="808080" w:themeColor="background1" w:themeShade="80"/>
          <w:kern w:val="0"/>
          <w:sz w:val="20"/>
          <w:szCs w:val="20"/>
          <w:lang w:val="en-GB" w:eastAsia="fr-FR"/>
          <w14:ligatures w14:val="none"/>
        </w:rPr>
        <w:t>Eltrombopag</w:t>
      </w:r>
      <w:proofErr w:type="spellEnd"/>
      <w:r w:rsidRPr="00F97BEA">
        <w:rPr>
          <w:rFonts w:eastAsia="Times New Roman" w:cstheme="minorHAnsi"/>
          <w:color w:val="808080" w:themeColor="background1" w:themeShade="80"/>
          <w:kern w:val="0"/>
          <w:sz w:val="20"/>
          <w:szCs w:val="20"/>
          <w:lang w:val="en-GB" w:eastAsia="fr-FR"/>
          <w14:ligatures w14:val="none"/>
        </w:rPr>
        <w:t xml:space="preserve"> for the treatment of chronic idiopathic thrombocytopenic purpura. N Engl J Med. 2007;357(22):2237–47.</w:t>
      </w:r>
    </w:p>
    <w:p w14:paraId="5B7E03F0"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lastRenderedPageBreak/>
        <w:t xml:space="preserve">3. Ghanima W, </w:t>
      </w:r>
      <w:proofErr w:type="spellStart"/>
      <w:r w:rsidRPr="00F97BEA">
        <w:rPr>
          <w:rFonts w:eastAsia="Times New Roman" w:cstheme="minorHAnsi"/>
          <w:color w:val="808080" w:themeColor="background1" w:themeShade="80"/>
          <w:kern w:val="0"/>
          <w:sz w:val="20"/>
          <w:szCs w:val="20"/>
          <w:lang w:val="en-GB" w:eastAsia="fr-FR"/>
          <w14:ligatures w14:val="none"/>
        </w:rPr>
        <w:t>Godeau</w:t>
      </w:r>
      <w:proofErr w:type="spellEnd"/>
      <w:r w:rsidRPr="00F97BEA">
        <w:rPr>
          <w:rFonts w:eastAsia="Times New Roman" w:cstheme="minorHAnsi"/>
          <w:color w:val="808080" w:themeColor="background1" w:themeShade="80"/>
          <w:kern w:val="0"/>
          <w:sz w:val="20"/>
          <w:szCs w:val="20"/>
          <w:lang w:val="en-GB" w:eastAsia="fr-FR"/>
          <w14:ligatures w14:val="none"/>
        </w:rPr>
        <w:t xml:space="preserve"> B, </w:t>
      </w:r>
      <w:proofErr w:type="spellStart"/>
      <w:r w:rsidRPr="00F97BEA">
        <w:rPr>
          <w:rFonts w:eastAsia="Times New Roman" w:cstheme="minorHAnsi"/>
          <w:color w:val="808080" w:themeColor="background1" w:themeShade="80"/>
          <w:kern w:val="0"/>
          <w:sz w:val="20"/>
          <w:szCs w:val="20"/>
          <w:lang w:val="en-GB" w:eastAsia="fr-FR"/>
          <w14:ligatures w14:val="none"/>
        </w:rPr>
        <w:t>Cines</w:t>
      </w:r>
      <w:proofErr w:type="spellEnd"/>
      <w:r w:rsidRPr="00F97BEA">
        <w:rPr>
          <w:rFonts w:eastAsia="Times New Roman" w:cstheme="minorHAnsi"/>
          <w:color w:val="808080" w:themeColor="background1" w:themeShade="80"/>
          <w:kern w:val="0"/>
          <w:sz w:val="20"/>
          <w:szCs w:val="20"/>
          <w:lang w:val="en-GB" w:eastAsia="fr-FR"/>
          <w14:ligatures w14:val="none"/>
        </w:rPr>
        <w:t xml:space="preserve"> DB, </w:t>
      </w:r>
      <w:proofErr w:type="spellStart"/>
      <w:r w:rsidRPr="00F97BEA">
        <w:rPr>
          <w:rFonts w:eastAsia="Times New Roman" w:cstheme="minorHAnsi"/>
          <w:color w:val="808080" w:themeColor="background1" w:themeShade="80"/>
          <w:kern w:val="0"/>
          <w:sz w:val="20"/>
          <w:szCs w:val="20"/>
          <w:lang w:val="en-GB" w:eastAsia="fr-FR"/>
          <w14:ligatures w14:val="none"/>
        </w:rPr>
        <w:t>Bussel</w:t>
      </w:r>
      <w:proofErr w:type="spellEnd"/>
      <w:r w:rsidRPr="00F97BEA">
        <w:rPr>
          <w:rFonts w:eastAsia="Times New Roman" w:cstheme="minorHAnsi"/>
          <w:color w:val="808080" w:themeColor="background1" w:themeShade="80"/>
          <w:kern w:val="0"/>
          <w:sz w:val="20"/>
          <w:szCs w:val="20"/>
          <w:lang w:val="en-GB" w:eastAsia="fr-FR"/>
          <w14:ligatures w14:val="none"/>
        </w:rPr>
        <w:t xml:space="preserve"> JB. How I treat immune thrombocytopenia: the choice between splenectomy or a medical therapy as a second-line treatment. Blood. 2012;120(5):960–9.</w:t>
      </w:r>
    </w:p>
    <w:p w14:paraId="0C69EAA7" w14:textId="77777777" w:rsidR="00BF4A2B" w:rsidRPr="00F97BEA" w:rsidRDefault="00BF4A2B" w:rsidP="00BF4A2B">
      <w:pPr>
        <w:jc w:val="both"/>
        <w:rPr>
          <w:rFonts w:eastAsia="Times New Roman" w:cstheme="minorHAnsi"/>
          <w:color w:val="808080" w:themeColor="background1" w:themeShade="80"/>
          <w:kern w:val="0"/>
          <w:sz w:val="20"/>
          <w:szCs w:val="20"/>
          <w:lang w:eastAsia="fr-FR"/>
          <w14:ligatures w14:val="none"/>
        </w:rPr>
      </w:pPr>
      <w:r w:rsidRPr="0027770B">
        <w:rPr>
          <w:rFonts w:eastAsia="Times New Roman" w:cstheme="minorHAnsi"/>
          <w:color w:val="808080" w:themeColor="background1" w:themeShade="80"/>
          <w:kern w:val="0"/>
          <w:sz w:val="20"/>
          <w:szCs w:val="20"/>
          <w:lang w:val="en-GB" w:eastAsia="fr-FR"/>
          <w14:ligatures w14:val="none"/>
        </w:rPr>
        <w:t xml:space="preserve">4. Kawaguchi T, </w:t>
      </w:r>
      <w:proofErr w:type="spellStart"/>
      <w:r w:rsidRPr="0027770B">
        <w:rPr>
          <w:rFonts w:eastAsia="Times New Roman" w:cstheme="minorHAnsi"/>
          <w:color w:val="808080" w:themeColor="background1" w:themeShade="80"/>
          <w:kern w:val="0"/>
          <w:sz w:val="20"/>
          <w:szCs w:val="20"/>
          <w:lang w:val="en-GB" w:eastAsia="fr-FR"/>
          <w14:ligatures w14:val="none"/>
        </w:rPr>
        <w:t>Terasako</w:t>
      </w:r>
      <w:proofErr w:type="spellEnd"/>
      <w:r w:rsidRPr="0027770B">
        <w:rPr>
          <w:rFonts w:eastAsia="Times New Roman" w:cstheme="minorHAnsi"/>
          <w:color w:val="808080" w:themeColor="background1" w:themeShade="80"/>
          <w:kern w:val="0"/>
          <w:sz w:val="20"/>
          <w:szCs w:val="20"/>
          <w:lang w:val="en-GB" w:eastAsia="fr-FR"/>
          <w14:ligatures w14:val="none"/>
        </w:rPr>
        <w:t xml:space="preserve"> K, Matsushita K, et al. </w:t>
      </w:r>
      <w:r w:rsidRPr="00F97BEA">
        <w:rPr>
          <w:rFonts w:eastAsia="Times New Roman" w:cstheme="minorHAnsi"/>
          <w:color w:val="808080" w:themeColor="background1" w:themeShade="80"/>
          <w:kern w:val="0"/>
          <w:sz w:val="20"/>
          <w:szCs w:val="20"/>
          <w:lang w:val="en-GB" w:eastAsia="fr-FR"/>
          <w14:ligatures w14:val="none"/>
        </w:rPr>
        <w:t xml:space="preserve">Successful kidney transplantation in a patient with idiopathic thrombocytopenic purpura treated with </w:t>
      </w:r>
      <w:proofErr w:type="spellStart"/>
      <w:r w:rsidRPr="00F97BEA">
        <w:rPr>
          <w:rFonts w:eastAsia="Times New Roman" w:cstheme="minorHAnsi"/>
          <w:color w:val="808080" w:themeColor="background1" w:themeShade="80"/>
          <w:kern w:val="0"/>
          <w:sz w:val="20"/>
          <w:szCs w:val="20"/>
          <w:lang w:val="en-GB" w:eastAsia="fr-FR"/>
          <w14:ligatures w14:val="none"/>
        </w:rPr>
        <w:t>eltrombopag</w:t>
      </w:r>
      <w:proofErr w:type="spellEnd"/>
      <w:r w:rsidRPr="00F97BEA">
        <w:rPr>
          <w:rFonts w:eastAsia="Times New Roman" w:cstheme="minorHAnsi"/>
          <w:color w:val="808080" w:themeColor="background1" w:themeShade="80"/>
          <w:kern w:val="0"/>
          <w:sz w:val="20"/>
          <w:szCs w:val="20"/>
          <w:lang w:val="en-GB" w:eastAsia="fr-FR"/>
          <w14:ligatures w14:val="none"/>
        </w:rPr>
        <w:t xml:space="preserve">. </w:t>
      </w:r>
      <w:r w:rsidRPr="00F97BEA">
        <w:rPr>
          <w:rFonts w:eastAsia="Times New Roman" w:cstheme="minorHAnsi"/>
          <w:color w:val="808080" w:themeColor="background1" w:themeShade="80"/>
          <w:kern w:val="0"/>
          <w:sz w:val="20"/>
          <w:szCs w:val="20"/>
          <w:lang w:eastAsia="fr-FR"/>
          <w14:ligatures w14:val="none"/>
        </w:rPr>
        <w:t xml:space="preserve">Clin Transplant. </w:t>
      </w:r>
      <w:proofErr w:type="gramStart"/>
      <w:r w:rsidRPr="00F97BEA">
        <w:rPr>
          <w:rFonts w:eastAsia="Times New Roman" w:cstheme="minorHAnsi"/>
          <w:color w:val="808080" w:themeColor="background1" w:themeShade="80"/>
          <w:kern w:val="0"/>
          <w:sz w:val="20"/>
          <w:szCs w:val="20"/>
          <w:lang w:eastAsia="fr-FR"/>
          <w14:ligatures w14:val="none"/>
        </w:rPr>
        <w:t>2020;</w:t>
      </w:r>
      <w:proofErr w:type="gramEnd"/>
      <w:r w:rsidRPr="00F97BEA">
        <w:rPr>
          <w:rFonts w:eastAsia="Times New Roman" w:cstheme="minorHAnsi"/>
          <w:color w:val="808080" w:themeColor="background1" w:themeShade="80"/>
          <w:kern w:val="0"/>
          <w:sz w:val="20"/>
          <w:szCs w:val="20"/>
          <w:lang w:eastAsia="fr-FR"/>
          <w14:ligatures w14:val="none"/>
        </w:rPr>
        <w:t>34(1):e13754.</w:t>
      </w:r>
    </w:p>
    <w:p w14:paraId="565BC1B0"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eastAsia="fr-FR"/>
          <w14:ligatures w14:val="none"/>
        </w:rPr>
        <w:t xml:space="preserve">5. Lesage C, Choukroun G, </w:t>
      </w:r>
      <w:proofErr w:type="spellStart"/>
      <w:r w:rsidRPr="00F97BEA">
        <w:rPr>
          <w:rFonts w:eastAsia="Times New Roman" w:cstheme="minorHAnsi"/>
          <w:color w:val="808080" w:themeColor="background1" w:themeShade="80"/>
          <w:kern w:val="0"/>
          <w:sz w:val="20"/>
          <w:szCs w:val="20"/>
          <w:lang w:eastAsia="fr-FR"/>
          <w14:ligatures w14:val="none"/>
        </w:rPr>
        <w:t>Frimat</w:t>
      </w:r>
      <w:proofErr w:type="spellEnd"/>
      <w:r w:rsidRPr="00F97BEA">
        <w:rPr>
          <w:rFonts w:eastAsia="Times New Roman" w:cstheme="minorHAnsi"/>
          <w:color w:val="808080" w:themeColor="background1" w:themeShade="80"/>
          <w:kern w:val="0"/>
          <w:sz w:val="20"/>
          <w:szCs w:val="20"/>
          <w:lang w:eastAsia="fr-FR"/>
          <w14:ligatures w14:val="none"/>
        </w:rPr>
        <w:t xml:space="preserve"> L, et al. Thrombopénie immunologique chez l’insuffisant rénal chronique. </w:t>
      </w:r>
      <w:proofErr w:type="spellStart"/>
      <w:r w:rsidRPr="00F97BEA">
        <w:rPr>
          <w:rFonts w:eastAsia="Times New Roman" w:cstheme="minorHAnsi"/>
          <w:color w:val="808080" w:themeColor="background1" w:themeShade="80"/>
          <w:kern w:val="0"/>
          <w:sz w:val="20"/>
          <w:szCs w:val="20"/>
          <w:lang w:val="en-GB" w:eastAsia="fr-FR"/>
          <w14:ligatures w14:val="none"/>
        </w:rPr>
        <w:t>Néphrol</w:t>
      </w:r>
      <w:proofErr w:type="spellEnd"/>
      <w:r w:rsidRPr="00F97BEA">
        <w:rPr>
          <w:rFonts w:eastAsia="Times New Roman" w:cstheme="minorHAnsi"/>
          <w:color w:val="808080" w:themeColor="background1" w:themeShade="80"/>
          <w:kern w:val="0"/>
          <w:sz w:val="20"/>
          <w:szCs w:val="20"/>
          <w:lang w:val="en-GB" w:eastAsia="fr-FR"/>
          <w14:ligatures w14:val="none"/>
        </w:rPr>
        <w:t xml:space="preserve"> </w:t>
      </w:r>
      <w:proofErr w:type="spellStart"/>
      <w:r w:rsidRPr="00F97BEA">
        <w:rPr>
          <w:rFonts w:eastAsia="Times New Roman" w:cstheme="minorHAnsi"/>
          <w:color w:val="808080" w:themeColor="background1" w:themeShade="80"/>
          <w:kern w:val="0"/>
          <w:sz w:val="20"/>
          <w:szCs w:val="20"/>
          <w:lang w:val="en-GB" w:eastAsia="fr-FR"/>
          <w14:ligatures w14:val="none"/>
        </w:rPr>
        <w:t>Thérap</w:t>
      </w:r>
      <w:proofErr w:type="spellEnd"/>
      <w:r w:rsidRPr="00F97BEA">
        <w:rPr>
          <w:rFonts w:eastAsia="Times New Roman" w:cstheme="minorHAnsi"/>
          <w:color w:val="808080" w:themeColor="background1" w:themeShade="80"/>
          <w:kern w:val="0"/>
          <w:sz w:val="20"/>
          <w:szCs w:val="20"/>
          <w:lang w:val="en-GB" w:eastAsia="fr-FR"/>
          <w14:ligatures w14:val="none"/>
        </w:rPr>
        <w:t>. 2007;3(1):20–5.</w:t>
      </w:r>
    </w:p>
    <w:p w14:paraId="19225F8C"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6. Kuter DJ. The biology of thrombopoietin and thrombopoietin receptor agonists. Int J </w:t>
      </w:r>
      <w:proofErr w:type="spellStart"/>
      <w:r w:rsidRPr="00F97BEA">
        <w:rPr>
          <w:rFonts w:eastAsia="Times New Roman" w:cstheme="minorHAnsi"/>
          <w:color w:val="808080" w:themeColor="background1" w:themeShade="80"/>
          <w:kern w:val="0"/>
          <w:sz w:val="20"/>
          <w:szCs w:val="20"/>
          <w:lang w:val="en-GB" w:eastAsia="fr-FR"/>
          <w14:ligatures w14:val="none"/>
        </w:rPr>
        <w:t>Hematol</w:t>
      </w:r>
      <w:proofErr w:type="spellEnd"/>
      <w:r w:rsidRPr="00F97BEA">
        <w:rPr>
          <w:rFonts w:eastAsia="Times New Roman" w:cstheme="minorHAnsi"/>
          <w:color w:val="808080" w:themeColor="background1" w:themeShade="80"/>
          <w:kern w:val="0"/>
          <w:sz w:val="20"/>
          <w:szCs w:val="20"/>
          <w:lang w:val="en-GB" w:eastAsia="fr-FR"/>
          <w14:ligatures w14:val="none"/>
        </w:rPr>
        <w:t>. 2013;98(1):10–23.</w:t>
      </w:r>
    </w:p>
    <w:p w14:paraId="56B832D5" w14:textId="77777777" w:rsidR="00BF4A2B" w:rsidRPr="00F97BEA" w:rsidRDefault="00BF4A2B" w:rsidP="00BF4A2B">
      <w:pPr>
        <w:jc w:val="both"/>
        <w:rPr>
          <w:rFonts w:eastAsia="Times New Roman" w:cstheme="minorHAnsi"/>
          <w:color w:val="808080" w:themeColor="background1" w:themeShade="80"/>
          <w:kern w:val="0"/>
          <w:sz w:val="20"/>
          <w:szCs w:val="20"/>
          <w:lang w:val="en-GB"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7. Nagai M, Hirakata H, Nakamoto H, et al. Kidney transplantation in a patient with chronic idiopathic thrombocytopenic purpura treated successfully with rituximab. </w:t>
      </w:r>
      <w:proofErr w:type="spellStart"/>
      <w:r w:rsidRPr="00F97BEA">
        <w:rPr>
          <w:rFonts w:eastAsia="Times New Roman" w:cstheme="minorHAnsi"/>
          <w:color w:val="808080" w:themeColor="background1" w:themeShade="80"/>
          <w:kern w:val="0"/>
          <w:sz w:val="20"/>
          <w:szCs w:val="20"/>
          <w:lang w:val="en-GB" w:eastAsia="fr-FR"/>
          <w14:ligatures w14:val="none"/>
        </w:rPr>
        <w:t>Transpl</w:t>
      </w:r>
      <w:proofErr w:type="spellEnd"/>
      <w:r w:rsidRPr="00F97BEA">
        <w:rPr>
          <w:rFonts w:eastAsia="Times New Roman" w:cstheme="minorHAnsi"/>
          <w:color w:val="808080" w:themeColor="background1" w:themeShade="80"/>
          <w:kern w:val="0"/>
          <w:sz w:val="20"/>
          <w:szCs w:val="20"/>
          <w:lang w:val="en-GB" w:eastAsia="fr-FR"/>
          <w14:ligatures w14:val="none"/>
        </w:rPr>
        <w:t xml:space="preserve"> Int. 2006;19(1):77–80.</w:t>
      </w:r>
    </w:p>
    <w:p w14:paraId="7382FF53" w14:textId="77777777" w:rsidR="00BF4A2B" w:rsidRDefault="00BF4A2B" w:rsidP="00BF4A2B">
      <w:pPr>
        <w:jc w:val="both"/>
        <w:rPr>
          <w:rFonts w:eastAsia="Times New Roman" w:cstheme="minorHAnsi"/>
          <w:color w:val="808080" w:themeColor="background1" w:themeShade="80"/>
          <w:kern w:val="0"/>
          <w:sz w:val="20"/>
          <w:szCs w:val="20"/>
          <w:lang w:val="en-US" w:eastAsia="fr-FR"/>
          <w14:ligatures w14:val="none"/>
        </w:rPr>
      </w:pPr>
      <w:r w:rsidRPr="00F97BEA">
        <w:rPr>
          <w:rFonts w:eastAsia="Times New Roman" w:cstheme="minorHAnsi"/>
          <w:color w:val="808080" w:themeColor="background1" w:themeShade="80"/>
          <w:kern w:val="0"/>
          <w:sz w:val="20"/>
          <w:szCs w:val="20"/>
          <w:lang w:val="en-GB" w:eastAsia="fr-FR"/>
          <w14:ligatures w14:val="none"/>
        </w:rPr>
        <w:t xml:space="preserve">8. McCrae KR. Thrombocytopenia in renal disease: pathogenesis and management. </w:t>
      </w:r>
      <w:proofErr w:type="spellStart"/>
      <w:r w:rsidRPr="004407A0">
        <w:rPr>
          <w:rFonts w:eastAsia="Times New Roman" w:cstheme="minorHAnsi"/>
          <w:color w:val="808080" w:themeColor="background1" w:themeShade="80"/>
          <w:kern w:val="0"/>
          <w:sz w:val="20"/>
          <w:szCs w:val="20"/>
          <w:lang w:val="en-US" w:eastAsia="fr-FR"/>
          <w14:ligatures w14:val="none"/>
        </w:rPr>
        <w:t>Hematol</w:t>
      </w:r>
      <w:proofErr w:type="spellEnd"/>
      <w:r w:rsidRPr="004407A0">
        <w:rPr>
          <w:rFonts w:eastAsia="Times New Roman" w:cstheme="minorHAnsi"/>
          <w:color w:val="808080" w:themeColor="background1" w:themeShade="80"/>
          <w:kern w:val="0"/>
          <w:sz w:val="20"/>
          <w:szCs w:val="20"/>
          <w:lang w:val="en-US" w:eastAsia="fr-FR"/>
          <w14:ligatures w14:val="none"/>
        </w:rPr>
        <w:t xml:space="preserve"> Oncol Clin North Am. 2012;26(6):1353–68.</w:t>
      </w:r>
    </w:p>
    <w:p w14:paraId="038A0D37" w14:textId="77777777" w:rsidR="00BF4A2B" w:rsidRDefault="00BF4A2B" w:rsidP="00BF4A2B">
      <w:pPr>
        <w:jc w:val="both"/>
        <w:rPr>
          <w:rFonts w:eastAsia="Times New Roman" w:cstheme="minorHAnsi"/>
          <w:color w:val="808080" w:themeColor="background1" w:themeShade="80"/>
          <w:kern w:val="0"/>
          <w:sz w:val="20"/>
          <w:szCs w:val="20"/>
          <w:lang w:val="en-US" w:eastAsia="fr-FR"/>
          <w14:ligatures w14:val="none"/>
        </w:rPr>
      </w:pPr>
      <w:r>
        <w:rPr>
          <w:rFonts w:eastAsia="Times New Roman" w:cstheme="minorHAnsi"/>
          <w:color w:val="808080" w:themeColor="background1" w:themeShade="80"/>
          <w:kern w:val="0"/>
          <w:sz w:val="20"/>
          <w:szCs w:val="20"/>
          <w:lang w:val="en-US" w:eastAsia="fr-FR"/>
          <w14:ligatures w14:val="none"/>
        </w:rPr>
        <w:t>9.</w:t>
      </w:r>
      <w:r w:rsidRPr="009724BE">
        <w:rPr>
          <w:rFonts w:eastAsia="Times New Roman" w:cstheme="minorHAnsi"/>
          <w:color w:val="808080" w:themeColor="background1" w:themeShade="80"/>
          <w:kern w:val="0"/>
          <w:sz w:val="20"/>
          <w:szCs w:val="20"/>
          <w:lang w:val="en-US" w:eastAsia="fr-FR"/>
          <w14:ligatures w14:val="none"/>
        </w:rPr>
        <w:t xml:space="preserve">Agarwal S, </w:t>
      </w:r>
      <w:proofErr w:type="spellStart"/>
      <w:r w:rsidRPr="009724BE">
        <w:rPr>
          <w:rFonts w:eastAsia="Times New Roman" w:cstheme="minorHAnsi"/>
          <w:color w:val="808080" w:themeColor="background1" w:themeShade="80"/>
          <w:kern w:val="0"/>
          <w:sz w:val="20"/>
          <w:szCs w:val="20"/>
          <w:lang w:val="en-US" w:eastAsia="fr-FR"/>
          <w14:ligatures w14:val="none"/>
        </w:rPr>
        <w:t>Beniwal</w:t>
      </w:r>
      <w:proofErr w:type="spellEnd"/>
      <w:r w:rsidRPr="009724BE">
        <w:rPr>
          <w:rFonts w:eastAsia="Times New Roman" w:cstheme="minorHAnsi"/>
          <w:color w:val="808080" w:themeColor="background1" w:themeShade="80"/>
          <w:kern w:val="0"/>
          <w:sz w:val="20"/>
          <w:szCs w:val="20"/>
          <w:lang w:val="en-US" w:eastAsia="fr-FR"/>
          <w14:ligatures w14:val="none"/>
        </w:rPr>
        <w:t xml:space="preserve"> P, Agarwal D, Rathore V. Renal Transplant in a Patient with Idiopathic Thrombocytopenic Purpura Refractory to Steroid and Intravenous Immunoglobulin. Indian J Transplant. 2019 Jul-Sep;13(3):228-230. </w:t>
      </w:r>
      <w:proofErr w:type="gramStart"/>
      <w:r w:rsidRPr="009724BE">
        <w:rPr>
          <w:rFonts w:eastAsia="Times New Roman" w:cstheme="minorHAnsi"/>
          <w:color w:val="808080" w:themeColor="background1" w:themeShade="80"/>
          <w:kern w:val="0"/>
          <w:sz w:val="20"/>
          <w:szCs w:val="20"/>
          <w:lang w:val="en-US" w:eastAsia="fr-FR"/>
          <w14:ligatures w14:val="none"/>
        </w:rPr>
        <w:t>doi:10.4103/ijot.ijot</w:t>
      </w:r>
      <w:proofErr w:type="gramEnd"/>
      <w:r w:rsidRPr="009724BE">
        <w:rPr>
          <w:rFonts w:eastAsia="Times New Roman" w:cstheme="minorHAnsi"/>
          <w:color w:val="808080" w:themeColor="background1" w:themeShade="80"/>
          <w:kern w:val="0"/>
          <w:sz w:val="20"/>
          <w:szCs w:val="20"/>
          <w:lang w:val="en-US" w:eastAsia="fr-FR"/>
          <w14:ligatures w14:val="none"/>
        </w:rPr>
        <w:t>_11_19</w:t>
      </w:r>
    </w:p>
    <w:p w14:paraId="6229A669" w14:textId="77777777" w:rsidR="00BF4A2B" w:rsidRPr="00DC1B4A" w:rsidRDefault="00BF4A2B" w:rsidP="00BF4A2B">
      <w:pPr>
        <w:jc w:val="both"/>
        <w:rPr>
          <w:rFonts w:eastAsia="Times New Roman" w:cstheme="minorHAnsi"/>
          <w:color w:val="808080" w:themeColor="background1" w:themeShade="80"/>
          <w:kern w:val="0"/>
          <w:sz w:val="20"/>
          <w:szCs w:val="20"/>
          <w:lang w:eastAsia="fr-FR"/>
          <w14:ligatures w14:val="none"/>
        </w:rPr>
      </w:pPr>
      <w:r>
        <w:rPr>
          <w:rFonts w:eastAsia="Times New Roman" w:cstheme="minorHAnsi"/>
          <w:color w:val="808080" w:themeColor="background1" w:themeShade="80"/>
          <w:kern w:val="0"/>
          <w:sz w:val="20"/>
          <w:szCs w:val="20"/>
          <w:lang w:val="en-US" w:eastAsia="fr-FR"/>
          <w14:ligatures w14:val="none"/>
        </w:rPr>
        <w:t>10.</w:t>
      </w:r>
      <w:r w:rsidRPr="009724BE">
        <w:rPr>
          <w:rFonts w:eastAsia="Times New Roman" w:cstheme="minorHAnsi"/>
          <w:color w:val="808080" w:themeColor="background1" w:themeShade="80"/>
          <w:kern w:val="0"/>
          <w:sz w:val="20"/>
          <w:szCs w:val="20"/>
          <w:lang w:val="en-US" w:eastAsia="fr-FR"/>
          <w14:ligatures w14:val="none"/>
        </w:rPr>
        <w:t xml:space="preserve">Behera MR, Rao S, Mahapatra A, Mishra SS, Mishra J. </w:t>
      </w:r>
      <w:proofErr w:type="spellStart"/>
      <w:r w:rsidRPr="009724BE">
        <w:rPr>
          <w:rFonts w:eastAsia="Times New Roman" w:cstheme="minorHAnsi"/>
          <w:color w:val="808080" w:themeColor="background1" w:themeShade="80"/>
          <w:kern w:val="0"/>
          <w:sz w:val="20"/>
          <w:szCs w:val="20"/>
          <w:lang w:val="en-US" w:eastAsia="fr-FR"/>
          <w14:ligatures w14:val="none"/>
        </w:rPr>
        <w:t>Eltrombopag</w:t>
      </w:r>
      <w:proofErr w:type="spellEnd"/>
      <w:r w:rsidRPr="009724BE">
        <w:rPr>
          <w:rFonts w:eastAsia="Times New Roman" w:cstheme="minorHAnsi"/>
          <w:color w:val="808080" w:themeColor="background1" w:themeShade="80"/>
          <w:kern w:val="0"/>
          <w:sz w:val="20"/>
          <w:szCs w:val="20"/>
          <w:lang w:val="en-US" w:eastAsia="fr-FR"/>
          <w14:ligatures w14:val="none"/>
        </w:rPr>
        <w:t xml:space="preserve"> as a Safe Option for Pretransplant Optimization in a Patient with Chronic Immune Thrombocytopenic Purpura. </w:t>
      </w:r>
      <w:proofErr w:type="spellStart"/>
      <w:r w:rsidRPr="00DC1B4A">
        <w:rPr>
          <w:rFonts w:eastAsia="Times New Roman" w:cstheme="minorHAnsi"/>
          <w:color w:val="808080" w:themeColor="background1" w:themeShade="80"/>
          <w:kern w:val="0"/>
          <w:sz w:val="20"/>
          <w:szCs w:val="20"/>
          <w:lang w:eastAsia="fr-FR"/>
          <w14:ligatures w14:val="none"/>
        </w:rPr>
        <w:t>Cureus</w:t>
      </w:r>
      <w:proofErr w:type="spellEnd"/>
      <w:r w:rsidRPr="00DC1B4A">
        <w:rPr>
          <w:rFonts w:eastAsia="Times New Roman" w:cstheme="minorHAnsi"/>
          <w:color w:val="808080" w:themeColor="background1" w:themeShade="80"/>
          <w:kern w:val="0"/>
          <w:sz w:val="20"/>
          <w:szCs w:val="20"/>
          <w:lang w:eastAsia="fr-FR"/>
          <w14:ligatures w14:val="none"/>
        </w:rPr>
        <w:t xml:space="preserve">. 2024 </w:t>
      </w:r>
      <w:proofErr w:type="gramStart"/>
      <w:r w:rsidRPr="00DC1B4A">
        <w:rPr>
          <w:rFonts w:eastAsia="Times New Roman" w:cstheme="minorHAnsi"/>
          <w:color w:val="808080" w:themeColor="background1" w:themeShade="80"/>
          <w:kern w:val="0"/>
          <w:sz w:val="20"/>
          <w:szCs w:val="20"/>
          <w:lang w:eastAsia="fr-FR"/>
          <w14:ligatures w14:val="none"/>
        </w:rPr>
        <w:t>Feb;</w:t>
      </w:r>
      <w:proofErr w:type="gramEnd"/>
      <w:r w:rsidRPr="00DC1B4A">
        <w:rPr>
          <w:rFonts w:eastAsia="Times New Roman" w:cstheme="minorHAnsi"/>
          <w:color w:val="808080" w:themeColor="background1" w:themeShade="80"/>
          <w:kern w:val="0"/>
          <w:sz w:val="20"/>
          <w:szCs w:val="20"/>
          <w:lang w:eastAsia="fr-FR"/>
          <w14:ligatures w14:val="none"/>
        </w:rPr>
        <w:t xml:space="preserve">16(2):e54042. </w:t>
      </w:r>
      <w:proofErr w:type="gramStart"/>
      <w:r w:rsidRPr="00DC1B4A">
        <w:rPr>
          <w:rFonts w:eastAsia="Times New Roman" w:cstheme="minorHAnsi"/>
          <w:color w:val="808080" w:themeColor="background1" w:themeShade="80"/>
          <w:kern w:val="0"/>
          <w:sz w:val="20"/>
          <w:szCs w:val="20"/>
          <w:lang w:eastAsia="fr-FR"/>
          <w14:ligatures w14:val="none"/>
        </w:rPr>
        <w:t>doi:</w:t>
      </w:r>
      <w:proofErr w:type="gramEnd"/>
      <w:r w:rsidRPr="00DC1B4A">
        <w:rPr>
          <w:rFonts w:eastAsia="Times New Roman" w:cstheme="minorHAnsi"/>
          <w:color w:val="808080" w:themeColor="background1" w:themeShade="80"/>
          <w:kern w:val="0"/>
          <w:sz w:val="20"/>
          <w:szCs w:val="20"/>
          <w:lang w:eastAsia="fr-FR"/>
          <w14:ligatures w14:val="none"/>
        </w:rPr>
        <w:t>10.7759/cureus.54042</w:t>
      </w:r>
    </w:p>
    <w:p w14:paraId="72E1E328" w14:textId="77777777" w:rsidR="00BF4A2B" w:rsidRPr="008843AB" w:rsidRDefault="00BF4A2B" w:rsidP="00BF4A2B">
      <w:pPr>
        <w:jc w:val="both"/>
        <w:rPr>
          <w:rFonts w:eastAsia="Times New Roman" w:cstheme="minorHAnsi"/>
          <w:color w:val="808080" w:themeColor="background1" w:themeShade="80"/>
          <w:kern w:val="0"/>
          <w:sz w:val="20"/>
          <w:szCs w:val="20"/>
          <w:lang w:eastAsia="fr-FR"/>
          <w14:ligatures w14:val="none"/>
        </w:rPr>
      </w:pPr>
      <w:r w:rsidRPr="008843AB">
        <w:rPr>
          <w:rFonts w:eastAsia="Times New Roman" w:cstheme="minorHAnsi"/>
          <w:color w:val="808080" w:themeColor="background1" w:themeShade="80"/>
          <w:kern w:val="0"/>
          <w:sz w:val="20"/>
          <w:szCs w:val="20"/>
          <w:lang w:eastAsia="fr-FR"/>
          <w14:ligatures w14:val="none"/>
        </w:rPr>
        <w:t>11.</w:t>
      </w:r>
      <w:r w:rsidRPr="008843AB">
        <w:t xml:space="preserve"> </w:t>
      </w:r>
      <w:proofErr w:type="spellStart"/>
      <w:r w:rsidRPr="008843AB">
        <w:rPr>
          <w:rFonts w:eastAsia="Times New Roman" w:cstheme="minorHAnsi"/>
          <w:color w:val="808080" w:themeColor="background1" w:themeShade="80"/>
          <w:kern w:val="0"/>
          <w:sz w:val="20"/>
          <w:szCs w:val="20"/>
          <w:lang w:eastAsia="fr-FR"/>
          <w14:ligatures w14:val="none"/>
        </w:rPr>
        <w:t>Ebbo</w:t>
      </w:r>
      <w:proofErr w:type="spellEnd"/>
      <w:r w:rsidRPr="008843AB">
        <w:rPr>
          <w:rFonts w:eastAsia="Times New Roman" w:cstheme="minorHAnsi"/>
          <w:color w:val="808080" w:themeColor="background1" w:themeShade="80"/>
          <w:kern w:val="0"/>
          <w:sz w:val="20"/>
          <w:szCs w:val="20"/>
          <w:lang w:eastAsia="fr-FR"/>
          <w14:ligatures w14:val="none"/>
        </w:rPr>
        <w:t xml:space="preserve"> M, Récepteur de la thrombopoïétine agonistes et purpura thrombopénique immunologique de </w:t>
      </w:r>
      <w:proofErr w:type="gramStart"/>
      <w:r w:rsidRPr="008843AB">
        <w:rPr>
          <w:rFonts w:eastAsia="Times New Roman" w:cstheme="minorHAnsi"/>
          <w:color w:val="808080" w:themeColor="background1" w:themeShade="80"/>
          <w:kern w:val="0"/>
          <w:sz w:val="20"/>
          <w:szCs w:val="20"/>
          <w:lang w:eastAsia="fr-FR"/>
          <w14:ligatures w14:val="none"/>
        </w:rPr>
        <w:t>l' adulte</w:t>
      </w:r>
      <w:proofErr w:type="gramEnd"/>
      <w:r w:rsidRPr="008843AB">
        <w:rPr>
          <w:rFonts w:eastAsia="Times New Roman" w:cstheme="minorHAnsi"/>
          <w:color w:val="808080" w:themeColor="background1" w:themeShade="80"/>
          <w:kern w:val="0"/>
          <w:sz w:val="20"/>
          <w:szCs w:val="20"/>
          <w:lang w:eastAsia="fr-FR"/>
          <w14:ligatures w14:val="none"/>
        </w:rPr>
        <w:t xml:space="preserve"> : où en sommes-nous 10 ans après ? </w:t>
      </w:r>
      <w:proofErr w:type="spellStart"/>
      <w:r w:rsidRPr="008843AB">
        <w:rPr>
          <w:rFonts w:eastAsia="Times New Roman" w:cstheme="minorHAnsi"/>
          <w:color w:val="808080" w:themeColor="background1" w:themeShade="80"/>
          <w:kern w:val="0"/>
          <w:sz w:val="20"/>
          <w:szCs w:val="20"/>
          <w:lang w:eastAsia="fr-FR"/>
          <w14:ligatures w14:val="none"/>
        </w:rPr>
        <w:t>Rev</w:t>
      </w:r>
      <w:proofErr w:type="spellEnd"/>
      <w:r w:rsidRPr="008843AB">
        <w:rPr>
          <w:rFonts w:eastAsia="Times New Roman" w:cstheme="minorHAnsi"/>
          <w:color w:val="808080" w:themeColor="background1" w:themeShade="80"/>
          <w:kern w:val="0"/>
          <w:sz w:val="20"/>
          <w:szCs w:val="20"/>
          <w:lang w:eastAsia="fr-FR"/>
          <w14:ligatures w14:val="none"/>
        </w:rPr>
        <w:t xml:space="preserve"> Med Interne. </w:t>
      </w:r>
      <w:proofErr w:type="gramStart"/>
      <w:r w:rsidRPr="008843AB">
        <w:rPr>
          <w:rFonts w:eastAsia="Times New Roman" w:cstheme="minorHAnsi"/>
          <w:color w:val="808080" w:themeColor="background1" w:themeShade="80"/>
          <w:kern w:val="0"/>
          <w:sz w:val="20"/>
          <w:szCs w:val="20"/>
          <w:lang w:eastAsia="fr-FR"/>
          <w14:ligatures w14:val="none"/>
        </w:rPr>
        <w:t>2021;</w:t>
      </w:r>
      <w:proofErr w:type="gramEnd"/>
      <w:r w:rsidRPr="008843AB">
        <w:rPr>
          <w:rFonts w:eastAsia="Times New Roman" w:cstheme="minorHAnsi"/>
          <w:color w:val="808080" w:themeColor="background1" w:themeShade="80"/>
          <w:kern w:val="0"/>
          <w:sz w:val="20"/>
          <w:szCs w:val="20"/>
          <w:lang w:eastAsia="fr-FR"/>
          <w14:ligatures w14:val="none"/>
        </w:rPr>
        <w:t>42(1):38–45.</w:t>
      </w:r>
    </w:p>
    <w:p w14:paraId="0D65C370" w14:textId="77777777" w:rsidR="00BF4A2B" w:rsidRPr="005A7602" w:rsidRDefault="00BF4A2B" w:rsidP="00F97BEA">
      <w:pPr>
        <w:jc w:val="both"/>
        <w:rPr>
          <w:rFonts w:eastAsia="Times New Roman" w:cstheme="minorHAnsi"/>
          <w:color w:val="808080" w:themeColor="background1" w:themeShade="80"/>
          <w:kern w:val="0"/>
          <w:sz w:val="20"/>
          <w:szCs w:val="20"/>
          <w:lang w:val="en-US" w:eastAsia="fr-FR"/>
          <w14:ligatures w14:val="none"/>
        </w:rPr>
      </w:pPr>
    </w:p>
    <w:sectPr w:rsidR="00BF4A2B" w:rsidRPr="005A7602" w:rsidSect="00B51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28106" w14:textId="77777777" w:rsidR="00972843" w:rsidRDefault="00972843" w:rsidP="00181A39">
      <w:pPr>
        <w:spacing w:after="0" w:line="240" w:lineRule="auto"/>
      </w:pPr>
      <w:r>
        <w:separator/>
      </w:r>
    </w:p>
  </w:endnote>
  <w:endnote w:type="continuationSeparator" w:id="0">
    <w:p w14:paraId="1B110C78" w14:textId="77777777" w:rsidR="00972843" w:rsidRDefault="00972843" w:rsidP="0018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A2FF" w14:textId="77777777" w:rsidR="00181A39" w:rsidRDefault="0018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2A6C" w14:textId="77777777" w:rsidR="00181A39" w:rsidRDefault="00181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CC89" w14:textId="77777777" w:rsidR="00181A39" w:rsidRDefault="0018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312E" w14:textId="77777777" w:rsidR="00972843" w:rsidRDefault="00972843" w:rsidP="00181A39">
      <w:pPr>
        <w:spacing w:after="0" w:line="240" w:lineRule="auto"/>
      </w:pPr>
      <w:r>
        <w:separator/>
      </w:r>
    </w:p>
  </w:footnote>
  <w:footnote w:type="continuationSeparator" w:id="0">
    <w:p w14:paraId="3BC0455A" w14:textId="77777777" w:rsidR="00972843" w:rsidRDefault="00972843" w:rsidP="0018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824B" w14:textId="197538A6" w:rsidR="00181A39" w:rsidRDefault="00181A39">
    <w:pPr>
      <w:pStyle w:val="Header"/>
    </w:pPr>
    <w:r>
      <w:rPr>
        <w:noProof/>
      </w:rPr>
      <w:pict w14:anchorId="74206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4E70" w14:textId="3E8377E4" w:rsidR="00181A39" w:rsidRDefault="00181A39">
    <w:pPr>
      <w:pStyle w:val="Header"/>
    </w:pPr>
    <w:r>
      <w:rPr>
        <w:noProof/>
      </w:rPr>
      <w:pict w14:anchorId="098E9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A731" w14:textId="0052C864" w:rsidR="00181A39" w:rsidRDefault="00181A39">
    <w:pPr>
      <w:pStyle w:val="Header"/>
    </w:pPr>
    <w:r>
      <w:rPr>
        <w:noProof/>
      </w:rPr>
      <w:pict w14:anchorId="617C8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9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EA"/>
    <w:rsid w:val="00181A39"/>
    <w:rsid w:val="0027770B"/>
    <w:rsid w:val="00287901"/>
    <w:rsid w:val="00366937"/>
    <w:rsid w:val="00375F22"/>
    <w:rsid w:val="00390617"/>
    <w:rsid w:val="003A4A05"/>
    <w:rsid w:val="003C113D"/>
    <w:rsid w:val="004179AB"/>
    <w:rsid w:val="004407A0"/>
    <w:rsid w:val="00491B4F"/>
    <w:rsid w:val="004B448A"/>
    <w:rsid w:val="00547A35"/>
    <w:rsid w:val="005A7602"/>
    <w:rsid w:val="006063EF"/>
    <w:rsid w:val="006F2951"/>
    <w:rsid w:val="00731CC2"/>
    <w:rsid w:val="007B149D"/>
    <w:rsid w:val="008737C6"/>
    <w:rsid w:val="00893E5B"/>
    <w:rsid w:val="00960234"/>
    <w:rsid w:val="00972843"/>
    <w:rsid w:val="00986CE0"/>
    <w:rsid w:val="00B51CAA"/>
    <w:rsid w:val="00B90A39"/>
    <w:rsid w:val="00BD5ACF"/>
    <w:rsid w:val="00BF4A2B"/>
    <w:rsid w:val="00BF7E43"/>
    <w:rsid w:val="00C002BC"/>
    <w:rsid w:val="00C16699"/>
    <w:rsid w:val="00C25C70"/>
    <w:rsid w:val="00C37606"/>
    <w:rsid w:val="00C632C9"/>
    <w:rsid w:val="00C74B7A"/>
    <w:rsid w:val="00CF2690"/>
    <w:rsid w:val="00EF0A45"/>
    <w:rsid w:val="00F006C1"/>
    <w:rsid w:val="00F97B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26927"/>
  <w15:chartTrackingRefBased/>
  <w15:docId w15:val="{4C23EBEB-2366-4145-93E5-BBE5E180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BEA"/>
    <w:rPr>
      <w:rFonts w:eastAsiaTheme="majorEastAsia" w:cstheme="majorBidi"/>
      <w:color w:val="272727" w:themeColor="text1" w:themeTint="D8"/>
    </w:rPr>
  </w:style>
  <w:style w:type="paragraph" w:styleId="Title">
    <w:name w:val="Title"/>
    <w:basedOn w:val="Normal"/>
    <w:next w:val="Normal"/>
    <w:link w:val="TitleChar"/>
    <w:uiPriority w:val="10"/>
    <w:qFormat/>
    <w:rsid w:val="00F97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BEA"/>
    <w:pPr>
      <w:spacing w:before="160"/>
      <w:jc w:val="center"/>
    </w:pPr>
    <w:rPr>
      <w:i/>
      <w:iCs/>
      <w:color w:val="404040" w:themeColor="text1" w:themeTint="BF"/>
    </w:rPr>
  </w:style>
  <w:style w:type="character" w:customStyle="1" w:styleId="QuoteChar">
    <w:name w:val="Quote Char"/>
    <w:basedOn w:val="DefaultParagraphFont"/>
    <w:link w:val="Quote"/>
    <w:uiPriority w:val="29"/>
    <w:rsid w:val="00F97BEA"/>
    <w:rPr>
      <w:i/>
      <w:iCs/>
      <w:color w:val="404040" w:themeColor="text1" w:themeTint="BF"/>
    </w:rPr>
  </w:style>
  <w:style w:type="paragraph" w:styleId="ListParagraph">
    <w:name w:val="List Paragraph"/>
    <w:basedOn w:val="Normal"/>
    <w:uiPriority w:val="34"/>
    <w:qFormat/>
    <w:rsid w:val="00F97BEA"/>
    <w:pPr>
      <w:ind w:left="720"/>
      <w:contextualSpacing/>
    </w:pPr>
  </w:style>
  <w:style w:type="character" w:styleId="IntenseEmphasis">
    <w:name w:val="Intense Emphasis"/>
    <w:basedOn w:val="DefaultParagraphFont"/>
    <w:uiPriority w:val="21"/>
    <w:qFormat/>
    <w:rsid w:val="00F97BEA"/>
    <w:rPr>
      <w:i/>
      <w:iCs/>
      <w:color w:val="0F4761" w:themeColor="accent1" w:themeShade="BF"/>
    </w:rPr>
  </w:style>
  <w:style w:type="paragraph" w:styleId="IntenseQuote">
    <w:name w:val="Intense Quote"/>
    <w:basedOn w:val="Normal"/>
    <w:next w:val="Normal"/>
    <w:link w:val="IntenseQuoteChar"/>
    <w:uiPriority w:val="30"/>
    <w:qFormat/>
    <w:rsid w:val="00F97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BEA"/>
    <w:rPr>
      <w:i/>
      <w:iCs/>
      <w:color w:val="0F4761" w:themeColor="accent1" w:themeShade="BF"/>
    </w:rPr>
  </w:style>
  <w:style w:type="character" w:styleId="IntenseReference">
    <w:name w:val="Intense Reference"/>
    <w:basedOn w:val="DefaultParagraphFont"/>
    <w:uiPriority w:val="32"/>
    <w:qFormat/>
    <w:rsid w:val="00F97BEA"/>
    <w:rPr>
      <w:b/>
      <w:bCs/>
      <w:smallCaps/>
      <w:color w:val="0F4761" w:themeColor="accent1" w:themeShade="BF"/>
      <w:spacing w:val="5"/>
    </w:rPr>
  </w:style>
  <w:style w:type="paragraph" w:styleId="NormalWeb">
    <w:name w:val="Normal (Web)"/>
    <w:basedOn w:val="Normal"/>
    <w:uiPriority w:val="99"/>
    <w:semiHidden/>
    <w:unhideWhenUsed/>
    <w:rsid w:val="004407A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C74B7A"/>
    <w:rPr>
      <w:color w:val="467886" w:themeColor="hyperlink"/>
      <w:u w:val="single"/>
    </w:rPr>
  </w:style>
  <w:style w:type="character" w:styleId="UnresolvedMention">
    <w:name w:val="Unresolved Mention"/>
    <w:basedOn w:val="DefaultParagraphFont"/>
    <w:uiPriority w:val="99"/>
    <w:semiHidden/>
    <w:unhideWhenUsed/>
    <w:rsid w:val="00C74B7A"/>
    <w:rPr>
      <w:color w:val="605E5C"/>
      <w:shd w:val="clear" w:color="auto" w:fill="E1DFDD"/>
    </w:rPr>
  </w:style>
  <w:style w:type="paragraph" w:styleId="Header">
    <w:name w:val="header"/>
    <w:basedOn w:val="Normal"/>
    <w:link w:val="HeaderChar"/>
    <w:uiPriority w:val="99"/>
    <w:unhideWhenUsed/>
    <w:rsid w:val="00181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39"/>
  </w:style>
  <w:style w:type="paragraph" w:styleId="Footer">
    <w:name w:val="footer"/>
    <w:basedOn w:val="Normal"/>
    <w:link w:val="FooterChar"/>
    <w:uiPriority w:val="99"/>
    <w:unhideWhenUsed/>
    <w:rsid w:val="00181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06445">
      <w:bodyDiv w:val="1"/>
      <w:marLeft w:val="0"/>
      <w:marRight w:val="0"/>
      <w:marTop w:val="0"/>
      <w:marBottom w:val="0"/>
      <w:divBdr>
        <w:top w:val="none" w:sz="0" w:space="0" w:color="auto"/>
        <w:left w:val="none" w:sz="0" w:space="0" w:color="auto"/>
        <w:bottom w:val="none" w:sz="0" w:space="0" w:color="auto"/>
        <w:right w:val="none" w:sz="0" w:space="0" w:color="auto"/>
      </w:divBdr>
    </w:div>
    <w:div w:id="613750511">
      <w:bodyDiv w:val="1"/>
      <w:marLeft w:val="0"/>
      <w:marRight w:val="0"/>
      <w:marTop w:val="0"/>
      <w:marBottom w:val="0"/>
      <w:divBdr>
        <w:top w:val="none" w:sz="0" w:space="0" w:color="auto"/>
        <w:left w:val="none" w:sz="0" w:space="0" w:color="auto"/>
        <w:bottom w:val="none" w:sz="0" w:space="0" w:color="auto"/>
        <w:right w:val="none" w:sz="0" w:space="0" w:color="auto"/>
      </w:divBdr>
      <w:divsChild>
        <w:div w:id="2010674508">
          <w:marLeft w:val="0"/>
          <w:marRight w:val="0"/>
          <w:marTop w:val="0"/>
          <w:marBottom w:val="0"/>
          <w:divBdr>
            <w:top w:val="none" w:sz="0" w:space="0" w:color="auto"/>
            <w:left w:val="none" w:sz="0" w:space="0" w:color="auto"/>
            <w:bottom w:val="none" w:sz="0" w:space="0" w:color="auto"/>
            <w:right w:val="none" w:sz="0" w:space="0" w:color="auto"/>
          </w:divBdr>
        </w:div>
        <w:div w:id="53436321">
          <w:marLeft w:val="0"/>
          <w:marRight w:val="0"/>
          <w:marTop w:val="0"/>
          <w:marBottom w:val="0"/>
          <w:divBdr>
            <w:top w:val="none" w:sz="0" w:space="0" w:color="auto"/>
            <w:left w:val="none" w:sz="0" w:space="0" w:color="auto"/>
            <w:bottom w:val="none" w:sz="0" w:space="0" w:color="auto"/>
            <w:right w:val="none" w:sz="0" w:space="0" w:color="auto"/>
          </w:divBdr>
        </w:div>
        <w:div w:id="1507986959">
          <w:marLeft w:val="0"/>
          <w:marRight w:val="0"/>
          <w:marTop w:val="0"/>
          <w:marBottom w:val="0"/>
          <w:divBdr>
            <w:top w:val="none" w:sz="0" w:space="0" w:color="auto"/>
            <w:left w:val="none" w:sz="0" w:space="0" w:color="auto"/>
            <w:bottom w:val="none" w:sz="0" w:space="0" w:color="auto"/>
            <w:right w:val="none" w:sz="0" w:space="0" w:color="auto"/>
          </w:divBdr>
        </w:div>
        <w:div w:id="1556164675">
          <w:marLeft w:val="0"/>
          <w:marRight w:val="0"/>
          <w:marTop w:val="0"/>
          <w:marBottom w:val="0"/>
          <w:divBdr>
            <w:top w:val="none" w:sz="0" w:space="0" w:color="auto"/>
            <w:left w:val="none" w:sz="0" w:space="0" w:color="auto"/>
            <w:bottom w:val="none" w:sz="0" w:space="0" w:color="auto"/>
            <w:right w:val="none" w:sz="0" w:space="0" w:color="auto"/>
          </w:divBdr>
        </w:div>
        <w:div w:id="532813330">
          <w:marLeft w:val="0"/>
          <w:marRight w:val="0"/>
          <w:marTop w:val="0"/>
          <w:marBottom w:val="0"/>
          <w:divBdr>
            <w:top w:val="none" w:sz="0" w:space="0" w:color="auto"/>
            <w:left w:val="none" w:sz="0" w:space="0" w:color="auto"/>
            <w:bottom w:val="none" w:sz="0" w:space="0" w:color="auto"/>
            <w:right w:val="none" w:sz="0" w:space="0" w:color="auto"/>
          </w:divBdr>
        </w:div>
        <w:div w:id="870609853">
          <w:marLeft w:val="0"/>
          <w:marRight w:val="0"/>
          <w:marTop w:val="0"/>
          <w:marBottom w:val="0"/>
          <w:divBdr>
            <w:top w:val="none" w:sz="0" w:space="0" w:color="auto"/>
            <w:left w:val="none" w:sz="0" w:space="0" w:color="auto"/>
            <w:bottom w:val="none" w:sz="0" w:space="0" w:color="auto"/>
            <w:right w:val="none" w:sz="0" w:space="0" w:color="auto"/>
          </w:divBdr>
        </w:div>
        <w:div w:id="1191993569">
          <w:marLeft w:val="0"/>
          <w:marRight w:val="0"/>
          <w:marTop w:val="0"/>
          <w:marBottom w:val="0"/>
          <w:divBdr>
            <w:top w:val="none" w:sz="0" w:space="0" w:color="auto"/>
            <w:left w:val="none" w:sz="0" w:space="0" w:color="auto"/>
            <w:bottom w:val="none" w:sz="0" w:space="0" w:color="auto"/>
            <w:right w:val="none" w:sz="0" w:space="0" w:color="auto"/>
          </w:divBdr>
        </w:div>
        <w:div w:id="1141994490">
          <w:marLeft w:val="0"/>
          <w:marRight w:val="0"/>
          <w:marTop w:val="0"/>
          <w:marBottom w:val="0"/>
          <w:divBdr>
            <w:top w:val="none" w:sz="0" w:space="0" w:color="auto"/>
            <w:left w:val="none" w:sz="0" w:space="0" w:color="auto"/>
            <w:bottom w:val="none" w:sz="0" w:space="0" w:color="auto"/>
            <w:right w:val="none" w:sz="0" w:space="0" w:color="auto"/>
          </w:divBdr>
        </w:div>
        <w:div w:id="1682122545">
          <w:marLeft w:val="0"/>
          <w:marRight w:val="0"/>
          <w:marTop w:val="0"/>
          <w:marBottom w:val="0"/>
          <w:divBdr>
            <w:top w:val="none" w:sz="0" w:space="0" w:color="auto"/>
            <w:left w:val="none" w:sz="0" w:space="0" w:color="auto"/>
            <w:bottom w:val="none" w:sz="0" w:space="0" w:color="auto"/>
            <w:right w:val="none" w:sz="0" w:space="0" w:color="auto"/>
          </w:divBdr>
        </w:div>
      </w:divsChild>
    </w:div>
    <w:div w:id="635992485">
      <w:bodyDiv w:val="1"/>
      <w:marLeft w:val="0"/>
      <w:marRight w:val="0"/>
      <w:marTop w:val="0"/>
      <w:marBottom w:val="0"/>
      <w:divBdr>
        <w:top w:val="none" w:sz="0" w:space="0" w:color="auto"/>
        <w:left w:val="none" w:sz="0" w:space="0" w:color="auto"/>
        <w:bottom w:val="none" w:sz="0" w:space="0" w:color="auto"/>
        <w:right w:val="none" w:sz="0" w:space="0" w:color="auto"/>
      </w:divBdr>
    </w:div>
    <w:div w:id="1152791586">
      <w:bodyDiv w:val="1"/>
      <w:marLeft w:val="0"/>
      <w:marRight w:val="0"/>
      <w:marTop w:val="0"/>
      <w:marBottom w:val="0"/>
      <w:divBdr>
        <w:top w:val="none" w:sz="0" w:space="0" w:color="auto"/>
        <w:left w:val="none" w:sz="0" w:space="0" w:color="auto"/>
        <w:bottom w:val="none" w:sz="0" w:space="0" w:color="auto"/>
        <w:right w:val="none" w:sz="0" w:space="0" w:color="auto"/>
      </w:divBdr>
    </w:div>
    <w:div w:id="1336811186">
      <w:bodyDiv w:val="1"/>
      <w:marLeft w:val="0"/>
      <w:marRight w:val="0"/>
      <w:marTop w:val="0"/>
      <w:marBottom w:val="0"/>
      <w:divBdr>
        <w:top w:val="none" w:sz="0" w:space="0" w:color="auto"/>
        <w:left w:val="none" w:sz="0" w:space="0" w:color="auto"/>
        <w:bottom w:val="none" w:sz="0" w:space="0" w:color="auto"/>
        <w:right w:val="none" w:sz="0" w:space="0" w:color="auto"/>
      </w:divBdr>
      <w:divsChild>
        <w:div w:id="474301288">
          <w:marLeft w:val="0"/>
          <w:marRight w:val="0"/>
          <w:marTop w:val="0"/>
          <w:marBottom w:val="0"/>
          <w:divBdr>
            <w:top w:val="none" w:sz="0" w:space="0" w:color="auto"/>
            <w:left w:val="none" w:sz="0" w:space="0" w:color="auto"/>
            <w:bottom w:val="none" w:sz="0" w:space="0" w:color="auto"/>
            <w:right w:val="none" w:sz="0" w:space="0" w:color="auto"/>
          </w:divBdr>
        </w:div>
        <w:div w:id="138691030">
          <w:marLeft w:val="0"/>
          <w:marRight w:val="0"/>
          <w:marTop w:val="0"/>
          <w:marBottom w:val="0"/>
          <w:divBdr>
            <w:top w:val="none" w:sz="0" w:space="0" w:color="auto"/>
            <w:left w:val="none" w:sz="0" w:space="0" w:color="auto"/>
            <w:bottom w:val="none" w:sz="0" w:space="0" w:color="auto"/>
            <w:right w:val="none" w:sz="0" w:space="0" w:color="auto"/>
          </w:divBdr>
        </w:div>
        <w:div w:id="1008827176">
          <w:marLeft w:val="0"/>
          <w:marRight w:val="0"/>
          <w:marTop w:val="0"/>
          <w:marBottom w:val="0"/>
          <w:divBdr>
            <w:top w:val="none" w:sz="0" w:space="0" w:color="auto"/>
            <w:left w:val="none" w:sz="0" w:space="0" w:color="auto"/>
            <w:bottom w:val="none" w:sz="0" w:space="0" w:color="auto"/>
            <w:right w:val="none" w:sz="0" w:space="0" w:color="auto"/>
          </w:divBdr>
        </w:div>
        <w:div w:id="1609894035">
          <w:marLeft w:val="0"/>
          <w:marRight w:val="0"/>
          <w:marTop w:val="0"/>
          <w:marBottom w:val="0"/>
          <w:divBdr>
            <w:top w:val="none" w:sz="0" w:space="0" w:color="auto"/>
            <w:left w:val="none" w:sz="0" w:space="0" w:color="auto"/>
            <w:bottom w:val="none" w:sz="0" w:space="0" w:color="auto"/>
            <w:right w:val="none" w:sz="0" w:space="0" w:color="auto"/>
          </w:divBdr>
        </w:div>
        <w:div w:id="2122871370">
          <w:marLeft w:val="0"/>
          <w:marRight w:val="0"/>
          <w:marTop w:val="0"/>
          <w:marBottom w:val="0"/>
          <w:divBdr>
            <w:top w:val="none" w:sz="0" w:space="0" w:color="auto"/>
            <w:left w:val="none" w:sz="0" w:space="0" w:color="auto"/>
            <w:bottom w:val="none" w:sz="0" w:space="0" w:color="auto"/>
            <w:right w:val="none" w:sz="0" w:space="0" w:color="auto"/>
          </w:divBdr>
        </w:div>
        <w:div w:id="515966721">
          <w:marLeft w:val="0"/>
          <w:marRight w:val="0"/>
          <w:marTop w:val="0"/>
          <w:marBottom w:val="0"/>
          <w:divBdr>
            <w:top w:val="none" w:sz="0" w:space="0" w:color="auto"/>
            <w:left w:val="none" w:sz="0" w:space="0" w:color="auto"/>
            <w:bottom w:val="none" w:sz="0" w:space="0" w:color="auto"/>
            <w:right w:val="none" w:sz="0" w:space="0" w:color="auto"/>
          </w:divBdr>
        </w:div>
        <w:div w:id="1141659164">
          <w:marLeft w:val="0"/>
          <w:marRight w:val="0"/>
          <w:marTop w:val="0"/>
          <w:marBottom w:val="0"/>
          <w:divBdr>
            <w:top w:val="none" w:sz="0" w:space="0" w:color="auto"/>
            <w:left w:val="none" w:sz="0" w:space="0" w:color="auto"/>
            <w:bottom w:val="none" w:sz="0" w:space="0" w:color="auto"/>
            <w:right w:val="none" w:sz="0" w:space="0" w:color="auto"/>
          </w:divBdr>
        </w:div>
        <w:div w:id="2129081373">
          <w:marLeft w:val="0"/>
          <w:marRight w:val="0"/>
          <w:marTop w:val="0"/>
          <w:marBottom w:val="0"/>
          <w:divBdr>
            <w:top w:val="none" w:sz="0" w:space="0" w:color="auto"/>
            <w:left w:val="none" w:sz="0" w:space="0" w:color="auto"/>
            <w:bottom w:val="none" w:sz="0" w:space="0" w:color="auto"/>
            <w:right w:val="none" w:sz="0" w:space="0" w:color="auto"/>
          </w:divBdr>
        </w:div>
        <w:div w:id="171785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FC84-4BC8-4A67-AB0D-2ACD5C8A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1257</Words>
  <Characters>7166</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FILALI WAHBI</dc:creator>
  <cp:keywords/>
  <dc:description/>
  <cp:lastModifiedBy>SDI 1084</cp:lastModifiedBy>
  <cp:revision>14</cp:revision>
  <dcterms:created xsi:type="dcterms:W3CDTF">2025-04-15T16:11:00Z</dcterms:created>
  <dcterms:modified xsi:type="dcterms:W3CDTF">2025-05-06T08:00:00Z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2025-04-15T14:41:08Z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83c72edf-f877-4d1a-9775-5d115bca90b8</vt:lpwstr>
  </property>
  <property fmtid="{D5CDD505-2E9C-101B-9397-08002B2CF9AE}" pid="8" name="MSIP_Label_ecb69475-382c-4c7a-b21d-8ca64eeef1bd_ContentBits">
    <vt:lpwstr>0</vt:lpwstr>
  </property>
</Properties>
</file>