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507D8" w14:textId="057370DB" w:rsidR="007F431B" w:rsidRPr="007F431B" w:rsidRDefault="007F431B" w:rsidP="007F431B">
      <w:pPr>
        <w:rPr>
          <w:b/>
          <w:bCs/>
          <w:i/>
          <w:iCs/>
          <w:sz w:val="24"/>
          <w:szCs w:val="24"/>
          <w:u w:val="single"/>
          <w:lang w:val="en-US"/>
        </w:rPr>
      </w:pPr>
      <w:r w:rsidRPr="007F431B">
        <w:rPr>
          <w:b/>
          <w:bCs/>
          <w:i/>
          <w:iCs/>
          <w:sz w:val="24"/>
          <w:szCs w:val="24"/>
          <w:u w:val="single"/>
          <w:lang w:val="en-US"/>
        </w:rPr>
        <w:t>Short communication</w:t>
      </w:r>
    </w:p>
    <w:p w14:paraId="004F918C" w14:textId="3AC4F197" w:rsidR="001A733C" w:rsidRPr="00E73417" w:rsidRDefault="001A733C" w:rsidP="000A3ACE">
      <w:pPr>
        <w:jc w:val="center"/>
        <w:rPr>
          <w:b/>
          <w:bCs/>
          <w:color w:val="FF0000"/>
          <w:sz w:val="28"/>
          <w:szCs w:val="28"/>
          <w:lang w:val="en-US"/>
        </w:rPr>
      </w:pPr>
      <w:r w:rsidRPr="00E73417">
        <w:rPr>
          <w:b/>
          <w:bCs/>
          <w:color w:val="FF0000"/>
          <w:sz w:val="28"/>
          <w:szCs w:val="28"/>
          <w:lang w:val="en-US"/>
        </w:rPr>
        <w:t>Impact of hepcidin assay on anemia management in hemodialysis patients</w:t>
      </w:r>
    </w:p>
    <w:p w14:paraId="5378003B" w14:textId="3F9D93B0" w:rsidR="00A64005" w:rsidRDefault="00A64005" w:rsidP="00924AEA">
      <w:pPr>
        <w:jc w:val="center"/>
        <w:rPr>
          <w:b/>
          <w:bCs/>
          <w:color w:val="4472C4" w:themeColor="accent1"/>
          <w:sz w:val="20"/>
          <w:szCs w:val="20"/>
          <w:lang w:val="en-US"/>
        </w:rPr>
      </w:pPr>
    </w:p>
    <w:p w14:paraId="1B379C35" w14:textId="77777777" w:rsidR="0010311F" w:rsidRDefault="0010311F" w:rsidP="00924AEA">
      <w:pPr>
        <w:jc w:val="center"/>
        <w:rPr>
          <w:b/>
          <w:bCs/>
          <w:color w:val="4472C4" w:themeColor="accent1"/>
          <w:sz w:val="20"/>
          <w:szCs w:val="20"/>
          <w:lang w:val="en-US"/>
        </w:rPr>
      </w:pPr>
      <w:bookmarkStart w:id="0" w:name="_GoBack"/>
      <w:bookmarkEnd w:id="0"/>
    </w:p>
    <w:p w14:paraId="6845660A" w14:textId="39225ADB" w:rsidR="00A64005" w:rsidRDefault="00A64005" w:rsidP="00A64005">
      <w:pPr>
        <w:pStyle w:val="whitespace-normal"/>
        <w:ind w:left="720"/>
        <w:rPr>
          <w:rFonts w:asciiTheme="minorHAnsi" w:hAnsiTheme="minorHAnsi" w:cstheme="minorHAnsi"/>
          <w:b/>
          <w:bCs/>
          <w:sz w:val="28"/>
          <w:szCs w:val="28"/>
          <w:lang w:val="en-US"/>
        </w:rPr>
      </w:pPr>
      <w:r>
        <w:rPr>
          <w:rFonts w:asciiTheme="minorHAnsi" w:hAnsiTheme="minorHAnsi" w:cstheme="minorHAnsi"/>
          <w:b/>
          <w:bCs/>
          <w:sz w:val="28"/>
          <w:szCs w:val="28"/>
          <w:lang w:val="en-US"/>
        </w:rPr>
        <w:t xml:space="preserve">Abstract </w:t>
      </w:r>
    </w:p>
    <w:p w14:paraId="45D29DAE" w14:textId="61A6E9E9" w:rsidR="00A64005" w:rsidRDefault="00A64005" w:rsidP="00A64005">
      <w:pPr>
        <w:pStyle w:val="whitespace-normal"/>
        <w:ind w:left="720"/>
        <w:rPr>
          <w:rFonts w:asciiTheme="minorHAnsi" w:hAnsiTheme="minorHAnsi" w:cstheme="minorHAnsi"/>
          <w:lang w:val="en-US"/>
        </w:rPr>
      </w:pPr>
      <w:r w:rsidRPr="00A64005">
        <w:rPr>
          <w:rFonts w:asciiTheme="minorHAnsi" w:hAnsiTheme="minorHAnsi" w:cstheme="minorHAnsi"/>
          <w:lang w:val="en-US"/>
        </w:rPr>
        <w:t>Hepcidin is a polypeptide that regulates iron homeostasis by preventing iron absorption from the intestine and inhibiting iron release from macrophages and hepatocytes. High levels of hepcidin appear to be a predisposing factor for anemia in chronic inflammatory diseases such as chronic kidney disease and in dialysis patients. The aim of this study is to explore the impact of hepcidin measurement on the management of anemia in hemodialysis patients</w:t>
      </w:r>
      <w:r w:rsidR="00AE4EDA">
        <w:rPr>
          <w:rFonts w:asciiTheme="minorHAnsi" w:hAnsiTheme="minorHAnsi" w:cstheme="minorHAnsi"/>
          <w:lang w:val="en-US"/>
        </w:rPr>
        <w:t>.</w:t>
      </w:r>
    </w:p>
    <w:p w14:paraId="375307D6" w14:textId="77777777" w:rsidR="00A64005" w:rsidRPr="00A64005" w:rsidRDefault="00A64005" w:rsidP="00A64005">
      <w:pPr>
        <w:pStyle w:val="whitespace-normal"/>
        <w:ind w:left="720"/>
        <w:rPr>
          <w:rFonts w:asciiTheme="minorHAnsi" w:hAnsiTheme="minorHAnsi" w:cstheme="minorHAnsi"/>
          <w:lang w:val="en-US"/>
        </w:rPr>
      </w:pPr>
      <w:r w:rsidRPr="00A64005">
        <w:rPr>
          <w:rFonts w:asciiTheme="minorHAnsi" w:hAnsiTheme="minorHAnsi" w:cstheme="minorHAnsi"/>
          <w:lang w:val="en-US"/>
        </w:rPr>
        <w:t xml:space="preserve">Single-center study involving chronic hemodialysis patients at the IBN </w:t>
      </w:r>
      <w:proofErr w:type="spellStart"/>
      <w:r w:rsidRPr="00A64005">
        <w:rPr>
          <w:rFonts w:asciiTheme="minorHAnsi" w:hAnsiTheme="minorHAnsi" w:cstheme="minorHAnsi"/>
          <w:lang w:val="en-US"/>
        </w:rPr>
        <w:t>Rochd</w:t>
      </w:r>
      <w:proofErr w:type="spellEnd"/>
      <w:r w:rsidRPr="00A64005">
        <w:rPr>
          <w:rFonts w:asciiTheme="minorHAnsi" w:hAnsiTheme="minorHAnsi" w:cstheme="minorHAnsi"/>
          <w:lang w:val="en-US"/>
        </w:rPr>
        <w:t xml:space="preserve"> center in Casablanca. Stable adult patients undergoing hemodialysis for at least 6 months for 3 times a week. Patients who had received a blood transfusion during the 3 months preceding our study and patients with hematological, infectious or tumoral pathologies were excluded from our study.</w:t>
      </w:r>
    </w:p>
    <w:p w14:paraId="79D63101" w14:textId="77777777" w:rsidR="00A64005" w:rsidRDefault="00A64005" w:rsidP="00A64005">
      <w:pPr>
        <w:pStyle w:val="whitespace-normal"/>
        <w:ind w:left="720"/>
        <w:rPr>
          <w:rFonts w:asciiTheme="minorHAnsi" w:hAnsiTheme="minorHAnsi" w:cstheme="minorHAnsi"/>
          <w:lang w:val="en-US"/>
        </w:rPr>
      </w:pPr>
      <w:r w:rsidRPr="00A64005">
        <w:rPr>
          <w:rFonts w:asciiTheme="minorHAnsi" w:hAnsiTheme="minorHAnsi" w:cstheme="minorHAnsi"/>
          <w:lang w:val="en-US"/>
        </w:rPr>
        <w:t>Blood samples were taken for hemoglobin, ferritin, CRP and hepcidin levels.</w:t>
      </w:r>
    </w:p>
    <w:p w14:paraId="222E949F" w14:textId="74E4AB8E" w:rsidR="00AE4EDA" w:rsidRPr="00E73417" w:rsidRDefault="00A64005" w:rsidP="00AE4EDA">
      <w:pPr>
        <w:pStyle w:val="whitespace-normal"/>
        <w:ind w:left="720"/>
        <w:rPr>
          <w:rFonts w:asciiTheme="minorHAnsi" w:hAnsiTheme="minorHAnsi" w:cstheme="minorHAnsi"/>
          <w:lang w:val="en-US"/>
        </w:rPr>
      </w:pPr>
      <w:r w:rsidRPr="00A64005">
        <w:rPr>
          <w:rFonts w:asciiTheme="minorHAnsi" w:hAnsiTheme="minorHAnsi" w:cstheme="minorHAnsi"/>
          <w:lang w:val="en-US"/>
        </w:rPr>
        <w:t>Hepcidin levels were measured by enzyme-linked immunosorbent assay</w:t>
      </w:r>
      <w:r w:rsidR="00C8230B">
        <w:rPr>
          <w:rFonts w:asciiTheme="minorHAnsi" w:hAnsiTheme="minorHAnsi" w:cstheme="minorHAnsi"/>
          <w:lang w:val="en-US"/>
        </w:rPr>
        <w:t xml:space="preserve"> </w:t>
      </w:r>
      <w:r w:rsidR="00AE4EDA">
        <w:rPr>
          <w:rFonts w:asciiTheme="minorHAnsi" w:hAnsiTheme="minorHAnsi" w:cstheme="minorHAnsi"/>
          <w:lang w:val="en-US"/>
        </w:rPr>
        <w:t>(</w:t>
      </w:r>
      <w:r w:rsidR="00AE4EDA" w:rsidRPr="00E73417">
        <w:rPr>
          <w:rFonts w:asciiTheme="minorHAnsi" w:hAnsiTheme="minorHAnsi" w:cstheme="minorHAnsi"/>
          <w:lang w:val="en-US"/>
        </w:rPr>
        <w:t>ELISA method to ensure accurate and reliable results</w:t>
      </w:r>
      <w:r w:rsidR="00AE4EDA">
        <w:rPr>
          <w:rFonts w:asciiTheme="minorHAnsi" w:hAnsiTheme="minorHAnsi" w:cstheme="minorHAnsi"/>
          <w:lang w:val="en-US"/>
        </w:rPr>
        <w:t>)</w:t>
      </w:r>
      <w:r w:rsidR="00AE4EDA" w:rsidRPr="00E73417">
        <w:rPr>
          <w:rFonts w:asciiTheme="minorHAnsi" w:hAnsiTheme="minorHAnsi" w:cstheme="minorHAnsi"/>
          <w:lang w:val="en-US"/>
        </w:rPr>
        <w:t>.</w:t>
      </w:r>
    </w:p>
    <w:p w14:paraId="42E08D9D" w14:textId="7D0313CA" w:rsidR="006E12FA" w:rsidRPr="006E12FA" w:rsidRDefault="003602E4" w:rsidP="006E12FA">
      <w:pPr>
        <w:pStyle w:val="whitespace-normal"/>
        <w:ind w:left="720"/>
        <w:rPr>
          <w:rFonts w:asciiTheme="minorHAnsi" w:hAnsiTheme="minorHAnsi" w:cstheme="minorHAnsi"/>
          <w:lang w:val="en-US"/>
        </w:rPr>
      </w:pPr>
      <w:r w:rsidRPr="008D0538">
        <w:rPr>
          <w:rFonts w:asciiTheme="minorHAnsi" w:hAnsiTheme="minorHAnsi" w:cstheme="minorHAnsi"/>
          <w:lang w:val="en-US"/>
        </w:rPr>
        <w:t xml:space="preserve">This study included 35 hemodialysis patients, with a mean age of 40 ± 11.3 </w:t>
      </w:r>
      <w:proofErr w:type="spellStart"/>
      <w:proofErr w:type="gramStart"/>
      <w:r w:rsidRPr="008D0538">
        <w:rPr>
          <w:rFonts w:asciiTheme="minorHAnsi" w:hAnsiTheme="minorHAnsi" w:cstheme="minorHAnsi"/>
          <w:lang w:val="en-US"/>
        </w:rPr>
        <w:t>years.The</w:t>
      </w:r>
      <w:proofErr w:type="spellEnd"/>
      <w:proofErr w:type="gramEnd"/>
      <w:r w:rsidRPr="008D0538">
        <w:rPr>
          <w:rFonts w:asciiTheme="minorHAnsi" w:hAnsiTheme="minorHAnsi" w:cstheme="minorHAnsi"/>
          <w:lang w:val="en-US"/>
        </w:rPr>
        <w:t xml:space="preserve"> </w:t>
      </w:r>
      <w:r>
        <w:rPr>
          <w:rFonts w:asciiTheme="minorHAnsi" w:hAnsiTheme="minorHAnsi" w:cstheme="minorHAnsi"/>
          <w:lang w:val="en-US"/>
        </w:rPr>
        <w:t>m</w:t>
      </w:r>
      <w:r w:rsidR="006E12FA" w:rsidRPr="006E12FA">
        <w:rPr>
          <w:rFonts w:asciiTheme="minorHAnsi" w:hAnsiTheme="minorHAnsi" w:cstheme="minorHAnsi"/>
          <w:lang w:val="en-US"/>
        </w:rPr>
        <w:t>ean hemoglobin level was 8.24 g/dl. Ferritin levels are highly variable, ranging from 6 to 281 ng/ml</w:t>
      </w:r>
      <w:r w:rsidR="006E12FA">
        <w:rPr>
          <w:rFonts w:asciiTheme="minorHAnsi" w:hAnsiTheme="minorHAnsi" w:cstheme="minorHAnsi"/>
          <w:lang w:val="en-US"/>
        </w:rPr>
        <w:t>,</w:t>
      </w:r>
      <w:r w:rsidR="006E12FA" w:rsidRPr="006E12FA">
        <w:rPr>
          <w:rFonts w:asciiTheme="minorHAnsi" w:hAnsiTheme="minorHAnsi" w:cstheme="minorHAnsi"/>
          <w:lang w:val="en-US"/>
        </w:rPr>
        <w:t xml:space="preserve"> with an average of 124nl/ml</w:t>
      </w:r>
      <w:r w:rsidR="006E12FA">
        <w:rPr>
          <w:rFonts w:asciiTheme="minorHAnsi" w:hAnsiTheme="minorHAnsi" w:cstheme="minorHAnsi"/>
          <w:lang w:val="en-US"/>
        </w:rPr>
        <w:t>,</w:t>
      </w:r>
      <w:r>
        <w:rPr>
          <w:rFonts w:asciiTheme="minorHAnsi" w:hAnsiTheme="minorHAnsi" w:cstheme="minorHAnsi"/>
          <w:lang w:val="en-US"/>
        </w:rPr>
        <w:t xml:space="preserve"> the m</w:t>
      </w:r>
      <w:r w:rsidR="006E12FA" w:rsidRPr="006E12FA">
        <w:rPr>
          <w:rFonts w:asciiTheme="minorHAnsi" w:hAnsiTheme="minorHAnsi" w:cstheme="minorHAnsi"/>
          <w:lang w:val="en-US"/>
        </w:rPr>
        <w:t xml:space="preserve">ean hepcidin level is 23.7ng/ml.  </w:t>
      </w:r>
    </w:p>
    <w:p w14:paraId="62D86D81" w14:textId="614C11C2" w:rsidR="006E12FA" w:rsidRPr="006E12FA" w:rsidRDefault="006E12FA" w:rsidP="00AE4EDA">
      <w:pPr>
        <w:pStyle w:val="whitespace-normal"/>
        <w:ind w:left="720"/>
        <w:rPr>
          <w:rFonts w:asciiTheme="minorHAnsi" w:hAnsiTheme="minorHAnsi" w:cstheme="minorHAnsi"/>
          <w:lang w:val="en-US"/>
        </w:rPr>
      </w:pPr>
      <w:r w:rsidRPr="006E12FA">
        <w:rPr>
          <w:rFonts w:asciiTheme="minorHAnsi" w:hAnsiTheme="minorHAnsi" w:cstheme="minorHAnsi"/>
          <w:lang w:val="en-US"/>
        </w:rPr>
        <w:t>Hepcidin levels were positively correlated with CRP levels (P&lt;0.001) and ferritin levels (p&lt;0.02)</w:t>
      </w:r>
      <w:r w:rsidR="008662F4">
        <w:rPr>
          <w:rFonts w:asciiTheme="minorHAnsi" w:hAnsiTheme="minorHAnsi" w:cstheme="minorHAnsi"/>
          <w:lang w:val="en-US"/>
        </w:rPr>
        <w:t>,</w:t>
      </w:r>
      <w:r w:rsidR="00AE4EDA" w:rsidRPr="008D0538">
        <w:rPr>
          <w:rFonts w:asciiTheme="minorHAnsi" w:hAnsiTheme="minorHAnsi" w:cstheme="minorHAnsi"/>
          <w:lang w:val="en-US"/>
        </w:rPr>
        <w:t xml:space="preserve"> Fifty-three percent of patients were receiving treatment with erythropoiesis-stimulating agents (ESAs)</w:t>
      </w:r>
      <w:r w:rsidRPr="006E12FA">
        <w:rPr>
          <w:rFonts w:asciiTheme="minorHAnsi" w:hAnsiTheme="minorHAnsi" w:cstheme="minorHAnsi"/>
          <w:lang w:val="en-US"/>
        </w:rPr>
        <w:t>, after 3 months of treatment hepcidin levels were significantly lower (mean 19.15ng/ml) than those not receiving ESA (mean 35.53ng/ml). The p-value obtained (0.0068) was well below the threshold (p&lt;0.05), indicating a statistically significant difference between the 2 groups.</w:t>
      </w:r>
    </w:p>
    <w:p w14:paraId="38945822" w14:textId="32D3F5E5" w:rsidR="008662F4" w:rsidRDefault="006E12FA" w:rsidP="001A733C">
      <w:pPr>
        <w:pStyle w:val="whitespace-normal"/>
        <w:ind w:left="720"/>
        <w:rPr>
          <w:rFonts w:asciiTheme="minorHAnsi" w:hAnsiTheme="minorHAnsi" w:cstheme="minorHAnsi"/>
          <w:lang w:val="en-US"/>
        </w:rPr>
      </w:pPr>
      <w:r w:rsidRPr="006E12FA">
        <w:rPr>
          <w:rFonts w:asciiTheme="minorHAnsi" w:hAnsiTheme="minorHAnsi" w:cstheme="minorHAnsi"/>
          <w:lang w:val="en-US"/>
        </w:rPr>
        <w:t>25% of our patients were on injectable iron, but their hepcidin levels were higher (mean hepcidin =28.10) than those who were not, but this difference was not statistically significant at the conventional threshold.</w:t>
      </w:r>
    </w:p>
    <w:p w14:paraId="4264A102" w14:textId="77777777" w:rsidR="008662F4" w:rsidRDefault="00196327" w:rsidP="001A733C">
      <w:pPr>
        <w:pStyle w:val="whitespace-normal"/>
        <w:ind w:left="720"/>
        <w:rPr>
          <w:rFonts w:asciiTheme="minorHAnsi" w:hAnsiTheme="minorHAnsi" w:cstheme="minorHAnsi"/>
          <w:lang w:val="en-US"/>
        </w:rPr>
      </w:pPr>
      <w:r w:rsidRPr="00196327">
        <w:rPr>
          <w:rFonts w:asciiTheme="minorHAnsi" w:hAnsiTheme="minorHAnsi" w:cstheme="minorHAnsi"/>
          <w:lang w:val="en-US"/>
        </w:rPr>
        <w:t>Keywords: hepcidin, hemodialysis</w:t>
      </w:r>
    </w:p>
    <w:p w14:paraId="264C8210" w14:textId="77777777" w:rsidR="008D0538" w:rsidRDefault="008D0538" w:rsidP="001A733C">
      <w:pPr>
        <w:pStyle w:val="whitespace-normal"/>
        <w:ind w:left="720"/>
        <w:rPr>
          <w:rFonts w:asciiTheme="minorHAnsi" w:hAnsiTheme="minorHAnsi" w:cstheme="minorHAnsi"/>
          <w:lang w:val="en-US"/>
        </w:rPr>
      </w:pPr>
    </w:p>
    <w:p w14:paraId="3DC85C58" w14:textId="77777777" w:rsidR="008D0538" w:rsidRDefault="008D0538" w:rsidP="001A733C">
      <w:pPr>
        <w:pStyle w:val="whitespace-normal"/>
        <w:ind w:left="720"/>
        <w:rPr>
          <w:rFonts w:asciiTheme="minorHAnsi" w:hAnsiTheme="minorHAnsi" w:cstheme="minorHAnsi"/>
          <w:lang w:val="en-US"/>
        </w:rPr>
      </w:pPr>
    </w:p>
    <w:p w14:paraId="293A2717" w14:textId="4596B9D9" w:rsidR="001A733C" w:rsidRPr="00E73417" w:rsidRDefault="001A733C" w:rsidP="001A733C">
      <w:pPr>
        <w:pStyle w:val="whitespace-normal"/>
        <w:ind w:left="720"/>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lastRenderedPageBreak/>
        <w:t>Introduction</w:t>
      </w:r>
    </w:p>
    <w:p w14:paraId="46A0E834" w14:textId="36FA563A" w:rsidR="001A733C" w:rsidRDefault="001A733C" w:rsidP="001A733C">
      <w:pPr>
        <w:pStyle w:val="whitespace-normal"/>
        <w:ind w:left="720"/>
        <w:rPr>
          <w:rFonts w:asciiTheme="minorHAnsi" w:hAnsiTheme="minorHAnsi" w:cstheme="minorHAnsi"/>
          <w:lang w:val="en-US"/>
        </w:rPr>
      </w:pPr>
      <w:r w:rsidRPr="00E73417">
        <w:rPr>
          <w:rFonts w:asciiTheme="minorHAnsi" w:hAnsiTheme="minorHAnsi" w:cstheme="minorHAnsi"/>
          <w:lang w:val="en-US"/>
        </w:rPr>
        <w:t>Anemia is a major problem in hemodialysis patients, due to its multiple consequences, including hemodynamic alterations and the asthenia it causes. The etiology of anemia in ESRD is multifactorial, with key mechanisms involving relative erythropoietin (EPO) deficiency, reduced erythrocyte lifespan and iron deficiency and maldistribution.</w:t>
      </w:r>
    </w:p>
    <w:p w14:paraId="0003CF2F" w14:textId="2D82A8EA" w:rsidR="001A733C" w:rsidRPr="00E73417" w:rsidRDefault="001A733C" w:rsidP="00D103B3">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Hepcidin, a polypeptide regulating iron homeostasis, synthesized by the liver and induced by excess iron and inflammatory cytokines, blocks iron in macrophagic and intestinal cells by binding to ferroprotein. Binding of hepcidin to ferroprotein leads to internalization and lysosomal degradation of the ferroprotein, inhibiting iron release from macrophages, and resulting in reduced intestinal iron absorption.  </w:t>
      </w:r>
    </w:p>
    <w:p w14:paraId="1157C676" w14:textId="0C43337C" w:rsidR="00D103B3" w:rsidRPr="00E73417" w:rsidRDefault="001A733C" w:rsidP="00D103B3">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In patients with CKD, the inflammatory state resulting from excessive production and retention of uremic toxins, exposure to catheters, dialysis membranes and fluids increases hepcidin production. This increase in circulating hepcidin is crucial for the disordered availability and supply of iron for </w:t>
      </w:r>
      <w:proofErr w:type="gramStart"/>
      <w:r w:rsidRPr="00E73417">
        <w:rPr>
          <w:rFonts w:asciiTheme="minorHAnsi" w:hAnsiTheme="minorHAnsi" w:cstheme="minorHAnsi"/>
          <w:lang w:val="en-US"/>
        </w:rPr>
        <w:t>erythropoiesis</w:t>
      </w:r>
      <w:r w:rsidR="00D103B3" w:rsidRPr="00E73417">
        <w:rPr>
          <w:rFonts w:asciiTheme="minorHAnsi" w:hAnsiTheme="minorHAnsi" w:cstheme="minorHAnsi"/>
          <w:lang w:val="en-US"/>
        </w:rPr>
        <w:t>.</w:t>
      </w:r>
      <w:r w:rsidR="00C058B0" w:rsidRPr="00E73417">
        <w:rPr>
          <w:rFonts w:asciiTheme="minorHAnsi" w:hAnsiTheme="minorHAnsi" w:cstheme="minorHAnsi"/>
          <w:lang w:val="en-US"/>
        </w:rPr>
        <w:t>(</w:t>
      </w:r>
      <w:proofErr w:type="gramEnd"/>
      <w:r w:rsidR="00C058B0" w:rsidRPr="00E73417">
        <w:rPr>
          <w:rFonts w:asciiTheme="minorHAnsi" w:hAnsiTheme="minorHAnsi" w:cstheme="minorHAnsi"/>
          <w:lang w:val="en-US"/>
        </w:rPr>
        <w:t>4)</w:t>
      </w:r>
    </w:p>
    <w:p w14:paraId="25984BDC" w14:textId="751A3F9C" w:rsidR="001A733C" w:rsidRPr="00E73417" w:rsidRDefault="001A733C" w:rsidP="00D103B3">
      <w:pPr>
        <w:pStyle w:val="whitespace-normal"/>
        <w:ind w:left="720"/>
        <w:rPr>
          <w:rFonts w:asciiTheme="minorHAnsi" w:hAnsiTheme="minorHAnsi" w:cstheme="minorHAnsi"/>
          <w:lang w:val="en-US"/>
        </w:rPr>
      </w:pPr>
      <w:r w:rsidRPr="00E73417">
        <w:rPr>
          <w:rFonts w:asciiTheme="minorHAnsi" w:hAnsiTheme="minorHAnsi" w:cstheme="minorHAnsi"/>
          <w:lang w:val="en-US"/>
        </w:rPr>
        <w:t>In patients with CKD, hepcidin levels are significantly increased, even up to 9-fold in MH patients (1). Impaired renal clearance, rare elimination by dialysis, chronic inflammation and, paradoxically, parenteral iron administration may be involved in the increase.</w:t>
      </w:r>
    </w:p>
    <w:p w14:paraId="5D2511F1" w14:textId="77777777" w:rsidR="001A733C" w:rsidRPr="00E73417" w:rsidRDefault="001A733C" w:rsidP="001A733C">
      <w:pPr>
        <w:pStyle w:val="whitespace-normal"/>
        <w:ind w:left="720"/>
        <w:rPr>
          <w:rFonts w:asciiTheme="minorHAnsi" w:hAnsiTheme="minorHAnsi" w:cstheme="minorHAnsi"/>
          <w:lang w:val="en-US"/>
        </w:rPr>
      </w:pPr>
      <w:r w:rsidRPr="00E73417">
        <w:rPr>
          <w:rFonts w:asciiTheme="minorHAnsi" w:hAnsiTheme="minorHAnsi" w:cstheme="minorHAnsi"/>
          <w:lang w:val="en-US"/>
        </w:rPr>
        <w:t>This study aims to explore the impact of hepcidin assay on the management of anemia in hemodialysis patients</w:t>
      </w:r>
    </w:p>
    <w:p w14:paraId="2E421FAD" w14:textId="77777777" w:rsidR="001A733C" w:rsidRPr="00E73417" w:rsidRDefault="001A733C" w:rsidP="001A733C">
      <w:pPr>
        <w:pStyle w:val="whitespace-normal"/>
        <w:ind w:left="720"/>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Materials and methods</w:t>
      </w:r>
    </w:p>
    <w:p w14:paraId="5DCF2B0D" w14:textId="77777777" w:rsidR="001A733C" w:rsidRPr="00E73417" w:rsidRDefault="001A733C" w:rsidP="001A733C">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Single-center study involving chronic hemodialysis patients at the IBN </w:t>
      </w:r>
      <w:proofErr w:type="spellStart"/>
      <w:r w:rsidRPr="00E73417">
        <w:rPr>
          <w:rFonts w:asciiTheme="minorHAnsi" w:hAnsiTheme="minorHAnsi" w:cstheme="minorHAnsi"/>
          <w:lang w:val="en-US"/>
        </w:rPr>
        <w:t>Rochd</w:t>
      </w:r>
      <w:proofErr w:type="spellEnd"/>
      <w:r w:rsidRPr="00E73417">
        <w:rPr>
          <w:rFonts w:asciiTheme="minorHAnsi" w:hAnsiTheme="minorHAnsi" w:cstheme="minorHAnsi"/>
          <w:lang w:val="en-US"/>
        </w:rPr>
        <w:t xml:space="preserve"> center in Casablanca. Stable adult patients on hemodialysis for at least 6 months for 3 times a week.</w:t>
      </w:r>
    </w:p>
    <w:p w14:paraId="6FB36ACF" w14:textId="77777777" w:rsidR="001A733C" w:rsidRPr="00E73417" w:rsidRDefault="001A733C" w:rsidP="001A733C">
      <w:pPr>
        <w:pStyle w:val="whitespace-normal"/>
        <w:ind w:left="720"/>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t>Exclusion criteria</w:t>
      </w:r>
    </w:p>
    <w:p w14:paraId="51158647" w14:textId="7C7CDD27" w:rsidR="001A733C" w:rsidRPr="00E73417" w:rsidRDefault="001A733C" w:rsidP="001A733C">
      <w:pPr>
        <w:pStyle w:val="whitespace-normal"/>
        <w:numPr>
          <w:ilvl w:val="0"/>
          <w:numId w:val="16"/>
        </w:numPr>
        <w:rPr>
          <w:rFonts w:asciiTheme="minorHAnsi" w:hAnsiTheme="minorHAnsi" w:cstheme="minorHAnsi"/>
          <w:lang w:val="en-US"/>
        </w:rPr>
      </w:pPr>
      <w:r w:rsidRPr="00E73417">
        <w:rPr>
          <w:rFonts w:asciiTheme="minorHAnsi" w:hAnsiTheme="minorHAnsi" w:cstheme="minorHAnsi"/>
          <w:lang w:val="en-US"/>
        </w:rPr>
        <w:t>Blood transfusion within the previous 3 months</w:t>
      </w:r>
    </w:p>
    <w:p w14:paraId="4BDF6864" w14:textId="62EB07AA" w:rsidR="001A733C" w:rsidRPr="00E73417" w:rsidRDefault="001A733C" w:rsidP="001A733C">
      <w:pPr>
        <w:pStyle w:val="whitespace-normal"/>
        <w:numPr>
          <w:ilvl w:val="0"/>
          <w:numId w:val="16"/>
        </w:numPr>
        <w:rPr>
          <w:rFonts w:asciiTheme="minorHAnsi" w:hAnsiTheme="minorHAnsi" w:cstheme="minorHAnsi"/>
          <w:lang w:val="en-US"/>
        </w:rPr>
      </w:pPr>
      <w:r w:rsidRPr="00E73417">
        <w:rPr>
          <w:rFonts w:asciiTheme="minorHAnsi" w:hAnsiTheme="minorHAnsi" w:cstheme="minorHAnsi"/>
          <w:lang w:val="en-US"/>
        </w:rPr>
        <w:t>Hematological, infectious or tumoral pathologies</w:t>
      </w:r>
    </w:p>
    <w:p w14:paraId="572E89EB" w14:textId="77777777" w:rsidR="00924AEA" w:rsidRPr="00E73417" w:rsidRDefault="00924AEA" w:rsidP="00D103B3">
      <w:pPr>
        <w:pStyle w:val="whitespace-normal"/>
        <w:ind w:left="720"/>
        <w:contextualSpacing/>
        <w:rPr>
          <w:rFonts w:asciiTheme="minorHAnsi" w:hAnsiTheme="minorHAnsi" w:cstheme="minorHAnsi"/>
          <w:lang w:val="en-US"/>
        </w:rPr>
      </w:pPr>
    </w:p>
    <w:p w14:paraId="28125580" w14:textId="77777777" w:rsidR="00924AEA" w:rsidRPr="00E73417" w:rsidRDefault="00924AEA" w:rsidP="00D103B3">
      <w:pPr>
        <w:pStyle w:val="whitespace-normal"/>
        <w:ind w:left="720"/>
        <w:contextualSpacing/>
        <w:rPr>
          <w:rFonts w:asciiTheme="minorHAnsi" w:hAnsiTheme="minorHAnsi" w:cstheme="minorHAnsi"/>
          <w:lang w:val="en-US"/>
        </w:rPr>
      </w:pPr>
    </w:p>
    <w:p w14:paraId="1EF338B9" w14:textId="77777777" w:rsidR="00924AEA" w:rsidRPr="00E73417" w:rsidRDefault="00924AEA" w:rsidP="00D103B3">
      <w:pPr>
        <w:pStyle w:val="whitespace-normal"/>
        <w:ind w:left="720"/>
        <w:contextualSpacing/>
        <w:rPr>
          <w:rFonts w:asciiTheme="minorHAnsi" w:hAnsiTheme="minorHAnsi" w:cstheme="minorHAnsi"/>
          <w:lang w:val="en-US"/>
        </w:rPr>
      </w:pPr>
    </w:p>
    <w:p w14:paraId="354353DD" w14:textId="77777777" w:rsidR="00D103B3" w:rsidRPr="00E73417" w:rsidRDefault="00D103B3" w:rsidP="00D103B3">
      <w:pPr>
        <w:pStyle w:val="whitespace-normal"/>
        <w:ind w:left="720"/>
        <w:contextualSpacing/>
        <w:rPr>
          <w:rFonts w:asciiTheme="minorHAnsi" w:hAnsiTheme="minorHAnsi" w:cstheme="minorHAnsi"/>
          <w:lang w:val="en-US"/>
        </w:rPr>
      </w:pPr>
    </w:p>
    <w:p w14:paraId="1FFDD381" w14:textId="77777777" w:rsidR="001A733C" w:rsidRPr="00E73417" w:rsidRDefault="001A733C" w:rsidP="00D103B3">
      <w:pPr>
        <w:pStyle w:val="whitespace-normal"/>
        <w:ind w:left="720"/>
        <w:rPr>
          <w:rFonts w:asciiTheme="minorHAnsi" w:hAnsiTheme="minorHAnsi" w:cstheme="minorHAnsi"/>
          <w:lang w:val="en-US"/>
        </w:rPr>
      </w:pPr>
      <w:r w:rsidRPr="00E73417">
        <w:rPr>
          <w:rFonts w:asciiTheme="minorHAnsi" w:hAnsiTheme="minorHAnsi" w:cstheme="minorHAnsi"/>
          <w:lang w:val="en-US"/>
        </w:rPr>
        <w:t>Blood samples were taken from MHD patients at the start of the HD session. Hb, ferritin and CRP levels were measured by standard laboratory methods. Samples for analysis of serum hepcidin levels were carefully shipped to the laboratory in France, in the form of refrigerated serum, where they were examined using the ELISA method to ensure accurate and reliable results.</w:t>
      </w:r>
    </w:p>
    <w:p w14:paraId="3B8D0537" w14:textId="77777777" w:rsidR="001A733C" w:rsidRPr="00E73417" w:rsidRDefault="001A733C" w:rsidP="001A733C">
      <w:pPr>
        <w:pStyle w:val="whitespace-normal"/>
        <w:ind w:left="720"/>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lastRenderedPageBreak/>
        <w:t>Statistical analysis</w:t>
      </w:r>
    </w:p>
    <w:p w14:paraId="2C0DD20B" w14:textId="77777777" w:rsidR="001A733C" w:rsidRPr="00E73417" w:rsidRDefault="001A733C" w:rsidP="001A733C">
      <w:pPr>
        <w:pStyle w:val="whitespace-normal"/>
        <w:ind w:left="720"/>
        <w:rPr>
          <w:rFonts w:asciiTheme="minorHAnsi" w:hAnsiTheme="minorHAnsi" w:cstheme="minorHAnsi"/>
          <w:lang w:val="en-US"/>
        </w:rPr>
      </w:pPr>
      <w:r w:rsidRPr="00E73417">
        <w:rPr>
          <w:rFonts w:asciiTheme="minorHAnsi" w:hAnsiTheme="minorHAnsi" w:cstheme="minorHAnsi"/>
          <w:lang w:val="en-US"/>
        </w:rPr>
        <w:t>Mean ± standard deviations were calculated for quantitative variables (Hb, serum hepcidin, serum ferritin, CRP).</w:t>
      </w:r>
    </w:p>
    <w:p w14:paraId="293FB947" w14:textId="362959BD" w:rsidR="001A733C" w:rsidRPr="00E73417" w:rsidRDefault="001A733C" w:rsidP="001A733C">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To </w:t>
      </w:r>
      <w:proofErr w:type="spellStart"/>
      <w:r w:rsidR="00E73417" w:rsidRPr="00E73417">
        <w:rPr>
          <w:rFonts w:asciiTheme="minorHAnsi" w:hAnsiTheme="minorHAnsi" w:cstheme="minorHAnsi"/>
          <w:lang w:val="en-US"/>
        </w:rPr>
        <w:t>analyse</w:t>
      </w:r>
      <w:proofErr w:type="spellEnd"/>
      <w:r w:rsidRPr="00E73417">
        <w:rPr>
          <w:rFonts w:asciiTheme="minorHAnsi" w:hAnsiTheme="minorHAnsi" w:cstheme="minorHAnsi"/>
          <w:lang w:val="en-US"/>
        </w:rPr>
        <w:t xml:space="preserve"> the correlation between different parameters, we will use the Mann-Whitney U test. This test is appropriate because we are comparing two independent groups on a continuous variable (hepcidin level).</w:t>
      </w:r>
    </w:p>
    <w:p w14:paraId="1DFED13A" w14:textId="77777777" w:rsidR="00026379" w:rsidRPr="00E73417" w:rsidRDefault="001A733C" w:rsidP="00026379">
      <w:pPr>
        <w:pStyle w:val="whitespace-normal"/>
        <w:ind w:left="720"/>
        <w:rPr>
          <w:rFonts w:asciiTheme="minorHAnsi" w:hAnsiTheme="minorHAnsi" w:cstheme="minorHAnsi"/>
          <w:lang w:val="en-US"/>
        </w:rPr>
      </w:pPr>
      <w:r w:rsidRPr="00E73417">
        <w:rPr>
          <w:rFonts w:asciiTheme="minorHAnsi" w:hAnsiTheme="minorHAnsi" w:cstheme="minorHAnsi"/>
          <w:b/>
          <w:bCs/>
          <w:sz w:val="28"/>
          <w:szCs w:val="28"/>
          <w:lang w:val="en-US"/>
        </w:rPr>
        <w:t xml:space="preserve">- </w:t>
      </w:r>
      <w:r w:rsidRPr="00E73417">
        <w:rPr>
          <w:rFonts w:asciiTheme="minorHAnsi" w:hAnsiTheme="minorHAnsi" w:cstheme="minorHAnsi"/>
          <w:lang w:val="en-US"/>
        </w:rPr>
        <w:t>Significance level: p &lt; 0.05</w:t>
      </w:r>
      <w:bookmarkStart w:id="1" w:name="_Hlk178268289"/>
    </w:p>
    <w:p w14:paraId="48448D45" w14:textId="77777777" w:rsidR="00026379" w:rsidRPr="00E73417" w:rsidRDefault="001A733C" w:rsidP="00026379">
      <w:pPr>
        <w:pStyle w:val="whitespace-normal"/>
        <w:ind w:left="720"/>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Results</w:t>
      </w:r>
    </w:p>
    <w:p w14:paraId="5E985F13" w14:textId="2D0C3471" w:rsidR="001A733C" w:rsidRPr="00E73417" w:rsidRDefault="001A733C" w:rsidP="00026379">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This study involved 35 hemodialysis patients. </w:t>
      </w:r>
    </w:p>
    <w:p w14:paraId="16844FD2" w14:textId="77777777" w:rsidR="001A733C" w:rsidRPr="00E73417" w:rsidRDefault="001A733C" w:rsidP="001A733C">
      <w:pPr>
        <w:pStyle w:val="whitespace-normal"/>
        <w:ind w:left="680"/>
        <w:contextualSpacing/>
        <w:rPr>
          <w:rFonts w:asciiTheme="minorHAnsi" w:hAnsiTheme="minorHAnsi" w:cstheme="minorHAnsi"/>
          <w:lang w:val="en-US"/>
        </w:rPr>
      </w:pPr>
      <w:r w:rsidRPr="00E73417">
        <w:rPr>
          <w:rFonts w:asciiTheme="minorHAnsi" w:hAnsiTheme="minorHAnsi" w:cstheme="minorHAnsi"/>
          <w:lang w:val="en-US"/>
        </w:rPr>
        <w:t xml:space="preserve">The mean age of our patients was 40 +/- 11.3 years. </w:t>
      </w:r>
    </w:p>
    <w:p w14:paraId="6CF6DEB0" w14:textId="77777777" w:rsidR="001A733C" w:rsidRPr="00E73417" w:rsidRDefault="001A733C" w:rsidP="001A733C">
      <w:pPr>
        <w:pStyle w:val="whitespace-normal"/>
        <w:ind w:left="680"/>
        <w:contextualSpacing/>
        <w:rPr>
          <w:rFonts w:asciiTheme="minorHAnsi" w:hAnsiTheme="minorHAnsi" w:cstheme="minorHAnsi"/>
          <w:lang w:val="en-US"/>
        </w:rPr>
      </w:pPr>
      <w:r w:rsidRPr="00E73417">
        <w:rPr>
          <w:rFonts w:asciiTheme="minorHAnsi" w:hAnsiTheme="minorHAnsi" w:cstheme="minorHAnsi"/>
          <w:lang w:val="en-US"/>
        </w:rPr>
        <w:t xml:space="preserve">Mean hemoglobin level was 8.24 g/dl. </w:t>
      </w:r>
    </w:p>
    <w:p w14:paraId="5AA95B24" w14:textId="55C9F701" w:rsidR="002718A7" w:rsidRPr="00E73417" w:rsidRDefault="001A733C" w:rsidP="001A733C">
      <w:pPr>
        <w:pStyle w:val="whitespace-normal"/>
        <w:ind w:left="680"/>
        <w:contextualSpacing/>
        <w:rPr>
          <w:rFonts w:asciiTheme="minorHAnsi" w:hAnsiTheme="minorHAnsi" w:cstheme="minorHAnsi"/>
          <w:lang w:val="en-US"/>
        </w:rPr>
      </w:pPr>
      <w:r w:rsidRPr="00E73417">
        <w:rPr>
          <w:rFonts w:asciiTheme="minorHAnsi" w:hAnsiTheme="minorHAnsi" w:cstheme="minorHAnsi"/>
          <w:lang w:val="en-US"/>
        </w:rPr>
        <w:t>Ferritin levels ranged from 6 to 281 ng/ml, with an average of 124ng/ml.</w:t>
      </w:r>
    </w:p>
    <w:tbl>
      <w:tblPr>
        <w:tblStyle w:val="GridTable4-Accent5"/>
        <w:tblW w:w="0" w:type="auto"/>
        <w:jc w:val="center"/>
        <w:tblLook w:val="04A0" w:firstRow="1" w:lastRow="0" w:firstColumn="1" w:lastColumn="0" w:noHBand="0" w:noVBand="1"/>
      </w:tblPr>
      <w:tblGrid>
        <w:gridCol w:w="1997"/>
        <w:gridCol w:w="1558"/>
      </w:tblGrid>
      <w:tr w:rsidR="000A3ACE" w:rsidRPr="00E73417" w14:paraId="62732A87" w14:textId="77777777" w:rsidTr="006B29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bookmarkEnd w:id="1"/>
          <w:p w14:paraId="1F2715E2" w14:textId="2C0206D5" w:rsidR="000A3ACE" w:rsidRPr="00E73417" w:rsidRDefault="002718A7">
            <w:pPr>
              <w:jc w:val="center"/>
              <w:rPr>
                <w:lang w:val="en-US"/>
              </w:rPr>
            </w:pPr>
            <w:r w:rsidRPr="00E73417">
              <w:rPr>
                <w:b w:val="0"/>
                <w:bCs w:val="0"/>
                <w:lang w:val="en-US"/>
              </w:rPr>
              <w:t xml:space="preserve">  </w:t>
            </w:r>
            <w:r w:rsidR="00026379" w:rsidRPr="00E73417">
              <w:rPr>
                <w:b w:val="0"/>
                <w:bCs w:val="0"/>
                <w:lang w:val="en-US"/>
              </w:rPr>
              <w:t>Parameter</w:t>
            </w:r>
            <w:r w:rsidR="00026379" w:rsidRPr="00E73417">
              <w:rPr>
                <w:rFonts w:ascii="Times New Roman" w:hAnsi="Times New Roman" w:cs="Times New Roman"/>
                <w:b w:val="0"/>
                <w:bCs w:val="0"/>
                <w:sz w:val="24"/>
                <w:szCs w:val="24"/>
                <w:lang w:val="en-US"/>
              </w:rPr>
              <w:t xml:space="preserve"> </w:t>
            </w:r>
          </w:p>
        </w:tc>
        <w:tc>
          <w:tcPr>
            <w:tcW w:w="0" w:type="auto"/>
            <w:hideMark/>
          </w:tcPr>
          <w:p w14:paraId="397F447C" w14:textId="3BFD46C6" w:rsidR="000A3ACE" w:rsidRPr="00E73417" w:rsidRDefault="00026379">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73417">
              <w:rPr>
                <w:b w:val="0"/>
                <w:bCs w:val="0"/>
                <w:lang w:val="en-US"/>
              </w:rPr>
              <w:t>Value</w:t>
            </w:r>
          </w:p>
        </w:tc>
      </w:tr>
      <w:tr w:rsidR="000A3ACE" w:rsidRPr="00E73417" w14:paraId="6B2F36CA" w14:textId="77777777" w:rsidTr="006B29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3362F1" w14:textId="614D57A7" w:rsidR="000A3ACE" w:rsidRPr="00E73417" w:rsidRDefault="00026379">
            <w:pPr>
              <w:rPr>
                <w:b w:val="0"/>
                <w:bCs w:val="0"/>
                <w:lang w:val="en-US"/>
              </w:rPr>
            </w:pPr>
            <w:r w:rsidRPr="00E73417">
              <w:rPr>
                <w:lang w:val="en-US"/>
              </w:rPr>
              <w:t>Number of patients</w:t>
            </w:r>
          </w:p>
        </w:tc>
        <w:tc>
          <w:tcPr>
            <w:tcW w:w="0" w:type="auto"/>
            <w:hideMark/>
          </w:tcPr>
          <w:p w14:paraId="0967B8F5" w14:textId="77777777" w:rsidR="000A3ACE" w:rsidRPr="00E73417" w:rsidRDefault="000A3ACE" w:rsidP="000A3ACE">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35</w:t>
            </w:r>
          </w:p>
        </w:tc>
      </w:tr>
      <w:tr w:rsidR="000A3ACE" w:rsidRPr="00E73417" w14:paraId="66EF801C" w14:textId="77777777" w:rsidTr="006B294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55CE89" w14:textId="64B82711" w:rsidR="000A3ACE" w:rsidRPr="00E73417" w:rsidRDefault="00026379">
            <w:pPr>
              <w:rPr>
                <w:lang w:val="en-US"/>
              </w:rPr>
            </w:pPr>
            <w:r w:rsidRPr="00E73417">
              <w:rPr>
                <w:lang w:val="en-US"/>
              </w:rPr>
              <w:t>Mean age</w:t>
            </w:r>
          </w:p>
        </w:tc>
        <w:tc>
          <w:tcPr>
            <w:tcW w:w="0" w:type="auto"/>
            <w:hideMark/>
          </w:tcPr>
          <w:p w14:paraId="2FE107A8" w14:textId="34722F5B" w:rsidR="000A3ACE" w:rsidRPr="00E73417" w:rsidRDefault="000A3ACE" w:rsidP="000A3ACE">
            <w:pPr>
              <w:jc w:val="right"/>
              <w:cnfStyle w:val="000000000000" w:firstRow="0" w:lastRow="0" w:firstColumn="0" w:lastColumn="0" w:oddVBand="0" w:evenVBand="0" w:oddHBand="0" w:evenHBand="0" w:firstRowFirstColumn="0" w:firstRowLastColumn="0" w:lastRowFirstColumn="0" w:lastRowLastColumn="0"/>
              <w:rPr>
                <w:lang w:val="en-US"/>
              </w:rPr>
            </w:pPr>
            <w:r w:rsidRPr="00E73417">
              <w:rPr>
                <w:lang w:val="en-US"/>
              </w:rPr>
              <w:t xml:space="preserve">40 ± 11,3 </w:t>
            </w:r>
            <w:proofErr w:type="spellStart"/>
            <w:r w:rsidR="00026379" w:rsidRPr="00E73417">
              <w:rPr>
                <w:lang w:val="en-US"/>
              </w:rPr>
              <w:t>yeras</w:t>
            </w:r>
            <w:proofErr w:type="spellEnd"/>
          </w:p>
        </w:tc>
      </w:tr>
      <w:tr w:rsidR="000A3ACE" w:rsidRPr="00E73417" w14:paraId="23F80CE7" w14:textId="77777777" w:rsidTr="006B29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12A856" w14:textId="46337B23" w:rsidR="000A3ACE" w:rsidRPr="00E73417" w:rsidRDefault="000A3ACE">
            <w:pPr>
              <w:rPr>
                <w:lang w:val="en-US"/>
              </w:rPr>
            </w:pPr>
            <w:r w:rsidRPr="00E73417">
              <w:rPr>
                <w:lang w:val="en-US"/>
              </w:rPr>
              <w:t xml:space="preserve">Sex (% </w:t>
            </w:r>
            <w:r w:rsidR="00026379" w:rsidRPr="00E73417">
              <w:rPr>
                <w:lang w:val="en-US"/>
              </w:rPr>
              <w:t>males</w:t>
            </w:r>
            <w:r w:rsidRPr="00E73417">
              <w:rPr>
                <w:lang w:val="en-US"/>
              </w:rPr>
              <w:t>)</w:t>
            </w:r>
          </w:p>
        </w:tc>
        <w:tc>
          <w:tcPr>
            <w:tcW w:w="0" w:type="auto"/>
            <w:hideMark/>
          </w:tcPr>
          <w:p w14:paraId="1FD0AFE1" w14:textId="77777777" w:rsidR="000A3ACE" w:rsidRPr="00E73417" w:rsidRDefault="000A3ACE" w:rsidP="000A3ACE">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60%</w:t>
            </w:r>
          </w:p>
        </w:tc>
      </w:tr>
    </w:tbl>
    <w:p w14:paraId="3DDC3D37" w14:textId="51B7FA0F" w:rsidR="000A3ACE" w:rsidRPr="00E73417" w:rsidRDefault="00026379" w:rsidP="00026379">
      <w:pPr>
        <w:jc w:val="center"/>
        <w:rPr>
          <w:b/>
          <w:bCs/>
          <w:noProof/>
          <w:u w:val="single"/>
          <w:lang w:val="en-US"/>
        </w:rPr>
      </w:pPr>
      <w:r w:rsidRPr="00E73417">
        <w:rPr>
          <w:b/>
          <w:bCs/>
          <w:noProof/>
          <w:u w:val="single"/>
          <w:lang w:val="en-US"/>
        </w:rPr>
        <w:t>Table 1: Demographics of patients included in the study</w:t>
      </w:r>
    </w:p>
    <w:p w14:paraId="0711D228" w14:textId="77777777" w:rsidR="00026379" w:rsidRPr="00E73417" w:rsidRDefault="00026379" w:rsidP="00026379">
      <w:pPr>
        <w:jc w:val="center"/>
        <w:rPr>
          <w:b/>
          <w:bCs/>
          <w:noProof/>
          <w:u w:val="single"/>
          <w:lang w:val="en-US"/>
        </w:rPr>
      </w:pPr>
    </w:p>
    <w:tbl>
      <w:tblPr>
        <w:tblStyle w:val="GridTable4-Accent5"/>
        <w:tblW w:w="0" w:type="auto"/>
        <w:jc w:val="center"/>
        <w:tblLook w:val="04A0" w:firstRow="1" w:lastRow="0" w:firstColumn="1" w:lastColumn="0" w:noHBand="0" w:noVBand="1"/>
      </w:tblPr>
      <w:tblGrid>
        <w:gridCol w:w="2299"/>
        <w:gridCol w:w="1256"/>
      </w:tblGrid>
      <w:tr w:rsidR="00026379" w:rsidRPr="00E73417" w14:paraId="38E901C3" w14:textId="77777777" w:rsidTr="002F47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41B34CFF" w14:textId="2C3B6F19" w:rsidR="00026379" w:rsidRPr="00E73417" w:rsidRDefault="00026379" w:rsidP="00026379">
            <w:pPr>
              <w:jc w:val="center"/>
              <w:rPr>
                <w:lang w:val="en-US"/>
              </w:rPr>
            </w:pPr>
            <w:r w:rsidRPr="00E73417">
              <w:rPr>
                <w:b w:val="0"/>
                <w:bCs w:val="0"/>
                <w:lang w:val="en-US"/>
              </w:rPr>
              <w:t xml:space="preserve">  Parameter</w:t>
            </w:r>
            <w:r w:rsidRPr="00E73417">
              <w:rPr>
                <w:rFonts w:ascii="Times New Roman" w:hAnsi="Times New Roman" w:cs="Times New Roman"/>
                <w:b w:val="0"/>
                <w:bCs w:val="0"/>
                <w:sz w:val="24"/>
                <w:szCs w:val="24"/>
                <w:lang w:val="en-US"/>
              </w:rPr>
              <w:t xml:space="preserve"> </w:t>
            </w:r>
          </w:p>
        </w:tc>
        <w:tc>
          <w:tcPr>
            <w:tcW w:w="0" w:type="auto"/>
            <w:hideMark/>
          </w:tcPr>
          <w:p w14:paraId="169DA5A9" w14:textId="50BE2CED" w:rsidR="00026379" w:rsidRPr="00E73417" w:rsidRDefault="00026379" w:rsidP="00026379">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73417">
              <w:rPr>
                <w:b w:val="0"/>
                <w:bCs w:val="0"/>
                <w:lang w:val="en-US"/>
              </w:rPr>
              <w:t>Value</w:t>
            </w:r>
          </w:p>
        </w:tc>
      </w:tr>
      <w:tr w:rsidR="006B2946" w:rsidRPr="00E73417" w14:paraId="6886A5B8" w14:textId="77777777" w:rsidTr="002F47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5DF5669C" w14:textId="0834E793" w:rsidR="006B2946" w:rsidRPr="00E73417" w:rsidRDefault="00026379" w:rsidP="00082BE7">
            <w:pPr>
              <w:rPr>
                <w:b w:val="0"/>
                <w:bCs w:val="0"/>
                <w:lang w:val="en-US"/>
              </w:rPr>
            </w:pPr>
            <w:r w:rsidRPr="00E73417">
              <w:rPr>
                <w:lang w:val="en-US"/>
              </w:rPr>
              <w:t>Hemoglobin</w:t>
            </w:r>
          </w:p>
        </w:tc>
        <w:tc>
          <w:tcPr>
            <w:tcW w:w="0" w:type="auto"/>
            <w:hideMark/>
          </w:tcPr>
          <w:p w14:paraId="2A6E6788" w14:textId="3BB09066" w:rsidR="006B2946" w:rsidRPr="00E73417" w:rsidRDefault="006B2946" w:rsidP="00082BE7">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8,24g/dl</w:t>
            </w:r>
          </w:p>
        </w:tc>
      </w:tr>
      <w:tr w:rsidR="006B2946" w:rsidRPr="00E73417" w14:paraId="75868169" w14:textId="77777777" w:rsidTr="002F47A0">
        <w:trPr>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10907178" w14:textId="0DE98378" w:rsidR="006B2946" w:rsidRPr="00E73417" w:rsidRDefault="00026379" w:rsidP="00082BE7">
            <w:pPr>
              <w:rPr>
                <w:lang w:val="en-US"/>
              </w:rPr>
            </w:pPr>
            <w:r w:rsidRPr="00E73417">
              <w:rPr>
                <w:lang w:val="en-US"/>
              </w:rPr>
              <w:t>Ferritin</w:t>
            </w:r>
          </w:p>
        </w:tc>
        <w:tc>
          <w:tcPr>
            <w:tcW w:w="0" w:type="auto"/>
            <w:hideMark/>
          </w:tcPr>
          <w:p w14:paraId="105DB21B" w14:textId="2ED0CF27" w:rsidR="006B2946" w:rsidRPr="00E73417" w:rsidRDefault="006B2946" w:rsidP="00082BE7">
            <w:pPr>
              <w:jc w:val="right"/>
              <w:cnfStyle w:val="000000000000" w:firstRow="0" w:lastRow="0" w:firstColumn="0" w:lastColumn="0" w:oddVBand="0" w:evenVBand="0" w:oddHBand="0" w:evenHBand="0" w:firstRowFirstColumn="0" w:firstRowLastColumn="0" w:lastRowFirstColumn="0" w:lastRowLastColumn="0"/>
              <w:rPr>
                <w:lang w:val="en-US"/>
              </w:rPr>
            </w:pPr>
            <w:r w:rsidRPr="00E73417">
              <w:rPr>
                <w:lang w:val="en-US"/>
              </w:rPr>
              <w:t>124ng/ml</w:t>
            </w:r>
          </w:p>
        </w:tc>
      </w:tr>
      <w:tr w:rsidR="006B2946" w:rsidRPr="00E73417" w14:paraId="7D363350" w14:textId="77777777" w:rsidTr="002F47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441F7D8C" w14:textId="2EA408B0" w:rsidR="006B2946" w:rsidRPr="00E73417" w:rsidRDefault="006B2946" w:rsidP="00082BE7">
            <w:pPr>
              <w:rPr>
                <w:lang w:val="en-US"/>
              </w:rPr>
            </w:pPr>
            <w:r w:rsidRPr="00E73417">
              <w:rPr>
                <w:lang w:val="en-US"/>
              </w:rPr>
              <w:t>CRP</w:t>
            </w:r>
          </w:p>
        </w:tc>
        <w:tc>
          <w:tcPr>
            <w:tcW w:w="0" w:type="auto"/>
            <w:hideMark/>
          </w:tcPr>
          <w:p w14:paraId="07204CFD" w14:textId="1BA0ACCD" w:rsidR="006B2946" w:rsidRPr="00E73417" w:rsidRDefault="006B2946" w:rsidP="00082BE7">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23n</w:t>
            </w:r>
            <w:r w:rsidR="003D7B7D" w:rsidRPr="00E73417">
              <w:rPr>
                <w:lang w:val="en-US"/>
              </w:rPr>
              <w:t>g/ml</w:t>
            </w:r>
          </w:p>
        </w:tc>
      </w:tr>
      <w:tr w:rsidR="006B2946" w:rsidRPr="00E73417" w14:paraId="0DDC49EA" w14:textId="77777777" w:rsidTr="002F47A0">
        <w:trPr>
          <w:jc w:val="center"/>
        </w:trPr>
        <w:tc>
          <w:tcPr>
            <w:cnfStyle w:val="001000000000" w:firstRow="0" w:lastRow="0" w:firstColumn="1" w:lastColumn="0" w:oddVBand="0" w:evenVBand="0" w:oddHBand="0" w:evenHBand="0" w:firstRowFirstColumn="0" w:firstRowLastColumn="0" w:lastRowFirstColumn="0" w:lastRowLastColumn="0"/>
            <w:tcW w:w="2299" w:type="dxa"/>
          </w:tcPr>
          <w:p w14:paraId="5EF1FF37" w14:textId="17D27076" w:rsidR="006B2946" w:rsidRPr="00E73417" w:rsidRDefault="00026379" w:rsidP="00082BE7">
            <w:pPr>
              <w:rPr>
                <w:lang w:val="en-US"/>
              </w:rPr>
            </w:pPr>
            <w:r w:rsidRPr="00E73417">
              <w:rPr>
                <w:lang w:val="en-US"/>
              </w:rPr>
              <w:t>Hepcidin</w:t>
            </w:r>
          </w:p>
        </w:tc>
        <w:tc>
          <w:tcPr>
            <w:tcW w:w="0" w:type="auto"/>
          </w:tcPr>
          <w:p w14:paraId="04D8D7D2" w14:textId="2A0FAF82" w:rsidR="006B2946" w:rsidRPr="00E73417" w:rsidRDefault="006B2946" w:rsidP="00082BE7">
            <w:pPr>
              <w:jc w:val="right"/>
              <w:cnfStyle w:val="000000000000" w:firstRow="0" w:lastRow="0" w:firstColumn="0" w:lastColumn="0" w:oddVBand="0" w:evenVBand="0" w:oddHBand="0" w:evenHBand="0" w:firstRowFirstColumn="0" w:firstRowLastColumn="0" w:lastRowFirstColumn="0" w:lastRowLastColumn="0"/>
              <w:rPr>
                <w:lang w:val="en-US"/>
              </w:rPr>
            </w:pPr>
            <w:r w:rsidRPr="00E73417">
              <w:rPr>
                <w:lang w:val="en-US"/>
              </w:rPr>
              <w:t>24,45ng/ml</w:t>
            </w:r>
          </w:p>
        </w:tc>
      </w:tr>
    </w:tbl>
    <w:p w14:paraId="7ADCE2F1" w14:textId="30AE234A" w:rsidR="00176DDE" w:rsidRPr="00E73417" w:rsidRDefault="00026379" w:rsidP="002F47A0">
      <w:pPr>
        <w:jc w:val="center"/>
        <w:rPr>
          <w:b/>
          <w:bCs/>
          <w:noProof/>
          <w:u w:val="single"/>
          <w:lang w:val="en-US"/>
        </w:rPr>
      </w:pPr>
      <w:r w:rsidRPr="00E73417">
        <w:rPr>
          <w:b/>
          <w:bCs/>
          <w:noProof/>
          <w:u w:val="single"/>
          <w:lang w:val="en-US"/>
        </w:rPr>
        <w:t>Table 2: Mean levels of Hemoglobin, Ferritin, CRP and Hepcidin</w:t>
      </w:r>
    </w:p>
    <w:p w14:paraId="5452285E" w14:textId="77777777" w:rsidR="00BE2D57" w:rsidRPr="00E73417" w:rsidRDefault="00BE2D57" w:rsidP="003D7B7D">
      <w:pPr>
        <w:pStyle w:val="whitespace-normal"/>
        <w:ind w:left="680"/>
        <w:contextualSpacing/>
        <w:rPr>
          <w:rFonts w:asciiTheme="minorHAnsi" w:hAnsiTheme="minorHAnsi" w:cstheme="minorHAnsi"/>
          <w:color w:val="4472C4" w:themeColor="accent1"/>
          <w:lang w:val="en-US"/>
        </w:rPr>
      </w:pPr>
    </w:p>
    <w:p w14:paraId="56AFCA09" w14:textId="77777777" w:rsidR="00924AEA" w:rsidRPr="00E73417" w:rsidRDefault="00924AEA" w:rsidP="00924AEA">
      <w:pPr>
        <w:pStyle w:val="whitespace-normal"/>
        <w:ind w:left="1080"/>
        <w:contextualSpacing/>
        <w:rPr>
          <w:rFonts w:asciiTheme="minorHAnsi" w:hAnsiTheme="minorHAnsi" w:cstheme="minorHAnsi"/>
          <w:lang w:val="en-US"/>
        </w:rPr>
      </w:pPr>
      <w:r w:rsidRPr="00E73417">
        <w:rPr>
          <w:rFonts w:asciiTheme="minorHAnsi" w:hAnsiTheme="minorHAnsi" w:cstheme="minorHAnsi"/>
          <w:lang w:val="en-US"/>
        </w:rPr>
        <w:t xml:space="preserve">- Mean hemoglobin level was 8.24g/dl. </w:t>
      </w:r>
    </w:p>
    <w:p w14:paraId="30E691D0" w14:textId="77777777" w:rsidR="00924AEA" w:rsidRPr="00E73417" w:rsidRDefault="00924AEA" w:rsidP="00924AEA">
      <w:pPr>
        <w:pStyle w:val="whitespace-normal"/>
        <w:ind w:left="1080"/>
        <w:contextualSpacing/>
        <w:rPr>
          <w:rFonts w:asciiTheme="minorHAnsi" w:hAnsiTheme="minorHAnsi" w:cstheme="minorHAnsi"/>
          <w:lang w:val="en-US"/>
        </w:rPr>
      </w:pPr>
      <w:r w:rsidRPr="00E73417">
        <w:rPr>
          <w:rFonts w:asciiTheme="minorHAnsi" w:hAnsiTheme="minorHAnsi" w:cstheme="minorHAnsi"/>
          <w:lang w:val="en-US"/>
        </w:rPr>
        <w:t>- Ferritin levels are highly variable, ranging from 6 to 281 ng/mL, with an average of 124 ng/mL (Hepcidin and ferritin: significant positive correlation (p &lt; 0.02)).</w:t>
      </w:r>
    </w:p>
    <w:p w14:paraId="677FE20E" w14:textId="1874AA89" w:rsidR="001A733C" w:rsidRPr="00E73417" w:rsidRDefault="00924AEA" w:rsidP="00924AEA">
      <w:pPr>
        <w:pStyle w:val="whitespace-normal"/>
        <w:ind w:left="1080"/>
        <w:contextualSpacing/>
        <w:rPr>
          <w:rFonts w:asciiTheme="minorHAnsi" w:hAnsiTheme="minorHAnsi" w:cstheme="minorHAnsi"/>
          <w:lang w:val="en-US"/>
        </w:rPr>
      </w:pPr>
      <w:r w:rsidRPr="00E73417">
        <w:rPr>
          <w:rFonts w:asciiTheme="minorHAnsi" w:hAnsiTheme="minorHAnsi" w:cstheme="minorHAnsi"/>
          <w:lang w:val="en-US"/>
        </w:rPr>
        <w:t xml:space="preserve">- Hepcidin levels: Hepcidin mean: 24.45 ng/mL Hepcidin standard deviation: 18.42 ng/mL  </w:t>
      </w:r>
    </w:p>
    <w:p w14:paraId="52C64162" w14:textId="77777777" w:rsidR="001A733C" w:rsidRPr="00E73417" w:rsidRDefault="001A733C" w:rsidP="001A733C">
      <w:pPr>
        <w:pStyle w:val="whitespace-normal"/>
        <w:ind w:left="1080"/>
        <w:contextualSpacing/>
        <w:rPr>
          <w:rFonts w:asciiTheme="minorHAnsi" w:hAnsiTheme="minorHAnsi" w:cstheme="minorHAnsi"/>
          <w:lang w:val="en-US"/>
        </w:rPr>
      </w:pPr>
    </w:p>
    <w:p w14:paraId="0F401E42" w14:textId="77777777" w:rsidR="00924AEA" w:rsidRPr="00E73417" w:rsidRDefault="00924AEA" w:rsidP="001A733C">
      <w:pPr>
        <w:pStyle w:val="whitespace-normal"/>
        <w:ind w:left="1080"/>
        <w:contextualSpacing/>
        <w:rPr>
          <w:rFonts w:asciiTheme="minorHAnsi" w:hAnsiTheme="minorHAnsi" w:cstheme="minorHAnsi"/>
          <w:lang w:val="en-US"/>
        </w:rPr>
      </w:pPr>
    </w:p>
    <w:p w14:paraId="73F0A921" w14:textId="77777777" w:rsidR="00E73417" w:rsidRDefault="00E73417" w:rsidP="001A733C">
      <w:pPr>
        <w:pStyle w:val="whitespace-normal"/>
        <w:ind w:left="1080"/>
        <w:contextualSpacing/>
        <w:rPr>
          <w:rFonts w:asciiTheme="minorHAnsi" w:hAnsiTheme="minorHAnsi" w:cstheme="minorHAnsi"/>
          <w:lang w:val="en-US"/>
        </w:rPr>
      </w:pPr>
    </w:p>
    <w:p w14:paraId="6008BC57" w14:textId="77777777" w:rsidR="008D0538" w:rsidRDefault="008D0538" w:rsidP="001A733C">
      <w:pPr>
        <w:pStyle w:val="whitespace-normal"/>
        <w:ind w:left="1080"/>
        <w:contextualSpacing/>
        <w:rPr>
          <w:rFonts w:asciiTheme="minorHAnsi" w:hAnsiTheme="minorHAnsi" w:cstheme="minorHAnsi"/>
          <w:lang w:val="en-US"/>
        </w:rPr>
      </w:pPr>
    </w:p>
    <w:p w14:paraId="6A7CE776" w14:textId="77777777" w:rsidR="008D0538" w:rsidRDefault="008D0538" w:rsidP="001A733C">
      <w:pPr>
        <w:pStyle w:val="whitespace-normal"/>
        <w:ind w:left="1080"/>
        <w:contextualSpacing/>
        <w:rPr>
          <w:rFonts w:asciiTheme="minorHAnsi" w:hAnsiTheme="minorHAnsi" w:cstheme="minorHAnsi"/>
          <w:lang w:val="en-US"/>
        </w:rPr>
      </w:pPr>
    </w:p>
    <w:p w14:paraId="2C085607" w14:textId="77777777" w:rsidR="008D0538" w:rsidRDefault="008D0538" w:rsidP="001A733C">
      <w:pPr>
        <w:pStyle w:val="whitespace-normal"/>
        <w:ind w:left="1080"/>
        <w:contextualSpacing/>
        <w:rPr>
          <w:rFonts w:asciiTheme="minorHAnsi" w:hAnsiTheme="minorHAnsi" w:cstheme="minorHAnsi"/>
          <w:lang w:val="en-US"/>
        </w:rPr>
      </w:pPr>
    </w:p>
    <w:p w14:paraId="5FF73C12" w14:textId="77777777" w:rsidR="008D0538" w:rsidRDefault="008D0538" w:rsidP="001A733C">
      <w:pPr>
        <w:pStyle w:val="whitespace-normal"/>
        <w:ind w:left="1080"/>
        <w:contextualSpacing/>
        <w:rPr>
          <w:rFonts w:asciiTheme="minorHAnsi" w:hAnsiTheme="minorHAnsi" w:cstheme="minorHAnsi"/>
          <w:lang w:val="en-US"/>
        </w:rPr>
      </w:pPr>
    </w:p>
    <w:p w14:paraId="642F84AF" w14:textId="77777777" w:rsidR="008D0538" w:rsidRPr="00E73417" w:rsidRDefault="008D0538" w:rsidP="001A733C">
      <w:pPr>
        <w:pStyle w:val="whitespace-normal"/>
        <w:ind w:left="1080"/>
        <w:contextualSpacing/>
        <w:rPr>
          <w:rFonts w:asciiTheme="minorHAnsi" w:hAnsiTheme="minorHAnsi" w:cstheme="minorHAnsi"/>
          <w:lang w:val="en-US"/>
        </w:rPr>
      </w:pPr>
    </w:p>
    <w:p w14:paraId="3353DC95" w14:textId="65FAD240" w:rsidR="00924AEA" w:rsidRPr="00E73417" w:rsidRDefault="00230FFB" w:rsidP="00176DDE">
      <w:pPr>
        <w:pStyle w:val="whitespace-normal"/>
        <w:ind w:firstLine="680"/>
        <w:rPr>
          <w:rFonts w:asciiTheme="minorHAnsi" w:hAnsiTheme="minorHAnsi" w:cstheme="minorHAnsi"/>
          <w:color w:val="4472C4" w:themeColor="accent1"/>
          <w:lang w:val="en-US"/>
        </w:rPr>
      </w:pPr>
      <w:r>
        <w:rPr>
          <w:rFonts w:asciiTheme="minorHAnsi" w:hAnsiTheme="minorHAnsi" w:cstheme="minorHAnsi"/>
          <w:color w:val="4472C4" w:themeColor="accent1"/>
          <w:lang w:val="en-US"/>
        </w:rPr>
        <w:lastRenderedPageBreak/>
        <w:t xml:space="preserve">Graph 1: </w:t>
      </w:r>
      <w:r w:rsidR="00924AEA" w:rsidRPr="00E73417">
        <w:rPr>
          <w:rFonts w:asciiTheme="minorHAnsi" w:hAnsiTheme="minorHAnsi" w:cstheme="minorHAnsi"/>
          <w:color w:val="4472C4" w:themeColor="accent1"/>
          <w:lang w:val="en-US"/>
        </w:rPr>
        <w:t>Statistical correlations between CRP and hepcidin levels</w:t>
      </w:r>
    </w:p>
    <w:p w14:paraId="6A6E1694" w14:textId="14310021" w:rsidR="00B114D8" w:rsidRPr="00E73417" w:rsidRDefault="002E2013" w:rsidP="00C058B0">
      <w:pPr>
        <w:pStyle w:val="whitespace-normal"/>
        <w:ind w:firstLine="680"/>
        <w:rPr>
          <w:rFonts w:asciiTheme="minorHAnsi" w:hAnsiTheme="minorHAnsi" w:cstheme="minorHAnsi"/>
          <w:color w:val="4472C4" w:themeColor="accent1"/>
          <w:lang w:val="en-US"/>
        </w:rPr>
      </w:pPr>
      <w:r w:rsidRPr="00E73417">
        <w:rPr>
          <w:rFonts w:asciiTheme="minorHAnsi" w:hAnsiTheme="minorHAnsi" w:cstheme="minorHAnsi"/>
          <w:noProof/>
          <w:color w:val="4472C4" w:themeColor="accent1"/>
          <w:lang w:val="en-US"/>
        </w:rPr>
        <w:drawing>
          <wp:inline distT="0" distB="0" distL="0" distR="0" wp14:anchorId="2966FD6F" wp14:editId="32D9AE44">
            <wp:extent cx="2172511" cy="1740839"/>
            <wp:effectExtent l="0" t="0" r="0" b="0"/>
            <wp:docPr id="125" name="Image 124">
              <a:extLst xmlns:a="http://schemas.openxmlformats.org/drawingml/2006/main">
                <a:ext uri="{FF2B5EF4-FFF2-40B4-BE49-F238E27FC236}">
                  <a16:creationId xmlns:a16="http://schemas.microsoft.com/office/drawing/2014/main" id="{D73793DD-50D4-6E8F-5B01-168A27AA2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 124">
                      <a:extLst>
                        <a:ext uri="{FF2B5EF4-FFF2-40B4-BE49-F238E27FC236}">
                          <a16:creationId xmlns:a16="http://schemas.microsoft.com/office/drawing/2014/main" id="{D73793DD-50D4-6E8F-5B01-168A27AA28A3}"/>
                        </a:ext>
                      </a:extLst>
                    </pic:cNvPr>
                    <pic:cNvPicPr>
                      <a:picLocks noChangeAspect="1"/>
                    </pic:cNvPicPr>
                  </pic:nvPicPr>
                  <pic:blipFill>
                    <a:blip r:embed="rId8"/>
                    <a:stretch>
                      <a:fillRect/>
                    </a:stretch>
                  </pic:blipFill>
                  <pic:spPr>
                    <a:xfrm>
                      <a:off x="0" y="0"/>
                      <a:ext cx="2177113" cy="1744527"/>
                    </a:xfrm>
                    <a:prstGeom prst="rect">
                      <a:avLst/>
                    </a:prstGeom>
                  </pic:spPr>
                </pic:pic>
              </a:graphicData>
            </a:graphic>
          </wp:inline>
        </w:drawing>
      </w:r>
    </w:p>
    <w:p w14:paraId="1C7063D9" w14:textId="77777777" w:rsidR="00924AEA" w:rsidRPr="00E73417" w:rsidRDefault="00924AEA" w:rsidP="00924AEA">
      <w:pPr>
        <w:pStyle w:val="whitespace-normal"/>
        <w:ind w:firstLine="708"/>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t>Treatment with Erythropoietin Stimulating Agents (ESAs</w:t>
      </w:r>
      <w:proofErr w:type="gramStart"/>
      <w:r w:rsidRPr="00E73417">
        <w:rPr>
          <w:rFonts w:asciiTheme="minorHAnsi" w:hAnsiTheme="minorHAnsi" w:cstheme="minorHAnsi"/>
          <w:color w:val="4472C4" w:themeColor="accent1"/>
          <w:lang w:val="en-US"/>
        </w:rPr>
        <w:t>) :</w:t>
      </w:r>
      <w:proofErr w:type="gramEnd"/>
    </w:p>
    <w:p w14:paraId="1EB34A6F" w14:textId="14640128" w:rsidR="00924AEA" w:rsidRPr="00E73417" w:rsidRDefault="00924AEA" w:rsidP="00924AEA">
      <w:pPr>
        <w:pStyle w:val="whitespace-normal"/>
        <w:numPr>
          <w:ilvl w:val="0"/>
          <w:numId w:val="15"/>
        </w:numPr>
        <w:contextualSpacing/>
        <w:rPr>
          <w:rFonts w:asciiTheme="minorHAnsi" w:hAnsiTheme="minorHAnsi" w:cstheme="minorHAnsi"/>
          <w:lang w:val="en-US"/>
        </w:rPr>
      </w:pPr>
      <w:r w:rsidRPr="00E73417">
        <w:rPr>
          <w:rFonts w:asciiTheme="minorHAnsi" w:hAnsiTheme="minorHAnsi" w:cstheme="minorHAnsi"/>
          <w:lang w:val="en-US"/>
        </w:rPr>
        <w:t>With EPO treatment and no response: 31.43% (mean hepcidin level 37.37)</w:t>
      </w:r>
    </w:p>
    <w:p w14:paraId="5F3B4C8E" w14:textId="1FE27CCF" w:rsidR="00924AEA" w:rsidRPr="00E73417" w:rsidRDefault="00924AEA" w:rsidP="00924AEA">
      <w:pPr>
        <w:pStyle w:val="whitespace-normal"/>
        <w:numPr>
          <w:ilvl w:val="0"/>
          <w:numId w:val="15"/>
        </w:numPr>
        <w:contextualSpacing/>
        <w:rPr>
          <w:rFonts w:asciiTheme="minorHAnsi" w:hAnsiTheme="minorHAnsi" w:cstheme="minorHAnsi"/>
          <w:lang w:val="en-US"/>
        </w:rPr>
      </w:pPr>
      <w:r w:rsidRPr="00E73417">
        <w:rPr>
          <w:rFonts w:asciiTheme="minorHAnsi" w:hAnsiTheme="minorHAnsi" w:cstheme="minorHAnsi"/>
          <w:lang w:val="en-US"/>
        </w:rPr>
        <w:t>With EPO treatment and response: 42.86% (mean hepcidin level 7.27)</w:t>
      </w:r>
    </w:p>
    <w:p w14:paraId="1EC47A4B" w14:textId="42E2F777" w:rsidR="00924AEA" w:rsidRPr="00E73417" w:rsidRDefault="00924AEA" w:rsidP="00924AEA">
      <w:pPr>
        <w:pStyle w:val="whitespace-normal"/>
        <w:numPr>
          <w:ilvl w:val="0"/>
          <w:numId w:val="15"/>
        </w:numPr>
        <w:contextualSpacing/>
        <w:rPr>
          <w:rFonts w:asciiTheme="minorHAnsi" w:hAnsiTheme="minorHAnsi" w:cstheme="minorHAnsi"/>
          <w:lang w:val="en-US"/>
        </w:rPr>
      </w:pPr>
      <w:r w:rsidRPr="00E73417">
        <w:rPr>
          <w:rFonts w:asciiTheme="minorHAnsi" w:hAnsiTheme="minorHAnsi" w:cstheme="minorHAnsi"/>
          <w:lang w:val="en-US"/>
        </w:rPr>
        <w:t>Without treatment: 25.71% (mean hepcidin level 33.26)</w:t>
      </w:r>
    </w:p>
    <w:p w14:paraId="6C80B5AE" w14:textId="3330C267" w:rsidR="003D7B7D" w:rsidRPr="00E73417" w:rsidRDefault="0079158D" w:rsidP="00F7171D">
      <w:pPr>
        <w:spacing w:after="0" w:line="240" w:lineRule="auto"/>
        <w:jc w:val="center"/>
        <w:rPr>
          <w:rFonts w:ascii="Times New Roman" w:eastAsia="Times New Roman" w:hAnsi="Times New Roman" w:cs="Times New Roman"/>
          <w:kern w:val="0"/>
          <w:sz w:val="24"/>
          <w:szCs w:val="24"/>
          <w:lang w:val="en-US" w:eastAsia="fr-FR"/>
          <w14:ligatures w14:val="none"/>
        </w:rPr>
      </w:pPr>
      <w:r w:rsidRPr="00E73417">
        <w:rPr>
          <w:rFonts w:ascii="Times New Roman" w:eastAsia="Times New Roman" w:hAnsi="Times New Roman" w:cs="Times New Roman"/>
          <w:noProof/>
          <w:kern w:val="0"/>
          <w:sz w:val="24"/>
          <w:szCs w:val="24"/>
          <w:lang w:val="en-US" w:eastAsia="fr-FR"/>
          <w14:ligatures w14:val="none"/>
        </w:rPr>
        <w:drawing>
          <wp:inline distT="0" distB="0" distL="0" distR="0" wp14:anchorId="709EB52B" wp14:editId="4ECB0976">
            <wp:extent cx="3184187" cy="2378086"/>
            <wp:effectExtent l="0" t="0" r="0" b="3175"/>
            <wp:docPr id="1256108077" name="Picture 1" descr="Image géné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génér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993" cy="2395119"/>
                    </a:xfrm>
                    <a:prstGeom prst="rect">
                      <a:avLst/>
                    </a:prstGeom>
                    <a:noFill/>
                    <a:ln>
                      <a:noFill/>
                    </a:ln>
                  </pic:spPr>
                </pic:pic>
              </a:graphicData>
            </a:graphic>
          </wp:inline>
        </w:drawing>
      </w:r>
    </w:p>
    <w:p w14:paraId="74566C08" w14:textId="77777777" w:rsidR="00647BDF" w:rsidRPr="00E73417" w:rsidRDefault="00647BDF" w:rsidP="00647BDF">
      <w:pPr>
        <w:spacing w:before="100" w:beforeAutospacing="1" w:after="100" w:afterAutospacing="1" w:line="240" w:lineRule="auto"/>
        <w:jc w:val="center"/>
        <w:rPr>
          <w:rFonts w:eastAsia="Times New Roman" w:cstheme="minorHAnsi"/>
          <w:kern w:val="0"/>
          <w:u w:val="single"/>
          <w:lang w:val="en-US" w:eastAsia="fr-FR"/>
          <w14:ligatures w14:val="none"/>
        </w:rPr>
      </w:pPr>
      <w:r w:rsidRPr="00E73417">
        <w:rPr>
          <w:rFonts w:eastAsia="Times New Roman" w:cstheme="minorHAnsi"/>
          <w:kern w:val="0"/>
          <w:u w:val="single"/>
          <w:lang w:val="en-US" w:eastAsia="fr-FR"/>
          <w14:ligatures w14:val="none"/>
        </w:rPr>
        <w:t xml:space="preserve">Figure 1: Box plot showing hepcidin </w:t>
      </w:r>
      <w:proofErr w:type="gramStart"/>
      <w:r w:rsidRPr="00E73417">
        <w:rPr>
          <w:rFonts w:eastAsia="Times New Roman" w:cstheme="minorHAnsi"/>
          <w:kern w:val="0"/>
          <w:u w:val="single"/>
          <w:lang w:val="en-US" w:eastAsia="fr-FR"/>
          <w14:ligatures w14:val="none"/>
        </w:rPr>
        <w:t>levels( ng</w:t>
      </w:r>
      <w:proofErr w:type="gramEnd"/>
      <w:r w:rsidRPr="00E73417">
        <w:rPr>
          <w:rFonts w:eastAsia="Times New Roman" w:cstheme="minorHAnsi"/>
          <w:kern w:val="0"/>
          <w:u w:val="single"/>
          <w:lang w:val="en-US" w:eastAsia="fr-FR"/>
          <w14:ligatures w14:val="none"/>
        </w:rPr>
        <w:t>/l) for the three groups:</w:t>
      </w:r>
    </w:p>
    <w:p w14:paraId="327B75EE" w14:textId="77777777" w:rsidR="00647BDF" w:rsidRPr="00E73417" w:rsidRDefault="00647BDF" w:rsidP="00647BDF">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Dialysis patients were divided into three subgroups (responders and non-responders and those receiving no EPO treatment). Non-responders who did not show an increase in Hb of 2 g/dL within 2 months of EPO treatment despite dose escalation.  </w:t>
      </w:r>
    </w:p>
    <w:p w14:paraId="60E3351A" w14:textId="4E100145" w:rsidR="000A3ACE" w:rsidRPr="00E73417" w:rsidRDefault="00647BDF" w:rsidP="00647BDF">
      <w:pPr>
        <w:pStyle w:val="whitespace-normal"/>
        <w:ind w:left="720"/>
        <w:rPr>
          <w:rFonts w:asciiTheme="minorHAnsi" w:hAnsiTheme="minorHAnsi" w:cstheme="minorHAnsi"/>
          <w:lang w:val="en-US"/>
        </w:rPr>
      </w:pPr>
      <w:r w:rsidRPr="00E73417">
        <w:rPr>
          <w:rFonts w:asciiTheme="minorHAnsi" w:hAnsiTheme="minorHAnsi" w:cstheme="minorHAnsi"/>
          <w:lang w:val="en-US"/>
        </w:rPr>
        <w:t>Statistically significant difference (p = 0.0068)</w:t>
      </w:r>
    </w:p>
    <w:p w14:paraId="2B1B4586" w14:textId="77777777" w:rsidR="00647BDF" w:rsidRPr="00E73417" w:rsidRDefault="00647BDF" w:rsidP="00647BDF">
      <w:pPr>
        <w:pStyle w:val="whitespace-normal"/>
        <w:ind w:firstLine="708"/>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t>Treatment with injectable iron</w:t>
      </w:r>
    </w:p>
    <w:p w14:paraId="5046EA50" w14:textId="2FCAF955" w:rsidR="00647BDF" w:rsidRPr="00E73417" w:rsidRDefault="00647BDF" w:rsidP="00647BDF">
      <w:pPr>
        <w:pStyle w:val="whitespace-normal"/>
        <w:numPr>
          <w:ilvl w:val="2"/>
          <w:numId w:val="13"/>
        </w:numPr>
        <w:contextualSpacing/>
        <w:rPr>
          <w:rFonts w:asciiTheme="minorHAnsi" w:hAnsiTheme="minorHAnsi" w:cstheme="minorHAnsi"/>
          <w:lang w:val="en-US"/>
        </w:rPr>
      </w:pPr>
      <w:r w:rsidRPr="00E73417">
        <w:rPr>
          <w:rFonts w:asciiTheme="minorHAnsi" w:hAnsiTheme="minorHAnsi" w:cstheme="minorHAnsi"/>
          <w:lang w:val="en-US"/>
        </w:rPr>
        <w:t>19% of patients received injectable iron</w:t>
      </w:r>
    </w:p>
    <w:p w14:paraId="4FC64816" w14:textId="644F8184" w:rsidR="00C058B0" w:rsidRPr="00E73417" w:rsidRDefault="00647BDF" w:rsidP="00647BDF">
      <w:pPr>
        <w:pStyle w:val="whitespace-normal"/>
        <w:numPr>
          <w:ilvl w:val="2"/>
          <w:numId w:val="13"/>
        </w:numPr>
        <w:contextualSpacing/>
        <w:rPr>
          <w:rFonts w:asciiTheme="minorHAnsi" w:hAnsiTheme="minorHAnsi" w:cstheme="minorHAnsi"/>
          <w:lang w:val="en-US"/>
        </w:rPr>
      </w:pPr>
      <w:r w:rsidRPr="00E73417">
        <w:rPr>
          <w:rFonts w:asciiTheme="minorHAnsi" w:hAnsiTheme="minorHAnsi" w:cstheme="minorHAnsi"/>
          <w:lang w:val="en-US"/>
        </w:rPr>
        <w:t>Mean hepcidin level: 28.10 ng/ml (higher than patients without injectable iron)</w:t>
      </w:r>
    </w:p>
    <w:p w14:paraId="105D9CA3" w14:textId="51C24245" w:rsidR="000A3ACE" w:rsidRPr="00E73417" w:rsidRDefault="000A3ACE" w:rsidP="00D103B3">
      <w:pPr>
        <w:pStyle w:val="whitespace-normal"/>
        <w:ind w:left="720"/>
        <w:rPr>
          <w:rFonts w:asciiTheme="minorHAnsi" w:hAnsiTheme="minorHAnsi" w:cstheme="minorHAnsi"/>
          <w:lang w:val="en-US"/>
        </w:rPr>
      </w:pPr>
    </w:p>
    <w:p w14:paraId="19C6411C" w14:textId="77777777" w:rsidR="00647BDF" w:rsidRPr="00E73417" w:rsidRDefault="00647BDF" w:rsidP="00647BDF">
      <w:pPr>
        <w:pStyle w:val="whitespace-normal"/>
        <w:ind w:left="680"/>
        <w:contextualSpacing/>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lastRenderedPageBreak/>
        <w:t>Discussion</w:t>
      </w:r>
    </w:p>
    <w:p w14:paraId="65BC86C4" w14:textId="0057D95E" w:rsidR="00647BDF" w:rsidRPr="00E73417" w:rsidRDefault="00647BDF" w:rsidP="00647BDF">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Increased hepcidin in response to inflammation aggravates anemia by limiting iron </w:t>
      </w:r>
      <w:proofErr w:type="gramStart"/>
      <w:r w:rsidRPr="00E73417">
        <w:rPr>
          <w:rFonts w:asciiTheme="minorHAnsi" w:hAnsiTheme="minorHAnsi" w:cstheme="minorHAnsi"/>
          <w:lang w:val="en-US"/>
        </w:rPr>
        <w:t>utilization(</w:t>
      </w:r>
      <w:proofErr w:type="gramEnd"/>
      <w:r w:rsidRPr="00E73417">
        <w:rPr>
          <w:rFonts w:asciiTheme="minorHAnsi" w:hAnsiTheme="minorHAnsi" w:cstheme="minorHAnsi"/>
          <w:lang w:val="en-US"/>
        </w:rPr>
        <w:t>1). Our results show that elevated hepcidin levels are associated with higher ferritin levels, highlighting the impact of inflammation on iron management.</w:t>
      </w:r>
    </w:p>
    <w:p w14:paraId="7709220B" w14:textId="4C466F32" w:rsidR="00647BDF" w:rsidRPr="00E73417" w:rsidRDefault="00647BDF" w:rsidP="00647BDF">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In this study, CRP was significantly correlated with serum hepcidin. As hepcidin synthesis is known to be induced by inflammation, this positive correlation was expected. Our results are comparable to those of other studies in renal failure patients, which have shown a correlation between hepcidin levels and </w:t>
      </w:r>
      <w:proofErr w:type="gramStart"/>
      <w:r w:rsidRPr="00E73417">
        <w:rPr>
          <w:rFonts w:asciiTheme="minorHAnsi" w:hAnsiTheme="minorHAnsi" w:cstheme="minorHAnsi"/>
          <w:lang w:val="en-US"/>
        </w:rPr>
        <w:t>CRP.(</w:t>
      </w:r>
      <w:proofErr w:type="gramEnd"/>
      <w:r w:rsidRPr="00E73417">
        <w:rPr>
          <w:rFonts w:asciiTheme="minorHAnsi" w:hAnsiTheme="minorHAnsi" w:cstheme="minorHAnsi"/>
          <w:lang w:val="en-US"/>
        </w:rPr>
        <w:t>3)</w:t>
      </w:r>
    </w:p>
    <w:p w14:paraId="746842C9" w14:textId="77777777" w:rsidR="00647BDF" w:rsidRPr="00E73417" w:rsidRDefault="00647BDF" w:rsidP="00647BDF">
      <w:pPr>
        <w:pStyle w:val="whitespace-normal"/>
        <w:ind w:left="720"/>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t>Impact of Erythropoietin Stimulating Agents (ESAs)</w:t>
      </w:r>
    </w:p>
    <w:p w14:paraId="5ED70C1C" w14:textId="77777777" w:rsidR="00647BDF" w:rsidRPr="00E73417" w:rsidRDefault="00647BDF" w:rsidP="00647BDF">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Treatment with ESAs, notably Darbepoetin α, has been shown to be effective in reducing hepcidin levels. In line with the observations of McCarthy et al. (2015) </w:t>
      </w:r>
      <w:proofErr w:type="gramStart"/>
      <w:r w:rsidRPr="00E73417">
        <w:rPr>
          <w:rFonts w:asciiTheme="minorHAnsi" w:hAnsiTheme="minorHAnsi" w:cstheme="minorHAnsi"/>
          <w:lang w:val="en-US"/>
        </w:rPr>
        <w:t>( 2</w:t>
      </w:r>
      <w:proofErr w:type="gramEnd"/>
      <w:r w:rsidRPr="00E73417">
        <w:rPr>
          <w:rFonts w:asciiTheme="minorHAnsi" w:hAnsiTheme="minorHAnsi" w:cstheme="minorHAnsi"/>
          <w:lang w:val="en-US"/>
        </w:rPr>
        <w:t xml:space="preserve"> ), our ESA-treated patients showed significantly lower hepcidin levels, suggesting improved anemia management.  While serum hepcidin levels were found to be higher in non-EPO and EPO-resistant patients than in responders, with a statistically significant difference.</w:t>
      </w:r>
    </w:p>
    <w:p w14:paraId="7AF86802" w14:textId="77777777" w:rsidR="00647BDF" w:rsidRPr="00E73417" w:rsidRDefault="00647BDF" w:rsidP="00647BDF">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A previous study concluded that hepcidin levels are considered a better predictor of response to EPO </w:t>
      </w:r>
      <w:proofErr w:type="gramStart"/>
      <w:r w:rsidRPr="00E73417">
        <w:rPr>
          <w:rFonts w:asciiTheme="minorHAnsi" w:hAnsiTheme="minorHAnsi" w:cstheme="minorHAnsi"/>
          <w:lang w:val="en-US"/>
        </w:rPr>
        <w:t>In</w:t>
      </w:r>
      <w:proofErr w:type="gramEnd"/>
      <w:r w:rsidRPr="00E73417">
        <w:rPr>
          <w:rFonts w:asciiTheme="minorHAnsi" w:hAnsiTheme="minorHAnsi" w:cstheme="minorHAnsi"/>
          <w:lang w:val="en-US"/>
        </w:rPr>
        <w:t xml:space="preserve"> CKD, increased inflammation and possibly decreased hepcidin clearance may lead to increased serum hepcidin levels, iron-restricted erythropoiesis and EPO resistance (2).</w:t>
      </w:r>
    </w:p>
    <w:p w14:paraId="26BB0CC3" w14:textId="77777777" w:rsidR="00647BDF" w:rsidRPr="00E73417" w:rsidRDefault="00647BDF" w:rsidP="00647BDF">
      <w:pPr>
        <w:pStyle w:val="whitespace-normal"/>
        <w:ind w:left="720"/>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t>Treatment with injectable iron</w:t>
      </w:r>
    </w:p>
    <w:p w14:paraId="571D94E8" w14:textId="70E56E60" w:rsidR="00647BDF" w:rsidRPr="00E73417" w:rsidRDefault="00647BDF" w:rsidP="00647BDF">
      <w:pPr>
        <w:pStyle w:val="whitespace-normal"/>
        <w:ind w:left="720"/>
        <w:rPr>
          <w:rFonts w:asciiTheme="minorHAnsi" w:hAnsiTheme="minorHAnsi" w:cstheme="minorHAnsi"/>
          <w:lang w:val="en-US"/>
        </w:rPr>
      </w:pPr>
      <w:r w:rsidRPr="00E73417">
        <w:rPr>
          <w:rFonts w:asciiTheme="minorHAnsi" w:hAnsiTheme="minorHAnsi" w:cstheme="minorHAnsi"/>
          <w:lang w:val="en-US"/>
        </w:rPr>
        <w:t xml:space="preserve">Paradoxically, patients receiving injectable iron had higher hepcidin levels. This phenomenon, also observed by Weiss et al. (2019), highlights the need for an individualized approach to anemia </w:t>
      </w:r>
      <w:proofErr w:type="gramStart"/>
      <w:r w:rsidRPr="00E73417">
        <w:rPr>
          <w:rFonts w:asciiTheme="minorHAnsi" w:hAnsiTheme="minorHAnsi" w:cstheme="minorHAnsi"/>
          <w:lang w:val="en-US"/>
        </w:rPr>
        <w:t>management.(</w:t>
      </w:r>
      <w:proofErr w:type="gramEnd"/>
      <w:r w:rsidRPr="00E73417">
        <w:rPr>
          <w:rFonts w:asciiTheme="minorHAnsi" w:hAnsiTheme="minorHAnsi" w:cstheme="minorHAnsi"/>
          <w:lang w:val="en-US"/>
        </w:rPr>
        <w:t>5)</w:t>
      </w:r>
    </w:p>
    <w:p w14:paraId="74102C6E" w14:textId="77777777" w:rsidR="00647BDF" w:rsidRPr="00E73417" w:rsidRDefault="00647BDF" w:rsidP="00647BDF">
      <w:pPr>
        <w:pStyle w:val="whitespace-normal"/>
        <w:ind w:left="680"/>
        <w:contextualSpacing/>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Conclusion</w:t>
      </w:r>
    </w:p>
    <w:p w14:paraId="379101E1" w14:textId="2B857D2F" w:rsidR="00156D51" w:rsidRDefault="00647BDF" w:rsidP="00647BDF">
      <w:pPr>
        <w:pStyle w:val="whitespace-normal"/>
        <w:ind w:left="720"/>
        <w:rPr>
          <w:rFonts w:asciiTheme="minorHAnsi" w:hAnsiTheme="minorHAnsi" w:cstheme="minorHAnsi"/>
          <w:lang w:val="en-US"/>
        </w:rPr>
      </w:pPr>
      <w:r w:rsidRPr="00E73417">
        <w:rPr>
          <w:rFonts w:asciiTheme="minorHAnsi" w:hAnsiTheme="minorHAnsi" w:cstheme="minorHAnsi"/>
          <w:lang w:val="en-US"/>
        </w:rPr>
        <w:t>Hepcidin appears to be a promising biomarker for guiding anemia treatment strategies in hemodialysis patients. This study paves the way for future research aimed at establishing treatment protocols based on hepcidin levels, with the aim of improving patients' quality of life.</w:t>
      </w:r>
    </w:p>
    <w:p w14:paraId="3907D64F" w14:textId="77777777" w:rsidR="009E00EF" w:rsidRDefault="009E00EF" w:rsidP="00647BDF">
      <w:pPr>
        <w:pStyle w:val="whitespace-normal"/>
        <w:ind w:left="720"/>
        <w:rPr>
          <w:rFonts w:asciiTheme="minorHAnsi" w:hAnsiTheme="minorHAnsi" w:cstheme="minorHAnsi"/>
          <w:lang w:val="en-US"/>
        </w:rPr>
      </w:pPr>
    </w:p>
    <w:p w14:paraId="59F06C15" w14:textId="77777777" w:rsidR="009E00EF" w:rsidRPr="009E00EF" w:rsidRDefault="009E00EF" w:rsidP="009E00EF">
      <w:pPr>
        <w:pStyle w:val="whitespace-normal"/>
        <w:ind w:left="720"/>
        <w:rPr>
          <w:rFonts w:asciiTheme="minorHAnsi" w:hAnsiTheme="minorHAnsi" w:cstheme="minorHAnsi"/>
          <w:b/>
          <w:bCs/>
          <w:lang w:val="en-US"/>
        </w:rPr>
      </w:pPr>
      <w:r w:rsidRPr="009E00EF">
        <w:rPr>
          <w:rFonts w:asciiTheme="minorHAnsi" w:hAnsiTheme="minorHAnsi" w:cstheme="minorHAnsi"/>
          <w:b/>
          <w:bCs/>
          <w:lang w:val="en-US"/>
        </w:rPr>
        <w:t>COMPETING INTERESTS DISCLAIMER:</w:t>
      </w:r>
    </w:p>
    <w:p w14:paraId="566D00AB" w14:textId="776F3E9D" w:rsidR="009E00EF" w:rsidRPr="00E73417" w:rsidRDefault="009E00EF" w:rsidP="009E00EF">
      <w:pPr>
        <w:pStyle w:val="whitespace-normal"/>
        <w:ind w:left="720"/>
        <w:rPr>
          <w:rFonts w:asciiTheme="minorHAnsi" w:hAnsiTheme="minorHAnsi" w:cstheme="minorHAnsi"/>
          <w:lang w:val="en-US"/>
        </w:rPr>
      </w:pPr>
      <w:r w:rsidRPr="009E00EF">
        <w:rPr>
          <w:rFonts w:asciiTheme="minorHAnsi" w:hAnsiTheme="minorHAnsi" w:cstheme="minorHAnsi"/>
          <w:lang w:val="en-US"/>
        </w:rPr>
        <w:t>Authors have declared that they have no known competing financial interests OR non-financial interests OR personal relationships that could have appeared to influence the work reported in this paper.</w:t>
      </w:r>
    </w:p>
    <w:p w14:paraId="29D50157" w14:textId="024B72F9" w:rsidR="00CE512F" w:rsidRPr="00E73417" w:rsidRDefault="00CE512F" w:rsidP="00CE512F">
      <w:pPr>
        <w:pStyle w:val="Heading1"/>
        <w:shd w:val="clear" w:color="auto" w:fill="FFFFFF"/>
        <w:rPr>
          <w:rFonts w:ascii="Fira Sans" w:hAnsi="Fira Sans"/>
          <w:color w:val="333333"/>
          <w:sz w:val="21"/>
          <w:szCs w:val="21"/>
          <w:u w:val="single"/>
          <w:shd w:val="clear" w:color="auto" w:fill="FFFFFF"/>
          <w:lang w:val="en-US"/>
        </w:rPr>
      </w:pPr>
    </w:p>
    <w:p w14:paraId="3E86170A" w14:textId="512D07DA" w:rsidR="00647BDF" w:rsidRPr="00E73417" w:rsidRDefault="00647BDF" w:rsidP="00647BDF">
      <w:pPr>
        <w:pStyle w:val="Heading1"/>
        <w:shd w:val="clear" w:color="auto" w:fill="FFFFFF"/>
        <w:rPr>
          <w:rFonts w:ascii="Fira Sans" w:hAnsi="Fira Sans"/>
          <w:color w:val="333333"/>
          <w:sz w:val="21"/>
          <w:szCs w:val="21"/>
          <w:u w:val="single"/>
          <w:shd w:val="clear" w:color="auto" w:fill="FFFFFF"/>
          <w:lang w:val="en-US"/>
        </w:rPr>
      </w:pPr>
      <w:r w:rsidRPr="00E73417">
        <w:rPr>
          <w:rFonts w:ascii="Fira Sans" w:hAnsi="Fira Sans"/>
          <w:color w:val="333333"/>
          <w:sz w:val="21"/>
          <w:szCs w:val="21"/>
          <w:u w:val="single"/>
          <w:shd w:val="clear" w:color="auto" w:fill="FFFFFF"/>
          <w:lang w:val="en-US"/>
        </w:rPr>
        <w:t>References</w:t>
      </w:r>
    </w:p>
    <w:p w14:paraId="481E5D2A" w14:textId="77777777" w:rsidR="00E62EE4" w:rsidRPr="00E62EE4" w:rsidRDefault="00E62EE4" w:rsidP="00E62EE4">
      <w:pPr>
        <w:pStyle w:val="Heading1"/>
        <w:shd w:val="clear" w:color="auto" w:fill="FFFFFF"/>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1 Sany, Dawlat1;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Elsawy</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Abd Elbasat1;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Elshahawy</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Yasser125(5</w:t>
      </w:r>
      <w:proofErr w:type="gramStart"/>
      <w:r w:rsidRPr="00E62EE4">
        <w:rPr>
          <w:rFonts w:asciiTheme="minorHAnsi" w:eastAsia="Times New Roman" w:hAnsiTheme="minorHAnsi" w:cstheme="minorHAnsi"/>
          <w:color w:val="7F7F7F" w:themeColor="text1" w:themeTint="80"/>
          <w:kern w:val="0"/>
          <w:sz w:val="16"/>
          <w:szCs w:val="16"/>
          <w:lang w:val="en-US" w:eastAsia="fr-FR"/>
          <w14:ligatures w14:val="none"/>
        </w:rPr>
        <w:t>):p</w:t>
      </w:r>
      <w:proofErr w:type="gram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967-973, September 2014. | DOI: 10.4103/1319-2442.139868 Hepcidin and the Regulation of Iron Homeostasis in Patients on Maintenance Hemodialysis</w:t>
      </w:r>
    </w:p>
    <w:p w14:paraId="4FE8EB66" w14:textId="77777777" w:rsidR="00E62EE4" w:rsidRPr="00E62EE4" w:rsidRDefault="00E62EE4" w:rsidP="00E62EE4">
      <w:pPr>
        <w:pStyle w:val="Heading1"/>
        <w:shd w:val="clear" w:color="auto" w:fill="FFFFFF"/>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2 McCarthy, J. et al. (2015). Efficacy of Erythropoiesis-Stimulating Agents in Patients with Chronic Kidney Disease. Journal of Nephrology.</w:t>
      </w:r>
    </w:p>
    <w:p w14:paraId="359B8B69" w14:textId="77777777" w:rsidR="00E62EE4" w:rsidRPr="00E62EE4" w:rsidRDefault="00E62EE4" w:rsidP="00E62EE4">
      <w:pPr>
        <w:pStyle w:val="Heading1"/>
        <w:shd w:val="clear" w:color="auto" w:fill="FFFFFF"/>
        <w:rPr>
          <w:rFonts w:asciiTheme="minorHAnsi" w:eastAsia="Times New Roman" w:hAnsiTheme="minorHAnsi" w:cstheme="minorHAnsi"/>
          <w:color w:val="7F7F7F" w:themeColor="text1" w:themeTint="80"/>
          <w:kern w:val="0"/>
          <w:sz w:val="16"/>
          <w:szCs w:val="16"/>
          <w:lang w:val="en-US" w:eastAsia="fr-FR"/>
          <w14:ligatures w14:val="none"/>
        </w:rPr>
      </w:pPr>
    </w:p>
    <w:p w14:paraId="2B400F71" w14:textId="77777777" w:rsidR="00E62EE4" w:rsidRPr="00E62EE4" w:rsidRDefault="00E62EE4" w:rsidP="00E62EE4">
      <w:pPr>
        <w:pStyle w:val="Heading1"/>
        <w:shd w:val="clear" w:color="auto" w:fill="FFFFFF"/>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3 Kautz, L., et al. (2014). Hepcidin Regulation and Iron Metabolism in Chronic Kidney Disease. Blood.</w:t>
      </w:r>
    </w:p>
    <w:p w14:paraId="539D22CA" w14:textId="77777777" w:rsidR="00E62EE4" w:rsidRPr="00E62EE4" w:rsidRDefault="00E62EE4" w:rsidP="00E62EE4">
      <w:pPr>
        <w:pStyle w:val="Heading1"/>
        <w:shd w:val="clear" w:color="auto" w:fill="FFFFFF"/>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4 Serum Hepcidin Levels in Patients with End-Stage Renal Disease on Hemodialysis Rubab, Zille; Amin, Huma; Abbas, Khizer; Hussain, Shabbir; Ullah, Muhammad Ikram; Mohsin, Shahida Saudi Journal of Kidney Diseases and Transplantation 26(1</w:t>
      </w:r>
      <w:proofErr w:type="gramStart"/>
      <w:r w:rsidRPr="00E62EE4">
        <w:rPr>
          <w:rFonts w:asciiTheme="minorHAnsi" w:eastAsia="Times New Roman" w:hAnsiTheme="minorHAnsi" w:cstheme="minorHAnsi"/>
          <w:color w:val="7F7F7F" w:themeColor="text1" w:themeTint="80"/>
          <w:kern w:val="0"/>
          <w:sz w:val="16"/>
          <w:szCs w:val="16"/>
          <w:lang w:val="en-US" w:eastAsia="fr-FR"/>
          <w14:ligatures w14:val="none"/>
        </w:rPr>
        <w:t>):p</w:t>
      </w:r>
      <w:proofErr w:type="gram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19-25, January-February 2015.</w:t>
      </w:r>
    </w:p>
    <w:p w14:paraId="67557F5F" w14:textId="4E4C76D3" w:rsidR="00175BFE" w:rsidRPr="00E73417" w:rsidRDefault="00E62EE4" w:rsidP="00E62EE4">
      <w:pPr>
        <w:pStyle w:val="Heading1"/>
        <w:shd w:val="clear" w:color="auto" w:fill="FFFFFF"/>
        <w:rPr>
          <w:b/>
          <w:bCs/>
          <w:sz w:val="28"/>
          <w:szCs w:val="28"/>
          <w:lang w:val="en-US"/>
        </w:rPr>
      </w:pPr>
      <w:r w:rsidRPr="00E62EE4">
        <w:rPr>
          <w:rFonts w:asciiTheme="minorHAnsi" w:eastAsia="Times New Roman" w:hAnsiTheme="minorHAnsi" w:cstheme="minorHAnsi"/>
          <w:color w:val="7F7F7F" w:themeColor="text1" w:themeTint="80"/>
          <w:kern w:val="0"/>
          <w:sz w:val="16"/>
          <w:szCs w:val="16"/>
          <w:lang w:val="en-US" w:eastAsia="fr-FR"/>
          <w14:ligatures w14:val="none"/>
        </w:rPr>
        <w:t>5 Weiss, G. et al. (2019). The role of hepcidin in iron metabolism in patients with chronic kidney disease. Kidney International</w:t>
      </w:r>
    </w:p>
    <w:sectPr w:rsidR="00175BFE" w:rsidRPr="00E73417" w:rsidSect="00175BFE">
      <w:headerReference w:type="even" r:id="rId10"/>
      <w:headerReference w:type="default" r:id="rId11"/>
      <w:footerReference w:type="even" r:id="rId12"/>
      <w:footerReference w:type="default" r:id="rId13"/>
      <w:headerReference w:type="first" r:id="rId14"/>
      <w:footerReference w:type="first" r:id="rId15"/>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2DEB" w14:textId="77777777" w:rsidR="0031579E" w:rsidRDefault="0031579E" w:rsidP="00D103B3">
      <w:pPr>
        <w:spacing w:after="0" w:line="240" w:lineRule="auto"/>
      </w:pPr>
      <w:r>
        <w:separator/>
      </w:r>
    </w:p>
  </w:endnote>
  <w:endnote w:type="continuationSeparator" w:id="0">
    <w:p w14:paraId="5201312F" w14:textId="77777777" w:rsidR="0031579E" w:rsidRDefault="0031579E" w:rsidP="00D1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7F0F" w14:textId="77777777" w:rsidR="0010311F" w:rsidRDefault="00103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FE11" w14:textId="77777777" w:rsidR="0010311F" w:rsidRDefault="00103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186B" w14:textId="77777777" w:rsidR="0010311F" w:rsidRDefault="00103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97CD3" w14:textId="77777777" w:rsidR="0031579E" w:rsidRDefault="0031579E" w:rsidP="00D103B3">
      <w:pPr>
        <w:spacing w:after="0" w:line="240" w:lineRule="auto"/>
      </w:pPr>
      <w:r>
        <w:separator/>
      </w:r>
    </w:p>
  </w:footnote>
  <w:footnote w:type="continuationSeparator" w:id="0">
    <w:p w14:paraId="6DB31E98" w14:textId="77777777" w:rsidR="0031579E" w:rsidRDefault="0031579E" w:rsidP="00D10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7C0C" w14:textId="2797B81A" w:rsidR="0010311F" w:rsidRDefault="0010311F">
    <w:pPr>
      <w:pStyle w:val="Header"/>
    </w:pPr>
    <w:r>
      <w:rPr>
        <w:noProof/>
      </w:rPr>
      <w:pict w14:anchorId="25D64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4782" o:spid="_x0000_s2050" type="#_x0000_t136" style="position:absolute;margin-left:0;margin-top:0;width:548.25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118C" w14:textId="5D2596C0" w:rsidR="0010311F" w:rsidRDefault="0010311F">
    <w:pPr>
      <w:pStyle w:val="Header"/>
    </w:pPr>
    <w:r>
      <w:rPr>
        <w:noProof/>
      </w:rPr>
      <w:pict w14:anchorId="03408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4783" o:spid="_x0000_s2051" type="#_x0000_t136" style="position:absolute;margin-left:0;margin-top:0;width:548.25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A7F5" w14:textId="5A3155DD" w:rsidR="0010311F" w:rsidRDefault="0010311F">
    <w:pPr>
      <w:pStyle w:val="Header"/>
    </w:pPr>
    <w:r>
      <w:rPr>
        <w:noProof/>
      </w:rPr>
      <w:pict w14:anchorId="53255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4781" o:spid="_x0000_s2049" type="#_x0000_t136" style="position:absolute;margin-left:0;margin-top:0;width:548.25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0CCD"/>
    <w:multiLevelType w:val="multilevel"/>
    <w:tmpl w:val="A19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209"/>
    <w:multiLevelType w:val="hybridMultilevel"/>
    <w:tmpl w:val="B316C7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32E76B2"/>
    <w:multiLevelType w:val="multilevel"/>
    <w:tmpl w:val="BA50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756F3"/>
    <w:multiLevelType w:val="hybridMultilevel"/>
    <w:tmpl w:val="0286175A"/>
    <w:lvl w:ilvl="0" w:tplc="ED6495B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C505E"/>
    <w:multiLevelType w:val="multilevel"/>
    <w:tmpl w:val="CD1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22D53"/>
    <w:multiLevelType w:val="multilevel"/>
    <w:tmpl w:val="18B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26E9C"/>
    <w:multiLevelType w:val="hybridMultilevel"/>
    <w:tmpl w:val="9FCC076E"/>
    <w:lvl w:ilvl="0" w:tplc="040C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6C07361"/>
    <w:multiLevelType w:val="multilevel"/>
    <w:tmpl w:val="54B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6693E"/>
    <w:multiLevelType w:val="hybridMultilevel"/>
    <w:tmpl w:val="8B50EF2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50366E63"/>
    <w:multiLevelType w:val="multilevel"/>
    <w:tmpl w:val="4748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9A5B8D"/>
    <w:multiLevelType w:val="hybridMultilevel"/>
    <w:tmpl w:val="68A4BD40"/>
    <w:lvl w:ilvl="0" w:tplc="040C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9A81D08"/>
    <w:multiLevelType w:val="multilevel"/>
    <w:tmpl w:val="0AF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2838B3"/>
    <w:multiLevelType w:val="hybridMultilevel"/>
    <w:tmpl w:val="DCEA97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1674C41"/>
    <w:multiLevelType w:val="multilevel"/>
    <w:tmpl w:val="224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3103A"/>
    <w:multiLevelType w:val="multilevel"/>
    <w:tmpl w:val="5CE4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3F2DFD"/>
    <w:multiLevelType w:val="hybridMultilevel"/>
    <w:tmpl w:val="0D64FE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707B96"/>
    <w:multiLevelType w:val="multilevel"/>
    <w:tmpl w:val="F5F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35135"/>
    <w:multiLevelType w:val="hybridMultilevel"/>
    <w:tmpl w:val="A0E28BCE"/>
    <w:lvl w:ilvl="0" w:tplc="ED6495B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7"/>
  </w:num>
  <w:num w:numId="4">
    <w:abstractNumId w:val="11"/>
  </w:num>
  <w:num w:numId="5">
    <w:abstractNumId w:val="4"/>
  </w:num>
  <w:num w:numId="6">
    <w:abstractNumId w:val="9"/>
  </w:num>
  <w:num w:numId="7">
    <w:abstractNumId w:val="16"/>
  </w:num>
  <w:num w:numId="8">
    <w:abstractNumId w:val="13"/>
  </w:num>
  <w:num w:numId="9">
    <w:abstractNumId w:val="1"/>
  </w:num>
  <w:num w:numId="10">
    <w:abstractNumId w:val="14"/>
  </w:num>
  <w:num w:numId="11">
    <w:abstractNumId w:val="0"/>
  </w:num>
  <w:num w:numId="12">
    <w:abstractNumId w:val="8"/>
  </w:num>
  <w:num w:numId="13">
    <w:abstractNumId w:val="15"/>
  </w:num>
  <w:num w:numId="14">
    <w:abstractNumId w:val="10"/>
  </w:num>
  <w:num w:numId="15">
    <w:abstractNumId w:val="6"/>
  </w:num>
  <w:num w:numId="16">
    <w:abstractNumId w:val="1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39"/>
    <w:rsid w:val="000201D9"/>
    <w:rsid w:val="00026379"/>
    <w:rsid w:val="00036C2B"/>
    <w:rsid w:val="00083938"/>
    <w:rsid w:val="000A3ACE"/>
    <w:rsid w:val="000D7A9F"/>
    <w:rsid w:val="000F5186"/>
    <w:rsid w:val="0010311F"/>
    <w:rsid w:val="00105DFA"/>
    <w:rsid w:val="00127C30"/>
    <w:rsid w:val="00143099"/>
    <w:rsid w:val="00156D51"/>
    <w:rsid w:val="00157A57"/>
    <w:rsid w:val="00175BFE"/>
    <w:rsid w:val="00176DDE"/>
    <w:rsid w:val="00196327"/>
    <w:rsid w:val="0019786D"/>
    <w:rsid w:val="001A733C"/>
    <w:rsid w:val="001E431E"/>
    <w:rsid w:val="002149CC"/>
    <w:rsid w:val="00230FFB"/>
    <w:rsid w:val="00254224"/>
    <w:rsid w:val="00264199"/>
    <w:rsid w:val="0026639C"/>
    <w:rsid w:val="002718A7"/>
    <w:rsid w:val="002E2013"/>
    <w:rsid w:val="002F0229"/>
    <w:rsid w:val="002F47A0"/>
    <w:rsid w:val="003046EA"/>
    <w:rsid w:val="0031579E"/>
    <w:rsid w:val="00317145"/>
    <w:rsid w:val="003602E4"/>
    <w:rsid w:val="00365DF3"/>
    <w:rsid w:val="00377DD2"/>
    <w:rsid w:val="003B4904"/>
    <w:rsid w:val="003D7B7D"/>
    <w:rsid w:val="003E2E7F"/>
    <w:rsid w:val="003F1472"/>
    <w:rsid w:val="0040461C"/>
    <w:rsid w:val="00445173"/>
    <w:rsid w:val="004453A4"/>
    <w:rsid w:val="00491B4F"/>
    <w:rsid w:val="004B5E6A"/>
    <w:rsid w:val="004D6017"/>
    <w:rsid w:val="005170D9"/>
    <w:rsid w:val="005265F4"/>
    <w:rsid w:val="00537EA8"/>
    <w:rsid w:val="00547A35"/>
    <w:rsid w:val="00550751"/>
    <w:rsid w:val="00564C2C"/>
    <w:rsid w:val="00571526"/>
    <w:rsid w:val="00583158"/>
    <w:rsid w:val="00595FA2"/>
    <w:rsid w:val="005C4C4B"/>
    <w:rsid w:val="005E12E7"/>
    <w:rsid w:val="00647BDF"/>
    <w:rsid w:val="00657B88"/>
    <w:rsid w:val="00686FAC"/>
    <w:rsid w:val="0069131D"/>
    <w:rsid w:val="00695C6B"/>
    <w:rsid w:val="006B2946"/>
    <w:rsid w:val="006B42F7"/>
    <w:rsid w:val="006B7289"/>
    <w:rsid w:val="006C4FE3"/>
    <w:rsid w:val="006C7D2A"/>
    <w:rsid w:val="006E12FA"/>
    <w:rsid w:val="007151AE"/>
    <w:rsid w:val="00754865"/>
    <w:rsid w:val="00763458"/>
    <w:rsid w:val="00780DCD"/>
    <w:rsid w:val="0079158D"/>
    <w:rsid w:val="00794B35"/>
    <w:rsid w:val="007A7C79"/>
    <w:rsid w:val="007A7E98"/>
    <w:rsid w:val="007E5ADE"/>
    <w:rsid w:val="007F431B"/>
    <w:rsid w:val="00804396"/>
    <w:rsid w:val="00827450"/>
    <w:rsid w:val="00836817"/>
    <w:rsid w:val="00843B5B"/>
    <w:rsid w:val="00862894"/>
    <w:rsid w:val="008662F4"/>
    <w:rsid w:val="008975EA"/>
    <w:rsid w:val="008A62A7"/>
    <w:rsid w:val="008B3B4D"/>
    <w:rsid w:val="008B6F2E"/>
    <w:rsid w:val="008C33A1"/>
    <w:rsid w:val="008C47C3"/>
    <w:rsid w:val="008D0538"/>
    <w:rsid w:val="00924AEA"/>
    <w:rsid w:val="00952BD5"/>
    <w:rsid w:val="00974702"/>
    <w:rsid w:val="00987015"/>
    <w:rsid w:val="009B6448"/>
    <w:rsid w:val="009D4A47"/>
    <w:rsid w:val="009E00EF"/>
    <w:rsid w:val="009E5250"/>
    <w:rsid w:val="009E673F"/>
    <w:rsid w:val="00A517AA"/>
    <w:rsid w:val="00A64005"/>
    <w:rsid w:val="00AA7FC8"/>
    <w:rsid w:val="00AC644A"/>
    <w:rsid w:val="00AE4EDA"/>
    <w:rsid w:val="00B114D8"/>
    <w:rsid w:val="00B22091"/>
    <w:rsid w:val="00B51CAA"/>
    <w:rsid w:val="00B90A39"/>
    <w:rsid w:val="00BE2D57"/>
    <w:rsid w:val="00BE6179"/>
    <w:rsid w:val="00BE7462"/>
    <w:rsid w:val="00C058B0"/>
    <w:rsid w:val="00C25C70"/>
    <w:rsid w:val="00C27602"/>
    <w:rsid w:val="00C8230B"/>
    <w:rsid w:val="00C856E7"/>
    <w:rsid w:val="00CE512F"/>
    <w:rsid w:val="00D103B3"/>
    <w:rsid w:val="00D749D9"/>
    <w:rsid w:val="00DC4DBD"/>
    <w:rsid w:val="00DD49DC"/>
    <w:rsid w:val="00E077B5"/>
    <w:rsid w:val="00E3787F"/>
    <w:rsid w:val="00E617CA"/>
    <w:rsid w:val="00E62EE4"/>
    <w:rsid w:val="00E717DB"/>
    <w:rsid w:val="00E73417"/>
    <w:rsid w:val="00EC4089"/>
    <w:rsid w:val="00EF1F9C"/>
    <w:rsid w:val="00F0029F"/>
    <w:rsid w:val="00F124CD"/>
    <w:rsid w:val="00F26D17"/>
    <w:rsid w:val="00F7171D"/>
    <w:rsid w:val="00F77F54"/>
    <w:rsid w:val="00F97535"/>
    <w:rsid w:val="00FD1128"/>
    <w:rsid w:val="00FE60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B110F4"/>
  <w15:chartTrackingRefBased/>
  <w15:docId w15:val="{7A0BF030-E826-492B-8A23-1AE86EC2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1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A3AC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Heading3">
    <w:name w:val="heading 3"/>
    <w:basedOn w:val="Normal"/>
    <w:next w:val="Normal"/>
    <w:link w:val="Heading3Char"/>
    <w:uiPriority w:val="9"/>
    <w:unhideWhenUsed/>
    <w:qFormat/>
    <w:rsid w:val="000A3A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64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6431"/>
    <w:rPr>
      <w:rFonts w:ascii="Consolas" w:hAnsi="Consolas"/>
      <w:sz w:val="21"/>
      <w:szCs w:val="21"/>
    </w:rPr>
  </w:style>
  <w:style w:type="character" w:customStyle="1" w:styleId="Heading2Char">
    <w:name w:val="Heading 2 Char"/>
    <w:basedOn w:val="DefaultParagraphFont"/>
    <w:link w:val="Heading2"/>
    <w:uiPriority w:val="9"/>
    <w:rsid w:val="000A3ACE"/>
    <w:rPr>
      <w:rFonts w:ascii="Times New Roman" w:eastAsia="Times New Roman" w:hAnsi="Times New Roman" w:cs="Times New Roman"/>
      <w:b/>
      <w:bCs/>
      <w:kern w:val="0"/>
      <w:sz w:val="36"/>
      <w:szCs w:val="36"/>
      <w:lang w:eastAsia="fr-FR"/>
      <w14:ligatures w14:val="none"/>
    </w:rPr>
  </w:style>
  <w:style w:type="paragraph" w:customStyle="1" w:styleId="whitespace-pre-wrap">
    <w:name w:val="whitespace-pre-wrap"/>
    <w:basedOn w:val="Normal"/>
    <w:rsid w:val="000A3AC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3Char">
    <w:name w:val="Heading 3 Char"/>
    <w:basedOn w:val="DefaultParagraphFont"/>
    <w:link w:val="Heading3"/>
    <w:uiPriority w:val="9"/>
    <w:rsid w:val="000A3ACE"/>
    <w:rPr>
      <w:rFonts w:asciiTheme="majorHAnsi" w:eastAsiaTheme="majorEastAsia" w:hAnsiTheme="majorHAnsi" w:cstheme="majorBidi"/>
      <w:color w:val="1F3763" w:themeColor="accent1" w:themeShade="7F"/>
      <w:sz w:val="24"/>
      <w:szCs w:val="24"/>
    </w:rPr>
  </w:style>
  <w:style w:type="paragraph" w:customStyle="1" w:styleId="whitespace-normal">
    <w:name w:val="whitespace-normal"/>
    <w:basedOn w:val="Normal"/>
    <w:rsid w:val="000A3AC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dTable1Light-Accent1">
    <w:name w:val="Grid Table 1 Light Accent 1"/>
    <w:basedOn w:val="TableNormal"/>
    <w:uiPriority w:val="46"/>
    <w:rsid w:val="000A3AC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3AC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A3AC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mb15">
    <w:name w:val="mb15"/>
    <w:basedOn w:val="Normal"/>
    <w:rsid w:val="00E617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unhideWhenUsed/>
    <w:rsid w:val="00E617CA"/>
    <w:rPr>
      <w:color w:val="0000FF"/>
      <w:u w:val="single"/>
    </w:rPr>
  </w:style>
  <w:style w:type="paragraph" w:styleId="Header">
    <w:name w:val="header"/>
    <w:basedOn w:val="Normal"/>
    <w:link w:val="HeaderChar"/>
    <w:uiPriority w:val="99"/>
    <w:unhideWhenUsed/>
    <w:rsid w:val="00D10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3B3"/>
  </w:style>
  <w:style w:type="paragraph" w:styleId="Footer">
    <w:name w:val="footer"/>
    <w:basedOn w:val="Normal"/>
    <w:link w:val="FooterChar"/>
    <w:uiPriority w:val="99"/>
    <w:unhideWhenUsed/>
    <w:rsid w:val="00D10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3B3"/>
  </w:style>
  <w:style w:type="character" w:styleId="Emphasis">
    <w:name w:val="Emphasis"/>
    <w:basedOn w:val="DefaultParagraphFont"/>
    <w:uiPriority w:val="20"/>
    <w:qFormat/>
    <w:rsid w:val="004D6017"/>
    <w:rPr>
      <w:i/>
      <w:iCs/>
    </w:rPr>
  </w:style>
  <w:style w:type="character" w:customStyle="1" w:styleId="Heading1Char">
    <w:name w:val="Heading 1 Char"/>
    <w:basedOn w:val="DefaultParagraphFont"/>
    <w:link w:val="Heading1"/>
    <w:uiPriority w:val="9"/>
    <w:rsid w:val="00CE512F"/>
    <w:rPr>
      <w:rFonts w:asciiTheme="majorHAnsi" w:eastAsiaTheme="majorEastAsia" w:hAnsiTheme="majorHAnsi" w:cstheme="majorBidi"/>
      <w:color w:val="2F5496" w:themeColor="accent1" w:themeShade="BF"/>
      <w:sz w:val="32"/>
      <w:szCs w:val="32"/>
    </w:rPr>
  </w:style>
  <w:style w:type="character" w:customStyle="1" w:styleId="ej-journal-doi">
    <w:name w:val="ej-journal-doi"/>
    <w:basedOn w:val="DefaultParagraphFont"/>
    <w:rsid w:val="00CE512F"/>
  </w:style>
  <w:style w:type="character" w:customStyle="1" w:styleId="ej-journal-name">
    <w:name w:val="ej-journal-name"/>
    <w:basedOn w:val="DefaultParagraphFont"/>
    <w:rsid w:val="00CE512F"/>
  </w:style>
  <w:style w:type="character" w:styleId="UnresolvedMention">
    <w:name w:val="Unresolved Mention"/>
    <w:basedOn w:val="DefaultParagraphFont"/>
    <w:uiPriority w:val="99"/>
    <w:semiHidden/>
    <w:unhideWhenUsed/>
    <w:rsid w:val="00843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3853">
      <w:bodyDiv w:val="1"/>
      <w:marLeft w:val="0"/>
      <w:marRight w:val="0"/>
      <w:marTop w:val="0"/>
      <w:marBottom w:val="0"/>
      <w:divBdr>
        <w:top w:val="none" w:sz="0" w:space="0" w:color="auto"/>
        <w:left w:val="none" w:sz="0" w:space="0" w:color="auto"/>
        <w:bottom w:val="none" w:sz="0" w:space="0" w:color="auto"/>
        <w:right w:val="none" w:sz="0" w:space="0" w:color="auto"/>
      </w:divBdr>
    </w:div>
    <w:div w:id="270282850">
      <w:bodyDiv w:val="1"/>
      <w:marLeft w:val="0"/>
      <w:marRight w:val="0"/>
      <w:marTop w:val="0"/>
      <w:marBottom w:val="0"/>
      <w:divBdr>
        <w:top w:val="none" w:sz="0" w:space="0" w:color="auto"/>
        <w:left w:val="none" w:sz="0" w:space="0" w:color="auto"/>
        <w:bottom w:val="none" w:sz="0" w:space="0" w:color="auto"/>
        <w:right w:val="none" w:sz="0" w:space="0" w:color="auto"/>
      </w:divBdr>
    </w:div>
    <w:div w:id="494107985">
      <w:bodyDiv w:val="1"/>
      <w:marLeft w:val="0"/>
      <w:marRight w:val="0"/>
      <w:marTop w:val="0"/>
      <w:marBottom w:val="0"/>
      <w:divBdr>
        <w:top w:val="none" w:sz="0" w:space="0" w:color="auto"/>
        <w:left w:val="none" w:sz="0" w:space="0" w:color="auto"/>
        <w:bottom w:val="none" w:sz="0" w:space="0" w:color="auto"/>
        <w:right w:val="none" w:sz="0" w:space="0" w:color="auto"/>
      </w:divBdr>
    </w:div>
    <w:div w:id="514928987">
      <w:bodyDiv w:val="1"/>
      <w:marLeft w:val="0"/>
      <w:marRight w:val="0"/>
      <w:marTop w:val="0"/>
      <w:marBottom w:val="0"/>
      <w:divBdr>
        <w:top w:val="none" w:sz="0" w:space="0" w:color="auto"/>
        <w:left w:val="none" w:sz="0" w:space="0" w:color="auto"/>
        <w:bottom w:val="none" w:sz="0" w:space="0" w:color="auto"/>
        <w:right w:val="none" w:sz="0" w:space="0" w:color="auto"/>
      </w:divBdr>
    </w:div>
    <w:div w:id="531187932">
      <w:bodyDiv w:val="1"/>
      <w:marLeft w:val="0"/>
      <w:marRight w:val="0"/>
      <w:marTop w:val="0"/>
      <w:marBottom w:val="0"/>
      <w:divBdr>
        <w:top w:val="none" w:sz="0" w:space="0" w:color="auto"/>
        <w:left w:val="none" w:sz="0" w:space="0" w:color="auto"/>
        <w:bottom w:val="none" w:sz="0" w:space="0" w:color="auto"/>
        <w:right w:val="none" w:sz="0" w:space="0" w:color="auto"/>
      </w:divBdr>
    </w:div>
    <w:div w:id="1106344049">
      <w:bodyDiv w:val="1"/>
      <w:marLeft w:val="0"/>
      <w:marRight w:val="0"/>
      <w:marTop w:val="0"/>
      <w:marBottom w:val="0"/>
      <w:divBdr>
        <w:top w:val="none" w:sz="0" w:space="0" w:color="auto"/>
        <w:left w:val="none" w:sz="0" w:space="0" w:color="auto"/>
        <w:bottom w:val="none" w:sz="0" w:space="0" w:color="auto"/>
        <w:right w:val="none" w:sz="0" w:space="0" w:color="auto"/>
      </w:divBdr>
      <w:divsChild>
        <w:div w:id="1108499544">
          <w:marLeft w:val="0"/>
          <w:marRight w:val="0"/>
          <w:marTop w:val="0"/>
          <w:marBottom w:val="0"/>
          <w:divBdr>
            <w:top w:val="none" w:sz="0" w:space="0" w:color="auto"/>
            <w:left w:val="none" w:sz="0" w:space="0" w:color="auto"/>
            <w:bottom w:val="none" w:sz="0" w:space="0" w:color="auto"/>
            <w:right w:val="none" w:sz="0" w:space="0" w:color="auto"/>
          </w:divBdr>
          <w:divsChild>
            <w:div w:id="13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474">
      <w:bodyDiv w:val="1"/>
      <w:marLeft w:val="0"/>
      <w:marRight w:val="0"/>
      <w:marTop w:val="0"/>
      <w:marBottom w:val="0"/>
      <w:divBdr>
        <w:top w:val="none" w:sz="0" w:space="0" w:color="auto"/>
        <w:left w:val="none" w:sz="0" w:space="0" w:color="auto"/>
        <w:bottom w:val="none" w:sz="0" w:space="0" w:color="auto"/>
        <w:right w:val="none" w:sz="0" w:space="0" w:color="auto"/>
      </w:divBdr>
    </w:div>
    <w:div w:id="1800343936">
      <w:bodyDiv w:val="1"/>
      <w:marLeft w:val="0"/>
      <w:marRight w:val="0"/>
      <w:marTop w:val="0"/>
      <w:marBottom w:val="0"/>
      <w:divBdr>
        <w:top w:val="none" w:sz="0" w:space="0" w:color="auto"/>
        <w:left w:val="none" w:sz="0" w:space="0" w:color="auto"/>
        <w:bottom w:val="none" w:sz="0" w:space="0" w:color="auto"/>
        <w:right w:val="none" w:sz="0" w:space="0" w:color="auto"/>
      </w:divBdr>
    </w:div>
    <w:div w:id="18538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9FEA3-C41A-444E-B7ED-4A052714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1382</Words>
  <Characters>7880</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FILALI WAHBI</dc:creator>
  <cp:keywords/>
  <dc:description/>
  <cp:lastModifiedBy>SDI 1084</cp:lastModifiedBy>
  <cp:revision>39</cp:revision>
  <cp:lastPrinted>2024-09-27T16:02:00Z</cp:lastPrinted>
  <dcterms:created xsi:type="dcterms:W3CDTF">2025-04-14T15:51:00Z</dcterms:created>
  <dcterms:modified xsi:type="dcterms:W3CDTF">2025-04-15T07:02:00Z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2024-09-25T12:09:07Z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d2251bfb-6c0a-41cb-b4cd-27b0b2430f43</vt:lpwstr>
  </property>
  <property fmtid="{D5CDD505-2E9C-101B-9397-08002B2CF9AE}" pid="8" name="MSIP_Label_ecb69475-382c-4c7a-b21d-8ca64eeef1bd_ContentBits">
    <vt:lpwstr>0</vt:lpwstr>
  </property>
</Properties>
</file>