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88C2" w14:textId="255FFC90" w:rsidR="00F023BE" w:rsidRPr="006A0B60" w:rsidRDefault="00AA0A95" w:rsidP="004C3D15">
      <w:pPr>
        <w:rPr>
          <w:rFonts w:ascii="Arial" w:eastAsia="Times New Roman" w:hAnsi="Arial" w:cs="Arial"/>
          <w:b/>
          <w:bCs/>
          <w:iCs/>
          <w:color w:val="auto"/>
          <w:kern w:val="28"/>
          <w:sz w:val="36"/>
          <w:szCs w:val="20"/>
          <w:lang w:val="fr" w:eastAsia="en-US"/>
        </w:rPr>
      </w:pPr>
      <w:bookmarkStart w:id="0" w:name="_Hlk197679695"/>
      <w:r w:rsidRPr="006A0B60">
        <w:rPr>
          <w:rFonts w:ascii="Arial" w:eastAsia="Times New Roman" w:hAnsi="Arial" w:cs="Arial"/>
          <w:b/>
          <w:bCs/>
          <w:iCs/>
          <w:color w:val="auto"/>
          <w:kern w:val="28"/>
          <w:sz w:val="36"/>
          <w:szCs w:val="20"/>
          <w:lang w:val="fr" w:eastAsia="en-US"/>
        </w:rPr>
        <w:t xml:space="preserve">Vaccination </w:t>
      </w:r>
      <w:proofErr w:type="spellStart"/>
      <w:r w:rsidRPr="006A0B60">
        <w:rPr>
          <w:rFonts w:ascii="Arial" w:eastAsia="Times New Roman" w:hAnsi="Arial" w:cs="Arial"/>
          <w:b/>
          <w:bCs/>
          <w:iCs/>
          <w:color w:val="auto"/>
          <w:kern w:val="28"/>
          <w:sz w:val="36"/>
          <w:szCs w:val="20"/>
          <w:lang w:val="fr" w:eastAsia="en-US"/>
        </w:rPr>
        <w:t>coverage</w:t>
      </w:r>
      <w:proofErr w:type="spellEnd"/>
      <w:r w:rsidRPr="006A0B60">
        <w:rPr>
          <w:rFonts w:ascii="Arial" w:eastAsia="Times New Roman" w:hAnsi="Arial" w:cs="Arial"/>
          <w:b/>
          <w:bCs/>
          <w:iCs/>
          <w:color w:val="auto"/>
          <w:kern w:val="28"/>
          <w:sz w:val="36"/>
          <w:szCs w:val="20"/>
          <w:lang w:val="fr" w:eastAsia="en-US"/>
        </w:rPr>
        <w:t xml:space="preserve"> </w:t>
      </w:r>
      <w:bookmarkEnd w:id="0"/>
      <w:r w:rsidRPr="006A0B60">
        <w:rPr>
          <w:rFonts w:ascii="Arial" w:eastAsia="Times New Roman" w:hAnsi="Arial" w:cs="Arial"/>
          <w:b/>
          <w:bCs/>
          <w:iCs/>
          <w:color w:val="auto"/>
          <w:kern w:val="28"/>
          <w:sz w:val="36"/>
          <w:szCs w:val="20"/>
          <w:lang w:val="fr" w:eastAsia="en-US"/>
        </w:rPr>
        <w:t xml:space="preserve">of </w:t>
      </w:r>
      <w:proofErr w:type="spellStart"/>
      <w:r w:rsidRPr="006A0B60">
        <w:rPr>
          <w:rFonts w:ascii="Arial" w:eastAsia="Times New Roman" w:hAnsi="Arial" w:cs="Arial"/>
          <w:b/>
          <w:bCs/>
          <w:iCs/>
          <w:color w:val="auto"/>
          <w:kern w:val="28"/>
          <w:sz w:val="36"/>
          <w:szCs w:val="20"/>
          <w:lang w:val="fr" w:eastAsia="en-US"/>
        </w:rPr>
        <w:t>children</w:t>
      </w:r>
      <w:proofErr w:type="spellEnd"/>
      <w:r w:rsidRPr="006A0B60">
        <w:rPr>
          <w:rFonts w:ascii="Arial" w:eastAsia="Times New Roman" w:hAnsi="Arial" w:cs="Arial"/>
          <w:b/>
          <w:bCs/>
          <w:iCs/>
          <w:color w:val="auto"/>
          <w:kern w:val="28"/>
          <w:sz w:val="36"/>
          <w:szCs w:val="20"/>
          <w:lang w:val="fr" w:eastAsia="en-US"/>
        </w:rPr>
        <w:t xml:space="preserve"> </w:t>
      </w:r>
      <w:proofErr w:type="spellStart"/>
      <w:r w:rsidRPr="006A0B60">
        <w:rPr>
          <w:rFonts w:ascii="Arial" w:eastAsia="Times New Roman" w:hAnsi="Arial" w:cs="Arial"/>
          <w:b/>
          <w:bCs/>
          <w:iCs/>
          <w:color w:val="auto"/>
          <w:kern w:val="28"/>
          <w:sz w:val="36"/>
          <w:szCs w:val="20"/>
          <w:lang w:val="fr" w:eastAsia="en-US"/>
        </w:rPr>
        <w:t>aged</w:t>
      </w:r>
      <w:proofErr w:type="spellEnd"/>
      <w:r w:rsidRPr="006A0B60">
        <w:rPr>
          <w:rFonts w:ascii="Arial" w:eastAsia="Times New Roman" w:hAnsi="Arial" w:cs="Arial"/>
          <w:b/>
          <w:bCs/>
          <w:iCs/>
          <w:color w:val="auto"/>
          <w:kern w:val="28"/>
          <w:sz w:val="36"/>
          <w:szCs w:val="20"/>
          <w:lang w:val="fr" w:eastAsia="en-US"/>
        </w:rPr>
        <w:t xml:space="preserve"> 0-23 </w:t>
      </w:r>
      <w:proofErr w:type="spellStart"/>
      <w:r w:rsidRPr="006A0B60">
        <w:rPr>
          <w:rFonts w:ascii="Arial" w:eastAsia="Times New Roman" w:hAnsi="Arial" w:cs="Arial"/>
          <w:b/>
          <w:bCs/>
          <w:iCs/>
          <w:color w:val="auto"/>
          <w:kern w:val="28"/>
          <w:sz w:val="36"/>
          <w:szCs w:val="20"/>
          <w:lang w:val="fr" w:eastAsia="en-US"/>
        </w:rPr>
        <w:t>months</w:t>
      </w:r>
      <w:proofErr w:type="spellEnd"/>
      <w:r w:rsidRPr="006A0B60">
        <w:rPr>
          <w:rFonts w:ascii="Arial" w:eastAsia="Times New Roman" w:hAnsi="Arial" w:cs="Arial"/>
          <w:b/>
          <w:bCs/>
          <w:iCs/>
          <w:color w:val="auto"/>
          <w:kern w:val="28"/>
          <w:sz w:val="36"/>
          <w:szCs w:val="20"/>
          <w:lang w:val="fr" w:eastAsia="en-US"/>
        </w:rPr>
        <w:t xml:space="preserve"> in the Dabola </w:t>
      </w:r>
      <w:proofErr w:type="spellStart"/>
      <w:r w:rsidRPr="006A0B60">
        <w:rPr>
          <w:rFonts w:ascii="Arial" w:eastAsia="Times New Roman" w:hAnsi="Arial" w:cs="Arial"/>
          <w:b/>
          <w:bCs/>
          <w:iCs/>
          <w:color w:val="auto"/>
          <w:kern w:val="28"/>
          <w:sz w:val="36"/>
          <w:szCs w:val="20"/>
          <w:lang w:val="fr" w:eastAsia="en-US"/>
        </w:rPr>
        <w:t>health</w:t>
      </w:r>
      <w:proofErr w:type="spellEnd"/>
      <w:r w:rsidRPr="006A0B60">
        <w:rPr>
          <w:rFonts w:ascii="Arial" w:eastAsia="Times New Roman" w:hAnsi="Arial" w:cs="Arial"/>
          <w:b/>
          <w:bCs/>
          <w:iCs/>
          <w:color w:val="auto"/>
          <w:kern w:val="28"/>
          <w:sz w:val="36"/>
          <w:szCs w:val="20"/>
          <w:lang w:val="fr" w:eastAsia="en-US"/>
        </w:rPr>
        <w:t xml:space="preserve"> district (</w:t>
      </w:r>
      <w:proofErr w:type="spellStart"/>
      <w:r w:rsidRPr="006A0B60">
        <w:rPr>
          <w:rFonts w:ascii="Arial" w:eastAsia="Times New Roman" w:hAnsi="Arial" w:cs="Arial"/>
          <w:b/>
          <w:bCs/>
          <w:iCs/>
          <w:color w:val="auto"/>
          <w:kern w:val="28"/>
          <w:sz w:val="36"/>
          <w:szCs w:val="20"/>
          <w:lang w:val="fr" w:eastAsia="en-US"/>
        </w:rPr>
        <w:t>Guinea</w:t>
      </w:r>
      <w:proofErr w:type="spellEnd"/>
      <w:r w:rsidRPr="006A0B60">
        <w:rPr>
          <w:rFonts w:ascii="Arial" w:eastAsia="Times New Roman" w:hAnsi="Arial" w:cs="Arial"/>
          <w:b/>
          <w:bCs/>
          <w:iCs/>
          <w:color w:val="auto"/>
          <w:kern w:val="28"/>
          <w:sz w:val="36"/>
          <w:szCs w:val="20"/>
          <w:lang w:val="fr" w:eastAsia="en-US"/>
        </w:rPr>
        <w:t>)</w:t>
      </w:r>
    </w:p>
    <w:p w14:paraId="55439B1B" w14:textId="77777777" w:rsidR="00F623C4" w:rsidRDefault="00F623C4" w:rsidP="006B7118">
      <w:pPr>
        <w:spacing w:line="360" w:lineRule="auto"/>
        <w:jc w:val="both"/>
        <w:rPr>
          <w:rFonts w:ascii="Arial" w:hAnsi="Arial" w:cs="Arial"/>
          <w:bCs/>
        </w:rPr>
      </w:pPr>
    </w:p>
    <w:p w14:paraId="65B034EE" w14:textId="4A439393" w:rsidR="00331CF5" w:rsidRDefault="004E4F89" w:rsidP="00E54B99">
      <w:pPr>
        <w:spacing w:after="0" w:line="240" w:lineRule="auto"/>
        <w:jc w:val="both"/>
        <w:rPr>
          <w:rFonts w:asciiTheme="minorHAnsi" w:hAnsiTheme="minorHAnsi" w:cstheme="minorHAnsi"/>
          <w:b/>
          <w:szCs w:val="24"/>
        </w:rPr>
      </w:pPr>
      <w:r>
        <w:rPr>
          <w:rFonts w:ascii="Arial" w:eastAsia="Times New Roman" w:hAnsi="Arial" w:cs="Arial"/>
          <w:b/>
          <w:caps/>
          <w:color w:val="auto"/>
          <w:sz w:val="22"/>
          <w:szCs w:val="20"/>
          <w:lang w:val="fr" w:eastAsia="en-US"/>
        </w:rPr>
        <w:t xml:space="preserve">abstract </w:t>
      </w:r>
      <w:r w:rsidR="00331CF5" w:rsidRPr="00331CF5">
        <w:rPr>
          <w:rFonts w:asciiTheme="minorHAnsi" w:hAnsiTheme="minorHAnsi" w:cstheme="minorHAnsi"/>
          <w:b/>
          <w:szCs w:val="24"/>
        </w:rPr>
        <w:t xml:space="preserve"> </w:t>
      </w:r>
    </w:p>
    <w:p w14:paraId="53A06E12" w14:textId="71699631" w:rsidR="000069BF" w:rsidRPr="00E320FD" w:rsidRDefault="000069BF" w:rsidP="00E54B99">
      <w:pPr>
        <w:spacing w:after="0" w:line="240" w:lineRule="auto"/>
        <w:jc w:val="both"/>
        <w:rPr>
          <w:rFonts w:ascii="Arial" w:eastAsia="Arial" w:hAnsi="Arial" w:cs="Arial"/>
          <w:sz w:val="20"/>
          <w:szCs w:val="20"/>
        </w:rPr>
      </w:pPr>
      <w:r w:rsidRPr="00E320FD">
        <w:rPr>
          <w:rFonts w:ascii="Arial" w:hAnsi="Arial" w:cs="Arial"/>
          <w:b/>
          <w:color w:val="auto"/>
          <w:sz w:val="20"/>
          <w:szCs w:val="20"/>
          <w:lang w:val="fr" w:eastAsia="en-US"/>
        </w:rPr>
        <w:t>Introduction </w:t>
      </w:r>
      <w:r w:rsidRPr="00E320FD">
        <w:rPr>
          <w:rFonts w:ascii="Arial" w:eastAsia="Arial" w:hAnsi="Arial" w:cs="Arial"/>
          <w:b/>
          <w:bCs/>
          <w:sz w:val="20"/>
          <w:szCs w:val="20"/>
        </w:rPr>
        <w:t>:</w:t>
      </w:r>
      <w:r w:rsidRPr="00E320FD">
        <w:rPr>
          <w:rFonts w:ascii="Arial" w:eastAsia="Arial" w:hAnsi="Arial" w:cs="Arial"/>
          <w:sz w:val="20"/>
          <w:szCs w:val="20"/>
        </w:rPr>
        <w:t xml:space="preserve"> </w:t>
      </w:r>
      <w:r w:rsidR="00331CF5" w:rsidRPr="00E320FD">
        <w:rPr>
          <w:rFonts w:ascii="Arial" w:hAnsi="Arial" w:cs="Arial"/>
          <w:sz w:val="20"/>
          <w:szCs w:val="20"/>
        </w:rPr>
        <w:t xml:space="preserve">The accumulation of </w:t>
      </w:r>
      <w:proofErr w:type="spellStart"/>
      <w:r w:rsidR="00331CF5" w:rsidRPr="00E320FD">
        <w:rPr>
          <w:rFonts w:ascii="Arial" w:hAnsi="Arial" w:cs="Arial"/>
          <w:sz w:val="20"/>
          <w:szCs w:val="20"/>
        </w:rPr>
        <w:t>underserved</w:t>
      </w:r>
      <w:proofErr w:type="spellEnd"/>
      <w:r w:rsidR="00331CF5" w:rsidRPr="00E320FD">
        <w:rPr>
          <w:rFonts w:ascii="Arial" w:hAnsi="Arial" w:cs="Arial"/>
          <w:sz w:val="20"/>
          <w:szCs w:val="20"/>
        </w:rPr>
        <w:t xml:space="preserve"> and/or </w:t>
      </w:r>
      <w:proofErr w:type="spellStart"/>
      <w:r w:rsidR="00331CF5" w:rsidRPr="00E320FD">
        <w:rPr>
          <w:rFonts w:ascii="Arial" w:hAnsi="Arial" w:cs="Arial"/>
          <w:sz w:val="20"/>
          <w:szCs w:val="20"/>
        </w:rPr>
        <w:t>under-vaccinated</w:t>
      </w:r>
      <w:proofErr w:type="spellEnd"/>
      <w:r w:rsidR="00331CF5" w:rsidRPr="00E320FD">
        <w:rPr>
          <w:rFonts w:ascii="Arial" w:hAnsi="Arial" w:cs="Arial"/>
          <w:sz w:val="20"/>
          <w:szCs w:val="20"/>
        </w:rPr>
        <w:t xml:space="preserve"> </w:t>
      </w:r>
      <w:proofErr w:type="spellStart"/>
      <w:r w:rsidR="00331CF5" w:rsidRPr="00E320FD">
        <w:rPr>
          <w:rFonts w:ascii="Arial" w:hAnsi="Arial" w:cs="Arial"/>
          <w:sz w:val="20"/>
          <w:szCs w:val="20"/>
        </w:rPr>
        <w:t>individuals</w:t>
      </w:r>
      <w:proofErr w:type="spellEnd"/>
      <w:r w:rsidR="00331CF5" w:rsidRPr="00E320FD">
        <w:rPr>
          <w:rFonts w:ascii="Arial" w:hAnsi="Arial" w:cs="Arial"/>
          <w:sz w:val="20"/>
          <w:szCs w:val="20"/>
        </w:rPr>
        <w:t xml:space="preserve"> </w:t>
      </w:r>
      <w:proofErr w:type="spellStart"/>
      <w:r w:rsidR="00331CF5" w:rsidRPr="00E320FD">
        <w:rPr>
          <w:rFonts w:ascii="Arial" w:hAnsi="Arial" w:cs="Arial"/>
          <w:sz w:val="20"/>
          <w:szCs w:val="20"/>
        </w:rPr>
        <w:t>is</w:t>
      </w:r>
      <w:proofErr w:type="spellEnd"/>
      <w:r w:rsidR="00331CF5" w:rsidRPr="00E320FD">
        <w:rPr>
          <w:rFonts w:ascii="Arial" w:hAnsi="Arial" w:cs="Arial"/>
          <w:sz w:val="20"/>
          <w:szCs w:val="20"/>
        </w:rPr>
        <w:t xml:space="preserve"> </w:t>
      </w:r>
      <w:proofErr w:type="spellStart"/>
      <w:r w:rsidR="00331CF5" w:rsidRPr="00E320FD">
        <w:rPr>
          <w:rFonts w:ascii="Arial" w:hAnsi="Arial" w:cs="Arial"/>
          <w:sz w:val="20"/>
          <w:szCs w:val="20"/>
        </w:rPr>
        <w:t>generally</w:t>
      </w:r>
      <w:proofErr w:type="spellEnd"/>
      <w:r w:rsidR="00331CF5" w:rsidRPr="00E320FD">
        <w:rPr>
          <w:rFonts w:ascii="Arial" w:hAnsi="Arial" w:cs="Arial"/>
          <w:sz w:val="20"/>
          <w:szCs w:val="20"/>
        </w:rPr>
        <w:t xml:space="preserve"> at the root of vaccine-</w:t>
      </w:r>
      <w:proofErr w:type="spellStart"/>
      <w:r w:rsidR="00331CF5" w:rsidRPr="00E320FD">
        <w:rPr>
          <w:rFonts w:ascii="Arial" w:hAnsi="Arial" w:cs="Arial"/>
          <w:sz w:val="20"/>
          <w:szCs w:val="20"/>
        </w:rPr>
        <w:t>preventable</w:t>
      </w:r>
      <w:proofErr w:type="spellEnd"/>
      <w:r w:rsidR="00331CF5" w:rsidRPr="00E320FD">
        <w:rPr>
          <w:rFonts w:ascii="Arial" w:hAnsi="Arial" w:cs="Arial"/>
          <w:sz w:val="20"/>
          <w:szCs w:val="20"/>
        </w:rPr>
        <w:t xml:space="preserve"> </w:t>
      </w:r>
      <w:proofErr w:type="spellStart"/>
      <w:r w:rsidR="00331CF5" w:rsidRPr="00E320FD">
        <w:rPr>
          <w:rFonts w:ascii="Arial" w:hAnsi="Arial" w:cs="Arial"/>
          <w:sz w:val="20"/>
          <w:szCs w:val="20"/>
        </w:rPr>
        <w:t>disease</w:t>
      </w:r>
      <w:proofErr w:type="spellEnd"/>
      <w:r w:rsidR="00331CF5" w:rsidRPr="00E320FD">
        <w:rPr>
          <w:rFonts w:ascii="Arial" w:hAnsi="Arial" w:cs="Arial"/>
          <w:sz w:val="20"/>
          <w:szCs w:val="20"/>
        </w:rPr>
        <w:t xml:space="preserve"> </w:t>
      </w:r>
      <w:proofErr w:type="spellStart"/>
      <w:r w:rsidR="00331CF5" w:rsidRPr="00E320FD">
        <w:rPr>
          <w:rFonts w:ascii="Arial" w:hAnsi="Arial" w:cs="Arial"/>
          <w:sz w:val="20"/>
          <w:szCs w:val="20"/>
        </w:rPr>
        <w:t>outbreaks</w:t>
      </w:r>
      <w:proofErr w:type="spellEnd"/>
      <w:r w:rsidR="00331CF5" w:rsidRPr="00E320FD">
        <w:rPr>
          <w:rFonts w:ascii="Arial" w:hAnsi="Arial" w:cs="Arial"/>
          <w:sz w:val="20"/>
          <w:szCs w:val="20"/>
        </w:rPr>
        <w:t xml:space="preserve">. </w:t>
      </w:r>
      <w:r w:rsidR="00331CF5" w:rsidRPr="00E320FD">
        <w:rPr>
          <w:rFonts w:ascii="Arial" w:eastAsia="Arial" w:hAnsi="Arial" w:cs="Arial"/>
          <w:sz w:val="20"/>
          <w:szCs w:val="20"/>
        </w:rPr>
        <w:t xml:space="preserve">The </w:t>
      </w:r>
      <w:proofErr w:type="spellStart"/>
      <w:r w:rsidR="00331CF5" w:rsidRPr="00E320FD">
        <w:rPr>
          <w:rFonts w:ascii="Arial" w:eastAsia="Arial" w:hAnsi="Arial" w:cs="Arial"/>
          <w:sz w:val="20"/>
          <w:szCs w:val="20"/>
        </w:rPr>
        <w:t>aim</w:t>
      </w:r>
      <w:proofErr w:type="spellEnd"/>
      <w:r w:rsidR="00331CF5" w:rsidRPr="00E320FD">
        <w:rPr>
          <w:rFonts w:ascii="Arial" w:eastAsia="Arial" w:hAnsi="Arial" w:cs="Arial"/>
          <w:sz w:val="20"/>
          <w:szCs w:val="20"/>
        </w:rPr>
        <w:t xml:space="preserve"> of </w:t>
      </w:r>
      <w:proofErr w:type="spellStart"/>
      <w:r w:rsidR="00331CF5" w:rsidRPr="00E320FD">
        <w:rPr>
          <w:rFonts w:ascii="Arial" w:eastAsia="Arial" w:hAnsi="Arial" w:cs="Arial"/>
          <w:sz w:val="20"/>
          <w:szCs w:val="20"/>
        </w:rPr>
        <w:t>this</w:t>
      </w:r>
      <w:proofErr w:type="spellEnd"/>
      <w:r w:rsidR="00331CF5" w:rsidRPr="00E320FD">
        <w:rPr>
          <w:rFonts w:ascii="Arial" w:eastAsia="Arial" w:hAnsi="Arial" w:cs="Arial"/>
          <w:sz w:val="20"/>
          <w:szCs w:val="20"/>
        </w:rPr>
        <w:t xml:space="preserve"> </w:t>
      </w:r>
      <w:proofErr w:type="spellStart"/>
      <w:r w:rsidR="00331CF5" w:rsidRPr="00E320FD">
        <w:rPr>
          <w:rFonts w:ascii="Arial" w:eastAsia="Arial" w:hAnsi="Arial" w:cs="Arial"/>
          <w:sz w:val="20"/>
          <w:szCs w:val="20"/>
        </w:rPr>
        <w:t>study</w:t>
      </w:r>
      <w:proofErr w:type="spellEnd"/>
      <w:r w:rsidR="00331CF5" w:rsidRPr="00E320FD">
        <w:rPr>
          <w:rFonts w:ascii="Arial" w:eastAsia="Arial" w:hAnsi="Arial" w:cs="Arial"/>
          <w:sz w:val="20"/>
          <w:szCs w:val="20"/>
        </w:rPr>
        <w:t xml:space="preserve"> </w:t>
      </w:r>
      <w:proofErr w:type="spellStart"/>
      <w:r w:rsidR="00331CF5" w:rsidRPr="00E320FD">
        <w:rPr>
          <w:rFonts w:ascii="Arial" w:eastAsia="Arial" w:hAnsi="Arial" w:cs="Arial"/>
          <w:sz w:val="20"/>
          <w:szCs w:val="20"/>
        </w:rPr>
        <w:t>was</w:t>
      </w:r>
      <w:proofErr w:type="spellEnd"/>
      <w:r w:rsidR="00331CF5" w:rsidRPr="00E320FD">
        <w:rPr>
          <w:rFonts w:ascii="Arial" w:eastAsia="Arial" w:hAnsi="Arial" w:cs="Arial"/>
          <w:sz w:val="20"/>
          <w:szCs w:val="20"/>
        </w:rPr>
        <w:t xml:space="preserve"> to </w:t>
      </w:r>
      <w:proofErr w:type="spellStart"/>
      <w:r w:rsidR="00331CF5" w:rsidRPr="00E320FD">
        <w:rPr>
          <w:rFonts w:ascii="Arial" w:eastAsia="Arial" w:hAnsi="Arial" w:cs="Arial"/>
          <w:sz w:val="20"/>
          <w:szCs w:val="20"/>
        </w:rPr>
        <w:t>assess</w:t>
      </w:r>
      <w:proofErr w:type="spellEnd"/>
      <w:r w:rsidR="00331CF5" w:rsidRPr="00E320FD">
        <w:rPr>
          <w:rFonts w:ascii="Arial" w:eastAsia="Arial" w:hAnsi="Arial" w:cs="Arial"/>
          <w:sz w:val="20"/>
          <w:szCs w:val="20"/>
        </w:rPr>
        <w:t xml:space="preserve"> routine vaccination </w:t>
      </w:r>
      <w:proofErr w:type="spellStart"/>
      <w:r w:rsidR="00331CF5" w:rsidRPr="00E320FD">
        <w:rPr>
          <w:rFonts w:ascii="Arial" w:eastAsia="Arial" w:hAnsi="Arial" w:cs="Arial"/>
          <w:sz w:val="20"/>
          <w:szCs w:val="20"/>
        </w:rPr>
        <w:t>coverage</w:t>
      </w:r>
      <w:proofErr w:type="spellEnd"/>
      <w:r w:rsidR="00331CF5" w:rsidRPr="00E320FD">
        <w:rPr>
          <w:rFonts w:ascii="Arial" w:eastAsia="Arial" w:hAnsi="Arial" w:cs="Arial"/>
          <w:sz w:val="20"/>
          <w:szCs w:val="20"/>
        </w:rPr>
        <w:t xml:space="preserve"> in </w:t>
      </w:r>
      <w:proofErr w:type="spellStart"/>
      <w:r w:rsidR="00331CF5" w:rsidRPr="00E320FD">
        <w:rPr>
          <w:rFonts w:ascii="Arial" w:eastAsia="Arial" w:hAnsi="Arial" w:cs="Arial"/>
          <w:sz w:val="20"/>
          <w:szCs w:val="20"/>
        </w:rPr>
        <w:t>children</w:t>
      </w:r>
      <w:proofErr w:type="spellEnd"/>
      <w:r w:rsidR="00331CF5" w:rsidRPr="00E320FD">
        <w:rPr>
          <w:rFonts w:ascii="Arial" w:eastAsia="Arial" w:hAnsi="Arial" w:cs="Arial"/>
          <w:sz w:val="20"/>
          <w:szCs w:val="20"/>
        </w:rPr>
        <w:t xml:space="preserve"> </w:t>
      </w:r>
      <w:proofErr w:type="spellStart"/>
      <w:r w:rsidR="00331CF5" w:rsidRPr="00E320FD">
        <w:rPr>
          <w:rFonts w:ascii="Arial" w:eastAsia="Arial" w:hAnsi="Arial" w:cs="Arial"/>
          <w:sz w:val="20"/>
          <w:szCs w:val="20"/>
        </w:rPr>
        <w:t>aged</w:t>
      </w:r>
      <w:proofErr w:type="spellEnd"/>
      <w:r w:rsidR="00331CF5" w:rsidRPr="00E320FD">
        <w:rPr>
          <w:rFonts w:ascii="Arial" w:eastAsia="Arial" w:hAnsi="Arial" w:cs="Arial"/>
          <w:sz w:val="20"/>
          <w:szCs w:val="20"/>
        </w:rPr>
        <w:t xml:space="preserve"> 0 to 23 </w:t>
      </w:r>
      <w:proofErr w:type="spellStart"/>
      <w:r w:rsidR="00331CF5" w:rsidRPr="00E320FD">
        <w:rPr>
          <w:rFonts w:ascii="Arial" w:eastAsia="Arial" w:hAnsi="Arial" w:cs="Arial"/>
          <w:sz w:val="20"/>
          <w:szCs w:val="20"/>
        </w:rPr>
        <w:t>months</w:t>
      </w:r>
      <w:proofErr w:type="spellEnd"/>
      <w:r w:rsidR="00331CF5" w:rsidRPr="00E320FD">
        <w:rPr>
          <w:rFonts w:ascii="Arial" w:eastAsia="Arial" w:hAnsi="Arial" w:cs="Arial"/>
          <w:sz w:val="20"/>
          <w:szCs w:val="20"/>
        </w:rPr>
        <w:t xml:space="preserve"> and the </w:t>
      </w:r>
      <w:proofErr w:type="spellStart"/>
      <w:r w:rsidR="00331CF5" w:rsidRPr="00E320FD">
        <w:rPr>
          <w:rFonts w:ascii="Arial" w:eastAsia="Arial" w:hAnsi="Arial" w:cs="Arial"/>
          <w:sz w:val="20"/>
          <w:szCs w:val="20"/>
        </w:rPr>
        <w:t>reasons</w:t>
      </w:r>
      <w:proofErr w:type="spellEnd"/>
      <w:r w:rsidR="00331CF5" w:rsidRPr="00E320FD">
        <w:rPr>
          <w:rFonts w:ascii="Arial" w:eastAsia="Arial" w:hAnsi="Arial" w:cs="Arial"/>
          <w:sz w:val="20"/>
          <w:szCs w:val="20"/>
        </w:rPr>
        <w:t xml:space="preserve"> for non-vaccination</w:t>
      </w:r>
      <w:r w:rsidRPr="00E320FD">
        <w:rPr>
          <w:rFonts w:ascii="Arial" w:eastAsia="Arial" w:hAnsi="Arial" w:cs="Arial"/>
          <w:sz w:val="20"/>
          <w:szCs w:val="20"/>
        </w:rPr>
        <w:t>.</w:t>
      </w:r>
    </w:p>
    <w:p w14:paraId="4CAB8BF9" w14:textId="5230EAEF" w:rsidR="000069BF" w:rsidRPr="00E320FD" w:rsidRDefault="00331CF5" w:rsidP="00E54B99">
      <w:pPr>
        <w:spacing w:after="0" w:line="240" w:lineRule="auto"/>
        <w:jc w:val="both"/>
        <w:rPr>
          <w:rFonts w:ascii="Arial" w:eastAsia="Arial" w:hAnsi="Arial" w:cs="Arial"/>
          <w:color w:val="auto"/>
          <w:sz w:val="20"/>
          <w:szCs w:val="20"/>
        </w:rPr>
      </w:pPr>
      <w:r w:rsidRPr="00E320FD">
        <w:rPr>
          <w:rFonts w:ascii="Arial" w:eastAsia="Arial" w:hAnsi="Arial" w:cs="Arial"/>
          <w:b/>
          <w:bCs/>
          <w:sz w:val="20"/>
          <w:szCs w:val="20"/>
        </w:rPr>
        <w:t xml:space="preserve">Method </w:t>
      </w:r>
      <w:r w:rsidR="000069BF" w:rsidRPr="00E320FD">
        <w:rPr>
          <w:rFonts w:ascii="Arial" w:eastAsia="Arial" w:hAnsi="Arial" w:cs="Arial"/>
          <w:b/>
          <w:bCs/>
          <w:sz w:val="20"/>
          <w:szCs w:val="20"/>
        </w:rPr>
        <w:t>:</w:t>
      </w:r>
      <w:r w:rsidR="000069BF" w:rsidRPr="00E320FD">
        <w:rPr>
          <w:rFonts w:ascii="Arial" w:eastAsia="Arial" w:hAnsi="Arial" w:cs="Arial"/>
          <w:sz w:val="20"/>
          <w:szCs w:val="20"/>
        </w:rPr>
        <w:t xml:space="preserve"> </w:t>
      </w:r>
      <w:r w:rsidRPr="00E320FD">
        <w:rPr>
          <w:rFonts w:ascii="Arial" w:eastAsia="Arial" w:hAnsi="Arial" w:cs="Arial"/>
          <w:sz w:val="20"/>
          <w:szCs w:val="20"/>
        </w:rPr>
        <w:t xml:space="preserve">This </w:t>
      </w:r>
      <w:proofErr w:type="spellStart"/>
      <w:r w:rsidRPr="00E320FD">
        <w:rPr>
          <w:rFonts w:ascii="Arial" w:eastAsia="Arial" w:hAnsi="Arial" w:cs="Arial"/>
          <w:sz w:val="20"/>
          <w:szCs w:val="20"/>
        </w:rPr>
        <w:t>was</w:t>
      </w:r>
      <w:proofErr w:type="spellEnd"/>
      <w:r w:rsidRPr="00E320FD">
        <w:rPr>
          <w:rFonts w:ascii="Arial" w:eastAsia="Arial" w:hAnsi="Arial" w:cs="Arial"/>
          <w:sz w:val="20"/>
          <w:szCs w:val="20"/>
        </w:rPr>
        <w:t xml:space="preserve"> a descriptive cross-sectional </w:t>
      </w:r>
      <w:proofErr w:type="spellStart"/>
      <w:r w:rsidRPr="00E320FD">
        <w:rPr>
          <w:rFonts w:ascii="Arial" w:eastAsia="Arial" w:hAnsi="Arial" w:cs="Arial"/>
          <w:sz w:val="20"/>
          <w:szCs w:val="20"/>
        </w:rPr>
        <w:t>study</w:t>
      </w:r>
      <w:proofErr w:type="spellEnd"/>
      <w:r w:rsidRPr="00E320FD">
        <w:rPr>
          <w:rFonts w:ascii="Arial" w:eastAsia="Arial" w:hAnsi="Arial" w:cs="Arial"/>
          <w:sz w:val="20"/>
          <w:szCs w:val="20"/>
        </w:rPr>
        <w:t xml:space="preserve"> lasting 10 </w:t>
      </w:r>
      <w:proofErr w:type="spellStart"/>
      <w:r w:rsidRPr="00E320FD">
        <w:rPr>
          <w:rFonts w:ascii="Arial" w:eastAsia="Arial" w:hAnsi="Arial" w:cs="Arial"/>
          <w:sz w:val="20"/>
          <w:szCs w:val="20"/>
        </w:rPr>
        <w:t>days</w:t>
      </w:r>
      <w:proofErr w:type="spellEnd"/>
      <w:r w:rsidRPr="00E320FD">
        <w:rPr>
          <w:rFonts w:ascii="Arial" w:eastAsia="Arial" w:hAnsi="Arial" w:cs="Arial"/>
          <w:sz w:val="20"/>
          <w:szCs w:val="20"/>
        </w:rPr>
        <w:t xml:space="preserve"> and </w:t>
      </w:r>
      <w:proofErr w:type="spellStart"/>
      <w:r w:rsidRPr="00E320FD">
        <w:rPr>
          <w:rFonts w:ascii="Arial" w:eastAsia="Arial" w:hAnsi="Arial" w:cs="Arial"/>
          <w:sz w:val="20"/>
          <w:szCs w:val="20"/>
        </w:rPr>
        <w:t>covering</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children</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aged</w:t>
      </w:r>
      <w:proofErr w:type="spellEnd"/>
      <w:r w:rsidRPr="00E320FD">
        <w:rPr>
          <w:rFonts w:ascii="Arial" w:eastAsia="Arial" w:hAnsi="Arial" w:cs="Arial"/>
          <w:sz w:val="20"/>
          <w:szCs w:val="20"/>
        </w:rPr>
        <w:t xml:space="preserve"> 0-23 </w:t>
      </w:r>
      <w:proofErr w:type="spellStart"/>
      <w:r w:rsidRPr="00E320FD">
        <w:rPr>
          <w:rFonts w:ascii="Arial" w:eastAsia="Arial" w:hAnsi="Arial" w:cs="Arial"/>
          <w:sz w:val="20"/>
          <w:szCs w:val="20"/>
        </w:rPr>
        <w:t>months</w:t>
      </w:r>
      <w:proofErr w:type="spellEnd"/>
      <w:r w:rsidRPr="00E320FD">
        <w:rPr>
          <w:rFonts w:ascii="Arial" w:eastAsia="Arial" w:hAnsi="Arial" w:cs="Arial"/>
          <w:sz w:val="20"/>
          <w:szCs w:val="20"/>
        </w:rPr>
        <w:t xml:space="preserve"> in the Dabola </w:t>
      </w:r>
      <w:proofErr w:type="spellStart"/>
      <w:r w:rsidRPr="00E320FD">
        <w:rPr>
          <w:rFonts w:ascii="Arial" w:eastAsia="Arial" w:hAnsi="Arial" w:cs="Arial"/>
          <w:sz w:val="20"/>
          <w:szCs w:val="20"/>
        </w:rPr>
        <w:t>health</w:t>
      </w:r>
      <w:proofErr w:type="spellEnd"/>
      <w:r w:rsidRPr="00E320FD">
        <w:rPr>
          <w:rFonts w:ascii="Arial" w:eastAsia="Arial" w:hAnsi="Arial" w:cs="Arial"/>
          <w:sz w:val="20"/>
          <w:szCs w:val="20"/>
        </w:rPr>
        <w:t xml:space="preserve"> district</w:t>
      </w:r>
      <w:r w:rsidR="00B61D53" w:rsidRPr="00E320FD">
        <w:rPr>
          <w:rFonts w:ascii="Arial" w:hAnsi="Arial" w:cs="Arial"/>
          <w:sz w:val="20"/>
          <w:szCs w:val="20"/>
        </w:rPr>
        <w:t>.</w:t>
      </w:r>
      <w:r w:rsidR="000069BF" w:rsidRPr="00E320FD">
        <w:rPr>
          <w:rFonts w:ascii="Arial" w:eastAsia="Arial" w:hAnsi="Arial" w:cs="Arial"/>
          <w:sz w:val="20"/>
          <w:szCs w:val="20"/>
        </w:rPr>
        <w:t xml:space="preserve"> </w:t>
      </w:r>
      <w:r w:rsidRPr="00E320FD">
        <w:rPr>
          <w:rFonts w:ascii="Arial" w:eastAsia="Arial" w:hAnsi="Arial" w:cs="Arial"/>
          <w:sz w:val="20"/>
          <w:szCs w:val="20"/>
        </w:rPr>
        <w:t>A total of 14 clusters (village/</w:t>
      </w:r>
      <w:proofErr w:type="spellStart"/>
      <w:r w:rsidRPr="00E320FD">
        <w:rPr>
          <w:rFonts w:ascii="Arial" w:eastAsia="Arial" w:hAnsi="Arial" w:cs="Arial"/>
          <w:sz w:val="20"/>
          <w:szCs w:val="20"/>
        </w:rPr>
        <w:t>neighbourhood</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were</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selected</w:t>
      </w:r>
      <w:proofErr w:type="spellEnd"/>
      <w:r w:rsidRPr="00E320FD">
        <w:rPr>
          <w:rFonts w:ascii="Arial" w:eastAsia="Arial" w:hAnsi="Arial" w:cs="Arial"/>
          <w:sz w:val="20"/>
          <w:szCs w:val="20"/>
        </w:rPr>
        <w:t xml:space="preserve"> at </w:t>
      </w:r>
      <w:proofErr w:type="spellStart"/>
      <w:r w:rsidRPr="00E320FD">
        <w:rPr>
          <w:rFonts w:ascii="Arial" w:eastAsia="Arial" w:hAnsi="Arial" w:cs="Arial"/>
          <w:sz w:val="20"/>
          <w:szCs w:val="20"/>
        </w:rPr>
        <w:t>random</w:t>
      </w:r>
      <w:proofErr w:type="spellEnd"/>
      <w:r w:rsidR="000069BF" w:rsidRPr="00E320FD">
        <w:rPr>
          <w:rFonts w:ascii="Arial" w:eastAsia="Arial" w:hAnsi="Arial" w:cs="Arial"/>
          <w:sz w:val="20"/>
          <w:szCs w:val="20"/>
        </w:rPr>
        <w:t xml:space="preserve">. </w:t>
      </w:r>
      <w:r w:rsidRPr="00E320FD">
        <w:rPr>
          <w:rFonts w:ascii="Arial" w:eastAsia="Arial" w:hAnsi="Arial" w:cs="Arial"/>
          <w:sz w:val="20"/>
          <w:szCs w:val="20"/>
        </w:rPr>
        <w:t xml:space="preserve">Data </w:t>
      </w:r>
      <w:proofErr w:type="spellStart"/>
      <w:r w:rsidRPr="00E320FD">
        <w:rPr>
          <w:rFonts w:ascii="Arial" w:eastAsia="Arial" w:hAnsi="Arial" w:cs="Arial"/>
          <w:sz w:val="20"/>
          <w:szCs w:val="20"/>
        </w:rPr>
        <w:t>were</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collected</w:t>
      </w:r>
      <w:proofErr w:type="spellEnd"/>
      <w:r w:rsidRPr="00E320FD">
        <w:rPr>
          <w:rFonts w:ascii="Arial" w:eastAsia="Arial" w:hAnsi="Arial" w:cs="Arial"/>
          <w:sz w:val="20"/>
          <w:szCs w:val="20"/>
        </w:rPr>
        <w:t xml:space="preserve"> on </w:t>
      </w:r>
      <w:proofErr w:type="spellStart"/>
      <w:r w:rsidRPr="00E320FD">
        <w:rPr>
          <w:rFonts w:ascii="Arial" w:eastAsia="Arial" w:hAnsi="Arial" w:cs="Arial"/>
          <w:sz w:val="20"/>
          <w:szCs w:val="20"/>
        </w:rPr>
        <w:t>children</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aged</w:t>
      </w:r>
      <w:proofErr w:type="spellEnd"/>
      <w:r w:rsidRPr="00E320FD">
        <w:rPr>
          <w:rFonts w:ascii="Arial" w:eastAsia="Arial" w:hAnsi="Arial" w:cs="Arial"/>
          <w:sz w:val="20"/>
          <w:szCs w:val="20"/>
        </w:rPr>
        <w:t xml:space="preserve"> 0 to 23 </w:t>
      </w:r>
      <w:proofErr w:type="spellStart"/>
      <w:r w:rsidRPr="00E320FD">
        <w:rPr>
          <w:rFonts w:ascii="Arial" w:eastAsia="Arial" w:hAnsi="Arial" w:cs="Arial"/>
          <w:sz w:val="20"/>
          <w:szCs w:val="20"/>
        </w:rPr>
        <w:t>months</w:t>
      </w:r>
      <w:proofErr w:type="spellEnd"/>
      <w:r w:rsidRPr="00E320FD">
        <w:rPr>
          <w:rFonts w:ascii="Arial" w:eastAsia="Arial" w:hAnsi="Arial" w:cs="Arial"/>
          <w:sz w:val="20"/>
          <w:szCs w:val="20"/>
        </w:rPr>
        <w:t xml:space="preserve"> and the </w:t>
      </w:r>
      <w:proofErr w:type="spellStart"/>
      <w:r w:rsidRPr="00E320FD">
        <w:rPr>
          <w:rFonts w:ascii="Arial" w:eastAsia="Arial" w:hAnsi="Arial" w:cs="Arial"/>
          <w:sz w:val="20"/>
          <w:szCs w:val="20"/>
        </w:rPr>
        <w:t>reasons</w:t>
      </w:r>
      <w:proofErr w:type="spellEnd"/>
      <w:r w:rsidRPr="00E320FD">
        <w:rPr>
          <w:rFonts w:ascii="Arial" w:eastAsia="Arial" w:hAnsi="Arial" w:cs="Arial"/>
          <w:sz w:val="20"/>
          <w:szCs w:val="20"/>
        </w:rPr>
        <w:t xml:space="preserve"> for non-vaccination </w:t>
      </w:r>
      <w:proofErr w:type="spellStart"/>
      <w:r w:rsidRPr="00E320FD">
        <w:rPr>
          <w:rFonts w:ascii="Arial" w:eastAsia="Arial" w:hAnsi="Arial" w:cs="Arial"/>
          <w:sz w:val="20"/>
          <w:szCs w:val="20"/>
        </w:rPr>
        <w:t>using</w:t>
      </w:r>
      <w:proofErr w:type="spellEnd"/>
      <w:r w:rsidRPr="00E320FD">
        <w:rPr>
          <w:rFonts w:ascii="Arial" w:eastAsia="Arial" w:hAnsi="Arial" w:cs="Arial"/>
          <w:sz w:val="20"/>
          <w:szCs w:val="20"/>
        </w:rPr>
        <w:t xml:space="preserve"> a semi-</w:t>
      </w:r>
      <w:proofErr w:type="spellStart"/>
      <w:r w:rsidRPr="00E320FD">
        <w:rPr>
          <w:rFonts w:ascii="Arial" w:eastAsia="Arial" w:hAnsi="Arial" w:cs="Arial"/>
          <w:sz w:val="20"/>
          <w:szCs w:val="20"/>
        </w:rPr>
        <w:t>structured</w:t>
      </w:r>
      <w:proofErr w:type="spellEnd"/>
      <w:r w:rsidRPr="00E320FD">
        <w:rPr>
          <w:rFonts w:ascii="Arial" w:eastAsia="Arial" w:hAnsi="Arial" w:cs="Arial"/>
          <w:sz w:val="20"/>
          <w:szCs w:val="20"/>
        </w:rPr>
        <w:t xml:space="preserve"> questionnaire</w:t>
      </w:r>
      <w:r w:rsidR="000069BF" w:rsidRPr="00E320FD">
        <w:rPr>
          <w:rFonts w:ascii="Arial" w:eastAsia="Arial" w:hAnsi="Arial" w:cs="Arial"/>
          <w:sz w:val="20"/>
          <w:szCs w:val="20"/>
        </w:rPr>
        <w:t xml:space="preserve">. </w:t>
      </w:r>
      <w:r w:rsidRPr="00E320FD">
        <w:rPr>
          <w:rFonts w:ascii="Arial" w:eastAsia="Arial" w:hAnsi="Arial" w:cs="Arial"/>
          <w:sz w:val="20"/>
          <w:szCs w:val="20"/>
        </w:rPr>
        <w:t xml:space="preserve">The data </w:t>
      </w:r>
      <w:proofErr w:type="spellStart"/>
      <w:r w:rsidRPr="00E320FD">
        <w:rPr>
          <w:rFonts w:ascii="Arial" w:eastAsia="Arial" w:hAnsi="Arial" w:cs="Arial"/>
          <w:sz w:val="20"/>
          <w:szCs w:val="20"/>
        </w:rPr>
        <w:t>were</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analysed</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using</w:t>
      </w:r>
      <w:proofErr w:type="spellEnd"/>
      <w:r w:rsidRPr="00E320FD">
        <w:rPr>
          <w:rFonts w:ascii="Arial" w:eastAsia="Arial" w:hAnsi="Arial" w:cs="Arial"/>
          <w:sz w:val="20"/>
          <w:szCs w:val="20"/>
        </w:rPr>
        <w:t xml:space="preserve"> Epi Info version 7.2 software</w:t>
      </w:r>
      <w:r w:rsidR="000069BF" w:rsidRPr="00E320FD">
        <w:rPr>
          <w:rFonts w:ascii="Arial" w:eastAsia="Arial" w:hAnsi="Arial" w:cs="Arial"/>
          <w:sz w:val="20"/>
          <w:szCs w:val="20"/>
        </w:rPr>
        <w:t xml:space="preserve">. </w:t>
      </w:r>
      <w:r w:rsidRPr="00E320FD">
        <w:rPr>
          <w:rFonts w:ascii="Arial" w:eastAsia="Arial" w:hAnsi="Arial" w:cs="Arial"/>
          <w:sz w:val="20"/>
          <w:szCs w:val="20"/>
        </w:rPr>
        <w:t xml:space="preserve">Qualitative variables </w:t>
      </w:r>
      <w:proofErr w:type="spellStart"/>
      <w:r w:rsidRPr="00E320FD">
        <w:rPr>
          <w:rFonts w:ascii="Arial" w:eastAsia="Arial" w:hAnsi="Arial" w:cs="Arial"/>
          <w:sz w:val="20"/>
          <w:szCs w:val="20"/>
        </w:rPr>
        <w:t>were</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expressed</w:t>
      </w:r>
      <w:proofErr w:type="spellEnd"/>
      <w:r w:rsidRPr="00E320FD">
        <w:rPr>
          <w:rFonts w:ascii="Arial" w:eastAsia="Arial" w:hAnsi="Arial" w:cs="Arial"/>
          <w:sz w:val="20"/>
          <w:szCs w:val="20"/>
        </w:rPr>
        <w:t xml:space="preserve"> in </w:t>
      </w:r>
      <w:proofErr w:type="spellStart"/>
      <w:r w:rsidRPr="00E320FD">
        <w:rPr>
          <w:rFonts w:ascii="Arial" w:eastAsia="Arial" w:hAnsi="Arial" w:cs="Arial"/>
          <w:sz w:val="20"/>
          <w:szCs w:val="20"/>
        </w:rPr>
        <w:t>terms</w:t>
      </w:r>
      <w:proofErr w:type="spellEnd"/>
      <w:r w:rsidRPr="00E320FD">
        <w:rPr>
          <w:rFonts w:ascii="Arial" w:eastAsia="Arial" w:hAnsi="Arial" w:cs="Arial"/>
          <w:sz w:val="20"/>
          <w:szCs w:val="20"/>
        </w:rPr>
        <w:t xml:space="preserve"> of </w:t>
      </w:r>
      <w:proofErr w:type="spellStart"/>
      <w:r w:rsidRPr="00E320FD">
        <w:rPr>
          <w:rFonts w:ascii="Arial" w:eastAsia="Arial" w:hAnsi="Arial" w:cs="Arial"/>
          <w:sz w:val="20"/>
          <w:szCs w:val="20"/>
        </w:rPr>
        <w:t>numbers</w:t>
      </w:r>
      <w:proofErr w:type="spellEnd"/>
      <w:r w:rsidRPr="00E320FD">
        <w:rPr>
          <w:rFonts w:ascii="Arial" w:eastAsia="Arial" w:hAnsi="Arial" w:cs="Arial"/>
          <w:sz w:val="20"/>
          <w:szCs w:val="20"/>
        </w:rPr>
        <w:t xml:space="preserve">, proportions and confidence </w:t>
      </w:r>
      <w:proofErr w:type="spellStart"/>
      <w:r w:rsidRPr="00E320FD">
        <w:rPr>
          <w:rFonts w:ascii="Arial" w:eastAsia="Arial" w:hAnsi="Arial" w:cs="Arial"/>
          <w:sz w:val="20"/>
          <w:szCs w:val="20"/>
        </w:rPr>
        <w:t>intervals</w:t>
      </w:r>
      <w:proofErr w:type="spellEnd"/>
      <w:r w:rsidRPr="00E320FD">
        <w:rPr>
          <w:rFonts w:ascii="Arial" w:eastAsia="Arial" w:hAnsi="Arial" w:cs="Arial"/>
          <w:sz w:val="20"/>
          <w:szCs w:val="20"/>
        </w:rPr>
        <w:t xml:space="preserve">, and for quantitative variables the </w:t>
      </w:r>
      <w:proofErr w:type="spellStart"/>
      <w:r w:rsidRPr="00E320FD">
        <w:rPr>
          <w:rFonts w:ascii="Arial" w:eastAsia="Arial" w:hAnsi="Arial" w:cs="Arial"/>
          <w:sz w:val="20"/>
          <w:szCs w:val="20"/>
        </w:rPr>
        <w:t>mean</w:t>
      </w:r>
      <w:proofErr w:type="spellEnd"/>
      <w:r w:rsidRPr="00E320FD">
        <w:rPr>
          <w:rFonts w:ascii="Arial" w:eastAsia="Arial" w:hAnsi="Arial" w:cs="Arial"/>
          <w:sz w:val="20"/>
          <w:szCs w:val="20"/>
        </w:rPr>
        <w:t xml:space="preserve"> and standard </w:t>
      </w:r>
      <w:proofErr w:type="spellStart"/>
      <w:r w:rsidRPr="00E320FD">
        <w:rPr>
          <w:rFonts w:ascii="Arial" w:eastAsia="Arial" w:hAnsi="Arial" w:cs="Arial"/>
          <w:sz w:val="20"/>
          <w:szCs w:val="20"/>
        </w:rPr>
        <w:t>deviation</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were</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calculated</w:t>
      </w:r>
      <w:proofErr w:type="spellEnd"/>
      <w:r w:rsidR="000069BF" w:rsidRPr="00E320FD">
        <w:rPr>
          <w:rFonts w:ascii="Arial" w:eastAsia="Arial" w:hAnsi="Arial" w:cs="Arial"/>
          <w:sz w:val="20"/>
          <w:szCs w:val="20"/>
        </w:rPr>
        <w:t>.</w:t>
      </w:r>
    </w:p>
    <w:p w14:paraId="6C259B5B" w14:textId="4A96CB56" w:rsidR="000069BF" w:rsidRPr="00E320FD" w:rsidRDefault="00331CF5" w:rsidP="00E54B99">
      <w:pPr>
        <w:spacing w:after="0" w:line="240" w:lineRule="auto"/>
        <w:jc w:val="both"/>
        <w:rPr>
          <w:rFonts w:ascii="Arial" w:eastAsia="Arial" w:hAnsi="Arial" w:cs="Arial"/>
          <w:sz w:val="20"/>
          <w:szCs w:val="20"/>
        </w:rPr>
      </w:pPr>
      <w:proofErr w:type="spellStart"/>
      <w:r w:rsidRPr="00E320FD">
        <w:rPr>
          <w:rFonts w:ascii="Arial" w:eastAsia="Arial" w:hAnsi="Arial" w:cs="Arial"/>
          <w:b/>
          <w:bCs/>
          <w:color w:val="auto"/>
          <w:sz w:val="20"/>
          <w:szCs w:val="20"/>
        </w:rPr>
        <w:t>Results</w:t>
      </w:r>
      <w:proofErr w:type="spellEnd"/>
      <w:r w:rsidRPr="00E320FD">
        <w:rPr>
          <w:rFonts w:ascii="Arial" w:eastAsia="Arial" w:hAnsi="Arial" w:cs="Arial"/>
          <w:b/>
          <w:bCs/>
          <w:color w:val="auto"/>
          <w:sz w:val="20"/>
          <w:szCs w:val="20"/>
        </w:rPr>
        <w:t xml:space="preserve"> </w:t>
      </w:r>
      <w:r w:rsidR="000069BF" w:rsidRPr="00E320FD">
        <w:rPr>
          <w:rFonts w:ascii="Arial" w:eastAsia="Arial" w:hAnsi="Arial" w:cs="Arial"/>
          <w:b/>
          <w:bCs/>
          <w:color w:val="auto"/>
          <w:sz w:val="20"/>
          <w:szCs w:val="20"/>
        </w:rPr>
        <w:t>:</w:t>
      </w:r>
      <w:r w:rsidR="000069BF" w:rsidRPr="00E320FD">
        <w:rPr>
          <w:rFonts w:ascii="Arial" w:eastAsia="Arial" w:hAnsi="Arial" w:cs="Arial"/>
          <w:color w:val="auto"/>
          <w:sz w:val="20"/>
          <w:szCs w:val="20"/>
        </w:rPr>
        <w:t xml:space="preserve"> </w:t>
      </w:r>
      <w:r w:rsidRPr="00E320FD">
        <w:rPr>
          <w:rFonts w:ascii="Arial" w:eastAsia="Arial" w:hAnsi="Arial" w:cs="Arial"/>
          <w:sz w:val="20"/>
          <w:szCs w:val="20"/>
        </w:rPr>
        <w:t xml:space="preserve">In </w:t>
      </w:r>
      <w:proofErr w:type="spellStart"/>
      <w:r w:rsidRPr="00E320FD">
        <w:rPr>
          <w:rFonts w:ascii="Arial" w:eastAsia="Arial" w:hAnsi="Arial" w:cs="Arial"/>
          <w:sz w:val="20"/>
          <w:szCs w:val="20"/>
        </w:rPr>
        <w:t>this</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study</w:t>
      </w:r>
      <w:proofErr w:type="spellEnd"/>
      <w:r w:rsidRPr="00E320FD">
        <w:rPr>
          <w:rFonts w:ascii="Arial" w:eastAsia="Arial" w:hAnsi="Arial" w:cs="Arial"/>
          <w:sz w:val="20"/>
          <w:szCs w:val="20"/>
        </w:rPr>
        <w:t xml:space="preserve"> 387 participants </w:t>
      </w:r>
      <w:proofErr w:type="spellStart"/>
      <w:r w:rsidRPr="00E320FD">
        <w:rPr>
          <w:rFonts w:ascii="Arial" w:eastAsia="Arial" w:hAnsi="Arial" w:cs="Arial"/>
          <w:sz w:val="20"/>
          <w:szCs w:val="20"/>
        </w:rPr>
        <w:t>were</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included</w:t>
      </w:r>
      <w:proofErr w:type="spellEnd"/>
      <w:r w:rsidRPr="00E320FD">
        <w:rPr>
          <w:rFonts w:ascii="Arial" w:eastAsia="Arial" w:hAnsi="Arial" w:cs="Arial"/>
          <w:sz w:val="20"/>
          <w:szCs w:val="20"/>
        </w:rPr>
        <w:t xml:space="preserve">, of </w:t>
      </w:r>
      <w:proofErr w:type="spellStart"/>
      <w:r w:rsidRPr="00E320FD">
        <w:rPr>
          <w:rFonts w:ascii="Arial" w:eastAsia="Arial" w:hAnsi="Arial" w:cs="Arial"/>
          <w:sz w:val="20"/>
          <w:szCs w:val="20"/>
        </w:rPr>
        <w:t>whom</w:t>
      </w:r>
      <w:proofErr w:type="spellEnd"/>
      <w:r w:rsidRPr="00E320FD">
        <w:rPr>
          <w:rFonts w:ascii="Arial" w:eastAsia="Arial" w:hAnsi="Arial" w:cs="Arial"/>
          <w:sz w:val="20"/>
          <w:szCs w:val="20"/>
        </w:rPr>
        <w:t xml:space="preserve"> 32%</w:t>
      </w:r>
      <w:r w:rsidR="007F7349" w:rsidRPr="00E320FD">
        <w:rPr>
          <w:rFonts w:ascii="Arial" w:eastAsia="Arial" w:hAnsi="Arial" w:cs="Arial"/>
          <w:sz w:val="20"/>
          <w:szCs w:val="20"/>
        </w:rPr>
        <w:t xml:space="preserve"> </w:t>
      </w:r>
      <w:r w:rsidRPr="00E320FD">
        <w:rPr>
          <w:rFonts w:ascii="Arial" w:eastAsia="Arial" w:hAnsi="Arial" w:cs="Arial"/>
          <w:sz w:val="20"/>
          <w:szCs w:val="20"/>
        </w:rPr>
        <w:t xml:space="preserve">of the </w:t>
      </w:r>
      <w:proofErr w:type="spellStart"/>
      <w:r w:rsidRPr="00E320FD">
        <w:rPr>
          <w:rFonts w:ascii="Arial" w:eastAsia="Arial" w:hAnsi="Arial" w:cs="Arial"/>
          <w:sz w:val="20"/>
          <w:szCs w:val="20"/>
        </w:rPr>
        <w:t>children</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seen</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had</w:t>
      </w:r>
      <w:proofErr w:type="spellEnd"/>
      <w:r w:rsidRPr="00E320FD">
        <w:rPr>
          <w:rFonts w:ascii="Arial" w:eastAsia="Arial" w:hAnsi="Arial" w:cs="Arial"/>
          <w:sz w:val="20"/>
          <w:szCs w:val="20"/>
        </w:rPr>
        <w:t xml:space="preserve"> been </w:t>
      </w:r>
      <w:proofErr w:type="spellStart"/>
      <w:r w:rsidRPr="00E320FD">
        <w:rPr>
          <w:rFonts w:ascii="Arial" w:eastAsia="Arial" w:hAnsi="Arial" w:cs="Arial"/>
          <w:sz w:val="20"/>
          <w:szCs w:val="20"/>
        </w:rPr>
        <w:t>vaccinated</w:t>
      </w:r>
      <w:proofErr w:type="spellEnd"/>
      <w:r w:rsidRPr="00E320FD">
        <w:rPr>
          <w:rFonts w:ascii="Arial" w:eastAsia="Arial" w:hAnsi="Arial" w:cs="Arial"/>
          <w:sz w:val="20"/>
          <w:szCs w:val="20"/>
        </w:rPr>
        <w:t xml:space="preserve"> on time, as </w:t>
      </w:r>
      <w:proofErr w:type="spellStart"/>
      <w:r w:rsidRPr="00E320FD">
        <w:rPr>
          <w:rFonts w:ascii="Arial" w:eastAsia="Arial" w:hAnsi="Arial" w:cs="Arial"/>
          <w:sz w:val="20"/>
          <w:szCs w:val="20"/>
        </w:rPr>
        <w:t>opposed</w:t>
      </w:r>
      <w:proofErr w:type="spellEnd"/>
      <w:r w:rsidRPr="00E320FD">
        <w:rPr>
          <w:rFonts w:ascii="Arial" w:eastAsia="Arial" w:hAnsi="Arial" w:cs="Arial"/>
          <w:sz w:val="20"/>
          <w:szCs w:val="20"/>
        </w:rPr>
        <w:t xml:space="preserve"> to 232 </w:t>
      </w:r>
      <w:proofErr w:type="spellStart"/>
      <w:r w:rsidRPr="00E320FD">
        <w:rPr>
          <w:rFonts w:ascii="Arial" w:eastAsia="Arial" w:hAnsi="Arial" w:cs="Arial"/>
          <w:sz w:val="20"/>
          <w:szCs w:val="20"/>
        </w:rPr>
        <w:t>who</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had</w:t>
      </w:r>
      <w:proofErr w:type="spellEnd"/>
      <w:r w:rsidRPr="00E320FD">
        <w:rPr>
          <w:rFonts w:ascii="Arial" w:eastAsia="Arial" w:hAnsi="Arial" w:cs="Arial"/>
          <w:sz w:val="20"/>
          <w:szCs w:val="20"/>
        </w:rPr>
        <w:t xml:space="preserve"> been </w:t>
      </w:r>
      <w:proofErr w:type="spellStart"/>
      <w:r w:rsidRPr="00E320FD">
        <w:rPr>
          <w:rFonts w:ascii="Arial" w:eastAsia="Arial" w:hAnsi="Arial" w:cs="Arial"/>
          <w:sz w:val="20"/>
          <w:szCs w:val="20"/>
        </w:rPr>
        <w:t>partially</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vaccinated</w:t>
      </w:r>
      <w:proofErr w:type="spellEnd"/>
      <w:r w:rsidRPr="00E320FD">
        <w:rPr>
          <w:rFonts w:ascii="Arial" w:eastAsia="Arial" w:hAnsi="Arial" w:cs="Arial"/>
          <w:sz w:val="20"/>
          <w:szCs w:val="20"/>
        </w:rPr>
        <w:t>, i.e. 60%</w:t>
      </w:r>
      <w:r w:rsidR="000069BF" w:rsidRPr="00E320FD">
        <w:rPr>
          <w:rFonts w:ascii="Arial" w:eastAsia="Arial" w:hAnsi="Arial" w:cs="Arial"/>
          <w:sz w:val="20"/>
          <w:szCs w:val="20"/>
        </w:rPr>
        <w:t xml:space="preserve">. </w:t>
      </w:r>
      <w:proofErr w:type="spellStart"/>
      <w:r w:rsidRPr="00E320FD">
        <w:rPr>
          <w:rFonts w:ascii="Arial" w:eastAsia="Arial" w:hAnsi="Arial" w:cs="Arial"/>
          <w:sz w:val="20"/>
          <w:szCs w:val="20"/>
        </w:rPr>
        <w:t>Females</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accounted</w:t>
      </w:r>
      <w:proofErr w:type="spellEnd"/>
      <w:r w:rsidRPr="00E320FD">
        <w:rPr>
          <w:rFonts w:ascii="Arial" w:eastAsia="Arial" w:hAnsi="Arial" w:cs="Arial"/>
          <w:sz w:val="20"/>
          <w:szCs w:val="20"/>
        </w:rPr>
        <w:t xml:space="preserve"> for 92%</w:t>
      </w:r>
      <w:r w:rsidR="000069BF" w:rsidRPr="00E320FD">
        <w:rPr>
          <w:rFonts w:ascii="Arial" w:eastAsia="Arial" w:hAnsi="Arial" w:cs="Arial"/>
          <w:sz w:val="20"/>
          <w:szCs w:val="20"/>
        </w:rPr>
        <w:t xml:space="preserve">. </w:t>
      </w:r>
      <w:r w:rsidRPr="00E320FD">
        <w:rPr>
          <w:rFonts w:ascii="Arial" w:eastAsia="Arial" w:hAnsi="Arial" w:cs="Arial"/>
          <w:sz w:val="20"/>
          <w:szCs w:val="20"/>
        </w:rPr>
        <w:t xml:space="preserve">For </w:t>
      </w:r>
      <w:proofErr w:type="spellStart"/>
      <w:r w:rsidRPr="00E320FD">
        <w:rPr>
          <w:rFonts w:ascii="Arial" w:eastAsia="Arial" w:hAnsi="Arial" w:cs="Arial"/>
          <w:sz w:val="20"/>
          <w:szCs w:val="20"/>
        </w:rPr>
        <w:t>respondents</w:t>
      </w:r>
      <w:proofErr w:type="spellEnd"/>
      <w:r w:rsidRPr="00E320FD">
        <w:rPr>
          <w:rFonts w:ascii="Arial" w:eastAsia="Arial" w:hAnsi="Arial" w:cs="Arial"/>
          <w:sz w:val="20"/>
          <w:szCs w:val="20"/>
        </w:rPr>
        <w:t xml:space="preserve">, the </w:t>
      </w:r>
      <w:proofErr w:type="spellStart"/>
      <w:r w:rsidRPr="00E320FD">
        <w:rPr>
          <w:rFonts w:ascii="Arial" w:eastAsia="Arial" w:hAnsi="Arial" w:cs="Arial"/>
          <w:sz w:val="20"/>
          <w:szCs w:val="20"/>
        </w:rPr>
        <w:t>age</w:t>
      </w:r>
      <w:proofErr w:type="spellEnd"/>
      <w:r w:rsidRPr="00E320FD">
        <w:rPr>
          <w:rFonts w:ascii="Arial" w:eastAsia="Arial" w:hAnsi="Arial" w:cs="Arial"/>
          <w:sz w:val="20"/>
          <w:szCs w:val="20"/>
        </w:rPr>
        <w:t xml:space="preserve"> range ≥ 36 </w:t>
      </w:r>
      <w:proofErr w:type="spellStart"/>
      <w:r w:rsidRPr="00E320FD">
        <w:rPr>
          <w:rFonts w:ascii="Arial" w:eastAsia="Arial" w:hAnsi="Arial" w:cs="Arial"/>
          <w:sz w:val="20"/>
          <w:szCs w:val="20"/>
        </w:rPr>
        <w:t>years</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was</w:t>
      </w:r>
      <w:proofErr w:type="spellEnd"/>
      <w:r w:rsidRPr="00E320FD">
        <w:rPr>
          <w:rFonts w:ascii="Arial" w:eastAsia="Arial" w:hAnsi="Arial" w:cs="Arial"/>
          <w:sz w:val="20"/>
          <w:szCs w:val="20"/>
        </w:rPr>
        <w:t xml:space="preserve"> 49%</w:t>
      </w:r>
      <w:r w:rsidR="007F7349" w:rsidRPr="00E320FD">
        <w:rPr>
          <w:rFonts w:ascii="Arial" w:eastAsia="Arial" w:hAnsi="Arial" w:cs="Arial"/>
          <w:sz w:val="20"/>
          <w:szCs w:val="20"/>
        </w:rPr>
        <w:t xml:space="preserve"> </w:t>
      </w:r>
      <w:proofErr w:type="spellStart"/>
      <w:r w:rsidRPr="00E320FD">
        <w:rPr>
          <w:rFonts w:ascii="Arial" w:eastAsia="Arial" w:hAnsi="Arial" w:cs="Arial"/>
          <w:sz w:val="20"/>
          <w:szCs w:val="20"/>
        </w:rPr>
        <w:t>with</w:t>
      </w:r>
      <w:proofErr w:type="spellEnd"/>
      <w:r w:rsidRPr="00E320FD">
        <w:rPr>
          <w:rFonts w:ascii="Arial" w:eastAsia="Arial" w:hAnsi="Arial" w:cs="Arial"/>
          <w:sz w:val="20"/>
          <w:szCs w:val="20"/>
        </w:rPr>
        <w:t xml:space="preserve"> a </w:t>
      </w:r>
      <w:proofErr w:type="spellStart"/>
      <w:r w:rsidRPr="00E320FD">
        <w:rPr>
          <w:rFonts w:ascii="Arial" w:eastAsia="Arial" w:hAnsi="Arial" w:cs="Arial"/>
          <w:sz w:val="20"/>
          <w:szCs w:val="20"/>
        </w:rPr>
        <w:t>mean</w:t>
      </w:r>
      <w:proofErr w:type="spellEnd"/>
      <w:r w:rsidRPr="00E320FD">
        <w:rPr>
          <w:rFonts w:ascii="Arial" w:eastAsia="Arial" w:hAnsi="Arial" w:cs="Arial"/>
          <w:sz w:val="20"/>
          <w:szCs w:val="20"/>
        </w:rPr>
        <w:t xml:space="preserve"> </w:t>
      </w:r>
      <w:proofErr w:type="spellStart"/>
      <w:r w:rsidRPr="00E320FD">
        <w:rPr>
          <w:rFonts w:ascii="Arial" w:eastAsia="Arial" w:hAnsi="Arial" w:cs="Arial"/>
          <w:sz w:val="20"/>
          <w:szCs w:val="20"/>
        </w:rPr>
        <w:t>age</w:t>
      </w:r>
      <w:proofErr w:type="spellEnd"/>
      <w:r w:rsidRPr="00E320FD">
        <w:rPr>
          <w:rFonts w:ascii="Arial" w:eastAsia="Arial" w:hAnsi="Arial" w:cs="Arial"/>
          <w:sz w:val="20"/>
          <w:szCs w:val="20"/>
        </w:rPr>
        <w:t xml:space="preserve"> of 27 ± 8 </w:t>
      </w:r>
      <w:proofErr w:type="spellStart"/>
      <w:r w:rsidRPr="00E320FD">
        <w:rPr>
          <w:rFonts w:ascii="Arial" w:eastAsia="Arial" w:hAnsi="Arial" w:cs="Arial"/>
          <w:sz w:val="20"/>
          <w:szCs w:val="20"/>
        </w:rPr>
        <w:t>years</w:t>
      </w:r>
      <w:proofErr w:type="spellEnd"/>
      <w:r w:rsidR="000069BF" w:rsidRPr="00E320FD">
        <w:rPr>
          <w:rFonts w:ascii="Arial" w:eastAsia="Arial" w:hAnsi="Arial" w:cs="Arial"/>
          <w:sz w:val="20"/>
          <w:szCs w:val="20"/>
        </w:rPr>
        <w:t xml:space="preserve">. </w:t>
      </w:r>
      <w:proofErr w:type="spellStart"/>
      <w:r w:rsidRPr="00E320FD">
        <w:rPr>
          <w:rFonts w:ascii="Arial" w:eastAsia="Arial" w:hAnsi="Arial" w:cs="Arial"/>
          <w:sz w:val="20"/>
          <w:szCs w:val="20"/>
        </w:rPr>
        <w:t>Almost</w:t>
      </w:r>
      <w:proofErr w:type="spellEnd"/>
      <w:r w:rsidRPr="00E320FD">
        <w:rPr>
          <w:rFonts w:ascii="Arial" w:eastAsia="Arial" w:hAnsi="Arial" w:cs="Arial"/>
          <w:sz w:val="20"/>
          <w:szCs w:val="20"/>
        </w:rPr>
        <w:t xml:space="preserve"> all (87%) </w:t>
      </w:r>
      <w:proofErr w:type="spellStart"/>
      <w:r w:rsidRPr="00E320FD">
        <w:rPr>
          <w:rFonts w:ascii="Arial" w:eastAsia="Arial" w:hAnsi="Arial" w:cs="Arial"/>
          <w:sz w:val="20"/>
          <w:szCs w:val="20"/>
        </w:rPr>
        <w:t>were</w:t>
      </w:r>
      <w:proofErr w:type="spellEnd"/>
      <w:r w:rsidRPr="00E320FD">
        <w:rPr>
          <w:rFonts w:ascii="Arial" w:eastAsia="Arial" w:hAnsi="Arial" w:cs="Arial"/>
          <w:sz w:val="20"/>
          <w:szCs w:val="20"/>
        </w:rPr>
        <w:t xml:space="preserve"> not in </w:t>
      </w:r>
      <w:proofErr w:type="spellStart"/>
      <w:r w:rsidRPr="00E320FD">
        <w:rPr>
          <w:rFonts w:ascii="Arial" w:eastAsia="Arial" w:hAnsi="Arial" w:cs="Arial"/>
          <w:sz w:val="20"/>
          <w:szCs w:val="20"/>
        </w:rPr>
        <w:t>education</w:t>
      </w:r>
      <w:proofErr w:type="spellEnd"/>
      <w:r w:rsidR="000069BF" w:rsidRPr="00E320FD">
        <w:rPr>
          <w:rFonts w:ascii="Arial" w:eastAsia="Arial" w:hAnsi="Arial" w:cs="Arial"/>
          <w:sz w:val="20"/>
          <w:szCs w:val="20"/>
        </w:rPr>
        <w:t xml:space="preserve">. </w:t>
      </w:r>
      <w:r w:rsidRPr="00E320FD">
        <w:rPr>
          <w:rFonts w:ascii="Arial" w:eastAsia="Arial" w:hAnsi="Arial" w:cs="Arial"/>
          <w:sz w:val="20"/>
          <w:szCs w:val="20"/>
        </w:rPr>
        <w:t xml:space="preserve">The drop-out rate for PENTA1-PENTA3 </w:t>
      </w:r>
      <w:proofErr w:type="spellStart"/>
      <w:r w:rsidRPr="00E320FD">
        <w:rPr>
          <w:rFonts w:ascii="Arial" w:eastAsia="Arial" w:hAnsi="Arial" w:cs="Arial"/>
          <w:sz w:val="20"/>
          <w:szCs w:val="20"/>
        </w:rPr>
        <w:t>was</w:t>
      </w:r>
      <w:proofErr w:type="spellEnd"/>
      <w:r w:rsidRPr="00E320FD">
        <w:rPr>
          <w:rFonts w:ascii="Arial" w:eastAsia="Arial" w:hAnsi="Arial" w:cs="Arial"/>
          <w:sz w:val="20"/>
          <w:szCs w:val="20"/>
        </w:rPr>
        <w:t xml:space="preserve"> 78.95% and BCG/VAR2 </w:t>
      </w:r>
      <w:proofErr w:type="spellStart"/>
      <w:r w:rsidRPr="00E320FD">
        <w:rPr>
          <w:rFonts w:ascii="Arial" w:eastAsia="Arial" w:hAnsi="Arial" w:cs="Arial"/>
          <w:sz w:val="20"/>
          <w:szCs w:val="20"/>
        </w:rPr>
        <w:t>was</w:t>
      </w:r>
      <w:proofErr w:type="spellEnd"/>
      <w:r w:rsidRPr="00E320FD">
        <w:rPr>
          <w:rFonts w:ascii="Arial" w:eastAsia="Arial" w:hAnsi="Arial" w:cs="Arial"/>
          <w:sz w:val="20"/>
          <w:szCs w:val="20"/>
        </w:rPr>
        <w:t xml:space="preserve"> 37.30%</w:t>
      </w:r>
      <w:r w:rsidR="000069BF" w:rsidRPr="00E320FD">
        <w:rPr>
          <w:rFonts w:ascii="Arial" w:eastAsia="Arial" w:hAnsi="Arial" w:cs="Arial"/>
          <w:sz w:val="20"/>
          <w:szCs w:val="20"/>
        </w:rPr>
        <w:t xml:space="preserve">. </w:t>
      </w:r>
      <w:r w:rsidR="00251C03" w:rsidRPr="00E320FD">
        <w:rPr>
          <w:rFonts w:ascii="Arial" w:eastAsia="Arial" w:hAnsi="Arial" w:cs="Arial"/>
          <w:sz w:val="20"/>
          <w:szCs w:val="20"/>
        </w:rPr>
        <w:t xml:space="preserve">As for the </w:t>
      </w:r>
      <w:proofErr w:type="spellStart"/>
      <w:r w:rsidR="00251C03" w:rsidRPr="00E320FD">
        <w:rPr>
          <w:rFonts w:ascii="Arial" w:eastAsia="Arial" w:hAnsi="Arial" w:cs="Arial"/>
          <w:sz w:val="20"/>
          <w:szCs w:val="20"/>
        </w:rPr>
        <w:t>reasons</w:t>
      </w:r>
      <w:proofErr w:type="spellEnd"/>
      <w:r w:rsidR="00251C03" w:rsidRPr="00E320FD">
        <w:rPr>
          <w:rFonts w:ascii="Arial" w:eastAsia="Arial" w:hAnsi="Arial" w:cs="Arial"/>
          <w:sz w:val="20"/>
          <w:szCs w:val="20"/>
        </w:rPr>
        <w:t xml:space="preserve"> for non-vaccination, </w:t>
      </w:r>
      <w:proofErr w:type="spellStart"/>
      <w:r w:rsidR="00251C03" w:rsidRPr="00E320FD">
        <w:rPr>
          <w:rFonts w:ascii="Arial" w:eastAsia="Arial" w:hAnsi="Arial" w:cs="Arial"/>
          <w:sz w:val="20"/>
          <w:szCs w:val="20"/>
        </w:rPr>
        <w:t>poor</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reception</w:t>
      </w:r>
      <w:proofErr w:type="spellEnd"/>
      <w:r w:rsidR="00251C03" w:rsidRPr="00E320FD">
        <w:rPr>
          <w:rFonts w:ascii="Arial" w:eastAsia="Arial" w:hAnsi="Arial" w:cs="Arial"/>
          <w:sz w:val="20"/>
          <w:szCs w:val="20"/>
        </w:rPr>
        <w:t xml:space="preserve"> by staff (27.38%), </w:t>
      </w:r>
      <w:proofErr w:type="spellStart"/>
      <w:r w:rsidR="00251C03" w:rsidRPr="00E320FD">
        <w:rPr>
          <w:rFonts w:ascii="Arial" w:eastAsia="Arial" w:hAnsi="Arial" w:cs="Arial"/>
          <w:sz w:val="20"/>
          <w:szCs w:val="20"/>
        </w:rPr>
        <w:t>lack</w:t>
      </w:r>
      <w:proofErr w:type="spellEnd"/>
      <w:r w:rsidR="00251C03" w:rsidRPr="00E320FD">
        <w:rPr>
          <w:rFonts w:ascii="Arial" w:eastAsia="Arial" w:hAnsi="Arial" w:cs="Arial"/>
          <w:sz w:val="20"/>
          <w:szCs w:val="20"/>
        </w:rPr>
        <w:t xml:space="preserve"> of </w:t>
      </w:r>
      <w:proofErr w:type="spellStart"/>
      <w:r w:rsidR="00251C03" w:rsidRPr="00E320FD">
        <w:rPr>
          <w:rFonts w:ascii="Arial" w:eastAsia="Arial" w:hAnsi="Arial" w:cs="Arial"/>
          <w:sz w:val="20"/>
          <w:szCs w:val="20"/>
        </w:rPr>
        <w:t>awareness</w:t>
      </w:r>
      <w:proofErr w:type="spellEnd"/>
      <w:r w:rsidR="00251C03" w:rsidRPr="00E320FD">
        <w:rPr>
          <w:rFonts w:ascii="Arial" w:eastAsia="Arial" w:hAnsi="Arial" w:cs="Arial"/>
          <w:sz w:val="20"/>
          <w:szCs w:val="20"/>
        </w:rPr>
        <w:t xml:space="preserve"> of the importance of vaccination (21.67%)</w:t>
      </w:r>
      <w:r w:rsidR="007F7349" w:rsidRPr="00E320FD">
        <w:rPr>
          <w:rFonts w:ascii="Arial" w:eastAsia="Arial" w:hAnsi="Arial" w:cs="Arial"/>
          <w:sz w:val="20"/>
          <w:szCs w:val="20"/>
        </w:rPr>
        <w:t xml:space="preserve"> </w:t>
      </w:r>
      <w:r w:rsidR="00251C03" w:rsidRPr="00E320FD">
        <w:rPr>
          <w:rFonts w:ascii="Arial" w:eastAsia="Arial" w:hAnsi="Arial" w:cs="Arial"/>
          <w:sz w:val="20"/>
          <w:szCs w:val="20"/>
        </w:rPr>
        <w:t xml:space="preserve">and vaccine </w:t>
      </w:r>
      <w:proofErr w:type="spellStart"/>
      <w:r w:rsidR="00251C03" w:rsidRPr="00E320FD">
        <w:rPr>
          <w:rFonts w:ascii="Arial" w:eastAsia="Arial" w:hAnsi="Arial" w:cs="Arial"/>
          <w:sz w:val="20"/>
          <w:szCs w:val="20"/>
        </w:rPr>
        <w:t>shortages</w:t>
      </w:r>
      <w:proofErr w:type="spellEnd"/>
      <w:r w:rsidR="00251C03" w:rsidRPr="00E320FD">
        <w:rPr>
          <w:rFonts w:ascii="Arial" w:eastAsia="Arial" w:hAnsi="Arial" w:cs="Arial"/>
          <w:sz w:val="20"/>
          <w:szCs w:val="20"/>
        </w:rPr>
        <w:t xml:space="preserve"> (15.21%) </w:t>
      </w:r>
      <w:proofErr w:type="spellStart"/>
      <w:r w:rsidR="00251C03" w:rsidRPr="00E320FD">
        <w:rPr>
          <w:rFonts w:ascii="Arial" w:eastAsia="Arial" w:hAnsi="Arial" w:cs="Arial"/>
          <w:sz w:val="20"/>
          <w:szCs w:val="20"/>
        </w:rPr>
        <w:t>were</w:t>
      </w:r>
      <w:proofErr w:type="spellEnd"/>
      <w:r w:rsidR="00251C03" w:rsidRPr="00E320FD">
        <w:rPr>
          <w:rFonts w:ascii="Arial" w:eastAsia="Arial" w:hAnsi="Arial" w:cs="Arial"/>
          <w:sz w:val="20"/>
          <w:szCs w:val="20"/>
        </w:rPr>
        <w:t xml:space="preserve"> the </w:t>
      </w:r>
      <w:proofErr w:type="spellStart"/>
      <w:r w:rsidR="00251C03" w:rsidRPr="00E320FD">
        <w:rPr>
          <w:rFonts w:ascii="Arial" w:eastAsia="Arial" w:hAnsi="Arial" w:cs="Arial"/>
          <w:sz w:val="20"/>
          <w:szCs w:val="20"/>
        </w:rPr>
        <w:t>most</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frequently</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reported</w:t>
      </w:r>
      <w:proofErr w:type="spellEnd"/>
      <w:r w:rsidR="000069BF" w:rsidRPr="00E320FD">
        <w:rPr>
          <w:rFonts w:ascii="Arial" w:eastAsia="Arial" w:hAnsi="Arial" w:cs="Arial"/>
          <w:sz w:val="20"/>
          <w:szCs w:val="20"/>
        </w:rPr>
        <w:t>.</w:t>
      </w:r>
    </w:p>
    <w:p w14:paraId="39EEA5E2" w14:textId="777B3276" w:rsidR="000069BF" w:rsidRPr="00E320FD" w:rsidRDefault="000069BF" w:rsidP="00E54B99">
      <w:pPr>
        <w:spacing w:after="0" w:line="240" w:lineRule="auto"/>
        <w:jc w:val="both"/>
        <w:rPr>
          <w:rFonts w:ascii="Arial" w:eastAsia="Arial" w:hAnsi="Arial" w:cs="Arial"/>
          <w:sz w:val="20"/>
          <w:szCs w:val="20"/>
        </w:rPr>
      </w:pPr>
      <w:r w:rsidRPr="00E320FD">
        <w:rPr>
          <w:rFonts w:ascii="Arial" w:eastAsia="Arial" w:hAnsi="Arial" w:cs="Arial"/>
          <w:b/>
          <w:bCs/>
          <w:color w:val="auto"/>
          <w:sz w:val="20"/>
          <w:szCs w:val="20"/>
        </w:rPr>
        <w:t>Conclusion :</w:t>
      </w:r>
      <w:r w:rsidRPr="00E320FD">
        <w:rPr>
          <w:rFonts w:ascii="Arial" w:eastAsia="Arial" w:hAnsi="Arial" w:cs="Arial"/>
          <w:color w:val="auto"/>
          <w:sz w:val="20"/>
          <w:szCs w:val="20"/>
        </w:rPr>
        <w:t xml:space="preserve"> </w:t>
      </w:r>
      <w:r w:rsidR="00251C03" w:rsidRPr="00E320FD">
        <w:rPr>
          <w:rFonts w:ascii="Arial" w:eastAsia="Arial" w:hAnsi="Arial" w:cs="Arial"/>
          <w:sz w:val="20"/>
          <w:szCs w:val="20"/>
        </w:rPr>
        <w:t xml:space="preserve">Our </w:t>
      </w:r>
      <w:proofErr w:type="spellStart"/>
      <w:r w:rsidR="00251C03" w:rsidRPr="00E320FD">
        <w:rPr>
          <w:rFonts w:ascii="Arial" w:eastAsia="Arial" w:hAnsi="Arial" w:cs="Arial"/>
          <w:sz w:val="20"/>
          <w:szCs w:val="20"/>
        </w:rPr>
        <w:t>survey</w:t>
      </w:r>
      <w:proofErr w:type="spellEnd"/>
      <w:r w:rsidR="00251C03" w:rsidRPr="00E320FD">
        <w:rPr>
          <w:rFonts w:ascii="Arial" w:eastAsia="Arial" w:hAnsi="Arial" w:cs="Arial"/>
          <w:sz w:val="20"/>
          <w:szCs w:val="20"/>
        </w:rPr>
        <w:t xml:space="preserve"> shows a </w:t>
      </w:r>
      <w:proofErr w:type="spellStart"/>
      <w:r w:rsidR="00251C03" w:rsidRPr="00E320FD">
        <w:rPr>
          <w:rFonts w:ascii="Arial" w:eastAsia="Arial" w:hAnsi="Arial" w:cs="Arial"/>
          <w:sz w:val="20"/>
          <w:szCs w:val="20"/>
        </w:rPr>
        <w:t>low</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level</w:t>
      </w:r>
      <w:proofErr w:type="spellEnd"/>
      <w:r w:rsidR="00251C03" w:rsidRPr="00E320FD">
        <w:rPr>
          <w:rFonts w:ascii="Arial" w:eastAsia="Arial" w:hAnsi="Arial" w:cs="Arial"/>
          <w:sz w:val="20"/>
          <w:szCs w:val="20"/>
        </w:rPr>
        <w:t xml:space="preserve"> of </w:t>
      </w:r>
      <w:proofErr w:type="spellStart"/>
      <w:r w:rsidR="00251C03" w:rsidRPr="00E320FD">
        <w:rPr>
          <w:rFonts w:ascii="Arial" w:eastAsia="Arial" w:hAnsi="Arial" w:cs="Arial"/>
          <w:sz w:val="20"/>
          <w:szCs w:val="20"/>
        </w:rPr>
        <w:t>complete</w:t>
      </w:r>
      <w:proofErr w:type="spellEnd"/>
      <w:r w:rsidR="00251C03" w:rsidRPr="00E320FD">
        <w:rPr>
          <w:rFonts w:ascii="Arial" w:eastAsia="Arial" w:hAnsi="Arial" w:cs="Arial"/>
          <w:sz w:val="20"/>
          <w:szCs w:val="20"/>
        </w:rPr>
        <w:t xml:space="preserve"> immunisation </w:t>
      </w:r>
      <w:proofErr w:type="spellStart"/>
      <w:r w:rsidR="00251C03" w:rsidRPr="00E320FD">
        <w:rPr>
          <w:rFonts w:ascii="Arial" w:eastAsia="Arial" w:hAnsi="Arial" w:cs="Arial"/>
          <w:sz w:val="20"/>
          <w:szCs w:val="20"/>
        </w:rPr>
        <w:t>coverage</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although</w:t>
      </w:r>
      <w:proofErr w:type="spellEnd"/>
      <w:r w:rsidR="00251C03" w:rsidRPr="00E320FD">
        <w:rPr>
          <w:rFonts w:ascii="Arial" w:eastAsia="Arial" w:hAnsi="Arial" w:cs="Arial"/>
          <w:sz w:val="20"/>
          <w:szCs w:val="20"/>
        </w:rPr>
        <w:t xml:space="preserve"> BCG </w:t>
      </w:r>
      <w:proofErr w:type="spellStart"/>
      <w:r w:rsidR="00251C03" w:rsidRPr="00E320FD">
        <w:rPr>
          <w:rFonts w:ascii="Arial" w:eastAsia="Arial" w:hAnsi="Arial" w:cs="Arial"/>
          <w:sz w:val="20"/>
          <w:szCs w:val="20"/>
        </w:rPr>
        <w:t>coverage</w:t>
      </w:r>
      <w:proofErr w:type="spellEnd"/>
      <w:r w:rsidR="00251C03" w:rsidRPr="00E320FD">
        <w:rPr>
          <w:rFonts w:ascii="Arial" w:eastAsia="Arial" w:hAnsi="Arial" w:cs="Arial"/>
          <w:sz w:val="20"/>
          <w:szCs w:val="20"/>
        </w:rPr>
        <w:t xml:space="preserve"> in </w:t>
      </w:r>
      <w:proofErr w:type="spellStart"/>
      <w:r w:rsidR="00251C03" w:rsidRPr="00E320FD">
        <w:rPr>
          <w:rFonts w:ascii="Arial" w:eastAsia="Arial" w:hAnsi="Arial" w:cs="Arial"/>
          <w:sz w:val="20"/>
          <w:szCs w:val="20"/>
        </w:rPr>
        <w:t>this</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health</w:t>
      </w:r>
      <w:proofErr w:type="spellEnd"/>
      <w:r w:rsidR="00251C03" w:rsidRPr="00E320FD">
        <w:rPr>
          <w:rFonts w:ascii="Arial" w:eastAsia="Arial" w:hAnsi="Arial" w:cs="Arial"/>
          <w:sz w:val="20"/>
          <w:szCs w:val="20"/>
        </w:rPr>
        <w:t xml:space="preserve"> district </w:t>
      </w:r>
      <w:proofErr w:type="spellStart"/>
      <w:r w:rsidR="00251C03" w:rsidRPr="00E320FD">
        <w:rPr>
          <w:rFonts w:ascii="Arial" w:eastAsia="Arial" w:hAnsi="Arial" w:cs="Arial"/>
          <w:sz w:val="20"/>
          <w:szCs w:val="20"/>
        </w:rPr>
        <w:t>was</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appreciable</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However</w:t>
      </w:r>
      <w:proofErr w:type="spellEnd"/>
      <w:r w:rsidR="00251C03" w:rsidRPr="00E320FD">
        <w:rPr>
          <w:rFonts w:ascii="Arial" w:eastAsia="Arial" w:hAnsi="Arial" w:cs="Arial"/>
          <w:sz w:val="20"/>
          <w:szCs w:val="20"/>
        </w:rPr>
        <w:t xml:space="preserve">, Penta 3 and VAR </w:t>
      </w:r>
      <w:proofErr w:type="spellStart"/>
      <w:r w:rsidR="00251C03" w:rsidRPr="00E320FD">
        <w:rPr>
          <w:rFonts w:ascii="Arial" w:eastAsia="Arial" w:hAnsi="Arial" w:cs="Arial"/>
          <w:sz w:val="20"/>
          <w:szCs w:val="20"/>
        </w:rPr>
        <w:t>coverage</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was</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low</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compared</w:t>
      </w:r>
      <w:proofErr w:type="spellEnd"/>
      <w:r w:rsidR="00251C03" w:rsidRPr="00E320FD">
        <w:rPr>
          <w:rFonts w:ascii="Arial" w:eastAsia="Arial" w:hAnsi="Arial" w:cs="Arial"/>
          <w:sz w:val="20"/>
          <w:szCs w:val="20"/>
        </w:rPr>
        <w:t xml:space="preserve"> </w:t>
      </w:r>
      <w:proofErr w:type="spellStart"/>
      <w:r w:rsidR="00251C03" w:rsidRPr="00E320FD">
        <w:rPr>
          <w:rFonts w:ascii="Arial" w:eastAsia="Arial" w:hAnsi="Arial" w:cs="Arial"/>
          <w:sz w:val="20"/>
          <w:szCs w:val="20"/>
        </w:rPr>
        <w:t>with</w:t>
      </w:r>
      <w:proofErr w:type="spellEnd"/>
      <w:r w:rsidR="00251C03" w:rsidRPr="00E320FD">
        <w:rPr>
          <w:rFonts w:ascii="Arial" w:eastAsia="Arial" w:hAnsi="Arial" w:cs="Arial"/>
          <w:sz w:val="20"/>
          <w:szCs w:val="20"/>
        </w:rPr>
        <w:t xml:space="preserve"> the immunisation </w:t>
      </w:r>
      <w:proofErr w:type="spellStart"/>
      <w:r w:rsidR="00251C03" w:rsidRPr="00E320FD">
        <w:rPr>
          <w:rFonts w:ascii="Arial" w:eastAsia="Arial" w:hAnsi="Arial" w:cs="Arial"/>
          <w:sz w:val="20"/>
          <w:szCs w:val="20"/>
        </w:rPr>
        <w:t>coverage</w:t>
      </w:r>
      <w:proofErr w:type="spellEnd"/>
      <w:r w:rsidR="00251C03" w:rsidRPr="00E320FD">
        <w:rPr>
          <w:rFonts w:ascii="Arial" w:eastAsia="Arial" w:hAnsi="Arial" w:cs="Arial"/>
          <w:sz w:val="20"/>
          <w:szCs w:val="20"/>
        </w:rPr>
        <w:t xml:space="preserve"> objectives of the global action plan for vaccines in </w:t>
      </w:r>
      <w:proofErr w:type="spellStart"/>
      <w:r w:rsidR="00251C03" w:rsidRPr="00E320FD">
        <w:rPr>
          <w:rFonts w:ascii="Arial" w:eastAsia="Arial" w:hAnsi="Arial" w:cs="Arial"/>
          <w:sz w:val="20"/>
          <w:szCs w:val="20"/>
        </w:rPr>
        <w:t>each</w:t>
      </w:r>
      <w:proofErr w:type="spellEnd"/>
      <w:r w:rsidR="00251C03" w:rsidRPr="00E320FD">
        <w:rPr>
          <w:rFonts w:ascii="Arial" w:eastAsia="Arial" w:hAnsi="Arial" w:cs="Arial"/>
          <w:sz w:val="20"/>
          <w:szCs w:val="20"/>
        </w:rPr>
        <w:t xml:space="preserve"> district </w:t>
      </w:r>
      <w:proofErr w:type="spellStart"/>
      <w:r w:rsidR="00251C03" w:rsidRPr="00E320FD">
        <w:rPr>
          <w:rFonts w:ascii="Arial" w:eastAsia="Arial" w:hAnsi="Arial" w:cs="Arial"/>
          <w:sz w:val="20"/>
          <w:szCs w:val="20"/>
        </w:rPr>
        <w:t>with</w:t>
      </w:r>
      <w:proofErr w:type="spellEnd"/>
      <w:r w:rsidR="00251C03" w:rsidRPr="00E320FD">
        <w:rPr>
          <w:rFonts w:ascii="Arial" w:eastAsia="Arial" w:hAnsi="Arial" w:cs="Arial"/>
          <w:sz w:val="20"/>
          <w:szCs w:val="20"/>
        </w:rPr>
        <w:t xml:space="preserve"> all vaccines</w:t>
      </w:r>
      <w:r w:rsidR="00E75F3F" w:rsidRPr="00E320FD">
        <w:rPr>
          <w:rFonts w:ascii="Arial" w:eastAsia="Arial" w:hAnsi="Arial" w:cs="Arial"/>
          <w:sz w:val="20"/>
          <w:szCs w:val="20"/>
        </w:rPr>
        <w:t>.</w:t>
      </w:r>
    </w:p>
    <w:p w14:paraId="135EA473" w14:textId="2430F214" w:rsidR="000069BF" w:rsidRPr="00E54B99" w:rsidRDefault="00EB15DE" w:rsidP="00E54B99">
      <w:pPr>
        <w:spacing w:after="0" w:line="240" w:lineRule="auto"/>
        <w:jc w:val="both"/>
        <w:rPr>
          <w:rFonts w:ascii="Arial" w:hAnsi="Arial" w:cs="Arial"/>
          <w:i/>
          <w:iCs/>
          <w:sz w:val="20"/>
          <w:szCs w:val="20"/>
        </w:rPr>
      </w:pPr>
      <w:r w:rsidRPr="00E54B99">
        <w:rPr>
          <w:rFonts w:ascii="Arial" w:eastAsia="Arial" w:hAnsi="Arial" w:cs="Arial"/>
          <w:b/>
          <w:bCs/>
          <w:i/>
          <w:iCs/>
          <w:sz w:val="20"/>
          <w:szCs w:val="20"/>
        </w:rPr>
        <w:t xml:space="preserve">Key </w:t>
      </w:r>
      <w:proofErr w:type="spellStart"/>
      <w:proofErr w:type="gramStart"/>
      <w:r w:rsidRPr="00E54B99">
        <w:rPr>
          <w:rFonts w:ascii="Arial" w:eastAsia="Arial" w:hAnsi="Arial" w:cs="Arial"/>
          <w:b/>
          <w:bCs/>
          <w:i/>
          <w:iCs/>
          <w:sz w:val="20"/>
          <w:szCs w:val="20"/>
        </w:rPr>
        <w:t>words</w:t>
      </w:r>
      <w:proofErr w:type="spellEnd"/>
      <w:r w:rsidR="000069BF" w:rsidRPr="00E54B99">
        <w:rPr>
          <w:rFonts w:ascii="Arial" w:eastAsia="Arial" w:hAnsi="Arial" w:cs="Arial"/>
          <w:b/>
          <w:bCs/>
          <w:i/>
          <w:iCs/>
          <w:sz w:val="20"/>
          <w:szCs w:val="20"/>
        </w:rPr>
        <w:t>:</w:t>
      </w:r>
      <w:proofErr w:type="gramEnd"/>
      <w:r w:rsidR="000069BF" w:rsidRPr="00E54B99">
        <w:rPr>
          <w:rFonts w:ascii="Arial" w:eastAsia="Arial" w:hAnsi="Arial" w:cs="Arial"/>
          <w:i/>
          <w:iCs/>
          <w:sz w:val="20"/>
          <w:szCs w:val="20"/>
        </w:rPr>
        <w:t xml:space="preserve"> </w:t>
      </w:r>
      <w:r w:rsidRPr="00E54B99">
        <w:rPr>
          <w:rFonts w:ascii="Arial" w:hAnsi="Arial" w:cs="Arial"/>
          <w:i/>
          <w:iCs/>
          <w:sz w:val="20"/>
          <w:szCs w:val="20"/>
        </w:rPr>
        <w:t xml:space="preserve">Vaccination </w:t>
      </w:r>
      <w:proofErr w:type="spellStart"/>
      <w:r w:rsidRPr="00E54B99">
        <w:rPr>
          <w:rFonts w:ascii="Arial" w:hAnsi="Arial" w:cs="Arial"/>
          <w:i/>
          <w:iCs/>
          <w:sz w:val="20"/>
          <w:szCs w:val="20"/>
        </w:rPr>
        <w:t>coverage</w:t>
      </w:r>
      <w:proofErr w:type="spellEnd"/>
      <w:r w:rsidRPr="00E54B99">
        <w:rPr>
          <w:rFonts w:ascii="Arial" w:hAnsi="Arial" w:cs="Arial"/>
          <w:i/>
          <w:iCs/>
          <w:sz w:val="20"/>
          <w:szCs w:val="20"/>
        </w:rPr>
        <w:t xml:space="preserve">, </w:t>
      </w:r>
      <w:proofErr w:type="spellStart"/>
      <w:r w:rsidRPr="00E54B99">
        <w:rPr>
          <w:rFonts w:ascii="Arial" w:hAnsi="Arial" w:cs="Arial"/>
          <w:i/>
          <w:iCs/>
          <w:sz w:val="20"/>
          <w:szCs w:val="20"/>
        </w:rPr>
        <w:t>children</w:t>
      </w:r>
      <w:proofErr w:type="spellEnd"/>
      <w:r w:rsidRPr="00E54B99">
        <w:rPr>
          <w:rFonts w:ascii="Arial" w:hAnsi="Arial" w:cs="Arial"/>
          <w:i/>
          <w:iCs/>
          <w:sz w:val="20"/>
          <w:szCs w:val="20"/>
        </w:rPr>
        <w:t xml:space="preserve">, Dabola, </w:t>
      </w:r>
      <w:proofErr w:type="spellStart"/>
      <w:r w:rsidRPr="00E54B99">
        <w:rPr>
          <w:rFonts w:ascii="Arial" w:hAnsi="Arial" w:cs="Arial"/>
          <w:i/>
          <w:iCs/>
          <w:sz w:val="20"/>
          <w:szCs w:val="20"/>
        </w:rPr>
        <w:t>Guinea</w:t>
      </w:r>
      <w:proofErr w:type="spellEnd"/>
    </w:p>
    <w:p w14:paraId="30D77EFC" w14:textId="77777777" w:rsidR="00F023BE" w:rsidRPr="0057135E" w:rsidRDefault="00F023BE" w:rsidP="00884BEB">
      <w:pPr>
        <w:jc w:val="both"/>
        <w:rPr>
          <w:rFonts w:asciiTheme="minorHAnsi" w:hAnsiTheme="minorHAnsi" w:cstheme="minorHAnsi"/>
          <w:szCs w:val="24"/>
        </w:rPr>
      </w:pPr>
    </w:p>
    <w:p w14:paraId="562F4DA8" w14:textId="011FDD0D" w:rsidR="002B00EE" w:rsidRDefault="002B00EE" w:rsidP="00884BEB">
      <w:pPr>
        <w:jc w:val="both"/>
        <w:rPr>
          <w:rFonts w:asciiTheme="minorHAnsi" w:hAnsiTheme="minorHAnsi" w:cstheme="minorHAnsi"/>
          <w:szCs w:val="24"/>
        </w:rPr>
      </w:pPr>
    </w:p>
    <w:p w14:paraId="3E6FFF02" w14:textId="6996CDE9" w:rsidR="00E54B99" w:rsidRDefault="00E54B99" w:rsidP="00884BEB">
      <w:pPr>
        <w:jc w:val="both"/>
        <w:rPr>
          <w:rFonts w:asciiTheme="minorHAnsi" w:hAnsiTheme="minorHAnsi" w:cstheme="minorHAnsi"/>
          <w:szCs w:val="24"/>
        </w:rPr>
      </w:pPr>
    </w:p>
    <w:p w14:paraId="5966554F" w14:textId="0B34EF81" w:rsidR="00E54B99" w:rsidRDefault="00E54B99" w:rsidP="00884BEB">
      <w:pPr>
        <w:jc w:val="both"/>
        <w:rPr>
          <w:rFonts w:asciiTheme="minorHAnsi" w:hAnsiTheme="minorHAnsi" w:cstheme="minorHAnsi"/>
          <w:szCs w:val="24"/>
        </w:rPr>
      </w:pPr>
    </w:p>
    <w:p w14:paraId="08D4EC47" w14:textId="13C54A34" w:rsidR="00E54B99" w:rsidRDefault="00E54B99" w:rsidP="00884BEB">
      <w:pPr>
        <w:jc w:val="both"/>
        <w:rPr>
          <w:rFonts w:asciiTheme="minorHAnsi" w:hAnsiTheme="minorHAnsi" w:cstheme="minorHAnsi"/>
          <w:szCs w:val="24"/>
        </w:rPr>
      </w:pPr>
    </w:p>
    <w:p w14:paraId="12BC62FE" w14:textId="280D8489" w:rsidR="00E54B99" w:rsidRDefault="00E54B99" w:rsidP="00884BEB">
      <w:pPr>
        <w:jc w:val="both"/>
        <w:rPr>
          <w:rFonts w:asciiTheme="minorHAnsi" w:hAnsiTheme="minorHAnsi" w:cstheme="minorHAnsi"/>
          <w:szCs w:val="24"/>
        </w:rPr>
      </w:pPr>
    </w:p>
    <w:p w14:paraId="29A23F6E" w14:textId="4542CD95" w:rsidR="00E54B99" w:rsidRDefault="00E54B99" w:rsidP="00884BEB">
      <w:pPr>
        <w:jc w:val="both"/>
        <w:rPr>
          <w:rFonts w:asciiTheme="minorHAnsi" w:hAnsiTheme="minorHAnsi" w:cstheme="minorHAnsi"/>
          <w:szCs w:val="24"/>
        </w:rPr>
      </w:pPr>
    </w:p>
    <w:p w14:paraId="2ED59A62" w14:textId="53905F7E" w:rsidR="00E54B99" w:rsidRDefault="00E54B99" w:rsidP="00884BEB">
      <w:pPr>
        <w:jc w:val="both"/>
        <w:rPr>
          <w:rFonts w:asciiTheme="minorHAnsi" w:hAnsiTheme="minorHAnsi" w:cstheme="minorHAnsi"/>
          <w:szCs w:val="24"/>
        </w:rPr>
      </w:pPr>
    </w:p>
    <w:p w14:paraId="64AC3FF6" w14:textId="3F1E9C61" w:rsidR="00E54B99" w:rsidRDefault="00E54B99" w:rsidP="00884BEB">
      <w:pPr>
        <w:jc w:val="both"/>
        <w:rPr>
          <w:rFonts w:asciiTheme="minorHAnsi" w:hAnsiTheme="minorHAnsi" w:cstheme="minorHAnsi"/>
          <w:szCs w:val="24"/>
        </w:rPr>
      </w:pPr>
    </w:p>
    <w:p w14:paraId="1462112E" w14:textId="1139C052" w:rsidR="00E54B99" w:rsidRDefault="00E54B99" w:rsidP="00884BEB">
      <w:pPr>
        <w:jc w:val="both"/>
        <w:rPr>
          <w:rFonts w:asciiTheme="minorHAnsi" w:hAnsiTheme="minorHAnsi" w:cstheme="minorHAnsi"/>
          <w:szCs w:val="24"/>
        </w:rPr>
      </w:pPr>
    </w:p>
    <w:p w14:paraId="6F93BC83" w14:textId="11B3ECAC" w:rsidR="00E54B99" w:rsidRDefault="00E54B99" w:rsidP="00884BEB">
      <w:pPr>
        <w:jc w:val="both"/>
        <w:rPr>
          <w:rFonts w:asciiTheme="minorHAnsi" w:hAnsiTheme="minorHAnsi" w:cstheme="minorHAnsi"/>
          <w:szCs w:val="24"/>
        </w:rPr>
      </w:pPr>
    </w:p>
    <w:p w14:paraId="3E8B385C" w14:textId="7DFDEBE6" w:rsidR="00E54B99" w:rsidRDefault="00E54B99" w:rsidP="00884BEB">
      <w:pPr>
        <w:jc w:val="both"/>
        <w:rPr>
          <w:rFonts w:asciiTheme="minorHAnsi" w:hAnsiTheme="minorHAnsi" w:cstheme="minorHAnsi"/>
          <w:szCs w:val="24"/>
        </w:rPr>
      </w:pPr>
    </w:p>
    <w:p w14:paraId="163D65FE" w14:textId="0D3DD7A0" w:rsidR="00F023BE" w:rsidRPr="0057135E" w:rsidRDefault="00F023BE" w:rsidP="004C3D15">
      <w:pPr>
        <w:rPr>
          <w:rFonts w:asciiTheme="minorHAnsi" w:hAnsiTheme="minorHAnsi" w:cstheme="minorHAnsi"/>
          <w:b/>
          <w:szCs w:val="24"/>
        </w:rPr>
      </w:pPr>
      <w:bookmarkStart w:id="1" w:name="_Toc168724789"/>
      <w:r w:rsidRPr="0057135E">
        <w:rPr>
          <w:rFonts w:asciiTheme="minorHAnsi" w:hAnsiTheme="minorHAnsi" w:cstheme="minorHAnsi"/>
          <w:b/>
          <w:szCs w:val="24"/>
        </w:rPr>
        <w:lastRenderedPageBreak/>
        <w:t>1</w:t>
      </w:r>
      <w:r w:rsidRPr="00E54B99">
        <w:rPr>
          <w:rFonts w:ascii="Arial" w:eastAsia="Times New Roman" w:hAnsi="Arial" w:cs="Arial"/>
          <w:b/>
          <w:caps/>
          <w:color w:val="auto"/>
          <w:sz w:val="22"/>
          <w:szCs w:val="20"/>
          <w:lang w:val="fr" w:eastAsia="en-US"/>
        </w:rPr>
        <w:t>. Introduction</w:t>
      </w:r>
      <w:bookmarkEnd w:id="1"/>
      <w:r w:rsidRPr="0057135E">
        <w:rPr>
          <w:rFonts w:asciiTheme="minorHAnsi" w:hAnsiTheme="minorHAnsi" w:cstheme="minorHAnsi"/>
          <w:b/>
          <w:szCs w:val="24"/>
        </w:rPr>
        <w:t xml:space="preserve">  </w:t>
      </w:r>
    </w:p>
    <w:p w14:paraId="196BCA73" w14:textId="0B5B2D7F" w:rsidR="000C03B4" w:rsidRPr="00E54B99" w:rsidRDefault="009C76F4" w:rsidP="00E54B99">
      <w:pPr>
        <w:spacing w:after="0" w:line="240" w:lineRule="auto"/>
        <w:jc w:val="both"/>
        <w:rPr>
          <w:rFonts w:ascii="Arial" w:hAnsi="Arial" w:cs="Arial"/>
          <w:sz w:val="20"/>
          <w:szCs w:val="20"/>
        </w:rPr>
      </w:pPr>
      <w:r w:rsidRPr="00E54B99">
        <w:rPr>
          <w:rFonts w:ascii="Arial" w:hAnsi="Arial" w:cs="Arial"/>
          <w:sz w:val="20"/>
          <w:szCs w:val="20"/>
        </w:rPr>
        <w:t xml:space="preserve">Vaccination </w:t>
      </w:r>
      <w:proofErr w:type="spellStart"/>
      <w:r w:rsidRPr="00E54B99">
        <w:rPr>
          <w:rFonts w:ascii="Arial" w:hAnsi="Arial" w:cs="Arial"/>
          <w:sz w:val="20"/>
          <w:szCs w:val="20"/>
        </w:rPr>
        <w:t>is</w:t>
      </w:r>
      <w:proofErr w:type="spellEnd"/>
      <w:r w:rsidRPr="00E54B99">
        <w:rPr>
          <w:rFonts w:ascii="Arial" w:hAnsi="Arial" w:cs="Arial"/>
          <w:sz w:val="20"/>
          <w:szCs w:val="20"/>
        </w:rPr>
        <w:t xml:space="preserve"> a </w:t>
      </w:r>
      <w:proofErr w:type="spellStart"/>
      <w:r w:rsidRPr="00E54B99">
        <w:rPr>
          <w:rFonts w:ascii="Arial" w:hAnsi="Arial" w:cs="Arial"/>
          <w:sz w:val="20"/>
          <w:szCs w:val="20"/>
        </w:rPr>
        <w:t>step</w:t>
      </w:r>
      <w:proofErr w:type="spellEnd"/>
      <w:r w:rsidRPr="00E54B99">
        <w:rPr>
          <w:rFonts w:ascii="Arial" w:hAnsi="Arial" w:cs="Arial"/>
          <w:sz w:val="20"/>
          <w:szCs w:val="20"/>
        </w:rPr>
        <w:t xml:space="preserve"> </w:t>
      </w:r>
      <w:proofErr w:type="spellStart"/>
      <w:r w:rsidRPr="00E54B99">
        <w:rPr>
          <w:rFonts w:ascii="Arial" w:hAnsi="Arial" w:cs="Arial"/>
          <w:sz w:val="20"/>
          <w:szCs w:val="20"/>
        </w:rPr>
        <w:t>forward</w:t>
      </w:r>
      <w:proofErr w:type="spellEnd"/>
      <w:r w:rsidRPr="00E54B99">
        <w:rPr>
          <w:rFonts w:ascii="Arial" w:hAnsi="Arial" w:cs="Arial"/>
          <w:sz w:val="20"/>
          <w:szCs w:val="20"/>
        </w:rPr>
        <w:t xml:space="preserve"> in the </w:t>
      </w:r>
      <w:proofErr w:type="spellStart"/>
      <w:r w:rsidRPr="00E54B99">
        <w:rPr>
          <w:rFonts w:ascii="Arial" w:hAnsi="Arial" w:cs="Arial"/>
          <w:sz w:val="20"/>
          <w:szCs w:val="20"/>
        </w:rPr>
        <w:t>prevention</w:t>
      </w:r>
      <w:proofErr w:type="spellEnd"/>
      <w:r w:rsidRPr="00E54B99">
        <w:rPr>
          <w:rFonts w:ascii="Arial" w:hAnsi="Arial" w:cs="Arial"/>
          <w:sz w:val="20"/>
          <w:szCs w:val="20"/>
        </w:rPr>
        <w:t xml:space="preserve"> of </w:t>
      </w:r>
      <w:proofErr w:type="spellStart"/>
      <w:r w:rsidRPr="00E54B99">
        <w:rPr>
          <w:rFonts w:ascii="Arial" w:hAnsi="Arial" w:cs="Arial"/>
          <w:sz w:val="20"/>
          <w:szCs w:val="20"/>
        </w:rPr>
        <w:t>infectious</w:t>
      </w:r>
      <w:proofErr w:type="spellEnd"/>
      <w:r w:rsidRPr="00E54B99">
        <w:rPr>
          <w:rFonts w:ascii="Arial" w:hAnsi="Arial" w:cs="Arial"/>
          <w:sz w:val="20"/>
          <w:szCs w:val="20"/>
        </w:rPr>
        <w:t xml:space="preserve"> </w:t>
      </w:r>
      <w:proofErr w:type="spellStart"/>
      <w:r w:rsidRPr="00E54B99">
        <w:rPr>
          <w:rFonts w:ascii="Arial" w:hAnsi="Arial" w:cs="Arial"/>
          <w:sz w:val="20"/>
          <w:szCs w:val="20"/>
        </w:rPr>
        <w:t>diseases</w:t>
      </w:r>
      <w:proofErr w:type="spellEnd"/>
      <w:r w:rsidRPr="00E54B99">
        <w:rPr>
          <w:rFonts w:ascii="Arial" w:hAnsi="Arial" w:cs="Arial"/>
          <w:sz w:val="20"/>
          <w:szCs w:val="20"/>
        </w:rPr>
        <w:t xml:space="preserve"> and the </w:t>
      </w:r>
      <w:proofErr w:type="spellStart"/>
      <w:r w:rsidRPr="00E54B99">
        <w:rPr>
          <w:rFonts w:ascii="Arial" w:hAnsi="Arial" w:cs="Arial"/>
          <w:sz w:val="20"/>
          <w:szCs w:val="20"/>
        </w:rPr>
        <w:t>principle</w:t>
      </w:r>
      <w:proofErr w:type="spellEnd"/>
      <w:r w:rsidRPr="00E54B99">
        <w:rPr>
          <w:rFonts w:ascii="Arial" w:hAnsi="Arial" w:cs="Arial"/>
          <w:sz w:val="20"/>
          <w:szCs w:val="20"/>
        </w:rPr>
        <w:t xml:space="preserve"> </w:t>
      </w:r>
      <w:proofErr w:type="spellStart"/>
      <w:r w:rsidRPr="00E54B99">
        <w:rPr>
          <w:rFonts w:ascii="Arial" w:hAnsi="Arial" w:cs="Arial"/>
          <w:sz w:val="20"/>
          <w:szCs w:val="20"/>
        </w:rPr>
        <w:t>is</w:t>
      </w:r>
      <w:proofErr w:type="spellEnd"/>
      <w:r w:rsidRPr="00E54B99">
        <w:rPr>
          <w:rFonts w:ascii="Arial" w:hAnsi="Arial" w:cs="Arial"/>
          <w:sz w:val="20"/>
          <w:szCs w:val="20"/>
        </w:rPr>
        <w:t xml:space="preserve"> to </w:t>
      </w:r>
      <w:proofErr w:type="spellStart"/>
      <w:r w:rsidRPr="00E54B99">
        <w:rPr>
          <w:rFonts w:ascii="Arial" w:hAnsi="Arial" w:cs="Arial"/>
          <w:sz w:val="20"/>
          <w:szCs w:val="20"/>
        </w:rPr>
        <w:t>induce</w:t>
      </w:r>
      <w:proofErr w:type="spellEnd"/>
      <w:r w:rsidRPr="00E54B99">
        <w:rPr>
          <w:rFonts w:ascii="Arial" w:hAnsi="Arial" w:cs="Arial"/>
          <w:sz w:val="20"/>
          <w:szCs w:val="20"/>
        </w:rPr>
        <w:t xml:space="preserve"> protection </w:t>
      </w:r>
      <w:proofErr w:type="spellStart"/>
      <w:r w:rsidRPr="00E54B99">
        <w:rPr>
          <w:rFonts w:ascii="Arial" w:hAnsi="Arial" w:cs="Arial"/>
          <w:sz w:val="20"/>
          <w:szCs w:val="20"/>
        </w:rPr>
        <w:t>against</w:t>
      </w:r>
      <w:proofErr w:type="spellEnd"/>
      <w:r w:rsidRPr="00E54B99">
        <w:rPr>
          <w:rFonts w:ascii="Arial" w:hAnsi="Arial" w:cs="Arial"/>
          <w:sz w:val="20"/>
          <w:szCs w:val="20"/>
        </w:rPr>
        <w:t xml:space="preserve"> a </w:t>
      </w:r>
      <w:proofErr w:type="spellStart"/>
      <w:r w:rsidRPr="00E54B99">
        <w:rPr>
          <w:rFonts w:ascii="Arial" w:hAnsi="Arial" w:cs="Arial"/>
          <w:sz w:val="20"/>
          <w:szCs w:val="20"/>
        </w:rPr>
        <w:t>given</w:t>
      </w:r>
      <w:proofErr w:type="spellEnd"/>
      <w:r w:rsidRPr="00E54B99">
        <w:rPr>
          <w:rFonts w:ascii="Arial" w:hAnsi="Arial" w:cs="Arial"/>
          <w:sz w:val="20"/>
          <w:szCs w:val="20"/>
        </w:rPr>
        <w:t xml:space="preserve"> </w:t>
      </w:r>
      <w:proofErr w:type="spellStart"/>
      <w:r w:rsidRPr="00E54B99">
        <w:rPr>
          <w:rFonts w:ascii="Arial" w:hAnsi="Arial" w:cs="Arial"/>
          <w:sz w:val="20"/>
          <w:szCs w:val="20"/>
        </w:rPr>
        <w:t>pathogen</w:t>
      </w:r>
      <w:proofErr w:type="spellEnd"/>
      <w:r w:rsidR="000C03B4" w:rsidRPr="00E54B99">
        <w:rPr>
          <w:rFonts w:ascii="Arial" w:hAnsi="Arial" w:cs="Arial"/>
          <w:sz w:val="20"/>
          <w:szCs w:val="20"/>
        </w:rPr>
        <w:t xml:space="preserve">. </w:t>
      </w:r>
      <w:r w:rsidRPr="00E54B99">
        <w:rPr>
          <w:rFonts w:ascii="Arial" w:hAnsi="Arial" w:cs="Arial"/>
          <w:sz w:val="20"/>
          <w:szCs w:val="20"/>
        </w:rPr>
        <w:t xml:space="preserve">The vaccine </w:t>
      </w:r>
      <w:proofErr w:type="spellStart"/>
      <w:r w:rsidRPr="00E54B99">
        <w:rPr>
          <w:rFonts w:ascii="Arial" w:hAnsi="Arial" w:cs="Arial"/>
          <w:sz w:val="20"/>
          <w:szCs w:val="20"/>
        </w:rPr>
        <w:t>therefore</w:t>
      </w:r>
      <w:proofErr w:type="spellEnd"/>
      <w:r w:rsidRPr="00E54B99">
        <w:rPr>
          <w:rFonts w:ascii="Arial" w:hAnsi="Arial" w:cs="Arial"/>
          <w:sz w:val="20"/>
          <w:szCs w:val="20"/>
        </w:rPr>
        <w:t xml:space="preserve"> </w:t>
      </w:r>
      <w:proofErr w:type="spellStart"/>
      <w:r w:rsidRPr="00E54B99">
        <w:rPr>
          <w:rFonts w:ascii="Arial" w:hAnsi="Arial" w:cs="Arial"/>
          <w:sz w:val="20"/>
          <w:szCs w:val="20"/>
        </w:rPr>
        <w:t>reduces</w:t>
      </w:r>
      <w:proofErr w:type="spellEnd"/>
      <w:r w:rsidRPr="00E54B99">
        <w:rPr>
          <w:rFonts w:ascii="Arial" w:hAnsi="Arial" w:cs="Arial"/>
          <w:sz w:val="20"/>
          <w:szCs w:val="20"/>
        </w:rPr>
        <w:t xml:space="preserve"> the </w:t>
      </w:r>
      <w:proofErr w:type="spellStart"/>
      <w:r w:rsidRPr="00E54B99">
        <w:rPr>
          <w:rFonts w:ascii="Arial" w:hAnsi="Arial" w:cs="Arial"/>
          <w:sz w:val="20"/>
          <w:szCs w:val="20"/>
        </w:rPr>
        <w:t>risk</w:t>
      </w:r>
      <w:proofErr w:type="spellEnd"/>
      <w:r w:rsidRPr="00E54B99">
        <w:rPr>
          <w:rFonts w:ascii="Arial" w:hAnsi="Arial" w:cs="Arial"/>
          <w:sz w:val="20"/>
          <w:szCs w:val="20"/>
        </w:rPr>
        <w:t xml:space="preserve"> of complications and </w:t>
      </w:r>
      <w:proofErr w:type="spellStart"/>
      <w:r w:rsidRPr="00E54B99">
        <w:rPr>
          <w:rFonts w:ascii="Arial" w:hAnsi="Arial" w:cs="Arial"/>
          <w:sz w:val="20"/>
          <w:szCs w:val="20"/>
        </w:rPr>
        <w:t>mortality</w:t>
      </w:r>
      <w:proofErr w:type="spellEnd"/>
      <w:r w:rsidRPr="00E54B99">
        <w:rPr>
          <w:rFonts w:ascii="Arial" w:hAnsi="Arial" w:cs="Arial"/>
          <w:sz w:val="20"/>
          <w:szCs w:val="20"/>
        </w:rPr>
        <w:t xml:space="preserve"> in the </w:t>
      </w:r>
      <w:proofErr w:type="spellStart"/>
      <w:r w:rsidRPr="00E54B99">
        <w:rPr>
          <w:rFonts w:ascii="Arial" w:hAnsi="Arial" w:cs="Arial"/>
          <w:sz w:val="20"/>
          <w:szCs w:val="20"/>
        </w:rPr>
        <w:t>event</w:t>
      </w:r>
      <w:proofErr w:type="spellEnd"/>
      <w:r w:rsidRPr="00E54B99">
        <w:rPr>
          <w:rFonts w:ascii="Arial" w:hAnsi="Arial" w:cs="Arial"/>
          <w:sz w:val="20"/>
          <w:szCs w:val="20"/>
        </w:rPr>
        <w:t xml:space="preserve"> of </w:t>
      </w:r>
      <w:proofErr w:type="spellStart"/>
      <w:r w:rsidRPr="00E54B99">
        <w:rPr>
          <w:rFonts w:ascii="Arial" w:hAnsi="Arial" w:cs="Arial"/>
          <w:sz w:val="20"/>
          <w:szCs w:val="20"/>
        </w:rPr>
        <w:t>subsequent</w:t>
      </w:r>
      <w:proofErr w:type="spellEnd"/>
      <w:r w:rsidRPr="00E54B99">
        <w:rPr>
          <w:rFonts w:ascii="Arial" w:hAnsi="Arial" w:cs="Arial"/>
          <w:sz w:val="20"/>
          <w:szCs w:val="20"/>
        </w:rPr>
        <w:t xml:space="preserve"> </w:t>
      </w:r>
      <w:proofErr w:type="spellStart"/>
      <w:r w:rsidRPr="00E54B99">
        <w:rPr>
          <w:rFonts w:ascii="Arial" w:hAnsi="Arial" w:cs="Arial"/>
          <w:sz w:val="20"/>
          <w:szCs w:val="20"/>
        </w:rPr>
        <w:t>exposure</w:t>
      </w:r>
      <w:proofErr w:type="spellEnd"/>
      <w:r w:rsidRPr="00E54B99">
        <w:rPr>
          <w:rFonts w:ascii="Arial" w:hAnsi="Arial" w:cs="Arial"/>
          <w:sz w:val="20"/>
          <w:szCs w:val="20"/>
        </w:rPr>
        <w:t xml:space="preserve"> to the </w:t>
      </w:r>
      <w:proofErr w:type="spellStart"/>
      <w:r w:rsidRPr="00E54B99">
        <w:rPr>
          <w:rFonts w:ascii="Arial" w:hAnsi="Arial" w:cs="Arial"/>
          <w:sz w:val="20"/>
          <w:szCs w:val="20"/>
        </w:rPr>
        <w:t>infectious</w:t>
      </w:r>
      <w:proofErr w:type="spellEnd"/>
      <w:r w:rsidRPr="00E54B99">
        <w:rPr>
          <w:rFonts w:ascii="Arial" w:hAnsi="Arial" w:cs="Arial"/>
          <w:sz w:val="20"/>
          <w:szCs w:val="20"/>
        </w:rPr>
        <w:t xml:space="preserve"> agent </w:t>
      </w:r>
      <w:r w:rsidR="00D77AD6"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{"citationID":"cnPteAW6","properties":{"formattedCitation":"[1]","plainCitation":"[1]","noteIndex":0},"citationItems":[{"id":810,"uris":["http://zotero.org/users/7366155/items/WZTVHJBK"],"itemData":{"id":810,"type":"article-journal","abstract":"La vaccination des enfants est devenue une activité importante du programme élargie de vaccination ayant pour  objectif principal d’assurer la couverture vaccinale de plus de 90% à tous les enfants de la RDC. Malgré les efforts effectués par le PEV ces dix dernières années, tous les indicateurs de couverture vaccinale indique une évolution en dents de scie. Plusieurs études ont tenté d’identifier les facteurs ou raisons qui sont à la base du refus et des résistances à la vaccination. Par la présente recherche : l’âge des femmes, la profession de la mère, la religion du chef de ménage,  le niveau d’instruction des femmes,  le niveau de vie des ménages ce sont révélés comme facteurs exclusifs de l’explication de la faible  couverture vaccinale.","container-title":"International Journal of Social Sciences and Scientific Studies","ISSN":"2787-0146","issue":"6","language":"fr","license":"Copyright (c) 2022","note":"number: 6","page":"1402-1421","source":"ijssass.com","title":"Facteurs Explicatifs De La Faible Couverture Vaccinale Chez Les Enfants De 0 à 11 Mois Dans La Zs De Luiza, Rdcongo : Risques Et Perception Des Mères.","title-short":"Facteurs Explicatifs De La Faible Couverture Vaccinale Chez Les Enfants De 0 à 11 Mois Dans La Zs De Luiza, Rdcongo","volume":"2","author":[{"family":"Ngalamulume","given":"Albert KALEMBA"},{"family":"Banayi","given":"Louise KAPINGA"},{"family":"Ndimba","given":"Bob SENKER"},{"family":"Kalemba","given":"Mymy"},{"family":"Zambi","given":"Kalemba Muamba"}],"issued":{"date-parts":[["2022"]]}}}],"schema":"https://github.com/citation-style-language/schema/raw/master/csl-citation.json"} </w:instrText>
      </w:r>
      <w:r w:rsidR="00D77AD6" w:rsidRPr="00E54B99">
        <w:rPr>
          <w:rFonts w:ascii="Arial" w:hAnsi="Arial" w:cs="Arial"/>
          <w:sz w:val="20"/>
          <w:szCs w:val="20"/>
        </w:rPr>
        <w:fldChar w:fldCharType="separate"/>
      </w:r>
      <w:r w:rsidR="00D77AD6" w:rsidRPr="00E54B99">
        <w:rPr>
          <w:rFonts w:ascii="Arial" w:hAnsi="Arial" w:cs="Arial"/>
          <w:sz w:val="20"/>
          <w:szCs w:val="18"/>
        </w:rPr>
        <w:t>[1]</w:t>
      </w:r>
      <w:r w:rsidR="00D77AD6" w:rsidRPr="00E54B99">
        <w:rPr>
          <w:rFonts w:ascii="Arial" w:hAnsi="Arial" w:cs="Arial"/>
          <w:sz w:val="20"/>
          <w:szCs w:val="20"/>
        </w:rPr>
        <w:fldChar w:fldCharType="end"/>
      </w:r>
      <w:r w:rsidR="000C03B4" w:rsidRPr="00E54B99">
        <w:rPr>
          <w:rFonts w:ascii="Arial" w:hAnsi="Arial" w:cs="Arial"/>
          <w:sz w:val="20"/>
          <w:szCs w:val="20"/>
        </w:rPr>
        <w:t xml:space="preserve">. </w:t>
      </w:r>
    </w:p>
    <w:p w14:paraId="08BEB333" w14:textId="5DA62FE3" w:rsidR="00DE6820" w:rsidRPr="00E54B99" w:rsidRDefault="009C76F4" w:rsidP="00E54B99">
      <w:pPr>
        <w:spacing w:after="0" w:line="240" w:lineRule="auto"/>
        <w:jc w:val="both"/>
        <w:rPr>
          <w:rFonts w:ascii="Arial" w:hAnsi="Arial" w:cs="Arial"/>
          <w:sz w:val="20"/>
          <w:szCs w:val="20"/>
        </w:rPr>
      </w:pPr>
      <w:proofErr w:type="spellStart"/>
      <w:r w:rsidRPr="00E54B99">
        <w:rPr>
          <w:rFonts w:ascii="Arial" w:hAnsi="Arial" w:cs="Arial"/>
          <w:sz w:val="20"/>
          <w:szCs w:val="20"/>
        </w:rPr>
        <w:t>Childhood</w:t>
      </w:r>
      <w:proofErr w:type="spellEnd"/>
      <w:r w:rsidRPr="00E54B99">
        <w:rPr>
          <w:rFonts w:ascii="Arial" w:hAnsi="Arial" w:cs="Arial"/>
          <w:sz w:val="20"/>
          <w:szCs w:val="20"/>
        </w:rPr>
        <w:t xml:space="preserve"> vaccination </w:t>
      </w:r>
      <w:proofErr w:type="spellStart"/>
      <w:r w:rsidRPr="00E54B99">
        <w:rPr>
          <w:rFonts w:ascii="Arial" w:hAnsi="Arial" w:cs="Arial"/>
          <w:sz w:val="20"/>
          <w:szCs w:val="20"/>
        </w:rPr>
        <w:t>remains</w:t>
      </w:r>
      <w:proofErr w:type="spellEnd"/>
      <w:r w:rsidRPr="00E54B99">
        <w:rPr>
          <w:rFonts w:ascii="Arial" w:hAnsi="Arial" w:cs="Arial"/>
          <w:sz w:val="20"/>
          <w:szCs w:val="20"/>
        </w:rPr>
        <w:t xml:space="preserve"> a </w:t>
      </w:r>
      <w:proofErr w:type="spellStart"/>
      <w:r w:rsidRPr="00E54B99">
        <w:rPr>
          <w:rFonts w:ascii="Arial" w:hAnsi="Arial" w:cs="Arial"/>
          <w:sz w:val="20"/>
          <w:szCs w:val="20"/>
        </w:rPr>
        <w:t>cost</w:t>
      </w:r>
      <w:proofErr w:type="spellEnd"/>
      <w:r w:rsidRPr="00E54B99">
        <w:rPr>
          <w:rFonts w:ascii="Arial" w:hAnsi="Arial" w:cs="Arial"/>
          <w:sz w:val="20"/>
          <w:szCs w:val="20"/>
        </w:rPr>
        <w:t xml:space="preserve">-effective </w:t>
      </w:r>
      <w:proofErr w:type="spellStart"/>
      <w:r w:rsidRPr="00E54B99">
        <w:rPr>
          <w:rFonts w:ascii="Arial" w:hAnsi="Arial" w:cs="Arial"/>
          <w:sz w:val="20"/>
          <w:szCs w:val="20"/>
        </w:rPr>
        <w:t>strategy</w:t>
      </w:r>
      <w:proofErr w:type="spellEnd"/>
      <w:r w:rsidRPr="00E54B99">
        <w:rPr>
          <w:rFonts w:ascii="Arial" w:hAnsi="Arial" w:cs="Arial"/>
          <w:sz w:val="20"/>
          <w:szCs w:val="20"/>
        </w:rPr>
        <w:t xml:space="preserve"> </w:t>
      </w:r>
      <w:proofErr w:type="spellStart"/>
      <w:r w:rsidRPr="00E54B99">
        <w:rPr>
          <w:rFonts w:ascii="Arial" w:hAnsi="Arial" w:cs="Arial"/>
          <w:sz w:val="20"/>
          <w:szCs w:val="20"/>
        </w:rPr>
        <w:t>that</w:t>
      </w:r>
      <w:proofErr w:type="spellEnd"/>
      <w:r w:rsidRPr="00E54B99">
        <w:rPr>
          <w:rFonts w:ascii="Arial" w:hAnsi="Arial" w:cs="Arial"/>
          <w:sz w:val="20"/>
          <w:szCs w:val="20"/>
        </w:rPr>
        <w:t xml:space="preserve"> has </w:t>
      </w:r>
      <w:proofErr w:type="spellStart"/>
      <w:r w:rsidRPr="00E54B99">
        <w:rPr>
          <w:rFonts w:ascii="Arial" w:hAnsi="Arial" w:cs="Arial"/>
          <w:sz w:val="20"/>
          <w:szCs w:val="20"/>
        </w:rPr>
        <w:t>accelerated</w:t>
      </w:r>
      <w:proofErr w:type="spellEnd"/>
      <w:r w:rsidRPr="00E54B99">
        <w:rPr>
          <w:rFonts w:ascii="Arial" w:hAnsi="Arial" w:cs="Arial"/>
          <w:sz w:val="20"/>
          <w:szCs w:val="20"/>
        </w:rPr>
        <w:t xml:space="preserve"> the control and </w:t>
      </w:r>
      <w:proofErr w:type="spellStart"/>
      <w:r w:rsidRPr="00E54B99">
        <w:rPr>
          <w:rFonts w:ascii="Arial" w:hAnsi="Arial" w:cs="Arial"/>
          <w:sz w:val="20"/>
          <w:szCs w:val="20"/>
        </w:rPr>
        <w:t>elimination</w:t>
      </w:r>
      <w:proofErr w:type="spellEnd"/>
      <w:r w:rsidRPr="00E54B99">
        <w:rPr>
          <w:rFonts w:ascii="Arial" w:hAnsi="Arial" w:cs="Arial"/>
          <w:sz w:val="20"/>
          <w:szCs w:val="20"/>
        </w:rPr>
        <w:t xml:space="preserve"> of </w:t>
      </w:r>
      <w:proofErr w:type="spellStart"/>
      <w:r w:rsidRPr="00E54B99">
        <w:rPr>
          <w:rFonts w:ascii="Arial" w:hAnsi="Arial" w:cs="Arial"/>
          <w:sz w:val="20"/>
          <w:szCs w:val="20"/>
        </w:rPr>
        <w:t>many</w:t>
      </w:r>
      <w:proofErr w:type="spellEnd"/>
      <w:r w:rsidRPr="00E54B99">
        <w:rPr>
          <w:rFonts w:ascii="Arial" w:hAnsi="Arial" w:cs="Arial"/>
          <w:sz w:val="20"/>
          <w:szCs w:val="20"/>
        </w:rPr>
        <w:t xml:space="preserve"> </w:t>
      </w:r>
      <w:proofErr w:type="spellStart"/>
      <w:r w:rsidRPr="00E54B99">
        <w:rPr>
          <w:rFonts w:ascii="Arial" w:hAnsi="Arial" w:cs="Arial"/>
          <w:sz w:val="20"/>
          <w:szCs w:val="20"/>
        </w:rPr>
        <w:t>diseases</w:t>
      </w:r>
      <w:proofErr w:type="spellEnd"/>
      <w:r w:rsidR="00D76758" w:rsidRPr="00E54B99">
        <w:rPr>
          <w:rFonts w:ascii="Arial" w:hAnsi="Arial" w:cs="Arial"/>
          <w:sz w:val="20"/>
          <w:szCs w:val="20"/>
        </w:rPr>
        <w:t xml:space="preserve">. </w:t>
      </w:r>
      <w:r w:rsidRPr="00E54B99">
        <w:rPr>
          <w:rFonts w:ascii="Arial" w:hAnsi="Arial" w:cs="Arial"/>
          <w:sz w:val="20"/>
          <w:szCs w:val="20"/>
        </w:rPr>
        <w:t xml:space="preserve">But </w:t>
      </w:r>
      <w:proofErr w:type="spellStart"/>
      <w:r w:rsidRPr="00E54B99">
        <w:rPr>
          <w:rFonts w:ascii="Arial" w:hAnsi="Arial" w:cs="Arial"/>
          <w:sz w:val="20"/>
          <w:szCs w:val="20"/>
        </w:rPr>
        <w:t>progress</w:t>
      </w:r>
      <w:proofErr w:type="spellEnd"/>
      <w:r w:rsidRPr="00E54B99">
        <w:rPr>
          <w:rFonts w:ascii="Arial" w:hAnsi="Arial" w:cs="Arial"/>
          <w:sz w:val="20"/>
          <w:szCs w:val="20"/>
        </w:rPr>
        <w:t xml:space="preserve"> in </w:t>
      </w:r>
      <w:proofErr w:type="spellStart"/>
      <w:r w:rsidRPr="00E54B99">
        <w:rPr>
          <w:rFonts w:ascii="Arial" w:hAnsi="Arial" w:cs="Arial"/>
          <w:sz w:val="20"/>
          <w:szCs w:val="20"/>
        </w:rPr>
        <w:t>extending</w:t>
      </w:r>
      <w:proofErr w:type="spellEnd"/>
      <w:r w:rsidRPr="00E54B99">
        <w:rPr>
          <w:rFonts w:ascii="Arial" w:hAnsi="Arial" w:cs="Arial"/>
          <w:sz w:val="20"/>
          <w:szCs w:val="20"/>
        </w:rPr>
        <w:t xml:space="preserve"> routine immunisation services to </w:t>
      </w:r>
      <w:proofErr w:type="spellStart"/>
      <w:r w:rsidRPr="00E54B99">
        <w:rPr>
          <w:rFonts w:ascii="Arial" w:hAnsi="Arial" w:cs="Arial"/>
          <w:sz w:val="20"/>
          <w:szCs w:val="20"/>
        </w:rPr>
        <w:t>reach</w:t>
      </w:r>
      <w:proofErr w:type="spellEnd"/>
      <w:r w:rsidRPr="00E54B99">
        <w:rPr>
          <w:rFonts w:ascii="Arial" w:hAnsi="Arial" w:cs="Arial"/>
          <w:sz w:val="20"/>
          <w:szCs w:val="20"/>
        </w:rPr>
        <w:t xml:space="preserve"> all </w:t>
      </w:r>
      <w:proofErr w:type="spellStart"/>
      <w:r w:rsidRPr="00E54B99">
        <w:rPr>
          <w:rFonts w:ascii="Arial" w:hAnsi="Arial" w:cs="Arial"/>
          <w:sz w:val="20"/>
          <w:szCs w:val="20"/>
        </w:rPr>
        <w:t>children</w:t>
      </w:r>
      <w:proofErr w:type="spellEnd"/>
      <w:r w:rsidRPr="00E54B99">
        <w:rPr>
          <w:rFonts w:ascii="Arial" w:hAnsi="Arial" w:cs="Arial"/>
          <w:sz w:val="20"/>
          <w:szCs w:val="20"/>
        </w:rPr>
        <w:t xml:space="preserve"> </w:t>
      </w:r>
      <w:proofErr w:type="spellStart"/>
      <w:r w:rsidRPr="00E54B99">
        <w:rPr>
          <w:rFonts w:ascii="Arial" w:hAnsi="Arial" w:cs="Arial"/>
          <w:sz w:val="20"/>
          <w:szCs w:val="20"/>
        </w:rPr>
        <w:t>remains</w:t>
      </w:r>
      <w:proofErr w:type="spellEnd"/>
      <w:r w:rsidRPr="00E54B99">
        <w:rPr>
          <w:rFonts w:ascii="Arial" w:hAnsi="Arial" w:cs="Arial"/>
          <w:sz w:val="20"/>
          <w:szCs w:val="20"/>
        </w:rPr>
        <w:t xml:space="preserve"> slow, and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w:t>
      </w:r>
      <w:proofErr w:type="spellStart"/>
      <w:r w:rsidRPr="00E54B99">
        <w:rPr>
          <w:rFonts w:ascii="Arial" w:hAnsi="Arial" w:cs="Arial"/>
          <w:sz w:val="20"/>
          <w:szCs w:val="20"/>
        </w:rPr>
        <w:t>levels</w:t>
      </w:r>
      <w:proofErr w:type="spellEnd"/>
      <w:r w:rsidRPr="00E54B99">
        <w:rPr>
          <w:rFonts w:ascii="Arial" w:hAnsi="Arial" w:cs="Arial"/>
          <w:sz w:val="20"/>
          <w:szCs w:val="20"/>
        </w:rPr>
        <w:t xml:space="preserve"> in </w:t>
      </w:r>
      <w:proofErr w:type="spellStart"/>
      <w:r w:rsidRPr="00E54B99">
        <w:rPr>
          <w:rFonts w:ascii="Arial" w:hAnsi="Arial" w:cs="Arial"/>
          <w:sz w:val="20"/>
          <w:szCs w:val="20"/>
        </w:rPr>
        <w:t>many</w:t>
      </w:r>
      <w:proofErr w:type="spellEnd"/>
      <w:r w:rsidRPr="00E54B99">
        <w:rPr>
          <w:rFonts w:ascii="Arial" w:hAnsi="Arial" w:cs="Arial"/>
          <w:sz w:val="20"/>
          <w:szCs w:val="20"/>
        </w:rPr>
        <w:t xml:space="preserve"> countries are </w:t>
      </w:r>
      <w:proofErr w:type="spellStart"/>
      <w:r w:rsidRPr="00E54B99">
        <w:rPr>
          <w:rFonts w:ascii="Arial" w:hAnsi="Arial" w:cs="Arial"/>
          <w:sz w:val="20"/>
          <w:szCs w:val="20"/>
        </w:rPr>
        <w:t>still</w:t>
      </w:r>
      <w:proofErr w:type="spellEnd"/>
      <w:r w:rsidRPr="00E54B99">
        <w:rPr>
          <w:rFonts w:ascii="Arial" w:hAnsi="Arial" w:cs="Arial"/>
          <w:sz w:val="20"/>
          <w:szCs w:val="20"/>
        </w:rPr>
        <w:t xml:space="preserve"> </w:t>
      </w:r>
      <w:proofErr w:type="spellStart"/>
      <w:r w:rsidRPr="00E54B99">
        <w:rPr>
          <w:rFonts w:ascii="Arial" w:hAnsi="Arial" w:cs="Arial"/>
          <w:sz w:val="20"/>
          <w:szCs w:val="20"/>
        </w:rPr>
        <w:t>inadequate</w:t>
      </w:r>
      <w:proofErr w:type="spellEnd"/>
      <w:r w:rsidR="00D77AD6" w:rsidRPr="00E54B99">
        <w:rPr>
          <w:rFonts w:ascii="Arial" w:hAnsi="Arial" w:cs="Arial"/>
          <w:sz w:val="20"/>
          <w:szCs w:val="20"/>
        </w:rPr>
        <w:t xml:space="preserve"> </w:t>
      </w:r>
      <w:r w:rsidR="00D77AD6"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{"citationID":"iH6Blcu4","properties":{"formattedCitation":"[2]","plainCitation":"[2]","noteIndex":0},"citationItems":[{"id":813,"uris":["http://zotero.org/users/7366155/items/9S7HMGPB"],"itemData":{"id":813,"type":"article-journal","abstract":"Abstract\n            \n              Background and Aims\n              Childhood vaccination remains a cost</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effective strategy that has expedited the control and elimination of numerous diseases. Although coverage of new vaccines in low</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 xml:space="preserve"> and middle</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income countries increased exponentially in the last two decades, progress on expanding routine vaccination services to reach all children remains low, and coverage levels in many countries remains inadequate. This study aimed to examine the pattern of wealth and residence</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based related inequality in vaccination coverage through an equity lens.\n            \n            \n              Methods\n              We used data from the 2017−2018 Benin Demographic and Health Survey. Statistical and econometrics modeling were used to investigate factors associated with childhood vaccination. The Wagstaff decomposition analysis was used to disentangle the concentration index.\n            \n            \n              Results\n              \n                A total of 1993 children were included, with 17% in the wealthiest quintile and 63% were living in rural areas. Findings showed that wealth is positively and significantly associated with vaccination coverage, particularly, for middle</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wealth households. A secondary or higher education level of women and partners increased the odds of vaccination compared to no education (\n                p\n                 &lt; 0.05). Women with more antenatal care visits, with multiple births, attending postnatal care and delivery in a health facility had increased vaccination coverage (\n                p\n                 &lt; 0.01). Inequalities in vaccination coverage are more prominent in rural areas; and are explained by wealth, education, and antenatal care visits.\n              \n            \n            \n              Conclusion\n              Inequality in child vaccination varies according to socioeconomic and sociodemographic characteristics and is of interest to health policy. To mitigate inequalities in child vaccination coverage, policymakers should strengthen the availability and accessibility of vaccination and implement educational programs dedicated to vulnerable groups in rural areas.","container-title":"Health Science Reports","DOI":"10.1002/hsr2.1198","ISSN":"2398-8835, 2398-8835","issue":"4","journalAbbreviation":"Health Science Reports","language":"fr","page":"e1198","source":"DOI.org (Crossref)","title":"Socioeconomic and residence</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based related inequality in childhood vaccination in Sub</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Saharan Africa: Evidence from Benin","title-short":"Socioeconomic and residence</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based related inequality in childhood vaccination in Sub</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 xml:space="preserve">Saharan Africa","volume":"6","author":[{"family":"Budu","given":"Eugene"},{"family":"Ahinkorah","given":"Bright O."},{"family":"Guets","given":"Wilfried"},{"family":"Ameyaw","given":"Edward K."},{"family":"Essuman","given":"Mainprice A."},{"family":"Yaya","given":"Sanni"}],"issued":{"date-parts":[["2023"]]}}}],"schema":"https://github.com/citation-style-language/schema/raw/master/csl-citation.json"} </w:instrText>
      </w:r>
      <w:r w:rsidR="00D77AD6" w:rsidRPr="00E54B99">
        <w:rPr>
          <w:rFonts w:ascii="Arial" w:hAnsi="Arial" w:cs="Arial"/>
          <w:sz w:val="20"/>
          <w:szCs w:val="20"/>
        </w:rPr>
        <w:fldChar w:fldCharType="separate"/>
      </w:r>
      <w:r w:rsidR="00D77AD6" w:rsidRPr="00E54B99">
        <w:rPr>
          <w:rFonts w:ascii="Arial" w:hAnsi="Arial" w:cs="Arial"/>
          <w:sz w:val="20"/>
          <w:szCs w:val="18"/>
        </w:rPr>
        <w:t>[2]</w:t>
      </w:r>
      <w:r w:rsidR="00D77AD6" w:rsidRPr="00E54B99">
        <w:rPr>
          <w:rFonts w:ascii="Arial" w:hAnsi="Arial" w:cs="Arial"/>
          <w:sz w:val="20"/>
          <w:szCs w:val="20"/>
        </w:rPr>
        <w:fldChar w:fldCharType="end"/>
      </w:r>
      <w:r w:rsidR="00D76758" w:rsidRPr="00E54B99">
        <w:rPr>
          <w:rFonts w:ascii="Arial" w:hAnsi="Arial" w:cs="Arial"/>
          <w:sz w:val="20"/>
          <w:szCs w:val="20"/>
        </w:rPr>
        <w:t xml:space="preserve">. </w:t>
      </w:r>
      <w:proofErr w:type="spellStart"/>
      <w:r w:rsidRPr="00E54B99">
        <w:rPr>
          <w:rFonts w:ascii="Arial" w:hAnsi="Arial" w:cs="Arial"/>
          <w:sz w:val="20"/>
          <w:szCs w:val="20"/>
        </w:rPr>
        <w:t>However</w:t>
      </w:r>
      <w:proofErr w:type="spellEnd"/>
      <w:r w:rsidRPr="00E54B99">
        <w:rPr>
          <w:rFonts w:ascii="Arial" w:hAnsi="Arial" w:cs="Arial"/>
          <w:sz w:val="20"/>
          <w:szCs w:val="20"/>
        </w:rPr>
        <w:t xml:space="preserve">, the </w:t>
      </w:r>
      <w:proofErr w:type="spellStart"/>
      <w:r w:rsidRPr="00E54B99">
        <w:rPr>
          <w:rFonts w:ascii="Arial" w:hAnsi="Arial" w:cs="Arial"/>
          <w:sz w:val="20"/>
          <w:szCs w:val="20"/>
        </w:rPr>
        <w:t>benefits</w:t>
      </w:r>
      <w:proofErr w:type="spellEnd"/>
      <w:r w:rsidRPr="00E54B99">
        <w:rPr>
          <w:rFonts w:ascii="Arial" w:hAnsi="Arial" w:cs="Arial"/>
          <w:sz w:val="20"/>
          <w:szCs w:val="20"/>
        </w:rPr>
        <w:t xml:space="preserve"> of vaccines for </w:t>
      </w:r>
      <w:proofErr w:type="spellStart"/>
      <w:r w:rsidRPr="00E54B99">
        <w:rPr>
          <w:rFonts w:ascii="Arial" w:hAnsi="Arial" w:cs="Arial"/>
          <w:sz w:val="20"/>
          <w:szCs w:val="20"/>
        </w:rPr>
        <w:t>children</w:t>
      </w:r>
      <w:proofErr w:type="spellEnd"/>
      <w:r w:rsidRPr="00E54B99">
        <w:rPr>
          <w:rFonts w:ascii="Arial" w:hAnsi="Arial" w:cs="Arial"/>
          <w:sz w:val="20"/>
          <w:szCs w:val="20"/>
        </w:rPr>
        <w:t xml:space="preserve"> </w:t>
      </w:r>
      <w:proofErr w:type="spellStart"/>
      <w:r w:rsidRPr="00E54B99">
        <w:rPr>
          <w:rFonts w:ascii="Arial" w:hAnsi="Arial" w:cs="Arial"/>
          <w:sz w:val="20"/>
          <w:szCs w:val="20"/>
        </w:rPr>
        <w:t>depend</w:t>
      </w:r>
      <w:proofErr w:type="spellEnd"/>
      <w:r w:rsidRPr="00E54B99">
        <w:rPr>
          <w:rFonts w:ascii="Arial" w:hAnsi="Arial" w:cs="Arial"/>
          <w:sz w:val="20"/>
          <w:szCs w:val="20"/>
        </w:rPr>
        <w:t xml:space="preserve"> </w:t>
      </w:r>
      <w:proofErr w:type="spellStart"/>
      <w:r w:rsidRPr="00E54B99">
        <w:rPr>
          <w:rFonts w:ascii="Arial" w:hAnsi="Arial" w:cs="Arial"/>
          <w:sz w:val="20"/>
          <w:szCs w:val="20"/>
        </w:rPr>
        <w:t>essentially</w:t>
      </w:r>
      <w:proofErr w:type="spellEnd"/>
      <w:r w:rsidRPr="00E54B99">
        <w:rPr>
          <w:rFonts w:ascii="Arial" w:hAnsi="Arial" w:cs="Arial"/>
          <w:sz w:val="20"/>
          <w:szCs w:val="20"/>
        </w:rPr>
        <w:t xml:space="preserve"> on vaccination </w:t>
      </w:r>
      <w:proofErr w:type="spellStart"/>
      <w:r w:rsidRPr="00E54B99">
        <w:rPr>
          <w:rFonts w:ascii="Arial" w:hAnsi="Arial" w:cs="Arial"/>
          <w:sz w:val="20"/>
          <w:szCs w:val="20"/>
        </w:rPr>
        <w:t>coverage</w:t>
      </w:r>
      <w:proofErr w:type="spellEnd"/>
      <w:r w:rsidR="00D77AD6" w:rsidRPr="00E54B99">
        <w:rPr>
          <w:rFonts w:ascii="Arial" w:hAnsi="Arial" w:cs="Arial"/>
          <w:sz w:val="20"/>
          <w:szCs w:val="20"/>
        </w:rPr>
        <w:t xml:space="preserve"> </w:t>
      </w:r>
      <w:r w:rsidR="00D77AD6"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VcyOOSIG","properties":{"formattedCitation":"[3]","plainCitation":"[3]","noteIndex":0},"citationItems":[{"id":815,"uris":["http://zotero.org/users/7366155/items/VGSNLLK4"],"itemData":{"id":815,"type":"article-journal","container-title":"Vaccine","DOI":"10.1016/j.vaccine.2018.11.005","ISSN":"0264410X","issue":"52","journalAbbreviation":"Vaccine","language":"fr","page":"7965-7974","source":"DOI.org (Crossref)","title":"Coverage and timeliness of vaccination and the validity of routine estimates: Insights from a vaccine registry in Kenya","title-short":"Coverage and timeliness of vaccination and the validity of routine estimates","volume":"36","author":[{"family":"Adetifa","given":"Ifedayo M.O."},{"family":"Karia","given":"Boniface"},{"family":"Mutuku","given":"Alex"},{"family":"Bwanaali","given":"Tahreni"},{"family":"Makumi","given":"Anne"},{"family":"Wafula","given":"Jackline"},{"family":"Chome","given":"Martina"},{"family":"Mwatsuma","given":"Pauline"},{"family":"Bauni","given":"Evasius"},{"family":"Hammitt","given":"Laura L."},{"family":"Mataza","given":"Christine"},{"family":"Tabu","given":"Collins"},{"family":"Kamau","given":"Tatu"},{"family":"Williams","given":"Thomas N."},{"family":"Scott","given":"J. Anthony G."}],"issued":{"date-parts":[["2018"]]}}}],"schema":"https://github.com/citation-style-language/schema/raw/master/csl-citation.json"} </w:instrText>
      </w:r>
      <w:r w:rsidR="00D77AD6" w:rsidRPr="00E54B99">
        <w:rPr>
          <w:rFonts w:ascii="Arial" w:hAnsi="Arial" w:cs="Arial"/>
          <w:sz w:val="20"/>
          <w:szCs w:val="20"/>
        </w:rPr>
        <w:fldChar w:fldCharType="separate"/>
      </w:r>
      <w:r w:rsidR="00D77AD6" w:rsidRPr="00E54B99">
        <w:rPr>
          <w:rFonts w:ascii="Arial" w:hAnsi="Arial" w:cs="Arial"/>
          <w:sz w:val="20"/>
          <w:szCs w:val="18"/>
        </w:rPr>
        <w:t>[3]</w:t>
      </w:r>
      <w:r w:rsidR="00D77AD6" w:rsidRPr="00E54B99">
        <w:rPr>
          <w:rFonts w:ascii="Arial" w:hAnsi="Arial" w:cs="Arial"/>
          <w:sz w:val="20"/>
          <w:szCs w:val="20"/>
        </w:rPr>
        <w:fldChar w:fldCharType="end"/>
      </w:r>
      <w:r w:rsidR="00195EBB" w:rsidRPr="00E54B99">
        <w:rPr>
          <w:rFonts w:ascii="Arial" w:hAnsi="Arial" w:cs="Arial"/>
          <w:sz w:val="20"/>
          <w:szCs w:val="20"/>
        </w:rPr>
        <w:t>.</w:t>
      </w:r>
      <w:r w:rsidR="00DE0FE1" w:rsidRPr="00E54B99">
        <w:rPr>
          <w:rFonts w:ascii="Arial" w:hAnsi="Arial" w:cs="Arial"/>
          <w:sz w:val="20"/>
          <w:szCs w:val="20"/>
        </w:rPr>
        <w:t xml:space="preserve"> </w:t>
      </w:r>
      <w:proofErr w:type="spellStart"/>
      <w:r w:rsidRPr="00E54B99">
        <w:rPr>
          <w:rFonts w:ascii="Arial" w:hAnsi="Arial" w:cs="Arial"/>
          <w:sz w:val="20"/>
          <w:szCs w:val="20"/>
        </w:rPr>
        <w:t>Every</w:t>
      </w:r>
      <w:proofErr w:type="spellEnd"/>
      <w:r w:rsidRPr="00E54B99">
        <w:rPr>
          <w:rFonts w:ascii="Arial" w:hAnsi="Arial" w:cs="Arial"/>
          <w:sz w:val="20"/>
          <w:szCs w:val="20"/>
        </w:rPr>
        <w:t xml:space="preserve"> </w:t>
      </w:r>
      <w:proofErr w:type="spellStart"/>
      <w:r w:rsidRPr="00E54B99">
        <w:rPr>
          <w:rFonts w:ascii="Arial" w:hAnsi="Arial" w:cs="Arial"/>
          <w:sz w:val="20"/>
          <w:szCs w:val="20"/>
        </w:rPr>
        <w:t>year</w:t>
      </w:r>
      <w:proofErr w:type="spellEnd"/>
      <w:r w:rsidRPr="00E54B99">
        <w:rPr>
          <w:rFonts w:ascii="Arial" w:hAnsi="Arial" w:cs="Arial"/>
          <w:sz w:val="20"/>
          <w:szCs w:val="20"/>
        </w:rPr>
        <w:t xml:space="preserve">, vaccination </w:t>
      </w:r>
      <w:proofErr w:type="spellStart"/>
      <w:r w:rsidRPr="00E54B99">
        <w:rPr>
          <w:rFonts w:ascii="Arial" w:hAnsi="Arial" w:cs="Arial"/>
          <w:sz w:val="20"/>
          <w:szCs w:val="20"/>
        </w:rPr>
        <w:t>prevents</w:t>
      </w:r>
      <w:proofErr w:type="spellEnd"/>
      <w:r w:rsidRPr="00E54B99">
        <w:rPr>
          <w:rFonts w:ascii="Arial" w:hAnsi="Arial" w:cs="Arial"/>
          <w:sz w:val="20"/>
          <w:szCs w:val="20"/>
        </w:rPr>
        <w:t xml:space="preserve"> 3.5 to 5 million </w:t>
      </w:r>
      <w:proofErr w:type="spellStart"/>
      <w:r w:rsidRPr="00E54B99">
        <w:rPr>
          <w:rFonts w:ascii="Arial" w:hAnsi="Arial" w:cs="Arial"/>
          <w:sz w:val="20"/>
          <w:szCs w:val="20"/>
        </w:rPr>
        <w:t>deaths</w:t>
      </w:r>
      <w:proofErr w:type="spellEnd"/>
      <w:r w:rsidRPr="00E54B99">
        <w:rPr>
          <w:rFonts w:ascii="Arial" w:hAnsi="Arial" w:cs="Arial"/>
          <w:sz w:val="20"/>
          <w:szCs w:val="20"/>
        </w:rPr>
        <w:t xml:space="preserve"> </w:t>
      </w:r>
      <w:proofErr w:type="spellStart"/>
      <w:r w:rsidRPr="00E54B99">
        <w:rPr>
          <w:rFonts w:ascii="Arial" w:hAnsi="Arial" w:cs="Arial"/>
          <w:sz w:val="20"/>
          <w:szCs w:val="20"/>
        </w:rPr>
        <w:t>from</w:t>
      </w:r>
      <w:proofErr w:type="spellEnd"/>
      <w:r w:rsidRPr="00E54B99">
        <w:rPr>
          <w:rFonts w:ascii="Arial" w:hAnsi="Arial" w:cs="Arial"/>
          <w:sz w:val="20"/>
          <w:szCs w:val="20"/>
        </w:rPr>
        <w:t xml:space="preserve"> </w:t>
      </w:r>
      <w:proofErr w:type="spellStart"/>
      <w:r w:rsidRPr="00E54B99">
        <w:rPr>
          <w:rFonts w:ascii="Arial" w:hAnsi="Arial" w:cs="Arial"/>
          <w:sz w:val="20"/>
          <w:szCs w:val="20"/>
        </w:rPr>
        <w:t>diseases</w:t>
      </w:r>
      <w:proofErr w:type="spellEnd"/>
      <w:r w:rsidRPr="00E54B99">
        <w:rPr>
          <w:rFonts w:ascii="Arial" w:hAnsi="Arial" w:cs="Arial"/>
          <w:sz w:val="20"/>
          <w:szCs w:val="20"/>
        </w:rPr>
        <w:t xml:space="preserve"> </w:t>
      </w:r>
      <w:proofErr w:type="spellStart"/>
      <w:r w:rsidRPr="00E54B99">
        <w:rPr>
          <w:rFonts w:ascii="Arial" w:hAnsi="Arial" w:cs="Arial"/>
          <w:sz w:val="20"/>
          <w:szCs w:val="20"/>
        </w:rPr>
        <w:t>such</w:t>
      </w:r>
      <w:proofErr w:type="spellEnd"/>
      <w:r w:rsidRPr="00E54B99">
        <w:rPr>
          <w:rFonts w:ascii="Arial" w:hAnsi="Arial" w:cs="Arial"/>
          <w:sz w:val="20"/>
          <w:szCs w:val="20"/>
        </w:rPr>
        <w:t xml:space="preserve"> as </w:t>
      </w:r>
      <w:proofErr w:type="spellStart"/>
      <w:r w:rsidRPr="00E54B99">
        <w:rPr>
          <w:rFonts w:ascii="Arial" w:hAnsi="Arial" w:cs="Arial"/>
          <w:sz w:val="20"/>
          <w:szCs w:val="20"/>
        </w:rPr>
        <w:t>diphtheria</w:t>
      </w:r>
      <w:proofErr w:type="spellEnd"/>
      <w:r w:rsidRPr="00E54B99">
        <w:rPr>
          <w:rFonts w:ascii="Arial" w:hAnsi="Arial" w:cs="Arial"/>
          <w:sz w:val="20"/>
          <w:szCs w:val="20"/>
        </w:rPr>
        <w:t xml:space="preserve">, </w:t>
      </w:r>
      <w:proofErr w:type="spellStart"/>
      <w:r w:rsidRPr="00E54B99">
        <w:rPr>
          <w:rFonts w:ascii="Arial" w:hAnsi="Arial" w:cs="Arial"/>
          <w:sz w:val="20"/>
          <w:szCs w:val="20"/>
        </w:rPr>
        <w:t>tetanus</w:t>
      </w:r>
      <w:proofErr w:type="spellEnd"/>
      <w:r w:rsidRPr="00E54B99">
        <w:rPr>
          <w:rFonts w:ascii="Arial" w:hAnsi="Arial" w:cs="Arial"/>
          <w:sz w:val="20"/>
          <w:szCs w:val="20"/>
        </w:rPr>
        <w:t xml:space="preserve">, </w:t>
      </w:r>
      <w:proofErr w:type="spellStart"/>
      <w:r w:rsidRPr="00E54B99">
        <w:rPr>
          <w:rFonts w:ascii="Arial" w:hAnsi="Arial" w:cs="Arial"/>
          <w:sz w:val="20"/>
          <w:szCs w:val="20"/>
        </w:rPr>
        <w:t>whooping</w:t>
      </w:r>
      <w:proofErr w:type="spellEnd"/>
      <w:r w:rsidRPr="00E54B99">
        <w:rPr>
          <w:rFonts w:ascii="Arial" w:hAnsi="Arial" w:cs="Arial"/>
          <w:sz w:val="20"/>
          <w:szCs w:val="20"/>
        </w:rPr>
        <w:t xml:space="preserve"> </w:t>
      </w:r>
      <w:proofErr w:type="spellStart"/>
      <w:r w:rsidRPr="00E54B99">
        <w:rPr>
          <w:rFonts w:ascii="Arial" w:hAnsi="Arial" w:cs="Arial"/>
          <w:sz w:val="20"/>
          <w:szCs w:val="20"/>
        </w:rPr>
        <w:t>cough</w:t>
      </w:r>
      <w:proofErr w:type="spellEnd"/>
      <w:r w:rsidRPr="00E54B99">
        <w:rPr>
          <w:rFonts w:ascii="Arial" w:hAnsi="Arial" w:cs="Arial"/>
          <w:sz w:val="20"/>
          <w:szCs w:val="20"/>
        </w:rPr>
        <w:t xml:space="preserve">, influenza and </w:t>
      </w:r>
      <w:proofErr w:type="spellStart"/>
      <w:r w:rsidRPr="00E54B99">
        <w:rPr>
          <w:rFonts w:ascii="Arial" w:hAnsi="Arial" w:cs="Arial"/>
          <w:sz w:val="20"/>
          <w:szCs w:val="20"/>
        </w:rPr>
        <w:t>measles</w:t>
      </w:r>
      <w:proofErr w:type="spellEnd"/>
      <w:r w:rsidR="00DE6820" w:rsidRPr="00E54B99">
        <w:rPr>
          <w:rFonts w:ascii="Arial" w:hAnsi="Arial" w:cs="Arial"/>
          <w:sz w:val="20"/>
          <w:szCs w:val="20"/>
        </w:rPr>
        <w:t xml:space="preserve"> </w:t>
      </w:r>
      <w:r w:rsidR="00DE6820"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{"citationID":"FCXhplqH","properties":{"formattedCitation":"[4]","plainCitation":"[4]","noteIndex":0},"citationItems":[{"id":800,"uris":["http://zotero.org/users/7366155/items/L9LKR632"],"itemData":{"id":800,"type":"webpage","abstract":"La vaccination est un véritable succès en termes de santé et de développement dans le monde, sauvant des millions de vie chaque année. Les vaccins réduisent les risques de maladie en mobilisant les défenses naturelles de l'organisme, lequel va assurer sa propre protection. Lorsque l'on se fait vacciner, notre système immunitaire réagit.","language":"fr","title":"Vaccins et vaccination","URL":"https://www.who.int/fr/health-topics/vaccines-and-immunization","author":[{"family":"Organisation mondiale de la Santé","given":""}],"accessed":{"date-parts":[["2025",4,5]]}}}],"schema":"https://github.com/citation-style-language/schema/raw/master/csl-citation.json"} </w:instrText>
      </w:r>
      <w:r w:rsidR="00DE6820" w:rsidRPr="00E54B99">
        <w:rPr>
          <w:rFonts w:ascii="Arial" w:hAnsi="Arial" w:cs="Arial"/>
          <w:sz w:val="20"/>
          <w:szCs w:val="20"/>
        </w:rPr>
        <w:fldChar w:fldCharType="separate"/>
      </w:r>
      <w:r w:rsidR="00D77AD6" w:rsidRPr="00E54B99">
        <w:rPr>
          <w:rFonts w:ascii="Arial" w:hAnsi="Arial" w:cs="Arial"/>
          <w:sz w:val="20"/>
          <w:szCs w:val="18"/>
        </w:rPr>
        <w:t>[4]</w:t>
      </w:r>
      <w:r w:rsidR="00DE6820" w:rsidRPr="00E54B99">
        <w:rPr>
          <w:rFonts w:ascii="Arial" w:hAnsi="Arial" w:cs="Arial"/>
          <w:sz w:val="20"/>
          <w:szCs w:val="20"/>
        </w:rPr>
        <w:fldChar w:fldCharType="end"/>
      </w:r>
      <w:r w:rsidR="00DE6820" w:rsidRPr="00E54B99">
        <w:rPr>
          <w:rFonts w:ascii="Arial" w:hAnsi="Arial" w:cs="Arial"/>
          <w:sz w:val="20"/>
          <w:szCs w:val="20"/>
        </w:rPr>
        <w:t>.</w:t>
      </w:r>
    </w:p>
    <w:p w14:paraId="60CA680E" w14:textId="44E51AB3" w:rsidR="0019149A" w:rsidRPr="00E54B99" w:rsidRDefault="009C76F4" w:rsidP="00E54B99">
      <w:pPr>
        <w:spacing w:after="0" w:line="240" w:lineRule="auto"/>
        <w:jc w:val="both"/>
        <w:rPr>
          <w:rFonts w:ascii="Arial" w:hAnsi="Arial" w:cs="Arial"/>
          <w:sz w:val="20"/>
          <w:szCs w:val="20"/>
        </w:rPr>
      </w:pPr>
      <w:proofErr w:type="spellStart"/>
      <w:r w:rsidRPr="00E54B99">
        <w:rPr>
          <w:rFonts w:ascii="Arial" w:hAnsi="Arial" w:cs="Arial"/>
          <w:sz w:val="20"/>
          <w:szCs w:val="20"/>
        </w:rPr>
        <w:t>Africa</w:t>
      </w:r>
      <w:proofErr w:type="spellEnd"/>
      <w:r w:rsidRPr="00E54B99">
        <w:rPr>
          <w:rFonts w:ascii="Arial" w:hAnsi="Arial" w:cs="Arial"/>
          <w:sz w:val="20"/>
          <w:szCs w:val="20"/>
        </w:rPr>
        <w:t xml:space="preserve"> has the </w:t>
      </w:r>
      <w:proofErr w:type="spellStart"/>
      <w:r w:rsidRPr="00E54B99">
        <w:rPr>
          <w:rFonts w:ascii="Arial" w:hAnsi="Arial" w:cs="Arial"/>
          <w:sz w:val="20"/>
          <w:szCs w:val="20"/>
        </w:rPr>
        <w:t>lowest</w:t>
      </w:r>
      <w:proofErr w:type="spellEnd"/>
      <w:r w:rsidRPr="00E54B99">
        <w:rPr>
          <w:rFonts w:ascii="Arial" w:hAnsi="Arial" w:cs="Arial"/>
          <w:sz w:val="20"/>
          <w:szCs w:val="20"/>
        </w:rPr>
        <w:t xml:space="preserve"> </w:t>
      </w:r>
      <w:proofErr w:type="spellStart"/>
      <w:r w:rsidRPr="00E54B99">
        <w:rPr>
          <w:rFonts w:ascii="Arial" w:hAnsi="Arial" w:cs="Arial"/>
          <w:sz w:val="20"/>
          <w:szCs w:val="20"/>
        </w:rPr>
        <w:t>child</w:t>
      </w:r>
      <w:proofErr w:type="spellEnd"/>
      <w:r w:rsidRPr="00E54B99">
        <w:rPr>
          <w:rFonts w:ascii="Arial" w:hAnsi="Arial" w:cs="Arial"/>
          <w:sz w:val="20"/>
          <w:szCs w:val="20"/>
        </w:rPr>
        <w:t xml:space="preserve"> immunisation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in the world. To </w:t>
      </w:r>
      <w:proofErr w:type="spellStart"/>
      <w:r w:rsidRPr="00E54B99">
        <w:rPr>
          <w:rFonts w:ascii="Arial" w:hAnsi="Arial" w:cs="Arial"/>
          <w:sz w:val="20"/>
          <w:szCs w:val="20"/>
        </w:rPr>
        <w:t>improve</w:t>
      </w:r>
      <w:proofErr w:type="spellEnd"/>
      <w:r w:rsidRPr="00E54B99">
        <w:rPr>
          <w:rFonts w:ascii="Arial" w:hAnsi="Arial" w:cs="Arial"/>
          <w:sz w:val="20"/>
          <w:szCs w:val="20"/>
        </w:rPr>
        <w:t xml:space="preserve"> </w:t>
      </w:r>
      <w:proofErr w:type="spellStart"/>
      <w:r w:rsidRPr="00E54B99">
        <w:rPr>
          <w:rFonts w:ascii="Arial" w:hAnsi="Arial" w:cs="Arial"/>
          <w:sz w:val="20"/>
          <w:szCs w:val="20"/>
        </w:rPr>
        <w:t>child</w:t>
      </w:r>
      <w:proofErr w:type="spellEnd"/>
      <w:r w:rsidRPr="00E54B99">
        <w:rPr>
          <w:rFonts w:ascii="Arial" w:hAnsi="Arial" w:cs="Arial"/>
          <w:sz w:val="20"/>
          <w:szCs w:val="20"/>
        </w:rPr>
        <w:t xml:space="preserve"> immunisation programmes, all countries must </w:t>
      </w:r>
      <w:proofErr w:type="spellStart"/>
      <w:r w:rsidRPr="00E54B99">
        <w:rPr>
          <w:rFonts w:ascii="Arial" w:hAnsi="Arial" w:cs="Arial"/>
          <w:sz w:val="20"/>
          <w:szCs w:val="20"/>
        </w:rPr>
        <w:t>improve</w:t>
      </w:r>
      <w:proofErr w:type="spellEnd"/>
      <w:r w:rsidRPr="00E54B99">
        <w:rPr>
          <w:rFonts w:ascii="Arial" w:hAnsi="Arial" w:cs="Arial"/>
          <w:sz w:val="20"/>
          <w:szCs w:val="20"/>
        </w:rPr>
        <w:t xml:space="preserve"> vaccine distribution to </w:t>
      </w:r>
      <w:proofErr w:type="spellStart"/>
      <w:r w:rsidRPr="00E54B99">
        <w:rPr>
          <w:rFonts w:ascii="Arial" w:hAnsi="Arial" w:cs="Arial"/>
          <w:sz w:val="20"/>
          <w:szCs w:val="20"/>
        </w:rPr>
        <w:t>achieve</w:t>
      </w:r>
      <w:proofErr w:type="spellEnd"/>
      <w:r w:rsidRPr="00E54B99">
        <w:rPr>
          <w:rFonts w:ascii="Arial" w:hAnsi="Arial" w:cs="Arial"/>
          <w:sz w:val="20"/>
          <w:szCs w:val="20"/>
        </w:rPr>
        <w:t xml:space="preserve"> and </w:t>
      </w:r>
      <w:proofErr w:type="spellStart"/>
      <w:r w:rsidRPr="00E54B99">
        <w:rPr>
          <w:rFonts w:ascii="Arial" w:hAnsi="Arial" w:cs="Arial"/>
          <w:sz w:val="20"/>
          <w:szCs w:val="20"/>
        </w:rPr>
        <w:t>maintain</w:t>
      </w:r>
      <w:proofErr w:type="spellEnd"/>
      <w:r w:rsidRPr="00E54B99">
        <w:rPr>
          <w:rFonts w:ascii="Arial" w:hAnsi="Arial" w:cs="Arial"/>
          <w:sz w:val="20"/>
          <w:szCs w:val="20"/>
        </w:rPr>
        <w:t xml:space="preserve"> high </w:t>
      </w:r>
      <w:proofErr w:type="spellStart"/>
      <w:r w:rsidRPr="00E54B99">
        <w:rPr>
          <w:rFonts w:ascii="Arial" w:hAnsi="Arial" w:cs="Arial"/>
          <w:sz w:val="20"/>
          <w:szCs w:val="20"/>
        </w:rPr>
        <w:t>coverage</w:t>
      </w:r>
      <w:proofErr w:type="spellEnd"/>
      <w:r w:rsidR="00D77AD6" w:rsidRPr="00E54B99">
        <w:rPr>
          <w:rFonts w:ascii="Arial" w:hAnsi="Arial" w:cs="Arial"/>
          <w:sz w:val="20"/>
          <w:szCs w:val="20"/>
        </w:rPr>
        <w:t xml:space="preserve"> </w:t>
      </w:r>
      <w:r w:rsidR="00D77AD6"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{"citationID":"aO4xFlfP","properties":{"formattedCitation":"[5]","plainCitation":"[5]","noteIndex":0},"citationItems":[{"id":817,"uris":["http://zotero.org/users/7366155/items/F3NNVR2Y"],"itemData":{"id":817,"type":"article-journal","abstract":"Background\n              : Africa has the lowest childhood vaccination coverage worldwide. If the full benefits of childhood vaccination programmes are to be enjoyed in sub-Saharan Africa, all countries need to improve on vaccine delivery to achieve and sustain high coverage. In this paper, we review trends in vaccination coverage, dropouts between vaccine doses and explored the country-specific predictors of complete vaccination in West Africa. \n            \n            \n              Methods\n              : We utilized datasets from the Demographic and Health Surveys Program, available for Benin, Burkina Faso, The Gambia, Ghana, Guinea, Cote d’Ivoire, Liberia, Mali, Niger, Nigeria, Senegal, Sierra Leone and Togo, to obtain coverage for Bacillus Calmette-Guerin, polio, measles, and diphtheria, pertussis and tetanus (DPT) vaccines in children aged 12 – 23 months. We also calculated the DPT1-to-DPT3 and DPT1-to-measles dropouts, and proportions of the fully immunised child (FIC). Factors predictive of FIC were explored using Chi-squared tests and multivariable logistic regression. \n            \n            \n              Results\n              : Overall, there was a trend of increasing vaccination coverage. The proportion of FIC varied significantly by country (range 24.1-81.4%, mean 49%). DPT1-to-DPT3 dropout was high (range 5.1% -33.9%, mean 16.3%). Similarly, DPT1-measles dropout exceeded 10% in all but four countries. Although no single risk factor was consistently associated with FIC across these countries, maternal education, delivery in a health facility, possessing a vaccine card and a recent post delivery visit to a health facility were the key predictors of complete vaccination. \n            \n            \n              Conclusions\n              : The low numbers of fully immunised children and high dropout between vaccine doses highlights weaknesses and the need to strengthen the healthcare and routine immunization delivery systems in this region. Country-specific correlates of complete vaccination should be explored further to identify interventions required to increase vaccination coverage. Despite the promise of an increasing trend in vaccination coverage in West African countries, more effort is required to attain and maintain global vaccination coverage targets.","container-title":"Wellcome Open Research","DOI":"10.12688/wellcomeopenres.10690.1","ISSN":"2398-502X","journalAbbreviation":"Wellcome Open Res","language":"fr","page":"12","source":"DOI.org (Crossref)","title":"Crude childhood vaccination coverage in West Africa: Trends and predictors of completeness","title-short":"Crude childhood vaccination coverage in West Africa","volume":"2","author":[{"family":"Kazungu","given":"Jacob S."},{"family":"Adetifa","given":"Ifedayo M.O."}],"issued":{"date-parts":[["2017"]]}}}],"schema":"https://github.com/citation-style-language/schema/raw/master/csl-citation.json"} </w:instrText>
      </w:r>
      <w:r w:rsidR="00D77AD6" w:rsidRPr="00E54B99">
        <w:rPr>
          <w:rFonts w:ascii="Arial" w:hAnsi="Arial" w:cs="Arial"/>
          <w:sz w:val="20"/>
          <w:szCs w:val="20"/>
        </w:rPr>
        <w:fldChar w:fldCharType="separate"/>
      </w:r>
      <w:r w:rsidR="00D77AD6" w:rsidRPr="00E54B99">
        <w:rPr>
          <w:rFonts w:ascii="Arial" w:hAnsi="Arial" w:cs="Arial"/>
          <w:sz w:val="20"/>
          <w:szCs w:val="18"/>
        </w:rPr>
        <w:t>[5]</w:t>
      </w:r>
      <w:r w:rsidR="00D77AD6" w:rsidRPr="00E54B99">
        <w:rPr>
          <w:rFonts w:ascii="Arial" w:hAnsi="Arial" w:cs="Arial"/>
          <w:sz w:val="20"/>
          <w:szCs w:val="20"/>
        </w:rPr>
        <w:fldChar w:fldCharType="end"/>
      </w:r>
      <w:r w:rsidR="00FA6DF9" w:rsidRPr="00E54B99">
        <w:rPr>
          <w:rFonts w:ascii="Arial" w:hAnsi="Arial" w:cs="Arial"/>
          <w:sz w:val="20"/>
          <w:szCs w:val="20"/>
        </w:rPr>
        <w:t xml:space="preserve">. </w:t>
      </w:r>
      <w:proofErr w:type="spellStart"/>
      <w:r w:rsidRPr="00E54B99">
        <w:rPr>
          <w:rFonts w:ascii="Arial" w:hAnsi="Arial" w:cs="Arial"/>
          <w:sz w:val="20"/>
          <w:szCs w:val="20"/>
        </w:rPr>
        <w:t>According</w:t>
      </w:r>
      <w:proofErr w:type="spellEnd"/>
      <w:r w:rsidRPr="00E54B99">
        <w:rPr>
          <w:rFonts w:ascii="Arial" w:hAnsi="Arial" w:cs="Arial"/>
          <w:sz w:val="20"/>
          <w:szCs w:val="20"/>
        </w:rPr>
        <w:t xml:space="preserve"> to the Global Vaccine Action Plan (GVAP), countries must not </w:t>
      </w:r>
      <w:proofErr w:type="spellStart"/>
      <w:r w:rsidRPr="00E54B99">
        <w:rPr>
          <w:rFonts w:ascii="Arial" w:hAnsi="Arial" w:cs="Arial"/>
          <w:sz w:val="20"/>
          <w:szCs w:val="20"/>
        </w:rPr>
        <w:t>only</w:t>
      </w:r>
      <w:proofErr w:type="spellEnd"/>
      <w:r w:rsidRPr="00E54B99">
        <w:rPr>
          <w:rFonts w:ascii="Arial" w:hAnsi="Arial" w:cs="Arial"/>
          <w:sz w:val="20"/>
          <w:szCs w:val="20"/>
        </w:rPr>
        <w:t xml:space="preserve"> </w:t>
      </w:r>
      <w:proofErr w:type="spellStart"/>
      <w:r w:rsidRPr="00E54B99">
        <w:rPr>
          <w:rFonts w:ascii="Arial" w:hAnsi="Arial" w:cs="Arial"/>
          <w:sz w:val="20"/>
          <w:szCs w:val="20"/>
        </w:rPr>
        <w:t>achieve</w:t>
      </w:r>
      <w:proofErr w:type="spellEnd"/>
      <w:r w:rsidRPr="00E54B99">
        <w:rPr>
          <w:rFonts w:ascii="Arial" w:hAnsi="Arial" w:cs="Arial"/>
          <w:sz w:val="20"/>
          <w:szCs w:val="20"/>
        </w:rPr>
        <w:t xml:space="preserve"> national immunisation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of at least 90% and 80% immunisation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in </w:t>
      </w:r>
      <w:proofErr w:type="spellStart"/>
      <w:r w:rsidRPr="00E54B99">
        <w:rPr>
          <w:rFonts w:ascii="Arial" w:hAnsi="Arial" w:cs="Arial"/>
          <w:sz w:val="20"/>
          <w:szCs w:val="20"/>
        </w:rPr>
        <w:t>each</w:t>
      </w:r>
      <w:proofErr w:type="spellEnd"/>
      <w:r w:rsidRPr="00E54B99">
        <w:rPr>
          <w:rFonts w:ascii="Arial" w:hAnsi="Arial" w:cs="Arial"/>
          <w:sz w:val="20"/>
          <w:szCs w:val="20"/>
        </w:rPr>
        <w:t xml:space="preserve"> district </w:t>
      </w:r>
      <w:proofErr w:type="spellStart"/>
      <w:r w:rsidRPr="00E54B99">
        <w:rPr>
          <w:rFonts w:ascii="Arial" w:hAnsi="Arial" w:cs="Arial"/>
          <w:sz w:val="20"/>
          <w:szCs w:val="20"/>
        </w:rPr>
        <w:t>with</w:t>
      </w:r>
      <w:proofErr w:type="spellEnd"/>
      <w:r w:rsidRPr="00E54B99">
        <w:rPr>
          <w:rFonts w:ascii="Arial" w:hAnsi="Arial" w:cs="Arial"/>
          <w:sz w:val="20"/>
          <w:szCs w:val="20"/>
        </w:rPr>
        <w:t xml:space="preserve"> all vaccines, but </w:t>
      </w:r>
      <w:proofErr w:type="spellStart"/>
      <w:r w:rsidRPr="00E54B99">
        <w:rPr>
          <w:rFonts w:ascii="Arial" w:hAnsi="Arial" w:cs="Arial"/>
          <w:sz w:val="20"/>
          <w:szCs w:val="20"/>
        </w:rPr>
        <w:t>also</w:t>
      </w:r>
      <w:proofErr w:type="spellEnd"/>
      <w:r w:rsidRPr="00E54B99">
        <w:rPr>
          <w:rFonts w:ascii="Arial" w:hAnsi="Arial" w:cs="Arial"/>
          <w:sz w:val="20"/>
          <w:szCs w:val="20"/>
        </w:rPr>
        <w:t xml:space="preserve"> </w:t>
      </w:r>
      <w:proofErr w:type="spellStart"/>
      <w:r w:rsidRPr="00E54B99">
        <w:rPr>
          <w:rFonts w:ascii="Arial" w:hAnsi="Arial" w:cs="Arial"/>
          <w:sz w:val="20"/>
          <w:szCs w:val="20"/>
        </w:rPr>
        <w:t>maintain</w:t>
      </w:r>
      <w:proofErr w:type="spellEnd"/>
      <w:r w:rsidRPr="00E54B99">
        <w:rPr>
          <w:rFonts w:ascii="Arial" w:hAnsi="Arial" w:cs="Arial"/>
          <w:sz w:val="20"/>
          <w:szCs w:val="20"/>
        </w:rPr>
        <w:t xml:space="preserve"> the </w:t>
      </w:r>
      <w:proofErr w:type="spellStart"/>
      <w:r w:rsidRPr="00E54B99">
        <w:rPr>
          <w:rFonts w:ascii="Arial" w:hAnsi="Arial" w:cs="Arial"/>
          <w:sz w:val="20"/>
          <w:szCs w:val="20"/>
        </w:rPr>
        <w:t>progress</w:t>
      </w:r>
      <w:proofErr w:type="spellEnd"/>
      <w:r w:rsidRPr="00E54B99">
        <w:rPr>
          <w:rFonts w:ascii="Arial" w:hAnsi="Arial" w:cs="Arial"/>
          <w:sz w:val="20"/>
          <w:szCs w:val="20"/>
        </w:rPr>
        <w:t xml:space="preserve"> made over the long </w:t>
      </w:r>
      <w:proofErr w:type="spellStart"/>
      <w:r w:rsidRPr="00E54B99">
        <w:rPr>
          <w:rFonts w:ascii="Arial" w:hAnsi="Arial" w:cs="Arial"/>
          <w:sz w:val="20"/>
          <w:szCs w:val="20"/>
        </w:rPr>
        <w:t>term</w:t>
      </w:r>
      <w:proofErr w:type="spellEnd"/>
      <w:r w:rsidR="00A5302F" w:rsidRPr="00E54B99">
        <w:rPr>
          <w:rFonts w:ascii="Arial" w:hAnsi="Arial" w:cs="Arial"/>
          <w:sz w:val="20"/>
          <w:szCs w:val="20"/>
        </w:rPr>
        <w:t xml:space="preserve"> </w:t>
      </w:r>
      <w:r w:rsidR="00A5302F" w:rsidRPr="00E54B99">
        <w:rPr>
          <w:rFonts w:ascii="Arial" w:hAnsi="Arial" w:cs="Arial"/>
          <w:sz w:val="20"/>
          <w:szCs w:val="20"/>
        </w:rPr>
        <w:fldChar w:fldCharType="begin"/>
      </w:r>
      <w:r w:rsidR="00270ED9" w:rsidRPr="00E54B99">
        <w:rPr>
          <w:rFonts w:ascii="Arial" w:hAnsi="Arial" w:cs="Arial"/>
          <w:sz w:val="20"/>
          <w:szCs w:val="20"/>
        </w:rPr>
        <w:instrText xml:space="preserve"> ADDIN ZOTERO_ITEM CSL_CITATION {"citationID":"9wgzX7qG","properties":{"formattedCitation":"[6]","plainCitation":"[6]","noteIndex":0},"citationItems":[{"id":"xhh4xfu2/GYSt2hjc","uris":["http://zotero.org/users/local/HNXjEX0L/items/264XL6LY"],"itemData":{"id":17,"type":"book","event-place":"Genève","ISBN":"978-92-4-251125-3","language":"fr","note":"section: ix, 210 p.","publisher":"Organisation mondiale de la Santé","publisher-place":"Genève","source":"WHO IRIS","title":"Planification et mise en oeuvre d’activités de vaccination supplémentaires de haute qualité avec des vaccins injectables : exemple des vaccins contre la rougeole et la rubéole : guide pratique","title-short":"Planification et mise en oeuvre d’activités de vaccination supplémentaires de haute qualité avec des vaccins injectables","URL":"https://iris.who.int/handle/10665/330569","author":[{"literal":"Organisation mondiale de la Santé"}],"accessed":{"date-parts":[["2024",6,18]]},"issued":{"date-parts":[["2017"]]}},"label":"page"}],"schema":"https://github.com/citation-style-language/schema/raw/master/csl-citation.json"} </w:instrText>
      </w:r>
      <w:r w:rsidR="00A5302F" w:rsidRPr="00E54B99">
        <w:rPr>
          <w:rFonts w:ascii="Arial" w:hAnsi="Arial" w:cs="Arial"/>
          <w:sz w:val="20"/>
          <w:szCs w:val="20"/>
        </w:rPr>
        <w:fldChar w:fldCharType="separate"/>
      </w:r>
      <w:r w:rsidR="00D77AD6" w:rsidRPr="00E54B99">
        <w:rPr>
          <w:rFonts w:ascii="Arial" w:hAnsi="Arial" w:cs="Arial"/>
          <w:sz w:val="20"/>
          <w:szCs w:val="18"/>
        </w:rPr>
        <w:t>[6]</w:t>
      </w:r>
      <w:r w:rsidR="00A5302F" w:rsidRPr="00E54B99">
        <w:rPr>
          <w:rFonts w:ascii="Arial" w:hAnsi="Arial" w:cs="Arial"/>
          <w:sz w:val="20"/>
          <w:szCs w:val="20"/>
        </w:rPr>
        <w:fldChar w:fldCharType="end"/>
      </w:r>
      <w:r w:rsidR="0019149A" w:rsidRPr="00E54B99">
        <w:rPr>
          <w:rFonts w:ascii="Arial" w:hAnsi="Arial" w:cs="Arial"/>
          <w:sz w:val="20"/>
          <w:szCs w:val="20"/>
        </w:rPr>
        <w:t>.</w:t>
      </w:r>
    </w:p>
    <w:p w14:paraId="1834C896" w14:textId="44257BDC" w:rsidR="00F023BE" w:rsidRPr="00E54B99" w:rsidRDefault="009C76F4" w:rsidP="00E54B99">
      <w:pPr>
        <w:spacing w:after="0" w:line="240" w:lineRule="auto"/>
        <w:jc w:val="both"/>
        <w:rPr>
          <w:rFonts w:ascii="Arial" w:hAnsi="Arial" w:cs="Arial"/>
          <w:sz w:val="20"/>
          <w:szCs w:val="20"/>
        </w:rPr>
      </w:pPr>
      <w:proofErr w:type="spellStart"/>
      <w:r w:rsidRPr="00E54B99">
        <w:rPr>
          <w:rFonts w:ascii="Arial" w:hAnsi="Arial" w:cs="Arial"/>
          <w:sz w:val="20"/>
          <w:szCs w:val="20"/>
        </w:rPr>
        <w:t>In</w:t>
      </w:r>
      <w:proofErr w:type="spellEnd"/>
      <w:r w:rsidRPr="00E54B99">
        <w:rPr>
          <w:rFonts w:ascii="Arial" w:hAnsi="Arial" w:cs="Arial"/>
          <w:sz w:val="20"/>
          <w:szCs w:val="20"/>
        </w:rPr>
        <w:t xml:space="preserve"> 2018, the WHO </w:t>
      </w:r>
      <w:proofErr w:type="spellStart"/>
      <w:r w:rsidRPr="00E54B99">
        <w:rPr>
          <w:rFonts w:ascii="Arial" w:hAnsi="Arial" w:cs="Arial"/>
          <w:sz w:val="20"/>
          <w:szCs w:val="20"/>
        </w:rPr>
        <w:t>estimated</w:t>
      </w:r>
      <w:proofErr w:type="spellEnd"/>
      <w:r w:rsidRPr="00E54B99">
        <w:rPr>
          <w:rFonts w:ascii="Arial" w:hAnsi="Arial" w:cs="Arial"/>
          <w:sz w:val="20"/>
          <w:szCs w:val="20"/>
        </w:rPr>
        <w:t xml:space="preserve"> global vaccination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at 86%, </w:t>
      </w:r>
      <w:proofErr w:type="spellStart"/>
      <w:r w:rsidRPr="00E54B99">
        <w:rPr>
          <w:rFonts w:ascii="Arial" w:hAnsi="Arial" w:cs="Arial"/>
          <w:sz w:val="20"/>
          <w:szCs w:val="20"/>
        </w:rPr>
        <w:t>which</w:t>
      </w:r>
      <w:proofErr w:type="spellEnd"/>
      <w:r w:rsidRPr="00E54B99">
        <w:rPr>
          <w:rFonts w:ascii="Arial" w:hAnsi="Arial" w:cs="Arial"/>
          <w:sz w:val="20"/>
          <w:szCs w:val="20"/>
        </w:rPr>
        <w:t xml:space="preserve"> </w:t>
      </w:r>
      <w:proofErr w:type="spellStart"/>
      <w:r w:rsidRPr="00E54B99">
        <w:rPr>
          <w:rFonts w:ascii="Arial" w:hAnsi="Arial" w:cs="Arial"/>
          <w:sz w:val="20"/>
          <w:szCs w:val="20"/>
        </w:rPr>
        <w:t>remains</w:t>
      </w:r>
      <w:proofErr w:type="spellEnd"/>
      <w:r w:rsidRPr="00E54B99">
        <w:rPr>
          <w:rFonts w:ascii="Arial" w:hAnsi="Arial" w:cs="Arial"/>
          <w:sz w:val="20"/>
          <w:szCs w:val="20"/>
        </w:rPr>
        <w:t xml:space="preserve"> </w:t>
      </w:r>
      <w:proofErr w:type="spellStart"/>
      <w:r w:rsidRPr="00E54B99">
        <w:rPr>
          <w:rFonts w:ascii="Arial" w:hAnsi="Arial" w:cs="Arial"/>
          <w:sz w:val="20"/>
          <w:szCs w:val="20"/>
        </w:rPr>
        <w:t>insufficient</w:t>
      </w:r>
      <w:proofErr w:type="spellEnd"/>
      <w:r w:rsidRPr="00E54B99">
        <w:rPr>
          <w:rFonts w:ascii="Arial" w:hAnsi="Arial" w:cs="Arial"/>
          <w:sz w:val="20"/>
          <w:szCs w:val="20"/>
        </w:rPr>
        <w:t xml:space="preserve"> in </w:t>
      </w:r>
      <w:proofErr w:type="spellStart"/>
      <w:r w:rsidRPr="00E54B99">
        <w:rPr>
          <w:rFonts w:ascii="Arial" w:hAnsi="Arial" w:cs="Arial"/>
          <w:sz w:val="20"/>
          <w:szCs w:val="20"/>
        </w:rPr>
        <w:t>many</w:t>
      </w:r>
      <w:proofErr w:type="spellEnd"/>
      <w:r w:rsidRPr="00E54B99">
        <w:rPr>
          <w:rFonts w:ascii="Arial" w:hAnsi="Arial" w:cs="Arial"/>
          <w:sz w:val="20"/>
          <w:szCs w:val="20"/>
        </w:rPr>
        <w:t xml:space="preserve"> countries, </w:t>
      </w:r>
      <w:proofErr w:type="spellStart"/>
      <w:r w:rsidRPr="00E54B99">
        <w:rPr>
          <w:rFonts w:ascii="Arial" w:hAnsi="Arial" w:cs="Arial"/>
          <w:sz w:val="20"/>
          <w:szCs w:val="20"/>
        </w:rPr>
        <w:t>including</w:t>
      </w:r>
      <w:proofErr w:type="spellEnd"/>
      <w:r w:rsidRPr="00E54B99">
        <w:rPr>
          <w:rFonts w:ascii="Arial" w:hAnsi="Arial" w:cs="Arial"/>
          <w:sz w:val="20"/>
          <w:szCs w:val="20"/>
        </w:rPr>
        <w:t xml:space="preserve"> the </w:t>
      </w:r>
      <w:proofErr w:type="spellStart"/>
      <w:r w:rsidRPr="00E54B99">
        <w:rPr>
          <w:rFonts w:ascii="Arial" w:hAnsi="Arial" w:cs="Arial"/>
          <w:sz w:val="20"/>
          <w:szCs w:val="20"/>
        </w:rPr>
        <w:t>so-called</w:t>
      </w:r>
      <w:proofErr w:type="spellEnd"/>
      <w:r w:rsidRPr="00E54B99">
        <w:rPr>
          <w:rFonts w:ascii="Arial" w:hAnsi="Arial" w:cs="Arial"/>
          <w:sz w:val="20"/>
          <w:szCs w:val="20"/>
        </w:rPr>
        <w:t xml:space="preserve"> </w:t>
      </w:r>
      <w:proofErr w:type="spellStart"/>
      <w:r w:rsidRPr="00E54B99">
        <w:rPr>
          <w:rFonts w:ascii="Arial" w:hAnsi="Arial" w:cs="Arial"/>
          <w:sz w:val="20"/>
          <w:szCs w:val="20"/>
        </w:rPr>
        <w:t>industrialised</w:t>
      </w:r>
      <w:proofErr w:type="spellEnd"/>
      <w:r w:rsidRPr="00E54B99">
        <w:rPr>
          <w:rFonts w:ascii="Arial" w:hAnsi="Arial" w:cs="Arial"/>
          <w:sz w:val="20"/>
          <w:szCs w:val="20"/>
        </w:rPr>
        <w:t xml:space="preserve"> countries </w:t>
      </w:r>
      <w:r w:rsidR="00D77BD6" w:rsidRPr="00E54B99">
        <w:rPr>
          <w:rFonts w:ascii="Arial" w:hAnsi="Arial" w:cs="Arial"/>
          <w:sz w:val="20"/>
          <w:szCs w:val="20"/>
        </w:rPr>
        <w:fldChar w:fldCharType="begin"/>
      </w:r>
      <w:r w:rsidR="00270ED9" w:rsidRPr="00E54B99">
        <w:rPr>
          <w:rFonts w:ascii="Arial" w:hAnsi="Arial" w:cs="Arial"/>
          <w:sz w:val="20"/>
          <w:szCs w:val="20"/>
        </w:rPr>
        <w:instrText xml:space="preserve"> ADDIN ZOTERO_ITEM CSL_CITATION {"citationID":"k6OPT2k2","properties":{"formattedCitation":"[6]","plainCitation":"[6]","noteIndex":0},"citationItems":[{"id":"xhh4xfu2/GYSt2hjc","uris":["http://zotero.org/users/local/HNXjEX0L/items/264XL6LY"],"itemData":{"id":17,"type":"book","event-place":"Genève","ISBN":"978-92-4-251125-3","language":"fr","note":"section: ix, 210 p.","publisher":"Organisation mondiale de la Santé","publisher-place":"Genève","source":"WHO IRIS","title":"Planification et mise en oeuvre d’activités de vaccination supplémentaires de haute qualité avec des vaccins injectables : exemple des vaccins contre la rougeole et la rubéole : guide pratique","title-short":"Planification et mise en oeuvre d’activités de vaccination supplémentaires de haute qualité avec des vaccins injectables","URL":"https://iris.who.int/handle/10665/330569","author":[{"literal":"Organisation mondiale de la Santé"}],"accessed":{"date-parts":[["2024",6,18]]},"issued":{"date-parts":[["2017"]]}},"label":"page"}],"schema":"https://github.com/citation-style-language/schema/raw/master/csl-citation.json"} </w:instrText>
      </w:r>
      <w:r w:rsidR="00D77BD6" w:rsidRPr="00E54B99">
        <w:rPr>
          <w:rFonts w:ascii="Arial" w:hAnsi="Arial" w:cs="Arial"/>
          <w:sz w:val="20"/>
          <w:szCs w:val="20"/>
        </w:rPr>
        <w:fldChar w:fldCharType="separate"/>
      </w:r>
      <w:r w:rsidR="00D77AD6" w:rsidRPr="00E54B99">
        <w:rPr>
          <w:rFonts w:ascii="Arial" w:hAnsi="Arial" w:cs="Arial"/>
          <w:sz w:val="20"/>
          <w:szCs w:val="18"/>
        </w:rPr>
        <w:t>[6]</w:t>
      </w:r>
      <w:r w:rsidR="00D77BD6" w:rsidRPr="00E54B99">
        <w:rPr>
          <w:rFonts w:ascii="Arial" w:hAnsi="Arial" w:cs="Arial"/>
          <w:sz w:val="20"/>
          <w:szCs w:val="20"/>
        </w:rPr>
        <w:fldChar w:fldCharType="end"/>
      </w:r>
      <w:r w:rsidR="00F023BE" w:rsidRPr="00E54B99">
        <w:rPr>
          <w:rFonts w:ascii="Arial" w:hAnsi="Arial" w:cs="Arial"/>
          <w:sz w:val="20"/>
          <w:szCs w:val="20"/>
        </w:rPr>
        <w:t xml:space="preserve">. </w:t>
      </w:r>
      <w:r w:rsidR="004741C8" w:rsidRPr="00E54B99">
        <w:rPr>
          <w:rFonts w:ascii="Arial" w:hAnsi="Arial" w:cs="Arial"/>
          <w:sz w:val="20"/>
          <w:szCs w:val="20"/>
        </w:rPr>
        <w:t xml:space="preserve">In </w:t>
      </w:r>
      <w:proofErr w:type="spellStart"/>
      <w:r w:rsidR="004741C8" w:rsidRPr="00E54B99">
        <w:rPr>
          <w:rFonts w:ascii="Arial" w:hAnsi="Arial" w:cs="Arial"/>
          <w:sz w:val="20"/>
          <w:szCs w:val="20"/>
        </w:rPr>
        <w:t>some</w:t>
      </w:r>
      <w:proofErr w:type="spellEnd"/>
      <w:r w:rsidR="004741C8" w:rsidRPr="00E54B99">
        <w:rPr>
          <w:rFonts w:ascii="Arial" w:hAnsi="Arial" w:cs="Arial"/>
          <w:sz w:val="20"/>
          <w:szCs w:val="20"/>
        </w:rPr>
        <w:t xml:space="preserve"> </w:t>
      </w:r>
      <w:proofErr w:type="spellStart"/>
      <w:r w:rsidR="004741C8" w:rsidRPr="00E54B99">
        <w:rPr>
          <w:rFonts w:ascii="Arial" w:hAnsi="Arial" w:cs="Arial"/>
          <w:sz w:val="20"/>
          <w:szCs w:val="20"/>
        </w:rPr>
        <w:t>African</w:t>
      </w:r>
      <w:proofErr w:type="spellEnd"/>
      <w:r w:rsidR="004741C8" w:rsidRPr="00E54B99">
        <w:rPr>
          <w:rFonts w:ascii="Arial" w:hAnsi="Arial" w:cs="Arial"/>
          <w:sz w:val="20"/>
          <w:szCs w:val="20"/>
        </w:rPr>
        <w:t xml:space="preserve"> </w:t>
      </w:r>
      <w:proofErr w:type="spellStart"/>
      <w:r w:rsidR="004741C8" w:rsidRPr="00E54B99">
        <w:rPr>
          <w:rFonts w:ascii="Arial" w:hAnsi="Arial" w:cs="Arial"/>
          <w:sz w:val="20"/>
          <w:szCs w:val="20"/>
        </w:rPr>
        <w:t>regions</w:t>
      </w:r>
      <w:proofErr w:type="spellEnd"/>
      <w:r w:rsidR="004741C8" w:rsidRPr="00E54B99">
        <w:rPr>
          <w:rFonts w:ascii="Arial" w:hAnsi="Arial" w:cs="Arial"/>
          <w:sz w:val="20"/>
          <w:szCs w:val="20"/>
        </w:rPr>
        <w:t xml:space="preserve">, </w:t>
      </w:r>
      <w:proofErr w:type="spellStart"/>
      <w:r w:rsidR="004741C8" w:rsidRPr="00E54B99">
        <w:rPr>
          <w:rFonts w:ascii="Arial" w:hAnsi="Arial" w:cs="Arial"/>
          <w:sz w:val="20"/>
          <w:szCs w:val="20"/>
        </w:rPr>
        <w:t>such</w:t>
      </w:r>
      <w:proofErr w:type="spellEnd"/>
      <w:r w:rsidR="004741C8" w:rsidRPr="00E54B99">
        <w:rPr>
          <w:rFonts w:ascii="Arial" w:hAnsi="Arial" w:cs="Arial"/>
          <w:sz w:val="20"/>
          <w:szCs w:val="20"/>
        </w:rPr>
        <w:t xml:space="preserve"> as Kenya, </w:t>
      </w:r>
      <w:proofErr w:type="spellStart"/>
      <w:r w:rsidR="004741C8" w:rsidRPr="00E54B99">
        <w:rPr>
          <w:rFonts w:ascii="Arial" w:hAnsi="Arial" w:cs="Arial"/>
          <w:sz w:val="20"/>
          <w:szCs w:val="20"/>
        </w:rPr>
        <w:t>exaggerated</w:t>
      </w:r>
      <w:proofErr w:type="spellEnd"/>
      <w:r w:rsidR="004741C8" w:rsidRPr="00E54B99">
        <w:rPr>
          <w:rFonts w:ascii="Arial" w:hAnsi="Arial" w:cs="Arial"/>
          <w:sz w:val="20"/>
          <w:szCs w:val="20"/>
        </w:rPr>
        <w:t xml:space="preserve"> vaccine </w:t>
      </w:r>
      <w:proofErr w:type="spellStart"/>
      <w:r w:rsidR="004741C8" w:rsidRPr="00E54B99">
        <w:rPr>
          <w:rFonts w:ascii="Arial" w:hAnsi="Arial" w:cs="Arial"/>
          <w:sz w:val="20"/>
          <w:szCs w:val="20"/>
        </w:rPr>
        <w:t>coverage</w:t>
      </w:r>
      <w:proofErr w:type="spellEnd"/>
      <w:r w:rsidR="004741C8" w:rsidRPr="00E54B99">
        <w:rPr>
          <w:rFonts w:ascii="Arial" w:hAnsi="Arial" w:cs="Arial"/>
          <w:sz w:val="20"/>
          <w:szCs w:val="20"/>
        </w:rPr>
        <w:t xml:space="preserve"> rates </w:t>
      </w:r>
      <w:proofErr w:type="spellStart"/>
      <w:r w:rsidR="004741C8" w:rsidRPr="00E54B99">
        <w:rPr>
          <w:rFonts w:ascii="Arial" w:hAnsi="Arial" w:cs="Arial"/>
          <w:sz w:val="20"/>
          <w:szCs w:val="20"/>
        </w:rPr>
        <w:t>ranging</w:t>
      </w:r>
      <w:proofErr w:type="spellEnd"/>
      <w:r w:rsidR="004741C8" w:rsidRPr="00E54B99">
        <w:rPr>
          <w:rFonts w:ascii="Arial" w:hAnsi="Arial" w:cs="Arial"/>
          <w:sz w:val="20"/>
          <w:szCs w:val="20"/>
        </w:rPr>
        <w:t xml:space="preserve"> </w:t>
      </w:r>
      <w:proofErr w:type="spellStart"/>
      <w:r w:rsidR="004741C8" w:rsidRPr="00E54B99">
        <w:rPr>
          <w:rFonts w:ascii="Arial" w:hAnsi="Arial" w:cs="Arial"/>
          <w:sz w:val="20"/>
          <w:szCs w:val="20"/>
        </w:rPr>
        <w:t>from</w:t>
      </w:r>
      <w:proofErr w:type="spellEnd"/>
      <w:r w:rsidR="004741C8" w:rsidRPr="00E54B99">
        <w:rPr>
          <w:rFonts w:ascii="Arial" w:hAnsi="Arial" w:cs="Arial"/>
          <w:sz w:val="20"/>
          <w:szCs w:val="20"/>
        </w:rPr>
        <w:t xml:space="preserve"> 7 to 24% have been </w:t>
      </w:r>
      <w:proofErr w:type="spellStart"/>
      <w:r w:rsidR="004741C8" w:rsidRPr="00E54B99">
        <w:rPr>
          <w:rFonts w:ascii="Arial" w:hAnsi="Arial" w:cs="Arial"/>
          <w:sz w:val="20"/>
          <w:szCs w:val="20"/>
        </w:rPr>
        <w:t>reported</w:t>
      </w:r>
      <w:proofErr w:type="spellEnd"/>
      <w:r w:rsidR="00C01F91" w:rsidRPr="00E54B99">
        <w:rPr>
          <w:rFonts w:ascii="Arial" w:hAnsi="Arial" w:cs="Arial"/>
          <w:sz w:val="20"/>
          <w:szCs w:val="20"/>
        </w:rPr>
        <w:t xml:space="preserve"> </w:t>
      </w:r>
      <w:r w:rsidR="00D77AD6"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D3h4V808","properties":{"formattedCitation":"[3]","plainCitation":"[3]","noteIndex":0},"citationItems":[{"id":815,"uris":["http://zotero.org/users/7366155/items/VGSNLLK4"],"itemData":{"id":815,"type":"article-journal","container-title":"Vaccine","DOI":"10.1016/j.vaccine.2018.11.005","ISSN":"0264410X","issue":"52","journalAbbreviation":"Vaccine","language":"fr","page":"7965-7974","source":"DOI.org (Crossref)","title":"Coverage and timeliness of vaccination and the validity of routine estimates: Insights from a vaccine registry in Kenya","title-short":"Coverage and timeliness of vaccination and the validity of routine estimates","volume":"36","author":[{"family":"Adetifa","given":"Ifedayo M.O."},{"family":"Karia","given":"Boniface"},{"family":"Mutuku","given":"Alex"},{"family":"Bwanaali","given":"Tahreni"},{"family":"Makumi","given":"Anne"},{"family":"Wafula","given":"Jackline"},{"family":"Chome","given":"Martina"},{"family":"Mwatsuma","given":"Pauline"},{"family":"Bauni","given":"Evasius"},{"family":"Hammitt","given":"Laura L."},{"family":"Mataza","given":"Christine"},{"family":"Tabu","given":"Collins"},{"family":"Kamau","given":"Tatu"},{"family":"Williams","given":"Thomas N."},{"family":"Scott","given":"J. Anthony G."}],"issued":{"date-parts":[["2018"]]}}}],"schema":"https://github.com/citation-style-language/schema/raw/master/csl-citation.json"} </w:instrText>
      </w:r>
      <w:r w:rsidR="00D77AD6" w:rsidRPr="00E54B99">
        <w:rPr>
          <w:rFonts w:ascii="Arial" w:hAnsi="Arial" w:cs="Arial"/>
          <w:sz w:val="20"/>
          <w:szCs w:val="20"/>
        </w:rPr>
        <w:fldChar w:fldCharType="separate"/>
      </w:r>
      <w:r w:rsidR="00D77AD6" w:rsidRPr="00E54B99">
        <w:rPr>
          <w:rFonts w:ascii="Arial" w:hAnsi="Arial" w:cs="Arial"/>
          <w:sz w:val="20"/>
          <w:szCs w:val="18"/>
        </w:rPr>
        <w:t>[3]</w:t>
      </w:r>
      <w:r w:rsidR="00D77AD6" w:rsidRPr="00E54B99">
        <w:rPr>
          <w:rFonts w:ascii="Arial" w:hAnsi="Arial" w:cs="Arial"/>
          <w:sz w:val="20"/>
          <w:szCs w:val="20"/>
        </w:rPr>
        <w:fldChar w:fldCharType="end"/>
      </w:r>
      <w:r w:rsidR="00D77AD6" w:rsidRPr="00E54B99">
        <w:rPr>
          <w:rFonts w:ascii="Arial" w:hAnsi="Arial" w:cs="Arial"/>
          <w:sz w:val="20"/>
          <w:szCs w:val="20"/>
        </w:rPr>
        <w:t>.</w:t>
      </w:r>
      <w:r w:rsidR="00B44F1C" w:rsidRPr="00E54B99">
        <w:rPr>
          <w:rFonts w:ascii="Arial" w:hAnsi="Arial" w:cs="Arial"/>
          <w:sz w:val="20"/>
          <w:szCs w:val="20"/>
        </w:rPr>
        <w:t xml:space="preserve"> </w:t>
      </w:r>
      <w:r w:rsidR="004741C8" w:rsidRPr="00E54B99">
        <w:rPr>
          <w:rFonts w:ascii="Arial" w:hAnsi="Arial" w:cs="Arial"/>
          <w:sz w:val="20"/>
          <w:szCs w:val="20"/>
        </w:rPr>
        <w:t xml:space="preserve">In </w:t>
      </w:r>
      <w:proofErr w:type="spellStart"/>
      <w:r w:rsidR="004741C8" w:rsidRPr="00E54B99">
        <w:rPr>
          <w:rFonts w:ascii="Arial" w:hAnsi="Arial" w:cs="Arial"/>
          <w:sz w:val="20"/>
          <w:szCs w:val="20"/>
        </w:rPr>
        <w:t>Senegal</w:t>
      </w:r>
      <w:proofErr w:type="spellEnd"/>
      <w:r w:rsidR="004741C8" w:rsidRPr="00E54B99">
        <w:rPr>
          <w:rFonts w:ascii="Arial" w:hAnsi="Arial" w:cs="Arial"/>
          <w:sz w:val="20"/>
          <w:szCs w:val="20"/>
        </w:rPr>
        <w:t xml:space="preserve">, on the </w:t>
      </w:r>
      <w:proofErr w:type="spellStart"/>
      <w:r w:rsidR="004741C8" w:rsidRPr="00E54B99">
        <w:rPr>
          <w:rFonts w:ascii="Arial" w:hAnsi="Arial" w:cs="Arial"/>
          <w:sz w:val="20"/>
          <w:szCs w:val="20"/>
        </w:rPr>
        <w:t>other</w:t>
      </w:r>
      <w:proofErr w:type="spellEnd"/>
      <w:r w:rsidR="004741C8" w:rsidRPr="00E54B99">
        <w:rPr>
          <w:rFonts w:ascii="Arial" w:hAnsi="Arial" w:cs="Arial"/>
          <w:sz w:val="20"/>
          <w:szCs w:val="20"/>
        </w:rPr>
        <w:t xml:space="preserve"> hand, penta 3 vaccine </w:t>
      </w:r>
      <w:proofErr w:type="spellStart"/>
      <w:r w:rsidR="004741C8" w:rsidRPr="00E54B99">
        <w:rPr>
          <w:rFonts w:ascii="Arial" w:hAnsi="Arial" w:cs="Arial"/>
          <w:sz w:val="20"/>
          <w:szCs w:val="20"/>
        </w:rPr>
        <w:t>coverage</w:t>
      </w:r>
      <w:proofErr w:type="spellEnd"/>
      <w:r w:rsidR="004741C8" w:rsidRPr="00E54B99">
        <w:rPr>
          <w:rFonts w:ascii="Arial" w:hAnsi="Arial" w:cs="Arial"/>
          <w:sz w:val="20"/>
          <w:szCs w:val="20"/>
        </w:rPr>
        <w:t xml:space="preserve"> </w:t>
      </w:r>
      <w:proofErr w:type="spellStart"/>
      <w:r w:rsidR="004741C8" w:rsidRPr="00E54B99">
        <w:rPr>
          <w:rFonts w:ascii="Arial" w:hAnsi="Arial" w:cs="Arial"/>
          <w:sz w:val="20"/>
          <w:szCs w:val="20"/>
        </w:rPr>
        <w:t>was</w:t>
      </w:r>
      <w:proofErr w:type="spellEnd"/>
      <w:r w:rsidR="004741C8" w:rsidRPr="00E54B99">
        <w:rPr>
          <w:rFonts w:ascii="Arial" w:hAnsi="Arial" w:cs="Arial"/>
          <w:sz w:val="20"/>
          <w:szCs w:val="20"/>
        </w:rPr>
        <w:t xml:space="preserve"> </w:t>
      </w:r>
      <w:proofErr w:type="spellStart"/>
      <w:r w:rsidR="004741C8" w:rsidRPr="00E54B99">
        <w:rPr>
          <w:rFonts w:ascii="Arial" w:hAnsi="Arial" w:cs="Arial"/>
          <w:sz w:val="20"/>
          <w:szCs w:val="20"/>
        </w:rPr>
        <w:t>estimated</w:t>
      </w:r>
      <w:proofErr w:type="spellEnd"/>
      <w:r w:rsidR="004741C8" w:rsidRPr="00E54B99">
        <w:rPr>
          <w:rFonts w:ascii="Arial" w:hAnsi="Arial" w:cs="Arial"/>
          <w:sz w:val="20"/>
          <w:szCs w:val="20"/>
        </w:rPr>
        <w:t xml:space="preserve"> at 73% and VAR </w:t>
      </w:r>
      <w:proofErr w:type="spellStart"/>
      <w:r w:rsidR="004741C8" w:rsidRPr="00E54B99">
        <w:rPr>
          <w:rFonts w:ascii="Arial" w:hAnsi="Arial" w:cs="Arial"/>
          <w:sz w:val="20"/>
          <w:szCs w:val="20"/>
        </w:rPr>
        <w:t>coverage</w:t>
      </w:r>
      <w:proofErr w:type="spellEnd"/>
      <w:r w:rsidR="004741C8" w:rsidRPr="00E54B99">
        <w:rPr>
          <w:rFonts w:ascii="Arial" w:hAnsi="Arial" w:cs="Arial"/>
          <w:sz w:val="20"/>
          <w:szCs w:val="20"/>
        </w:rPr>
        <w:t xml:space="preserve"> at 69.8% </w:t>
      </w:r>
      <w:proofErr w:type="spellStart"/>
      <w:r w:rsidR="004741C8" w:rsidRPr="00E54B99">
        <w:rPr>
          <w:rFonts w:ascii="Arial" w:hAnsi="Arial" w:cs="Arial"/>
          <w:sz w:val="20"/>
          <w:szCs w:val="20"/>
        </w:rPr>
        <w:t>in</w:t>
      </w:r>
      <w:proofErr w:type="spellEnd"/>
      <w:r w:rsidR="004741C8" w:rsidRPr="00E54B99">
        <w:rPr>
          <w:rFonts w:ascii="Arial" w:hAnsi="Arial" w:cs="Arial"/>
          <w:sz w:val="20"/>
          <w:szCs w:val="20"/>
        </w:rPr>
        <w:t xml:space="preserve"> 2022 </w:t>
      </w:r>
      <w:r w:rsidR="009437D7"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{"citationID":"yLWcXZyu","properties":{"formattedCitation":"[7]","plainCitation":"[7]","noteIndex":0},"citationItems":[{"id":805,"uris":["http://zotero.org/users/7366155/items/PLX43R83"],"itemData":{"id":805,"type":"article-journal","container-title":"Santé Publique","DOI":"10.3917/spub.166.0807","ISSN":"0995-3914","issue":"6","language":"fr","note":"publisher: S.F.S.P.\nsection: Santé publique","page":"807-815","source":"stm.cairn.info","title":"Déterminants sociaux de la couverture vaccinale de routine des enfants de 12 à 23 mois dans la région de Kaolack, Sénégal","volume":"28","author":[{"family":"Seck","given":"Ibrahima"},{"family":"Diop","given":"Boly"},{"family":"Leye","given":"Mamadou Makhtar Mbacké"},{"family":"Mboup","given":"Balla Mbacké"},{"family":"Ndiaye","given":"Assane"},{"family":"Seck","given":"Papa Abdoulaye"},{"family":"Doucoure","given":"Amadou"},{"family":"Ba","given":"Tacko Aly"},{"family":"Diongue","given":"Mayacine"},{"family":"Faye","given":"Adame"},{"family":"Dia","given":"Anta Tal"}],"issued":{"date-parts":[["2016"]]}}}],"schema":"https://github.com/citation-style-language/schema/raw/master/csl-citation.json"} </w:instrText>
      </w:r>
      <w:r w:rsidR="009437D7" w:rsidRPr="00E54B99">
        <w:rPr>
          <w:rFonts w:ascii="Arial" w:hAnsi="Arial" w:cs="Arial"/>
          <w:sz w:val="20"/>
          <w:szCs w:val="20"/>
        </w:rPr>
        <w:fldChar w:fldCharType="separate"/>
      </w:r>
      <w:r w:rsidR="00D77AD6" w:rsidRPr="00E54B99">
        <w:rPr>
          <w:rFonts w:ascii="Arial" w:hAnsi="Arial" w:cs="Arial"/>
          <w:sz w:val="20"/>
          <w:szCs w:val="18"/>
        </w:rPr>
        <w:t>[7]</w:t>
      </w:r>
      <w:r w:rsidR="009437D7" w:rsidRPr="00E54B99">
        <w:rPr>
          <w:rFonts w:ascii="Arial" w:hAnsi="Arial" w:cs="Arial"/>
          <w:sz w:val="20"/>
          <w:szCs w:val="20"/>
        </w:rPr>
        <w:fldChar w:fldCharType="end"/>
      </w:r>
      <w:r w:rsidR="00C57CE2" w:rsidRPr="00E54B99">
        <w:rPr>
          <w:rFonts w:ascii="Arial" w:hAnsi="Arial" w:cs="Arial"/>
          <w:sz w:val="20"/>
          <w:szCs w:val="20"/>
        </w:rPr>
        <w:t>.</w:t>
      </w:r>
      <w:r w:rsidR="002B37F1" w:rsidRPr="00E54B99">
        <w:rPr>
          <w:rFonts w:ascii="Arial" w:hAnsi="Arial" w:cs="Arial"/>
          <w:sz w:val="20"/>
          <w:szCs w:val="20"/>
        </w:rPr>
        <w:t xml:space="preserve"> </w:t>
      </w:r>
    </w:p>
    <w:p w14:paraId="6261C104" w14:textId="04BADCCE" w:rsidR="007E56EE" w:rsidRPr="00E54B99" w:rsidRDefault="004741C8" w:rsidP="00E54B99">
      <w:pPr>
        <w:spacing w:after="0" w:line="240" w:lineRule="auto"/>
        <w:ind w:left="-5" w:right="14"/>
        <w:contextualSpacing/>
        <w:jc w:val="both"/>
        <w:rPr>
          <w:rFonts w:ascii="Arial" w:hAnsi="Arial" w:cs="Arial"/>
          <w:color w:val="000000" w:themeColor="text1"/>
          <w:sz w:val="20"/>
          <w:szCs w:val="18"/>
        </w:rPr>
      </w:pPr>
      <w:proofErr w:type="spellStart"/>
      <w:r w:rsidRPr="00E54B99">
        <w:rPr>
          <w:rFonts w:ascii="Arial" w:hAnsi="Arial" w:cs="Arial"/>
          <w:color w:val="000000" w:themeColor="text1"/>
          <w:sz w:val="20"/>
          <w:szCs w:val="18"/>
        </w:rPr>
        <w:t>According</w:t>
      </w:r>
      <w:proofErr w:type="spellEnd"/>
      <w:r w:rsidRPr="00E54B99">
        <w:rPr>
          <w:rFonts w:ascii="Arial" w:hAnsi="Arial" w:cs="Arial"/>
          <w:color w:val="000000" w:themeColor="text1"/>
          <w:sz w:val="20"/>
          <w:szCs w:val="18"/>
        </w:rPr>
        <w:t xml:space="preserve"> to the 2018 </w:t>
      </w:r>
      <w:proofErr w:type="spellStart"/>
      <w:r w:rsidRPr="00E54B99">
        <w:rPr>
          <w:rFonts w:ascii="Arial" w:hAnsi="Arial" w:cs="Arial"/>
          <w:color w:val="000000" w:themeColor="text1"/>
          <w:sz w:val="20"/>
          <w:szCs w:val="18"/>
        </w:rPr>
        <w:t>Demographic</w:t>
      </w:r>
      <w:proofErr w:type="spellEnd"/>
      <w:r w:rsidRPr="00E54B99">
        <w:rPr>
          <w:rFonts w:ascii="Arial" w:hAnsi="Arial" w:cs="Arial"/>
          <w:color w:val="000000" w:themeColor="text1"/>
          <w:sz w:val="20"/>
          <w:szCs w:val="18"/>
        </w:rPr>
        <w:t xml:space="preserve"> and </w:t>
      </w:r>
      <w:proofErr w:type="spellStart"/>
      <w:r w:rsidRPr="00E54B99">
        <w:rPr>
          <w:rFonts w:ascii="Arial" w:hAnsi="Arial" w:cs="Arial"/>
          <w:color w:val="000000" w:themeColor="text1"/>
          <w:sz w:val="20"/>
          <w:szCs w:val="18"/>
        </w:rPr>
        <w:t>Health</w:t>
      </w:r>
      <w:proofErr w:type="spellEnd"/>
      <w:r w:rsidRPr="00E54B99">
        <w:rPr>
          <w:rFonts w:ascii="Arial" w:hAnsi="Arial" w:cs="Arial"/>
          <w:color w:val="000000" w:themeColor="text1"/>
          <w:sz w:val="20"/>
          <w:szCs w:val="18"/>
        </w:rPr>
        <w:t xml:space="preserve"> Survey (EDSG-V) in </w:t>
      </w:r>
      <w:proofErr w:type="spellStart"/>
      <w:r w:rsidRPr="00E54B99">
        <w:rPr>
          <w:rFonts w:ascii="Arial" w:hAnsi="Arial" w:cs="Arial"/>
          <w:color w:val="000000" w:themeColor="text1"/>
          <w:sz w:val="20"/>
          <w:szCs w:val="18"/>
        </w:rPr>
        <w:t>Guinea</w:t>
      </w:r>
      <w:proofErr w:type="spellEnd"/>
      <w:r w:rsidRPr="00E54B99">
        <w:rPr>
          <w:rFonts w:ascii="Arial" w:hAnsi="Arial" w:cs="Arial"/>
          <w:color w:val="000000" w:themeColor="text1"/>
          <w:sz w:val="20"/>
          <w:szCs w:val="18"/>
        </w:rPr>
        <w:t xml:space="preserve">, penta3 vaccination </w:t>
      </w:r>
      <w:proofErr w:type="spellStart"/>
      <w:r w:rsidRPr="00E54B99">
        <w:rPr>
          <w:rFonts w:ascii="Arial" w:hAnsi="Arial" w:cs="Arial"/>
          <w:color w:val="000000" w:themeColor="text1"/>
          <w:sz w:val="20"/>
          <w:szCs w:val="18"/>
        </w:rPr>
        <w:t>coverage</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is</w:t>
      </w:r>
      <w:proofErr w:type="spellEnd"/>
      <w:r w:rsidRPr="00E54B99">
        <w:rPr>
          <w:rFonts w:ascii="Arial" w:hAnsi="Arial" w:cs="Arial"/>
          <w:color w:val="000000" w:themeColor="text1"/>
          <w:sz w:val="20"/>
          <w:szCs w:val="18"/>
        </w:rPr>
        <w:t xml:space="preserve"> 40% </w:t>
      </w:r>
      <w:proofErr w:type="spellStart"/>
      <w:r w:rsidRPr="00E54B99">
        <w:rPr>
          <w:rFonts w:ascii="Arial" w:hAnsi="Arial" w:cs="Arial"/>
          <w:color w:val="000000" w:themeColor="text1"/>
          <w:sz w:val="20"/>
          <w:szCs w:val="18"/>
        </w:rPr>
        <w:t>nationally</w:t>
      </w:r>
      <w:proofErr w:type="spellEnd"/>
      <w:r w:rsidRPr="00E54B99">
        <w:rPr>
          <w:rFonts w:ascii="Arial" w:hAnsi="Arial" w:cs="Arial"/>
          <w:color w:val="000000" w:themeColor="text1"/>
          <w:sz w:val="20"/>
          <w:szCs w:val="18"/>
        </w:rPr>
        <w:t xml:space="preserve"> but 21% for the Faranah </w:t>
      </w:r>
      <w:proofErr w:type="spellStart"/>
      <w:r w:rsidRPr="00E54B99">
        <w:rPr>
          <w:rFonts w:ascii="Arial" w:hAnsi="Arial" w:cs="Arial"/>
          <w:color w:val="000000" w:themeColor="text1"/>
          <w:sz w:val="20"/>
          <w:szCs w:val="18"/>
        </w:rPr>
        <w:t>region</w:t>
      </w:r>
      <w:proofErr w:type="spellEnd"/>
      <w:r w:rsidR="00384D75" w:rsidRPr="00E54B99">
        <w:rPr>
          <w:rFonts w:ascii="Arial" w:hAnsi="Arial" w:cs="Arial"/>
          <w:color w:val="000000" w:themeColor="text1"/>
          <w:sz w:val="20"/>
          <w:szCs w:val="18"/>
        </w:rPr>
        <w:t>.</w:t>
      </w:r>
      <w:r w:rsidR="003F58C0"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Since</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Guinea</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adopted</w:t>
      </w:r>
      <w:proofErr w:type="spellEnd"/>
      <w:r w:rsidRPr="00E54B99">
        <w:rPr>
          <w:rFonts w:ascii="Arial" w:hAnsi="Arial" w:cs="Arial"/>
          <w:color w:val="000000" w:themeColor="text1"/>
          <w:sz w:val="20"/>
          <w:szCs w:val="18"/>
        </w:rPr>
        <w:t xml:space="preserve"> the </w:t>
      </w:r>
      <w:proofErr w:type="spellStart"/>
      <w:r w:rsidRPr="00E54B99">
        <w:rPr>
          <w:rFonts w:ascii="Arial" w:hAnsi="Arial" w:cs="Arial"/>
          <w:color w:val="000000" w:themeColor="text1"/>
          <w:sz w:val="20"/>
          <w:szCs w:val="18"/>
        </w:rPr>
        <w:t>Expanded</w:t>
      </w:r>
      <w:proofErr w:type="spellEnd"/>
      <w:r w:rsidRPr="00E54B99">
        <w:rPr>
          <w:rFonts w:ascii="Arial" w:hAnsi="Arial" w:cs="Arial"/>
          <w:color w:val="000000" w:themeColor="text1"/>
          <w:sz w:val="20"/>
          <w:szCs w:val="18"/>
        </w:rPr>
        <w:t xml:space="preserve"> Programme on Immunisation </w:t>
      </w:r>
      <w:proofErr w:type="spellStart"/>
      <w:r w:rsidRPr="00E54B99">
        <w:rPr>
          <w:rFonts w:ascii="Arial" w:hAnsi="Arial" w:cs="Arial"/>
          <w:color w:val="000000" w:themeColor="text1"/>
          <w:sz w:val="20"/>
          <w:szCs w:val="18"/>
        </w:rPr>
        <w:t>in</w:t>
      </w:r>
      <w:proofErr w:type="spellEnd"/>
      <w:r w:rsidRPr="00E54B99">
        <w:rPr>
          <w:rFonts w:ascii="Arial" w:hAnsi="Arial" w:cs="Arial"/>
          <w:color w:val="000000" w:themeColor="text1"/>
          <w:sz w:val="20"/>
          <w:szCs w:val="18"/>
        </w:rPr>
        <w:t xml:space="preserve"> 1988, immunisation </w:t>
      </w:r>
      <w:proofErr w:type="spellStart"/>
      <w:r w:rsidRPr="00E54B99">
        <w:rPr>
          <w:rFonts w:ascii="Arial" w:hAnsi="Arial" w:cs="Arial"/>
          <w:color w:val="000000" w:themeColor="text1"/>
          <w:sz w:val="20"/>
          <w:szCs w:val="18"/>
        </w:rPr>
        <w:t>activities</w:t>
      </w:r>
      <w:proofErr w:type="spellEnd"/>
      <w:r w:rsidRPr="00E54B99">
        <w:rPr>
          <w:rFonts w:ascii="Arial" w:hAnsi="Arial" w:cs="Arial"/>
          <w:color w:val="000000" w:themeColor="text1"/>
          <w:sz w:val="20"/>
          <w:szCs w:val="18"/>
        </w:rPr>
        <w:t xml:space="preserve"> have been </w:t>
      </w:r>
      <w:proofErr w:type="spellStart"/>
      <w:r w:rsidRPr="00E54B99">
        <w:rPr>
          <w:rFonts w:ascii="Arial" w:hAnsi="Arial" w:cs="Arial"/>
          <w:color w:val="000000" w:themeColor="text1"/>
          <w:sz w:val="20"/>
          <w:szCs w:val="18"/>
        </w:rPr>
        <w:t>carried</w:t>
      </w:r>
      <w:proofErr w:type="spellEnd"/>
      <w:r w:rsidRPr="00E54B99">
        <w:rPr>
          <w:rFonts w:ascii="Arial" w:hAnsi="Arial" w:cs="Arial"/>
          <w:color w:val="000000" w:themeColor="text1"/>
          <w:sz w:val="20"/>
          <w:szCs w:val="18"/>
        </w:rPr>
        <w:t xml:space="preserve"> out </w:t>
      </w:r>
      <w:proofErr w:type="spellStart"/>
      <w:r w:rsidRPr="00E54B99">
        <w:rPr>
          <w:rFonts w:ascii="Arial" w:hAnsi="Arial" w:cs="Arial"/>
          <w:color w:val="000000" w:themeColor="text1"/>
          <w:sz w:val="20"/>
          <w:szCs w:val="18"/>
        </w:rPr>
        <w:t>systematically</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throughout</w:t>
      </w:r>
      <w:proofErr w:type="spellEnd"/>
      <w:r w:rsidRPr="00E54B99">
        <w:rPr>
          <w:rFonts w:ascii="Arial" w:hAnsi="Arial" w:cs="Arial"/>
          <w:color w:val="000000" w:themeColor="text1"/>
          <w:sz w:val="20"/>
          <w:szCs w:val="18"/>
        </w:rPr>
        <w:t xml:space="preserve"> the country, and </w:t>
      </w:r>
      <w:proofErr w:type="spellStart"/>
      <w:r w:rsidRPr="00E54B99">
        <w:rPr>
          <w:rFonts w:ascii="Arial" w:hAnsi="Arial" w:cs="Arial"/>
          <w:color w:val="000000" w:themeColor="text1"/>
          <w:sz w:val="20"/>
          <w:szCs w:val="18"/>
        </w:rPr>
        <w:t>much</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progress</w:t>
      </w:r>
      <w:proofErr w:type="spellEnd"/>
      <w:r w:rsidRPr="00E54B99">
        <w:rPr>
          <w:rFonts w:ascii="Arial" w:hAnsi="Arial" w:cs="Arial"/>
          <w:color w:val="000000" w:themeColor="text1"/>
          <w:sz w:val="20"/>
          <w:szCs w:val="18"/>
        </w:rPr>
        <w:t xml:space="preserve"> has been made </w:t>
      </w:r>
      <w:proofErr w:type="spellStart"/>
      <w:r w:rsidRPr="00E54B99">
        <w:rPr>
          <w:rFonts w:ascii="Arial" w:hAnsi="Arial" w:cs="Arial"/>
          <w:color w:val="000000" w:themeColor="text1"/>
          <w:sz w:val="20"/>
          <w:szCs w:val="18"/>
        </w:rPr>
        <w:t>under</w:t>
      </w:r>
      <w:proofErr w:type="spellEnd"/>
      <w:r w:rsidRPr="00E54B99">
        <w:rPr>
          <w:rFonts w:ascii="Arial" w:hAnsi="Arial" w:cs="Arial"/>
          <w:color w:val="000000" w:themeColor="text1"/>
          <w:sz w:val="20"/>
          <w:szCs w:val="18"/>
        </w:rPr>
        <w:t xml:space="preserve"> the programme. </w:t>
      </w:r>
      <w:r w:rsidR="002C2BC1"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Two</w:t>
      </w:r>
      <w:proofErr w:type="spellEnd"/>
      <w:r w:rsidRPr="00E54B99">
        <w:rPr>
          <w:rFonts w:ascii="Arial" w:hAnsi="Arial" w:cs="Arial"/>
          <w:color w:val="000000" w:themeColor="text1"/>
          <w:sz w:val="20"/>
          <w:szCs w:val="18"/>
        </w:rPr>
        <w:t xml:space="preserve"> main </w:t>
      </w:r>
      <w:proofErr w:type="spellStart"/>
      <w:r w:rsidRPr="00E54B99">
        <w:rPr>
          <w:rFonts w:ascii="Arial" w:hAnsi="Arial" w:cs="Arial"/>
          <w:color w:val="000000" w:themeColor="text1"/>
          <w:sz w:val="20"/>
          <w:szCs w:val="18"/>
        </w:rPr>
        <w:t>strategies</w:t>
      </w:r>
      <w:proofErr w:type="spellEnd"/>
      <w:r w:rsidRPr="00E54B99">
        <w:rPr>
          <w:rFonts w:ascii="Arial" w:hAnsi="Arial" w:cs="Arial"/>
          <w:color w:val="000000" w:themeColor="text1"/>
          <w:sz w:val="20"/>
          <w:szCs w:val="18"/>
        </w:rPr>
        <w:t xml:space="preserve"> are </w:t>
      </w:r>
      <w:proofErr w:type="spellStart"/>
      <w:r w:rsidRPr="00E54B99">
        <w:rPr>
          <w:rFonts w:ascii="Arial" w:hAnsi="Arial" w:cs="Arial"/>
          <w:color w:val="000000" w:themeColor="text1"/>
          <w:sz w:val="20"/>
          <w:szCs w:val="18"/>
        </w:rPr>
        <w:t>used</w:t>
      </w:r>
      <w:proofErr w:type="spellEnd"/>
      <w:r w:rsidRPr="00E54B99">
        <w:rPr>
          <w:rFonts w:ascii="Arial" w:hAnsi="Arial" w:cs="Arial"/>
          <w:color w:val="000000" w:themeColor="text1"/>
          <w:sz w:val="20"/>
          <w:szCs w:val="18"/>
        </w:rPr>
        <w:t xml:space="preserve"> for routine vaccination: the </w:t>
      </w:r>
      <w:proofErr w:type="spellStart"/>
      <w:r w:rsidRPr="00E54B99">
        <w:rPr>
          <w:rFonts w:ascii="Arial" w:hAnsi="Arial" w:cs="Arial"/>
          <w:color w:val="000000" w:themeColor="text1"/>
          <w:sz w:val="20"/>
          <w:szCs w:val="18"/>
        </w:rPr>
        <w:t>fixed</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strategy</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which</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targets</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children</w:t>
      </w:r>
      <w:proofErr w:type="spellEnd"/>
      <w:r w:rsidRPr="00E54B99">
        <w:rPr>
          <w:rFonts w:ascii="Arial" w:hAnsi="Arial" w:cs="Arial"/>
          <w:color w:val="000000" w:themeColor="text1"/>
          <w:sz w:val="20"/>
          <w:szCs w:val="18"/>
        </w:rPr>
        <w:t xml:space="preserve"> living </w:t>
      </w:r>
      <w:proofErr w:type="spellStart"/>
      <w:r w:rsidRPr="00E54B99">
        <w:rPr>
          <w:rFonts w:ascii="Arial" w:hAnsi="Arial" w:cs="Arial"/>
          <w:color w:val="000000" w:themeColor="text1"/>
          <w:sz w:val="20"/>
          <w:szCs w:val="18"/>
        </w:rPr>
        <w:t>within</w:t>
      </w:r>
      <w:proofErr w:type="spellEnd"/>
      <w:r w:rsidRPr="00E54B99">
        <w:rPr>
          <w:rFonts w:ascii="Arial" w:hAnsi="Arial" w:cs="Arial"/>
          <w:color w:val="000000" w:themeColor="text1"/>
          <w:sz w:val="20"/>
          <w:szCs w:val="18"/>
        </w:rPr>
        <w:t xml:space="preserve"> 5 km of a </w:t>
      </w:r>
      <w:proofErr w:type="spellStart"/>
      <w:r w:rsidRPr="00E54B99">
        <w:rPr>
          <w:rFonts w:ascii="Arial" w:hAnsi="Arial" w:cs="Arial"/>
          <w:color w:val="000000" w:themeColor="text1"/>
          <w:sz w:val="20"/>
          <w:szCs w:val="18"/>
        </w:rPr>
        <w:t>health</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facility</w:t>
      </w:r>
      <w:proofErr w:type="spellEnd"/>
      <w:r w:rsidRPr="00E54B99">
        <w:rPr>
          <w:rFonts w:ascii="Arial" w:hAnsi="Arial" w:cs="Arial"/>
          <w:color w:val="000000" w:themeColor="text1"/>
          <w:sz w:val="20"/>
          <w:szCs w:val="18"/>
        </w:rPr>
        <w:t xml:space="preserve">, and the </w:t>
      </w:r>
      <w:proofErr w:type="spellStart"/>
      <w:r w:rsidRPr="00E54B99">
        <w:rPr>
          <w:rFonts w:ascii="Arial" w:hAnsi="Arial" w:cs="Arial"/>
          <w:color w:val="000000" w:themeColor="text1"/>
          <w:sz w:val="20"/>
          <w:szCs w:val="18"/>
        </w:rPr>
        <w:t>advanced</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strategy</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which</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targets</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children</w:t>
      </w:r>
      <w:proofErr w:type="spellEnd"/>
      <w:r w:rsidRPr="00E54B99">
        <w:rPr>
          <w:rFonts w:ascii="Arial" w:hAnsi="Arial" w:cs="Arial"/>
          <w:color w:val="000000" w:themeColor="text1"/>
          <w:sz w:val="20"/>
          <w:szCs w:val="18"/>
        </w:rPr>
        <w:t xml:space="preserve"> living </w:t>
      </w:r>
      <w:proofErr w:type="spellStart"/>
      <w:r w:rsidRPr="00E54B99">
        <w:rPr>
          <w:rFonts w:ascii="Arial" w:hAnsi="Arial" w:cs="Arial"/>
          <w:color w:val="000000" w:themeColor="text1"/>
          <w:sz w:val="20"/>
          <w:szCs w:val="18"/>
        </w:rPr>
        <w:t>further</w:t>
      </w:r>
      <w:proofErr w:type="spellEnd"/>
      <w:r w:rsidRPr="00E54B99">
        <w:rPr>
          <w:rFonts w:ascii="Arial" w:hAnsi="Arial" w:cs="Arial"/>
          <w:color w:val="000000" w:themeColor="text1"/>
          <w:sz w:val="20"/>
          <w:szCs w:val="18"/>
        </w:rPr>
        <w:t xml:space="preserve"> </w:t>
      </w:r>
      <w:proofErr w:type="spellStart"/>
      <w:r w:rsidRPr="00E54B99">
        <w:rPr>
          <w:rFonts w:ascii="Arial" w:hAnsi="Arial" w:cs="Arial"/>
          <w:color w:val="000000" w:themeColor="text1"/>
          <w:sz w:val="20"/>
          <w:szCs w:val="18"/>
        </w:rPr>
        <w:t>away</w:t>
      </w:r>
      <w:proofErr w:type="spellEnd"/>
      <w:r w:rsidRPr="00E54B99">
        <w:rPr>
          <w:rFonts w:ascii="Arial" w:hAnsi="Arial" w:cs="Arial"/>
          <w:color w:val="000000" w:themeColor="text1"/>
          <w:sz w:val="20"/>
          <w:szCs w:val="18"/>
        </w:rPr>
        <w:t xml:space="preserve"> </w:t>
      </w:r>
      <w:r w:rsidR="001822AC" w:rsidRPr="00E54B99">
        <w:rPr>
          <w:rFonts w:ascii="Arial" w:hAnsi="Arial" w:cs="Arial"/>
          <w:color w:val="000000" w:themeColor="text1"/>
          <w:sz w:val="20"/>
          <w:szCs w:val="18"/>
        </w:rPr>
        <w:fldChar w:fldCharType="begin"/>
      </w:r>
      <w:r w:rsidR="00FC3545" w:rsidRPr="00E54B99">
        <w:rPr>
          <w:rFonts w:ascii="Arial" w:hAnsi="Arial" w:cs="Arial"/>
          <w:color w:val="000000" w:themeColor="text1"/>
          <w:sz w:val="20"/>
          <w:szCs w:val="18"/>
        </w:rPr>
        <w:instrText xml:space="preserve"> ADDIN ZOTERO_ITEM CSL_CITATION {"citationID":"x1JOt7sE","properties":{"formattedCitation":"[8,9]","plainCitation":"[8,9]","noteIndex":0},"citationItems":[{"id":851,"uris":["http://zotero.org/users/7366155/items/JRK3BM4T"],"itemData":{"id":851,"type":"webpage","abstract":"Les indicateurs fournis par cette enquête permettent de suivre et évaluer l’atteinte des objectifs notamment dans les domaines de la population, de la santé","language":"fr","title":"Enquête Démographique et de Santé 2018 | UNICEF","URL":"https://www.unicef.org/guinea/rapports/enqu%C3%AAte-d%C3%A9mographique-et-de-sant%C3%A9-2018","author":[{"family":"UNICEF","given":""}],"accessed":{"date-parts":[["2025",4,27]]},"issued":{"date-parts":[["2019",7,1]]}},"label":"page"},{"id":846,"uris":["http://zotero.org/users/7366155/items/7IT7P7FS"],"itemData":{"id":846,"type":"report","title":"Plan Pluri Annuel Complet (PPAC) révisé PEV – Guinée 2011 - 2015","author":[{"family":"Programme Elargi de Vaccination","given":""}],"issued":{"date-parts":[["2013",12]]}},"label":"page"}],"schema":"https://github.com/citation-style-language/schema/raw/master/csl-citation.json"} </w:instrText>
      </w:r>
      <w:r w:rsidR="001822AC" w:rsidRPr="00E54B99">
        <w:rPr>
          <w:rFonts w:ascii="Arial" w:hAnsi="Arial" w:cs="Arial"/>
          <w:color w:val="000000" w:themeColor="text1"/>
          <w:sz w:val="20"/>
          <w:szCs w:val="18"/>
        </w:rPr>
        <w:fldChar w:fldCharType="separate"/>
      </w:r>
      <w:r w:rsidR="00FC3545" w:rsidRPr="00E54B99">
        <w:rPr>
          <w:rFonts w:ascii="Arial" w:hAnsi="Arial" w:cs="Arial"/>
          <w:sz w:val="20"/>
          <w:szCs w:val="18"/>
        </w:rPr>
        <w:t>[8,9]</w:t>
      </w:r>
      <w:r w:rsidR="001822AC" w:rsidRPr="00E54B99">
        <w:rPr>
          <w:rFonts w:ascii="Arial" w:hAnsi="Arial" w:cs="Arial"/>
          <w:color w:val="000000" w:themeColor="text1"/>
          <w:sz w:val="20"/>
          <w:szCs w:val="18"/>
        </w:rPr>
        <w:fldChar w:fldCharType="end"/>
      </w:r>
      <w:r w:rsidR="007E56EE" w:rsidRPr="00E54B99">
        <w:rPr>
          <w:rFonts w:ascii="Arial" w:hAnsi="Arial" w:cs="Arial"/>
          <w:color w:val="000000" w:themeColor="text1"/>
          <w:sz w:val="20"/>
          <w:szCs w:val="18"/>
        </w:rPr>
        <w:t xml:space="preserve">. </w:t>
      </w:r>
    </w:p>
    <w:p w14:paraId="50CB2B4F" w14:textId="4613FDCD" w:rsidR="00B97525" w:rsidRPr="00E54B99" w:rsidRDefault="004741C8" w:rsidP="00E54B99">
      <w:pPr>
        <w:spacing w:after="0" w:line="240" w:lineRule="auto"/>
        <w:jc w:val="both"/>
        <w:rPr>
          <w:rFonts w:ascii="Arial" w:hAnsi="Arial" w:cs="Arial"/>
          <w:sz w:val="20"/>
          <w:szCs w:val="20"/>
        </w:rPr>
      </w:pPr>
      <w:r w:rsidRPr="00E54B99">
        <w:rPr>
          <w:rFonts w:ascii="Arial" w:hAnsi="Arial" w:cs="Arial"/>
          <w:sz w:val="20"/>
          <w:szCs w:val="20"/>
        </w:rPr>
        <w:t xml:space="preserve">The accumulation of </w:t>
      </w:r>
      <w:proofErr w:type="spellStart"/>
      <w:r w:rsidRPr="00E54B99">
        <w:rPr>
          <w:rFonts w:ascii="Arial" w:hAnsi="Arial" w:cs="Arial"/>
          <w:sz w:val="20"/>
          <w:szCs w:val="20"/>
        </w:rPr>
        <w:t>underserved</w:t>
      </w:r>
      <w:proofErr w:type="spellEnd"/>
      <w:r w:rsidRPr="00E54B99">
        <w:rPr>
          <w:rFonts w:ascii="Arial" w:hAnsi="Arial" w:cs="Arial"/>
          <w:sz w:val="20"/>
          <w:szCs w:val="20"/>
        </w:rPr>
        <w:t xml:space="preserve"> and/or </w:t>
      </w:r>
      <w:proofErr w:type="spellStart"/>
      <w:r w:rsidRPr="00E54B99">
        <w:rPr>
          <w:rFonts w:ascii="Arial" w:hAnsi="Arial" w:cs="Arial"/>
          <w:sz w:val="20"/>
          <w:szCs w:val="20"/>
        </w:rPr>
        <w:t>undervaccinated</w:t>
      </w:r>
      <w:proofErr w:type="spellEnd"/>
      <w:r w:rsidRPr="00E54B99">
        <w:rPr>
          <w:rFonts w:ascii="Arial" w:hAnsi="Arial" w:cs="Arial"/>
          <w:sz w:val="20"/>
          <w:szCs w:val="20"/>
        </w:rPr>
        <w:t xml:space="preserve"> </w:t>
      </w:r>
      <w:proofErr w:type="spellStart"/>
      <w:r w:rsidRPr="00E54B99">
        <w:rPr>
          <w:rFonts w:ascii="Arial" w:hAnsi="Arial" w:cs="Arial"/>
          <w:sz w:val="20"/>
          <w:szCs w:val="20"/>
        </w:rPr>
        <w:t>individuals</w:t>
      </w:r>
      <w:proofErr w:type="spellEnd"/>
      <w:r w:rsidRPr="00E54B99">
        <w:rPr>
          <w:rFonts w:ascii="Arial" w:hAnsi="Arial" w:cs="Arial"/>
          <w:sz w:val="20"/>
          <w:szCs w:val="20"/>
        </w:rPr>
        <w:t xml:space="preserve"> </w:t>
      </w:r>
      <w:proofErr w:type="spellStart"/>
      <w:r w:rsidRPr="00E54B99">
        <w:rPr>
          <w:rFonts w:ascii="Arial" w:hAnsi="Arial" w:cs="Arial"/>
          <w:sz w:val="20"/>
          <w:szCs w:val="20"/>
        </w:rPr>
        <w:t>is</w:t>
      </w:r>
      <w:proofErr w:type="spellEnd"/>
      <w:r w:rsidRPr="00E54B99">
        <w:rPr>
          <w:rFonts w:ascii="Arial" w:hAnsi="Arial" w:cs="Arial"/>
          <w:sz w:val="20"/>
          <w:szCs w:val="20"/>
        </w:rPr>
        <w:t xml:space="preserve"> </w:t>
      </w:r>
      <w:proofErr w:type="spellStart"/>
      <w:r w:rsidRPr="00E54B99">
        <w:rPr>
          <w:rFonts w:ascii="Arial" w:hAnsi="Arial" w:cs="Arial"/>
          <w:sz w:val="20"/>
          <w:szCs w:val="20"/>
        </w:rPr>
        <w:t>generally</w:t>
      </w:r>
      <w:proofErr w:type="spellEnd"/>
      <w:r w:rsidRPr="00E54B99">
        <w:rPr>
          <w:rFonts w:ascii="Arial" w:hAnsi="Arial" w:cs="Arial"/>
          <w:sz w:val="20"/>
          <w:szCs w:val="20"/>
        </w:rPr>
        <w:t xml:space="preserve"> at the root of vaccine-</w:t>
      </w:r>
      <w:proofErr w:type="spellStart"/>
      <w:r w:rsidRPr="00E54B99">
        <w:rPr>
          <w:rFonts w:ascii="Arial" w:hAnsi="Arial" w:cs="Arial"/>
          <w:sz w:val="20"/>
          <w:szCs w:val="20"/>
        </w:rPr>
        <w:t>preventable</w:t>
      </w:r>
      <w:proofErr w:type="spellEnd"/>
      <w:r w:rsidRPr="00E54B99">
        <w:rPr>
          <w:rFonts w:ascii="Arial" w:hAnsi="Arial" w:cs="Arial"/>
          <w:sz w:val="20"/>
          <w:szCs w:val="20"/>
        </w:rPr>
        <w:t xml:space="preserve"> </w:t>
      </w:r>
      <w:proofErr w:type="spellStart"/>
      <w:r w:rsidRPr="00E54B99">
        <w:rPr>
          <w:rFonts w:ascii="Arial" w:hAnsi="Arial" w:cs="Arial"/>
          <w:sz w:val="20"/>
          <w:szCs w:val="20"/>
        </w:rPr>
        <w:t>disease</w:t>
      </w:r>
      <w:proofErr w:type="spellEnd"/>
      <w:r w:rsidRPr="00E54B99">
        <w:rPr>
          <w:rFonts w:ascii="Arial" w:hAnsi="Arial" w:cs="Arial"/>
          <w:sz w:val="20"/>
          <w:szCs w:val="20"/>
        </w:rPr>
        <w:t xml:space="preserve"> </w:t>
      </w:r>
      <w:proofErr w:type="spellStart"/>
      <w:r w:rsidRPr="00E54B99">
        <w:rPr>
          <w:rFonts w:ascii="Arial" w:hAnsi="Arial" w:cs="Arial"/>
          <w:sz w:val="20"/>
          <w:szCs w:val="20"/>
        </w:rPr>
        <w:t>outbreaks</w:t>
      </w:r>
      <w:proofErr w:type="spellEnd"/>
      <w:r w:rsidR="00B97525" w:rsidRPr="00E54B99">
        <w:rPr>
          <w:rFonts w:ascii="Arial" w:hAnsi="Arial" w:cs="Arial"/>
          <w:sz w:val="20"/>
          <w:szCs w:val="20"/>
        </w:rPr>
        <w:t xml:space="preserve">. </w:t>
      </w:r>
      <w:proofErr w:type="spellStart"/>
      <w:r w:rsidRPr="00E54B99">
        <w:rPr>
          <w:rFonts w:ascii="Arial" w:hAnsi="Arial" w:cs="Arial"/>
          <w:sz w:val="20"/>
          <w:szCs w:val="20"/>
        </w:rPr>
        <w:t>However</w:t>
      </w:r>
      <w:proofErr w:type="spellEnd"/>
      <w:r w:rsidRPr="00E54B99">
        <w:rPr>
          <w:rFonts w:ascii="Arial" w:hAnsi="Arial" w:cs="Arial"/>
          <w:sz w:val="20"/>
          <w:szCs w:val="20"/>
        </w:rPr>
        <w:t xml:space="preserve">, to the best of </w:t>
      </w:r>
      <w:proofErr w:type="spellStart"/>
      <w:r w:rsidRPr="00E54B99">
        <w:rPr>
          <w:rFonts w:ascii="Arial" w:hAnsi="Arial" w:cs="Arial"/>
          <w:sz w:val="20"/>
          <w:szCs w:val="20"/>
        </w:rPr>
        <w:t>our</w:t>
      </w:r>
      <w:proofErr w:type="spellEnd"/>
      <w:r w:rsidRPr="00E54B99">
        <w:rPr>
          <w:rFonts w:ascii="Arial" w:hAnsi="Arial" w:cs="Arial"/>
          <w:sz w:val="20"/>
          <w:szCs w:val="20"/>
        </w:rPr>
        <w:t xml:space="preserve"> </w:t>
      </w:r>
      <w:proofErr w:type="spellStart"/>
      <w:r w:rsidRPr="00E54B99">
        <w:rPr>
          <w:rFonts w:ascii="Arial" w:hAnsi="Arial" w:cs="Arial"/>
          <w:sz w:val="20"/>
          <w:szCs w:val="20"/>
        </w:rPr>
        <w:t>knowledge</w:t>
      </w:r>
      <w:proofErr w:type="spellEnd"/>
      <w:r w:rsidRPr="00E54B99">
        <w:rPr>
          <w:rFonts w:ascii="Arial" w:hAnsi="Arial" w:cs="Arial"/>
          <w:sz w:val="20"/>
          <w:szCs w:val="20"/>
        </w:rPr>
        <w:t xml:space="preserve">, the Dabola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district has no </w:t>
      </w:r>
      <w:proofErr w:type="spellStart"/>
      <w:r w:rsidRPr="00E54B99">
        <w:rPr>
          <w:rFonts w:ascii="Arial" w:hAnsi="Arial" w:cs="Arial"/>
          <w:sz w:val="20"/>
          <w:szCs w:val="20"/>
        </w:rPr>
        <w:t>survey</w:t>
      </w:r>
      <w:proofErr w:type="spellEnd"/>
      <w:r w:rsidRPr="00E54B99">
        <w:rPr>
          <w:rFonts w:ascii="Arial" w:hAnsi="Arial" w:cs="Arial"/>
          <w:sz w:val="20"/>
          <w:szCs w:val="20"/>
        </w:rPr>
        <w:t xml:space="preserve"> data on </w:t>
      </w:r>
      <w:proofErr w:type="spellStart"/>
      <w:r w:rsidRPr="00E54B99">
        <w:rPr>
          <w:rFonts w:ascii="Arial" w:hAnsi="Arial" w:cs="Arial"/>
          <w:sz w:val="20"/>
          <w:szCs w:val="20"/>
        </w:rPr>
        <w:t>community</w:t>
      </w:r>
      <w:proofErr w:type="spellEnd"/>
      <w:r w:rsidRPr="00E54B99">
        <w:rPr>
          <w:rFonts w:ascii="Arial" w:hAnsi="Arial" w:cs="Arial"/>
          <w:sz w:val="20"/>
          <w:szCs w:val="20"/>
        </w:rPr>
        <w:t xml:space="preserve"> vaccination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w:t>
      </w:r>
      <w:proofErr w:type="spellStart"/>
      <w:r w:rsidRPr="00E54B99">
        <w:rPr>
          <w:rFonts w:ascii="Arial" w:hAnsi="Arial" w:cs="Arial"/>
          <w:sz w:val="20"/>
          <w:szCs w:val="20"/>
        </w:rPr>
        <w:t>hence</w:t>
      </w:r>
      <w:proofErr w:type="spellEnd"/>
      <w:r w:rsidRPr="00E54B99">
        <w:rPr>
          <w:rFonts w:ascii="Arial" w:hAnsi="Arial" w:cs="Arial"/>
          <w:sz w:val="20"/>
          <w:szCs w:val="20"/>
        </w:rPr>
        <w:t xml:space="preserve"> the </w:t>
      </w:r>
      <w:proofErr w:type="spellStart"/>
      <w:r w:rsidRPr="00E54B99">
        <w:rPr>
          <w:rFonts w:ascii="Arial" w:hAnsi="Arial" w:cs="Arial"/>
          <w:sz w:val="20"/>
          <w:szCs w:val="20"/>
        </w:rPr>
        <w:t>interest</w:t>
      </w:r>
      <w:proofErr w:type="spellEnd"/>
      <w:r w:rsidRPr="00E54B99">
        <w:rPr>
          <w:rFonts w:ascii="Arial" w:hAnsi="Arial" w:cs="Arial"/>
          <w:sz w:val="20"/>
          <w:szCs w:val="20"/>
        </w:rPr>
        <w:t xml:space="preserve"> of </w:t>
      </w:r>
      <w:proofErr w:type="spellStart"/>
      <w:r w:rsidRPr="00E54B99">
        <w:rPr>
          <w:rFonts w:ascii="Arial" w:hAnsi="Arial" w:cs="Arial"/>
          <w:sz w:val="20"/>
          <w:szCs w:val="20"/>
        </w:rPr>
        <w:t>this</w:t>
      </w:r>
      <w:proofErr w:type="spellEnd"/>
      <w:r w:rsidRPr="00E54B99">
        <w:rPr>
          <w:rFonts w:ascii="Arial" w:hAnsi="Arial" w:cs="Arial"/>
          <w:sz w:val="20"/>
          <w:szCs w:val="20"/>
        </w:rPr>
        <w:t xml:space="preserve"> </w:t>
      </w:r>
      <w:proofErr w:type="spellStart"/>
      <w:r w:rsidRPr="00E54B99">
        <w:rPr>
          <w:rFonts w:ascii="Arial" w:hAnsi="Arial" w:cs="Arial"/>
          <w:sz w:val="20"/>
          <w:szCs w:val="20"/>
        </w:rPr>
        <w:t>study</w:t>
      </w:r>
      <w:proofErr w:type="spellEnd"/>
      <w:r w:rsidRPr="00E54B99">
        <w:rPr>
          <w:rFonts w:ascii="Arial" w:hAnsi="Arial" w:cs="Arial"/>
          <w:sz w:val="20"/>
          <w:szCs w:val="20"/>
        </w:rPr>
        <w:t>.</w:t>
      </w:r>
      <w:r w:rsidR="007707B5" w:rsidRPr="00E54B99">
        <w:rPr>
          <w:rFonts w:ascii="Arial" w:hAnsi="Arial" w:cs="Arial"/>
          <w:sz w:val="20"/>
          <w:szCs w:val="20"/>
        </w:rPr>
        <w:t xml:space="preserve"> </w:t>
      </w:r>
      <w:r w:rsidRPr="00E54B99">
        <w:rPr>
          <w:rFonts w:ascii="Arial" w:hAnsi="Arial" w:cs="Arial"/>
          <w:sz w:val="20"/>
          <w:szCs w:val="20"/>
        </w:rPr>
        <w:t xml:space="preserve">The </w:t>
      </w:r>
      <w:proofErr w:type="spellStart"/>
      <w:r w:rsidRPr="00E54B99">
        <w:rPr>
          <w:rFonts w:ascii="Arial" w:hAnsi="Arial" w:cs="Arial"/>
          <w:sz w:val="20"/>
          <w:szCs w:val="20"/>
        </w:rPr>
        <w:t>aim</w:t>
      </w:r>
      <w:proofErr w:type="spellEnd"/>
      <w:r w:rsidRPr="00E54B99">
        <w:rPr>
          <w:rFonts w:ascii="Arial" w:hAnsi="Arial" w:cs="Arial"/>
          <w:sz w:val="20"/>
          <w:szCs w:val="20"/>
        </w:rPr>
        <w:t xml:space="preserve"> </w:t>
      </w:r>
      <w:proofErr w:type="spellStart"/>
      <w:r w:rsidRPr="00E54B99">
        <w:rPr>
          <w:rFonts w:ascii="Arial" w:hAnsi="Arial" w:cs="Arial"/>
          <w:sz w:val="20"/>
          <w:szCs w:val="20"/>
        </w:rPr>
        <w:t>was</w:t>
      </w:r>
      <w:proofErr w:type="spellEnd"/>
      <w:r w:rsidRPr="00E54B99">
        <w:rPr>
          <w:rFonts w:ascii="Arial" w:hAnsi="Arial" w:cs="Arial"/>
          <w:sz w:val="20"/>
          <w:szCs w:val="20"/>
        </w:rPr>
        <w:t xml:space="preserve"> to </w:t>
      </w:r>
      <w:proofErr w:type="spellStart"/>
      <w:r w:rsidRPr="00E54B99">
        <w:rPr>
          <w:rFonts w:ascii="Arial" w:hAnsi="Arial" w:cs="Arial"/>
          <w:sz w:val="20"/>
          <w:szCs w:val="20"/>
        </w:rPr>
        <w:t>assess</w:t>
      </w:r>
      <w:proofErr w:type="spellEnd"/>
      <w:r w:rsidRPr="00E54B99">
        <w:rPr>
          <w:rFonts w:ascii="Arial" w:hAnsi="Arial" w:cs="Arial"/>
          <w:sz w:val="20"/>
          <w:szCs w:val="20"/>
        </w:rPr>
        <w:t xml:space="preserve"> routine vaccination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w:t>
      </w:r>
      <w:proofErr w:type="spellStart"/>
      <w:r w:rsidRPr="00E54B99">
        <w:rPr>
          <w:rFonts w:ascii="Arial" w:hAnsi="Arial" w:cs="Arial"/>
          <w:sz w:val="20"/>
          <w:szCs w:val="20"/>
        </w:rPr>
        <w:t>among</w:t>
      </w:r>
      <w:proofErr w:type="spellEnd"/>
      <w:r w:rsidRPr="00E54B99">
        <w:rPr>
          <w:rFonts w:ascii="Arial" w:hAnsi="Arial" w:cs="Arial"/>
          <w:sz w:val="20"/>
          <w:szCs w:val="20"/>
        </w:rPr>
        <w:t xml:space="preserve"> </w:t>
      </w:r>
      <w:proofErr w:type="spellStart"/>
      <w:r w:rsidRPr="00E54B99">
        <w:rPr>
          <w:rFonts w:ascii="Arial" w:hAnsi="Arial" w:cs="Arial"/>
          <w:sz w:val="20"/>
          <w:szCs w:val="20"/>
        </w:rPr>
        <w:t>children</w:t>
      </w:r>
      <w:proofErr w:type="spellEnd"/>
      <w:r w:rsidRPr="00E54B99">
        <w:rPr>
          <w:rFonts w:ascii="Arial" w:hAnsi="Arial" w:cs="Arial"/>
          <w:sz w:val="20"/>
          <w:szCs w:val="20"/>
        </w:rPr>
        <w:t xml:space="preserve"> </w:t>
      </w:r>
      <w:proofErr w:type="spellStart"/>
      <w:r w:rsidRPr="00E54B99">
        <w:rPr>
          <w:rFonts w:ascii="Arial" w:hAnsi="Arial" w:cs="Arial"/>
          <w:sz w:val="20"/>
          <w:szCs w:val="20"/>
        </w:rPr>
        <w:t>aged</w:t>
      </w:r>
      <w:proofErr w:type="spellEnd"/>
      <w:r w:rsidRPr="00E54B99">
        <w:rPr>
          <w:rFonts w:ascii="Arial" w:hAnsi="Arial" w:cs="Arial"/>
          <w:sz w:val="20"/>
          <w:szCs w:val="20"/>
        </w:rPr>
        <w:t xml:space="preserve"> 0-23 </w:t>
      </w:r>
      <w:proofErr w:type="spellStart"/>
      <w:r w:rsidRPr="00E54B99">
        <w:rPr>
          <w:rFonts w:ascii="Arial" w:hAnsi="Arial" w:cs="Arial"/>
          <w:sz w:val="20"/>
          <w:szCs w:val="20"/>
        </w:rPr>
        <w:t>months</w:t>
      </w:r>
      <w:proofErr w:type="spellEnd"/>
      <w:r w:rsidRPr="00E54B99">
        <w:rPr>
          <w:rFonts w:ascii="Arial" w:hAnsi="Arial" w:cs="Arial"/>
          <w:sz w:val="20"/>
          <w:szCs w:val="20"/>
        </w:rPr>
        <w:t xml:space="preserve"> and the </w:t>
      </w:r>
      <w:proofErr w:type="spellStart"/>
      <w:r w:rsidRPr="00E54B99">
        <w:rPr>
          <w:rFonts w:ascii="Arial" w:hAnsi="Arial" w:cs="Arial"/>
          <w:sz w:val="20"/>
          <w:szCs w:val="20"/>
        </w:rPr>
        <w:t>reasons</w:t>
      </w:r>
      <w:proofErr w:type="spellEnd"/>
      <w:r w:rsidRPr="00E54B99">
        <w:rPr>
          <w:rFonts w:ascii="Arial" w:hAnsi="Arial" w:cs="Arial"/>
          <w:sz w:val="20"/>
          <w:szCs w:val="20"/>
        </w:rPr>
        <w:t xml:space="preserve"> for non-vaccination in the Dabola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district in April 2024</w:t>
      </w:r>
      <w:r w:rsidR="00B97525" w:rsidRPr="00E54B99">
        <w:rPr>
          <w:rFonts w:ascii="Arial" w:hAnsi="Arial" w:cs="Arial"/>
          <w:sz w:val="20"/>
          <w:szCs w:val="20"/>
        </w:rPr>
        <w:t xml:space="preserve">. </w:t>
      </w:r>
    </w:p>
    <w:p w14:paraId="08F019FC" w14:textId="1F238728" w:rsidR="0031130B" w:rsidRPr="00E54B99" w:rsidRDefault="0031130B" w:rsidP="00E54B99">
      <w:pPr>
        <w:spacing w:after="0"/>
        <w:jc w:val="both"/>
        <w:rPr>
          <w:rFonts w:ascii="Arial" w:hAnsi="Arial" w:cs="Arial"/>
          <w:b/>
          <w:bCs/>
          <w:sz w:val="22"/>
        </w:rPr>
      </w:pPr>
      <w:r w:rsidRPr="00E54B99">
        <w:rPr>
          <w:rFonts w:ascii="Arial" w:hAnsi="Arial" w:cs="Arial"/>
          <w:b/>
          <w:bCs/>
          <w:sz w:val="22"/>
        </w:rPr>
        <w:t>2.</w:t>
      </w:r>
      <w:r w:rsidRPr="00E54B99">
        <w:rPr>
          <w:rFonts w:ascii="Arial" w:eastAsia="Arial" w:hAnsi="Arial" w:cs="Arial"/>
          <w:b/>
          <w:bCs/>
          <w:sz w:val="22"/>
        </w:rPr>
        <w:t xml:space="preserve"> </w:t>
      </w:r>
      <w:r w:rsidR="006B2F8C" w:rsidRPr="00E54B99">
        <w:rPr>
          <w:rFonts w:ascii="Arial" w:hAnsi="Arial" w:cs="Arial"/>
          <w:b/>
          <w:bCs/>
          <w:sz w:val="22"/>
        </w:rPr>
        <w:t>MATERIAL AND METHODS</w:t>
      </w:r>
    </w:p>
    <w:p w14:paraId="50E18C96" w14:textId="24C3AA11" w:rsidR="0031130B" w:rsidRPr="00E54B99" w:rsidRDefault="0031130B" w:rsidP="00E54B99">
      <w:pPr>
        <w:spacing w:after="0" w:line="240" w:lineRule="auto"/>
        <w:jc w:val="both"/>
        <w:rPr>
          <w:rFonts w:ascii="Arial" w:hAnsi="Arial" w:cs="Arial"/>
          <w:b/>
          <w:bCs/>
          <w:sz w:val="22"/>
        </w:rPr>
      </w:pPr>
      <w:r w:rsidRPr="00E54B99">
        <w:rPr>
          <w:rFonts w:ascii="Arial" w:hAnsi="Arial" w:cs="Arial"/>
          <w:b/>
          <w:bCs/>
          <w:sz w:val="22"/>
        </w:rPr>
        <w:t xml:space="preserve">2.1. </w:t>
      </w:r>
      <w:proofErr w:type="spellStart"/>
      <w:r w:rsidR="006B2F8C" w:rsidRPr="00E54B99">
        <w:rPr>
          <w:rFonts w:ascii="Arial" w:hAnsi="Arial" w:cs="Arial"/>
          <w:b/>
          <w:bCs/>
          <w:sz w:val="22"/>
        </w:rPr>
        <w:t>Study</w:t>
      </w:r>
      <w:proofErr w:type="spellEnd"/>
      <w:r w:rsidR="006B2F8C" w:rsidRPr="00E54B99">
        <w:rPr>
          <w:rFonts w:ascii="Arial" w:hAnsi="Arial" w:cs="Arial"/>
          <w:b/>
          <w:bCs/>
          <w:sz w:val="22"/>
        </w:rPr>
        <w:t xml:space="preserve"> site and population</w:t>
      </w:r>
    </w:p>
    <w:p w14:paraId="30A0D11E" w14:textId="024D605C" w:rsidR="00FB00B7" w:rsidRPr="00E54B99" w:rsidRDefault="006B2F8C" w:rsidP="00E54B99">
      <w:pPr>
        <w:spacing w:after="0" w:line="240" w:lineRule="auto"/>
        <w:jc w:val="both"/>
        <w:rPr>
          <w:rFonts w:ascii="Arial" w:hAnsi="Arial" w:cs="Arial"/>
          <w:sz w:val="20"/>
          <w:szCs w:val="20"/>
        </w:rPr>
      </w:pPr>
      <w:r w:rsidRPr="00E54B99">
        <w:rPr>
          <w:rFonts w:ascii="Arial" w:hAnsi="Arial" w:cs="Arial"/>
          <w:sz w:val="20"/>
          <w:szCs w:val="20"/>
        </w:rPr>
        <w:t xml:space="preserve">The </w:t>
      </w:r>
      <w:proofErr w:type="spellStart"/>
      <w:r w:rsidRPr="00E54B99">
        <w:rPr>
          <w:rFonts w:ascii="Arial" w:hAnsi="Arial" w:cs="Arial"/>
          <w:sz w:val="20"/>
          <w:szCs w:val="20"/>
        </w:rPr>
        <w:t>prefecture</w:t>
      </w:r>
      <w:proofErr w:type="spellEnd"/>
      <w:r w:rsidRPr="00E54B99">
        <w:rPr>
          <w:rFonts w:ascii="Arial" w:hAnsi="Arial" w:cs="Arial"/>
          <w:sz w:val="20"/>
          <w:szCs w:val="20"/>
        </w:rPr>
        <w:t xml:space="preserve"> of Dabola </w:t>
      </w:r>
      <w:proofErr w:type="spellStart"/>
      <w:r w:rsidRPr="00E54B99">
        <w:rPr>
          <w:rFonts w:ascii="Arial" w:hAnsi="Arial" w:cs="Arial"/>
          <w:sz w:val="20"/>
          <w:szCs w:val="20"/>
        </w:rPr>
        <w:t>served</w:t>
      </w:r>
      <w:proofErr w:type="spellEnd"/>
      <w:r w:rsidRPr="00E54B99">
        <w:rPr>
          <w:rFonts w:ascii="Arial" w:hAnsi="Arial" w:cs="Arial"/>
          <w:sz w:val="20"/>
          <w:szCs w:val="20"/>
        </w:rPr>
        <w:t xml:space="preserve"> as the setting for </w:t>
      </w:r>
      <w:proofErr w:type="spellStart"/>
      <w:r w:rsidRPr="00E54B99">
        <w:rPr>
          <w:rFonts w:ascii="Arial" w:hAnsi="Arial" w:cs="Arial"/>
          <w:sz w:val="20"/>
          <w:szCs w:val="20"/>
        </w:rPr>
        <w:t>this</w:t>
      </w:r>
      <w:proofErr w:type="spellEnd"/>
      <w:r w:rsidRPr="00E54B99">
        <w:rPr>
          <w:rFonts w:ascii="Arial" w:hAnsi="Arial" w:cs="Arial"/>
          <w:sz w:val="20"/>
          <w:szCs w:val="20"/>
        </w:rPr>
        <w:t xml:space="preserve"> </w:t>
      </w:r>
      <w:proofErr w:type="spellStart"/>
      <w:r w:rsidRPr="00E54B99">
        <w:rPr>
          <w:rFonts w:ascii="Arial" w:hAnsi="Arial" w:cs="Arial"/>
          <w:sz w:val="20"/>
          <w:szCs w:val="20"/>
        </w:rPr>
        <w:t>study</w:t>
      </w:r>
      <w:proofErr w:type="spellEnd"/>
      <w:r w:rsidRPr="00E54B99">
        <w:rPr>
          <w:rFonts w:ascii="Arial" w:hAnsi="Arial" w:cs="Arial"/>
          <w:sz w:val="20"/>
          <w:szCs w:val="20"/>
        </w:rPr>
        <w:t xml:space="preserve">. It </w:t>
      </w:r>
      <w:proofErr w:type="spellStart"/>
      <w:r w:rsidRPr="00E54B99">
        <w:rPr>
          <w:rFonts w:ascii="Arial" w:hAnsi="Arial" w:cs="Arial"/>
          <w:sz w:val="20"/>
          <w:szCs w:val="20"/>
        </w:rPr>
        <w:t>is</w:t>
      </w:r>
      <w:proofErr w:type="spellEnd"/>
      <w:r w:rsidRPr="00E54B99">
        <w:rPr>
          <w:rFonts w:ascii="Arial" w:hAnsi="Arial" w:cs="Arial"/>
          <w:sz w:val="20"/>
          <w:szCs w:val="20"/>
        </w:rPr>
        <w:t xml:space="preserve"> </w:t>
      </w:r>
      <w:proofErr w:type="spellStart"/>
      <w:r w:rsidRPr="00E54B99">
        <w:rPr>
          <w:rFonts w:ascii="Arial" w:hAnsi="Arial" w:cs="Arial"/>
          <w:sz w:val="20"/>
          <w:szCs w:val="20"/>
        </w:rPr>
        <w:t>located</w:t>
      </w:r>
      <w:proofErr w:type="spellEnd"/>
      <w:r w:rsidRPr="00E54B99">
        <w:rPr>
          <w:rFonts w:ascii="Arial" w:hAnsi="Arial" w:cs="Arial"/>
          <w:sz w:val="20"/>
          <w:szCs w:val="20"/>
        </w:rPr>
        <w:t xml:space="preserve"> in the centre of the Republic of </w:t>
      </w:r>
      <w:proofErr w:type="spellStart"/>
      <w:r w:rsidRPr="00E54B99">
        <w:rPr>
          <w:rFonts w:ascii="Arial" w:hAnsi="Arial" w:cs="Arial"/>
          <w:sz w:val="20"/>
          <w:szCs w:val="20"/>
        </w:rPr>
        <w:t>Guinea</w:t>
      </w:r>
      <w:proofErr w:type="spellEnd"/>
      <w:r w:rsidRPr="00E54B99">
        <w:rPr>
          <w:rFonts w:ascii="Arial" w:hAnsi="Arial" w:cs="Arial"/>
          <w:sz w:val="20"/>
          <w:szCs w:val="20"/>
        </w:rPr>
        <w:t xml:space="preserve"> and </w:t>
      </w:r>
      <w:proofErr w:type="spellStart"/>
      <w:r w:rsidRPr="00E54B99">
        <w:rPr>
          <w:rFonts w:ascii="Arial" w:hAnsi="Arial" w:cs="Arial"/>
          <w:sz w:val="20"/>
          <w:szCs w:val="20"/>
        </w:rPr>
        <w:t>covers</w:t>
      </w:r>
      <w:proofErr w:type="spellEnd"/>
      <w:r w:rsidRPr="00E54B99">
        <w:rPr>
          <w:rFonts w:ascii="Arial" w:hAnsi="Arial" w:cs="Arial"/>
          <w:sz w:val="20"/>
          <w:szCs w:val="20"/>
        </w:rPr>
        <w:t xml:space="preserve"> an area of 6,360 km² </w:t>
      </w:r>
      <w:proofErr w:type="spellStart"/>
      <w:r w:rsidRPr="00E54B99">
        <w:rPr>
          <w:rFonts w:ascii="Arial" w:hAnsi="Arial" w:cs="Arial"/>
          <w:sz w:val="20"/>
          <w:szCs w:val="20"/>
        </w:rPr>
        <w:t>with</w:t>
      </w:r>
      <w:proofErr w:type="spellEnd"/>
      <w:r w:rsidRPr="00E54B99">
        <w:rPr>
          <w:rFonts w:ascii="Arial" w:hAnsi="Arial" w:cs="Arial"/>
          <w:sz w:val="20"/>
          <w:szCs w:val="20"/>
        </w:rPr>
        <w:t xml:space="preserve"> an </w:t>
      </w:r>
      <w:proofErr w:type="spellStart"/>
      <w:r w:rsidRPr="00E54B99">
        <w:rPr>
          <w:rFonts w:ascii="Arial" w:hAnsi="Arial" w:cs="Arial"/>
          <w:sz w:val="20"/>
          <w:szCs w:val="20"/>
        </w:rPr>
        <w:t>estimated</w:t>
      </w:r>
      <w:proofErr w:type="spellEnd"/>
      <w:r w:rsidRPr="00E54B99">
        <w:rPr>
          <w:rFonts w:ascii="Arial" w:hAnsi="Arial" w:cs="Arial"/>
          <w:sz w:val="20"/>
          <w:szCs w:val="20"/>
        </w:rPr>
        <w:t xml:space="preserve"> population of 241,257 </w:t>
      </w:r>
      <w:proofErr w:type="spellStart"/>
      <w:r w:rsidRPr="00E54B99">
        <w:rPr>
          <w:rFonts w:ascii="Arial" w:hAnsi="Arial" w:cs="Arial"/>
          <w:sz w:val="20"/>
          <w:szCs w:val="20"/>
        </w:rPr>
        <w:t>in</w:t>
      </w:r>
      <w:proofErr w:type="spellEnd"/>
      <w:r w:rsidRPr="00E54B99">
        <w:rPr>
          <w:rFonts w:ascii="Arial" w:hAnsi="Arial" w:cs="Arial"/>
          <w:sz w:val="20"/>
          <w:szCs w:val="20"/>
        </w:rPr>
        <w:t xml:space="preserve"> 2024, </w:t>
      </w:r>
      <w:proofErr w:type="spellStart"/>
      <w:r w:rsidRPr="00E54B99">
        <w:rPr>
          <w:rFonts w:ascii="Arial" w:hAnsi="Arial" w:cs="Arial"/>
          <w:sz w:val="20"/>
          <w:szCs w:val="20"/>
        </w:rPr>
        <w:t>giving</w:t>
      </w:r>
      <w:proofErr w:type="spellEnd"/>
      <w:r w:rsidRPr="00E54B99">
        <w:rPr>
          <w:rFonts w:ascii="Arial" w:hAnsi="Arial" w:cs="Arial"/>
          <w:sz w:val="20"/>
          <w:szCs w:val="20"/>
        </w:rPr>
        <w:t xml:space="preserve"> a </w:t>
      </w:r>
      <w:proofErr w:type="spellStart"/>
      <w:r w:rsidRPr="00E54B99">
        <w:rPr>
          <w:rFonts w:ascii="Arial" w:hAnsi="Arial" w:cs="Arial"/>
          <w:sz w:val="20"/>
          <w:szCs w:val="20"/>
        </w:rPr>
        <w:t>density</w:t>
      </w:r>
      <w:proofErr w:type="spellEnd"/>
      <w:r w:rsidRPr="00E54B99">
        <w:rPr>
          <w:rFonts w:ascii="Arial" w:hAnsi="Arial" w:cs="Arial"/>
          <w:sz w:val="20"/>
          <w:szCs w:val="20"/>
        </w:rPr>
        <w:t xml:space="preserve"> of 38 </w:t>
      </w:r>
      <w:proofErr w:type="spellStart"/>
      <w:r w:rsidRPr="00E54B99">
        <w:rPr>
          <w:rFonts w:ascii="Arial" w:hAnsi="Arial" w:cs="Arial"/>
          <w:sz w:val="20"/>
          <w:szCs w:val="20"/>
        </w:rPr>
        <w:t>inhabitants</w:t>
      </w:r>
      <w:proofErr w:type="spellEnd"/>
      <w:r w:rsidRPr="00E54B99">
        <w:rPr>
          <w:rFonts w:ascii="Arial" w:hAnsi="Arial" w:cs="Arial"/>
          <w:sz w:val="20"/>
          <w:szCs w:val="20"/>
        </w:rPr>
        <w:t xml:space="preserve"> per km²</w:t>
      </w:r>
      <w:r w:rsidR="0031130B" w:rsidRPr="00E54B99">
        <w:rPr>
          <w:rFonts w:ascii="Arial" w:hAnsi="Arial" w:cs="Arial"/>
          <w:sz w:val="20"/>
          <w:szCs w:val="20"/>
        </w:rPr>
        <w:t xml:space="preserve">. </w:t>
      </w:r>
      <w:proofErr w:type="spellStart"/>
      <w:r w:rsidRPr="00E54B99">
        <w:rPr>
          <w:rFonts w:ascii="Arial" w:hAnsi="Arial" w:cs="Arial"/>
          <w:sz w:val="20"/>
          <w:szCs w:val="20"/>
        </w:rPr>
        <w:t>Administratively</w:t>
      </w:r>
      <w:proofErr w:type="spellEnd"/>
      <w:r w:rsidRPr="00E54B99">
        <w:rPr>
          <w:rFonts w:ascii="Arial" w:hAnsi="Arial" w:cs="Arial"/>
          <w:sz w:val="20"/>
          <w:szCs w:val="20"/>
        </w:rPr>
        <w:t xml:space="preserve">, the </w:t>
      </w:r>
      <w:proofErr w:type="spellStart"/>
      <w:r w:rsidRPr="00E54B99">
        <w:rPr>
          <w:rFonts w:ascii="Arial" w:hAnsi="Arial" w:cs="Arial"/>
          <w:sz w:val="20"/>
          <w:szCs w:val="20"/>
        </w:rPr>
        <w:t>prefecture</w:t>
      </w:r>
      <w:proofErr w:type="spellEnd"/>
      <w:r w:rsidRPr="00E54B99">
        <w:rPr>
          <w:rFonts w:ascii="Arial" w:hAnsi="Arial" w:cs="Arial"/>
          <w:sz w:val="20"/>
          <w:szCs w:val="20"/>
        </w:rPr>
        <w:t xml:space="preserve"> comprises 8 </w:t>
      </w:r>
      <w:proofErr w:type="spellStart"/>
      <w:r w:rsidRPr="00E54B99">
        <w:rPr>
          <w:rFonts w:ascii="Arial" w:hAnsi="Arial" w:cs="Arial"/>
          <w:sz w:val="20"/>
          <w:szCs w:val="20"/>
        </w:rPr>
        <w:t>sub-prefectures</w:t>
      </w:r>
      <w:proofErr w:type="spellEnd"/>
      <w:r w:rsidRPr="00E54B99">
        <w:rPr>
          <w:rFonts w:ascii="Arial" w:hAnsi="Arial" w:cs="Arial"/>
          <w:sz w:val="20"/>
          <w:szCs w:val="20"/>
        </w:rPr>
        <w:t xml:space="preserve"> and one </w:t>
      </w:r>
      <w:proofErr w:type="spellStart"/>
      <w:r w:rsidRPr="00E54B99">
        <w:rPr>
          <w:rFonts w:ascii="Arial" w:hAnsi="Arial" w:cs="Arial"/>
          <w:sz w:val="20"/>
          <w:szCs w:val="20"/>
        </w:rPr>
        <w:t>urban</w:t>
      </w:r>
      <w:proofErr w:type="spellEnd"/>
      <w:r w:rsidRPr="00E54B99">
        <w:rPr>
          <w:rFonts w:ascii="Arial" w:hAnsi="Arial" w:cs="Arial"/>
          <w:sz w:val="20"/>
          <w:szCs w:val="20"/>
        </w:rPr>
        <w:t xml:space="preserve"> commune</w:t>
      </w:r>
      <w:r w:rsidR="0031130B" w:rsidRPr="00E54B99">
        <w:rPr>
          <w:rFonts w:ascii="Arial" w:hAnsi="Arial" w:cs="Arial"/>
          <w:sz w:val="20"/>
          <w:szCs w:val="20"/>
        </w:rPr>
        <w:t xml:space="preserve">. </w:t>
      </w:r>
      <w:r w:rsidRPr="00E54B99">
        <w:rPr>
          <w:rFonts w:ascii="Arial" w:hAnsi="Arial" w:cs="Arial"/>
          <w:sz w:val="20"/>
          <w:szCs w:val="20"/>
        </w:rPr>
        <w:t xml:space="preserve">The Dabola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district has a </w:t>
      </w:r>
      <w:proofErr w:type="spellStart"/>
      <w:r w:rsidRPr="00E54B99">
        <w:rPr>
          <w:rFonts w:ascii="Arial" w:hAnsi="Arial" w:cs="Arial"/>
          <w:sz w:val="20"/>
          <w:szCs w:val="20"/>
        </w:rPr>
        <w:t>prefectural</w:t>
      </w:r>
      <w:proofErr w:type="spellEnd"/>
      <w:r w:rsidRPr="00E54B99">
        <w:rPr>
          <w:rFonts w:ascii="Arial" w:hAnsi="Arial" w:cs="Arial"/>
          <w:sz w:val="20"/>
          <w:szCs w:val="20"/>
        </w:rPr>
        <w:t xml:space="preserve"> </w:t>
      </w:r>
      <w:proofErr w:type="spellStart"/>
      <w:r w:rsidRPr="00E54B99">
        <w:rPr>
          <w:rFonts w:ascii="Arial" w:hAnsi="Arial" w:cs="Arial"/>
          <w:sz w:val="20"/>
          <w:szCs w:val="20"/>
        </w:rPr>
        <w:t>hospital</w:t>
      </w:r>
      <w:proofErr w:type="spellEnd"/>
      <w:r w:rsidRPr="00E54B99">
        <w:rPr>
          <w:rFonts w:ascii="Arial" w:hAnsi="Arial" w:cs="Arial"/>
          <w:sz w:val="20"/>
          <w:szCs w:val="20"/>
        </w:rPr>
        <w:t xml:space="preserve">, 10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centres, 30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w:t>
      </w:r>
      <w:proofErr w:type="spellStart"/>
      <w:r w:rsidRPr="00E54B99">
        <w:rPr>
          <w:rFonts w:ascii="Arial" w:hAnsi="Arial" w:cs="Arial"/>
          <w:sz w:val="20"/>
          <w:szCs w:val="20"/>
        </w:rPr>
        <w:t>posts</w:t>
      </w:r>
      <w:proofErr w:type="spellEnd"/>
      <w:r w:rsidRPr="00E54B99">
        <w:rPr>
          <w:rFonts w:ascii="Arial" w:hAnsi="Arial" w:cs="Arial"/>
          <w:sz w:val="20"/>
          <w:szCs w:val="20"/>
        </w:rPr>
        <w:t xml:space="preserve">, a </w:t>
      </w:r>
      <w:proofErr w:type="spellStart"/>
      <w:r w:rsidRPr="00E54B99">
        <w:rPr>
          <w:rFonts w:ascii="Arial" w:hAnsi="Arial" w:cs="Arial"/>
          <w:sz w:val="20"/>
          <w:szCs w:val="20"/>
        </w:rPr>
        <w:t>military</w:t>
      </w:r>
      <w:proofErr w:type="spellEnd"/>
      <w:r w:rsidRPr="00E54B99">
        <w:rPr>
          <w:rFonts w:ascii="Arial" w:hAnsi="Arial" w:cs="Arial"/>
          <w:sz w:val="20"/>
          <w:szCs w:val="20"/>
        </w:rPr>
        <w:t xml:space="preserve"> </w:t>
      </w:r>
      <w:proofErr w:type="spellStart"/>
      <w:r w:rsidRPr="00E54B99">
        <w:rPr>
          <w:rFonts w:ascii="Arial" w:hAnsi="Arial" w:cs="Arial"/>
          <w:sz w:val="20"/>
          <w:szCs w:val="20"/>
        </w:rPr>
        <w:t>infirmary</w:t>
      </w:r>
      <w:proofErr w:type="spellEnd"/>
      <w:r w:rsidRPr="00E54B99">
        <w:rPr>
          <w:rFonts w:ascii="Arial" w:hAnsi="Arial" w:cs="Arial"/>
          <w:sz w:val="20"/>
          <w:szCs w:val="20"/>
        </w:rPr>
        <w:t xml:space="preserve">, a </w:t>
      </w:r>
      <w:proofErr w:type="spellStart"/>
      <w:r w:rsidRPr="00E54B99">
        <w:rPr>
          <w:rFonts w:ascii="Arial" w:hAnsi="Arial" w:cs="Arial"/>
          <w:sz w:val="20"/>
          <w:szCs w:val="20"/>
        </w:rPr>
        <w:t>private</w:t>
      </w:r>
      <w:proofErr w:type="spellEnd"/>
      <w:r w:rsidRPr="00E54B99">
        <w:rPr>
          <w:rFonts w:ascii="Arial" w:hAnsi="Arial" w:cs="Arial"/>
          <w:sz w:val="20"/>
          <w:szCs w:val="20"/>
        </w:rPr>
        <w:t xml:space="preserve"> </w:t>
      </w:r>
      <w:proofErr w:type="spellStart"/>
      <w:r w:rsidRPr="00E54B99">
        <w:rPr>
          <w:rFonts w:ascii="Arial" w:hAnsi="Arial" w:cs="Arial"/>
          <w:sz w:val="20"/>
          <w:szCs w:val="20"/>
        </w:rPr>
        <w:t>clinic</w:t>
      </w:r>
      <w:proofErr w:type="spellEnd"/>
      <w:r w:rsidRPr="00E54B99">
        <w:rPr>
          <w:rFonts w:ascii="Arial" w:hAnsi="Arial" w:cs="Arial"/>
          <w:sz w:val="20"/>
          <w:szCs w:val="20"/>
        </w:rPr>
        <w:t xml:space="preserve"> and </w:t>
      </w:r>
      <w:proofErr w:type="spellStart"/>
      <w:r w:rsidRPr="00E54B99">
        <w:rPr>
          <w:rFonts w:ascii="Arial" w:hAnsi="Arial" w:cs="Arial"/>
          <w:sz w:val="20"/>
          <w:szCs w:val="20"/>
        </w:rPr>
        <w:t>two</w:t>
      </w:r>
      <w:proofErr w:type="spellEnd"/>
      <w:r w:rsidRPr="00E54B99">
        <w:rPr>
          <w:rFonts w:ascii="Arial" w:hAnsi="Arial" w:cs="Arial"/>
          <w:sz w:val="20"/>
          <w:szCs w:val="20"/>
        </w:rPr>
        <w:t xml:space="preserve"> </w:t>
      </w:r>
      <w:proofErr w:type="spellStart"/>
      <w:r w:rsidRPr="00E54B99">
        <w:rPr>
          <w:rFonts w:ascii="Arial" w:hAnsi="Arial" w:cs="Arial"/>
          <w:sz w:val="20"/>
          <w:szCs w:val="20"/>
        </w:rPr>
        <w:t>private</w:t>
      </w:r>
      <w:proofErr w:type="spellEnd"/>
      <w:r w:rsidRPr="00E54B99">
        <w:rPr>
          <w:rFonts w:ascii="Arial" w:hAnsi="Arial" w:cs="Arial"/>
          <w:sz w:val="20"/>
          <w:szCs w:val="20"/>
        </w:rPr>
        <w:t xml:space="preserve"> pharmacies</w:t>
      </w:r>
      <w:r w:rsidR="0031130B" w:rsidRPr="00E54B99">
        <w:rPr>
          <w:rFonts w:ascii="Arial" w:hAnsi="Arial" w:cs="Arial"/>
          <w:sz w:val="20"/>
          <w:szCs w:val="20"/>
        </w:rPr>
        <w:t xml:space="preserve">. </w:t>
      </w:r>
      <w:r w:rsidRPr="00E54B99">
        <w:rPr>
          <w:rFonts w:ascii="Arial" w:hAnsi="Arial" w:cs="Arial"/>
          <w:sz w:val="20"/>
          <w:szCs w:val="20"/>
        </w:rPr>
        <w:t xml:space="preserve">There are 35 sites </w:t>
      </w:r>
      <w:proofErr w:type="spellStart"/>
      <w:r w:rsidRPr="00E54B99">
        <w:rPr>
          <w:rFonts w:ascii="Arial" w:hAnsi="Arial" w:cs="Arial"/>
          <w:sz w:val="20"/>
          <w:szCs w:val="20"/>
        </w:rPr>
        <w:t>involved</w:t>
      </w:r>
      <w:proofErr w:type="spellEnd"/>
      <w:r w:rsidRPr="00E54B99">
        <w:rPr>
          <w:rFonts w:ascii="Arial" w:hAnsi="Arial" w:cs="Arial"/>
          <w:sz w:val="20"/>
          <w:szCs w:val="20"/>
        </w:rPr>
        <w:t xml:space="preserve"> in routine vaccination</w:t>
      </w:r>
      <w:r w:rsidR="0031130B" w:rsidRPr="00E54B99">
        <w:rPr>
          <w:rFonts w:ascii="Arial" w:hAnsi="Arial" w:cs="Arial"/>
          <w:sz w:val="20"/>
          <w:szCs w:val="20"/>
        </w:rPr>
        <w:t xml:space="preserve">.  </w:t>
      </w:r>
    </w:p>
    <w:p w14:paraId="24F3BC08" w14:textId="7C68AEE0" w:rsidR="0031130B" w:rsidRPr="00E54B99" w:rsidRDefault="006B2F8C" w:rsidP="00E54B99">
      <w:pPr>
        <w:spacing w:after="0" w:line="240" w:lineRule="auto"/>
        <w:jc w:val="both"/>
        <w:rPr>
          <w:rFonts w:ascii="Arial" w:hAnsi="Arial" w:cs="Arial"/>
          <w:sz w:val="20"/>
          <w:szCs w:val="20"/>
        </w:rPr>
      </w:pPr>
      <w:r w:rsidRPr="00E54B99">
        <w:rPr>
          <w:rFonts w:ascii="Arial" w:hAnsi="Arial" w:cs="Arial"/>
          <w:sz w:val="20"/>
          <w:szCs w:val="20"/>
        </w:rPr>
        <w:t xml:space="preserve">The </w:t>
      </w:r>
      <w:proofErr w:type="spellStart"/>
      <w:r w:rsidRPr="00E54B99">
        <w:rPr>
          <w:rFonts w:ascii="Arial" w:hAnsi="Arial" w:cs="Arial"/>
          <w:sz w:val="20"/>
          <w:szCs w:val="20"/>
        </w:rPr>
        <w:t>study</w:t>
      </w:r>
      <w:proofErr w:type="spellEnd"/>
      <w:r w:rsidRPr="00E54B99">
        <w:rPr>
          <w:rFonts w:ascii="Arial" w:hAnsi="Arial" w:cs="Arial"/>
          <w:sz w:val="20"/>
          <w:szCs w:val="20"/>
        </w:rPr>
        <w:t xml:space="preserve"> </w:t>
      </w:r>
      <w:proofErr w:type="spellStart"/>
      <w:r w:rsidRPr="00E54B99">
        <w:rPr>
          <w:rFonts w:ascii="Arial" w:hAnsi="Arial" w:cs="Arial"/>
          <w:sz w:val="20"/>
          <w:szCs w:val="20"/>
        </w:rPr>
        <w:t>covered</w:t>
      </w:r>
      <w:proofErr w:type="spellEnd"/>
      <w:r w:rsidRPr="00E54B99">
        <w:rPr>
          <w:rFonts w:ascii="Arial" w:hAnsi="Arial" w:cs="Arial"/>
          <w:sz w:val="20"/>
          <w:szCs w:val="20"/>
        </w:rPr>
        <w:t xml:space="preserve"> </w:t>
      </w:r>
      <w:proofErr w:type="spellStart"/>
      <w:r w:rsidRPr="00E54B99">
        <w:rPr>
          <w:rFonts w:ascii="Arial" w:hAnsi="Arial" w:cs="Arial"/>
          <w:sz w:val="20"/>
          <w:szCs w:val="20"/>
        </w:rPr>
        <w:t>children</w:t>
      </w:r>
      <w:proofErr w:type="spellEnd"/>
      <w:r w:rsidRPr="00E54B99">
        <w:rPr>
          <w:rFonts w:ascii="Arial" w:hAnsi="Arial" w:cs="Arial"/>
          <w:sz w:val="20"/>
          <w:szCs w:val="20"/>
        </w:rPr>
        <w:t xml:space="preserve"> </w:t>
      </w:r>
      <w:proofErr w:type="spellStart"/>
      <w:r w:rsidRPr="00E54B99">
        <w:rPr>
          <w:rFonts w:ascii="Arial" w:hAnsi="Arial" w:cs="Arial"/>
          <w:sz w:val="20"/>
          <w:szCs w:val="20"/>
        </w:rPr>
        <w:t>aged</w:t>
      </w:r>
      <w:proofErr w:type="spellEnd"/>
      <w:r w:rsidRPr="00E54B99">
        <w:rPr>
          <w:rFonts w:ascii="Arial" w:hAnsi="Arial" w:cs="Arial"/>
          <w:sz w:val="20"/>
          <w:szCs w:val="20"/>
        </w:rPr>
        <w:t xml:space="preserve"> 0 to 23 </w:t>
      </w:r>
      <w:proofErr w:type="spellStart"/>
      <w:r w:rsidRPr="00E54B99">
        <w:rPr>
          <w:rFonts w:ascii="Arial" w:hAnsi="Arial" w:cs="Arial"/>
          <w:sz w:val="20"/>
          <w:szCs w:val="20"/>
        </w:rPr>
        <w:t>months</w:t>
      </w:r>
      <w:proofErr w:type="spellEnd"/>
      <w:r w:rsidRPr="00E54B99">
        <w:rPr>
          <w:rFonts w:ascii="Arial" w:hAnsi="Arial" w:cs="Arial"/>
          <w:sz w:val="20"/>
          <w:szCs w:val="20"/>
        </w:rPr>
        <w:t xml:space="preserve"> in the Dabola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district</w:t>
      </w:r>
      <w:r w:rsidR="005062D2" w:rsidRPr="00E54B99">
        <w:rPr>
          <w:rFonts w:ascii="Arial" w:hAnsi="Arial" w:cs="Arial"/>
          <w:sz w:val="20"/>
          <w:szCs w:val="20"/>
        </w:rPr>
        <w:t>.</w:t>
      </w:r>
    </w:p>
    <w:p w14:paraId="77DB3606" w14:textId="7FD4F101" w:rsidR="0031130B" w:rsidRPr="00E54B99" w:rsidRDefault="00B70801" w:rsidP="00E54B99">
      <w:pPr>
        <w:spacing w:after="0" w:line="240" w:lineRule="auto"/>
        <w:jc w:val="both"/>
        <w:rPr>
          <w:rFonts w:ascii="Arial" w:hAnsi="Arial" w:cs="Arial"/>
          <w:b/>
          <w:bCs/>
          <w:sz w:val="22"/>
        </w:rPr>
      </w:pPr>
      <w:r w:rsidRPr="00E54B99">
        <w:rPr>
          <w:rFonts w:ascii="Arial" w:hAnsi="Arial" w:cs="Arial"/>
          <w:b/>
          <w:bCs/>
          <w:sz w:val="22"/>
        </w:rPr>
        <w:t xml:space="preserve">2.2. </w:t>
      </w:r>
      <w:r w:rsidR="00F14995" w:rsidRPr="00E54B99">
        <w:rPr>
          <w:rFonts w:ascii="Arial" w:hAnsi="Arial" w:cs="Arial"/>
          <w:b/>
          <w:bCs/>
          <w:sz w:val="22"/>
        </w:rPr>
        <w:t xml:space="preserve">Type and duration of </w:t>
      </w:r>
      <w:proofErr w:type="spellStart"/>
      <w:r w:rsidR="00F14995" w:rsidRPr="00E54B99">
        <w:rPr>
          <w:rFonts w:ascii="Arial" w:hAnsi="Arial" w:cs="Arial"/>
          <w:b/>
          <w:bCs/>
          <w:sz w:val="22"/>
        </w:rPr>
        <w:t>study</w:t>
      </w:r>
      <w:proofErr w:type="spellEnd"/>
    </w:p>
    <w:p w14:paraId="2FB474B9" w14:textId="3FB623FA" w:rsidR="0031130B" w:rsidRPr="00E54B99" w:rsidRDefault="00F14995" w:rsidP="00E54B99">
      <w:pPr>
        <w:spacing w:after="0" w:line="240" w:lineRule="auto"/>
        <w:jc w:val="both"/>
        <w:rPr>
          <w:rFonts w:ascii="Arial" w:hAnsi="Arial" w:cs="Arial"/>
          <w:sz w:val="20"/>
          <w:szCs w:val="20"/>
        </w:rPr>
      </w:pPr>
      <w:bookmarkStart w:id="2" w:name="_Hlk188664266"/>
      <w:r w:rsidRPr="00E54B99">
        <w:rPr>
          <w:rFonts w:ascii="Arial" w:eastAsia="Arial" w:hAnsi="Arial" w:cs="Arial"/>
          <w:sz w:val="20"/>
          <w:szCs w:val="20"/>
        </w:rPr>
        <w:t xml:space="preserve">This </w:t>
      </w:r>
      <w:proofErr w:type="spellStart"/>
      <w:r w:rsidRPr="00E54B99">
        <w:rPr>
          <w:rFonts w:ascii="Arial" w:eastAsia="Arial" w:hAnsi="Arial" w:cs="Arial"/>
          <w:sz w:val="20"/>
          <w:szCs w:val="20"/>
        </w:rPr>
        <w:t>was</w:t>
      </w:r>
      <w:proofErr w:type="spellEnd"/>
      <w:r w:rsidRPr="00E54B99">
        <w:rPr>
          <w:rFonts w:ascii="Arial" w:eastAsia="Arial" w:hAnsi="Arial" w:cs="Arial"/>
          <w:sz w:val="20"/>
          <w:szCs w:val="20"/>
        </w:rPr>
        <w:t xml:space="preserve"> a descriptive cross-sectional </w:t>
      </w:r>
      <w:proofErr w:type="spellStart"/>
      <w:r w:rsidRPr="00E54B99">
        <w:rPr>
          <w:rFonts w:ascii="Arial" w:eastAsia="Arial" w:hAnsi="Arial" w:cs="Arial"/>
          <w:sz w:val="20"/>
          <w:szCs w:val="20"/>
        </w:rPr>
        <w:t>study</w:t>
      </w:r>
      <w:proofErr w:type="spellEnd"/>
      <w:r w:rsidRPr="00E54B99">
        <w:rPr>
          <w:rFonts w:ascii="Arial" w:eastAsia="Arial" w:hAnsi="Arial" w:cs="Arial"/>
          <w:sz w:val="20"/>
          <w:szCs w:val="20"/>
        </w:rPr>
        <w:t xml:space="preserve"> lasting 10 </w:t>
      </w:r>
      <w:proofErr w:type="spellStart"/>
      <w:r w:rsidRPr="00E54B99">
        <w:rPr>
          <w:rFonts w:ascii="Arial" w:eastAsia="Arial" w:hAnsi="Arial" w:cs="Arial"/>
          <w:sz w:val="20"/>
          <w:szCs w:val="20"/>
        </w:rPr>
        <w:t>days</w:t>
      </w:r>
      <w:proofErr w:type="spellEnd"/>
      <w:r w:rsidRPr="00E54B99">
        <w:rPr>
          <w:rFonts w:ascii="Arial" w:eastAsia="Arial" w:hAnsi="Arial" w:cs="Arial"/>
          <w:sz w:val="20"/>
          <w:szCs w:val="20"/>
        </w:rPr>
        <w:t xml:space="preserve"> </w:t>
      </w:r>
      <w:proofErr w:type="spellStart"/>
      <w:r w:rsidRPr="00E54B99">
        <w:rPr>
          <w:rFonts w:ascii="Arial" w:eastAsia="Arial" w:hAnsi="Arial" w:cs="Arial"/>
          <w:sz w:val="20"/>
          <w:szCs w:val="20"/>
        </w:rPr>
        <w:t>from</w:t>
      </w:r>
      <w:proofErr w:type="spellEnd"/>
      <w:r w:rsidRPr="00E54B99">
        <w:rPr>
          <w:rFonts w:ascii="Arial" w:eastAsia="Arial" w:hAnsi="Arial" w:cs="Arial"/>
          <w:sz w:val="20"/>
          <w:szCs w:val="20"/>
        </w:rPr>
        <w:t xml:space="preserve"> 08 to 17 April 2024 and </w:t>
      </w:r>
      <w:proofErr w:type="spellStart"/>
      <w:r w:rsidRPr="00E54B99">
        <w:rPr>
          <w:rFonts w:ascii="Arial" w:eastAsia="Arial" w:hAnsi="Arial" w:cs="Arial"/>
          <w:sz w:val="20"/>
          <w:szCs w:val="20"/>
        </w:rPr>
        <w:t>covering</w:t>
      </w:r>
      <w:proofErr w:type="spellEnd"/>
      <w:r w:rsidRPr="00E54B99">
        <w:rPr>
          <w:rFonts w:ascii="Arial" w:eastAsia="Arial" w:hAnsi="Arial" w:cs="Arial"/>
          <w:sz w:val="20"/>
          <w:szCs w:val="20"/>
        </w:rPr>
        <w:t xml:space="preserve"> </w:t>
      </w:r>
      <w:proofErr w:type="spellStart"/>
      <w:r w:rsidRPr="00E54B99">
        <w:rPr>
          <w:rFonts w:ascii="Arial" w:eastAsia="Arial" w:hAnsi="Arial" w:cs="Arial"/>
          <w:sz w:val="20"/>
          <w:szCs w:val="20"/>
        </w:rPr>
        <w:t>children</w:t>
      </w:r>
      <w:proofErr w:type="spellEnd"/>
      <w:r w:rsidRPr="00E54B99">
        <w:rPr>
          <w:rFonts w:ascii="Arial" w:eastAsia="Arial" w:hAnsi="Arial" w:cs="Arial"/>
          <w:sz w:val="20"/>
          <w:szCs w:val="20"/>
        </w:rPr>
        <w:t xml:space="preserve"> </w:t>
      </w:r>
      <w:proofErr w:type="spellStart"/>
      <w:r w:rsidRPr="00E54B99">
        <w:rPr>
          <w:rFonts w:ascii="Arial" w:eastAsia="Arial" w:hAnsi="Arial" w:cs="Arial"/>
          <w:sz w:val="20"/>
          <w:szCs w:val="20"/>
        </w:rPr>
        <w:t>aged</w:t>
      </w:r>
      <w:proofErr w:type="spellEnd"/>
      <w:r w:rsidRPr="00E54B99">
        <w:rPr>
          <w:rFonts w:ascii="Arial" w:eastAsia="Arial" w:hAnsi="Arial" w:cs="Arial"/>
          <w:sz w:val="20"/>
          <w:szCs w:val="20"/>
        </w:rPr>
        <w:t xml:space="preserve"> 0 to 23 </w:t>
      </w:r>
      <w:proofErr w:type="spellStart"/>
      <w:r w:rsidRPr="00E54B99">
        <w:rPr>
          <w:rFonts w:ascii="Arial" w:eastAsia="Arial" w:hAnsi="Arial" w:cs="Arial"/>
          <w:sz w:val="20"/>
          <w:szCs w:val="20"/>
        </w:rPr>
        <w:t>months</w:t>
      </w:r>
      <w:proofErr w:type="spellEnd"/>
      <w:r w:rsidRPr="00E54B99">
        <w:rPr>
          <w:rFonts w:ascii="Arial" w:eastAsia="Arial" w:hAnsi="Arial" w:cs="Arial"/>
          <w:sz w:val="20"/>
          <w:szCs w:val="20"/>
        </w:rPr>
        <w:t xml:space="preserve"> in the Dabola </w:t>
      </w:r>
      <w:proofErr w:type="spellStart"/>
      <w:r w:rsidRPr="00E54B99">
        <w:rPr>
          <w:rFonts w:ascii="Arial" w:eastAsia="Arial" w:hAnsi="Arial" w:cs="Arial"/>
          <w:sz w:val="20"/>
          <w:szCs w:val="20"/>
        </w:rPr>
        <w:t>health</w:t>
      </w:r>
      <w:proofErr w:type="spellEnd"/>
      <w:r w:rsidRPr="00E54B99">
        <w:rPr>
          <w:rFonts w:ascii="Arial" w:eastAsia="Arial" w:hAnsi="Arial" w:cs="Arial"/>
          <w:sz w:val="20"/>
          <w:szCs w:val="20"/>
        </w:rPr>
        <w:t xml:space="preserve"> district</w:t>
      </w:r>
      <w:r w:rsidR="0031130B" w:rsidRPr="00E54B99">
        <w:rPr>
          <w:rFonts w:ascii="Arial" w:hAnsi="Arial" w:cs="Arial"/>
          <w:sz w:val="20"/>
          <w:szCs w:val="20"/>
        </w:rPr>
        <w:t xml:space="preserve">. </w:t>
      </w:r>
      <w:bookmarkEnd w:id="2"/>
    </w:p>
    <w:p w14:paraId="4EAF4A88" w14:textId="09AB4BB7" w:rsidR="00975422" w:rsidRPr="00E54B99" w:rsidRDefault="00FE02C3" w:rsidP="00E54B99">
      <w:pPr>
        <w:spacing w:after="0" w:line="240" w:lineRule="auto"/>
        <w:jc w:val="both"/>
        <w:rPr>
          <w:rFonts w:ascii="Arial" w:hAnsi="Arial" w:cs="Arial"/>
          <w:b/>
          <w:bCs/>
          <w:sz w:val="22"/>
        </w:rPr>
      </w:pPr>
      <w:r w:rsidRPr="00E54B99">
        <w:rPr>
          <w:rFonts w:ascii="Arial" w:hAnsi="Arial" w:cs="Arial"/>
          <w:b/>
          <w:bCs/>
          <w:sz w:val="22"/>
        </w:rPr>
        <w:t xml:space="preserve">2.3. </w:t>
      </w:r>
      <w:proofErr w:type="spellStart"/>
      <w:r w:rsidR="00F14995" w:rsidRPr="00E54B99">
        <w:rPr>
          <w:rFonts w:ascii="Arial" w:hAnsi="Arial" w:cs="Arial"/>
          <w:b/>
          <w:bCs/>
          <w:sz w:val="22"/>
        </w:rPr>
        <w:t>Selection</w:t>
      </w:r>
      <w:proofErr w:type="spellEnd"/>
      <w:r w:rsidR="00F14995" w:rsidRPr="00E54B99">
        <w:rPr>
          <w:rFonts w:ascii="Arial" w:hAnsi="Arial" w:cs="Arial"/>
          <w:b/>
          <w:bCs/>
          <w:sz w:val="22"/>
        </w:rPr>
        <w:t xml:space="preserve"> </w:t>
      </w:r>
      <w:proofErr w:type="spellStart"/>
      <w:r w:rsidR="00F14995" w:rsidRPr="00E54B99">
        <w:rPr>
          <w:rFonts w:ascii="Arial" w:hAnsi="Arial" w:cs="Arial"/>
          <w:b/>
          <w:bCs/>
          <w:sz w:val="22"/>
        </w:rPr>
        <w:t>criteria</w:t>
      </w:r>
      <w:proofErr w:type="spellEnd"/>
      <w:r w:rsidR="00F14995" w:rsidRPr="00E54B99">
        <w:rPr>
          <w:rFonts w:ascii="Arial" w:hAnsi="Arial" w:cs="Arial"/>
          <w:b/>
          <w:bCs/>
          <w:sz w:val="22"/>
        </w:rPr>
        <w:t xml:space="preserve"> </w:t>
      </w:r>
      <w:r w:rsidR="00975422" w:rsidRPr="00E54B99">
        <w:rPr>
          <w:rFonts w:ascii="Arial" w:hAnsi="Arial" w:cs="Arial"/>
          <w:b/>
          <w:bCs/>
          <w:sz w:val="22"/>
        </w:rPr>
        <w:t>:</w:t>
      </w:r>
    </w:p>
    <w:p w14:paraId="4C6864A5" w14:textId="59013FCC" w:rsidR="00FE02C3" w:rsidRPr="00E54B99" w:rsidRDefault="00975422" w:rsidP="00E54B99">
      <w:pPr>
        <w:spacing w:after="0" w:line="240" w:lineRule="auto"/>
        <w:jc w:val="both"/>
        <w:rPr>
          <w:rFonts w:ascii="Arial" w:hAnsi="Arial" w:cs="Arial"/>
          <w:b/>
          <w:bCs/>
          <w:sz w:val="20"/>
          <w:szCs w:val="20"/>
        </w:rPr>
      </w:pPr>
      <w:r w:rsidRPr="00E54B99">
        <w:rPr>
          <w:rFonts w:ascii="Arial" w:hAnsi="Arial" w:cs="Arial"/>
          <w:b/>
          <w:bCs/>
          <w:sz w:val="20"/>
          <w:szCs w:val="20"/>
        </w:rPr>
        <w:t xml:space="preserve">2.3.1. </w:t>
      </w:r>
      <w:r w:rsidR="00F14995" w:rsidRPr="00E54B99">
        <w:rPr>
          <w:rFonts w:ascii="Arial" w:hAnsi="Arial" w:cs="Arial"/>
          <w:b/>
          <w:bCs/>
          <w:sz w:val="20"/>
          <w:szCs w:val="20"/>
        </w:rPr>
        <w:t xml:space="preserve">Inclusion </w:t>
      </w:r>
      <w:proofErr w:type="spellStart"/>
      <w:r w:rsidR="00F14995" w:rsidRPr="00E54B99">
        <w:rPr>
          <w:rFonts w:ascii="Arial" w:hAnsi="Arial" w:cs="Arial"/>
          <w:b/>
          <w:bCs/>
          <w:sz w:val="20"/>
          <w:szCs w:val="20"/>
        </w:rPr>
        <w:t>criteria</w:t>
      </w:r>
      <w:proofErr w:type="spellEnd"/>
      <w:r w:rsidR="00F14995" w:rsidRPr="00E54B99">
        <w:rPr>
          <w:rFonts w:ascii="Arial" w:hAnsi="Arial" w:cs="Arial"/>
          <w:b/>
          <w:bCs/>
          <w:sz w:val="20"/>
          <w:szCs w:val="20"/>
        </w:rPr>
        <w:t xml:space="preserve">  </w:t>
      </w:r>
    </w:p>
    <w:p w14:paraId="5BE9E010" w14:textId="20DF84E4" w:rsidR="00FE02C3" w:rsidRPr="00E54B99" w:rsidRDefault="00F14995" w:rsidP="00E54B99">
      <w:pPr>
        <w:spacing w:after="0" w:line="240" w:lineRule="auto"/>
        <w:jc w:val="both"/>
        <w:rPr>
          <w:rFonts w:ascii="Arial" w:hAnsi="Arial" w:cs="Arial"/>
          <w:sz w:val="20"/>
          <w:szCs w:val="20"/>
        </w:rPr>
      </w:pPr>
      <w:r w:rsidRPr="00E54B99">
        <w:rPr>
          <w:rFonts w:ascii="Arial" w:hAnsi="Arial" w:cs="Arial"/>
          <w:sz w:val="20"/>
          <w:szCs w:val="20"/>
        </w:rPr>
        <w:t xml:space="preserve">All </w:t>
      </w:r>
      <w:proofErr w:type="spellStart"/>
      <w:r w:rsidRPr="00E54B99">
        <w:rPr>
          <w:rFonts w:ascii="Arial" w:hAnsi="Arial" w:cs="Arial"/>
          <w:sz w:val="20"/>
          <w:szCs w:val="20"/>
        </w:rPr>
        <w:t>children</w:t>
      </w:r>
      <w:proofErr w:type="spellEnd"/>
      <w:r w:rsidRPr="00E54B99">
        <w:rPr>
          <w:rFonts w:ascii="Arial" w:hAnsi="Arial" w:cs="Arial"/>
          <w:sz w:val="20"/>
          <w:szCs w:val="20"/>
        </w:rPr>
        <w:t xml:space="preserve"> </w:t>
      </w:r>
      <w:proofErr w:type="spellStart"/>
      <w:r w:rsidRPr="00E54B99">
        <w:rPr>
          <w:rFonts w:ascii="Arial" w:hAnsi="Arial" w:cs="Arial"/>
          <w:sz w:val="20"/>
          <w:szCs w:val="20"/>
        </w:rPr>
        <w:t>aged</w:t>
      </w:r>
      <w:proofErr w:type="spellEnd"/>
      <w:r w:rsidRPr="00E54B99">
        <w:rPr>
          <w:rFonts w:ascii="Arial" w:hAnsi="Arial" w:cs="Arial"/>
          <w:sz w:val="20"/>
          <w:szCs w:val="20"/>
        </w:rPr>
        <w:t xml:space="preserve"> 0-23 </w:t>
      </w:r>
      <w:proofErr w:type="spellStart"/>
      <w:r w:rsidRPr="00E54B99">
        <w:rPr>
          <w:rFonts w:ascii="Arial" w:hAnsi="Arial" w:cs="Arial"/>
          <w:sz w:val="20"/>
          <w:szCs w:val="20"/>
        </w:rPr>
        <w:t>months</w:t>
      </w:r>
      <w:proofErr w:type="spellEnd"/>
      <w:r w:rsidRPr="00E54B99">
        <w:rPr>
          <w:rFonts w:ascii="Arial" w:hAnsi="Arial" w:cs="Arial"/>
          <w:sz w:val="20"/>
          <w:szCs w:val="20"/>
        </w:rPr>
        <w:t xml:space="preserve"> at the time of the </w:t>
      </w:r>
      <w:proofErr w:type="spellStart"/>
      <w:r w:rsidRPr="00E54B99">
        <w:rPr>
          <w:rFonts w:ascii="Arial" w:hAnsi="Arial" w:cs="Arial"/>
          <w:sz w:val="20"/>
          <w:szCs w:val="20"/>
        </w:rPr>
        <w:t>survey</w:t>
      </w:r>
      <w:proofErr w:type="spellEnd"/>
      <w:r w:rsidRPr="00E54B99">
        <w:rPr>
          <w:rFonts w:ascii="Arial" w:hAnsi="Arial" w:cs="Arial"/>
          <w:sz w:val="20"/>
          <w:szCs w:val="20"/>
        </w:rPr>
        <w:t xml:space="preserve">, </w:t>
      </w:r>
      <w:proofErr w:type="spellStart"/>
      <w:r w:rsidRPr="00E54B99">
        <w:rPr>
          <w:rFonts w:ascii="Arial" w:hAnsi="Arial" w:cs="Arial"/>
          <w:sz w:val="20"/>
          <w:szCs w:val="20"/>
        </w:rPr>
        <w:t>residing</w:t>
      </w:r>
      <w:proofErr w:type="spellEnd"/>
      <w:r w:rsidRPr="00E54B99">
        <w:rPr>
          <w:rFonts w:ascii="Arial" w:hAnsi="Arial" w:cs="Arial"/>
          <w:sz w:val="20"/>
          <w:szCs w:val="20"/>
        </w:rPr>
        <w:t xml:space="preserve"> in the </w:t>
      </w:r>
      <w:proofErr w:type="spellStart"/>
      <w:r w:rsidRPr="00E54B99">
        <w:rPr>
          <w:rFonts w:ascii="Arial" w:hAnsi="Arial" w:cs="Arial"/>
          <w:sz w:val="20"/>
          <w:szCs w:val="20"/>
        </w:rPr>
        <w:t>Prefecture</w:t>
      </w:r>
      <w:proofErr w:type="spellEnd"/>
      <w:r w:rsidRPr="00E54B99">
        <w:rPr>
          <w:rFonts w:ascii="Arial" w:hAnsi="Arial" w:cs="Arial"/>
          <w:sz w:val="20"/>
          <w:szCs w:val="20"/>
        </w:rPr>
        <w:t xml:space="preserve"> of Dabola and for </w:t>
      </w:r>
      <w:proofErr w:type="spellStart"/>
      <w:r w:rsidRPr="00E54B99">
        <w:rPr>
          <w:rFonts w:ascii="Arial" w:hAnsi="Arial" w:cs="Arial"/>
          <w:sz w:val="20"/>
          <w:szCs w:val="20"/>
        </w:rPr>
        <w:t>whom</w:t>
      </w:r>
      <w:proofErr w:type="spellEnd"/>
      <w:r w:rsidRPr="00E54B99">
        <w:rPr>
          <w:rFonts w:ascii="Arial" w:hAnsi="Arial" w:cs="Arial"/>
          <w:sz w:val="20"/>
          <w:szCs w:val="20"/>
        </w:rPr>
        <w:t xml:space="preserve"> oral consent </w:t>
      </w:r>
      <w:proofErr w:type="spellStart"/>
      <w:r w:rsidRPr="00E54B99">
        <w:rPr>
          <w:rFonts w:ascii="Arial" w:hAnsi="Arial" w:cs="Arial"/>
          <w:sz w:val="20"/>
          <w:szCs w:val="20"/>
        </w:rPr>
        <w:t>had</w:t>
      </w:r>
      <w:proofErr w:type="spellEnd"/>
      <w:r w:rsidRPr="00E54B99">
        <w:rPr>
          <w:rFonts w:ascii="Arial" w:hAnsi="Arial" w:cs="Arial"/>
          <w:sz w:val="20"/>
          <w:szCs w:val="20"/>
        </w:rPr>
        <w:t xml:space="preserve"> been </w:t>
      </w:r>
      <w:proofErr w:type="spellStart"/>
      <w:r w:rsidRPr="00E54B99">
        <w:rPr>
          <w:rFonts w:ascii="Arial" w:hAnsi="Arial" w:cs="Arial"/>
          <w:sz w:val="20"/>
          <w:szCs w:val="20"/>
        </w:rPr>
        <w:t>given</w:t>
      </w:r>
      <w:proofErr w:type="spellEnd"/>
      <w:r w:rsidRPr="00E54B99">
        <w:rPr>
          <w:rFonts w:ascii="Arial" w:hAnsi="Arial" w:cs="Arial"/>
          <w:sz w:val="20"/>
          <w:szCs w:val="20"/>
        </w:rPr>
        <w:t xml:space="preserve"> by parents or </w:t>
      </w:r>
      <w:proofErr w:type="spellStart"/>
      <w:r w:rsidRPr="00E54B99">
        <w:rPr>
          <w:rFonts w:ascii="Arial" w:hAnsi="Arial" w:cs="Arial"/>
          <w:sz w:val="20"/>
          <w:szCs w:val="20"/>
        </w:rPr>
        <w:t>guardians</w:t>
      </w:r>
      <w:proofErr w:type="spellEnd"/>
      <w:r w:rsidRPr="00E54B99">
        <w:rPr>
          <w:rFonts w:ascii="Arial" w:hAnsi="Arial" w:cs="Arial"/>
          <w:sz w:val="20"/>
          <w:szCs w:val="20"/>
        </w:rPr>
        <w:t xml:space="preserve"> </w:t>
      </w:r>
      <w:proofErr w:type="spellStart"/>
      <w:r w:rsidRPr="00E54B99">
        <w:rPr>
          <w:rFonts w:ascii="Arial" w:hAnsi="Arial" w:cs="Arial"/>
          <w:sz w:val="20"/>
          <w:szCs w:val="20"/>
        </w:rPr>
        <w:t>were</w:t>
      </w:r>
      <w:proofErr w:type="spellEnd"/>
      <w:r w:rsidRPr="00E54B99">
        <w:rPr>
          <w:rFonts w:ascii="Arial" w:hAnsi="Arial" w:cs="Arial"/>
          <w:sz w:val="20"/>
          <w:szCs w:val="20"/>
        </w:rPr>
        <w:t xml:space="preserve"> </w:t>
      </w:r>
      <w:proofErr w:type="spellStart"/>
      <w:r w:rsidRPr="00E54B99">
        <w:rPr>
          <w:rFonts w:ascii="Arial" w:hAnsi="Arial" w:cs="Arial"/>
          <w:sz w:val="20"/>
          <w:szCs w:val="20"/>
        </w:rPr>
        <w:t>included</w:t>
      </w:r>
      <w:proofErr w:type="spellEnd"/>
      <w:r w:rsidR="00FE02C3" w:rsidRPr="00E54B99">
        <w:rPr>
          <w:rFonts w:ascii="Arial" w:hAnsi="Arial" w:cs="Arial"/>
          <w:sz w:val="20"/>
          <w:szCs w:val="20"/>
        </w:rPr>
        <w:t>.</w:t>
      </w:r>
    </w:p>
    <w:p w14:paraId="3645A2A6" w14:textId="7EB04367" w:rsidR="00FE02C3" w:rsidRPr="00E54B99" w:rsidRDefault="00FE02C3" w:rsidP="00E54B99">
      <w:pPr>
        <w:spacing w:after="0" w:line="240" w:lineRule="auto"/>
        <w:jc w:val="both"/>
        <w:rPr>
          <w:rFonts w:ascii="Arial" w:hAnsi="Arial" w:cs="Arial"/>
          <w:b/>
          <w:bCs/>
          <w:sz w:val="20"/>
          <w:szCs w:val="20"/>
        </w:rPr>
      </w:pPr>
      <w:r w:rsidRPr="00E54B99">
        <w:rPr>
          <w:rFonts w:ascii="Arial" w:hAnsi="Arial" w:cs="Arial"/>
          <w:b/>
          <w:bCs/>
          <w:sz w:val="20"/>
          <w:szCs w:val="20"/>
        </w:rPr>
        <w:t>2.</w:t>
      </w:r>
      <w:r w:rsidR="00975422" w:rsidRPr="00E54B99">
        <w:rPr>
          <w:rFonts w:ascii="Arial" w:hAnsi="Arial" w:cs="Arial"/>
          <w:b/>
          <w:bCs/>
          <w:sz w:val="20"/>
          <w:szCs w:val="20"/>
        </w:rPr>
        <w:t>3.2</w:t>
      </w:r>
      <w:r w:rsidRPr="00E54B99">
        <w:rPr>
          <w:rFonts w:ascii="Arial" w:hAnsi="Arial" w:cs="Arial"/>
          <w:b/>
          <w:bCs/>
          <w:sz w:val="20"/>
          <w:szCs w:val="20"/>
        </w:rPr>
        <w:t xml:space="preserve">. </w:t>
      </w:r>
      <w:r w:rsidR="00F14995" w:rsidRPr="00E54B99">
        <w:rPr>
          <w:rFonts w:ascii="Arial" w:hAnsi="Arial" w:cs="Arial"/>
          <w:b/>
          <w:bCs/>
          <w:sz w:val="20"/>
          <w:szCs w:val="20"/>
        </w:rPr>
        <w:t xml:space="preserve">Exclusion </w:t>
      </w:r>
      <w:proofErr w:type="spellStart"/>
      <w:r w:rsidR="00F14995" w:rsidRPr="00E54B99">
        <w:rPr>
          <w:rFonts w:ascii="Arial" w:hAnsi="Arial" w:cs="Arial"/>
          <w:b/>
          <w:bCs/>
          <w:sz w:val="20"/>
          <w:szCs w:val="20"/>
        </w:rPr>
        <w:t>criteria</w:t>
      </w:r>
      <w:proofErr w:type="spellEnd"/>
      <w:r w:rsidR="00F14995" w:rsidRPr="00E54B99">
        <w:rPr>
          <w:rFonts w:ascii="Arial" w:hAnsi="Arial" w:cs="Arial"/>
          <w:b/>
          <w:bCs/>
          <w:sz w:val="20"/>
          <w:szCs w:val="20"/>
        </w:rPr>
        <w:t xml:space="preserve">  </w:t>
      </w:r>
    </w:p>
    <w:p w14:paraId="38D559F9" w14:textId="071D3DC7" w:rsidR="00FE02C3" w:rsidRPr="00E54B99" w:rsidRDefault="00F14995" w:rsidP="00E54B99">
      <w:pPr>
        <w:spacing w:after="0" w:line="240" w:lineRule="auto"/>
        <w:jc w:val="both"/>
        <w:rPr>
          <w:rFonts w:ascii="Arial" w:hAnsi="Arial" w:cs="Arial"/>
          <w:sz w:val="20"/>
          <w:szCs w:val="20"/>
        </w:rPr>
      </w:pPr>
      <w:r w:rsidRPr="00E54B99">
        <w:rPr>
          <w:rFonts w:ascii="Arial" w:hAnsi="Arial" w:cs="Arial"/>
          <w:sz w:val="20"/>
          <w:szCs w:val="20"/>
        </w:rPr>
        <w:t xml:space="preserve">The </w:t>
      </w:r>
      <w:proofErr w:type="spellStart"/>
      <w:r w:rsidRPr="00E54B99">
        <w:rPr>
          <w:rFonts w:ascii="Arial" w:hAnsi="Arial" w:cs="Arial"/>
          <w:sz w:val="20"/>
          <w:szCs w:val="20"/>
        </w:rPr>
        <w:t>following</w:t>
      </w:r>
      <w:proofErr w:type="spellEnd"/>
      <w:r w:rsidRPr="00E54B99">
        <w:rPr>
          <w:rFonts w:ascii="Arial" w:hAnsi="Arial" w:cs="Arial"/>
          <w:sz w:val="20"/>
          <w:szCs w:val="20"/>
        </w:rPr>
        <w:t xml:space="preserve"> </w:t>
      </w:r>
      <w:proofErr w:type="spellStart"/>
      <w:r w:rsidRPr="00E54B99">
        <w:rPr>
          <w:rFonts w:ascii="Arial" w:hAnsi="Arial" w:cs="Arial"/>
          <w:sz w:val="20"/>
          <w:szCs w:val="20"/>
        </w:rPr>
        <w:t>were</w:t>
      </w:r>
      <w:proofErr w:type="spellEnd"/>
      <w:r w:rsidRPr="00E54B99">
        <w:rPr>
          <w:rFonts w:ascii="Arial" w:hAnsi="Arial" w:cs="Arial"/>
          <w:sz w:val="20"/>
          <w:szCs w:val="20"/>
        </w:rPr>
        <w:t xml:space="preserve"> </w:t>
      </w:r>
      <w:proofErr w:type="spellStart"/>
      <w:r w:rsidRPr="00E54B99">
        <w:rPr>
          <w:rFonts w:ascii="Arial" w:hAnsi="Arial" w:cs="Arial"/>
          <w:sz w:val="20"/>
          <w:szCs w:val="20"/>
        </w:rPr>
        <w:t>excluded</w:t>
      </w:r>
      <w:proofErr w:type="spellEnd"/>
      <w:r w:rsidRPr="00E54B99">
        <w:rPr>
          <w:rFonts w:ascii="Arial" w:hAnsi="Arial" w:cs="Arial"/>
          <w:sz w:val="20"/>
          <w:szCs w:val="20"/>
        </w:rPr>
        <w:t xml:space="preserve"> </w:t>
      </w:r>
      <w:proofErr w:type="spellStart"/>
      <w:r w:rsidRPr="00E54B99">
        <w:rPr>
          <w:rFonts w:ascii="Arial" w:hAnsi="Arial" w:cs="Arial"/>
          <w:sz w:val="20"/>
          <w:szCs w:val="20"/>
        </w:rPr>
        <w:t>from</w:t>
      </w:r>
      <w:proofErr w:type="spellEnd"/>
      <w:r w:rsidRPr="00E54B99">
        <w:rPr>
          <w:rFonts w:ascii="Arial" w:hAnsi="Arial" w:cs="Arial"/>
          <w:sz w:val="20"/>
          <w:szCs w:val="20"/>
        </w:rPr>
        <w:t xml:space="preserve"> the </w:t>
      </w:r>
      <w:proofErr w:type="spellStart"/>
      <w:proofErr w:type="gramStart"/>
      <w:r w:rsidRPr="00E54B99">
        <w:rPr>
          <w:rFonts w:ascii="Arial" w:hAnsi="Arial" w:cs="Arial"/>
          <w:sz w:val="20"/>
          <w:szCs w:val="20"/>
        </w:rPr>
        <w:t>study</w:t>
      </w:r>
      <w:proofErr w:type="spellEnd"/>
      <w:r w:rsidRPr="00E54B99">
        <w:rPr>
          <w:rFonts w:ascii="Arial" w:hAnsi="Arial" w:cs="Arial"/>
          <w:sz w:val="20"/>
          <w:szCs w:val="20"/>
        </w:rPr>
        <w:t>:</w:t>
      </w:r>
      <w:proofErr w:type="gramEnd"/>
      <w:r w:rsidRPr="00E54B99">
        <w:rPr>
          <w:rFonts w:ascii="Arial" w:hAnsi="Arial" w:cs="Arial"/>
          <w:sz w:val="20"/>
          <w:szCs w:val="20"/>
        </w:rPr>
        <w:t xml:space="preserve"> </w:t>
      </w:r>
      <w:proofErr w:type="spellStart"/>
      <w:r w:rsidRPr="00E54B99">
        <w:rPr>
          <w:rFonts w:ascii="Arial" w:hAnsi="Arial" w:cs="Arial"/>
          <w:sz w:val="20"/>
          <w:szCs w:val="20"/>
        </w:rPr>
        <w:t>any</w:t>
      </w:r>
      <w:proofErr w:type="spellEnd"/>
      <w:r w:rsidRPr="00E54B99">
        <w:rPr>
          <w:rFonts w:ascii="Arial" w:hAnsi="Arial" w:cs="Arial"/>
          <w:sz w:val="20"/>
          <w:szCs w:val="20"/>
        </w:rPr>
        <w:t xml:space="preserve"> </w:t>
      </w:r>
      <w:proofErr w:type="spellStart"/>
      <w:r w:rsidRPr="00E54B99">
        <w:rPr>
          <w:rFonts w:ascii="Arial" w:hAnsi="Arial" w:cs="Arial"/>
          <w:sz w:val="20"/>
          <w:szCs w:val="20"/>
        </w:rPr>
        <w:t>child</w:t>
      </w:r>
      <w:proofErr w:type="spellEnd"/>
      <w:r w:rsidRPr="00E54B99">
        <w:rPr>
          <w:rFonts w:ascii="Arial" w:hAnsi="Arial" w:cs="Arial"/>
          <w:sz w:val="20"/>
          <w:szCs w:val="20"/>
        </w:rPr>
        <w:t xml:space="preserve"> </w:t>
      </w:r>
      <w:proofErr w:type="spellStart"/>
      <w:r w:rsidRPr="00E54B99">
        <w:rPr>
          <w:rFonts w:ascii="Arial" w:hAnsi="Arial" w:cs="Arial"/>
          <w:sz w:val="20"/>
          <w:szCs w:val="20"/>
        </w:rPr>
        <w:t>aged</w:t>
      </w:r>
      <w:proofErr w:type="spellEnd"/>
      <w:r w:rsidRPr="00E54B99">
        <w:rPr>
          <w:rFonts w:ascii="Arial" w:hAnsi="Arial" w:cs="Arial"/>
          <w:sz w:val="20"/>
          <w:szCs w:val="20"/>
        </w:rPr>
        <w:t xml:space="preserve"> 0 to 23 </w:t>
      </w:r>
      <w:proofErr w:type="spellStart"/>
      <w:r w:rsidRPr="00E54B99">
        <w:rPr>
          <w:rFonts w:ascii="Arial" w:hAnsi="Arial" w:cs="Arial"/>
          <w:sz w:val="20"/>
          <w:szCs w:val="20"/>
        </w:rPr>
        <w:t>months</w:t>
      </w:r>
      <w:proofErr w:type="spellEnd"/>
      <w:r w:rsidRPr="00E54B99">
        <w:rPr>
          <w:rFonts w:ascii="Arial" w:hAnsi="Arial" w:cs="Arial"/>
          <w:sz w:val="20"/>
          <w:szCs w:val="20"/>
        </w:rPr>
        <w:t xml:space="preserve"> in the Dabola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district </w:t>
      </w:r>
      <w:proofErr w:type="spellStart"/>
      <w:r w:rsidRPr="00E54B99">
        <w:rPr>
          <w:rFonts w:ascii="Arial" w:hAnsi="Arial" w:cs="Arial"/>
          <w:sz w:val="20"/>
          <w:szCs w:val="20"/>
        </w:rPr>
        <w:t>whose</w:t>
      </w:r>
      <w:proofErr w:type="spellEnd"/>
      <w:r w:rsidRPr="00E54B99">
        <w:rPr>
          <w:rFonts w:ascii="Arial" w:hAnsi="Arial" w:cs="Arial"/>
          <w:sz w:val="20"/>
          <w:szCs w:val="20"/>
        </w:rPr>
        <w:t xml:space="preserve"> </w:t>
      </w:r>
      <w:proofErr w:type="spellStart"/>
      <w:r w:rsidRPr="00E54B99">
        <w:rPr>
          <w:rFonts w:ascii="Arial" w:hAnsi="Arial" w:cs="Arial"/>
          <w:sz w:val="20"/>
          <w:szCs w:val="20"/>
        </w:rPr>
        <w:t>mother</w:t>
      </w:r>
      <w:proofErr w:type="spellEnd"/>
      <w:r w:rsidRPr="00E54B99">
        <w:rPr>
          <w:rFonts w:ascii="Arial" w:hAnsi="Arial" w:cs="Arial"/>
          <w:sz w:val="20"/>
          <w:szCs w:val="20"/>
        </w:rPr>
        <w:t xml:space="preserve"> or </w:t>
      </w:r>
      <w:proofErr w:type="spellStart"/>
      <w:r w:rsidRPr="00E54B99">
        <w:rPr>
          <w:rFonts w:ascii="Arial" w:hAnsi="Arial" w:cs="Arial"/>
          <w:sz w:val="20"/>
          <w:szCs w:val="20"/>
        </w:rPr>
        <w:t>guardian</w:t>
      </w:r>
      <w:proofErr w:type="spellEnd"/>
      <w:r w:rsidRPr="00E54B99">
        <w:rPr>
          <w:rFonts w:ascii="Arial" w:hAnsi="Arial" w:cs="Arial"/>
          <w:sz w:val="20"/>
          <w:szCs w:val="20"/>
        </w:rPr>
        <w:t xml:space="preserve"> </w:t>
      </w:r>
      <w:proofErr w:type="spellStart"/>
      <w:r w:rsidRPr="00E54B99">
        <w:rPr>
          <w:rFonts w:ascii="Arial" w:hAnsi="Arial" w:cs="Arial"/>
          <w:sz w:val="20"/>
          <w:szCs w:val="20"/>
        </w:rPr>
        <w:t>was</w:t>
      </w:r>
      <w:proofErr w:type="spellEnd"/>
      <w:r w:rsidRPr="00E54B99">
        <w:rPr>
          <w:rFonts w:ascii="Arial" w:hAnsi="Arial" w:cs="Arial"/>
          <w:sz w:val="20"/>
          <w:szCs w:val="20"/>
        </w:rPr>
        <w:t xml:space="preserve"> absent </w:t>
      </w:r>
      <w:proofErr w:type="spellStart"/>
      <w:r w:rsidRPr="00E54B99">
        <w:rPr>
          <w:rFonts w:ascii="Arial" w:hAnsi="Arial" w:cs="Arial"/>
          <w:sz w:val="20"/>
          <w:szCs w:val="20"/>
        </w:rPr>
        <w:t>after</w:t>
      </w:r>
      <w:proofErr w:type="spellEnd"/>
      <w:r w:rsidRPr="00E54B99">
        <w:rPr>
          <w:rFonts w:ascii="Arial" w:hAnsi="Arial" w:cs="Arial"/>
          <w:sz w:val="20"/>
          <w:szCs w:val="20"/>
        </w:rPr>
        <w:t xml:space="preserve"> a second </w:t>
      </w:r>
      <w:proofErr w:type="spellStart"/>
      <w:r w:rsidRPr="00E54B99">
        <w:rPr>
          <w:rFonts w:ascii="Arial" w:hAnsi="Arial" w:cs="Arial"/>
          <w:sz w:val="20"/>
          <w:szCs w:val="20"/>
        </w:rPr>
        <w:t>visit</w:t>
      </w:r>
      <w:proofErr w:type="spellEnd"/>
      <w:r w:rsidRPr="00E54B99">
        <w:rPr>
          <w:rFonts w:ascii="Arial" w:hAnsi="Arial" w:cs="Arial"/>
          <w:sz w:val="20"/>
          <w:szCs w:val="20"/>
        </w:rPr>
        <w:t xml:space="preserve"> to the </w:t>
      </w:r>
      <w:proofErr w:type="spellStart"/>
      <w:proofErr w:type="gramStart"/>
      <w:r w:rsidRPr="00E54B99">
        <w:rPr>
          <w:rFonts w:ascii="Arial" w:hAnsi="Arial" w:cs="Arial"/>
          <w:sz w:val="20"/>
          <w:szCs w:val="20"/>
        </w:rPr>
        <w:t>household</w:t>
      </w:r>
      <w:proofErr w:type="spellEnd"/>
      <w:r w:rsidRPr="00E54B99">
        <w:rPr>
          <w:rFonts w:ascii="Arial" w:hAnsi="Arial" w:cs="Arial"/>
          <w:sz w:val="20"/>
          <w:szCs w:val="20"/>
        </w:rPr>
        <w:t>;</w:t>
      </w:r>
      <w:proofErr w:type="gramEnd"/>
      <w:r w:rsidRPr="00E54B99">
        <w:rPr>
          <w:rFonts w:ascii="Arial" w:hAnsi="Arial" w:cs="Arial"/>
          <w:sz w:val="20"/>
          <w:szCs w:val="20"/>
        </w:rPr>
        <w:t xml:space="preserve"> and </w:t>
      </w:r>
      <w:proofErr w:type="spellStart"/>
      <w:r w:rsidRPr="00E54B99">
        <w:rPr>
          <w:rFonts w:ascii="Arial" w:hAnsi="Arial" w:cs="Arial"/>
          <w:sz w:val="20"/>
          <w:szCs w:val="20"/>
        </w:rPr>
        <w:t>newly</w:t>
      </w:r>
      <w:proofErr w:type="spellEnd"/>
      <w:r w:rsidRPr="00E54B99">
        <w:rPr>
          <w:rFonts w:ascii="Arial" w:hAnsi="Arial" w:cs="Arial"/>
          <w:sz w:val="20"/>
          <w:szCs w:val="20"/>
        </w:rPr>
        <w:t xml:space="preserve"> </w:t>
      </w:r>
      <w:proofErr w:type="spellStart"/>
      <w:r w:rsidRPr="00E54B99">
        <w:rPr>
          <w:rFonts w:ascii="Arial" w:hAnsi="Arial" w:cs="Arial"/>
          <w:sz w:val="20"/>
          <w:szCs w:val="20"/>
        </w:rPr>
        <w:t>arrived</w:t>
      </w:r>
      <w:proofErr w:type="spellEnd"/>
      <w:r w:rsidRPr="00E54B99">
        <w:rPr>
          <w:rFonts w:ascii="Arial" w:hAnsi="Arial" w:cs="Arial"/>
          <w:sz w:val="20"/>
          <w:szCs w:val="20"/>
        </w:rPr>
        <w:t xml:space="preserve"> </w:t>
      </w:r>
      <w:proofErr w:type="spellStart"/>
      <w:r w:rsidRPr="00E54B99">
        <w:rPr>
          <w:rFonts w:ascii="Arial" w:hAnsi="Arial" w:cs="Arial"/>
          <w:sz w:val="20"/>
          <w:szCs w:val="20"/>
        </w:rPr>
        <w:t>children</w:t>
      </w:r>
      <w:proofErr w:type="spellEnd"/>
      <w:r w:rsidRPr="00E54B99">
        <w:rPr>
          <w:rFonts w:ascii="Arial" w:hAnsi="Arial" w:cs="Arial"/>
          <w:sz w:val="20"/>
          <w:szCs w:val="20"/>
        </w:rPr>
        <w:t xml:space="preserve"> </w:t>
      </w:r>
      <w:proofErr w:type="spellStart"/>
      <w:r w:rsidRPr="00E54B99">
        <w:rPr>
          <w:rFonts w:ascii="Arial" w:hAnsi="Arial" w:cs="Arial"/>
          <w:sz w:val="20"/>
          <w:szCs w:val="20"/>
        </w:rPr>
        <w:t>less</w:t>
      </w:r>
      <w:proofErr w:type="spellEnd"/>
      <w:r w:rsidRPr="00E54B99">
        <w:rPr>
          <w:rFonts w:ascii="Arial" w:hAnsi="Arial" w:cs="Arial"/>
          <w:sz w:val="20"/>
          <w:szCs w:val="20"/>
        </w:rPr>
        <w:t xml:space="preserve"> </w:t>
      </w:r>
      <w:proofErr w:type="spellStart"/>
      <w:r w:rsidRPr="00E54B99">
        <w:rPr>
          <w:rFonts w:ascii="Arial" w:hAnsi="Arial" w:cs="Arial"/>
          <w:sz w:val="20"/>
          <w:szCs w:val="20"/>
        </w:rPr>
        <w:t>than</w:t>
      </w:r>
      <w:proofErr w:type="spellEnd"/>
      <w:r w:rsidRPr="00E54B99">
        <w:rPr>
          <w:rFonts w:ascii="Arial" w:hAnsi="Arial" w:cs="Arial"/>
          <w:sz w:val="20"/>
          <w:szCs w:val="20"/>
        </w:rPr>
        <w:t xml:space="preserve"> one </w:t>
      </w:r>
      <w:proofErr w:type="spellStart"/>
      <w:r w:rsidRPr="00E54B99">
        <w:rPr>
          <w:rFonts w:ascii="Arial" w:hAnsi="Arial" w:cs="Arial"/>
          <w:sz w:val="20"/>
          <w:szCs w:val="20"/>
        </w:rPr>
        <w:t>month</w:t>
      </w:r>
      <w:proofErr w:type="spellEnd"/>
      <w:r w:rsidRPr="00E54B99">
        <w:rPr>
          <w:rFonts w:ascii="Arial" w:hAnsi="Arial" w:cs="Arial"/>
          <w:sz w:val="20"/>
          <w:szCs w:val="20"/>
        </w:rPr>
        <w:t xml:space="preserve"> </w:t>
      </w:r>
      <w:proofErr w:type="spellStart"/>
      <w:r w:rsidRPr="00E54B99">
        <w:rPr>
          <w:rFonts w:ascii="Arial" w:hAnsi="Arial" w:cs="Arial"/>
          <w:sz w:val="20"/>
          <w:szCs w:val="20"/>
        </w:rPr>
        <w:t>old</w:t>
      </w:r>
      <w:proofErr w:type="spellEnd"/>
      <w:r w:rsidR="00FE02C3" w:rsidRPr="00E54B99">
        <w:rPr>
          <w:rFonts w:ascii="Arial" w:hAnsi="Arial" w:cs="Arial"/>
          <w:sz w:val="20"/>
          <w:szCs w:val="20"/>
        </w:rPr>
        <w:t>.</w:t>
      </w:r>
    </w:p>
    <w:p w14:paraId="080A2EF0" w14:textId="21E346FE" w:rsidR="00A67318" w:rsidRPr="00E54B99" w:rsidRDefault="00A67318" w:rsidP="00E54B99">
      <w:pPr>
        <w:spacing w:after="0" w:line="240" w:lineRule="auto"/>
        <w:jc w:val="both"/>
        <w:rPr>
          <w:rFonts w:ascii="Arial" w:hAnsi="Arial" w:cs="Arial"/>
          <w:b/>
          <w:bCs/>
          <w:sz w:val="22"/>
        </w:rPr>
      </w:pPr>
      <w:bookmarkStart w:id="3" w:name="_Toc168724798"/>
      <w:bookmarkStart w:id="4" w:name="_Toc168724797"/>
      <w:r w:rsidRPr="00E54B99">
        <w:rPr>
          <w:rFonts w:ascii="Arial" w:hAnsi="Arial" w:cs="Arial"/>
          <w:b/>
          <w:bCs/>
          <w:sz w:val="22"/>
        </w:rPr>
        <w:t xml:space="preserve">2.4. </w:t>
      </w:r>
      <w:bookmarkEnd w:id="3"/>
      <w:r w:rsidR="00AB1042" w:rsidRPr="00E54B99">
        <w:rPr>
          <w:rFonts w:ascii="Arial" w:hAnsi="Arial" w:cs="Arial"/>
          <w:b/>
          <w:bCs/>
          <w:sz w:val="22"/>
        </w:rPr>
        <w:t xml:space="preserve">Sampling  </w:t>
      </w:r>
    </w:p>
    <w:p w14:paraId="09B77127" w14:textId="052A61A1" w:rsidR="00A67318" w:rsidRPr="00E54B99" w:rsidRDefault="00AB1042" w:rsidP="00E54B99">
      <w:pPr>
        <w:spacing w:after="0" w:line="240" w:lineRule="auto"/>
        <w:jc w:val="both"/>
        <w:rPr>
          <w:rFonts w:ascii="Arial" w:hAnsi="Arial" w:cs="Arial"/>
          <w:sz w:val="20"/>
          <w:szCs w:val="20"/>
        </w:rPr>
      </w:pPr>
      <w:proofErr w:type="spellStart"/>
      <w:r w:rsidRPr="00E54B99">
        <w:rPr>
          <w:rFonts w:ascii="Arial" w:hAnsi="Arial" w:cs="Arial"/>
          <w:sz w:val="20"/>
          <w:szCs w:val="20"/>
        </w:rPr>
        <w:t>We</w:t>
      </w:r>
      <w:proofErr w:type="spellEnd"/>
      <w:r w:rsidRPr="00E54B99">
        <w:rPr>
          <w:rFonts w:ascii="Arial" w:hAnsi="Arial" w:cs="Arial"/>
          <w:sz w:val="20"/>
          <w:szCs w:val="20"/>
        </w:rPr>
        <w:t xml:space="preserve"> </w:t>
      </w:r>
      <w:proofErr w:type="spellStart"/>
      <w:r w:rsidRPr="00E54B99">
        <w:rPr>
          <w:rFonts w:ascii="Arial" w:hAnsi="Arial" w:cs="Arial"/>
          <w:sz w:val="20"/>
          <w:szCs w:val="20"/>
        </w:rPr>
        <w:t>used</w:t>
      </w:r>
      <w:proofErr w:type="spellEnd"/>
      <w:r w:rsidRPr="00E54B99">
        <w:rPr>
          <w:rFonts w:ascii="Arial" w:hAnsi="Arial" w:cs="Arial"/>
          <w:sz w:val="20"/>
          <w:szCs w:val="20"/>
        </w:rPr>
        <w:t xml:space="preserve"> </w:t>
      </w:r>
      <w:proofErr w:type="spellStart"/>
      <w:r w:rsidRPr="00E54B99">
        <w:rPr>
          <w:rFonts w:ascii="Arial" w:hAnsi="Arial" w:cs="Arial"/>
          <w:sz w:val="20"/>
          <w:szCs w:val="20"/>
        </w:rPr>
        <w:t>three</w:t>
      </w:r>
      <w:proofErr w:type="spellEnd"/>
      <w:r w:rsidRPr="00E54B99">
        <w:rPr>
          <w:rFonts w:ascii="Arial" w:hAnsi="Arial" w:cs="Arial"/>
          <w:sz w:val="20"/>
          <w:szCs w:val="20"/>
        </w:rPr>
        <w:t xml:space="preserve">-stage cluster </w:t>
      </w:r>
      <w:proofErr w:type="spellStart"/>
      <w:r w:rsidRPr="00E54B99">
        <w:rPr>
          <w:rFonts w:ascii="Arial" w:hAnsi="Arial" w:cs="Arial"/>
          <w:sz w:val="20"/>
          <w:szCs w:val="20"/>
        </w:rPr>
        <w:t>random</w:t>
      </w:r>
      <w:proofErr w:type="spellEnd"/>
      <w:r w:rsidRPr="00E54B99">
        <w:rPr>
          <w:rFonts w:ascii="Arial" w:hAnsi="Arial" w:cs="Arial"/>
          <w:sz w:val="20"/>
          <w:szCs w:val="20"/>
        </w:rPr>
        <w:t xml:space="preserve"> sampling as an adaptation of the </w:t>
      </w:r>
      <w:proofErr w:type="spellStart"/>
      <w:r w:rsidRPr="00E54B99">
        <w:rPr>
          <w:rFonts w:ascii="Arial" w:hAnsi="Arial" w:cs="Arial"/>
          <w:sz w:val="20"/>
          <w:szCs w:val="20"/>
        </w:rPr>
        <w:t>standardised</w:t>
      </w:r>
      <w:proofErr w:type="spellEnd"/>
      <w:r w:rsidRPr="00E54B99">
        <w:rPr>
          <w:rFonts w:ascii="Arial" w:hAnsi="Arial" w:cs="Arial"/>
          <w:sz w:val="20"/>
          <w:szCs w:val="20"/>
        </w:rPr>
        <w:t xml:space="preserve"> </w:t>
      </w:r>
      <w:proofErr w:type="spellStart"/>
      <w:r w:rsidRPr="00E54B99">
        <w:rPr>
          <w:rFonts w:ascii="Arial" w:hAnsi="Arial" w:cs="Arial"/>
          <w:sz w:val="20"/>
          <w:szCs w:val="20"/>
        </w:rPr>
        <w:t>method</w:t>
      </w:r>
      <w:proofErr w:type="spellEnd"/>
      <w:r w:rsidRPr="00E54B99">
        <w:rPr>
          <w:rFonts w:ascii="Arial" w:hAnsi="Arial" w:cs="Arial"/>
          <w:sz w:val="20"/>
          <w:szCs w:val="20"/>
        </w:rPr>
        <w:t xml:space="preserve"> </w:t>
      </w:r>
      <w:proofErr w:type="spellStart"/>
      <w:r w:rsidRPr="00E54B99">
        <w:rPr>
          <w:rFonts w:ascii="Arial" w:hAnsi="Arial" w:cs="Arial"/>
          <w:sz w:val="20"/>
          <w:szCs w:val="20"/>
        </w:rPr>
        <w:t>recommended</w:t>
      </w:r>
      <w:proofErr w:type="spellEnd"/>
      <w:r w:rsidRPr="00E54B99">
        <w:rPr>
          <w:rFonts w:ascii="Arial" w:hAnsi="Arial" w:cs="Arial"/>
          <w:sz w:val="20"/>
          <w:szCs w:val="20"/>
        </w:rPr>
        <w:t xml:space="preserve"> by the World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Organisation (WHO) </w:t>
      </w:r>
      <w:r w:rsidR="00270ED9" w:rsidRPr="00E54B99">
        <w:rPr>
          <w:rFonts w:ascii="Arial" w:hAnsi="Arial" w:cs="Arial"/>
          <w:sz w:val="20"/>
          <w:szCs w:val="20"/>
        </w:rPr>
        <w:fldChar w:fldCharType="begin"/>
      </w:r>
      <w:r w:rsidR="00FC3545" w:rsidRPr="00E54B99">
        <w:rPr>
          <w:rFonts w:ascii="Arial" w:hAnsi="Arial" w:cs="Arial"/>
          <w:sz w:val="20"/>
          <w:szCs w:val="20"/>
        </w:rPr>
        <w:instrText xml:space="preserve"> ADDIN ZOTERO_ITEM CSL_CITATION {"citationID":"OJdyKqHK","properties":{"formattedCitation":"[10]","plainCitation":"[10]","noteIndex":0},"citationItems":[{"id":849,"uris":["http://zotero.org/users/7366155/items/DPET6FZV"],"itemData":{"id":849,"type":"article-journal","abstract":"WHO/IVB/04.23","language":"en","note":"Accepted: 2012-06-17T01:16:23Z\nnumber: WHO/IVB/04.23\npublisher: World Health Organization","source":"iris.who.int","title":"Immunization coverage cluster survey : reference manual","title-short":"Immunization coverage cluster survey","URL":"https://iris.who.int/handle/10665/69087","author":[{"family":"Organization World Health","given":""}],"accessed":{"date-parts":[["2025",4,26]]},"issued":{"date-parts":[["2005"]]}}}],"schema":"https://github.com/citation-style-language/schema/raw/master/csl-citation.json"} </w:instrText>
      </w:r>
      <w:r w:rsidR="00270ED9" w:rsidRPr="00E54B99">
        <w:rPr>
          <w:rFonts w:ascii="Arial" w:hAnsi="Arial" w:cs="Arial"/>
          <w:sz w:val="20"/>
          <w:szCs w:val="20"/>
        </w:rPr>
        <w:fldChar w:fldCharType="separate"/>
      </w:r>
      <w:r w:rsidR="00FC3545" w:rsidRPr="00E54B99">
        <w:rPr>
          <w:rFonts w:ascii="Arial" w:hAnsi="Arial" w:cs="Arial"/>
          <w:sz w:val="20"/>
          <w:szCs w:val="18"/>
        </w:rPr>
        <w:t>[10]</w:t>
      </w:r>
      <w:r w:rsidR="00270ED9" w:rsidRPr="00E54B99">
        <w:rPr>
          <w:rFonts w:ascii="Arial" w:hAnsi="Arial" w:cs="Arial"/>
          <w:sz w:val="20"/>
          <w:szCs w:val="20"/>
        </w:rPr>
        <w:fldChar w:fldCharType="end"/>
      </w:r>
      <w:r w:rsidR="00A67318" w:rsidRPr="00E54B99">
        <w:rPr>
          <w:rFonts w:ascii="Arial" w:hAnsi="Arial" w:cs="Arial"/>
          <w:sz w:val="20"/>
          <w:szCs w:val="20"/>
        </w:rPr>
        <w:t>.</w:t>
      </w:r>
    </w:p>
    <w:p w14:paraId="5D7C8EFA" w14:textId="2B1B028F" w:rsidR="00A67318" w:rsidRPr="00E54B99" w:rsidRDefault="00AB1042" w:rsidP="00E54B99">
      <w:pPr>
        <w:spacing w:after="0" w:line="240" w:lineRule="auto"/>
        <w:jc w:val="both"/>
        <w:rPr>
          <w:rFonts w:ascii="Arial" w:hAnsi="Arial" w:cs="Arial"/>
          <w:sz w:val="20"/>
          <w:szCs w:val="20"/>
        </w:rPr>
      </w:pPr>
      <w:r w:rsidRPr="00E54B99">
        <w:rPr>
          <w:rFonts w:ascii="Arial" w:hAnsi="Arial" w:cs="Arial"/>
          <w:sz w:val="20"/>
          <w:szCs w:val="20"/>
        </w:rPr>
        <w:t xml:space="preserve">The </w:t>
      </w:r>
      <w:proofErr w:type="spellStart"/>
      <w:r w:rsidRPr="00E54B99">
        <w:rPr>
          <w:rFonts w:ascii="Arial" w:hAnsi="Arial" w:cs="Arial"/>
          <w:sz w:val="20"/>
          <w:szCs w:val="20"/>
        </w:rPr>
        <w:t>sample</w:t>
      </w:r>
      <w:proofErr w:type="spellEnd"/>
      <w:r w:rsidRPr="00E54B99">
        <w:rPr>
          <w:rFonts w:ascii="Arial" w:hAnsi="Arial" w:cs="Arial"/>
          <w:sz w:val="20"/>
          <w:szCs w:val="20"/>
        </w:rPr>
        <w:t xml:space="preserve"> size </w:t>
      </w:r>
      <w:proofErr w:type="spellStart"/>
      <w:r w:rsidRPr="00E54B99">
        <w:rPr>
          <w:rFonts w:ascii="Arial" w:hAnsi="Arial" w:cs="Arial"/>
          <w:sz w:val="20"/>
          <w:szCs w:val="20"/>
        </w:rPr>
        <w:t>was</w:t>
      </w:r>
      <w:proofErr w:type="spellEnd"/>
      <w:r w:rsidRPr="00E54B99">
        <w:rPr>
          <w:rFonts w:ascii="Arial" w:hAnsi="Arial" w:cs="Arial"/>
          <w:sz w:val="20"/>
          <w:szCs w:val="20"/>
        </w:rPr>
        <w:t xml:space="preserve"> </w:t>
      </w:r>
      <w:proofErr w:type="spellStart"/>
      <w:r w:rsidRPr="00E54B99">
        <w:rPr>
          <w:rFonts w:ascii="Arial" w:hAnsi="Arial" w:cs="Arial"/>
          <w:sz w:val="20"/>
          <w:szCs w:val="20"/>
        </w:rPr>
        <w:t>calculated</w:t>
      </w:r>
      <w:proofErr w:type="spellEnd"/>
      <w:r w:rsidRPr="00E54B99">
        <w:rPr>
          <w:rFonts w:ascii="Arial" w:hAnsi="Arial" w:cs="Arial"/>
          <w:sz w:val="20"/>
          <w:szCs w:val="20"/>
        </w:rPr>
        <w:t xml:space="preserve"> </w:t>
      </w:r>
      <w:proofErr w:type="spellStart"/>
      <w:r w:rsidRPr="00E54B99">
        <w:rPr>
          <w:rFonts w:ascii="Arial" w:hAnsi="Arial" w:cs="Arial"/>
          <w:sz w:val="20"/>
          <w:szCs w:val="20"/>
        </w:rPr>
        <w:t>using</w:t>
      </w:r>
      <w:proofErr w:type="spellEnd"/>
      <w:r w:rsidRPr="00E54B99">
        <w:rPr>
          <w:rFonts w:ascii="Arial" w:hAnsi="Arial" w:cs="Arial"/>
          <w:sz w:val="20"/>
          <w:szCs w:val="20"/>
        </w:rPr>
        <w:t xml:space="preserve"> Open Epi software </w:t>
      </w:r>
      <w:proofErr w:type="spellStart"/>
      <w:r w:rsidRPr="00E54B99">
        <w:rPr>
          <w:rFonts w:ascii="Arial" w:hAnsi="Arial" w:cs="Arial"/>
          <w:sz w:val="20"/>
          <w:szCs w:val="20"/>
        </w:rPr>
        <w:t>with</w:t>
      </w:r>
      <w:proofErr w:type="spellEnd"/>
      <w:r w:rsidRPr="00E54B99">
        <w:rPr>
          <w:rFonts w:ascii="Arial" w:hAnsi="Arial" w:cs="Arial"/>
          <w:sz w:val="20"/>
          <w:szCs w:val="20"/>
        </w:rPr>
        <w:t xml:space="preserve"> a total population of 241,257 hbts, a confidence </w:t>
      </w:r>
      <w:proofErr w:type="spellStart"/>
      <w:r w:rsidRPr="00E54B99">
        <w:rPr>
          <w:rFonts w:ascii="Arial" w:hAnsi="Arial" w:cs="Arial"/>
          <w:sz w:val="20"/>
          <w:szCs w:val="20"/>
        </w:rPr>
        <w:t>interval</w:t>
      </w:r>
      <w:proofErr w:type="spellEnd"/>
      <w:r w:rsidRPr="00E54B99">
        <w:rPr>
          <w:rFonts w:ascii="Arial" w:hAnsi="Arial" w:cs="Arial"/>
          <w:sz w:val="20"/>
          <w:szCs w:val="20"/>
        </w:rPr>
        <w:t xml:space="preserve"> (CI) of 95%, a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of </w:t>
      </w:r>
      <w:proofErr w:type="spellStart"/>
      <w:r w:rsidRPr="00E54B99">
        <w:rPr>
          <w:rFonts w:ascii="Arial" w:hAnsi="Arial" w:cs="Arial"/>
          <w:sz w:val="20"/>
          <w:szCs w:val="20"/>
        </w:rPr>
        <w:t>fully</w:t>
      </w:r>
      <w:proofErr w:type="spellEnd"/>
      <w:r w:rsidRPr="00E54B99">
        <w:rPr>
          <w:rFonts w:ascii="Arial" w:hAnsi="Arial" w:cs="Arial"/>
          <w:sz w:val="20"/>
          <w:szCs w:val="20"/>
        </w:rPr>
        <w:t xml:space="preserve"> </w:t>
      </w:r>
      <w:proofErr w:type="spellStart"/>
      <w:r w:rsidRPr="00E54B99">
        <w:rPr>
          <w:rFonts w:ascii="Arial" w:hAnsi="Arial" w:cs="Arial"/>
          <w:sz w:val="20"/>
          <w:szCs w:val="20"/>
        </w:rPr>
        <w:t>vaccinated</w:t>
      </w:r>
      <w:proofErr w:type="spellEnd"/>
      <w:r w:rsidRPr="00E54B99">
        <w:rPr>
          <w:rFonts w:ascii="Arial" w:hAnsi="Arial" w:cs="Arial"/>
          <w:sz w:val="20"/>
          <w:szCs w:val="20"/>
        </w:rPr>
        <w:t xml:space="preserve"> </w:t>
      </w:r>
      <w:proofErr w:type="spellStart"/>
      <w:r w:rsidRPr="00E54B99">
        <w:rPr>
          <w:rFonts w:ascii="Arial" w:hAnsi="Arial" w:cs="Arial"/>
          <w:sz w:val="20"/>
          <w:szCs w:val="20"/>
        </w:rPr>
        <w:t>children</w:t>
      </w:r>
      <w:proofErr w:type="spellEnd"/>
      <w:r w:rsidRPr="00E54B99">
        <w:rPr>
          <w:rFonts w:ascii="Arial" w:hAnsi="Arial" w:cs="Arial"/>
          <w:sz w:val="20"/>
          <w:szCs w:val="20"/>
        </w:rPr>
        <w:t xml:space="preserve"> of 80%, a </w:t>
      </w:r>
      <w:proofErr w:type="spellStart"/>
      <w:r w:rsidRPr="00E54B99">
        <w:rPr>
          <w:rFonts w:ascii="Arial" w:hAnsi="Arial" w:cs="Arial"/>
          <w:sz w:val="20"/>
          <w:szCs w:val="20"/>
        </w:rPr>
        <w:t>margin</w:t>
      </w:r>
      <w:proofErr w:type="spellEnd"/>
      <w:r w:rsidRPr="00E54B99">
        <w:rPr>
          <w:rFonts w:ascii="Arial" w:hAnsi="Arial" w:cs="Arial"/>
          <w:sz w:val="20"/>
          <w:szCs w:val="20"/>
        </w:rPr>
        <w:t xml:space="preserve"> of </w:t>
      </w:r>
      <w:proofErr w:type="spellStart"/>
      <w:r w:rsidRPr="00E54B99">
        <w:rPr>
          <w:rFonts w:ascii="Arial" w:hAnsi="Arial" w:cs="Arial"/>
          <w:sz w:val="20"/>
          <w:szCs w:val="20"/>
        </w:rPr>
        <w:t>error</w:t>
      </w:r>
      <w:proofErr w:type="spellEnd"/>
      <w:r w:rsidRPr="00E54B99">
        <w:rPr>
          <w:rFonts w:ascii="Arial" w:hAnsi="Arial" w:cs="Arial"/>
          <w:sz w:val="20"/>
          <w:szCs w:val="20"/>
        </w:rPr>
        <w:t xml:space="preserve"> alpha of 0.05 and a cluster </w:t>
      </w:r>
      <w:proofErr w:type="spellStart"/>
      <w:r w:rsidRPr="00E54B99">
        <w:rPr>
          <w:rFonts w:ascii="Arial" w:hAnsi="Arial" w:cs="Arial"/>
          <w:sz w:val="20"/>
          <w:szCs w:val="20"/>
        </w:rPr>
        <w:t>effect</w:t>
      </w:r>
      <w:proofErr w:type="spellEnd"/>
      <w:r w:rsidRPr="00E54B99">
        <w:rPr>
          <w:rFonts w:ascii="Arial" w:hAnsi="Arial" w:cs="Arial"/>
          <w:sz w:val="20"/>
          <w:szCs w:val="20"/>
        </w:rPr>
        <w:t xml:space="preserve"> of 1, </w:t>
      </w:r>
      <w:proofErr w:type="spellStart"/>
      <w:r w:rsidRPr="00E54B99">
        <w:rPr>
          <w:rFonts w:ascii="Arial" w:hAnsi="Arial" w:cs="Arial"/>
          <w:sz w:val="20"/>
          <w:szCs w:val="20"/>
        </w:rPr>
        <w:t>giving</w:t>
      </w:r>
      <w:proofErr w:type="spellEnd"/>
      <w:r w:rsidRPr="00E54B99">
        <w:rPr>
          <w:rFonts w:ascii="Arial" w:hAnsi="Arial" w:cs="Arial"/>
          <w:sz w:val="20"/>
          <w:szCs w:val="20"/>
        </w:rPr>
        <w:t xml:space="preserve"> a </w:t>
      </w:r>
      <w:proofErr w:type="spellStart"/>
      <w:r w:rsidRPr="00E54B99">
        <w:rPr>
          <w:rFonts w:ascii="Arial" w:hAnsi="Arial" w:cs="Arial"/>
          <w:sz w:val="20"/>
          <w:szCs w:val="20"/>
        </w:rPr>
        <w:t>sample</w:t>
      </w:r>
      <w:proofErr w:type="spellEnd"/>
      <w:r w:rsidRPr="00E54B99">
        <w:rPr>
          <w:rFonts w:ascii="Arial" w:hAnsi="Arial" w:cs="Arial"/>
          <w:sz w:val="20"/>
          <w:szCs w:val="20"/>
        </w:rPr>
        <w:t xml:space="preserve"> size of 384 </w:t>
      </w:r>
      <w:proofErr w:type="spellStart"/>
      <w:r w:rsidRPr="00E54B99">
        <w:rPr>
          <w:rFonts w:ascii="Arial" w:hAnsi="Arial" w:cs="Arial"/>
          <w:sz w:val="20"/>
          <w:szCs w:val="20"/>
        </w:rPr>
        <w:t>children</w:t>
      </w:r>
      <w:proofErr w:type="spellEnd"/>
      <w:r w:rsidR="00A67318" w:rsidRPr="00E54B99">
        <w:rPr>
          <w:rFonts w:ascii="Arial" w:hAnsi="Arial" w:cs="Arial"/>
          <w:sz w:val="20"/>
          <w:szCs w:val="20"/>
        </w:rPr>
        <w:t xml:space="preserve">.  </w:t>
      </w:r>
      <w:proofErr w:type="spellStart"/>
      <w:r w:rsidR="00843A78" w:rsidRPr="00E54B99">
        <w:rPr>
          <w:rFonts w:ascii="Arial" w:hAnsi="Arial" w:cs="Arial"/>
          <w:sz w:val="20"/>
          <w:szCs w:val="20"/>
        </w:rPr>
        <w:t>Taking</w:t>
      </w:r>
      <w:proofErr w:type="spellEnd"/>
      <w:r w:rsidR="00843A78" w:rsidRPr="00E54B99">
        <w:rPr>
          <w:rFonts w:ascii="Arial" w:hAnsi="Arial" w:cs="Arial"/>
          <w:sz w:val="20"/>
          <w:szCs w:val="20"/>
        </w:rPr>
        <w:t xml:space="preserve"> </w:t>
      </w:r>
      <w:proofErr w:type="spellStart"/>
      <w:r w:rsidR="00843A78" w:rsidRPr="00E54B99">
        <w:rPr>
          <w:rFonts w:ascii="Arial" w:hAnsi="Arial" w:cs="Arial"/>
          <w:sz w:val="20"/>
          <w:szCs w:val="20"/>
        </w:rPr>
        <w:t>into</w:t>
      </w:r>
      <w:proofErr w:type="spellEnd"/>
      <w:r w:rsidR="00843A78" w:rsidRPr="00E54B99">
        <w:rPr>
          <w:rFonts w:ascii="Arial" w:hAnsi="Arial" w:cs="Arial"/>
          <w:sz w:val="20"/>
          <w:szCs w:val="20"/>
        </w:rPr>
        <w:t xml:space="preserve"> </w:t>
      </w:r>
      <w:proofErr w:type="spellStart"/>
      <w:r w:rsidR="00843A78" w:rsidRPr="00E54B99">
        <w:rPr>
          <w:rFonts w:ascii="Arial" w:hAnsi="Arial" w:cs="Arial"/>
          <w:sz w:val="20"/>
          <w:szCs w:val="20"/>
        </w:rPr>
        <w:t>account</w:t>
      </w:r>
      <w:proofErr w:type="spellEnd"/>
      <w:r w:rsidR="00843A78" w:rsidRPr="00E54B99">
        <w:rPr>
          <w:rFonts w:ascii="Arial" w:hAnsi="Arial" w:cs="Arial"/>
          <w:sz w:val="20"/>
          <w:szCs w:val="20"/>
        </w:rPr>
        <w:t xml:space="preserve"> the </w:t>
      </w:r>
      <w:proofErr w:type="spellStart"/>
      <w:r w:rsidR="00843A78" w:rsidRPr="00E54B99">
        <w:rPr>
          <w:rFonts w:ascii="Arial" w:hAnsi="Arial" w:cs="Arial"/>
          <w:sz w:val="20"/>
          <w:szCs w:val="20"/>
        </w:rPr>
        <w:t>non-response</w:t>
      </w:r>
      <w:proofErr w:type="spellEnd"/>
      <w:r w:rsidR="00843A78" w:rsidRPr="00E54B99">
        <w:rPr>
          <w:rFonts w:ascii="Arial" w:hAnsi="Arial" w:cs="Arial"/>
          <w:sz w:val="20"/>
          <w:szCs w:val="20"/>
        </w:rPr>
        <w:t xml:space="preserve"> rate of 11%, the </w:t>
      </w:r>
      <w:proofErr w:type="spellStart"/>
      <w:r w:rsidR="00843A78" w:rsidRPr="00E54B99">
        <w:rPr>
          <w:rFonts w:ascii="Arial" w:hAnsi="Arial" w:cs="Arial"/>
          <w:sz w:val="20"/>
          <w:szCs w:val="20"/>
        </w:rPr>
        <w:t>adjusted</w:t>
      </w:r>
      <w:proofErr w:type="spellEnd"/>
      <w:r w:rsidR="00843A78" w:rsidRPr="00E54B99">
        <w:rPr>
          <w:rFonts w:ascii="Arial" w:hAnsi="Arial" w:cs="Arial"/>
          <w:sz w:val="20"/>
          <w:szCs w:val="20"/>
        </w:rPr>
        <w:t xml:space="preserve"> </w:t>
      </w:r>
      <w:proofErr w:type="spellStart"/>
      <w:r w:rsidR="00843A78" w:rsidRPr="00E54B99">
        <w:rPr>
          <w:rFonts w:ascii="Arial" w:hAnsi="Arial" w:cs="Arial"/>
          <w:sz w:val="20"/>
          <w:szCs w:val="20"/>
        </w:rPr>
        <w:t>sample</w:t>
      </w:r>
      <w:proofErr w:type="spellEnd"/>
      <w:r w:rsidR="00843A78" w:rsidRPr="00E54B99">
        <w:rPr>
          <w:rFonts w:ascii="Arial" w:hAnsi="Arial" w:cs="Arial"/>
          <w:sz w:val="20"/>
          <w:szCs w:val="20"/>
        </w:rPr>
        <w:t xml:space="preserve"> size </w:t>
      </w:r>
      <w:proofErr w:type="spellStart"/>
      <w:r w:rsidR="00843A78" w:rsidRPr="00E54B99">
        <w:rPr>
          <w:rFonts w:ascii="Arial" w:hAnsi="Arial" w:cs="Arial"/>
          <w:sz w:val="20"/>
          <w:szCs w:val="20"/>
        </w:rPr>
        <w:t>was</w:t>
      </w:r>
      <w:proofErr w:type="spellEnd"/>
      <w:r w:rsidR="00843A78" w:rsidRPr="00E54B99">
        <w:rPr>
          <w:rFonts w:ascii="Arial" w:hAnsi="Arial" w:cs="Arial"/>
          <w:sz w:val="20"/>
          <w:szCs w:val="20"/>
        </w:rPr>
        <w:t xml:space="preserve"> </w:t>
      </w:r>
      <w:proofErr w:type="spellStart"/>
      <w:r w:rsidR="00843A78" w:rsidRPr="00E54B99">
        <w:rPr>
          <w:rFonts w:ascii="Arial" w:hAnsi="Arial" w:cs="Arial"/>
          <w:sz w:val="20"/>
          <w:szCs w:val="20"/>
        </w:rPr>
        <w:t>calculated</w:t>
      </w:r>
      <w:proofErr w:type="spellEnd"/>
      <w:r w:rsidR="00843A78" w:rsidRPr="00E54B99">
        <w:rPr>
          <w:rFonts w:ascii="Arial" w:hAnsi="Arial" w:cs="Arial"/>
          <w:sz w:val="20"/>
          <w:szCs w:val="20"/>
        </w:rPr>
        <w:t xml:space="preserve"> by </w:t>
      </w:r>
      <w:proofErr w:type="spellStart"/>
      <w:r w:rsidR="00843A78" w:rsidRPr="00E54B99">
        <w:rPr>
          <w:rFonts w:ascii="Arial" w:hAnsi="Arial" w:cs="Arial"/>
          <w:sz w:val="20"/>
          <w:szCs w:val="20"/>
        </w:rPr>
        <w:t>dividing</w:t>
      </w:r>
      <w:proofErr w:type="spellEnd"/>
      <w:r w:rsidR="00843A78" w:rsidRPr="00E54B99">
        <w:rPr>
          <w:rFonts w:ascii="Arial" w:hAnsi="Arial" w:cs="Arial"/>
          <w:sz w:val="20"/>
          <w:szCs w:val="20"/>
        </w:rPr>
        <w:t xml:space="preserve"> the initial </w:t>
      </w:r>
      <w:proofErr w:type="spellStart"/>
      <w:r w:rsidR="00843A78" w:rsidRPr="00E54B99">
        <w:rPr>
          <w:rFonts w:ascii="Arial" w:hAnsi="Arial" w:cs="Arial"/>
          <w:sz w:val="20"/>
          <w:szCs w:val="20"/>
        </w:rPr>
        <w:t>sample</w:t>
      </w:r>
      <w:proofErr w:type="spellEnd"/>
      <w:r w:rsidR="00843A78" w:rsidRPr="00E54B99">
        <w:rPr>
          <w:rFonts w:ascii="Arial" w:hAnsi="Arial" w:cs="Arial"/>
          <w:sz w:val="20"/>
          <w:szCs w:val="20"/>
        </w:rPr>
        <w:t xml:space="preserve"> size by the </w:t>
      </w:r>
      <w:proofErr w:type="spellStart"/>
      <w:r w:rsidR="00843A78" w:rsidRPr="00E54B99">
        <w:rPr>
          <w:rFonts w:ascii="Arial" w:hAnsi="Arial" w:cs="Arial"/>
          <w:sz w:val="20"/>
          <w:szCs w:val="20"/>
        </w:rPr>
        <w:t>response</w:t>
      </w:r>
      <w:proofErr w:type="spellEnd"/>
      <w:r w:rsidR="00843A78" w:rsidRPr="00E54B99">
        <w:rPr>
          <w:rFonts w:ascii="Arial" w:hAnsi="Arial" w:cs="Arial"/>
          <w:sz w:val="20"/>
          <w:szCs w:val="20"/>
        </w:rPr>
        <w:t xml:space="preserve"> rate (89%), i.e. 342 </w:t>
      </w:r>
      <w:proofErr w:type="spellStart"/>
      <w:r w:rsidR="00843A78" w:rsidRPr="00E54B99">
        <w:rPr>
          <w:rFonts w:ascii="Arial" w:hAnsi="Arial" w:cs="Arial"/>
          <w:sz w:val="20"/>
          <w:szCs w:val="20"/>
        </w:rPr>
        <w:t>children</w:t>
      </w:r>
      <w:proofErr w:type="spellEnd"/>
      <w:r w:rsidR="00A67318" w:rsidRPr="00E54B99">
        <w:rPr>
          <w:rFonts w:ascii="Arial" w:hAnsi="Arial" w:cs="Arial"/>
          <w:sz w:val="20"/>
          <w:szCs w:val="20"/>
        </w:rPr>
        <w:t xml:space="preserve">. </w:t>
      </w:r>
    </w:p>
    <w:p w14:paraId="0E85F44D" w14:textId="57AB8F0D" w:rsidR="00A67318" w:rsidRPr="00E54B99" w:rsidRDefault="00843A78" w:rsidP="00E54B99">
      <w:pPr>
        <w:spacing w:after="0" w:line="240" w:lineRule="auto"/>
        <w:ind w:left="-5" w:right="14"/>
        <w:contextualSpacing/>
        <w:jc w:val="both"/>
        <w:rPr>
          <w:rFonts w:ascii="Arial" w:hAnsi="Arial" w:cs="Arial"/>
          <w:color w:val="000000" w:themeColor="text1"/>
          <w:sz w:val="20"/>
          <w:szCs w:val="20"/>
        </w:rPr>
      </w:pPr>
      <w:r w:rsidRPr="00E54B99">
        <w:rPr>
          <w:rFonts w:ascii="Arial" w:hAnsi="Arial" w:cs="Arial"/>
          <w:color w:val="000000" w:themeColor="text1"/>
          <w:sz w:val="20"/>
          <w:szCs w:val="20"/>
        </w:rPr>
        <w:lastRenderedPageBreak/>
        <w:t xml:space="preserve">The 14 </w:t>
      </w:r>
      <w:proofErr w:type="spellStart"/>
      <w:r w:rsidRPr="00E54B99">
        <w:rPr>
          <w:rFonts w:ascii="Arial" w:hAnsi="Arial" w:cs="Arial"/>
          <w:color w:val="000000" w:themeColor="text1"/>
          <w:sz w:val="20"/>
          <w:szCs w:val="20"/>
        </w:rPr>
        <w:t>neighbourhoods</w:t>
      </w:r>
      <w:proofErr w:type="spellEnd"/>
      <w:r w:rsidRPr="00E54B99">
        <w:rPr>
          <w:rFonts w:ascii="Arial" w:hAnsi="Arial" w:cs="Arial"/>
          <w:color w:val="000000" w:themeColor="text1"/>
          <w:sz w:val="20"/>
          <w:szCs w:val="20"/>
        </w:rPr>
        <w:t xml:space="preserve">/villages of the Dabola </w:t>
      </w:r>
      <w:proofErr w:type="spellStart"/>
      <w:r w:rsidRPr="00E54B99">
        <w:rPr>
          <w:rFonts w:ascii="Arial" w:hAnsi="Arial" w:cs="Arial"/>
          <w:color w:val="000000" w:themeColor="text1"/>
          <w:sz w:val="20"/>
          <w:szCs w:val="20"/>
        </w:rPr>
        <w:t>health</w:t>
      </w:r>
      <w:proofErr w:type="spellEnd"/>
      <w:r w:rsidRPr="00E54B99">
        <w:rPr>
          <w:rFonts w:ascii="Arial" w:hAnsi="Arial" w:cs="Arial"/>
          <w:color w:val="000000" w:themeColor="text1"/>
          <w:sz w:val="20"/>
          <w:szCs w:val="20"/>
        </w:rPr>
        <w:t xml:space="preserve"> district </w:t>
      </w:r>
      <w:proofErr w:type="spellStart"/>
      <w:r w:rsidRPr="00E54B99">
        <w:rPr>
          <w:rFonts w:ascii="Arial" w:hAnsi="Arial" w:cs="Arial"/>
          <w:color w:val="000000" w:themeColor="text1"/>
          <w:sz w:val="20"/>
          <w:szCs w:val="20"/>
        </w:rPr>
        <w:t>were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selected</w:t>
      </w:r>
      <w:proofErr w:type="spellEnd"/>
      <w:r w:rsidRPr="00E54B99">
        <w:rPr>
          <w:rFonts w:ascii="Arial" w:hAnsi="Arial" w:cs="Arial"/>
          <w:color w:val="000000" w:themeColor="text1"/>
          <w:sz w:val="20"/>
          <w:szCs w:val="20"/>
        </w:rPr>
        <w:t xml:space="preserve"> by the simple </w:t>
      </w:r>
      <w:proofErr w:type="spellStart"/>
      <w:r w:rsidRPr="00E54B99">
        <w:rPr>
          <w:rFonts w:ascii="Arial" w:hAnsi="Arial" w:cs="Arial"/>
          <w:color w:val="000000" w:themeColor="text1"/>
          <w:sz w:val="20"/>
          <w:szCs w:val="20"/>
        </w:rPr>
        <w:t>random</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Open Epi</w:t>
      </w:r>
      <w:r w:rsidR="00A67318" w:rsidRPr="00E54B99">
        <w:rPr>
          <w:rFonts w:ascii="Arial" w:hAnsi="Arial" w:cs="Arial"/>
          <w:color w:val="000000" w:themeColor="text1"/>
          <w:sz w:val="20"/>
          <w:szCs w:val="20"/>
        </w:rPr>
        <w:t xml:space="preserve">. </w:t>
      </w:r>
      <w:r w:rsidRPr="00E54B99">
        <w:rPr>
          <w:rFonts w:ascii="Arial" w:hAnsi="Arial" w:cs="Arial"/>
          <w:color w:val="000000" w:themeColor="text1"/>
          <w:sz w:val="20"/>
          <w:szCs w:val="20"/>
        </w:rPr>
        <w:t xml:space="preserve">The 32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per cluster </w:t>
      </w:r>
      <w:proofErr w:type="spellStart"/>
      <w:r w:rsidRPr="00E54B99">
        <w:rPr>
          <w:rFonts w:ascii="Arial" w:hAnsi="Arial" w:cs="Arial"/>
          <w:color w:val="000000" w:themeColor="text1"/>
          <w:sz w:val="20"/>
          <w:szCs w:val="20"/>
        </w:rPr>
        <w:t>were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selected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the simple </w:t>
      </w:r>
      <w:proofErr w:type="spellStart"/>
      <w:r w:rsidRPr="00E54B99">
        <w:rPr>
          <w:rFonts w:ascii="Arial" w:hAnsi="Arial" w:cs="Arial"/>
          <w:color w:val="000000" w:themeColor="text1"/>
          <w:sz w:val="20"/>
          <w:szCs w:val="20"/>
        </w:rPr>
        <w:t>random</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00A67318" w:rsidRPr="00E54B99">
        <w:rPr>
          <w:rFonts w:ascii="Arial" w:hAnsi="Arial" w:cs="Arial"/>
          <w:color w:val="000000" w:themeColor="text1"/>
          <w:sz w:val="20"/>
          <w:szCs w:val="20"/>
        </w:rPr>
        <w:t xml:space="preserve">. </w:t>
      </w:r>
      <w:r w:rsidRPr="00E54B99">
        <w:rPr>
          <w:rFonts w:ascii="Arial" w:hAnsi="Arial" w:cs="Arial"/>
          <w:color w:val="000000" w:themeColor="text1"/>
          <w:sz w:val="20"/>
          <w:szCs w:val="20"/>
        </w:rPr>
        <w:t xml:space="preserve">In </w:t>
      </w:r>
      <w:proofErr w:type="spellStart"/>
      <w:r w:rsidRPr="00E54B99">
        <w:rPr>
          <w:rFonts w:ascii="Arial" w:hAnsi="Arial" w:cs="Arial"/>
          <w:color w:val="000000" w:themeColor="text1"/>
          <w:sz w:val="20"/>
          <w:szCs w:val="20"/>
        </w:rPr>
        <w:t>each</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neighbourhood</w:t>
      </w:r>
      <w:proofErr w:type="spellEnd"/>
      <w:r w:rsidRPr="00E54B99">
        <w:rPr>
          <w:rFonts w:ascii="Arial" w:hAnsi="Arial" w:cs="Arial"/>
          <w:color w:val="000000" w:themeColor="text1"/>
          <w:sz w:val="20"/>
          <w:szCs w:val="20"/>
        </w:rPr>
        <w:t xml:space="preserve">/village,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were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selected</w:t>
      </w:r>
      <w:proofErr w:type="spellEnd"/>
      <w:r w:rsidRPr="00E54B99">
        <w:rPr>
          <w:rFonts w:ascii="Arial" w:hAnsi="Arial" w:cs="Arial"/>
          <w:color w:val="000000" w:themeColor="text1"/>
          <w:sz w:val="20"/>
          <w:szCs w:val="20"/>
        </w:rPr>
        <w:t xml:space="preserve"> at </w:t>
      </w:r>
      <w:proofErr w:type="spellStart"/>
      <w:r w:rsidRPr="00E54B99">
        <w:rPr>
          <w:rFonts w:ascii="Arial" w:hAnsi="Arial" w:cs="Arial"/>
          <w:color w:val="000000" w:themeColor="text1"/>
          <w:sz w:val="20"/>
          <w:szCs w:val="20"/>
        </w:rPr>
        <w:t>random</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the standard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used</w:t>
      </w:r>
      <w:proofErr w:type="spellEnd"/>
      <w:r w:rsidRPr="00E54B99">
        <w:rPr>
          <w:rFonts w:ascii="Arial" w:hAnsi="Arial" w:cs="Arial"/>
          <w:color w:val="000000" w:themeColor="text1"/>
          <w:sz w:val="20"/>
          <w:szCs w:val="20"/>
        </w:rPr>
        <w:t xml:space="preserve"> by the </w:t>
      </w:r>
      <w:proofErr w:type="spellStart"/>
      <w:r w:rsidRPr="00E54B99">
        <w:rPr>
          <w:rFonts w:ascii="Arial" w:hAnsi="Arial" w:cs="Arial"/>
          <w:color w:val="000000" w:themeColor="text1"/>
          <w:sz w:val="20"/>
          <w:szCs w:val="20"/>
        </w:rPr>
        <w:t>Expanded</w:t>
      </w:r>
      <w:proofErr w:type="spellEnd"/>
      <w:r w:rsidRPr="00E54B99">
        <w:rPr>
          <w:rFonts w:ascii="Arial" w:hAnsi="Arial" w:cs="Arial"/>
          <w:color w:val="000000" w:themeColor="text1"/>
          <w:sz w:val="20"/>
          <w:szCs w:val="20"/>
        </w:rPr>
        <w:t xml:space="preserve"> Programme on Immunisation (the </w:t>
      </w:r>
      <w:proofErr w:type="spellStart"/>
      <w:r w:rsidRPr="00E54B99">
        <w:rPr>
          <w:rFonts w:ascii="Arial" w:hAnsi="Arial" w:cs="Arial"/>
          <w:color w:val="000000" w:themeColor="text1"/>
          <w:sz w:val="20"/>
          <w:szCs w:val="20"/>
        </w:rPr>
        <w:t>pen</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w:t>
      </w:r>
      <w:r w:rsidR="00A67318" w:rsidRPr="00E54B99">
        <w:rPr>
          <w:rFonts w:ascii="Arial" w:hAnsi="Arial" w:cs="Arial"/>
          <w:color w:val="000000" w:themeColor="text1"/>
          <w:sz w:val="20"/>
          <w:szCs w:val="20"/>
        </w:rPr>
        <w:t>.</w:t>
      </w:r>
    </w:p>
    <w:p w14:paraId="43F9DB87" w14:textId="6CAB1F10" w:rsidR="00A67318" w:rsidRPr="00E54B99" w:rsidRDefault="00843A78" w:rsidP="00E54B99">
      <w:pPr>
        <w:spacing w:after="0" w:line="240" w:lineRule="auto"/>
        <w:ind w:left="-5" w:right="14"/>
        <w:contextualSpacing/>
        <w:jc w:val="both"/>
        <w:rPr>
          <w:rFonts w:ascii="Arial" w:hAnsi="Arial" w:cs="Arial"/>
          <w:color w:val="000000" w:themeColor="text1"/>
          <w:sz w:val="20"/>
          <w:szCs w:val="20"/>
        </w:rPr>
      </w:pPr>
      <w:proofErr w:type="spellStart"/>
      <w:r w:rsidRPr="00E54B99">
        <w:rPr>
          <w:rFonts w:ascii="Arial" w:hAnsi="Arial" w:cs="Arial"/>
          <w:color w:val="000000" w:themeColor="text1"/>
          <w:sz w:val="20"/>
          <w:szCs w:val="20"/>
        </w:rPr>
        <w:t>However</w:t>
      </w:r>
      <w:proofErr w:type="spellEnd"/>
      <w:r w:rsidRPr="00E54B99">
        <w:rPr>
          <w:rFonts w:ascii="Arial" w:hAnsi="Arial" w:cs="Arial"/>
          <w:color w:val="000000" w:themeColor="text1"/>
          <w:sz w:val="20"/>
          <w:szCs w:val="20"/>
        </w:rPr>
        <w:t xml:space="preserve">, if the </w:t>
      </w:r>
      <w:proofErr w:type="spellStart"/>
      <w:r w:rsidRPr="00E54B99">
        <w:rPr>
          <w:rFonts w:ascii="Arial" w:hAnsi="Arial" w:cs="Arial"/>
          <w:color w:val="000000" w:themeColor="text1"/>
          <w:sz w:val="20"/>
          <w:szCs w:val="20"/>
        </w:rPr>
        <w:t>number</w:t>
      </w:r>
      <w:proofErr w:type="spellEnd"/>
      <w:r w:rsidRPr="00E54B99">
        <w:rPr>
          <w:rFonts w:ascii="Arial" w:hAnsi="Arial" w:cs="Arial"/>
          <w:color w:val="000000" w:themeColor="text1"/>
          <w:sz w:val="20"/>
          <w:szCs w:val="20"/>
        </w:rPr>
        <w:t xml:space="preserve"> of </w:t>
      </w:r>
      <w:proofErr w:type="spellStart"/>
      <w:r w:rsidRPr="00E54B99">
        <w:rPr>
          <w:rFonts w:ascii="Arial" w:hAnsi="Arial" w:cs="Arial"/>
          <w:color w:val="000000" w:themeColor="text1"/>
          <w:sz w:val="20"/>
          <w:szCs w:val="20"/>
        </w:rPr>
        <w:t>eligible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children</w:t>
      </w:r>
      <w:proofErr w:type="spellEnd"/>
      <w:r w:rsidRPr="00E54B99">
        <w:rPr>
          <w:rFonts w:ascii="Arial" w:hAnsi="Arial" w:cs="Arial"/>
          <w:color w:val="000000" w:themeColor="text1"/>
          <w:sz w:val="20"/>
          <w:szCs w:val="20"/>
        </w:rPr>
        <w:t xml:space="preserve"> (32 </w:t>
      </w:r>
      <w:proofErr w:type="spellStart"/>
      <w:r w:rsidRPr="00E54B99">
        <w:rPr>
          <w:rFonts w:ascii="Arial" w:hAnsi="Arial" w:cs="Arial"/>
          <w:color w:val="000000" w:themeColor="text1"/>
          <w:sz w:val="20"/>
          <w:szCs w:val="20"/>
        </w:rPr>
        <w:t>children</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is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reached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before</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have been </w:t>
      </w:r>
      <w:proofErr w:type="spellStart"/>
      <w:r w:rsidRPr="00E54B99">
        <w:rPr>
          <w:rFonts w:ascii="Arial" w:hAnsi="Arial" w:cs="Arial"/>
          <w:color w:val="000000" w:themeColor="text1"/>
          <w:sz w:val="20"/>
          <w:szCs w:val="20"/>
        </w:rPr>
        <w:t>surveyed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then</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survey</w:t>
      </w:r>
      <w:proofErr w:type="spellEnd"/>
      <w:r w:rsidRPr="00E54B99">
        <w:rPr>
          <w:rFonts w:ascii="Arial" w:hAnsi="Arial" w:cs="Arial"/>
          <w:color w:val="000000" w:themeColor="text1"/>
          <w:sz w:val="20"/>
          <w:szCs w:val="20"/>
        </w:rPr>
        <w:t xml:space="preserve"> stops</w:t>
      </w:r>
      <w:r w:rsidR="00A67318" w:rsidRPr="00E54B99">
        <w:rPr>
          <w:rFonts w:ascii="Arial" w:hAnsi="Arial" w:cs="Arial"/>
          <w:color w:val="000000" w:themeColor="text1"/>
          <w:sz w:val="20"/>
          <w:szCs w:val="20"/>
        </w:rPr>
        <w:t xml:space="preserve">. </w:t>
      </w:r>
      <w:r w:rsidRPr="00E54B99">
        <w:rPr>
          <w:rFonts w:ascii="Arial" w:hAnsi="Arial" w:cs="Arial"/>
          <w:color w:val="000000" w:themeColor="text1"/>
          <w:sz w:val="20"/>
          <w:szCs w:val="20"/>
        </w:rPr>
        <w:t xml:space="preserve">If the </w:t>
      </w:r>
      <w:proofErr w:type="spellStart"/>
      <w:r w:rsidRPr="00E54B99">
        <w:rPr>
          <w:rFonts w:ascii="Arial" w:hAnsi="Arial" w:cs="Arial"/>
          <w:color w:val="000000" w:themeColor="text1"/>
          <w:sz w:val="20"/>
          <w:szCs w:val="20"/>
        </w:rPr>
        <w:t>number</w:t>
      </w:r>
      <w:proofErr w:type="spellEnd"/>
      <w:r w:rsidRPr="00E54B99">
        <w:rPr>
          <w:rFonts w:ascii="Arial" w:hAnsi="Arial" w:cs="Arial"/>
          <w:color w:val="000000" w:themeColor="text1"/>
          <w:sz w:val="20"/>
          <w:szCs w:val="20"/>
        </w:rPr>
        <w:t xml:space="preserve"> of </w:t>
      </w:r>
      <w:proofErr w:type="spellStart"/>
      <w:r w:rsidRPr="00E54B99">
        <w:rPr>
          <w:rFonts w:ascii="Arial" w:hAnsi="Arial" w:cs="Arial"/>
          <w:color w:val="000000" w:themeColor="text1"/>
          <w:sz w:val="20"/>
          <w:szCs w:val="20"/>
        </w:rPr>
        <w:t>eligible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children</w:t>
      </w:r>
      <w:proofErr w:type="spellEnd"/>
      <w:r w:rsidRPr="00E54B99">
        <w:rPr>
          <w:rFonts w:ascii="Arial" w:hAnsi="Arial" w:cs="Arial"/>
          <w:color w:val="000000" w:themeColor="text1"/>
          <w:sz w:val="20"/>
          <w:szCs w:val="20"/>
        </w:rPr>
        <w:t xml:space="preserve"> (32 </w:t>
      </w:r>
      <w:proofErr w:type="spellStart"/>
      <w:r w:rsidRPr="00E54B99">
        <w:rPr>
          <w:rFonts w:ascii="Arial" w:hAnsi="Arial" w:cs="Arial"/>
          <w:color w:val="000000" w:themeColor="text1"/>
          <w:sz w:val="20"/>
          <w:szCs w:val="20"/>
        </w:rPr>
        <w:t>children</w:t>
      </w:r>
      <w:proofErr w:type="spellEnd"/>
      <w:r w:rsidRPr="00E54B99">
        <w:rPr>
          <w:rFonts w:ascii="Arial" w:hAnsi="Arial" w:cs="Arial"/>
          <w:color w:val="000000" w:themeColor="text1"/>
          <w:sz w:val="20"/>
          <w:szCs w:val="20"/>
        </w:rPr>
        <w:t xml:space="preserve">) to </w:t>
      </w:r>
      <w:proofErr w:type="spellStart"/>
      <w:r w:rsidRPr="00E54B99">
        <w:rPr>
          <w:rFonts w:ascii="Arial" w:hAnsi="Arial" w:cs="Arial"/>
          <w:color w:val="000000" w:themeColor="text1"/>
          <w:sz w:val="20"/>
          <w:szCs w:val="20"/>
        </w:rPr>
        <w:t>be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surveyed</w:t>
      </w:r>
      <w:proofErr w:type="spellEnd"/>
      <w:r w:rsidRPr="00E54B99">
        <w:rPr>
          <w:rFonts w:ascii="Arial" w:hAnsi="Arial" w:cs="Arial"/>
          <w:color w:val="000000" w:themeColor="text1"/>
          <w:sz w:val="20"/>
          <w:szCs w:val="20"/>
        </w:rPr>
        <w:t xml:space="preserve"> per cluster </w:t>
      </w:r>
      <w:proofErr w:type="spellStart"/>
      <w:r w:rsidRPr="00E54B99">
        <w:rPr>
          <w:rFonts w:ascii="Arial" w:hAnsi="Arial" w:cs="Arial"/>
          <w:color w:val="000000" w:themeColor="text1"/>
          <w:sz w:val="20"/>
          <w:szCs w:val="20"/>
        </w:rPr>
        <w:t>is</w:t>
      </w:r>
      <w:proofErr w:type="spellEnd"/>
      <w:r w:rsidRPr="00E54B99">
        <w:rPr>
          <w:rFonts w:ascii="Arial" w:hAnsi="Arial" w:cs="Arial"/>
          <w:color w:val="000000" w:themeColor="text1"/>
          <w:sz w:val="20"/>
          <w:szCs w:val="20"/>
        </w:rPr>
        <w:t xml:space="preserve"> not </w:t>
      </w:r>
      <w:proofErr w:type="spellStart"/>
      <w:r w:rsidRPr="00E54B99">
        <w:rPr>
          <w:rFonts w:ascii="Arial" w:hAnsi="Arial" w:cs="Arial"/>
          <w:color w:val="000000" w:themeColor="text1"/>
          <w:sz w:val="20"/>
          <w:szCs w:val="20"/>
        </w:rPr>
        <w:t>reached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then</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remaining</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in the </w:t>
      </w:r>
      <w:proofErr w:type="spellStart"/>
      <w:r w:rsidRPr="00E54B99">
        <w:rPr>
          <w:rFonts w:ascii="Arial" w:hAnsi="Arial" w:cs="Arial"/>
          <w:color w:val="000000" w:themeColor="text1"/>
          <w:sz w:val="20"/>
          <w:szCs w:val="20"/>
        </w:rPr>
        <w:t>same</w:t>
      </w:r>
      <w:proofErr w:type="spellEnd"/>
      <w:r w:rsidRPr="00E54B99">
        <w:rPr>
          <w:rFonts w:ascii="Arial" w:hAnsi="Arial" w:cs="Arial"/>
          <w:color w:val="000000" w:themeColor="text1"/>
          <w:sz w:val="20"/>
          <w:szCs w:val="20"/>
        </w:rPr>
        <w:t xml:space="preserve"> cluster are </w:t>
      </w:r>
      <w:proofErr w:type="spellStart"/>
      <w:r w:rsidRPr="00E54B99">
        <w:rPr>
          <w:rFonts w:ascii="Arial" w:hAnsi="Arial" w:cs="Arial"/>
          <w:color w:val="000000" w:themeColor="text1"/>
          <w:sz w:val="20"/>
          <w:szCs w:val="20"/>
        </w:rPr>
        <w:t>completed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random</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pen</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If the </w:t>
      </w:r>
      <w:proofErr w:type="spellStart"/>
      <w:r w:rsidRPr="00E54B99">
        <w:rPr>
          <w:rFonts w:ascii="Arial" w:hAnsi="Arial" w:cs="Arial"/>
          <w:color w:val="000000" w:themeColor="text1"/>
          <w:sz w:val="20"/>
          <w:szCs w:val="20"/>
        </w:rPr>
        <w:t>number</w:t>
      </w:r>
      <w:proofErr w:type="spellEnd"/>
      <w:r w:rsidRPr="00E54B99">
        <w:rPr>
          <w:rFonts w:ascii="Arial" w:hAnsi="Arial" w:cs="Arial"/>
          <w:color w:val="000000" w:themeColor="text1"/>
          <w:sz w:val="20"/>
          <w:szCs w:val="20"/>
        </w:rPr>
        <w:t xml:space="preserve"> of </w:t>
      </w:r>
      <w:proofErr w:type="spellStart"/>
      <w:r w:rsidRPr="00E54B99">
        <w:rPr>
          <w:rFonts w:ascii="Arial" w:hAnsi="Arial" w:cs="Arial"/>
          <w:color w:val="000000" w:themeColor="text1"/>
          <w:sz w:val="20"/>
          <w:szCs w:val="20"/>
        </w:rPr>
        <w:t>eligible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children</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is</w:t>
      </w:r>
      <w:proofErr w:type="spellEnd"/>
      <w:r w:rsidRPr="00E54B99">
        <w:rPr>
          <w:rFonts w:ascii="Arial" w:hAnsi="Arial" w:cs="Arial"/>
          <w:color w:val="000000" w:themeColor="text1"/>
          <w:sz w:val="20"/>
          <w:szCs w:val="20"/>
        </w:rPr>
        <w:t xml:space="preserve"> not </w:t>
      </w:r>
      <w:proofErr w:type="spellStart"/>
      <w:r w:rsidRPr="00E54B99">
        <w:rPr>
          <w:rFonts w:ascii="Arial" w:hAnsi="Arial" w:cs="Arial"/>
          <w:color w:val="000000" w:themeColor="text1"/>
          <w:sz w:val="20"/>
          <w:szCs w:val="20"/>
        </w:rPr>
        <w:t>reached</w:t>
      </w:r>
      <w:proofErr w:type="spellEnd"/>
      <w:r w:rsidRPr="00E54B99">
        <w:rPr>
          <w:rFonts w:ascii="Arial" w:hAnsi="Arial" w:cs="Arial"/>
          <w:color w:val="000000" w:themeColor="text1"/>
          <w:sz w:val="20"/>
          <w:szCs w:val="20"/>
        </w:rPr>
        <w:t xml:space="preserve"> in the </w:t>
      </w:r>
      <w:proofErr w:type="spellStart"/>
      <w:r w:rsidRPr="00E54B99">
        <w:rPr>
          <w:rFonts w:ascii="Arial" w:hAnsi="Arial" w:cs="Arial"/>
          <w:color w:val="000000" w:themeColor="text1"/>
          <w:sz w:val="20"/>
          <w:szCs w:val="20"/>
        </w:rPr>
        <w:t>same</w:t>
      </w:r>
      <w:proofErr w:type="spellEnd"/>
      <w:r w:rsidRPr="00E54B99">
        <w:rPr>
          <w:rFonts w:ascii="Arial" w:hAnsi="Arial" w:cs="Arial"/>
          <w:color w:val="000000" w:themeColor="text1"/>
          <w:sz w:val="20"/>
          <w:szCs w:val="20"/>
        </w:rPr>
        <w:t xml:space="preserve"> cluster, the </w:t>
      </w:r>
      <w:proofErr w:type="spellStart"/>
      <w:r w:rsidRPr="00E54B99">
        <w:rPr>
          <w:rFonts w:ascii="Arial" w:hAnsi="Arial" w:cs="Arial"/>
          <w:color w:val="000000" w:themeColor="text1"/>
          <w:sz w:val="20"/>
          <w:szCs w:val="20"/>
        </w:rPr>
        <w:t>nearest</w:t>
      </w:r>
      <w:proofErr w:type="spellEnd"/>
      <w:r w:rsidRPr="00E54B99">
        <w:rPr>
          <w:rFonts w:ascii="Arial" w:hAnsi="Arial" w:cs="Arial"/>
          <w:color w:val="000000" w:themeColor="text1"/>
          <w:sz w:val="20"/>
          <w:szCs w:val="20"/>
        </w:rPr>
        <w:t xml:space="preserve"> cluster </w:t>
      </w:r>
      <w:proofErr w:type="spellStart"/>
      <w:r w:rsidRPr="00E54B99">
        <w:rPr>
          <w:rFonts w:ascii="Arial" w:hAnsi="Arial" w:cs="Arial"/>
          <w:color w:val="000000" w:themeColor="text1"/>
          <w:sz w:val="20"/>
          <w:szCs w:val="20"/>
        </w:rPr>
        <w:t>is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filled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random</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pen</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In the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visited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only</w:t>
      </w:r>
      <w:proofErr w:type="spellEnd"/>
      <w:r w:rsidRPr="00E54B99">
        <w:rPr>
          <w:rFonts w:ascii="Arial" w:hAnsi="Arial" w:cs="Arial"/>
          <w:color w:val="000000" w:themeColor="text1"/>
          <w:sz w:val="20"/>
          <w:szCs w:val="20"/>
        </w:rPr>
        <w:t xml:space="preserve"> one </w:t>
      </w:r>
      <w:proofErr w:type="spellStart"/>
      <w:r w:rsidRPr="00E54B99">
        <w:rPr>
          <w:rFonts w:ascii="Arial" w:hAnsi="Arial" w:cs="Arial"/>
          <w:color w:val="000000" w:themeColor="text1"/>
          <w:sz w:val="20"/>
          <w:szCs w:val="20"/>
        </w:rPr>
        <w:t>eligible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child</w:t>
      </w:r>
      <w:proofErr w:type="spellEnd"/>
      <w:r w:rsidRPr="00E54B99">
        <w:rPr>
          <w:rFonts w:ascii="Arial" w:hAnsi="Arial" w:cs="Arial"/>
          <w:color w:val="000000" w:themeColor="text1"/>
          <w:sz w:val="20"/>
          <w:szCs w:val="20"/>
        </w:rPr>
        <w:t xml:space="preserve"> or one </w:t>
      </w:r>
      <w:proofErr w:type="spellStart"/>
      <w:r w:rsidRPr="00E54B99">
        <w:rPr>
          <w:rFonts w:ascii="Arial" w:hAnsi="Arial" w:cs="Arial"/>
          <w:color w:val="000000" w:themeColor="text1"/>
          <w:sz w:val="20"/>
          <w:szCs w:val="20"/>
        </w:rPr>
        <w:t>respondent</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mother</w:t>
      </w:r>
      <w:proofErr w:type="spellEnd"/>
      <w:r w:rsidRPr="00E54B99">
        <w:rPr>
          <w:rFonts w:ascii="Arial" w:hAnsi="Arial" w:cs="Arial"/>
          <w:color w:val="000000" w:themeColor="text1"/>
          <w:sz w:val="20"/>
          <w:szCs w:val="20"/>
        </w:rPr>
        <w:t>/</w:t>
      </w:r>
      <w:proofErr w:type="spellStart"/>
      <w:r w:rsidRPr="00E54B99">
        <w:rPr>
          <w:rFonts w:ascii="Arial" w:hAnsi="Arial" w:cs="Arial"/>
          <w:color w:val="000000" w:themeColor="text1"/>
          <w:sz w:val="20"/>
          <w:szCs w:val="20"/>
        </w:rPr>
        <w:t>guardian</w:t>
      </w:r>
      <w:proofErr w:type="spellEnd"/>
      <w:r w:rsidRPr="00E54B99">
        <w:rPr>
          <w:rFonts w:ascii="Arial" w:hAnsi="Arial" w:cs="Arial"/>
          <w:color w:val="000000" w:themeColor="text1"/>
          <w:sz w:val="20"/>
          <w:szCs w:val="20"/>
        </w:rPr>
        <w:t xml:space="preserve">) for </w:t>
      </w:r>
      <w:proofErr w:type="spellStart"/>
      <w:r w:rsidRPr="00E54B99">
        <w:rPr>
          <w:rFonts w:ascii="Arial" w:hAnsi="Arial" w:cs="Arial"/>
          <w:color w:val="000000" w:themeColor="text1"/>
          <w:sz w:val="20"/>
          <w:szCs w:val="20"/>
        </w:rPr>
        <w:t>each</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child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was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surveyed</w:t>
      </w:r>
      <w:proofErr w:type="spellEnd"/>
      <w:r w:rsidRPr="00E54B99">
        <w:rPr>
          <w:rFonts w:ascii="Arial" w:hAnsi="Arial" w:cs="Arial"/>
          <w:color w:val="000000" w:themeColor="text1"/>
          <w:sz w:val="20"/>
          <w:szCs w:val="20"/>
        </w:rPr>
        <w:t>.</w:t>
      </w:r>
    </w:p>
    <w:p w14:paraId="56B1F648" w14:textId="17388315" w:rsidR="00A67318" w:rsidRPr="00E54B99" w:rsidRDefault="00A67318" w:rsidP="00E54B99">
      <w:pPr>
        <w:spacing w:after="0" w:line="240" w:lineRule="auto"/>
        <w:jc w:val="both"/>
        <w:rPr>
          <w:rFonts w:ascii="Arial" w:hAnsi="Arial" w:cs="Arial"/>
          <w:b/>
          <w:bCs/>
          <w:sz w:val="22"/>
        </w:rPr>
      </w:pPr>
      <w:bookmarkStart w:id="5" w:name="_Toc168724801"/>
      <w:r w:rsidRPr="00E54B99">
        <w:rPr>
          <w:rFonts w:ascii="Arial" w:hAnsi="Arial" w:cs="Arial"/>
          <w:b/>
          <w:bCs/>
          <w:sz w:val="22"/>
        </w:rPr>
        <w:t xml:space="preserve">2.5. </w:t>
      </w:r>
      <w:bookmarkEnd w:id="5"/>
      <w:r w:rsidR="003C19A6" w:rsidRPr="00E54B99">
        <w:rPr>
          <w:rFonts w:ascii="Arial" w:hAnsi="Arial" w:cs="Arial"/>
          <w:b/>
          <w:bCs/>
          <w:sz w:val="22"/>
        </w:rPr>
        <w:t xml:space="preserve">Variables of </w:t>
      </w:r>
      <w:proofErr w:type="spellStart"/>
      <w:r w:rsidR="003C19A6" w:rsidRPr="00E54B99">
        <w:rPr>
          <w:rFonts w:ascii="Arial" w:hAnsi="Arial" w:cs="Arial"/>
          <w:b/>
          <w:bCs/>
          <w:sz w:val="22"/>
        </w:rPr>
        <w:t>interest</w:t>
      </w:r>
      <w:proofErr w:type="spellEnd"/>
      <w:r w:rsidR="003C19A6" w:rsidRPr="00E54B99">
        <w:rPr>
          <w:rFonts w:ascii="Arial" w:hAnsi="Arial" w:cs="Arial"/>
          <w:b/>
          <w:bCs/>
          <w:sz w:val="22"/>
        </w:rPr>
        <w:t xml:space="preserve">  </w:t>
      </w:r>
    </w:p>
    <w:p w14:paraId="734A438A" w14:textId="6955AA85" w:rsidR="006A110E" w:rsidRPr="00E54B99" w:rsidRDefault="003C19A6" w:rsidP="00E54B99">
      <w:pPr>
        <w:spacing w:after="0" w:line="240" w:lineRule="auto"/>
        <w:ind w:right="5"/>
        <w:contextualSpacing/>
        <w:jc w:val="both"/>
        <w:rPr>
          <w:rFonts w:ascii="Arial" w:hAnsi="Arial" w:cs="Arial"/>
          <w:color w:val="000000" w:themeColor="text1"/>
          <w:sz w:val="20"/>
          <w:szCs w:val="20"/>
        </w:rPr>
      </w:pPr>
      <w:r w:rsidRPr="00E54B99">
        <w:rPr>
          <w:rFonts w:ascii="Arial" w:hAnsi="Arial" w:cs="Arial"/>
          <w:bCs/>
          <w:color w:val="000000" w:themeColor="text1"/>
          <w:sz w:val="20"/>
          <w:szCs w:val="20"/>
        </w:rPr>
        <w:t xml:space="preserve">The </w:t>
      </w:r>
      <w:proofErr w:type="spellStart"/>
      <w:r w:rsidRPr="00E54B99">
        <w:rPr>
          <w:rFonts w:ascii="Arial" w:hAnsi="Arial" w:cs="Arial"/>
          <w:bCs/>
          <w:color w:val="000000" w:themeColor="text1"/>
          <w:sz w:val="20"/>
          <w:szCs w:val="20"/>
        </w:rPr>
        <w:t>demographic</w:t>
      </w:r>
      <w:proofErr w:type="spellEnd"/>
      <w:r w:rsidRPr="00E54B99">
        <w:rPr>
          <w:rFonts w:ascii="Arial" w:hAnsi="Arial" w:cs="Arial"/>
          <w:bCs/>
          <w:color w:val="000000" w:themeColor="text1"/>
          <w:sz w:val="20"/>
          <w:szCs w:val="20"/>
        </w:rPr>
        <w:t xml:space="preserve"> data </w:t>
      </w:r>
      <w:proofErr w:type="spellStart"/>
      <w:r w:rsidRPr="00E54B99">
        <w:rPr>
          <w:rFonts w:ascii="Arial" w:hAnsi="Arial" w:cs="Arial"/>
          <w:bCs/>
          <w:color w:val="000000" w:themeColor="text1"/>
          <w:sz w:val="20"/>
          <w:szCs w:val="20"/>
        </w:rPr>
        <w:t>consisted</w:t>
      </w:r>
      <w:proofErr w:type="spellEnd"/>
      <w:r w:rsidRPr="00E54B99">
        <w:rPr>
          <w:rFonts w:ascii="Arial" w:hAnsi="Arial" w:cs="Arial"/>
          <w:bCs/>
          <w:color w:val="000000" w:themeColor="text1"/>
          <w:sz w:val="20"/>
          <w:szCs w:val="20"/>
        </w:rPr>
        <w:t xml:space="preserve"> of </w:t>
      </w:r>
      <w:proofErr w:type="spellStart"/>
      <w:r w:rsidRPr="00E54B99">
        <w:rPr>
          <w:rFonts w:ascii="Arial" w:hAnsi="Arial" w:cs="Arial"/>
          <w:bCs/>
          <w:color w:val="000000" w:themeColor="text1"/>
          <w:sz w:val="20"/>
          <w:szCs w:val="20"/>
        </w:rPr>
        <w:t>age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sex</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level</w:t>
      </w:r>
      <w:proofErr w:type="spellEnd"/>
      <w:r w:rsidRPr="00E54B99">
        <w:rPr>
          <w:rFonts w:ascii="Arial" w:hAnsi="Arial" w:cs="Arial"/>
          <w:bCs/>
          <w:color w:val="000000" w:themeColor="text1"/>
          <w:sz w:val="20"/>
          <w:szCs w:val="20"/>
        </w:rPr>
        <w:t xml:space="preserve"> of </w:t>
      </w:r>
      <w:proofErr w:type="spellStart"/>
      <w:r w:rsidRPr="00E54B99">
        <w:rPr>
          <w:rFonts w:ascii="Arial" w:hAnsi="Arial" w:cs="Arial"/>
          <w:bCs/>
          <w:color w:val="000000" w:themeColor="text1"/>
          <w:sz w:val="20"/>
          <w:szCs w:val="20"/>
        </w:rPr>
        <w:t>education</w:t>
      </w:r>
      <w:proofErr w:type="spellEnd"/>
      <w:r w:rsidRPr="00E54B99">
        <w:rPr>
          <w:rFonts w:ascii="Arial" w:hAnsi="Arial" w:cs="Arial"/>
          <w:bCs/>
          <w:color w:val="000000" w:themeColor="text1"/>
          <w:sz w:val="20"/>
          <w:szCs w:val="20"/>
        </w:rPr>
        <w:t xml:space="preserve">, religion, </w:t>
      </w:r>
      <w:proofErr w:type="spellStart"/>
      <w:r w:rsidRPr="00E54B99">
        <w:rPr>
          <w:rFonts w:ascii="Arial" w:hAnsi="Arial" w:cs="Arial"/>
          <w:bCs/>
          <w:color w:val="000000" w:themeColor="text1"/>
          <w:sz w:val="20"/>
          <w:szCs w:val="20"/>
        </w:rPr>
        <w:t>relationship</w:t>
      </w:r>
      <w:proofErr w:type="spellEnd"/>
      <w:r w:rsidRPr="00E54B99">
        <w:rPr>
          <w:rFonts w:ascii="Arial" w:hAnsi="Arial" w:cs="Arial"/>
          <w:bCs/>
          <w:color w:val="000000" w:themeColor="text1"/>
          <w:sz w:val="20"/>
          <w:szCs w:val="20"/>
        </w:rPr>
        <w:t xml:space="preserve"> to the </w:t>
      </w:r>
      <w:proofErr w:type="spellStart"/>
      <w:r w:rsidRPr="00E54B99">
        <w:rPr>
          <w:rFonts w:ascii="Arial" w:hAnsi="Arial" w:cs="Arial"/>
          <w:bCs/>
          <w:color w:val="000000" w:themeColor="text1"/>
          <w:sz w:val="20"/>
          <w:szCs w:val="20"/>
        </w:rPr>
        <w:t>child</w:t>
      </w:r>
      <w:proofErr w:type="spellEnd"/>
      <w:r w:rsidRPr="00E54B99">
        <w:rPr>
          <w:rFonts w:ascii="Arial" w:hAnsi="Arial" w:cs="Arial"/>
          <w:bCs/>
          <w:color w:val="000000" w:themeColor="text1"/>
          <w:sz w:val="20"/>
          <w:szCs w:val="20"/>
        </w:rPr>
        <w:t xml:space="preserve"> and marital </w:t>
      </w:r>
      <w:proofErr w:type="spellStart"/>
      <w:r w:rsidRPr="00E54B99">
        <w:rPr>
          <w:rFonts w:ascii="Arial" w:hAnsi="Arial" w:cs="Arial"/>
          <w:bCs/>
          <w:color w:val="000000" w:themeColor="text1"/>
          <w:sz w:val="20"/>
          <w:szCs w:val="20"/>
        </w:rPr>
        <w:t>status</w:t>
      </w:r>
      <w:proofErr w:type="spellEnd"/>
      <w:r w:rsidRPr="00E54B99">
        <w:rPr>
          <w:rFonts w:ascii="Arial" w:hAnsi="Arial" w:cs="Arial"/>
          <w:bCs/>
          <w:color w:val="000000" w:themeColor="text1"/>
          <w:sz w:val="20"/>
          <w:szCs w:val="20"/>
        </w:rPr>
        <w:t xml:space="preserve">. </w:t>
      </w:r>
      <w:bookmarkEnd w:id="4"/>
      <w:r w:rsidRPr="00E54B99">
        <w:rPr>
          <w:rFonts w:ascii="Arial" w:hAnsi="Arial" w:cs="Arial"/>
          <w:color w:val="000000" w:themeColor="text1"/>
          <w:sz w:val="20"/>
          <w:szCs w:val="20"/>
        </w:rPr>
        <w:t xml:space="preserve">Vaccination </w:t>
      </w:r>
      <w:proofErr w:type="spellStart"/>
      <w:r w:rsidRPr="00E54B99">
        <w:rPr>
          <w:rFonts w:ascii="Arial" w:hAnsi="Arial" w:cs="Arial"/>
          <w:color w:val="000000" w:themeColor="text1"/>
          <w:sz w:val="20"/>
          <w:szCs w:val="20"/>
        </w:rPr>
        <w:t>status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included</w:t>
      </w:r>
      <w:proofErr w:type="spellEnd"/>
      <w:r w:rsidRPr="00E54B99">
        <w:rPr>
          <w:rFonts w:ascii="Arial" w:hAnsi="Arial" w:cs="Arial"/>
          <w:color w:val="000000" w:themeColor="text1"/>
          <w:sz w:val="20"/>
          <w:szCs w:val="20"/>
        </w:rPr>
        <w:t xml:space="preserve"> the </w:t>
      </w:r>
      <w:proofErr w:type="spellStart"/>
      <w:proofErr w:type="gramStart"/>
      <w:r w:rsidRPr="00E54B99">
        <w:rPr>
          <w:rFonts w:ascii="Arial" w:hAnsi="Arial" w:cs="Arial"/>
          <w:color w:val="000000" w:themeColor="text1"/>
          <w:sz w:val="20"/>
          <w:szCs w:val="20"/>
        </w:rPr>
        <w:t>following</w:t>
      </w:r>
      <w:proofErr w:type="spellEnd"/>
      <w:r w:rsidRPr="00E54B99">
        <w:rPr>
          <w:rFonts w:ascii="Arial" w:hAnsi="Arial" w:cs="Arial"/>
          <w:color w:val="000000" w:themeColor="text1"/>
          <w:sz w:val="20"/>
          <w:szCs w:val="20"/>
        </w:rPr>
        <w:t>:</w:t>
      </w:r>
      <w:proofErr w:type="gram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with</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card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without</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card</w:t>
      </w:r>
      <w:proofErr w:type="spellEnd"/>
      <w:r w:rsidRPr="00E54B99">
        <w:rPr>
          <w:rFonts w:ascii="Arial" w:hAnsi="Arial" w:cs="Arial"/>
          <w:color w:val="000000" w:themeColor="text1"/>
          <w:sz w:val="20"/>
          <w:szCs w:val="20"/>
        </w:rPr>
        <w:t xml:space="preserve">, or not </w:t>
      </w:r>
      <w:proofErr w:type="spellStart"/>
      <w:r w:rsidRPr="00E54B99">
        <w:rPr>
          <w:rFonts w:ascii="Arial" w:hAnsi="Arial" w:cs="Arial"/>
          <w:color w:val="000000" w:themeColor="text1"/>
          <w:sz w:val="20"/>
          <w:szCs w:val="20"/>
        </w:rPr>
        <w:t>vaccinated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undetermined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status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was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counted</w:t>
      </w:r>
      <w:proofErr w:type="spellEnd"/>
      <w:r w:rsidRPr="00E54B99">
        <w:rPr>
          <w:rFonts w:ascii="Arial" w:hAnsi="Arial" w:cs="Arial"/>
          <w:color w:val="000000" w:themeColor="text1"/>
          <w:sz w:val="20"/>
          <w:szCs w:val="20"/>
        </w:rPr>
        <w:t xml:space="preserve"> as not </w:t>
      </w:r>
      <w:proofErr w:type="spellStart"/>
      <w:r w:rsidRPr="00E54B99">
        <w:rPr>
          <w:rFonts w:ascii="Arial" w:hAnsi="Arial" w:cs="Arial"/>
          <w:color w:val="000000" w:themeColor="text1"/>
          <w:sz w:val="20"/>
          <w:szCs w:val="20"/>
        </w:rPr>
        <w:t>vaccinated</w:t>
      </w:r>
      <w:proofErr w:type="spellEnd"/>
      <w:r w:rsidRPr="00E54B99">
        <w:rPr>
          <w:rFonts w:ascii="Arial" w:hAnsi="Arial" w:cs="Arial"/>
          <w:color w:val="000000" w:themeColor="text1"/>
          <w:sz w:val="20"/>
          <w:szCs w:val="20"/>
        </w:rPr>
        <w:t xml:space="preserve"> for the </w:t>
      </w:r>
      <w:proofErr w:type="spellStart"/>
      <w:r w:rsidRPr="00E54B99">
        <w:rPr>
          <w:rFonts w:ascii="Arial" w:hAnsi="Arial" w:cs="Arial"/>
          <w:color w:val="000000" w:themeColor="text1"/>
          <w:sz w:val="20"/>
          <w:szCs w:val="20"/>
        </w:rPr>
        <w:t>purposes</w:t>
      </w:r>
      <w:proofErr w:type="spellEnd"/>
      <w:r w:rsidRPr="00E54B99">
        <w:rPr>
          <w:rFonts w:ascii="Arial" w:hAnsi="Arial" w:cs="Arial"/>
          <w:color w:val="000000" w:themeColor="text1"/>
          <w:sz w:val="20"/>
          <w:szCs w:val="20"/>
        </w:rPr>
        <w:t xml:space="preserve"> of </w:t>
      </w:r>
      <w:proofErr w:type="spellStart"/>
      <w:r w:rsidRPr="00E54B99">
        <w:rPr>
          <w:rFonts w:ascii="Arial" w:hAnsi="Arial" w:cs="Arial"/>
          <w:color w:val="000000" w:themeColor="text1"/>
          <w:sz w:val="20"/>
          <w:szCs w:val="20"/>
        </w:rPr>
        <w:t>this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survey</w:t>
      </w:r>
      <w:proofErr w:type="spellEnd"/>
      <w:proofErr w:type="gramStart"/>
      <w:r w:rsidRPr="00E54B99">
        <w:rPr>
          <w:rFonts w:ascii="Arial" w:hAnsi="Arial" w:cs="Arial"/>
          <w:color w:val="000000" w:themeColor="text1"/>
          <w:sz w:val="20"/>
          <w:szCs w:val="20"/>
        </w:rPr>
        <w:t>);</w:t>
      </w:r>
      <w:proofErr w:type="gramEnd"/>
      <w:r w:rsidRPr="00E54B99">
        <w:rPr>
          <w:rFonts w:ascii="Arial" w:hAnsi="Arial" w:cs="Arial"/>
          <w:color w:val="000000" w:themeColor="text1"/>
          <w:sz w:val="20"/>
          <w:szCs w:val="20"/>
        </w:rPr>
        <w:t xml:space="preserve"> if not </w:t>
      </w:r>
      <w:proofErr w:type="spellStart"/>
      <w:r w:rsidRPr="00E54B99">
        <w:rPr>
          <w:rFonts w:ascii="Arial" w:hAnsi="Arial" w:cs="Arial"/>
          <w:color w:val="000000" w:themeColor="text1"/>
          <w:sz w:val="20"/>
          <w:szCs w:val="20"/>
        </w:rPr>
        <w:t>vaccinated</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reasons</w:t>
      </w:r>
      <w:proofErr w:type="spellEnd"/>
      <w:r w:rsidRPr="00E54B99">
        <w:rPr>
          <w:rFonts w:ascii="Arial" w:hAnsi="Arial" w:cs="Arial"/>
          <w:color w:val="000000" w:themeColor="text1"/>
          <w:sz w:val="20"/>
          <w:szCs w:val="20"/>
        </w:rPr>
        <w:t xml:space="preserve"> for not </w:t>
      </w:r>
      <w:proofErr w:type="spellStart"/>
      <w:r w:rsidRPr="00E54B99">
        <w:rPr>
          <w:rFonts w:ascii="Arial" w:hAnsi="Arial" w:cs="Arial"/>
          <w:color w:val="000000" w:themeColor="text1"/>
          <w:sz w:val="20"/>
          <w:szCs w:val="20"/>
        </w:rPr>
        <w:t>vaccinating</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were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sought</w:t>
      </w:r>
      <w:proofErr w:type="spellEnd"/>
      <w:r w:rsidRPr="00E54B99">
        <w:rPr>
          <w:rFonts w:ascii="Arial" w:hAnsi="Arial" w:cs="Arial"/>
          <w:color w:val="000000" w:themeColor="text1"/>
          <w:sz w:val="20"/>
          <w:szCs w:val="20"/>
        </w:rPr>
        <w:t xml:space="preserve">. </w:t>
      </w:r>
      <w:proofErr w:type="spellStart"/>
      <w:r w:rsidRPr="00E54B99">
        <w:rPr>
          <w:rFonts w:ascii="Arial" w:hAnsi="Arial" w:cs="Arial"/>
          <w:sz w:val="20"/>
          <w:szCs w:val="20"/>
        </w:rPr>
        <w:t>Any</w:t>
      </w:r>
      <w:proofErr w:type="spellEnd"/>
      <w:r w:rsidRPr="00E54B99">
        <w:rPr>
          <w:rFonts w:ascii="Arial" w:hAnsi="Arial" w:cs="Arial"/>
          <w:sz w:val="20"/>
          <w:szCs w:val="20"/>
        </w:rPr>
        <w:t xml:space="preserve"> </w:t>
      </w:r>
      <w:proofErr w:type="spellStart"/>
      <w:r w:rsidRPr="00E54B99">
        <w:rPr>
          <w:rFonts w:ascii="Arial" w:hAnsi="Arial" w:cs="Arial"/>
          <w:sz w:val="20"/>
          <w:szCs w:val="20"/>
        </w:rPr>
        <w:t>adult</w:t>
      </w:r>
      <w:proofErr w:type="spellEnd"/>
      <w:r w:rsidRPr="00E54B99">
        <w:rPr>
          <w:rFonts w:ascii="Arial" w:hAnsi="Arial" w:cs="Arial"/>
          <w:sz w:val="20"/>
          <w:szCs w:val="20"/>
        </w:rPr>
        <w:t xml:space="preserve"> </w:t>
      </w:r>
      <w:proofErr w:type="spellStart"/>
      <w:r w:rsidRPr="00E54B99">
        <w:rPr>
          <w:rFonts w:ascii="Arial" w:hAnsi="Arial" w:cs="Arial"/>
          <w:sz w:val="20"/>
          <w:szCs w:val="20"/>
        </w:rPr>
        <w:t>member</w:t>
      </w:r>
      <w:proofErr w:type="spellEnd"/>
      <w:r w:rsidRPr="00E54B99">
        <w:rPr>
          <w:rFonts w:ascii="Arial" w:hAnsi="Arial" w:cs="Arial"/>
          <w:sz w:val="20"/>
          <w:szCs w:val="20"/>
        </w:rPr>
        <w:t xml:space="preserve"> of the </w:t>
      </w:r>
      <w:proofErr w:type="spellStart"/>
      <w:r w:rsidRPr="00E54B99">
        <w:rPr>
          <w:rFonts w:ascii="Arial" w:hAnsi="Arial" w:cs="Arial"/>
          <w:sz w:val="20"/>
          <w:szCs w:val="20"/>
        </w:rPr>
        <w:t>household</w:t>
      </w:r>
      <w:proofErr w:type="spellEnd"/>
      <w:r w:rsidRPr="00E54B99">
        <w:rPr>
          <w:rFonts w:ascii="Arial" w:hAnsi="Arial" w:cs="Arial"/>
          <w:sz w:val="20"/>
          <w:szCs w:val="20"/>
        </w:rPr>
        <w:t xml:space="preserve"> </w:t>
      </w:r>
      <w:proofErr w:type="spellStart"/>
      <w:r w:rsidRPr="00E54B99">
        <w:rPr>
          <w:rFonts w:ascii="Arial" w:hAnsi="Arial" w:cs="Arial"/>
          <w:sz w:val="20"/>
          <w:szCs w:val="20"/>
        </w:rPr>
        <w:t>who</w:t>
      </w:r>
      <w:proofErr w:type="spellEnd"/>
      <w:r w:rsidRPr="00E54B99">
        <w:rPr>
          <w:rFonts w:ascii="Arial" w:hAnsi="Arial" w:cs="Arial"/>
          <w:sz w:val="20"/>
          <w:szCs w:val="20"/>
        </w:rPr>
        <w:t xml:space="preserve"> </w:t>
      </w:r>
      <w:proofErr w:type="spellStart"/>
      <w:r w:rsidRPr="00E54B99">
        <w:rPr>
          <w:rFonts w:ascii="Arial" w:hAnsi="Arial" w:cs="Arial"/>
          <w:sz w:val="20"/>
          <w:szCs w:val="20"/>
        </w:rPr>
        <w:t>could</w:t>
      </w:r>
      <w:proofErr w:type="spellEnd"/>
      <w:r w:rsidRPr="00E54B99">
        <w:rPr>
          <w:rFonts w:ascii="Arial" w:hAnsi="Arial" w:cs="Arial"/>
          <w:sz w:val="20"/>
          <w:szCs w:val="20"/>
        </w:rPr>
        <w:t xml:space="preserve"> </w:t>
      </w:r>
      <w:proofErr w:type="spellStart"/>
      <w:r w:rsidRPr="00E54B99">
        <w:rPr>
          <w:rFonts w:ascii="Arial" w:hAnsi="Arial" w:cs="Arial"/>
          <w:sz w:val="20"/>
          <w:szCs w:val="20"/>
        </w:rPr>
        <w:t>provide</w:t>
      </w:r>
      <w:proofErr w:type="spellEnd"/>
      <w:r w:rsidRPr="00E54B99">
        <w:rPr>
          <w:rFonts w:ascii="Arial" w:hAnsi="Arial" w:cs="Arial"/>
          <w:sz w:val="20"/>
          <w:szCs w:val="20"/>
        </w:rPr>
        <w:t xml:space="preserve"> </w:t>
      </w:r>
      <w:proofErr w:type="spellStart"/>
      <w:r w:rsidRPr="00E54B99">
        <w:rPr>
          <w:rFonts w:ascii="Arial" w:hAnsi="Arial" w:cs="Arial"/>
          <w:sz w:val="20"/>
          <w:szCs w:val="20"/>
        </w:rPr>
        <w:t>accurate</w:t>
      </w:r>
      <w:proofErr w:type="spellEnd"/>
      <w:r w:rsidRPr="00E54B99">
        <w:rPr>
          <w:rFonts w:ascii="Arial" w:hAnsi="Arial" w:cs="Arial"/>
          <w:sz w:val="20"/>
          <w:szCs w:val="20"/>
        </w:rPr>
        <w:t xml:space="preserve"> </w:t>
      </w:r>
      <w:proofErr w:type="spellStart"/>
      <w:r w:rsidRPr="00E54B99">
        <w:rPr>
          <w:rFonts w:ascii="Arial" w:hAnsi="Arial" w:cs="Arial"/>
          <w:sz w:val="20"/>
          <w:szCs w:val="20"/>
        </w:rPr>
        <w:t>demographic</w:t>
      </w:r>
      <w:proofErr w:type="spellEnd"/>
      <w:r w:rsidRPr="00E54B99">
        <w:rPr>
          <w:rFonts w:ascii="Arial" w:hAnsi="Arial" w:cs="Arial"/>
          <w:sz w:val="20"/>
          <w:szCs w:val="20"/>
        </w:rPr>
        <w:t xml:space="preserve"> information about </w:t>
      </w:r>
      <w:proofErr w:type="spellStart"/>
      <w:r w:rsidRPr="00E54B99">
        <w:rPr>
          <w:rFonts w:ascii="Arial" w:hAnsi="Arial" w:cs="Arial"/>
          <w:sz w:val="20"/>
          <w:szCs w:val="20"/>
        </w:rPr>
        <w:t>his</w:t>
      </w:r>
      <w:proofErr w:type="spellEnd"/>
      <w:r w:rsidRPr="00E54B99">
        <w:rPr>
          <w:rFonts w:ascii="Arial" w:hAnsi="Arial" w:cs="Arial"/>
          <w:sz w:val="20"/>
          <w:szCs w:val="20"/>
        </w:rPr>
        <w:t xml:space="preserve"> or </w:t>
      </w:r>
      <w:proofErr w:type="spellStart"/>
      <w:r w:rsidRPr="00E54B99">
        <w:rPr>
          <w:rFonts w:ascii="Arial" w:hAnsi="Arial" w:cs="Arial"/>
          <w:sz w:val="20"/>
          <w:szCs w:val="20"/>
        </w:rPr>
        <w:t>her</w:t>
      </w:r>
      <w:proofErr w:type="spellEnd"/>
      <w:r w:rsidRPr="00E54B99">
        <w:rPr>
          <w:rFonts w:ascii="Arial" w:hAnsi="Arial" w:cs="Arial"/>
          <w:sz w:val="20"/>
          <w:szCs w:val="20"/>
        </w:rPr>
        <w:t xml:space="preserve"> </w:t>
      </w:r>
      <w:proofErr w:type="spellStart"/>
      <w:r w:rsidRPr="00E54B99">
        <w:rPr>
          <w:rFonts w:ascii="Arial" w:hAnsi="Arial" w:cs="Arial"/>
          <w:sz w:val="20"/>
          <w:szCs w:val="20"/>
        </w:rPr>
        <w:t>household</w:t>
      </w:r>
      <w:proofErr w:type="spellEnd"/>
      <w:r w:rsidRPr="00E54B99">
        <w:rPr>
          <w:rFonts w:ascii="Arial" w:hAnsi="Arial" w:cs="Arial"/>
          <w:sz w:val="20"/>
          <w:szCs w:val="20"/>
        </w:rPr>
        <w:t xml:space="preserve"> and </w:t>
      </w:r>
      <w:proofErr w:type="spellStart"/>
      <w:r w:rsidRPr="00E54B99">
        <w:rPr>
          <w:rFonts w:ascii="Arial" w:hAnsi="Arial" w:cs="Arial"/>
          <w:sz w:val="20"/>
          <w:szCs w:val="20"/>
        </w:rPr>
        <w:t>who</w:t>
      </w:r>
      <w:proofErr w:type="spellEnd"/>
      <w:r w:rsidRPr="00E54B99">
        <w:rPr>
          <w:rFonts w:ascii="Arial" w:hAnsi="Arial" w:cs="Arial"/>
          <w:sz w:val="20"/>
          <w:szCs w:val="20"/>
        </w:rPr>
        <w:t xml:space="preserve"> </w:t>
      </w:r>
      <w:proofErr w:type="spellStart"/>
      <w:r w:rsidRPr="00E54B99">
        <w:rPr>
          <w:rFonts w:ascii="Arial" w:hAnsi="Arial" w:cs="Arial"/>
          <w:sz w:val="20"/>
          <w:szCs w:val="20"/>
        </w:rPr>
        <w:t>was</w:t>
      </w:r>
      <w:proofErr w:type="spellEnd"/>
      <w:r w:rsidRPr="00E54B99">
        <w:rPr>
          <w:rFonts w:ascii="Arial" w:hAnsi="Arial" w:cs="Arial"/>
          <w:sz w:val="20"/>
          <w:szCs w:val="20"/>
        </w:rPr>
        <w:t xml:space="preserve"> </w:t>
      </w:r>
      <w:proofErr w:type="spellStart"/>
      <w:r w:rsidRPr="00E54B99">
        <w:rPr>
          <w:rFonts w:ascii="Arial" w:hAnsi="Arial" w:cs="Arial"/>
          <w:sz w:val="20"/>
          <w:szCs w:val="20"/>
        </w:rPr>
        <w:t>present</w:t>
      </w:r>
      <w:proofErr w:type="spellEnd"/>
      <w:r w:rsidRPr="00E54B99">
        <w:rPr>
          <w:rFonts w:ascii="Arial" w:hAnsi="Arial" w:cs="Arial"/>
          <w:sz w:val="20"/>
          <w:szCs w:val="20"/>
        </w:rPr>
        <w:t xml:space="preserve"> at the time of the </w:t>
      </w:r>
      <w:proofErr w:type="spellStart"/>
      <w:r w:rsidRPr="00E54B99">
        <w:rPr>
          <w:rFonts w:ascii="Arial" w:hAnsi="Arial" w:cs="Arial"/>
          <w:sz w:val="20"/>
          <w:szCs w:val="20"/>
        </w:rPr>
        <w:t>survey</w:t>
      </w:r>
      <w:proofErr w:type="spellEnd"/>
      <w:r w:rsidRPr="00E54B99">
        <w:rPr>
          <w:rFonts w:ascii="Arial" w:hAnsi="Arial" w:cs="Arial"/>
          <w:sz w:val="20"/>
          <w:szCs w:val="20"/>
        </w:rPr>
        <w:t xml:space="preserve"> </w:t>
      </w:r>
      <w:proofErr w:type="spellStart"/>
      <w:r w:rsidRPr="00E54B99">
        <w:rPr>
          <w:rFonts w:ascii="Arial" w:hAnsi="Arial" w:cs="Arial"/>
          <w:sz w:val="20"/>
          <w:szCs w:val="20"/>
        </w:rPr>
        <w:t>was</w:t>
      </w:r>
      <w:proofErr w:type="spellEnd"/>
      <w:r w:rsidRPr="00E54B99">
        <w:rPr>
          <w:rFonts w:ascii="Arial" w:hAnsi="Arial" w:cs="Arial"/>
          <w:sz w:val="20"/>
          <w:szCs w:val="20"/>
        </w:rPr>
        <w:t xml:space="preserve"> </w:t>
      </w:r>
      <w:proofErr w:type="spellStart"/>
      <w:r w:rsidRPr="00E54B99">
        <w:rPr>
          <w:rFonts w:ascii="Arial" w:hAnsi="Arial" w:cs="Arial"/>
          <w:sz w:val="20"/>
          <w:szCs w:val="20"/>
        </w:rPr>
        <w:t>considered</w:t>
      </w:r>
      <w:proofErr w:type="spellEnd"/>
      <w:r w:rsidRPr="00E54B99">
        <w:rPr>
          <w:rFonts w:ascii="Arial" w:hAnsi="Arial" w:cs="Arial"/>
          <w:sz w:val="20"/>
          <w:szCs w:val="20"/>
        </w:rPr>
        <w:t xml:space="preserve"> to </w:t>
      </w:r>
      <w:proofErr w:type="spellStart"/>
      <w:r w:rsidRPr="00E54B99">
        <w:rPr>
          <w:rFonts w:ascii="Arial" w:hAnsi="Arial" w:cs="Arial"/>
          <w:sz w:val="20"/>
          <w:szCs w:val="20"/>
        </w:rPr>
        <w:t>be</w:t>
      </w:r>
      <w:proofErr w:type="spellEnd"/>
      <w:r w:rsidRPr="00E54B99">
        <w:rPr>
          <w:rFonts w:ascii="Arial" w:hAnsi="Arial" w:cs="Arial"/>
          <w:sz w:val="20"/>
          <w:szCs w:val="20"/>
        </w:rPr>
        <w:t xml:space="preserve"> </w:t>
      </w:r>
      <w:proofErr w:type="spellStart"/>
      <w:r w:rsidRPr="00E54B99">
        <w:rPr>
          <w:rFonts w:ascii="Arial" w:hAnsi="Arial" w:cs="Arial"/>
          <w:sz w:val="20"/>
          <w:szCs w:val="20"/>
        </w:rPr>
        <w:t>responsible</w:t>
      </w:r>
      <w:proofErr w:type="spellEnd"/>
      <w:r w:rsidRPr="00E54B99">
        <w:rPr>
          <w:rFonts w:ascii="Arial" w:hAnsi="Arial" w:cs="Arial"/>
          <w:sz w:val="20"/>
          <w:szCs w:val="20"/>
        </w:rPr>
        <w:t xml:space="preserve"> for the </w:t>
      </w:r>
      <w:proofErr w:type="spellStart"/>
      <w:r w:rsidRPr="00E54B99">
        <w:rPr>
          <w:rFonts w:ascii="Arial" w:hAnsi="Arial" w:cs="Arial"/>
          <w:sz w:val="20"/>
          <w:szCs w:val="20"/>
        </w:rPr>
        <w:t>child</w:t>
      </w:r>
      <w:proofErr w:type="spellEnd"/>
      <w:r w:rsidRPr="00E54B99">
        <w:rPr>
          <w:rFonts w:ascii="Arial" w:hAnsi="Arial" w:cs="Arial"/>
          <w:sz w:val="20"/>
          <w:szCs w:val="20"/>
        </w:rPr>
        <w:t>.</w:t>
      </w:r>
    </w:p>
    <w:p w14:paraId="108F0BA4" w14:textId="6AF4A0AF" w:rsidR="00A67318" w:rsidRPr="00E54B99" w:rsidRDefault="003C19A6" w:rsidP="00E54B99">
      <w:pPr>
        <w:spacing w:after="0" w:line="240" w:lineRule="auto"/>
        <w:jc w:val="both"/>
        <w:rPr>
          <w:rFonts w:ascii="Arial" w:hAnsi="Arial" w:cs="Arial"/>
          <w:sz w:val="20"/>
          <w:szCs w:val="20"/>
        </w:rPr>
      </w:pPr>
      <w:r w:rsidRPr="00E54B99">
        <w:rPr>
          <w:rFonts w:ascii="Arial" w:hAnsi="Arial" w:cs="Arial"/>
          <w:sz w:val="20"/>
          <w:szCs w:val="20"/>
        </w:rPr>
        <w:t xml:space="preserve">A </w:t>
      </w:r>
      <w:proofErr w:type="spellStart"/>
      <w:r w:rsidRPr="00E54B99">
        <w:rPr>
          <w:rFonts w:ascii="Arial" w:hAnsi="Arial" w:cs="Arial"/>
          <w:sz w:val="20"/>
          <w:szCs w:val="20"/>
        </w:rPr>
        <w:t>child</w:t>
      </w:r>
      <w:proofErr w:type="spellEnd"/>
      <w:r w:rsidRPr="00E54B99">
        <w:rPr>
          <w:rFonts w:ascii="Arial" w:hAnsi="Arial" w:cs="Arial"/>
          <w:sz w:val="20"/>
          <w:szCs w:val="20"/>
        </w:rPr>
        <w:t xml:space="preserve"> </w:t>
      </w:r>
      <w:proofErr w:type="spellStart"/>
      <w:r w:rsidRPr="00E54B99">
        <w:rPr>
          <w:rFonts w:ascii="Arial" w:hAnsi="Arial" w:cs="Arial"/>
          <w:sz w:val="20"/>
          <w:szCs w:val="20"/>
        </w:rPr>
        <w:t>was</w:t>
      </w:r>
      <w:proofErr w:type="spellEnd"/>
      <w:r w:rsidRPr="00E54B99">
        <w:rPr>
          <w:rFonts w:ascii="Arial" w:hAnsi="Arial" w:cs="Arial"/>
          <w:sz w:val="20"/>
          <w:szCs w:val="20"/>
        </w:rPr>
        <w:t xml:space="preserve"> </w:t>
      </w:r>
      <w:proofErr w:type="spellStart"/>
      <w:r w:rsidRPr="00E54B99">
        <w:rPr>
          <w:rFonts w:ascii="Arial" w:hAnsi="Arial" w:cs="Arial"/>
          <w:sz w:val="20"/>
          <w:szCs w:val="20"/>
        </w:rPr>
        <w:t>considered</w:t>
      </w:r>
      <w:proofErr w:type="spellEnd"/>
      <w:r w:rsidRPr="00E54B99">
        <w:rPr>
          <w:rFonts w:ascii="Arial" w:hAnsi="Arial" w:cs="Arial"/>
          <w:sz w:val="20"/>
          <w:szCs w:val="20"/>
        </w:rPr>
        <w:t xml:space="preserve"> </w:t>
      </w:r>
      <w:proofErr w:type="spellStart"/>
      <w:r w:rsidRPr="00E54B99">
        <w:rPr>
          <w:rFonts w:ascii="Arial" w:hAnsi="Arial" w:cs="Arial"/>
          <w:sz w:val="20"/>
          <w:szCs w:val="20"/>
        </w:rPr>
        <w:t>fully</w:t>
      </w:r>
      <w:proofErr w:type="spellEnd"/>
      <w:r w:rsidRPr="00E54B99">
        <w:rPr>
          <w:rFonts w:ascii="Arial" w:hAnsi="Arial" w:cs="Arial"/>
          <w:sz w:val="20"/>
          <w:szCs w:val="20"/>
        </w:rPr>
        <w:t xml:space="preserve"> </w:t>
      </w:r>
      <w:proofErr w:type="spellStart"/>
      <w:r w:rsidRPr="00E54B99">
        <w:rPr>
          <w:rFonts w:ascii="Arial" w:hAnsi="Arial" w:cs="Arial"/>
          <w:sz w:val="20"/>
          <w:szCs w:val="20"/>
        </w:rPr>
        <w:t>vaccinated</w:t>
      </w:r>
      <w:proofErr w:type="spellEnd"/>
      <w:r w:rsidRPr="00E54B99">
        <w:rPr>
          <w:rFonts w:ascii="Arial" w:hAnsi="Arial" w:cs="Arial"/>
          <w:sz w:val="20"/>
          <w:szCs w:val="20"/>
        </w:rPr>
        <w:t xml:space="preserve"> if </w:t>
      </w:r>
      <w:proofErr w:type="spellStart"/>
      <w:r w:rsidRPr="00E54B99">
        <w:rPr>
          <w:rFonts w:ascii="Arial" w:hAnsi="Arial" w:cs="Arial"/>
          <w:sz w:val="20"/>
          <w:szCs w:val="20"/>
        </w:rPr>
        <w:t>he</w:t>
      </w:r>
      <w:proofErr w:type="spellEnd"/>
      <w:r w:rsidRPr="00E54B99">
        <w:rPr>
          <w:rFonts w:ascii="Arial" w:hAnsi="Arial" w:cs="Arial"/>
          <w:sz w:val="20"/>
          <w:szCs w:val="20"/>
        </w:rPr>
        <w:t xml:space="preserve"> or </w:t>
      </w:r>
      <w:proofErr w:type="spellStart"/>
      <w:r w:rsidRPr="00E54B99">
        <w:rPr>
          <w:rFonts w:ascii="Arial" w:hAnsi="Arial" w:cs="Arial"/>
          <w:sz w:val="20"/>
          <w:szCs w:val="20"/>
        </w:rPr>
        <w:t>she</w:t>
      </w:r>
      <w:proofErr w:type="spellEnd"/>
      <w:r w:rsidRPr="00E54B99">
        <w:rPr>
          <w:rFonts w:ascii="Arial" w:hAnsi="Arial" w:cs="Arial"/>
          <w:sz w:val="20"/>
          <w:szCs w:val="20"/>
        </w:rPr>
        <w:t xml:space="preserve"> </w:t>
      </w:r>
      <w:proofErr w:type="spellStart"/>
      <w:r w:rsidRPr="00E54B99">
        <w:rPr>
          <w:rFonts w:ascii="Arial" w:hAnsi="Arial" w:cs="Arial"/>
          <w:sz w:val="20"/>
          <w:szCs w:val="20"/>
        </w:rPr>
        <w:t>had</w:t>
      </w:r>
      <w:proofErr w:type="spellEnd"/>
      <w:r w:rsidRPr="00E54B99">
        <w:rPr>
          <w:rFonts w:ascii="Arial" w:hAnsi="Arial" w:cs="Arial"/>
          <w:sz w:val="20"/>
          <w:szCs w:val="20"/>
        </w:rPr>
        <w:t xml:space="preserve"> </w:t>
      </w:r>
      <w:proofErr w:type="spellStart"/>
      <w:r w:rsidRPr="00E54B99">
        <w:rPr>
          <w:rFonts w:ascii="Arial" w:hAnsi="Arial" w:cs="Arial"/>
          <w:sz w:val="20"/>
          <w:szCs w:val="20"/>
        </w:rPr>
        <w:t>received</w:t>
      </w:r>
      <w:proofErr w:type="spellEnd"/>
      <w:r w:rsidRPr="00E54B99">
        <w:rPr>
          <w:rFonts w:ascii="Arial" w:hAnsi="Arial" w:cs="Arial"/>
          <w:sz w:val="20"/>
          <w:szCs w:val="20"/>
        </w:rPr>
        <w:t xml:space="preserve"> the BCG vaccine </w:t>
      </w:r>
      <w:proofErr w:type="spellStart"/>
      <w:r w:rsidRPr="00E54B99">
        <w:rPr>
          <w:rFonts w:ascii="Arial" w:hAnsi="Arial" w:cs="Arial"/>
          <w:sz w:val="20"/>
          <w:szCs w:val="20"/>
        </w:rPr>
        <w:t>against</w:t>
      </w:r>
      <w:proofErr w:type="spellEnd"/>
      <w:r w:rsidRPr="00E54B99">
        <w:rPr>
          <w:rFonts w:ascii="Arial" w:hAnsi="Arial" w:cs="Arial"/>
          <w:sz w:val="20"/>
          <w:szCs w:val="20"/>
        </w:rPr>
        <w:t xml:space="preserve"> </w:t>
      </w:r>
      <w:proofErr w:type="spellStart"/>
      <w:r w:rsidRPr="00E54B99">
        <w:rPr>
          <w:rFonts w:ascii="Arial" w:hAnsi="Arial" w:cs="Arial"/>
          <w:sz w:val="20"/>
          <w:szCs w:val="20"/>
        </w:rPr>
        <w:t>tuberculosis</w:t>
      </w:r>
      <w:proofErr w:type="spellEnd"/>
      <w:r w:rsidRPr="00E54B99">
        <w:rPr>
          <w:rFonts w:ascii="Arial" w:hAnsi="Arial" w:cs="Arial"/>
          <w:sz w:val="20"/>
          <w:szCs w:val="20"/>
        </w:rPr>
        <w:t xml:space="preserve">, </w:t>
      </w:r>
      <w:proofErr w:type="spellStart"/>
      <w:r w:rsidRPr="00E54B99">
        <w:rPr>
          <w:rFonts w:ascii="Arial" w:hAnsi="Arial" w:cs="Arial"/>
          <w:sz w:val="20"/>
          <w:szCs w:val="20"/>
        </w:rPr>
        <w:t>three</w:t>
      </w:r>
      <w:proofErr w:type="spellEnd"/>
      <w:r w:rsidRPr="00E54B99">
        <w:rPr>
          <w:rFonts w:ascii="Arial" w:hAnsi="Arial" w:cs="Arial"/>
          <w:sz w:val="20"/>
          <w:szCs w:val="20"/>
        </w:rPr>
        <w:t xml:space="preserve"> doses of DTP-</w:t>
      </w:r>
      <w:proofErr w:type="spellStart"/>
      <w:r w:rsidRPr="00E54B99">
        <w:rPr>
          <w:rFonts w:ascii="Arial" w:hAnsi="Arial" w:cs="Arial"/>
          <w:sz w:val="20"/>
          <w:szCs w:val="20"/>
        </w:rPr>
        <w:t>HepB</w:t>
      </w:r>
      <w:proofErr w:type="spellEnd"/>
      <w:r w:rsidRPr="00E54B99">
        <w:rPr>
          <w:rFonts w:ascii="Arial" w:hAnsi="Arial" w:cs="Arial"/>
          <w:sz w:val="20"/>
          <w:szCs w:val="20"/>
        </w:rPr>
        <w:t xml:space="preserve">-Hib </w:t>
      </w:r>
      <w:proofErr w:type="spellStart"/>
      <w:r w:rsidRPr="00E54B99">
        <w:rPr>
          <w:rFonts w:ascii="Arial" w:hAnsi="Arial" w:cs="Arial"/>
          <w:sz w:val="20"/>
          <w:szCs w:val="20"/>
        </w:rPr>
        <w:t>against</w:t>
      </w:r>
      <w:proofErr w:type="spellEnd"/>
      <w:r w:rsidRPr="00E54B99">
        <w:rPr>
          <w:rFonts w:ascii="Arial" w:hAnsi="Arial" w:cs="Arial"/>
          <w:sz w:val="20"/>
          <w:szCs w:val="20"/>
        </w:rPr>
        <w:t xml:space="preserve"> </w:t>
      </w:r>
      <w:proofErr w:type="spellStart"/>
      <w:r w:rsidRPr="00E54B99">
        <w:rPr>
          <w:rFonts w:ascii="Arial" w:hAnsi="Arial" w:cs="Arial"/>
          <w:sz w:val="20"/>
          <w:szCs w:val="20"/>
        </w:rPr>
        <w:t>diphtheria</w:t>
      </w:r>
      <w:proofErr w:type="spellEnd"/>
      <w:r w:rsidRPr="00E54B99">
        <w:rPr>
          <w:rFonts w:ascii="Arial" w:hAnsi="Arial" w:cs="Arial"/>
          <w:sz w:val="20"/>
          <w:szCs w:val="20"/>
        </w:rPr>
        <w:t xml:space="preserve">, </w:t>
      </w:r>
      <w:proofErr w:type="spellStart"/>
      <w:r w:rsidRPr="00E54B99">
        <w:rPr>
          <w:rFonts w:ascii="Arial" w:hAnsi="Arial" w:cs="Arial"/>
          <w:sz w:val="20"/>
          <w:szCs w:val="20"/>
        </w:rPr>
        <w:t>tetanus</w:t>
      </w:r>
      <w:proofErr w:type="spellEnd"/>
      <w:r w:rsidRPr="00E54B99">
        <w:rPr>
          <w:rFonts w:ascii="Arial" w:hAnsi="Arial" w:cs="Arial"/>
          <w:sz w:val="20"/>
          <w:szCs w:val="20"/>
        </w:rPr>
        <w:t xml:space="preserve"> and </w:t>
      </w:r>
      <w:proofErr w:type="spellStart"/>
      <w:r w:rsidRPr="00E54B99">
        <w:rPr>
          <w:rFonts w:ascii="Arial" w:hAnsi="Arial" w:cs="Arial"/>
          <w:sz w:val="20"/>
          <w:szCs w:val="20"/>
        </w:rPr>
        <w:t>whooping</w:t>
      </w:r>
      <w:proofErr w:type="spellEnd"/>
      <w:r w:rsidRPr="00E54B99">
        <w:rPr>
          <w:rFonts w:ascii="Arial" w:hAnsi="Arial" w:cs="Arial"/>
          <w:sz w:val="20"/>
          <w:szCs w:val="20"/>
        </w:rPr>
        <w:t xml:space="preserve"> </w:t>
      </w:r>
      <w:proofErr w:type="spellStart"/>
      <w:r w:rsidRPr="00E54B99">
        <w:rPr>
          <w:rFonts w:ascii="Arial" w:hAnsi="Arial" w:cs="Arial"/>
          <w:sz w:val="20"/>
          <w:szCs w:val="20"/>
        </w:rPr>
        <w:t>cough</w:t>
      </w:r>
      <w:proofErr w:type="spellEnd"/>
      <w:r w:rsidRPr="00E54B99">
        <w:rPr>
          <w:rFonts w:ascii="Arial" w:hAnsi="Arial" w:cs="Arial"/>
          <w:sz w:val="20"/>
          <w:szCs w:val="20"/>
        </w:rPr>
        <w:t xml:space="preserve"> and </w:t>
      </w:r>
      <w:proofErr w:type="spellStart"/>
      <w:r w:rsidRPr="00E54B99">
        <w:rPr>
          <w:rFonts w:ascii="Arial" w:hAnsi="Arial" w:cs="Arial"/>
          <w:sz w:val="20"/>
          <w:szCs w:val="20"/>
        </w:rPr>
        <w:t>hepatitis</w:t>
      </w:r>
      <w:proofErr w:type="spellEnd"/>
      <w:r w:rsidRPr="00E54B99">
        <w:rPr>
          <w:rFonts w:ascii="Arial" w:hAnsi="Arial" w:cs="Arial"/>
          <w:sz w:val="20"/>
          <w:szCs w:val="20"/>
        </w:rPr>
        <w:t xml:space="preserve"> </w:t>
      </w:r>
      <w:proofErr w:type="spellStart"/>
      <w:r w:rsidRPr="00E54B99">
        <w:rPr>
          <w:rFonts w:ascii="Arial" w:hAnsi="Arial" w:cs="Arial"/>
          <w:sz w:val="20"/>
          <w:szCs w:val="20"/>
        </w:rPr>
        <w:t>B and</w:t>
      </w:r>
      <w:proofErr w:type="spellEnd"/>
      <w:r w:rsidRPr="00E54B99">
        <w:rPr>
          <w:rFonts w:ascii="Arial" w:hAnsi="Arial" w:cs="Arial"/>
          <w:sz w:val="20"/>
          <w:szCs w:val="20"/>
        </w:rPr>
        <w:t xml:space="preserve"> Haemophilus influenzae type B, </w:t>
      </w:r>
      <w:proofErr w:type="spellStart"/>
      <w:r w:rsidRPr="00E54B99">
        <w:rPr>
          <w:rFonts w:ascii="Arial" w:hAnsi="Arial" w:cs="Arial"/>
          <w:sz w:val="20"/>
          <w:szCs w:val="20"/>
        </w:rPr>
        <w:t>three</w:t>
      </w:r>
      <w:proofErr w:type="spellEnd"/>
      <w:r w:rsidRPr="00E54B99">
        <w:rPr>
          <w:rFonts w:ascii="Arial" w:hAnsi="Arial" w:cs="Arial"/>
          <w:sz w:val="20"/>
          <w:szCs w:val="20"/>
        </w:rPr>
        <w:t xml:space="preserve"> doses of the polio vaccine, the </w:t>
      </w:r>
      <w:proofErr w:type="spellStart"/>
      <w:r w:rsidRPr="00E54B99">
        <w:rPr>
          <w:rFonts w:ascii="Arial" w:hAnsi="Arial" w:cs="Arial"/>
          <w:sz w:val="20"/>
          <w:szCs w:val="20"/>
        </w:rPr>
        <w:t>anti-amaril</w:t>
      </w:r>
      <w:proofErr w:type="spellEnd"/>
      <w:r w:rsidRPr="00E54B99">
        <w:rPr>
          <w:rFonts w:ascii="Arial" w:hAnsi="Arial" w:cs="Arial"/>
          <w:sz w:val="20"/>
          <w:szCs w:val="20"/>
        </w:rPr>
        <w:t xml:space="preserve"> vaccine, the </w:t>
      </w:r>
      <w:proofErr w:type="spellStart"/>
      <w:r w:rsidRPr="00E54B99">
        <w:rPr>
          <w:rFonts w:ascii="Arial" w:hAnsi="Arial" w:cs="Arial"/>
          <w:sz w:val="20"/>
          <w:szCs w:val="20"/>
        </w:rPr>
        <w:t>measles</w:t>
      </w:r>
      <w:proofErr w:type="spellEnd"/>
      <w:r w:rsidRPr="00E54B99">
        <w:rPr>
          <w:rFonts w:ascii="Arial" w:hAnsi="Arial" w:cs="Arial"/>
          <w:sz w:val="20"/>
          <w:szCs w:val="20"/>
        </w:rPr>
        <w:t xml:space="preserve"> vaccine and the </w:t>
      </w:r>
      <w:proofErr w:type="spellStart"/>
      <w:r w:rsidRPr="00E54B99">
        <w:rPr>
          <w:rFonts w:ascii="Arial" w:hAnsi="Arial" w:cs="Arial"/>
          <w:sz w:val="20"/>
          <w:szCs w:val="20"/>
        </w:rPr>
        <w:t>meningitis</w:t>
      </w:r>
      <w:proofErr w:type="spellEnd"/>
      <w:r w:rsidRPr="00E54B99">
        <w:rPr>
          <w:rFonts w:ascii="Arial" w:hAnsi="Arial" w:cs="Arial"/>
          <w:sz w:val="20"/>
          <w:szCs w:val="20"/>
        </w:rPr>
        <w:t xml:space="preserve"> vaccine </w:t>
      </w:r>
      <w:proofErr w:type="spellStart"/>
      <w:r w:rsidRPr="00E54B99">
        <w:rPr>
          <w:rFonts w:ascii="Arial" w:hAnsi="Arial" w:cs="Arial"/>
          <w:sz w:val="20"/>
          <w:szCs w:val="20"/>
        </w:rPr>
        <w:t>before</w:t>
      </w:r>
      <w:proofErr w:type="spellEnd"/>
      <w:r w:rsidRPr="00E54B99">
        <w:rPr>
          <w:rFonts w:ascii="Arial" w:hAnsi="Arial" w:cs="Arial"/>
          <w:sz w:val="20"/>
          <w:szCs w:val="20"/>
        </w:rPr>
        <w:t xml:space="preserve"> 23 </w:t>
      </w:r>
      <w:proofErr w:type="spellStart"/>
      <w:r w:rsidRPr="00E54B99">
        <w:rPr>
          <w:rFonts w:ascii="Arial" w:hAnsi="Arial" w:cs="Arial"/>
          <w:sz w:val="20"/>
          <w:szCs w:val="20"/>
        </w:rPr>
        <w:t>months</w:t>
      </w:r>
      <w:proofErr w:type="spellEnd"/>
      <w:r w:rsidRPr="00E54B99">
        <w:rPr>
          <w:rFonts w:ascii="Arial" w:hAnsi="Arial" w:cs="Arial"/>
          <w:sz w:val="20"/>
          <w:szCs w:val="20"/>
        </w:rPr>
        <w:t xml:space="preserve"> of </w:t>
      </w:r>
      <w:proofErr w:type="spellStart"/>
      <w:r w:rsidRPr="00E54B99">
        <w:rPr>
          <w:rFonts w:ascii="Arial" w:hAnsi="Arial" w:cs="Arial"/>
          <w:sz w:val="20"/>
          <w:szCs w:val="20"/>
        </w:rPr>
        <w:t>age</w:t>
      </w:r>
      <w:proofErr w:type="spellEnd"/>
      <w:r w:rsidRPr="00E54B99">
        <w:rPr>
          <w:rFonts w:ascii="Arial" w:hAnsi="Arial" w:cs="Arial"/>
          <w:sz w:val="20"/>
          <w:szCs w:val="20"/>
        </w:rPr>
        <w:t xml:space="preserve"> as part of routine vaccination.  </w:t>
      </w:r>
      <w:bookmarkStart w:id="6" w:name="_Toc168724800"/>
      <w:r w:rsidRPr="00E54B99">
        <w:rPr>
          <w:rFonts w:ascii="Arial" w:hAnsi="Arial" w:cs="Arial"/>
          <w:sz w:val="20"/>
          <w:szCs w:val="20"/>
        </w:rPr>
        <w:t xml:space="preserve">An </w:t>
      </w:r>
      <w:proofErr w:type="spellStart"/>
      <w:r w:rsidRPr="00E54B99">
        <w:rPr>
          <w:rFonts w:ascii="Arial" w:hAnsi="Arial" w:cs="Arial"/>
          <w:sz w:val="20"/>
          <w:szCs w:val="20"/>
        </w:rPr>
        <w:t>eligible</w:t>
      </w:r>
      <w:proofErr w:type="spellEnd"/>
      <w:r w:rsidRPr="00E54B99">
        <w:rPr>
          <w:rFonts w:ascii="Arial" w:hAnsi="Arial" w:cs="Arial"/>
          <w:sz w:val="20"/>
          <w:szCs w:val="20"/>
        </w:rPr>
        <w:t xml:space="preserve"> </w:t>
      </w:r>
      <w:proofErr w:type="spellStart"/>
      <w:r w:rsidRPr="00E54B99">
        <w:rPr>
          <w:rFonts w:ascii="Arial" w:hAnsi="Arial" w:cs="Arial"/>
          <w:sz w:val="20"/>
          <w:szCs w:val="20"/>
        </w:rPr>
        <w:t>child</w:t>
      </w:r>
      <w:proofErr w:type="spellEnd"/>
      <w:r w:rsidRPr="00E54B99">
        <w:rPr>
          <w:rFonts w:ascii="Arial" w:hAnsi="Arial" w:cs="Arial"/>
          <w:sz w:val="20"/>
          <w:szCs w:val="20"/>
        </w:rPr>
        <w:t xml:space="preserve"> </w:t>
      </w:r>
      <w:proofErr w:type="spellStart"/>
      <w:r w:rsidRPr="00E54B99">
        <w:rPr>
          <w:rFonts w:ascii="Arial" w:hAnsi="Arial" w:cs="Arial"/>
          <w:sz w:val="20"/>
          <w:szCs w:val="20"/>
        </w:rPr>
        <w:t>was</w:t>
      </w:r>
      <w:proofErr w:type="spellEnd"/>
      <w:r w:rsidRPr="00E54B99">
        <w:rPr>
          <w:rFonts w:ascii="Arial" w:hAnsi="Arial" w:cs="Arial"/>
          <w:sz w:val="20"/>
          <w:szCs w:val="20"/>
        </w:rPr>
        <w:t xml:space="preserve"> one </w:t>
      </w:r>
      <w:proofErr w:type="spellStart"/>
      <w:r w:rsidRPr="00E54B99">
        <w:rPr>
          <w:rFonts w:ascii="Arial" w:hAnsi="Arial" w:cs="Arial"/>
          <w:sz w:val="20"/>
          <w:szCs w:val="20"/>
        </w:rPr>
        <w:t>aged</w:t>
      </w:r>
      <w:proofErr w:type="spellEnd"/>
      <w:r w:rsidRPr="00E54B99">
        <w:rPr>
          <w:rFonts w:ascii="Arial" w:hAnsi="Arial" w:cs="Arial"/>
          <w:sz w:val="20"/>
          <w:szCs w:val="20"/>
        </w:rPr>
        <w:t xml:space="preserve"> 0 to 23 </w:t>
      </w:r>
      <w:proofErr w:type="spellStart"/>
      <w:r w:rsidRPr="00E54B99">
        <w:rPr>
          <w:rFonts w:ascii="Arial" w:hAnsi="Arial" w:cs="Arial"/>
          <w:sz w:val="20"/>
          <w:szCs w:val="20"/>
        </w:rPr>
        <w:t>months</w:t>
      </w:r>
      <w:proofErr w:type="spellEnd"/>
      <w:r w:rsidRPr="00E54B99">
        <w:rPr>
          <w:rFonts w:ascii="Arial" w:hAnsi="Arial" w:cs="Arial"/>
          <w:sz w:val="20"/>
          <w:szCs w:val="20"/>
        </w:rPr>
        <w:t xml:space="preserve"> </w:t>
      </w:r>
      <w:proofErr w:type="spellStart"/>
      <w:r w:rsidRPr="00E54B99">
        <w:rPr>
          <w:rFonts w:ascii="Arial" w:hAnsi="Arial" w:cs="Arial"/>
          <w:sz w:val="20"/>
          <w:szCs w:val="20"/>
        </w:rPr>
        <w:t>residing</w:t>
      </w:r>
      <w:proofErr w:type="spellEnd"/>
      <w:r w:rsidRPr="00E54B99">
        <w:rPr>
          <w:rFonts w:ascii="Arial" w:hAnsi="Arial" w:cs="Arial"/>
          <w:sz w:val="20"/>
          <w:szCs w:val="20"/>
        </w:rPr>
        <w:t xml:space="preserve"> in the Dabola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district </w:t>
      </w:r>
      <w:proofErr w:type="spellStart"/>
      <w:r w:rsidRPr="00E54B99">
        <w:rPr>
          <w:rFonts w:ascii="Arial" w:hAnsi="Arial" w:cs="Arial"/>
          <w:sz w:val="20"/>
          <w:szCs w:val="20"/>
        </w:rPr>
        <w:t>during</w:t>
      </w:r>
      <w:proofErr w:type="spellEnd"/>
      <w:r w:rsidRPr="00E54B99">
        <w:rPr>
          <w:rFonts w:ascii="Arial" w:hAnsi="Arial" w:cs="Arial"/>
          <w:sz w:val="20"/>
          <w:szCs w:val="20"/>
        </w:rPr>
        <w:t xml:space="preserve"> the </w:t>
      </w:r>
      <w:proofErr w:type="spellStart"/>
      <w:r w:rsidRPr="00E54B99">
        <w:rPr>
          <w:rFonts w:ascii="Arial" w:hAnsi="Arial" w:cs="Arial"/>
          <w:sz w:val="20"/>
          <w:szCs w:val="20"/>
        </w:rPr>
        <w:t>survey</w:t>
      </w:r>
      <w:proofErr w:type="spellEnd"/>
      <w:r w:rsidRPr="00E54B99">
        <w:rPr>
          <w:rFonts w:ascii="Arial" w:hAnsi="Arial" w:cs="Arial"/>
          <w:sz w:val="20"/>
          <w:szCs w:val="20"/>
        </w:rPr>
        <w:t xml:space="preserve"> </w:t>
      </w:r>
      <w:proofErr w:type="spellStart"/>
      <w:r w:rsidRPr="00E54B99">
        <w:rPr>
          <w:rFonts w:ascii="Arial" w:hAnsi="Arial" w:cs="Arial"/>
          <w:sz w:val="20"/>
          <w:szCs w:val="20"/>
        </w:rPr>
        <w:t>period</w:t>
      </w:r>
      <w:proofErr w:type="spellEnd"/>
      <w:r w:rsidRPr="00E54B99">
        <w:rPr>
          <w:rFonts w:ascii="Arial" w:hAnsi="Arial" w:cs="Arial"/>
          <w:sz w:val="20"/>
          <w:szCs w:val="20"/>
        </w:rPr>
        <w:t>.</w:t>
      </w:r>
    </w:p>
    <w:p w14:paraId="44671760" w14:textId="2533235D" w:rsidR="00F023BE" w:rsidRPr="00E54B99" w:rsidRDefault="00F023BE" w:rsidP="00E54B99">
      <w:pPr>
        <w:spacing w:after="0" w:line="240" w:lineRule="auto"/>
        <w:jc w:val="both"/>
        <w:rPr>
          <w:rFonts w:ascii="Arial" w:hAnsi="Arial" w:cs="Arial"/>
          <w:b/>
          <w:bCs/>
          <w:sz w:val="22"/>
        </w:rPr>
      </w:pPr>
      <w:r w:rsidRPr="00E54B99">
        <w:rPr>
          <w:rFonts w:ascii="Arial" w:hAnsi="Arial" w:cs="Arial"/>
          <w:b/>
          <w:bCs/>
          <w:sz w:val="22"/>
        </w:rPr>
        <w:t>2.</w:t>
      </w:r>
      <w:r w:rsidR="00F92206" w:rsidRPr="00E54B99">
        <w:rPr>
          <w:rFonts w:ascii="Arial" w:hAnsi="Arial" w:cs="Arial"/>
          <w:b/>
          <w:bCs/>
          <w:sz w:val="22"/>
        </w:rPr>
        <w:t>6</w:t>
      </w:r>
      <w:r w:rsidRPr="00E54B99">
        <w:rPr>
          <w:rFonts w:ascii="Arial" w:hAnsi="Arial" w:cs="Arial"/>
          <w:b/>
          <w:bCs/>
          <w:sz w:val="22"/>
        </w:rPr>
        <w:t xml:space="preserve">. </w:t>
      </w:r>
      <w:bookmarkEnd w:id="6"/>
      <w:r w:rsidR="003C19A6" w:rsidRPr="00E54B99">
        <w:rPr>
          <w:rFonts w:ascii="Arial" w:hAnsi="Arial" w:cs="Arial"/>
          <w:b/>
          <w:bCs/>
          <w:sz w:val="22"/>
        </w:rPr>
        <w:t xml:space="preserve">Data collection and </w:t>
      </w:r>
      <w:proofErr w:type="spellStart"/>
      <w:r w:rsidR="003C19A6" w:rsidRPr="00E54B99">
        <w:rPr>
          <w:rFonts w:ascii="Arial" w:hAnsi="Arial" w:cs="Arial"/>
          <w:b/>
          <w:bCs/>
          <w:sz w:val="22"/>
        </w:rPr>
        <w:t>analysis</w:t>
      </w:r>
      <w:proofErr w:type="spellEnd"/>
    </w:p>
    <w:p w14:paraId="77DFDE3A" w14:textId="42FBE8D0" w:rsidR="00235069" w:rsidRPr="00E54B99" w:rsidRDefault="003C19A6" w:rsidP="00E54B99">
      <w:pPr>
        <w:spacing w:after="0" w:line="240" w:lineRule="auto"/>
        <w:ind w:left="-5" w:right="14"/>
        <w:contextualSpacing/>
        <w:jc w:val="both"/>
        <w:rPr>
          <w:rFonts w:ascii="Arial" w:hAnsi="Arial" w:cs="Arial"/>
          <w:color w:val="000000" w:themeColor="text1"/>
          <w:sz w:val="20"/>
          <w:szCs w:val="20"/>
        </w:rPr>
      </w:pPr>
      <w:r w:rsidRPr="00E54B99">
        <w:rPr>
          <w:rFonts w:ascii="Arial" w:hAnsi="Arial" w:cs="Arial"/>
          <w:color w:val="000000" w:themeColor="text1"/>
          <w:sz w:val="20"/>
          <w:szCs w:val="20"/>
        </w:rPr>
        <w:t xml:space="preserve">The data </w:t>
      </w:r>
      <w:proofErr w:type="spellStart"/>
      <w:r w:rsidRPr="00E54B99">
        <w:rPr>
          <w:rFonts w:ascii="Arial" w:hAnsi="Arial" w:cs="Arial"/>
          <w:color w:val="000000" w:themeColor="text1"/>
          <w:sz w:val="20"/>
          <w:szCs w:val="20"/>
        </w:rPr>
        <w:t>was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collected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a </w:t>
      </w:r>
      <w:proofErr w:type="spellStart"/>
      <w:r w:rsidRPr="00E54B99">
        <w:rPr>
          <w:rFonts w:ascii="Arial" w:hAnsi="Arial" w:cs="Arial"/>
          <w:color w:val="000000" w:themeColor="text1"/>
          <w:sz w:val="20"/>
          <w:szCs w:val="20"/>
        </w:rPr>
        <w:t>pre-tested</w:t>
      </w:r>
      <w:proofErr w:type="spellEnd"/>
      <w:r w:rsidRPr="00E54B99">
        <w:rPr>
          <w:rFonts w:ascii="Arial" w:hAnsi="Arial" w:cs="Arial"/>
          <w:color w:val="000000" w:themeColor="text1"/>
          <w:sz w:val="20"/>
          <w:szCs w:val="20"/>
        </w:rPr>
        <w:t xml:space="preserve"> semi-</w:t>
      </w:r>
      <w:proofErr w:type="spellStart"/>
      <w:r w:rsidRPr="00E54B99">
        <w:rPr>
          <w:rFonts w:ascii="Arial" w:hAnsi="Arial" w:cs="Arial"/>
          <w:color w:val="000000" w:themeColor="text1"/>
          <w:sz w:val="20"/>
          <w:szCs w:val="20"/>
        </w:rPr>
        <w:t>structured</w:t>
      </w:r>
      <w:proofErr w:type="spellEnd"/>
      <w:r w:rsidRPr="00E54B99">
        <w:rPr>
          <w:rFonts w:ascii="Arial" w:hAnsi="Arial" w:cs="Arial"/>
          <w:color w:val="000000" w:themeColor="text1"/>
          <w:sz w:val="20"/>
          <w:szCs w:val="20"/>
        </w:rPr>
        <w:t xml:space="preserve"> questionnaire </w:t>
      </w:r>
      <w:proofErr w:type="spellStart"/>
      <w:r w:rsidRPr="00E54B99">
        <w:rPr>
          <w:rFonts w:ascii="Arial" w:hAnsi="Arial" w:cs="Arial"/>
          <w:color w:val="000000" w:themeColor="text1"/>
          <w:sz w:val="20"/>
          <w:szCs w:val="20"/>
        </w:rPr>
        <w:t>deployed</w:t>
      </w:r>
      <w:proofErr w:type="spellEnd"/>
      <w:r w:rsidRPr="00E54B99">
        <w:rPr>
          <w:rFonts w:ascii="Arial" w:hAnsi="Arial" w:cs="Arial"/>
          <w:color w:val="000000" w:themeColor="text1"/>
          <w:sz w:val="20"/>
          <w:szCs w:val="20"/>
        </w:rPr>
        <w:t xml:space="preserve"> on a </w:t>
      </w:r>
      <w:proofErr w:type="spellStart"/>
      <w:r w:rsidRPr="00E54B99">
        <w:rPr>
          <w:rFonts w:ascii="Arial" w:hAnsi="Arial" w:cs="Arial"/>
          <w:color w:val="000000" w:themeColor="text1"/>
          <w:sz w:val="20"/>
          <w:szCs w:val="20"/>
        </w:rPr>
        <w:t>tablet</w:t>
      </w:r>
      <w:proofErr w:type="spellEnd"/>
      <w:r w:rsidRPr="00E54B99">
        <w:rPr>
          <w:rFonts w:ascii="Arial" w:hAnsi="Arial" w:cs="Arial"/>
          <w:color w:val="000000" w:themeColor="text1"/>
          <w:sz w:val="20"/>
          <w:szCs w:val="20"/>
        </w:rPr>
        <w:t xml:space="preserve"> and </w:t>
      </w:r>
      <w:proofErr w:type="spellStart"/>
      <w:r w:rsidRPr="00E54B99">
        <w:rPr>
          <w:rFonts w:ascii="Arial" w:hAnsi="Arial" w:cs="Arial"/>
          <w:color w:val="000000" w:themeColor="text1"/>
          <w:sz w:val="20"/>
          <w:szCs w:val="20"/>
        </w:rPr>
        <w:t>administered</w:t>
      </w:r>
      <w:proofErr w:type="spellEnd"/>
      <w:r w:rsidRPr="00E54B99">
        <w:rPr>
          <w:rFonts w:ascii="Arial" w:hAnsi="Arial" w:cs="Arial"/>
          <w:color w:val="000000" w:themeColor="text1"/>
          <w:sz w:val="20"/>
          <w:szCs w:val="20"/>
        </w:rPr>
        <w:t xml:space="preserve"> face-to-face to </w:t>
      </w:r>
      <w:proofErr w:type="spellStart"/>
      <w:r w:rsidRPr="00E54B99">
        <w:rPr>
          <w:rFonts w:ascii="Arial" w:hAnsi="Arial" w:cs="Arial"/>
          <w:color w:val="000000" w:themeColor="text1"/>
          <w:sz w:val="20"/>
          <w:szCs w:val="20"/>
        </w:rPr>
        <w:t>mothers</w:t>
      </w:r>
      <w:proofErr w:type="spellEnd"/>
      <w:r w:rsidRPr="00E54B99">
        <w:rPr>
          <w:rFonts w:ascii="Arial" w:hAnsi="Arial" w:cs="Arial"/>
          <w:color w:val="000000" w:themeColor="text1"/>
          <w:sz w:val="20"/>
          <w:szCs w:val="20"/>
        </w:rPr>
        <w:t xml:space="preserve"> or </w:t>
      </w:r>
      <w:proofErr w:type="spellStart"/>
      <w:r w:rsidRPr="00E54B99">
        <w:rPr>
          <w:rFonts w:ascii="Arial" w:hAnsi="Arial" w:cs="Arial"/>
          <w:color w:val="000000" w:themeColor="text1"/>
          <w:sz w:val="20"/>
          <w:szCs w:val="20"/>
        </w:rPr>
        <w:t>carers</w:t>
      </w:r>
      <w:proofErr w:type="spellEnd"/>
      <w:r w:rsidRPr="00E54B99">
        <w:rPr>
          <w:rFonts w:ascii="Arial" w:hAnsi="Arial" w:cs="Arial"/>
          <w:color w:val="000000" w:themeColor="text1"/>
          <w:sz w:val="20"/>
          <w:szCs w:val="20"/>
        </w:rPr>
        <w:t xml:space="preserve"> in the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by </w:t>
      </w:r>
      <w:proofErr w:type="spellStart"/>
      <w:r w:rsidRPr="00E54B99">
        <w:rPr>
          <w:rFonts w:ascii="Arial" w:hAnsi="Arial" w:cs="Arial"/>
          <w:color w:val="000000" w:themeColor="text1"/>
          <w:sz w:val="20"/>
          <w:szCs w:val="20"/>
        </w:rPr>
        <w:t>each</w:t>
      </w:r>
      <w:proofErr w:type="spellEnd"/>
      <w:r w:rsidRPr="00E54B99">
        <w:rPr>
          <w:rFonts w:ascii="Arial" w:hAnsi="Arial" w:cs="Arial"/>
          <w:color w:val="000000" w:themeColor="text1"/>
          <w:sz w:val="20"/>
          <w:szCs w:val="20"/>
        </w:rPr>
        <w:t xml:space="preserve"> team of interviewers</w:t>
      </w:r>
      <w:r w:rsidR="00F023BE" w:rsidRPr="00E54B99">
        <w:rPr>
          <w:rFonts w:ascii="Arial" w:hAnsi="Arial" w:cs="Arial"/>
          <w:color w:val="000000" w:themeColor="text1"/>
          <w:sz w:val="20"/>
          <w:szCs w:val="20"/>
        </w:rPr>
        <w:t xml:space="preserve">. </w:t>
      </w:r>
      <w:r w:rsidRPr="00E54B99">
        <w:rPr>
          <w:rFonts w:ascii="Arial" w:hAnsi="Arial" w:cs="Arial"/>
          <w:color w:val="000000" w:themeColor="text1"/>
          <w:sz w:val="20"/>
          <w:szCs w:val="20"/>
        </w:rPr>
        <w:t xml:space="preserve">In addition to the interviews, for data on vaccination, the interviewer </w:t>
      </w:r>
      <w:proofErr w:type="spellStart"/>
      <w:r w:rsidRPr="00E54B99">
        <w:rPr>
          <w:rFonts w:ascii="Arial" w:hAnsi="Arial" w:cs="Arial"/>
          <w:color w:val="000000" w:themeColor="text1"/>
          <w:sz w:val="20"/>
          <w:szCs w:val="20"/>
        </w:rPr>
        <w:t>looked</w:t>
      </w:r>
      <w:proofErr w:type="spellEnd"/>
      <w:r w:rsidRPr="00E54B99">
        <w:rPr>
          <w:rFonts w:ascii="Arial" w:hAnsi="Arial" w:cs="Arial"/>
          <w:color w:val="000000" w:themeColor="text1"/>
          <w:sz w:val="20"/>
          <w:szCs w:val="20"/>
        </w:rPr>
        <w:t xml:space="preserve"> at the </w:t>
      </w:r>
      <w:proofErr w:type="spellStart"/>
      <w:r w:rsidRPr="00E54B99">
        <w:rPr>
          <w:rFonts w:ascii="Arial" w:hAnsi="Arial" w:cs="Arial"/>
          <w:color w:val="000000" w:themeColor="text1"/>
          <w:sz w:val="20"/>
          <w:szCs w:val="20"/>
        </w:rPr>
        <w:t>children's</w:t>
      </w:r>
      <w:proofErr w:type="spellEnd"/>
      <w:r w:rsidRPr="00E54B99">
        <w:rPr>
          <w:rFonts w:ascii="Arial" w:hAnsi="Arial" w:cs="Arial"/>
          <w:color w:val="000000" w:themeColor="text1"/>
          <w:sz w:val="20"/>
          <w:szCs w:val="20"/>
        </w:rPr>
        <w:t xml:space="preserve"> vaccination </w:t>
      </w:r>
      <w:proofErr w:type="spellStart"/>
      <w:r w:rsidRPr="00E54B99">
        <w:rPr>
          <w:rFonts w:ascii="Arial" w:hAnsi="Arial" w:cs="Arial"/>
          <w:color w:val="000000" w:themeColor="text1"/>
          <w:sz w:val="20"/>
          <w:szCs w:val="20"/>
        </w:rPr>
        <w:t>card</w:t>
      </w:r>
      <w:proofErr w:type="spellEnd"/>
      <w:r w:rsidRPr="00E54B99">
        <w:rPr>
          <w:rFonts w:ascii="Arial" w:hAnsi="Arial" w:cs="Arial"/>
          <w:color w:val="000000" w:themeColor="text1"/>
          <w:sz w:val="20"/>
          <w:szCs w:val="20"/>
        </w:rPr>
        <w:t xml:space="preserve"> to check the </w:t>
      </w:r>
      <w:proofErr w:type="spellStart"/>
      <w:r w:rsidRPr="00E54B99">
        <w:rPr>
          <w:rFonts w:ascii="Arial" w:hAnsi="Arial" w:cs="Arial"/>
          <w:color w:val="000000" w:themeColor="text1"/>
          <w:sz w:val="20"/>
          <w:szCs w:val="20"/>
        </w:rPr>
        <w:t>respondent's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statements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against</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what</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was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observed</w:t>
      </w:r>
      <w:proofErr w:type="spellEnd"/>
      <w:r w:rsidR="00F023BE" w:rsidRPr="00E54B99">
        <w:rPr>
          <w:rFonts w:ascii="Arial" w:hAnsi="Arial" w:cs="Arial"/>
          <w:color w:val="000000" w:themeColor="text1"/>
          <w:sz w:val="20"/>
          <w:szCs w:val="20"/>
        </w:rPr>
        <w:t>.</w:t>
      </w:r>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cleaned</w:t>
      </w:r>
      <w:proofErr w:type="spellEnd"/>
      <w:r w:rsidRPr="00E54B99">
        <w:rPr>
          <w:rFonts w:ascii="Arial" w:hAnsi="Arial" w:cs="Arial"/>
          <w:color w:val="000000" w:themeColor="text1"/>
          <w:sz w:val="20"/>
          <w:szCs w:val="20"/>
        </w:rPr>
        <w:t xml:space="preserve"> data </w:t>
      </w:r>
      <w:proofErr w:type="spellStart"/>
      <w:r w:rsidRPr="00E54B99">
        <w:rPr>
          <w:rFonts w:ascii="Arial" w:hAnsi="Arial" w:cs="Arial"/>
          <w:color w:val="000000" w:themeColor="text1"/>
          <w:sz w:val="20"/>
          <w:szCs w:val="20"/>
        </w:rPr>
        <w:t>were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analysed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Epi Info 7.2 and Excel 2016. The </w:t>
      </w:r>
      <w:proofErr w:type="spellStart"/>
      <w:r w:rsidRPr="00E54B99">
        <w:rPr>
          <w:rFonts w:ascii="Arial" w:hAnsi="Arial" w:cs="Arial"/>
          <w:color w:val="000000" w:themeColor="text1"/>
          <w:sz w:val="20"/>
          <w:szCs w:val="20"/>
        </w:rPr>
        <w:t>numbers</w:t>
      </w:r>
      <w:proofErr w:type="spellEnd"/>
      <w:r w:rsidRPr="00E54B99">
        <w:rPr>
          <w:rFonts w:ascii="Arial" w:hAnsi="Arial" w:cs="Arial"/>
          <w:color w:val="000000" w:themeColor="text1"/>
          <w:sz w:val="20"/>
          <w:szCs w:val="20"/>
        </w:rPr>
        <w:t xml:space="preserve">, proportions, </w:t>
      </w:r>
      <w:proofErr w:type="spellStart"/>
      <w:r w:rsidRPr="00E54B99">
        <w:rPr>
          <w:rFonts w:ascii="Arial" w:hAnsi="Arial" w:cs="Arial"/>
          <w:color w:val="000000" w:themeColor="text1"/>
          <w:sz w:val="20"/>
          <w:szCs w:val="20"/>
        </w:rPr>
        <w:t>mean</w:t>
      </w:r>
      <w:proofErr w:type="spellEnd"/>
      <w:r w:rsidRPr="00E54B99">
        <w:rPr>
          <w:rFonts w:ascii="Arial" w:hAnsi="Arial" w:cs="Arial"/>
          <w:color w:val="000000" w:themeColor="text1"/>
          <w:sz w:val="20"/>
          <w:szCs w:val="20"/>
        </w:rPr>
        <w:t xml:space="preserve">, standard </w:t>
      </w:r>
      <w:proofErr w:type="spellStart"/>
      <w:r w:rsidRPr="00E54B99">
        <w:rPr>
          <w:rFonts w:ascii="Arial" w:hAnsi="Arial" w:cs="Arial"/>
          <w:color w:val="000000" w:themeColor="text1"/>
          <w:sz w:val="20"/>
          <w:szCs w:val="20"/>
        </w:rPr>
        <w:t>deviation</w:t>
      </w:r>
      <w:proofErr w:type="spellEnd"/>
      <w:r w:rsidRPr="00E54B99">
        <w:rPr>
          <w:rFonts w:ascii="Arial" w:hAnsi="Arial" w:cs="Arial"/>
          <w:color w:val="000000" w:themeColor="text1"/>
          <w:sz w:val="20"/>
          <w:szCs w:val="20"/>
        </w:rPr>
        <w:t xml:space="preserve"> and confidence </w:t>
      </w:r>
      <w:proofErr w:type="spellStart"/>
      <w:r w:rsidRPr="00E54B99">
        <w:rPr>
          <w:rFonts w:ascii="Arial" w:hAnsi="Arial" w:cs="Arial"/>
          <w:color w:val="000000" w:themeColor="text1"/>
          <w:sz w:val="20"/>
          <w:szCs w:val="20"/>
        </w:rPr>
        <w:t>intervals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were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calculated</w:t>
      </w:r>
      <w:proofErr w:type="spellEnd"/>
      <w:r w:rsidRPr="00E54B99">
        <w:rPr>
          <w:rFonts w:ascii="Arial" w:hAnsi="Arial" w:cs="Arial"/>
          <w:color w:val="000000" w:themeColor="text1"/>
          <w:sz w:val="20"/>
          <w:szCs w:val="20"/>
        </w:rPr>
        <w:t>.</w:t>
      </w:r>
    </w:p>
    <w:p w14:paraId="11F75905" w14:textId="1028F450" w:rsidR="00CC143B" w:rsidRPr="00E54B99" w:rsidRDefault="00B942A2" w:rsidP="00E54B99">
      <w:pPr>
        <w:spacing w:after="0"/>
        <w:jc w:val="both"/>
        <w:rPr>
          <w:rFonts w:ascii="Arial" w:hAnsi="Arial" w:cs="Arial"/>
          <w:b/>
          <w:bCs/>
          <w:sz w:val="22"/>
        </w:rPr>
      </w:pPr>
      <w:bookmarkStart w:id="7" w:name="_Toc168724813"/>
      <w:r w:rsidRPr="00E54B99">
        <w:rPr>
          <w:rFonts w:ascii="Arial" w:hAnsi="Arial" w:cs="Arial"/>
          <w:b/>
          <w:bCs/>
          <w:sz w:val="22"/>
        </w:rPr>
        <w:t xml:space="preserve">3. </w:t>
      </w:r>
      <w:bookmarkEnd w:id="7"/>
      <w:r w:rsidRPr="00E54B99">
        <w:rPr>
          <w:rFonts w:ascii="Arial" w:hAnsi="Arial" w:cs="Arial"/>
          <w:b/>
          <w:bCs/>
          <w:sz w:val="22"/>
        </w:rPr>
        <w:t>RESULTS</w:t>
      </w:r>
    </w:p>
    <w:p w14:paraId="591ED6E7" w14:textId="627EA5C4" w:rsidR="0089287F" w:rsidRPr="00E54B99" w:rsidRDefault="006F1AD2" w:rsidP="00E54B99">
      <w:pPr>
        <w:spacing w:after="0" w:line="240" w:lineRule="auto"/>
        <w:ind w:right="5"/>
        <w:contextualSpacing/>
        <w:jc w:val="both"/>
        <w:rPr>
          <w:rFonts w:ascii="Arial" w:hAnsi="Arial" w:cs="Arial"/>
          <w:bCs/>
          <w:color w:val="000000" w:themeColor="text1"/>
          <w:sz w:val="20"/>
          <w:szCs w:val="20"/>
        </w:rPr>
      </w:pPr>
      <w:r w:rsidRPr="00E54B99">
        <w:rPr>
          <w:rFonts w:ascii="Arial" w:hAnsi="Arial" w:cs="Arial"/>
          <w:bCs/>
          <w:color w:val="000000" w:themeColor="text1"/>
          <w:sz w:val="20"/>
          <w:szCs w:val="20"/>
        </w:rPr>
        <w:t xml:space="preserve">A total of 387 </w:t>
      </w:r>
      <w:proofErr w:type="spellStart"/>
      <w:r w:rsidRPr="00E54B99">
        <w:rPr>
          <w:rFonts w:ascii="Arial" w:hAnsi="Arial" w:cs="Arial"/>
          <w:bCs/>
          <w:color w:val="000000" w:themeColor="text1"/>
          <w:sz w:val="20"/>
          <w:szCs w:val="20"/>
        </w:rPr>
        <w:t>children</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were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surveyed</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in</w:t>
      </w:r>
      <w:proofErr w:type="spellEnd"/>
      <w:r w:rsidRPr="00E54B99">
        <w:rPr>
          <w:rFonts w:ascii="Arial" w:hAnsi="Arial" w:cs="Arial"/>
          <w:bCs/>
          <w:color w:val="000000" w:themeColor="text1"/>
          <w:sz w:val="20"/>
          <w:szCs w:val="20"/>
        </w:rPr>
        <w:t xml:space="preserve"> 14 </w:t>
      </w:r>
      <w:proofErr w:type="spellStart"/>
      <w:r w:rsidRPr="00E54B99">
        <w:rPr>
          <w:rFonts w:ascii="Arial" w:hAnsi="Arial" w:cs="Arial"/>
          <w:bCs/>
          <w:color w:val="000000" w:themeColor="text1"/>
          <w:sz w:val="20"/>
          <w:szCs w:val="20"/>
        </w:rPr>
        <w:t>randomly</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selected</w:t>
      </w:r>
      <w:proofErr w:type="spellEnd"/>
      <w:r w:rsidRPr="00E54B99">
        <w:rPr>
          <w:rFonts w:ascii="Arial" w:hAnsi="Arial" w:cs="Arial"/>
          <w:bCs/>
          <w:color w:val="000000" w:themeColor="text1"/>
          <w:sz w:val="20"/>
          <w:szCs w:val="20"/>
        </w:rPr>
        <w:t xml:space="preserve"> clusters (</w:t>
      </w:r>
      <w:proofErr w:type="spellStart"/>
      <w:r w:rsidRPr="00E54B99">
        <w:rPr>
          <w:rFonts w:ascii="Arial" w:hAnsi="Arial" w:cs="Arial"/>
          <w:bCs/>
          <w:color w:val="000000" w:themeColor="text1"/>
          <w:sz w:val="20"/>
          <w:szCs w:val="20"/>
        </w:rPr>
        <w:t>neighbourhoods</w:t>
      </w:r>
      <w:proofErr w:type="spellEnd"/>
      <w:r w:rsidRPr="00E54B99">
        <w:rPr>
          <w:rFonts w:ascii="Arial" w:hAnsi="Arial" w:cs="Arial"/>
          <w:bCs/>
          <w:color w:val="000000" w:themeColor="text1"/>
          <w:sz w:val="20"/>
          <w:szCs w:val="20"/>
        </w:rPr>
        <w:t>/villages).</w:t>
      </w:r>
      <w:r w:rsidR="00BF7EF6" w:rsidRPr="00E54B99">
        <w:rPr>
          <w:rFonts w:ascii="Arial" w:hAnsi="Arial" w:cs="Arial"/>
          <w:bCs/>
          <w:color w:val="000000" w:themeColor="text1"/>
          <w:sz w:val="20"/>
          <w:szCs w:val="20"/>
        </w:rPr>
        <w:t xml:space="preserve"> </w:t>
      </w:r>
    </w:p>
    <w:p w14:paraId="0B45E1FA" w14:textId="6FDA21BC" w:rsidR="00331B50" w:rsidRDefault="006F1AD2" w:rsidP="00E54B99">
      <w:pPr>
        <w:spacing w:after="0" w:line="240" w:lineRule="auto"/>
        <w:ind w:right="5"/>
        <w:contextualSpacing/>
        <w:jc w:val="both"/>
        <w:rPr>
          <w:rFonts w:ascii="Arial" w:hAnsi="Arial" w:cs="Arial"/>
          <w:bCs/>
          <w:color w:val="000000" w:themeColor="text1"/>
          <w:sz w:val="20"/>
          <w:szCs w:val="20"/>
        </w:rPr>
      </w:pPr>
      <w:r w:rsidRPr="00E54B99">
        <w:rPr>
          <w:rFonts w:ascii="Arial" w:hAnsi="Arial" w:cs="Arial"/>
          <w:bCs/>
          <w:color w:val="000000" w:themeColor="text1"/>
          <w:sz w:val="20"/>
          <w:szCs w:val="20"/>
        </w:rPr>
        <w:t xml:space="preserve">In </w:t>
      </w:r>
      <w:proofErr w:type="spellStart"/>
      <w:r w:rsidRPr="00E54B99">
        <w:rPr>
          <w:rFonts w:ascii="Arial" w:hAnsi="Arial" w:cs="Arial"/>
          <w:bCs/>
          <w:color w:val="000000" w:themeColor="text1"/>
          <w:sz w:val="20"/>
          <w:szCs w:val="20"/>
        </w:rPr>
        <w:t>this</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study</w:t>
      </w:r>
      <w:proofErr w:type="spellEnd"/>
      <w:r w:rsidRPr="00E54B99">
        <w:rPr>
          <w:rFonts w:ascii="Arial" w:hAnsi="Arial" w:cs="Arial"/>
          <w:bCs/>
          <w:color w:val="000000" w:themeColor="text1"/>
          <w:sz w:val="20"/>
          <w:szCs w:val="20"/>
        </w:rPr>
        <w:t xml:space="preserve">, 32% (CI [27.81% - 37.12%]) of the </w:t>
      </w:r>
      <w:proofErr w:type="spellStart"/>
      <w:r w:rsidRPr="00E54B99">
        <w:rPr>
          <w:rFonts w:ascii="Arial" w:hAnsi="Arial" w:cs="Arial"/>
          <w:bCs/>
          <w:color w:val="000000" w:themeColor="text1"/>
          <w:sz w:val="20"/>
          <w:szCs w:val="20"/>
        </w:rPr>
        <w:t>children</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seen</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had</w:t>
      </w:r>
      <w:proofErr w:type="spellEnd"/>
      <w:r w:rsidRPr="00E54B99">
        <w:rPr>
          <w:rFonts w:ascii="Arial" w:hAnsi="Arial" w:cs="Arial"/>
          <w:bCs/>
          <w:color w:val="000000" w:themeColor="text1"/>
          <w:sz w:val="20"/>
          <w:szCs w:val="20"/>
        </w:rPr>
        <w:t xml:space="preserve"> been </w:t>
      </w:r>
      <w:proofErr w:type="spellStart"/>
      <w:r w:rsidRPr="00E54B99">
        <w:rPr>
          <w:rFonts w:ascii="Arial" w:hAnsi="Arial" w:cs="Arial"/>
          <w:bCs/>
          <w:color w:val="000000" w:themeColor="text1"/>
          <w:sz w:val="20"/>
          <w:szCs w:val="20"/>
        </w:rPr>
        <w:t>vaccinated</w:t>
      </w:r>
      <w:proofErr w:type="spellEnd"/>
      <w:r w:rsidRPr="00E54B99">
        <w:rPr>
          <w:rFonts w:ascii="Arial" w:hAnsi="Arial" w:cs="Arial"/>
          <w:bCs/>
          <w:color w:val="000000" w:themeColor="text1"/>
          <w:sz w:val="20"/>
          <w:szCs w:val="20"/>
        </w:rPr>
        <w:t xml:space="preserve"> on time </w:t>
      </w:r>
      <w:proofErr w:type="spellStart"/>
      <w:r w:rsidRPr="00E54B99">
        <w:rPr>
          <w:rFonts w:ascii="Arial" w:hAnsi="Arial" w:cs="Arial"/>
          <w:bCs/>
          <w:color w:val="000000" w:themeColor="text1"/>
          <w:sz w:val="20"/>
          <w:szCs w:val="20"/>
        </w:rPr>
        <w:t>according</w:t>
      </w:r>
      <w:proofErr w:type="spellEnd"/>
      <w:r w:rsidRPr="00E54B99">
        <w:rPr>
          <w:rFonts w:ascii="Arial" w:hAnsi="Arial" w:cs="Arial"/>
          <w:bCs/>
          <w:color w:val="000000" w:themeColor="text1"/>
          <w:sz w:val="20"/>
          <w:szCs w:val="20"/>
        </w:rPr>
        <w:t xml:space="preserve"> to the national vaccination </w:t>
      </w:r>
      <w:proofErr w:type="spellStart"/>
      <w:r w:rsidRPr="00E54B99">
        <w:rPr>
          <w:rFonts w:ascii="Arial" w:hAnsi="Arial" w:cs="Arial"/>
          <w:bCs/>
          <w:color w:val="000000" w:themeColor="text1"/>
          <w:sz w:val="20"/>
          <w:szCs w:val="20"/>
        </w:rPr>
        <w:t>schedule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unlike</w:t>
      </w:r>
      <w:proofErr w:type="spellEnd"/>
      <w:r w:rsidRPr="00E54B99">
        <w:rPr>
          <w:rFonts w:ascii="Arial" w:hAnsi="Arial" w:cs="Arial"/>
          <w:bCs/>
          <w:color w:val="000000" w:themeColor="text1"/>
          <w:sz w:val="20"/>
          <w:szCs w:val="20"/>
        </w:rPr>
        <w:t xml:space="preserve"> the 232 </w:t>
      </w:r>
      <w:proofErr w:type="spellStart"/>
      <w:r w:rsidRPr="00E54B99">
        <w:rPr>
          <w:rFonts w:ascii="Arial" w:hAnsi="Arial" w:cs="Arial"/>
          <w:bCs/>
          <w:color w:val="000000" w:themeColor="text1"/>
          <w:sz w:val="20"/>
          <w:szCs w:val="20"/>
        </w:rPr>
        <w:t>children</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who</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had</w:t>
      </w:r>
      <w:proofErr w:type="spellEnd"/>
      <w:r w:rsidRPr="00E54B99">
        <w:rPr>
          <w:rFonts w:ascii="Arial" w:hAnsi="Arial" w:cs="Arial"/>
          <w:bCs/>
          <w:color w:val="000000" w:themeColor="text1"/>
          <w:sz w:val="20"/>
          <w:szCs w:val="20"/>
        </w:rPr>
        <w:t xml:space="preserve"> been </w:t>
      </w:r>
      <w:proofErr w:type="spellStart"/>
      <w:r w:rsidRPr="00E54B99">
        <w:rPr>
          <w:rFonts w:ascii="Arial" w:hAnsi="Arial" w:cs="Arial"/>
          <w:bCs/>
          <w:color w:val="000000" w:themeColor="text1"/>
          <w:sz w:val="20"/>
          <w:szCs w:val="20"/>
        </w:rPr>
        <w:t>partially</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vaccinated</w:t>
      </w:r>
      <w:proofErr w:type="spellEnd"/>
      <w:r w:rsidRPr="00E54B99">
        <w:rPr>
          <w:rFonts w:ascii="Arial" w:hAnsi="Arial" w:cs="Arial"/>
          <w:bCs/>
          <w:color w:val="000000" w:themeColor="text1"/>
          <w:sz w:val="20"/>
          <w:szCs w:val="20"/>
        </w:rPr>
        <w:t xml:space="preserve"> (60%, CI [55.45% - 65.18%]) (Table 1). </w:t>
      </w:r>
    </w:p>
    <w:p w14:paraId="1E4D21DC" w14:textId="77777777" w:rsidR="00331B50" w:rsidRDefault="00331B50" w:rsidP="00E54B99">
      <w:pPr>
        <w:spacing w:after="0" w:line="240" w:lineRule="auto"/>
        <w:ind w:right="5"/>
        <w:contextualSpacing/>
        <w:jc w:val="both"/>
        <w:rPr>
          <w:rFonts w:ascii="Arial" w:hAnsi="Arial" w:cs="Arial"/>
          <w:bCs/>
          <w:color w:val="000000" w:themeColor="text1"/>
          <w:sz w:val="20"/>
          <w:szCs w:val="20"/>
        </w:rPr>
      </w:pPr>
    </w:p>
    <w:p w14:paraId="525D1AE4" w14:textId="77777777" w:rsidR="00331B50" w:rsidRPr="00331B50" w:rsidRDefault="00331B50" w:rsidP="00331B50">
      <w:pPr>
        <w:pStyle w:val="Caption"/>
        <w:keepNext/>
        <w:spacing w:after="0" w:line="480" w:lineRule="auto"/>
        <w:contextualSpacing/>
        <w:jc w:val="both"/>
        <w:rPr>
          <w:rFonts w:ascii="Arial" w:hAnsi="Arial" w:cs="Arial"/>
          <w:i w:val="0"/>
          <w:color w:val="000000" w:themeColor="text1"/>
          <w:sz w:val="20"/>
          <w:szCs w:val="20"/>
        </w:rPr>
      </w:pPr>
      <w:r w:rsidRPr="00331B50">
        <w:rPr>
          <w:rFonts w:ascii="Arial" w:hAnsi="Arial" w:cs="Arial"/>
          <w:b/>
          <w:i w:val="0"/>
          <w:color w:val="000000" w:themeColor="text1"/>
          <w:sz w:val="20"/>
          <w:szCs w:val="20"/>
        </w:rPr>
        <w:t>Table 1 :</w:t>
      </w:r>
      <w:r w:rsidRPr="00331B50">
        <w:rPr>
          <w:rFonts w:ascii="Arial" w:hAnsi="Arial" w:cs="Arial"/>
          <w:i w:val="0"/>
          <w:color w:val="000000" w:themeColor="text1"/>
          <w:sz w:val="20"/>
          <w:szCs w:val="20"/>
        </w:rPr>
        <w:t xml:space="preserve"> Proportion of </w:t>
      </w:r>
      <w:proofErr w:type="spellStart"/>
      <w:r w:rsidRPr="00331B50">
        <w:rPr>
          <w:rFonts w:ascii="Arial" w:hAnsi="Arial" w:cs="Arial"/>
          <w:i w:val="0"/>
          <w:color w:val="000000" w:themeColor="text1"/>
          <w:sz w:val="20"/>
          <w:szCs w:val="20"/>
        </w:rPr>
        <w:t>children</w:t>
      </w:r>
      <w:proofErr w:type="spellEnd"/>
      <w:r w:rsidRPr="00331B50">
        <w:rPr>
          <w:rFonts w:ascii="Arial" w:hAnsi="Arial" w:cs="Arial"/>
          <w:i w:val="0"/>
          <w:color w:val="000000" w:themeColor="text1"/>
          <w:sz w:val="20"/>
          <w:szCs w:val="20"/>
        </w:rPr>
        <w:t xml:space="preserve"> </w:t>
      </w:r>
      <w:proofErr w:type="spellStart"/>
      <w:r w:rsidRPr="00331B50">
        <w:rPr>
          <w:rFonts w:ascii="Arial" w:hAnsi="Arial" w:cs="Arial"/>
          <w:i w:val="0"/>
          <w:color w:val="000000" w:themeColor="text1"/>
          <w:sz w:val="20"/>
          <w:szCs w:val="20"/>
        </w:rPr>
        <w:t>aged</w:t>
      </w:r>
      <w:proofErr w:type="spellEnd"/>
      <w:r w:rsidRPr="00331B50">
        <w:rPr>
          <w:rFonts w:ascii="Arial" w:hAnsi="Arial" w:cs="Arial"/>
          <w:i w:val="0"/>
          <w:color w:val="000000" w:themeColor="text1"/>
          <w:sz w:val="20"/>
          <w:szCs w:val="20"/>
        </w:rPr>
        <w:t xml:space="preserve"> 0-23 </w:t>
      </w:r>
      <w:proofErr w:type="spellStart"/>
      <w:r w:rsidRPr="00331B50">
        <w:rPr>
          <w:rFonts w:ascii="Arial" w:hAnsi="Arial" w:cs="Arial"/>
          <w:i w:val="0"/>
          <w:color w:val="000000" w:themeColor="text1"/>
          <w:sz w:val="20"/>
          <w:szCs w:val="20"/>
        </w:rPr>
        <w:t>months</w:t>
      </w:r>
      <w:proofErr w:type="spellEnd"/>
      <w:r w:rsidRPr="00331B50">
        <w:rPr>
          <w:rFonts w:ascii="Arial" w:hAnsi="Arial" w:cs="Arial"/>
          <w:i w:val="0"/>
          <w:color w:val="000000" w:themeColor="text1"/>
          <w:sz w:val="20"/>
          <w:szCs w:val="20"/>
        </w:rPr>
        <w:t xml:space="preserve"> </w:t>
      </w:r>
      <w:proofErr w:type="spellStart"/>
      <w:r w:rsidRPr="00331B50">
        <w:rPr>
          <w:rFonts w:ascii="Arial" w:hAnsi="Arial" w:cs="Arial"/>
          <w:i w:val="0"/>
          <w:color w:val="000000" w:themeColor="text1"/>
          <w:sz w:val="20"/>
          <w:szCs w:val="20"/>
        </w:rPr>
        <w:t>vaccinated</w:t>
      </w:r>
      <w:proofErr w:type="spellEnd"/>
      <w:r w:rsidRPr="00331B50">
        <w:rPr>
          <w:rFonts w:ascii="Arial" w:hAnsi="Arial" w:cs="Arial"/>
          <w:i w:val="0"/>
          <w:color w:val="000000" w:themeColor="text1"/>
          <w:sz w:val="20"/>
          <w:szCs w:val="20"/>
        </w:rPr>
        <w:t xml:space="preserve"> in Dabola </w:t>
      </w:r>
      <w:proofErr w:type="spellStart"/>
      <w:r w:rsidRPr="00331B50">
        <w:rPr>
          <w:rFonts w:ascii="Arial" w:hAnsi="Arial" w:cs="Arial"/>
          <w:i w:val="0"/>
          <w:color w:val="000000" w:themeColor="text1"/>
          <w:sz w:val="20"/>
          <w:szCs w:val="20"/>
        </w:rPr>
        <w:t>health</w:t>
      </w:r>
      <w:proofErr w:type="spellEnd"/>
      <w:r w:rsidRPr="00331B50">
        <w:rPr>
          <w:rFonts w:ascii="Arial" w:hAnsi="Arial" w:cs="Arial"/>
          <w:i w:val="0"/>
          <w:color w:val="000000" w:themeColor="text1"/>
          <w:sz w:val="20"/>
          <w:szCs w:val="20"/>
        </w:rPr>
        <w:t xml:space="preserve"> district, April 2024 (N=387)</w:t>
      </w:r>
    </w:p>
    <w:tbl>
      <w:tblPr>
        <w:tblStyle w:val="TableGrid0"/>
        <w:tblW w:w="9072" w:type="dxa"/>
        <w:jc w:val="center"/>
        <w:tblLook w:val="04A0" w:firstRow="1" w:lastRow="0" w:firstColumn="1" w:lastColumn="0" w:noHBand="0" w:noVBand="1"/>
      </w:tblPr>
      <w:tblGrid>
        <w:gridCol w:w="2732"/>
        <w:gridCol w:w="3223"/>
        <w:gridCol w:w="3117"/>
      </w:tblGrid>
      <w:tr w:rsidR="00331B50" w:rsidRPr="00331B50" w14:paraId="4900CA40" w14:textId="77777777" w:rsidTr="00FE089E">
        <w:trPr>
          <w:trHeight w:val="325"/>
          <w:jc w:val="center"/>
        </w:trPr>
        <w:tc>
          <w:tcPr>
            <w:tcW w:w="2732" w:type="dxa"/>
            <w:tcBorders>
              <w:left w:val="nil"/>
              <w:bottom w:val="single" w:sz="4" w:space="0" w:color="auto"/>
              <w:right w:val="nil"/>
            </w:tcBorders>
            <w:vAlign w:val="center"/>
          </w:tcPr>
          <w:p w14:paraId="58DD8474" w14:textId="77777777" w:rsidR="00331B50" w:rsidRPr="00331B50" w:rsidRDefault="00331B50" w:rsidP="00331B50">
            <w:pPr>
              <w:spacing w:after="0" w:line="480" w:lineRule="auto"/>
              <w:ind w:left="0" w:firstLine="22"/>
              <w:contextualSpacing/>
              <w:rPr>
                <w:rFonts w:ascii="Arial" w:hAnsi="Arial" w:cs="Arial"/>
                <w:color w:val="000000" w:themeColor="text1"/>
                <w:sz w:val="20"/>
                <w:szCs w:val="20"/>
              </w:rPr>
            </w:pPr>
            <w:proofErr w:type="spellStart"/>
            <w:r w:rsidRPr="00331B50">
              <w:rPr>
                <w:rFonts w:ascii="Arial" w:hAnsi="Arial" w:cs="Arial"/>
                <w:b/>
                <w:color w:val="000000" w:themeColor="text1"/>
                <w:sz w:val="20"/>
                <w:szCs w:val="20"/>
              </w:rPr>
              <w:t>Level</w:t>
            </w:r>
            <w:proofErr w:type="spellEnd"/>
            <w:r w:rsidRPr="00331B50">
              <w:rPr>
                <w:rFonts w:ascii="Arial" w:hAnsi="Arial" w:cs="Arial"/>
                <w:b/>
                <w:color w:val="000000" w:themeColor="text1"/>
                <w:sz w:val="20"/>
                <w:szCs w:val="20"/>
              </w:rPr>
              <w:t xml:space="preserve"> of vaccination</w:t>
            </w:r>
          </w:p>
        </w:tc>
        <w:tc>
          <w:tcPr>
            <w:tcW w:w="3223" w:type="dxa"/>
            <w:tcBorders>
              <w:left w:val="nil"/>
              <w:bottom w:val="single" w:sz="4" w:space="0" w:color="auto"/>
              <w:right w:val="nil"/>
            </w:tcBorders>
            <w:vAlign w:val="center"/>
          </w:tcPr>
          <w:p w14:paraId="452F37FF" w14:textId="77777777" w:rsidR="00331B50" w:rsidRPr="00331B50" w:rsidRDefault="00331B50" w:rsidP="00B942A2">
            <w:pPr>
              <w:spacing w:after="0" w:line="480" w:lineRule="auto"/>
              <w:ind w:left="26" w:firstLine="0"/>
              <w:contextualSpacing/>
              <w:rPr>
                <w:rFonts w:ascii="Arial" w:hAnsi="Arial" w:cs="Arial"/>
                <w:color w:val="000000" w:themeColor="text1"/>
                <w:sz w:val="20"/>
                <w:szCs w:val="20"/>
              </w:rPr>
            </w:pPr>
            <w:r w:rsidRPr="00331B50">
              <w:rPr>
                <w:rFonts w:ascii="Arial" w:hAnsi="Arial" w:cs="Arial"/>
                <w:b/>
                <w:color w:val="000000" w:themeColor="text1"/>
                <w:sz w:val="20"/>
                <w:szCs w:val="20"/>
              </w:rPr>
              <w:t xml:space="preserve">0 to 23 </w:t>
            </w:r>
            <w:proofErr w:type="spellStart"/>
            <w:r w:rsidRPr="00331B50">
              <w:rPr>
                <w:rFonts w:ascii="Arial" w:hAnsi="Arial" w:cs="Arial"/>
                <w:b/>
                <w:color w:val="000000" w:themeColor="text1"/>
                <w:sz w:val="20"/>
                <w:szCs w:val="20"/>
              </w:rPr>
              <w:t>months</w:t>
            </w:r>
            <w:proofErr w:type="spellEnd"/>
          </w:p>
        </w:tc>
        <w:tc>
          <w:tcPr>
            <w:tcW w:w="3117" w:type="dxa"/>
            <w:tcBorders>
              <w:left w:val="nil"/>
              <w:bottom w:val="single" w:sz="4" w:space="0" w:color="auto"/>
              <w:right w:val="nil"/>
            </w:tcBorders>
          </w:tcPr>
          <w:p w14:paraId="3F841405" w14:textId="77777777" w:rsidR="00331B50" w:rsidRPr="00331B50" w:rsidRDefault="00331B50" w:rsidP="00B942A2">
            <w:pPr>
              <w:spacing w:after="0" w:line="480" w:lineRule="auto"/>
              <w:ind w:left="26" w:firstLine="0"/>
              <w:contextualSpacing/>
              <w:rPr>
                <w:rFonts w:ascii="Arial" w:hAnsi="Arial" w:cs="Arial"/>
                <w:b/>
                <w:color w:val="000000" w:themeColor="text1"/>
                <w:sz w:val="20"/>
                <w:szCs w:val="20"/>
              </w:rPr>
            </w:pPr>
            <w:r w:rsidRPr="00331B50">
              <w:rPr>
                <w:rFonts w:ascii="Arial" w:hAnsi="Arial" w:cs="Arial"/>
                <w:b/>
                <w:color w:val="000000" w:themeColor="text1"/>
                <w:sz w:val="20"/>
                <w:szCs w:val="20"/>
              </w:rPr>
              <w:t xml:space="preserve">15 to 23 </w:t>
            </w:r>
            <w:proofErr w:type="spellStart"/>
            <w:r w:rsidRPr="00331B50">
              <w:rPr>
                <w:rFonts w:ascii="Arial" w:hAnsi="Arial" w:cs="Arial"/>
                <w:b/>
                <w:color w:val="000000" w:themeColor="text1"/>
                <w:sz w:val="20"/>
                <w:szCs w:val="20"/>
              </w:rPr>
              <w:t>months</w:t>
            </w:r>
            <w:proofErr w:type="spellEnd"/>
          </w:p>
        </w:tc>
      </w:tr>
      <w:tr w:rsidR="00331B50" w:rsidRPr="00331B50" w14:paraId="277DF849" w14:textId="77777777" w:rsidTr="00FE089E">
        <w:trPr>
          <w:trHeight w:val="325"/>
          <w:jc w:val="center"/>
        </w:trPr>
        <w:tc>
          <w:tcPr>
            <w:tcW w:w="2732" w:type="dxa"/>
            <w:tcBorders>
              <w:left w:val="nil"/>
              <w:bottom w:val="single" w:sz="4" w:space="0" w:color="auto"/>
              <w:right w:val="nil"/>
            </w:tcBorders>
            <w:vAlign w:val="center"/>
          </w:tcPr>
          <w:p w14:paraId="3E5BC933" w14:textId="77777777" w:rsidR="00331B50" w:rsidRPr="00331B50" w:rsidRDefault="00331B50" w:rsidP="00331B50">
            <w:pPr>
              <w:spacing w:after="0" w:line="480" w:lineRule="auto"/>
              <w:ind w:left="0" w:firstLine="22"/>
              <w:contextualSpacing/>
              <w:rPr>
                <w:rFonts w:ascii="Arial" w:hAnsi="Arial" w:cs="Arial"/>
                <w:b/>
                <w:color w:val="000000" w:themeColor="text1"/>
                <w:sz w:val="20"/>
                <w:szCs w:val="20"/>
              </w:rPr>
            </w:pPr>
          </w:p>
        </w:tc>
        <w:tc>
          <w:tcPr>
            <w:tcW w:w="3223" w:type="dxa"/>
            <w:tcBorders>
              <w:left w:val="nil"/>
              <w:bottom w:val="single" w:sz="4" w:space="0" w:color="auto"/>
              <w:right w:val="nil"/>
            </w:tcBorders>
            <w:vAlign w:val="center"/>
          </w:tcPr>
          <w:p w14:paraId="62427C19" w14:textId="77777777" w:rsidR="00331B50" w:rsidRPr="00331B50" w:rsidRDefault="00331B50" w:rsidP="00B942A2">
            <w:pPr>
              <w:spacing w:after="0" w:line="480" w:lineRule="auto"/>
              <w:ind w:left="26" w:firstLine="0"/>
              <w:contextualSpacing/>
              <w:rPr>
                <w:rFonts w:ascii="Arial" w:hAnsi="Arial" w:cs="Arial"/>
                <w:b/>
                <w:color w:val="000000" w:themeColor="text1"/>
                <w:sz w:val="20"/>
                <w:szCs w:val="20"/>
              </w:rPr>
            </w:pPr>
            <w:proofErr w:type="gramStart"/>
            <w:r w:rsidRPr="00331B50">
              <w:rPr>
                <w:rFonts w:ascii="Arial" w:hAnsi="Arial" w:cs="Arial"/>
                <w:b/>
                <w:color w:val="000000" w:themeColor="text1"/>
                <w:sz w:val="20"/>
                <w:szCs w:val="20"/>
              </w:rPr>
              <w:t>n</w:t>
            </w:r>
            <w:proofErr w:type="gramEnd"/>
            <w:r w:rsidRPr="00331B50">
              <w:rPr>
                <w:rFonts w:ascii="Arial" w:hAnsi="Arial" w:cs="Arial"/>
                <w:b/>
                <w:color w:val="000000" w:themeColor="text1"/>
                <w:sz w:val="20"/>
                <w:szCs w:val="20"/>
              </w:rPr>
              <w:t xml:space="preserve"> (</w:t>
            </w:r>
            <w:proofErr w:type="gramStart"/>
            <w:r w:rsidRPr="00331B50">
              <w:rPr>
                <w:rFonts w:ascii="Arial" w:hAnsi="Arial" w:cs="Arial"/>
                <w:b/>
                <w:color w:val="000000" w:themeColor="text1"/>
                <w:sz w:val="20"/>
                <w:szCs w:val="20"/>
              </w:rPr>
              <w:t xml:space="preserve">%)   </w:t>
            </w:r>
            <w:proofErr w:type="gramEnd"/>
            <w:r w:rsidRPr="00331B50">
              <w:rPr>
                <w:rFonts w:ascii="Arial" w:hAnsi="Arial" w:cs="Arial"/>
                <w:b/>
                <w:color w:val="000000" w:themeColor="text1"/>
                <w:sz w:val="20"/>
                <w:szCs w:val="20"/>
              </w:rPr>
              <w:t xml:space="preserve">           </w:t>
            </w:r>
            <w:proofErr w:type="gramStart"/>
            <w:r w:rsidRPr="00331B50">
              <w:rPr>
                <w:rFonts w:ascii="Arial" w:hAnsi="Arial" w:cs="Arial"/>
                <w:b/>
                <w:color w:val="000000" w:themeColor="text1"/>
                <w:sz w:val="20"/>
                <w:szCs w:val="20"/>
              </w:rPr>
              <w:t xml:space="preserve">   </w:t>
            </w:r>
            <w:r w:rsidRPr="00331B50">
              <w:rPr>
                <w:rFonts w:ascii="Arial" w:eastAsia="Times New Roman" w:hAnsi="Arial" w:cs="Arial"/>
                <w:iCs/>
                <w:sz w:val="20"/>
                <w:szCs w:val="20"/>
              </w:rPr>
              <w:t>[</w:t>
            </w:r>
            <w:proofErr w:type="gramEnd"/>
            <w:r w:rsidRPr="00331B50">
              <w:rPr>
                <w:rFonts w:ascii="Arial" w:hAnsi="Arial" w:cs="Arial"/>
                <w:b/>
                <w:color w:val="000000" w:themeColor="text1"/>
                <w:sz w:val="20"/>
                <w:szCs w:val="20"/>
              </w:rPr>
              <w:t>95% CI</w:t>
            </w:r>
            <w:r w:rsidRPr="00331B50">
              <w:rPr>
                <w:rFonts w:ascii="Arial" w:eastAsia="Times New Roman" w:hAnsi="Arial" w:cs="Arial"/>
                <w:iCs/>
                <w:sz w:val="20"/>
                <w:szCs w:val="20"/>
              </w:rPr>
              <w:t>]</w:t>
            </w:r>
          </w:p>
        </w:tc>
        <w:tc>
          <w:tcPr>
            <w:tcW w:w="3117" w:type="dxa"/>
            <w:tcBorders>
              <w:left w:val="nil"/>
              <w:bottom w:val="single" w:sz="4" w:space="0" w:color="auto"/>
              <w:right w:val="nil"/>
            </w:tcBorders>
          </w:tcPr>
          <w:p w14:paraId="2B9FAB5E" w14:textId="77777777" w:rsidR="00331B50" w:rsidRPr="00331B50" w:rsidRDefault="00331B50" w:rsidP="00B942A2">
            <w:pPr>
              <w:spacing w:after="0" w:line="480" w:lineRule="auto"/>
              <w:ind w:left="26" w:firstLine="0"/>
              <w:contextualSpacing/>
              <w:rPr>
                <w:rFonts w:ascii="Arial" w:hAnsi="Arial" w:cs="Arial"/>
                <w:b/>
                <w:color w:val="000000" w:themeColor="text1"/>
                <w:sz w:val="20"/>
                <w:szCs w:val="20"/>
              </w:rPr>
            </w:pPr>
            <w:proofErr w:type="gramStart"/>
            <w:r w:rsidRPr="00331B50">
              <w:rPr>
                <w:rFonts w:ascii="Arial" w:hAnsi="Arial" w:cs="Arial"/>
                <w:b/>
                <w:color w:val="000000" w:themeColor="text1"/>
                <w:sz w:val="20"/>
                <w:szCs w:val="20"/>
              </w:rPr>
              <w:t>n</w:t>
            </w:r>
            <w:proofErr w:type="gramEnd"/>
            <w:r w:rsidRPr="00331B50">
              <w:rPr>
                <w:rFonts w:ascii="Arial" w:hAnsi="Arial" w:cs="Arial"/>
                <w:b/>
                <w:color w:val="000000" w:themeColor="text1"/>
                <w:sz w:val="20"/>
                <w:szCs w:val="20"/>
              </w:rPr>
              <w:t xml:space="preserve"> (</w:t>
            </w:r>
            <w:proofErr w:type="gramStart"/>
            <w:r w:rsidRPr="00331B50">
              <w:rPr>
                <w:rFonts w:ascii="Arial" w:hAnsi="Arial" w:cs="Arial"/>
                <w:b/>
                <w:color w:val="000000" w:themeColor="text1"/>
                <w:sz w:val="20"/>
                <w:szCs w:val="20"/>
              </w:rPr>
              <w:t xml:space="preserve">%)   </w:t>
            </w:r>
            <w:proofErr w:type="gramEnd"/>
            <w:r w:rsidRPr="00331B50">
              <w:rPr>
                <w:rFonts w:ascii="Arial" w:hAnsi="Arial" w:cs="Arial"/>
                <w:b/>
                <w:color w:val="000000" w:themeColor="text1"/>
                <w:sz w:val="20"/>
                <w:szCs w:val="20"/>
              </w:rPr>
              <w:t xml:space="preserve">           </w:t>
            </w:r>
            <w:proofErr w:type="gramStart"/>
            <w:r w:rsidRPr="00331B50">
              <w:rPr>
                <w:rFonts w:ascii="Arial" w:hAnsi="Arial" w:cs="Arial"/>
                <w:b/>
                <w:color w:val="000000" w:themeColor="text1"/>
                <w:sz w:val="20"/>
                <w:szCs w:val="20"/>
              </w:rPr>
              <w:t xml:space="preserve">   </w:t>
            </w:r>
            <w:r w:rsidRPr="00331B50">
              <w:rPr>
                <w:rFonts w:ascii="Arial" w:eastAsia="Times New Roman" w:hAnsi="Arial" w:cs="Arial"/>
                <w:iCs/>
                <w:sz w:val="20"/>
                <w:szCs w:val="20"/>
              </w:rPr>
              <w:t>[</w:t>
            </w:r>
            <w:proofErr w:type="gramEnd"/>
            <w:r w:rsidRPr="00331B50">
              <w:rPr>
                <w:rFonts w:ascii="Arial" w:hAnsi="Arial" w:cs="Arial"/>
                <w:b/>
                <w:color w:val="000000" w:themeColor="text1"/>
                <w:sz w:val="20"/>
                <w:szCs w:val="20"/>
              </w:rPr>
              <w:t>95% CI</w:t>
            </w:r>
            <w:r w:rsidRPr="00331B50">
              <w:rPr>
                <w:rFonts w:ascii="Arial" w:eastAsia="Times New Roman" w:hAnsi="Arial" w:cs="Arial"/>
                <w:iCs/>
                <w:sz w:val="20"/>
                <w:szCs w:val="20"/>
              </w:rPr>
              <w:t>]</w:t>
            </w:r>
          </w:p>
        </w:tc>
      </w:tr>
      <w:tr w:rsidR="00331B50" w:rsidRPr="00331B50" w14:paraId="54076D72" w14:textId="77777777" w:rsidTr="00FE089E">
        <w:trPr>
          <w:trHeight w:val="344"/>
          <w:jc w:val="center"/>
        </w:trPr>
        <w:tc>
          <w:tcPr>
            <w:tcW w:w="2732" w:type="dxa"/>
            <w:tcBorders>
              <w:top w:val="single" w:sz="4" w:space="0" w:color="auto"/>
              <w:left w:val="nil"/>
              <w:bottom w:val="nil"/>
              <w:right w:val="nil"/>
            </w:tcBorders>
          </w:tcPr>
          <w:p w14:paraId="26AAD8C5" w14:textId="77777777" w:rsidR="00331B50" w:rsidRPr="00331B50" w:rsidRDefault="00331B50" w:rsidP="00331B50">
            <w:pPr>
              <w:spacing w:after="0" w:line="480" w:lineRule="auto"/>
              <w:ind w:left="26" w:firstLine="0"/>
              <w:contextualSpacing/>
              <w:rPr>
                <w:rFonts w:ascii="Arial" w:hAnsi="Arial" w:cs="Arial"/>
                <w:color w:val="000000" w:themeColor="text1"/>
                <w:sz w:val="20"/>
                <w:szCs w:val="20"/>
              </w:rPr>
            </w:pPr>
            <w:proofErr w:type="spellStart"/>
            <w:r w:rsidRPr="00331B50">
              <w:rPr>
                <w:rFonts w:ascii="Arial" w:hAnsi="Arial" w:cs="Arial"/>
                <w:color w:val="000000" w:themeColor="text1"/>
                <w:sz w:val="20"/>
                <w:szCs w:val="20"/>
              </w:rPr>
              <w:t>Vaccinated</w:t>
            </w:r>
            <w:proofErr w:type="spellEnd"/>
          </w:p>
        </w:tc>
        <w:tc>
          <w:tcPr>
            <w:tcW w:w="3223" w:type="dxa"/>
            <w:tcBorders>
              <w:top w:val="single" w:sz="4" w:space="0" w:color="auto"/>
              <w:left w:val="nil"/>
              <w:bottom w:val="nil"/>
              <w:right w:val="nil"/>
            </w:tcBorders>
          </w:tcPr>
          <w:p w14:paraId="034AC5A7" w14:textId="77777777"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124 (32.29) [27.81 – 37.12]</w:t>
            </w:r>
          </w:p>
        </w:tc>
        <w:tc>
          <w:tcPr>
            <w:tcW w:w="3117" w:type="dxa"/>
            <w:tcBorders>
              <w:top w:val="single" w:sz="4" w:space="0" w:color="auto"/>
              <w:left w:val="nil"/>
              <w:bottom w:val="nil"/>
              <w:right w:val="nil"/>
            </w:tcBorders>
          </w:tcPr>
          <w:p w14:paraId="668D411A" w14:textId="77777777"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47 (35.88) [27.69 – 44.72]</w:t>
            </w:r>
          </w:p>
        </w:tc>
      </w:tr>
      <w:tr w:rsidR="00331B50" w:rsidRPr="00331B50" w14:paraId="187CDB0C" w14:textId="77777777" w:rsidTr="00FE089E">
        <w:trPr>
          <w:trHeight w:val="340"/>
          <w:jc w:val="center"/>
        </w:trPr>
        <w:tc>
          <w:tcPr>
            <w:tcW w:w="2732" w:type="dxa"/>
            <w:tcBorders>
              <w:top w:val="nil"/>
              <w:left w:val="nil"/>
              <w:bottom w:val="nil"/>
              <w:right w:val="nil"/>
            </w:tcBorders>
          </w:tcPr>
          <w:p w14:paraId="3BFE8794" w14:textId="77777777" w:rsidR="00331B50" w:rsidRPr="00331B50" w:rsidRDefault="00331B50" w:rsidP="00331B50">
            <w:pPr>
              <w:spacing w:after="0" w:line="480" w:lineRule="auto"/>
              <w:contextualSpacing/>
              <w:rPr>
                <w:rFonts w:ascii="Arial" w:hAnsi="Arial" w:cs="Arial"/>
                <w:color w:val="000000" w:themeColor="text1"/>
                <w:sz w:val="20"/>
                <w:szCs w:val="20"/>
              </w:rPr>
            </w:pPr>
            <w:proofErr w:type="spellStart"/>
            <w:r w:rsidRPr="00331B50">
              <w:rPr>
                <w:rFonts w:ascii="Arial" w:hAnsi="Arial" w:cs="Arial"/>
                <w:color w:val="000000" w:themeColor="text1"/>
                <w:sz w:val="20"/>
                <w:szCs w:val="20"/>
              </w:rPr>
              <w:t>Partially</w:t>
            </w:r>
            <w:proofErr w:type="spellEnd"/>
            <w:r w:rsidRPr="00331B50">
              <w:rPr>
                <w:rFonts w:ascii="Arial" w:hAnsi="Arial" w:cs="Arial"/>
                <w:color w:val="000000" w:themeColor="text1"/>
                <w:sz w:val="20"/>
                <w:szCs w:val="20"/>
              </w:rPr>
              <w:t xml:space="preserve"> </w:t>
            </w:r>
            <w:proofErr w:type="spellStart"/>
            <w:r w:rsidRPr="00331B50">
              <w:rPr>
                <w:rFonts w:ascii="Arial" w:hAnsi="Arial" w:cs="Arial"/>
                <w:color w:val="000000" w:themeColor="text1"/>
                <w:sz w:val="20"/>
                <w:szCs w:val="20"/>
              </w:rPr>
              <w:t>vaccinated</w:t>
            </w:r>
            <w:proofErr w:type="spellEnd"/>
          </w:p>
        </w:tc>
        <w:tc>
          <w:tcPr>
            <w:tcW w:w="3223" w:type="dxa"/>
            <w:tcBorders>
              <w:top w:val="nil"/>
              <w:left w:val="nil"/>
              <w:bottom w:val="nil"/>
              <w:right w:val="nil"/>
            </w:tcBorders>
          </w:tcPr>
          <w:p w14:paraId="2EA41873" w14:textId="77777777"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232 (6.42) [55.45 – 65.18]</w:t>
            </w:r>
          </w:p>
        </w:tc>
        <w:tc>
          <w:tcPr>
            <w:tcW w:w="3117" w:type="dxa"/>
            <w:tcBorders>
              <w:top w:val="nil"/>
              <w:left w:val="nil"/>
              <w:bottom w:val="nil"/>
              <w:right w:val="nil"/>
            </w:tcBorders>
          </w:tcPr>
          <w:p w14:paraId="684ACBE4" w14:textId="77777777"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82 (62.60) [53.72 – 70.89]</w:t>
            </w:r>
          </w:p>
        </w:tc>
      </w:tr>
      <w:tr w:rsidR="00331B50" w:rsidRPr="00331B50" w14:paraId="37D0556E" w14:textId="77777777" w:rsidTr="00FE089E">
        <w:trPr>
          <w:trHeight w:val="340"/>
          <w:jc w:val="center"/>
        </w:trPr>
        <w:tc>
          <w:tcPr>
            <w:tcW w:w="2732" w:type="dxa"/>
            <w:tcBorders>
              <w:top w:val="nil"/>
              <w:left w:val="nil"/>
              <w:bottom w:val="nil"/>
              <w:right w:val="nil"/>
            </w:tcBorders>
          </w:tcPr>
          <w:p w14:paraId="08EC2072" w14:textId="77777777" w:rsidR="00331B50" w:rsidRPr="00331B50" w:rsidRDefault="00331B50" w:rsidP="00331B50">
            <w:pPr>
              <w:spacing w:after="0" w:line="480" w:lineRule="auto"/>
              <w:ind w:left="0" w:firstLine="0"/>
              <w:contextualSpacing/>
              <w:rPr>
                <w:rFonts w:ascii="Arial" w:hAnsi="Arial" w:cs="Arial"/>
                <w:color w:val="000000" w:themeColor="text1"/>
                <w:sz w:val="20"/>
                <w:szCs w:val="20"/>
              </w:rPr>
            </w:pPr>
            <w:r w:rsidRPr="00331B50">
              <w:rPr>
                <w:rFonts w:ascii="Arial" w:hAnsi="Arial" w:cs="Arial"/>
                <w:color w:val="000000" w:themeColor="text1"/>
                <w:sz w:val="20"/>
                <w:szCs w:val="20"/>
              </w:rPr>
              <w:t xml:space="preserve">Not </w:t>
            </w:r>
            <w:proofErr w:type="spellStart"/>
            <w:r w:rsidRPr="00331B50">
              <w:rPr>
                <w:rFonts w:ascii="Arial" w:hAnsi="Arial" w:cs="Arial"/>
                <w:color w:val="000000" w:themeColor="text1"/>
                <w:sz w:val="20"/>
                <w:szCs w:val="20"/>
              </w:rPr>
              <w:t>vaccinated</w:t>
            </w:r>
            <w:proofErr w:type="spellEnd"/>
          </w:p>
        </w:tc>
        <w:tc>
          <w:tcPr>
            <w:tcW w:w="3223" w:type="dxa"/>
            <w:tcBorders>
              <w:top w:val="nil"/>
              <w:left w:val="nil"/>
              <w:bottom w:val="nil"/>
              <w:right w:val="nil"/>
            </w:tcBorders>
          </w:tcPr>
          <w:p w14:paraId="65A57B05" w14:textId="77777777"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 xml:space="preserve"> 28 (7.29) [5.09 – 10.34]</w:t>
            </w:r>
          </w:p>
        </w:tc>
        <w:tc>
          <w:tcPr>
            <w:tcW w:w="3117" w:type="dxa"/>
            <w:tcBorders>
              <w:top w:val="nil"/>
              <w:left w:val="nil"/>
              <w:bottom w:val="nil"/>
              <w:right w:val="nil"/>
            </w:tcBorders>
          </w:tcPr>
          <w:p w14:paraId="186D6535" w14:textId="77777777"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2 (1.53) [0.19 – 5.41]</w:t>
            </w:r>
          </w:p>
        </w:tc>
      </w:tr>
      <w:tr w:rsidR="00331B50" w:rsidRPr="00331B50" w14:paraId="06452BE5" w14:textId="77777777" w:rsidTr="00FE089E">
        <w:trPr>
          <w:trHeight w:val="340"/>
          <w:jc w:val="center"/>
        </w:trPr>
        <w:tc>
          <w:tcPr>
            <w:tcW w:w="2732" w:type="dxa"/>
            <w:tcBorders>
              <w:top w:val="nil"/>
              <w:left w:val="nil"/>
              <w:bottom w:val="single" w:sz="4" w:space="0" w:color="auto"/>
              <w:right w:val="nil"/>
            </w:tcBorders>
          </w:tcPr>
          <w:p w14:paraId="4E6A391F" w14:textId="77777777" w:rsidR="00331B50" w:rsidRPr="00331B50" w:rsidRDefault="00331B50" w:rsidP="00331B50">
            <w:pPr>
              <w:spacing w:after="0" w:line="480" w:lineRule="auto"/>
              <w:ind w:left="0" w:firstLine="0"/>
              <w:contextualSpacing/>
              <w:rPr>
                <w:rFonts w:ascii="Arial" w:hAnsi="Arial" w:cs="Arial"/>
                <w:b/>
                <w:color w:val="000000" w:themeColor="text1"/>
                <w:sz w:val="20"/>
                <w:szCs w:val="20"/>
              </w:rPr>
            </w:pPr>
            <w:r w:rsidRPr="00331B50">
              <w:rPr>
                <w:rFonts w:ascii="Arial" w:hAnsi="Arial" w:cs="Arial"/>
                <w:b/>
                <w:color w:val="000000" w:themeColor="text1"/>
                <w:sz w:val="20"/>
                <w:szCs w:val="20"/>
              </w:rPr>
              <w:t xml:space="preserve">Total </w:t>
            </w:r>
          </w:p>
        </w:tc>
        <w:tc>
          <w:tcPr>
            <w:tcW w:w="3223" w:type="dxa"/>
            <w:tcBorders>
              <w:top w:val="nil"/>
              <w:left w:val="nil"/>
              <w:bottom w:val="single" w:sz="4" w:space="0" w:color="auto"/>
              <w:right w:val="nil"/>
            </w:tcBorders>
          </w:tcPr>
          <w:p w14:paraId="5C1E4422" w14:textId="77777777" w:rsidR="00331B50" w:rsidRPr="00331B50" w:rsidRDefault="00331B50" w:rsidP="00B942A2">
            <w:pPr>
              <w:spacing w:after="0" w:line="480" w:lineRule="auto"/>
              <w:ind w:left="0" w:firstLine="0"/>
              <w:contextualSpacing/>
              <w:rPr>
                <w:rFonts w:ascii="Arial" w:eastAsia="Times New Roman" w:hAnsi="Arial" w:cs="Arial"/>
                <w:b/>
                <w:iCs/>
                <w:sz w:val="20"/>
                <w:szCs w:val="20"/>
              </w:rPr>
            </w:pPr>
            <w:r w:rsidRPr="00331B50">
              <w:rPr>
                <w:rFonts w:ascii="Arial" w:eastAsia="Times New Roman" w:hAnsi="Arial" w:cs="Arial"/>
                <w:b/>
                <w:bCs/>
                <w:iCs/>
                <w:sz w:val="20"/>
                <w:szCs w:val="20"/>
              </w:rPr>
              <w:t>387 (100)</w:t>
            </w:r>
          </w:p>
        </w:tc>
        <w:tc>
          <w:tcPr>
            <w:tcW w:w="3117" w:type="dxa"/>
            <w:tcBorders>
              <w:top w:val="nil"/>
              <w:left w:val="nil"/>
              <w:bottom w:val="single" w:sz="4" w:space="0" w:color="auto"/>
              <w:right w:val="nil"/>
            </w:tcBorders>
          </w:tcPr>
          <w:p w14:paraId="1028BF72" w14:textId="77777777" w:rsidR="00331B50" w:rsidRPr="00331B50" w:rsidRDefault="00331B50" w:rsidP="00B942A2">
            <w:pPr>
              <w:spacing w:after="0" w:line="480" w:lineRule="auto"/>
              <w:ind w:left="0" w:firstLine="0"/>
              <w:contextualSpacing/>
              <w:rPr>
                <w:rFonts w:ascii="Arial" w:eastAsia="Times New Roman" w:hAnsi="Arial" w:cs="Arial"/>
                <w:b/>
                <w:iCs/>
                <w:sz w:val="20"/>
                <w:szCs w:val="20"/>
              </w:rPr>
            </w:pPr>
            <w:r w:rsidRPr="00331B50">
              <w:rPr>
                <w:rFonts w:ascii="Arial" w:eastAsia="Times New Roman" w:hAnsi="Arial" w:cs="Arial"/>
                <w:b/>
                <w:bCs/>
                <w:iCs/>
                <w:sz w:val="20"/>
                <w:szCs w:val="20"/>
              </w:rPr>
              <w:t>131 (100)</w:t>
            </w:r>
          </w:p>
        </w:tc>
      </w:tr>
    </w:tbl>
    <w:p w14:paraId="40346D03" w14:textId="77777777" w:rsidR="00331B50" w:rsidRDefault="00331B50" w:rsidP="00E54B99">
      <w:pPr>
        <w:spacing w:after="0" w:line="240" w:lineRule="auto"/>
        <w:ind w:right="5"/>
        <w:contextualSpacing/>
        <w:jc w:val="both"/>
        <w:rPr>
          <w:rFonts w:ascii="Arial" w:hAnsi="Arial" w:cs="Arial"/>
          <w:bCs/>
          <w:color w:val="000000" w:themeColor="text1"/>
          <w:sz w:val="20"/>
          <w:szCs w:val="20"/>
        </w:rPr>
      </w:pPr>
    </w:p>
    <w:p w14:paraId="245EF5E5" w14:textId="3646E541" w:rsidR="00590327" w:rsidRDefault="006F1AD2" w:rsidP="00E54B99">
      <w:pPr>
        <w:spacing w:after="0" w:line="240" w:lineRule="auto"/>
        <w:ind w:right="5"/>
        <w:contextualSpacing/>
        <w:jc w:val="both"/>
        <w:rPr>
          <w:rFonts w:ascii="Arial" w:hAnsi="Arial" w:cs="Arial"/>
          <w:bCs/>
          <w:color w:val="000000" w:themeColor="text1"/>
          <w:sz w:val="20"/>
          <w:szCs w:val="20"/>
        </w:rPr>
      </w:pPr>
      <w:r w:rsidRPr="00E54B99">
        <w:rPr>
          <w:rFonts w:ascii="Arial" w:hAnsi="Arial" w:cs="Arial"/>
          <w:bCs/>
          <w:color w:val="000000" w:themeColor="text1"/>
          <w:sz w:val="20"/>
          <w:szCs w:val="20"/>
        </w:rPr>
        <w:t xml:space="preserve">The </w:t>
      </w:r>
      <w:proofErr w:type="spellStart"/>
      <w:r w:rsidRPr="00E54B99">
        <w:rPr>
          <w:rFonts w:ascii="Arial" w:hAnsi="Arial" w:cs="Arial"/>
          <w:bCs/>
          <w:color w:val="000000" w:themeColor="text1"/>
          <w:sz w:val="20"/>
          <w:szCs w:val="20"/>
        </w:rPr>
        <w:t>overall</w:t>
      </w:r>
      <w:proofErr w:type="spellEnd"/>
      <w:r w:rsidRPr="00E54B99">
        <w:rPr>
          <w:rFonts w:ascii="Arial" w:hAnsi="Arial" w:cs="Arial"/>
          <w:bCs/>
          <w:color w:val="000000" w:themeColor="text1"/>
          <w:sz w:val="20"/>
          <w:szCs w:val="20"/>
        </w:rPr>
        <w:t xml:space="preserve"> vaccination record possession rate </w:t>
      </w:r>
      <w:proofErr w:type="spellStart"/>
      <w:r w:rsidRPr="00E54B99">
        <w:rPr>
          <w:rFonts w:ascii="Arial" w:hAnsi="Arial" w:cs="Arial"/>
          <w:bCs/>
          <w:color w:val="000000" w:themeColor="text1"/>
          <w:sz w:val="20"/>
          <w:szCs w:val="20"/>
        </w:rPr>
        <w:t>was</w:t>
      </w:r>
      <w:proofErr w:type="spellEnd"/>
      <w:r w:rsidRPr="00E54B99">
        <w:rPr>
          <w:rFonts w:ascii="Arial" w:hAnsi="Arial" w:cs="Arial"/>
          <w:bCs/>
          <w:color w:val="000000" w:themeColor="text1"/>
          <w:sz w:val="20"/>
          <w:szCs w:val="20"/>
        </w:rPr>
        <w:t xml:space="preserve"> 76%, CI [71.74% - 80.20%]. Vaccination </w:t>
      </w:r>
      <w:proofErr w:type="spellStart"/>
      <w:r w:rsidRPr="00E54B99">
        <w:rPr>
          <w:rFonts w:ascii="Arial" w:hAnsi="Arial" w:cs="Arial"/>
          <w:bCs/>
          <w:color w:val="000000" w:themeColor="text1"/>
          <w:sz w:val="20"/>
          <w:szCs w:val="20"/>
        </w:rPr>
        <w:t>coverage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results</w:t>
      </w:r>
      <w:proofErr w:type="spellEnd"/>
      <w:r w:rsidRPr="00E54B99">
        <w:rPr>
          <w:rFonts w:ascii="Arial" w:hAnsi="Arial" w:cs="Arial"/>
          <w:bCs/>
          <w:color w:val="000000" w:themeColor="text1"/>
          <w:sz w:val="20"/>
          <w:szCs w:val="20"/>
        </w:rPr>
        <w:t xml:space="preserve"> by </w:t>
      </w:r>
      <w:proofErr w:type="spellStart"/>
      <w:r w:rsidRPr="00E54B99">
        <w:rPr>
          <w:rFonts w:ascii="Arial" w:hAnsi="Arial" w:cs="Arial"/>
          <w:bCs/>
          <w:color w:val="000000" w:themeColor="text1"/>
          <w:sz w:val="20"/>
          <w:szCs w:val="20"/>
        </w:rPr>
        <w:t>antigen</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ranged</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from</w:t>
      </w:r>
      <w:proofErr w:type="spellEnd"/>
      <w:r w:rsidRPr="00E54B99">
        <w:rPr>
          <w:rFonts w:ascii="Arial" w:hAnsi="Arial" w:cs="Arial"/>
          <w:bCs/>
          <w:color w:val="000000" w:themeColor="text1"/>
          <w:sz w:val="20"/>
          <w:szCs w:val="20"/>
        </w:rPr>
        <w:t xml:space="preserve"> 88%, CI [84% to 91%] for BCG to 33.59%, CI [26% to 42%] for </w:t>
      </w:r>
      <w:proofErr w:type="spellStart"/>
      <w:r w:rsidRPr="00E54B99">
        <w:rPr>
          <w:rFonts w:ascii="Arial" w:hAnsi="Arial" w:cs="Arial"/>
          <w:bCs/>
          <w:color w:val="000000" w:themeColor="text1"/>
          <w:sz w:val="20"/>
          <w:szCs w:val="20"/>
        </w:rPr>
        <w:t>MenA</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Depending</w:t>
      </w:r>
      <w:proofErr w:type="spellEnd"/>
      <w:r w:rsidRPr="00E54B99">
        <w:rPr>
          <w:rFonts w:ascii="Arial" w:hAnsi="Arial" w:cs="Arial"/>
          <w:bCs/>
          <w:color w:val="000000" w:themeColor="text1"/>
          <w:sz w:val="20"/>
          <w:szCs w:val="20"/>
        </w:rPr>
        <w:t xml:space="preserve"> on the source of information, </w:t>
      </w:r>
      <w:proofErr w:type="spellStart"/>
      <w:r w:rsidRPr="00E54B99">
        <w:rPr>
          <w:rFonts w:ascii="Arial" w:hAnsi="Arial" w:cs="Arial"/>
          <w:bCs/>
          <w:color w:val="000000" w:themeColor="text1"/>
          <w:sz w:val="20"/>
          <w:szCs w:val="20"/>
        </w:rPr>
        <w:t>we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had</w:t>
      </w:r>
      <w:proofErr w:type="spellEnd"/>
      <w:r w:rsidRPr="00E54B99">
        <w:rPr>
          <w:rFonts w:ascii="Arial" w:hAnsi="Arial" w:cs="Arial"/>
          <w:bCs/>
          <w:color w:val="000000" w:themeColor="text1"/>
          <w:sz w:val="20"/>
          <w:szCs w:val="20"/>
        </w:rPr>
        <w:t xml:space="preserve"> more </w:t>
      </w:r>
      <w:proofErr w:type="spellStart"/>
      <w:r w:rsidRPr="00E54B99">
        <w:rPr>
          <w:rFonts w:ascii="Arial" w:hAnsi="Arial" w:cs="Arial"/>
          <w:bCs/>
          <w:color w:val="000000" w:themeColor="text1"/>
          <w:sz w:val="20"/>
          <w:szCs w:val="20"/>
        </w:rPr>
        <w:t>than</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two-thirds</w:t>
      </w:r>
      <w:proofErr w:type="spellEnd"/>
      <w:r w:rsidRPr="00E54B99">
        <w:rPr>
          <w:rFonts w:ascii="Arial" w:hAnsi="Arial" w:cs="Arial"/>
          <w:bCs/>
          <w:color w:val="000000" w:themeColor="text1"/>
          <w:sz w:val="20"/>
          <w:szCs w:val="20"/>
        </w:rPr>
        <w:t xml:space="preserve"> of vaccine </w:t>
      </w:r>
      <w:proofErr w:type="spellStart"/>
      <w:r w:rsidRPr="00E54B99">
        <w:rPr>
          <w:rFonts w:ascii="Arial" w:hAnsi="Arial" w:cs="Arial"/>
          <w:bCs/>
          <w:color w:val="000000" w:themeColor="text1"/>
          <w:sz w:val="20"/>
          <w:szCs w:val="20"/>
        </w:rPr>
        <w:t>coverage</w:t>
      </w:r>
      <w:proofErr w:type="spellEnd"/>
      <w:r w:rsidRPr="00E54B99">
        <w:rPr>
          <w:rFonts w:ascii="Arial" w:hAnsi="Arial" w:cs="Arial"/>
          <w:bCs/>
          <w:color w:val="000000" w:themeColor="text1"/>
          <w:sz w:val="20"/>
          <w:szCs w:val="20"/>
        </w:rPr>
        <w:t xml:space="preserve"> by </w:t>
      </w:r>
      <w:proofErr w:type="spellStart"/>
      <w:r w:rsidRPr="00E54B99">
        <w:rPr>
          <w:rFonts w:ascii="Arial" w:hAnsi="Arial" w:cs="Arial"/>
          <w:bCs/>
          <w:color w:val="000000" w:themeColor="text1"/>
          <w:sz w:val="20"/>
          <w:szCs w:val="20"/>
        </w:rPr>
        <w:t>antigen</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that</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was</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proven</w:t>
      </w:r>
      <w:proofErr w:type="spellEnd"/>
      <w:r w:rsidRPr="00E54B99">
        <w:rPr>
          <w:rFonts w:ascii="Arial" w:hAnsi="Arial" w:cs="Arial"/>
          <w:bCs/>
          <w:color w:val="000000" w:themeColor="text1"/>
          <w:sz w:val="20"/>
          <w:szCs w:val="20"/>
        </w:rPr>
        <w:t xml:space="preserve"> by </w:t>
      </w:r>
      <w:proofErr w:type="spellStart"/>
      <w:r w:rsidRPr="00E54B99">
        <w:rPr>
          <w:rFonts w:ascii="Arial" w:hAnsi="Arial" w:cs="Arial"/>
          <w:bCs/>
          <w:color w:val="000000" w:themeColor="text1"/>
          <w:sz w:val="20"/>
          <w:szCs w:val="20"/>
        </w:rPr>
        <w:t>booklet</w:t>
      </w:r>
      <w:proofErr w:type="spellEnd"/>
      <w:r w:rsidRPr="00E54B99">
        <w:rPr>
          <w:rFonts w:ascii="Arial" w:hAnsi="Arial" w:cs="Arial"/>
          <w:bCs/>
          <w:color w:val="000000" w:themeColor="text1"/>
          <w:sz w:val="20"/>
          <w:szCs w:val="20"/>
        </w:rPr>
        <w:t xml:space="preserve"> (Table 2).</w:t>
      </w:r>
    </w:p>
    <w:p w14:paraId="58D5CE4C" w14:textId="1018B271" w:rsidR="00331B50" w:rsidRDefault="00331B50" w:rsidP="00E54B99">
      <w:pPr>
        <w:spacing w:after="0" w:line="240" w:lineRule="auto"/>
        <w:ind w:right="5"/>
        <w:contextualSpacing/>
        <w:jc w:val="both"/>
        <w:rPr>
          <w:rFonts w:ascii="Arial" w:hAnsi="Arial" w:cs="Arial"/>
          <w:bCs/>
          <w:color w:val="000000" w:themeColor="text1"/>
          <w:sz w:val="20"/>
          <w:szCs w:val="20"/>
        </w:rPr>
      </w:pPr>
    </w:p>
    <w:p w14:paraId="1E825166" w14:textId="77777777" w:rsidR="00331B50" w:rsidRPr="00E54B99" w:rsidRDefault="00331B50" w:rsidP="00E54B99">
      <w:pPr>
        <w:spacing w:after="0" w:line="240" w:lineRule="auto"/>
        <w:ind w:right="5"/>
        <w:contextualSpacing/>
        <w:jc w:val="both"/>
        <w:rPr>
          <w:rFonts w:ascii="Arial" w:hAnsi="Arial" w:cs="Arial"/>
          <w:bCs/>
          <w:color w:val="000000" w:themeColor="text1"/>
          <w:sz w:val="20"/>
          <w:szCs w:val="20"/>
        </w:rPr>
      </w:pPr>
    </w:p>
    <w:p w14:paraId="03533254" w14:textId="77777777" w:rsidR="00331B50" w:rsidRDefault="00331B50" w:rsidP="00E54B99">
      <w:pPr>
        <w:spacing w:after="0" w:line="240" w:lineRule="auto"/>
        <w:ind w:right="5"/>
        <w:contextualSpacing/>
        <w:jc w:val="both"/>
        <w:rPr>
          <w:rFonts w:ascii="Arial" w:hAnsi="Arial" w:cs="Arial"/>
          <w:bCs/>
          <w:color w:val="000000" w:themeColor="text1"/>
          <w:sz w:val="20"/>
          <w:szCs w:val="20"/>
        </w:rPr>
        <w:sectPr w:rsidR="00331B50" w:rsidSect="00331B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bookmarkStart w:id="8" w:name="_Toc107190"/>
    </w:p>
    <w:p w14:paraId="3714F1B0" w14:textId="42909B3E" w:rsidR="00442507" w:rsidRPr="00442507" w:rsidRDefault="00442507" w:rsidP="00442507">
      <w:pPr>
        <w:spacing w:after="0" w:line="480" w:lineRule="auto"/>
        <w:contextualSpacing/>
        <w:rPr>
          <w:rFonts w:ascii="Arial" w:hAnsi="Arial" w:cs="Arial"/>
          <w:b/>
          <w:color w:val="000000" w:themeColor="text1"/>
          <w:sz w:val="20"/>
          <w:szCs w:val="20"/>
        </w:rPr>
      </w:pPr>
      <w:r w:rsidRPr="00442507">
        <w:rPr>
          <w:rFonts w:ascii="Arial" w:hAnsi="Arial" w:cs="Arial"/>
          <w:b/>
          <w:color w:val="000000" w:themeColor="text1"/>
          <w:sz w:val="20"/>
          <w:szCs w:val="20"/>
        </w:rPr>
        <w:lastRenderedPageBreak/>
        <w:t>Table 2 :</w:t>
      </w:r>
      <w:r w:rsidRPr="00442507">
        <w:rPr>
          <w:rFonts w:ascii="Arial" w:hAnsi="Arial" w:cs="Arial"/>
          <w:color w:val="000000" w:themeColor="text1"/>
          <w:sz w:val="20"/>
          <w:szCs w:val="20"/>
        </w:rPr>
        <w:t xml:space="preserve"> </w:t>
      </w:r>
      <w:r w:rsidR="00620B1D" w:rsidRPr="00620B1D">
        <w:rPr>
          <w:rFonts w:ascii="Arial" w:hAnsi="Arial" w:cs="Arial"/>
          <w:color w:val="000000" w:themeColor="text1"/>
          <w:sz w:val="20"/>
          <w:szCs w:val="20"/>
        </w:rPr>
        <w:t xml:space="preserve">Proportion of </w:t>
      </w:r>
      <w:proofErr w:type="spellStart"/>
      <w:r w:rsidR="00620B1D" w:rsidRPr="00620B1D">
        <w:rPr>
          <w:rFonts w:ascii="Arial" w:hAnsi="Arial" w:cs="Arial"/>
          <w:color w:val="000000" w:themeColor="text1"/>
          <w:sz w:val="20"/>
          <w:szCs w:val="20"/>
        </w:rPr>
        <w:t>children</w:t>
      </w:r>
      <w:proofErr w:type="spellEnd"/>
      <w:r w:rsidR="00620B1D" w:rsidRPr="00620B1D">
        <w:rPr>
          <w:rFonts w:ascii="Arial" w:hAnsi="Arial" w:cs="Arial"/>
          <w:color w:val="000000" w:themeColor="text1"/>
          <w:sz w:val="20"/>
          <w:szCs w:val="20"/>
        </w:rPr>
        <w:t xml:space="preserve"> </w:t>
      </w:r>
      <w:proofErr w:type="spellStart"/>
      <w:r w:rsidR="00620B1D" w:rsidRPr="00620B1D">
        <w:rPr>
          <w:rFonts w:ascii="Arial" w:hAnsi="Arial" w:cs="Arial"/>
          <w:color w:val="000000" w:themeColor="text1"/>
          <w:sz w:val="20"/>
          <w:szCs w:val="20"/>
        </w:rPr>
        <w:t>aged</w:t>
      </w:r>
      <w:proofErr w:type="spellEnd"/>
      <w:r w:rsidR="00620B1D" w:rsidRPr="00620B1D">
        <w:rPr>
          <w:rFonts w:ascii="Arial" w:hAnsi="Arial" w:cs="Arial"/>
          <w:color w:val="000000" w:themeColor="text1"/>
          <w:sz w:val="20"/>
          <w:szCs w:val="20"/>
        </w:rPr>
        <w:t xml:space="preserve"> 0 to 23 </w:t>
      </w:r>
      <w:proofErr w:type="spellStart"/>
      <w:r w:rsidR="00620B1D" w:rsidRPr="00620B1D">
        <w:rPr>
          <w:rFonts w:ascii="Arial" w:hAnsi="Arial" w:cs="Arial"/>
          <w:color w:val="000000" w:themeColor="text1"/>
          <w:sz w:val="20"/>
          <w:szCs w:val="20"/>
        </w:rPr>
        <w:t>months</w:t>
      </w:r>
      <w:proofErr w:type="spellEnd"/>
      <w:r w:rsidR="00620B1D" w:rsidRPr="00620B1D">
        <w:rPr>
          <w:rFonts w:ascii="Arial" w:hAnsi="Arial" w:cs="Arial"/>
          <w:color w:val="000000" w:themeColor="text1"/>
          <w:sz w:val="20"/>
          <w:szCs w:val="20"/>
        </w:rPr>
        <w:t xml:space="preserve"> </w:t>
      </w:r>
      <w:proofErr w:type="spellStart"/>
      <w:r w:rsidR="00620B1D" w:rsidRPr="00620B1D">
        <w:rPr>
          <w:rFonts w:ascii="Arial" w:hAnsi="Arial" w:cs="Arial"/>
          <w:color w:val="000000" w:themeColor="text1"/>
          <w:sz w:val="20"/>
          <w:szCs w:val="20"/>
        </w:rPr>
        <w:t>vaccinated</w:t>
      </w:r>
      <w:proofErr w:type="spellEnd"/>
      <w:r w:rsidR="00620B1D" w:rsidRPr="00620B1D">
        <w:rPr>
          <w:rFonts w:ascii="Arial" w:hAnsi="Arial" w:cs="Arial"/>
          <w:color w:val="000000" w:themeColor="text1"/>
          <w:sz w:val="20"/>
          <w:szCs w:val="20"/>
        </w:rPr>
        <w:t xml:space="preserve"> by </w:t>
      </w:r>
      <w:proofErr w:type="spellStart"/>
      <w:r w:rsidR="00620B1D" w:rsidRPr="00620B1D">
        <w:rPr>
          <w:rFonts w:ascii="Arial" w:hAnsi="Arial" w:cs="Arial"/>
          <w:color w:val="000000" w:themeColor="text1"/>
          <w:sz w:val="20"/>
          <w:szCs w:val="20"/>
        </w:rPr>
        <w:t>antigen</w:t>
      </w:r>
      <w:proofErr w:type="spellEnd"/>
      <w:r w:rsidR="00620B1D" w:rsidRPr="00620B1D">
        <w:rPr>
          <w:rFonts w:ascii="Arial" w:hAnsi="Arial" w:cs="Arial"/>
          <w:color w:val="000000" w:themeColor="text1"/>
          <w:sz w:val="20"/>
          <w:szCs w:val="20"/>
        </w:rPr>
        <w:t xml:space="preserve"> </w:t>
      </w:r>
      <w:proofErr w:type="spellStart"/>
      <w:r w:rsidR="00620B1D" w:rsidRPr="00620B1D">
        <w:rPr>
          <w:rFonts w:ascii="Arial" w:hAnsi="Arial" w:cs="Arial"/>
          <w:color w:val="000000" w:themeColor="text1"/>
          <w:sz w:val="20"/>
          <w:szCs w:val="20"/>
        </w:rPr>
        <w:t>according</w:t>
      </w:r>
      <w:proofErr w:type="spellEnd"/>
      <w:r w:rsidR="00620B1D" w:rsidRPr="00620B1D">
        <w:rPr>
          <w:rFonts w:ascii="Arial" w:hAnsi="Arial" w:cs="Arial"/>
          <w:color w:val="000000" w:themeColor="text1"/>
          <w:sz w:val="20"/>
          <w:szCs w:val="20"/>
        </w:rPr>
        <w:t xml:space="preserve"> to the information source, Dabola, April 2024 (N=387)</w:t>
      </w:r>
    </w:p>
    <w:tbl>
      <w:tblPr>
        <w:tblStyle w:val="TableGrid0"/>
        <w:tblW w:w="126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3580"/>
        <w:gridCol w:w="3429"/>
        <w:gridCol w:w="3580"/>
      </w:tblGrid>
      <w:tr w:rsidR="00442507" w:rsidRPr="00442507" w14:paraId="1F44155A" w14:textId="77777777" w:rsidTr="00FE089E">
        <w:trPr>
          <w:trHeight w:val="692"/>
          <w:jc w:val="center"/>
        </w:trPr>
        <w:tc>
          <w:tcPr>
            <w:tcW w:w="0" w:type="auto"/>
            <w:tcBorders>
              <w:top w:val="single" w:sz="4" w:space="0" w:color="auto"/>
            </w:tcBorders>
          </w:tcPr>
          <w:p w14:paraId="3988D0E4" w14:textId="77777777" w:rsidR="00442507" w:rsidRPr="00442507" w:rsidRDefault="00442507" w:rsidP="00442507">
            <w:pPr>
              <w:spacing w:after="0" w:line="480" w:lineRule="auto"/>
              <w:ind w:left="0" w:firstLine="0"/>
              <w:contextualSpacing/>
              <w:rPr>
                <w:rFonts w:ascii="Arial" w:hAnsi="Arial" w:cs="Arial"/>
                <w:b/>
                <w:color w:val="000000" w:themeColor="text1"/>
                <w:sz w:val="20"/>
                <w:szCs w:val="20"/>
              </w:rPr>
            </w:pPr>
            <w:bookmarkStart w:id="9" w:name="_Hlk197679725"/>
            <w:r w:rsidRPr="00442507">
              <w:rPr>
                <w:rFonts w:ascii="Arial" w:hAnsi="Arial" w:cs="Arial"/>
                <w:b/>
                <w:color w:val="000000" w:themeColor="text1"/>
                <w:sz w:val="20"/>
                <w:szCs w:val="20"/>
              </w:rPr>
              <w:t>Vaccine/dose</w:t>
            </w:r>
            <w:bookmarkEnd w:id="9"/>
          </w:p>
        </w:tc>
        <w:tc>
          <w:tcPr>
            <w:tcW w:w="0" w:type="auto"/>
            <w:tcBorders>
              <w:top w:val="single" w:sz="4" w:space="0" w:color="auto"/>
            </w:tcBorders>
          </w:tcPr>
          <w:p w14:paraId="50C2A081"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r w:rsidRPr="00442507">
              <w:rPr>
                <w:rFonts w:ascii="Arial" w:hAnsi="Arial" w:cs="Arial"/>
                <w:b/>
                <w:color w:val="000000" w:themeColor="text1"/>
                <w:sz w:val="20"/>
                <w:szCs w:val="20"/>
              </w:rPr>
              <w:t xml:space="preserve">Notebook </w:t>
            </w:r>
          </w:p>
          <w:p w14:paraId="5594615C"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proofErr w:type="gramStart"/>
            <w:r w:rsidRPr="00442507">
              <w:rPr>
                <w:rFonts w:ascii="Arial" w:hAnsi="Arial" w:cs="Arial"/>
                <w:b/>
                <w:color w:val="000000" w:themeColor="text1"/>
                <w:sz w:val="20"/>
                <w:szCs w:val="20"/>
              </w:rPr>
              <w:t>n</w:t>
            </w:r>
            <w:proofErr w:type="gramEnd"/>
            <w:r w:rsidRPr="00442507">
              <w:rPr>
                <w:rFonts w:ascii="Arial" w:hAnsi="Arial" w:cs="Arial"/>
                <w:b/>
                <w:color w:val="000000" w:themeColor="text1"/>
                <w:sz w:val="20"/>
                <w:szCs w:val="20"/>
              </w:rPr>
              <w:t xml:space="preserve"> (</w:t>
            </w:r>
            <w:proofErr w:type="gramStart"/>
            <w:r w:rsidRPr="00442507">
              <w:rPr>
                <w:rFonts w:ascii="Arial" w:hAnsi="Arial" w:cs="Arial"/>
                <w:b/>
                <w:color w:val="000000" w:themeColor="text1"/>
                <w:sz w:val="20"/>
                <w:szCs w:val="20"/>
              </w:rPr>
              <w:t xml:space="preserve">%)  </w:t>
            </w:r>
            <w:r w:rsidRPr="00442507">
              <w:rPr>
                <w:rFonts w:ascii="Arial" w:eastAsia="Times New Roman" w:hAnsi="Arial" w:cs="Arial"/>
                <w:iCs/>
                <w:sz w:val="20"/>
                <w:szCs w:val="20"/>
              </w:rPr>
              <w:t>[</w:t>
            </w:r>
            <w:proofErr w:type="gramEnd"/>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c>
          <w:tcPr>
            <w:tcW w:w="0" w:type="auto"/>
            <w:tcBorders>
              <w:top w:val="single" w:sz="4" w:space="0" w:color="auto"/>
            </w:tcBorders>
          </w:tcPr>
          <w:p w14:paraId="3867E0DC"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proofErr w:type="spellStart"/>
            <w:r w:rsidRPr="00442507">
              <w:rPr>
                <w:rFonts w:ascii="Arial" w:hAnsi="Arial" w:cs="Arial"/>
                <w:b/>
                <w:color w:val="000000" w:themeColor="text1"/>
                <w:sz w:val="20"/>
                <w:szCs w:val="20"/>
              </w:rPr>
              <w:t>History</w:t>
            </w:r>
            <w:proofErr w:type="spellEnd"/>
            <w:r w:rsidRPr="00442507">
              <w:rPr>
                <w:rFonts w:ascii="Arial" w:hAnsi="Arial" w:cs="Arial"/>
                <w:b/>
                <w:color w:val="000000" w:themeColor="text1"/>
                <w:sz w:val="20"/>
                <w:szCs w:val="20"/>
              </w:rPr>
              <w:t xml:space="preserve"> </w:t>
            </w:r>
          </w:p>
          <w:p w14:paraId="042A3AFB"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proofErr w:type="gramStart"/>
            <w:r w:rsidRPr="00442507">
              <w:rPr>
                <w:rFonts w:ascii="Arial" w:hAnsi="Arial" w:cs="Arial"/>
                <w:b/>
                <w:color w:val="000000" w:themeColor="text1"/>
                <w:sz w:val="20"/>
                <w:szCs w:val="20"/>
              </w:rPr>
              <w:t>n</w:t>
            </w:r>
            <w:proofErr w:type="gramEnd"/>
            <w:r w:rsidRPr="00442507">
              <w:rPr>
                <w:rFonts w:ascii="Arial" w:hAnsi="Arial" w:cs="Arial"/>
                <w:b/>
                <w:color w:val="000000" w:themeColor="text1"/>
                <w:sz w:val="20"/>
                <w:szCs w:val="20"/>
              </w:rPr>
              <w:t xml:space="preserve"> (</w:t>
            </w:r>
            <w:proofErr w:type="gramStart"/>
            <w:r w:rsidRPr="00442507">
              <w:rPr>
                <w:rFonts w:ascii="Arial" w:hAnsi="Arial" w:cs="Arial"/>
                <w:b/>
                <w:color w:val="000000" w:themeColor="text1"/>
                <w:sz w:val="20"/>
                <w:szCs w:val="20"/>
              </w:rPr>
              <w:t xml:space="preserve">%)  </w:t>
            </w:r>
            <w:r w:rsidRPr="00442507">
              <w:rPr>
                <w:rFonts w:ascii="Arial" w:eastAsia="Times New Roman" w:hAnsi="Arial" w:cs="Arial"/>
                <w:iCs/>
                <w:sz w:val="20"/>
                <w:szCs w:val="20"/>
              </w:rPr>
              <w:t>[</w:t>
            </w:r>
            <w:proofErr w:type="gramEnd"/>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c>
          <w:tcPr>
            <w:tcW w:w="0" w:type="auto"/>
            <w:tcBorders>
              <w:top w:val="single" w:sz="4" w:space="0" w:color="auto"/>
            </w:tcBorders>
          </w:tcPr>
          <w:p w14:paraId="6325679A"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r w:rsidRPr="00442507">
              <w:rPr>
                <w:rFonts w:ascii="Arial" w:hAnsi="Arial" w:cs="Arial"/>
                <w:b/>
                <w:color w:val="000000" w:themeColor="text1"/>
                <w:sz w:val="20"/>
                <w:szCs w:val="20"/>
              </w:rPr>
              <w:t xml:space="preserve">Notebook + </w:t>
            </w:r>
            <w:proofErr w:type="spellStart"/>
            <w:r w:rsidRPr="00442507">
              <w:rPr>
                <w:rFonts w:ascii="Arial" w:hAnsi="Arial" w:cs="Arial"/>
                <w:b/>
                <w:color w:val="000000" w:themeColor="text1"/>
                <w:sz w:val="20"/>
                <w:szCs w:val="20"/>
              </w:rPr>
              <w:t>History</w:t>
            </w:r>
            <w:proofErr w:type="spellEnd"/>
          </w:p>
          <w:p w14:paraId="2D047688"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r w:rsidRPr="00442507">
              <w:rPr>
                <w:rFonts w:ascii="Arial" w:hAnsi="Arial" w:cs="Arial"/>
                <w:b/>
                <w:color w:val="000000" w:themeColor="text1"/>
                <w:sz w:val="20"/>
                <w:szCs w:val="20"/>
              </w:rPr>
              <w:t>N (</w:t>
            </w:r>
            <w:proofErr w:type="gramStart"/>
            <w:r w:rsidRPr="00442507">
              <w:rPr>
                <w:rFonts w:ascii="Arial" w:hAnsi="Arial" w:cs="Arial"/>
                <w:b/>
                <w:color w:val="000000" w:themeColor="text1"/>
                <w:sz w:val="20"/>
                <w:szCs w:val="20"/>
              </w:rPr>
              <w:t xml:space="preserve">%)  </w:t>
            </w:r>
            <w:r w:rsidRPr="00442507">
              <w:rPr>
                <w:rFonts w:ascii="Arial" w:eastAsia="Times New Roman" w:hAnsi="Arial" w:cs="Arial"/>
                <w:iCs/>
                <w:sz w:val="20"/>
                <w:szCs w:val="20"/>
              </w:rPr>
              <w:t>[</w:t>
            </w:r>
            <w:proofErr w:type="gramEnd"/>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r>
      <w:tr w:rsidR="00442507" w:rsidRPr="00442507" w14:paraId="44FE0132" w14:textId="77777777" w:rsidTr="00FE089E">
        <w:trPr>
          <w:trHeight w:val="192"/>
          <w:jc w:val="center"/>
        </w:trPr>
        <w:tc>
          <w:tcPr>
            <w:tcW w:w="0" w:type="auto"/>
            <w:tcBorders>
              <w:top w:val="single" w:sz="4" w:space="0" w:color="auto"/>
            </w:tcBorders>
          </w:tcPr>
          <w:p w14:paraId="11F3DE49"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bookmarkStart w:id="10" w:name="_Hlk197679714"/>
            <w:r w:rsidRPr="00442507">
              <w:rPr>
                <w:rFonts w:ascii="Arial" w:hAnsi="Arial" w:cs="Arial"/>
                <w:color w:val="000000" w:themeColor="text1"/>
                <w:sz w:val="20"/>
                <w:szCs w:val="20"/>
              </w:rPr>
              <w:t>BCG</w:t>
            </w:r>
          </w:p>
        </w:tc>
        <w:tc>
          <w:tcPr>
            <w:tcW w:w="0" w:type="auto"/>
            <w:tcBorders>
              <w:top w:val="single" w:sz="4" w:space="0" w:color="auto"/>
            </w:tcBorders>
          </w:tcPr>
          <w:p w14:paraId="53A3600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261 (76.76) [71.99 – 80.94]</w:t>
            </w:r>
          </w:p>
        </w:tc>
        <w:tc>
          <w:tcPr>
            <w:tcW w:w="0" w:type="auto"/>
            <w:tcBorders>
              <w:top w:val="single" w:sz="4" w:space="0" w:color="auto"/>
            </w:tcBorders>
          </w:tcPr>
          <w:p w14:paraId="3DA7A74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79 (23.24) [19.06 – 28.01]</w:t>
            </w:r>
          </w:p>
        </w:tc>
        <w:tc>
          <w:tcPr>
            <w:tcW w:w="0" w:type="auto"/>
            <w:tcBorders>
              <w:top w:val="single" w:sz="4" w:space="0" w:color="auto"/>
            </w:tcBorders>
          </w:tcPr>
          <w:p w14:paraId="63C984F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340 (88.00) [84.22 – 90.74]</w:t>
            </w:r>
          </w:p>
        </w:tc>
      </w:tr>
      <w:tr w:rsidR="00442507" w:rsidRPr="00442507" w14:paraId="63825E5C" w14:textId="77777777" w:rsidTr="00FE089E">
        <w:trPr>
          <w:trHeight w:val="391"/>
          <w:jc w:val="center"/>
        </w:trPr>
        <w:tc>
          <w:tcPr>
            <w:tcW w:w="0" w:type="auto"/>
          </w:tcPr>
          <w:p w14:paraId="5F80A75D"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VPO 0</w:t>
            </w:r>
          </w:p>
        </w:tc>
        <w:tc>
          <w:tcPr>
            <w:tcW w:w="0" w:type="auto"/>
          </w:tcPr>
          <w:p w14:paraId="65A1909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248 (76.31) [71.39 – 80.61]</w:t>
            </w:r>
          </w:p>
        </w:tc>
        <w:tc>
          <w:tcPr>
            <w:tcW w:w="0" w:type="auto"/>
          </w:tcPr>
          <w:p w14:paraId="02341F9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77 (23.69) [19.39 – 28.61]</w:t>
            </w:r>
          </w:p>
        </w:tc>
        <w:tc>
          <w:tcPr>
            <w:tcW w:w="0" w:type="auto"/>
          </w:tcPr>
          <w:p w14:paraId="24AB87B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325 (83.98) [79.99 – 87.30]</w:t>
            </w:r>
          </w:p>
        </w:tc>
      </w:tr>
      <w:tr w:rsidR="00442507" w:rsidRPr="00442507" w14:paraId="70D935EB" w14:textId="77777777" w:rsidTr="00FE089E">
        <w:trPr>
          <w:trHeight w:val="398"/>
          <w:jc w:val="center"/>
        </w:trPr>
        <w:tc>
          <w:tcPr>
            <w:tcW w:w="0" w:type="auto"/>
          </w:tcPr>
          <w:p w14:paraId="1B6AC8F7"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VPO 1</w:t>
            </w:r>
          </w:p>
        </w:tc>
        <w:tc>
          <w:tcPr>
            <w:tcW w:w="0" w:type="auto"/>
          </w:tcPr>
          <w:p w14:paraId="6AAC618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216 (78.87) [71.49 – 81.67]</w:t>
            </w:r>
          </w:p>
        </w:tc>
        <w:tc>
          <w:tcPr>
            <w:tcW w:w="0" w:type="auto"/>
          </w:tcPr>
          <w:p w14:paraId="722661E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65 (23.13) [18.33 – 28.51]</w:t>
            </w:r>
          </w:p>
        </w:tc>
        <w:tc>
          <w:tcPr>
            <w:tcW w:w="0" w:type="auto"/>
          </w:tcPr>
          <w:p w14:paraId="4587411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281 (77.84) [73.27 – 81.82]</w:t>
            </w:r>
          </w:p>
        </w:tc>
      </w:tr>
      <w:tr w:rsidR="00442507" w:rsidRPr="00442507" w14:paraId="730CD0E4" w14:textId="77777777" w:rsidTr="00FE089E">
        <w:trPr>
          <w:trHeight w:val="391"/>
          <w:jc w:val="center"/>
        </w:trPr>
        <w:tc>
          <w:tcPr>
            <w:tcW w:w="0" w:type="auto"/>
          </w:tcPr>
          <w:p w14:paraId="57F67068"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PENTA 1</w:t>
            </w:r>
          </w:p>
        </w:tc>
        <w:tc>
          <w:tcPr>
            <w:tcW w:w="0" w:type="auto"/>
          </w:tcPr>
          <w:p w14:paraId="24431F53"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218 (77.58) [72.25 – 82.32]</w:t>
            </w:r>
          </w:p>
        </w:tc>
        <w:tc>
          <w:tcPr>
            <w:tcW w:w="0" w:type="auto"/>
          </w:tcPr>
          <w:p w14:paraId="3E1568F4"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63 (22.42) [17.68 – 27.75]</w:t>
            </w:r>
          </w:p>
        </w:tc>
        <w:tc>
          <w:tcPr>
            <w:tcW w:w="0" w:type="auto"/>
          </w:tcPr>
          <w:p w14:paraId="56681C2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281 (77.84) [73.27 – 81.82]</w:t>
            </w:r>
          </w:p>
        </w:tc>
      </w:tr>
      <w:tr w:rsidR="00442507" w:rsidRPr="00442507" w14:paraId="40154840" w14:textId="77777777" w:rsidTr="00FE089E">
        <w:trPr>
          <w:trHeight w:val="398"/>
          <w:jc w:val="center"/>
        </w:trPr>
        <w:tc>
          <w:tcPr>
            <w:tcW w:w="0" w:type="auto"/>
          </w:tcPr>
          <w:p w14:paraId="4DB6BB08"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VPO 2</w:t>
            </w:r>
          </w:p>
        </w:tc>
        <w:tc>
          <w:tcPr>
            <w:tcW w:w="0" w:type="auto"/>
          </w:tcPr>
          <w:p w14:paraId="7631F3A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177 (78.32) [72.37 – 83.51]</w:t>
            </w:r>
          </w:p>
        </w:tc>
        <w:tc>
          <w:tcPr>
            <w:tcW w:w="0" w:type="auto"/>
          </w:tcPr>
          <w:p w14:paraId="755D2E0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49 (21.68) [16.49 – 27.63]</w:t>
            </w:r>
          </w:p>
        </w:tc>
        <w:tc>
          <w:tcPr>
            <w:tcW w:w="0" w:type="auto"/>
          </w:tcPr>
          <w:p w14:paraId="12BB8CC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226 (75.84) [70.57 – 80.59]</w:t>
            </w:r>
          </w:p>
        </w:tc>
      </w:tr>
      <w:tr w:rsidR="00442507" w:rsidRPr="00442507" w14:paraId="0DA9279A" w14:textId="77777777" w:rsidTr="00FE089E">
        <w:trPr>
          <w:trHeight w:val="391"/>
          <w:jc w:val="center"/>
        </w:trPr>
        <w:tc>
          <w:tcPr>
            <w:tcW w:w="0" w:type="auto"/>
          </w:tcPr>
          <w:p w14:paraId="0B81866F"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PENTA 2</w:t>
            </w:r>
          </w:p>
        </w:tc>
        <w:tc>
          <w:tcPr>
            <w:tcW w:w="0" w:type="auto"/>
          </w:tcPr>
          <w:p w14:paraId="030F193C"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181 (79.74) [73.91 – 84.77]</w:t>
            </w:r>
          </w:p>
        </w:tc>
        <w:tc>
          <w:tcPr>
            <w:tcW w:w="0" w:type="auto"/>
          </w:tcPr>
          <w:p w14:paraId="7547BC2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46 (20.26) [15.23 – 26.09]</w:t>
            </w:r>
          </w:p>
        </w:tc>
        <w:tc>
          <w:tcPr>
            <w:tcW w:w="0" w:type="auto"/>
          </w:tcPr>
          <w:p w14:paraId="5C0A2E9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227 (76.17) [70.92 – 80.90]</w:t>
            </w:r>
          </w:p>
        </w:tc>
      </w:tr>
      <w:tr w:rsidR="00442507" w:rsidRPr="00442507" w14:paraId="3566D6A0" w14:textId="77777777" w:rsidTr="00FE089E">
        <w:trPr>
          <w:trHeight w:val="398"/>
          <w:jc w:val="center"/>
        </w:trPr>
        <w:tc>
          <w:tcPr>
            <w:tcW w:w="0" w:type="auto"/>
          </w:tcPr>
          <w:p w14:paraId="2D60F7E4"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VPO 3</w:t>
            </w:r>
          </w:p>
        </w:tc>
        <w:tc>
          <w:tcPr>
            <w:tcW w:w="0" w:type="auto"/>
          </w:tcPr>
          <w:p w14:paraId="7C12C17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159 (80.30) [74.07 – 85.60]</w:t>
            </w:r>
          </w:p>
        </w:tc>
        <w:tc>
          <w:tcPr>
            <w:tcW w:w="0" w:type="auto"/>
          </w:tcPr>
          <w:p w14:paraId="7694D1B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39 (19.70) [14.40 – 25.93]</w:t>
            </w:r>
          </w:p>
        </w:tc>
        <w:tc>
          <w:tcPr>
            <w:tcW w:w="0" w:type="auto"/>
          </w:tcPr>
          <w:p w14:paraId="463D36A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198 (70.71) [65.01 – 75.98]</w:t>
            </w:r>
          </w:p>
        </w:tc>
      </w:tr>
      <w:tr w:rsidR="00442507" w:rsidRPr="00442507" w14:paraId="2645E568" w14:textId="77777777" w:rsidTr="00FE089E">
        <w:trPr>
          <w:trHeight w:val="391"/>
          <w:jc w:val="center"/>
        </w:trPr>
        <w:tc>
          <w:tcPr>
            <w:tcW w:w="0" w:type="auto"/>
          </w:tcPr>
          <w:p w14:paraId="45447AD0"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PENTA 3</w:t>
            </w:r>
          </w:p>
        </w:tc>
        <w:tc>
          <w:tcPr>
            <w:tcW w:w="0" w:type="auto"/>
          </w:tcPr>
          <w:p w14:paraId="6F284A5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155 (79.49) [73.13 – 84.92]</w:t>
            </w:r>
          </w:p>
        </w:tc>
        <w:tc>
          <w:tcPr>
            <w:tcW w:w="0" w:type="auto"/>
          </w:tcPr>
          <w:p w14:paraId="77B9B29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40 (20.51) [15.08 – 26.87]</w:t>
            </w:r>
          </w:p>
        </w:tc>
        <w:tc>
          <w:tcPr>
            <w:tcW w:w="0" w:type="auto"/>
          </w:tcPr>
          <w:p w14:paraId="2A053EC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195 (69.64) [63.89 – 74.97]</w:t>
            </w:r>
          </w:p>
        </w:tc>
      </w:tr>
      <w:tr w:rsidR="00442507" w:rsidRPr="00442507" w14:paraId="7539B648" w14:textId="77777777" w:rsidTr="00FE089E">
        <w:trPr>
          <w:trHeight w:val="398"/>
          <w:jc w:val="center"/>
        </w:trPr>
        <w:tc>
          <w:tcPr>
            <w:tcW w:w="0" w:type="auto"/>
          </w:tcPr>
          <w:p w14:paraId="627E9874"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VPI</w:t>
            </w:r>
          </w:p>
        </w:tc>
        <w:tc>
          <w:tcPr>
            <w:tcW w:w="0" w:type="auto"/>
          </w:tcPr>
          <w:p w14:paraId="2DAB738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156 (80.41) [74.12 – 85.75]</w:t>
            </w:r>
          </w:p>
        </w:tc>
        <w:tc>
          <w:tcPr>
            <w:tcW w:w="0" w:type="auto"/>
          </w:tcPr>
          <w:p w14:paraId="257BF6A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38 (19.59) [14.25 – 25.88]</w:t>
            </w:r>
          </w:p>
        </w:tc>
        <w:tc>
          <w:tcPr>
            <w:tcW w:w="0" w:type="auto"/>
          </w:tcPr>
          <w:p w14:paraId="1FB1709B"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194 (69.29) [63.52 – 74.64]</w:t>
            </w:r>
          </w:p>
        </w:tc>
      </w:tr>
      <w:tr w:rsidR="00442507" w:rsidRPr="00442507" w14:paraId="791C6AB1" w14:textId="77777777" w:rsidTr="00FE089E">
        <w:trPr>
          <w:trHeight w:val="391"/>
          <w:jc w:val="center"/>
        </w:trPr>
        <w:tc>
          <w:tcPr>
            <w:tcW w:w="0" w:type="auto"/>
          </w:tcPr>
          <w:p w14:paraId="4212EF67"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VAA</w:t>
            </w:r>
          </w:p>
        </w:tc>
        <w:tc>
          <w:tcPr>
            <w:tcW w:w="0" w:type="auto"/>
          </w:tcPr>
          <w:p w14:paraId="6B77170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85 (75.22) [66.22 – 82.86]</w:t>
            </w:r>
          </w:p>
        </w:tc>
        <w:tc>
          <w:tcPr>
            <w:tcW w:w="0" w:type="auto"/>
          </w:tcPr>
          <w:p w14:paraId="52BAAAB3"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(24.78) [17.14 – 33.78]</w:t>
            </w:r>
          </w:p>
        </w:tc>
        <w:tc>
          <w:tcPr>
            <w:tcW w:w="0" w:type="auto"/>
          </w:tcPr>
          <w:p w14:paraId="5E33825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113 (52.31) [45.43 – 59.13]</w:t>
            </w:r>
          </w:p>
        </w:tc>
      </w:tr>
      <w:tr w:rsidR="00442507" w:rsidRPr="00442507" w14:paraId="2EA2B44A" w14:textId="77777777" w:rsidTr="00FE089E">
        <w:trPr>
          <w:trHeight w:val="398"/>
          <w:jc w:val="center"/>
        </w:trPr>
        <w:tc>
          <w:tcPr>
            <w:tcW w:w="0" w:type="auto"/>
          </w:tcPr>
          <w:p w14:paraId="52360AC0"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VAR 1</w:t>
            </w:r>
          </w:p>
        </w:tc>
        <w:tc>
          <w:tcPr>
            <w:tcW w:w="0" w:type="auto"/>
          </w:tcPr>
          <w:p w14:paraId="7E474AB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90 (75.63) [66.91 – 83.03]</w:t>
            </w:r>
          </w:p>
        </w:tc>
        <w:tc>
          <w:tcPr>
            <w:tcW w:w="0" w:type="auto"/>
          </w:tcPr>
          <w:p w14:paraId="100ABFC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29 (24.37) [16.97 – 33.09]</w:t>
            </w:r>
          </w:p>
        </w:tc>
        <w:tc>
          <w:tcPr>
            <w:tcW w:w="0" w:type="auto"/>
          </w:tcPr>
          <w:p w14:paraId="076AFE1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119 (55.09) [48.20 – 61.85]</w:t>
            </w:r>
          </w:p>
        </w:tc>
      </w:tr>
      <w:tr w:rsidR="00442507" w:rsidRPr="00442507" w14:paraId="2AF6EFE0" w14:textId="77777777" w:rsidTr="00FE089E">
        <w:trPr>
          <w:trHeight w:val="365"/>
          <w:jc w:val="center"/>
        </w:trPr>
        <w:tc>
          <w:tcPr>
            <w:tcW w:w="0" w:type="auto"/>
          </w:tcPr>
          <w:p w14:paraId="32EB3EFE"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VAR 2</w:t>
            </w:r>
          </w:p>
        </w:tc>
        <w:tc>
          <w:tcPr>
            <w:tcW w:w="0" w:type="auto"/>
          </w:tcPr>
          <w:p w14:paraId="05DC7463"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40 (85.11) [71.69 – 93.80]</w:t>
            </w:r>
          </w:p>
        </w:tc>
        <w:tc>
          <w:tcPr>
            <w:tcW w:w="0" w:type="auto"/>
          </w:tcPr>
          <w:p w14:paraId="7569B2D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 (14.89) [6.20 – 28.31]</w:t>
            </w:r>
          </w:p>
        </w:tc>
        <w:tc>
          <w:tcPr>
            <w:tcW w:w="0" w:type="auto"/>
          </w:tcPr>
          <w:p w14:paraId="72FE906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47 (35.88) [27.69 – 44.72]</w:t>
            </w:r>
          </w:p>
        </w:tc>
      </w:tr>
      <w:tr w:rsidR="00442507" w:rsidRPr="00442507" w14:paraId="1D774653" w14:textId="77777777" w:rsidTr="00FE089E">
        <w:trPr>
          <w:trHeight w:val="103"/>
          <w:jc w:val="center"/>
        </w:trPr>
        <w:tc>
          <w:tcPr>
            <w:tcW w:w="0" w:type="auto"/>
            <w:tcBorders>
              <w:bottom w:val="single" w:sz="4" w:space="0" w:color="auto"/>
            </w:tcBorders>
          </w:tcPr>
          <w:p w14:paraId="5E5D3539"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MEN A</w:t>
            </w:r>
          </w:p>
        </w:tc>
        <w:tc>
          <w:tcPr>
            <w:tcW w:w="0" w:type="auto"/>
            <w:tcBorders>
              <w:bottom w:val="single" w:sz="4" w:space="0" w:color="auto"/>
            </w:tcBorders>
          </w:tcPr>
          <w:p w14:paraId="38CFA52C"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37 (84.09) [69.93 – 93.36]</w:t>
            </w:r>
          </w:p>
        </w:tc>
        <w:tc>
          <w:tcPr>
            <w:tcW w:w="0" w:type="auto"/>
            <w:tcBorders>
              <w:bottom w:val="single" w:sz="4" w:space="0" w:color="auto"/>
            </w:tcBorders>
          </w:tcPr>
          <w:p w14:paraId="11005E2E"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 (15.91) [6.64 – 30.07]</w:t>
            </w:r>
          </w:p>
        </w:tc>
        <w:tc>
          <w:tcPr>
            <w:tcW w:w="0" w:type="auto"/>
            <w:tcBorders>
              <w:bottom w:val="single" w:sz="4" w:space="0" w:color="auto"/>
            </w:tcBorders>
          </w:tcPr>
          <w:p w14:paraId="5629D257" w14:textId="77777777" w:rsidR="00442507" w:rsidRPr="00442507" w:rsidRDefault="00442507" w:rsidP="00B942A2">
            <w:pPr>
              <w:spacing w:after="0" w:line="480" w:lineRule="auto"/>
              <w:contextualSpacing/>
              <w:rPr>
                <w:rFonts w:ascii="Arial" w:hAnsi="Arial" w:cs="Arial"/>
                <w:color w:val="000000" w:themeColor="text1"/>
                <w:sz w:val="20"/>
                <w:szCs w:val="20"/>
              </w:rPr>
            </w:pPr>
            <w:r w:rsidRPr="00442507">
              <w:rPr>
                <w:rFonts w:ascii="Arial" w:hAnsi="Arial" w:cs="Arial"/>
                <w:color w:val="000000" w:themeColor="text1"/>
                <w:sz w:val="20"/>
                <w:szCs w:val="20"/>
              </w:rPr>
              <w:t>44 (33</w:t>
            </w:r>
            <w:r w:rsidRPr="00442507">
              <w:rPr>
                <w:rFonts w:ascii="Arial" w:eastAsia="Times New Roman" w:hAnsi="Arial" w:cs="Arial"/>
                <w:iCs/>
                <w:sz w:val="20"/>
                <w:szCs w:val="20"/>
              </w:rPr>
              <w:t>.</w:t>
            </w:r>
            <w:r w:rsidRPr="00442507">
              <w:rPr>
                <w:rFonts w:ascii="Arial" w:hAnsi="Arial" w:cs="Arial"/>
                <w:color w:val="000000" w:themeColor="text1"/>
                <w:sz w:val="20"/>
                <w:szCs w:val="20"/>
              </w:rPr>
              <w:t>59) [25</w:t>
            </w:r>
            <w:r w:rsidRPr="00442507">
              <w:rPr>
                <w:rFonts w:ascii="Arial" w:eastAsia="Times New Roman" w:hAnsi="Arial" w:cs="Arial"/>
                <w:iCs/>
                <w:sz w:val="20"/>
                <w:szCs w:val="20"/>
              </w:rPr>
              <w:t>.</w:t>
            </w:r>
            <w:r w:rsidRPr="00442507">
              <w:rPr>
                <w:rFonts w:ascii="Arial" w:hAnsi="Arial" w:cs="Arial"/>
                <w:color w:val="000000" w:themeColor="text1"/>
                <w:sz w:val="20"/>
                <w:szCs w:val="20"/>
              </w:rPr>
              <w:t>58 – 42</w:t>
            </w:r>
            <w:r w:rsidRPr="00442507">
              <w:rPr>
                <w:rFonts w:ascii="Arial" w:eastAsia="Times New Roman" w:hAnsi="Arial" w:cs="Arial"/>
                <w:iCs/>
                <w:sz w:val="20"/>
                <w:szCs w:val="20"/>
              </w:rPr>
              <w:t>.</w:t>
            </w:r>
            <w:r w:rsidRPr="00442507">
              <w:rPr>
                <w:rFonts w:ascii="Arial" w:hAnsi="Arial" w:cs="Arial"/>
                <w:color w:val="000000" w:themeColor="text1"/>
                <w:sz w:val="20"/>
                <w:szCs w:val="20"/>
              </w:rPr>
              <w:t>36]</w:t>
            </w:r>
          </w:p>
        </w:tc>
      </w:tr>
      <w:bookmarkEnd w:id="10"/>
    </w:tbl>
    <w:p w14:paraId="03D19527" w14:textId="77777777" w:rsidR="00442507" w:rsidRPr="0057135E" w:rsidRDefault="00442507" w:rsidP="00442507">
      <w:pPr>
        <w:spacing w:after="0" w:line="360" w:lineRule="auto"/>
        <w:ind w:left="0" w:firstLine="0"/>
        <w:contextualSpacing/>
        <w:rPr>
          <w:rFonts w:asciiTheme="minorHAnsi" w:hAnsiTheme="minorHAnsi" w:cstheme="minorHAnsi"/>
          <w:b/>
          <w:color w:val="000000" w:themeColor="text1"/>
          <w:szCs w:val="24"/>
        </w:rPr>
      </w:pPr>
    </w:p>
    <w:p w14:paraId="61F4EA40" w14:textId="77777777" w:rsidR="00442507" w:rsidRDefault="00442507" w:rsidP="00442507">
      <w:pPr>
        <w:spacing w:after="0" w:line="240" w:lineRule="auto"/>
        <w:ind w:right="5"/>
        <w:contextualSpacing/>
        <w:jc w:val="both"/>
        <w:rPr>
          <w:rFonts w:ascii="Arial" w:hAnsi="Arial" w:cs="Arial"/>
          <w:bCs/>
          <w:color w:val="000000" w:themeColor="text1"/>
          <w:sz w:val="20"/>
          <w:szCs w:val="20"/>
        </w:rPr>
      </w:pPr>
      <w:r w:rsidRPr="00E54B99">
        <w:rPr>
          <w:rFonts w:ascii="Arial" w:hAnsi="Arial" w:cs="Arial"/>
          <w:bCs/>
          <w:color w:val="000000" w:themeColor="text1"/>
          <w:sz w:val="20"/>
          <w:szCs w:val="20"/>
        </w:rPr>
        <w:t xml:space="preserve">Of the </w:t>
      </w:r>
      <w:proofErr w:type="spellStart"/>
      <w:r w:rsidRPr="00E54B99">
        <w:rPr>
          <w:rFonts w:ascii="Arial" w:hAnsi="Arial" w:cs="Arial"/>
          <w:bCs/>
          <w:color w:val="000000" w:themeColor="text1"/>
          <w:sz w:val="20"/>
          <w:szCs w:val="20"/>
        </w:rPr>
        <w:t>respondents</w:t>
      </w:r>
      <w:proofErr w:type="spellEnd"/>
      <w:r w:rsidRPr="00E54B99">
        <w:rPr>
          <w:rFonts w:ascii="Arial" w:hAnsi="Arial" w:cs="Arial"/>
          <w:bCs/>
          <w:color w:val="000000" w:themeColor="text1"/>
          <w:sz w:val="20"/>
          <w:szCs w:val="20"/>
        </w:rPr>
        <w:t xml:space="preserve">, 92%, CI [88% to 94%] </w:t>
      </w:r>
      <w:proofErr w:type="spellStart"/>
      <w:r w:rsidRPr="00E54B99">
        <w:rPr>
          <w:rFonts w:ascii="Arial" w:hAnsi="Arial" w:cs="Arial"/>
          <w:bCs/>
          <w:color w:val="000000" w:themeColor="text1"/>
          <w:sz w:val="20"/>
          <w:szCs w:val="20"/>
        </w:rPr>
        <w:t>were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female</w:t>
      </w:r>
      <w:proofErr w:type="spellEnd"/>
      <w:r w:rsidRPr="00E54B99">
        <w:rPr>
          <w:rFonts w:ascii="Arial" w:hAnsi="Arial" w:cs="Arial"/>
          <w:bCs/>
          <w:color w:val="000000" w:themeColor="text1"/>
          <w:sz w:val="20"/>
          <w:szCs w:val="20"/>
        </w:rPr>
        <w:t xml:space="preserve">. The </w:t>
      </w:r>
      <w:proofErr w:type="spellStart"/>
      <w:r w:rsidRPr="00E54B99">
        <w:rPr>
          <w:rFonts w:ascii="Arial" w:hAnsi="Arial" w:cs="Arial"/>
          <w:bCs/>
          <w:color w:val="000000" w:themeColor="text1"/>
          <w:sz w:val="20"/>
          <w:szCs w:val="20"/>
        </w:rPr>
        <w:t>age</w:t>
      </w:r>
      <w:proofErr w:type="spellEnd"/>
      <w:r w:rsidRPr="00E54B99">
        <w:rPr>
          <w:rFonts w:ascii="Arial" w:hAnsi="Arial" w:cs="Arial"/>
          <w:bCs/>
          <w:color w:val="000000" w:themeColor="text1"/>
          <w:sz w:val="20"/>
          <w:szCs w:val="20"/>
        </w:rPr>
        <w:t xml:space="preserve"> group ≥ 36 </w:t>
      </w:r>
      <w:proofErr w:type="spellStart"/>
      <w:r w:rsidRPr="00E54B99">
        <w:rPr>
          <w:rFonts w:ascii="Arial" w:hAnsi="Arial" w:cs="Arial"/>
          <w:bCs/>
          <w:color w:val="000000" w:themeColor="text1"/>
          <w:sz w:val="20"/>
          <w:szCs w:val="20"/>
        </w:rPr>
        <w:t>years</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was</w:t>
      </w:r>
      <w:proofErr w:type="spellEnd"/>
      <w:r w:rsidRPr="00E54B99">
        <w:rPr>
          <w:rFonts w:ascii="Arial" w:hAnsi="Arial" w:cs="Arial"/>
          <w:bCs/>
          <w:color w:val="000000" w:themeColor="text1"/>
          <w:sz w:val="20"/>
          <w:szCs w:val="20"/>
        </w:rPr>
        <w:t xml:space="preserve"> the </w:t>
      </w:r>
      <w:proofErr w:type="spellStart"/>
      <w:r w:rsidRPr="00E54B99">
        <w:rPr>
          <w:rFonts w:ascii="Arial" w:hAnsi="Arial" w:cs="Arial"/>
          <w:bCs/>
          <w:color w:val="000000" w:themeColor="text1"/>
          <w:sz w:val="20"/>
          <w:szCs w:val="20"/>
        </w:rPr>
        <w:t>most</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represented</w:t>
      </w:r>
      <w:proofErr w:type="spellEnd"/>
      <w:r w:rsidRPr="00E54B99">
        <w:rPr>
          <w:rFonts w:ascii="Arial" w:hAnsi="Arial" w:cs="Arial"/>
          <w:bCs/>
          <w:color w:val="000000" w:themeColor="text1"/>
          <w:sz w:val="20"/>
          <w:szCs w:val="20"/>
        </w:rPr>
        <w:t xml:space="preserve"> at 49%, CI [44% to 54%] </w:t>
      </w:r>
      <w:proofErr w:type="spellStart"/>
      <w:r w:rsidRPr="00E54B99">
        <w:rPr>
          <w:rFonts w:ascii="Arial" w:hAnsi="Arial" w:cs="Arial"/>
          <w:bCs/>
          <w:color w:val="000000" w:themeColor="text1"/>
          <w:sz w:val="20"/>
          <w:szCs w:val="20"/>
        </w:rPr>
        <w:t>followed</w:t>
      </w:r>
      <w:proofErr w:type="spellEnd"/>
      <w:r w:rsidRPr="00E54B99">
        <w:rPr>
          <w:rFonts w:ascii="Arial" w:hAnsi="Arial" w:cs="Arial"/>
          <w:bCs/>
          <w:color w:val="000000" w:themeColor="text1"/>
          <w:sz w:val="20"/>
          <w:szCs w:val="20"/>
        </w:rPr>
        <w:t xml:space="preserve"> by the 26 to 35 </w:t>
      </w:r>
      <w:proofErr w:type="spellStart"/>
      <w:r w:rsidRPr="00E54B99">
        <w:rPr>
          <w:rFonts w:ascii="Arial" w:hAnsi="Arial" w:cs="Arial"/>
          <w:bCs/>
          <w:color w:val="000000" w:themeColor="text1"/>
          <w:sz w:val="20"/>
          <w:szCs w:val="20"/>
        </w:rPr>
        <w:t>age</w:t>
      </w:r>
      <w:proofErr w:type="spellEnd"/>
      <w:r w:rsidRPr="00E54B99">
        <w:rPr>
          <w:rFonts w:ascii="Arial" w:hAnsi="Arial" w:cs="Arial"/>
          <w:bCs/>
          <w:color w:val="000000" w:themeColor="text1"/>
          <w:sz w:val="20"/>
          <w:szCs w:val="20"/>
        </w:rPr>
        <w:t xml:space="preserve"> group at 45%, CI [40% to 50%]. The </w:t>
      </w:r>
      <w:proofErr w:type="spellStart"/>
      <w:r w:rsidRPr="00E54B99">
        <w:rPr>
          <w:rFonts w:ascii="Arial" w:hAnsi="Arial" w:cs="Arial"/>
          <w:bCs/>
          <w:color w:val="000000" w:themeColor="text1"/>
          <w:sz w:val="20"/>
          <w:szCs w:val="20"/>
        </w:rPr>
        <w:t>average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age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was</w:t>
      </w:r>
      <w:proofErr w:type="spellEnd"/>
      <w:r w:rsidRPr="00E54B99">
        <w:rPr>
          <w:rFonts w:ascii="Arial" w:hAnsi="Arial" w:cs="Arial"/>
          <w:bCs/>
          <w:color w:val="000000" w:themeColor="text1"/>
          <w:sz w:val="20"/>
          <w:szCs w:val="20"/>
        </w:rPr>
        <w:t xml:space="preserve"> 27 ±8 </w:t>
      </w:r>
      <w:proofErr w:type="spellStart"/>
      <w:r w:rsidRPr="00E54B99">
        <w:rPr>
          <w:rFonts w:ascii="Arial" w:hAnsi="Arial" w:cs="Arial"/>
          <w:bCs/>
          <w:color w:val="000000" w:themeColor="text1"/>
          <w:sz w:val="20"/>
          <w:szCs w:val="20"/>
        </w:rPr>
        <w:t>years</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Almost</w:t>
      </w:r>
      <w:proofErr w:type="spellEnd"/>
      <w:r w:rsidRPr="00E54B99">
        <w:rPr>
          <w:rFonts w:ascii="Arial" w:hAnsi="Arial" w:cs="Arial"/>
          <w:bCs/>
          <w:color w:val="000000" w:themeColor="text1"/>
          <w:sz w:val="20"/>
          <w:szCs w:val="20"/>
        </w:rPr>
        <w:t xml:space="preserve"> all (87%), CI [84% to 90%] of the </w:t>
      </w:r>
      <w:proofErr w:type="spellStart"/>
      <w:r w:rsidRPr="00E54B99">
        <w:rPr>
          <w:rFonts w:ascii="Arial" w:hAnsi="Arial" w:cs="Arial"/>
          <w:bCs/>
          <w:color w:val="000000" w:themeColor="text1"/>
          <w:sz w:val="20"/>
          <w:szCs w:val="20"/>
        </w:rPr>
        <w:t>respondents</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were</w:t>
      </w:r>
      <w:proofErr w:type="spellEnd"/>
      <w:r w:rsidRPr="00E54B99">
        <w:rPr>
          <w:rFonts w:ascii="Arial" w:hAnsi="Arial" w:cs="Arial"/>
          <w:bCs/>
          <w:color w:val="000000" w:themeColor="text1"/>
          <w:sz w:val="20"/>
          <w:szCs w:val="20"/>
        </w:rPr>
        <w:t xml:space="preserve"> not </w:t>
      </w:r>
      <w:proofErr w:type="spellStart"/>
      <w:r w:rsidRPr="00E54B99">
        <w:rPr>
          <w:rFonts w:ascii="Arial" w:hAnsi="Arial" w:cs="Arial"/>
          <w:bCs/>
          <w:color w:val="000000" w:themeColor="text1"/>
          <w:sz w:val="20"/>
          <w:szCs w:val="20"/>
        </w:rPr>
        <w:t>attending</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school</w:t>
      </w:r>
      <w:proofErr w:type="spellEnd"/>
      <w:r w:rsidRPr="00E54B99">
        <w:rPr>
          <w:rFonts w:ascii="Arial" w:hAnsi="Arial" w:cs="Arial"/>
          <w:bCs/>
          <w:color w:val="000000" w:themeColor="text1"/>
          <w:sz w:val="20"/>
          <w:szCs w:val="20"/>
        </w:rPr>
        <w:t xml:space="preserve">. For the marital </w:t>
      </w:r>
      <w:proofErr w:type="spellStart"/>
      <w:r w:rsidRPr="00E54B99">
        <w:rPr>
          <w:rFonts w:ascii="Arial" w:hAnsi="Arial" w:cs="Arial"/>
          <w:bCs/>
          <w:color w:val="000000" w:themeColor="text1"/>
          <w:sz w:val="20"/>
          <w:szCs w:val="20"/>
        </w:rPr>
        <w:t>status</w:t>
      </w:r>
      <w:proofErr w:type="spellEnd"/>
      <w:r w:rsidRPr="00E54B99">
        <w:rPr>
          <w:rFonts w:ascii="Arial" w:hAnsi="Arial" w:cs="Arial"/>
          <w:bCs/>
          <w:color w:val="000000" w:themeColor="text1"/>
          <w:sz w:val="20"/>
          <w:szCs w:val="20"/>
        </w:rPr>
        <w:t xml:space="preserve"> variable, </w:t>
      </w:r>
      <w:proofErr w:type="spellStart"/>
      <w:r w:rsidRPr="00E54B99">
        <w:rPr>
          <w:rFonts w:ascii="Arial" w:hAnsi="Arial" w:cs="Arial"/>
          <w:bCs/>
          <w:color w:val="000000" w:themeColor="text1"/>
          <w:sz w:val="20"/>
          <w:szCs w:val="20"/>
        </w:rPr>
        <w:t>married</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respondents</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were</w:t>
      </w:r>
      <w:proofErr w:type="spellEnd"/>
      <w:r w:rsidRPr="00E54B99">
        <w:rPr>
          <w:rFonts w:ascii="Arial" w:hAnsi="Arial" w:cs="Arial"/>
          <w:bCs/>
          <w:color w:val="000000" w:themeColor="text1"/>
          <w:sz w:val="20"/>
          <w:szCs w:val="20"/>
        </w:rPr>
        <w:t xml:space="preserve"> in the </w:t>
      </w:r>
      <w:proofErr w:type="spellStart"/>
      <w:r w:rsidRPr="00E54B99">
        <w:rPr>
          <w:rFonts w:ascii="Arial" w:hAnsi="Arial" w:cs="Arial"/>
          <w:bCs/>
          <w:color w:val="000000" w:themeColor="text1"/>
          <w:sz w:val="20"/>
          <w:szCs w:val="20"/>
        </w:rPr>
        <w:t>majority</w:t>
      </w:r>
      <w:proofErr w:type="spellEnd"/>
      <w:r w:rsidRPr="00E54B99">
        <w:rPr>
          <w:rFonts w:ascii="Arial" w:hAnsi="Arial" w:cs="Arial"/>
          <w:bCs/>
          <w:color w:val="000000" w:themeColor="text1"/>
          <w:sz w:val="20"/>
          <w:szCs w:val="20"/>
        </w:rPr>
        <w:t xml:space="preserve"> (97%), CI [94% to 98%] (Table 3).</w:t>
      </w:r>
    </w:p>
    <w:p w14:paraId="5EC443EA" w14:textId="62AC33FC" w:rsidR="00331B50" w:rsidRDefault="00331B50" w:rsidP="00E54B99">
      <w:pPr>
        <w:spacing w:after="0" w:line="240" w:lineRule="auto"/>
        <w:ind w:right="5"/>
        <w:contextualSpacing/>
        <w:jc w:val="both"/>
        <w:rPr>
          <w:rFonts w:ascii="Arial" w:hAnsi="Arial" w:cs="Arial"/>
          <w:bCs/>
          <w:color w:val="000000" w:themeColor="text1"/>
          <w:sz w:val="20"/>
          <w:szCs w:val="20"/>
        </w:rPr>
      </w:pPr>
      <w:r>
        <w:rPr>
          <w:rFonts w:ascii="Arial" w:hAnsi="Arial" w:cs="Arial"/>
          <w:bCs/>
          <w:color w:val="000000" w:themeColor="text1"/>
          <w:sz w:val="20"/>
          <w:szCs w:val="20"/>
        </w:rPr>
        <w:br w:type="page"/>
      </w:r>
    </w:p>
    <w:p w14:paraId="3E88DD96"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bookmarkStart w:id="11" w:name="_Toc169686470"/>
      <w:r w:rsidRPr="00442507">
        <w:rPr>
          <w:rFonts w:ascii="Arial" w:hAnsi="Arial" w:cs="Arial"/>
          <w:b/>
          <w:color w:val="000000" w:themeColor="text1"/>
          <w:sz w:val="20"/>
          <w:szCs w:val="20"/>
        </w:rPr>
        <w:lastRenderedPageBreak/>
        <w:t>Table 3 :</w:t>
      </w:r>
      <w:r w:rsidRPr="00442507">
        <w:rPr>
          <w:rFonts w:ascii="Arial" w:hAnsi="Arial" w:cs="Arial"/>
          <w:i/>
          <w:color w:val="000000" w:themeColor="text1"/>
          <w:sz w:val="20"/>
          <w:szCs w:val="20"/>
        </w:rPr>
        <w:t xml:space="preserve"> </w:t>
      </w:r>
      <w:bookmarkEnd w:id="11"/>
      <w:r w:rsidRPr="00442507">
        <w:rPr>
          <w:rFonts w:ascii="Arial" w:hAnsi="Arial" w:cs="Arial"/>
          <w:color w:val="000000" w:themeColor="text1"/>
          <w:sz w:val="20"/>
          <w:szCs w:val="20"/>
        </w:rPr>
        <w:t xml:space="preserve">Vaccination </w:t>
      </w:r>
      <w:proofErr w:type="spellStart"/>
      <w:r w:rsidRPr="00442507">
        <w:rPr>
          <w:rFonts w:ascii="Arial" w:hAnsi="Arial" w:cs="Arial"/>
          <w:color w:val="000000" w:themeColor="text1"/>
          <w:sz w:val="20"/>
          <w:szCs w:val="20"/>
        </w:rPr>
        <w:t>status</w:t>
      </w:r>
      <w:proofErr w:type="spellEnd"/>
      <w:r w:rsidRPr="00442507">
        <w:rPr>
          <w:rFonts w:ascii="Arial" w:hAnsi="Arial" w:cs="Arial"/>
          <w:color w:val="000000" w:themeColor="text1"/>
          <w:sz w:val="20"/>
          <w:szCs w:val="20"/>
        </w:rPr>
        <w:t xml:space="preserve"> of </w:t>
      </w:r>
      <w:proofErr w:type="spellStart"/>
      <w:r w:rsidRPr="00442507">
        <w:rPr>
          <w:rFonts w:ascii="Arial" w:hAnsi="Arial" w:cs="Arial"/>
          <w:color w:val="000000" w:themeColor="text1"/>
          <w:sz w:val="20"/>
          <w:szCs w:val="20"/>
        </w:rPr>
        <w:t>children</w:t>
      </w:r>
      <w:proofErr w:type="spellEnd"/>
      <w:r w:rsidRPr="00442507">
        <w:rPr>
          <w:rFonts w:ascii="Arial" w:hAnsi="Arial" w:cs="Arial"/>
          <w:color w:val="000000" w:themeColor="text1"/>
          <w:sz w:val="20"/>
          <w:szCs w:val="20"/>
        </w:rPr>
        <w:t xml:space="preserve"> </w:t>
      </w:r>
      <w:proofErr w:type="spellStart"/>
      <w:r w:rsidRPr="00442507">
        <w:rPr>
          <w:rFonts w:ascii="Arial" w:hAnsi="Arial" w:cs="Arial"/>
          <w:color w:val="000000" w:themeColor="text1"/>
          <w:sz w:val="20"/>
          <w:szCs w:val="20"/>
        </w:rPr>
        <w:t>aged</w:t>
      </w:r>
      <w:proofErr w:type="spellEnd"/>
      <w:r w:rsidRPr="00442507">
        <w:rPr>
          <w:rFonts w:ascii="Arial" w:hAnsi="Arial" w:cs="Arial"/>
          <w:color w:val="000000" w:themeColor="text1"/>
          <w:sz w:val="20"/>
          <w:szCs w:val="20"/>
        </w:rPr>
        <w:t xml:space="preserve"> 0 to 23 </w:t>
      </w:r>
      <w:proofErr w:type="spellStart"/>
      <w:r w:rsidRPr="00442507">
        <w:rPr>
          <w:rFonts w:ascii="Arial" w:hAnsi="Arial" w:cs="Arial"/>
          <w:color w:val="000000" w:themeColor="text1"/>
          <w:sz w:val="20"/>
          <w:szCs w:val="20"/>
        </w:rPr>
        <w:t>months</w:t>
      </w:r>
      <w:proofErr w:type="spellEnd"/>
      <w:r w:rsidRPr="00442507">
        <w:rPr>
          <w:rFonts w:ascii="Arial" w:hAnsi="Arial" w:cs="Arial"/>
          <w:color w:val="000000" w:themeColor="text1"/>
          <w:sz w:val="20"/>
          <w:szCs w:val="20"/>
        </w:rPr>
        <w:t xml:space="preserve">, by </w:t>
      </w:r>
      <w:proofErr w:type="spellStart"/>
      <w:r w:rsidRPr="00442507">
        <w:rPr>
          <w:rFonts w:ascii="Arial" w:hAnsi="Arial" w:cs="Arial"/>
          <w:color w:val="000000" w:themeColor="text1"/>
          <w:sz w:val="20"/>
          <w:szCs w:val="20"/>
        </w:rPr>
        <w:t>socio-demographic</w:t>
      </w:r>
      <w:proofErr w:type="spellEnd"/>
      <w:r w:rsidRPr="00442507">
        <w:rPr>
          <w:rFonts w:ascii="Arial" w:hAnsi="Arial" w:cs="Arial"/>
          <w:color w:val="000000" w:themeColor="text1"/>
          <w:sz w:val="20"/>
          <w:szCs w:val="20"/>
        </w:rPr>
        <w:t xml:space="preserve"> </w:t>
      </w:r>
      <w:proofErr w:type="spellStart"/>
      <w:r w:rsidRPr="00442507">
        <w:rPr>
          <w:rFonts w:ascii="Arial" w:hAnsi="Arial" w:cs="Arial"/>
          <w:color w:val="000000" w:themeColor="text1"/>
          <w:sz w:val="20"/>
          <w:szCs w:val="20"/>
        </w:rPr>
        <w:t>characteristics</w:t>
      </w:r>
      <w:proofErr w:type="spellEnd"/>
      <w:r w:rsidRPr="00442507">
        <w:rPr>
          <w:rFonts w:ascii="Arial" w:hAnsi="Arial" w:cs="Arial"/>
          <w:color w:val="000000" w:themeColor="text1"/>
          <w:sz w:val="20"/>
          <w:szCs w:val="20"/>
        </w:rPr>
        <w:t xml:space="preserve"> of </w:t>
      </w:r>
      <w:proofErr w:type="spellStart"/>
      <w:r w:rsidRPr="00442507">
        <w:rPr>
          <w:rFonts w:ascii="Arial" w:hAnsi="Arial" w:cs="Arial"/>
          <w:color w:val="000000" w:themeColor="text1"/>
          <w:sz w:val="20"/>
          <w:szCs w:val="20"/>
        </w:rPr>
        <w:t>respondents</w:t>
      </w:r>
      <w:proofErr w:type="spellEnd"/>
      <w:r w:rsidRPr="00442507">
        <w:rPr>
          <w:rFonts w:ascii="Arial" w:hAnsi="Arial" w:cs="Arial"/>
          <w:color w:val="000000" w:themeColor="text1"/>
          <w:sz w:val="20"/>
          <w:szCs w:val="20"/>
        </w:rPr>
        <w:t>, Dabola, April 2024 (N=387)</w:t>
      </w:r>
    </w:p>
    <w:tbl>
      <w:tblPr>
        <w:tblStyle w:val="TableGrid0"/>
        <w:tblW w:w="140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2825"/>
        <w:gridCol w:w="2825"/>
        <w:gridCol w:w="2771"/>
        <w:gridCol w:w="2921"/>
      </w:tblGrid>
      <w:tr w:rsidR="00442507" w:rsidRPr="00442507" w14:paraId="0E12C6D3" w14:textId="77777777" w:rsidTr="00FE089E">
        <w:trPr>
          <w:trHeight w:val="179"/>
          <w:tblHeader/>
          <w:jc w:val="center"/>
        </w:trPr>
        <w:tc>
          <w:tcPr>
            <w:tcW w:w="0" w:type="auto"/>
            <w:tcBorders>
              <w:top w:val="single" w:sz="4" w:space="0" w:color="auto"/>
              <w:bottom w:val="single" w:sz="4" w:space="0" w:color="auto"/>
            </w:tcBorders>
          </w:tcPr>
          <w:p w14:paraId="23A99910"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0" w:firstLine="0"/>
              <w:contextualSpacing/>
              <w:rPr>
                <w:rFonts w:ascii="Arial" w:eastAsia="Times New Roman" w:hAnsi="Arial" w:cs="Arial"/>
                <w:iCs/>
                <w:sz w:val="20"/>
                <w:szCs w:val="20"/>
              </w:rPr>
            </w:pPr>
            <w:r w:rsidRPr="00442507">
              <w:rPr>
                <w:rFonts w:ascii="Arial" w:eastAsia="Times New Roman" w:hAnsi="Arial" w:cs="Arial"/>
                <w:b/>
                <w:iCs/>
                <w:sz w:val="20"/>
                <w:szCs w:val="20"/>
              </w:rPr>
              <w:t>Variables</w:t>
            </w:r>
          </w:p>
        </w:tc>
        <w:tc>
          <w:tcPr>
            <w:tcW w:w="0" w:type="auto"/>
            <w:tcBorders>
              <w:top w:val="single" w:sz="4" w:space="0" w:color="auto"/>
              <w:bottom w:val="single" w:sz="4" w:space="0" w:color="auto"/>
            </w:tcBorders>
          </w:tcPr>
          <w:p w14:paraId="3C61BEEC" w14:textId="77777777" w:rsidR="00442507" w:rsidRPr="00442507" w:rsidRDefault="00442507" w:rsidP="00B942A2">
            <w:pPr>
              <w:spacing w:after="0" w:line="480" w:lineRule="auto"/>
              <w:contextualSpacing/>
              <w:rPr>
                <w:rFonts w:ascii="Arial" w:hAnsi="Arial" w:cs="Arial"/>
                <w:b/>
                <w:iCs/>
                <w:sz w:val="20"/>
                <w:szCs w:val="20"/>
              </w:rPr>
            </w:pPr>
            <w:proofErr w:type="spellStart"/>
            <w:r w:rsidRPr="00442507">
              <w:rPr>
                <w:rFonts w:ascii="Arial" w:hAnsi="Arial" w:cs="Arial"/>
                <w:b/>
                <w:iCs/>
                <w:sz w:val="20"/>
                <w:szCs w:val="20"/>
              </w:rPr>
              <w:t>Vaccinated</w:t>
            </w:r>
            <w:proofErr w:type="spellEnd"/>
            <w:r w:rsidRPr="00442507">
              <w:rPr>
                <w:rFonts w:ascii="Arial" w:hAnsi="Arial" w:cs="Arial"/>
                <w:b/>
                <w:iCs/>
                <w:sz w:val="20"/>
                <w:szCs w:val="20"/>
              </w:rPr>
              <w:t xml:space="preserve"> </w:t>
            </w:r>
          </w:p>
          <w:p w14:paraId="0CE641D9" w14:textId="77777777" w:rsidR="00442507" w:rsidRPr="00442507" w:rsidRDefault="00442507" w:rsidP="00B942A2">
            <w:pPr>
              <w:spacing w:after="0" w:line="480" w:lineRule="auto"/>
              <w:contextualSpacing/>
              <w:rPr>
                <w:rFonts w:ascii="Arial" w:eastAsia="Times New Roman" w:hAnsi="Arial" w:cs="Arial"/>
                <w:b/>
                <w:iCs/>
                <w:sz w:val="20"/>
                <w:szCs w:val="20"/>
              </w:rPr>
            </w:pPr>
            <w:proofErr w:type="gramStart"/>
            <w:r w:rsidRPr="00442507">
              <w:rPr>
                <w:rFonts w:ascii="Arial" w:hAnsi="Arial" w:cs="Arial"/>
                <w:b/>
                <w:iCs/>
                <w:sz w:val="20"/>
                <w:szCs w:val="20"/>
              </w:rPr>
              <w:t>n</w:t>
            </w:r>
            <w:proofErr w:type="gramEnd"/>
            <w:r w:rsidRPr="00442507">
              <w:rPr>
                <w:rFonts w:ascii="Arial" w:hAnsi="Arial" w:cs="Arial"/>
                <w:b/>
                <w:iCs/>
                <w:sz w:val="20"/>
                <w:szCs w:val="20"/>
              </w:rPr>
              <w:t xml:space="preserve"> (%) </w:t>
            </w:r>
            <w:r w:rsidRPr="00442507">
              <w:rPr>
                <w:rFonts w:ascii="Arial" w:eastAsia="Times New Roman" w:hAnsi="Arial" w:cs="Arial"/>
                <w:iCs/>
                <w:sz w:val="20"/>
                <w:szCs w:val="20"/>
              </w:rPr>
              <w:t>[</w:t>
            </w:r>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c>
          <w:tcPr>
            <w:tcW w:w="0" w:type="auto"/>
            <w:tcBorders>
              <w:top w:val="single" w:sz="4" w:space="0" w:color="auto"/>
              <w:bottom w:val="single" w:sz="4" w:space="0" w:color="auto"/>
            </w:tcBorders>
          </w:tcPr>
          <w:p w14:paraId="7878DAB3" w14:textId="77777777" w:rsidR="00442507" w:rsidRPr="00442507" w:rsidRDefault="00442507" w:rsidP="00B942A2">
            <w:pPr>
              <w:spacing w:after="0" w:line="480" w:lineRule="auto"/>
              <w:contextualSpacing/>
              <w:rPr>
                <w:rFonts w:ascii="Arial" w:hAnsi="Arial" w:cs="Arial"/>
                <w:b/>
                <w:iCs/>
                <w:sz w:val="20"/>
                <w:szCs w:val="20"/>
              </w:rPr>
            </w:pPr>
            <w:proofErr w:type="spellStart"/>
            <w:r w:rsidRPr="00442507">
              <w:rPr>
                <w:rFonts w:ascii="Arial" w:hAnsi="Arial" w:cs="Arial"/>
                <w:b/>
                <w:iCs/>
                <w:sz w:val="20"/>
                <w:szCs w:val="20"/>
              </w:rPr>
              <w:t>Partially</w:t>
            </w:r>
            <w:proofErr w:type="spellEnd"/>
            <w:r w:rsidRPr="00442507">
              <w:rPr>
                <w:rFonts w:ascii="Arial" w:hAnsi="Arial" w:cs="Arial"/>
                <w:b/>
                <w:iCs/>
                <w:sz w:val="20"/>
                <w:szCs w:val="20"/>
              </w:rPr>
              <w:t xml:space="preserve"> </w:t>
            </w:r>
            <w:proofErr w:type="spellStart"/>
            <w:r w:rsidRPr="00442507">
              <w:rPr>
                <w:rFonts w:ascii="Arial" w:hAnsi="Arial" w:cs="Arial"/>
                <w:b/>
                <w:iCs/>
                <w:sz w:val="20"/>
                <w:szCs w:val="20"/>
              </w:rPr>
              <w:t>vaccinated</w:t>
            </w:r>
            <w:proofErr w:type="spellEnd"/>
            <w:r w:rsidRPr="00442507">
              <w:rPr>
                <w:rFonts w:ascii="Arial" w:hAnsi="Arial" w:cs="Arial"/>
                <w:b/>
                <w:iCs/>
                <w:sz w:val="20"/>
                <w:szCs w:val="20"/>
              </w:rPr>
              <w:t xml:space="preserve"> </w:t>
            </w:r>
          </w:p>
          <w:p w14:paraId="4F6B000F" w14:textId="77777777" w:rsidR="00442507" w:rsidRPr="00442507" w:rsidRDefault="00442507" w:rsidP="00B942A2">
            <w:pPr>
              <w:spacing w:after="0" w:line="480" w:lineRule="auto"/>
              <w:contextualSpacing/>
              <w:rPr>
                <w:rFonts w:ascii="Arial" w:eastAsia="Times New Roman" w:hAnsi="Arial" w:cs="Arial"/>
                <w:b/>
                <w:iCs/>
                <w:sz w:val="20"/>
                <w:szCs w:val="20"/>
              </w:rPr>
            </w:pPr>
            <w:proofErr w:type="gramStart"/>
            <w:r w:rsidRPr="00442507">
              <w:rPr>
                <w:rFonts w:ascii="Arial" w:hAnsi="Arial" w:cs="Arial"/>
                <w:b/>
                <w:iCs/>
                <w:sz w:val="20"/>
                <w:szCs w:val="20"/>
              </w:rPr>
              <w:t>n</w:t>
            </w:r>
            <w:proofErr w:type="gramEnd"/>
            <w:r w:rsidRPr="00442507">
              <w:rPr>
                <w:rFonts w:ascii="Arial" w:hAnsi="Arial" w:cs="Arial"/>
                <w:b/>
                <w:iCs/>
                <w:sz w:val="20"/>
                <w:szCs w:val="20"/>
              </w:rPr>
              <w:t xml:space="preserve"> (%) </w:t>
            </w:r>
            <w:r w:rsidRPr="00442507">
              <w:rPr>
                <w:rFonts w:ascii="Arial" w:eastAsia="Times New Roman" w:hAnsi="Arial" w:cs="Arial"/>
                <w:iCs/>
                <w:sz w:val="20"/>
                <w:szCs w:val="20"/>
              </w:rPr>
              <w:t>[</w:t>
            </w:r>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c>
          <w:tcPr>
            <w:tcW w:w="2771" w:type="dxa"/>
            <w:tcBorders>
              <w:top w:val="single" w:sz="4" w:space="0" w:color="auto"/>
              <w:bottom w:val="single" w:sz="4" w:space="0" w:color="auto"/>
            </w:tcBorders>
          </w:tcPr>
          <w:p w14:paraId="56EE232D" w14:textId="77777777" w:rsidR="00442507" w:rsidRPr="00442507" w:rsidRDefault="00442507" w:rsidP="00B9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b/>
                <w:iCs/>
                <w:sz w:val="20"/>
                <w:szCs w:val="20"/>
              </w:rPr>
            </w:pPr>
            <w:r w:rsidRPr="00442507">
              <w:rPr>
                <w:rFonts w:ascii="Arial" w:hAnsi="Arial" w:cs="Arial"/>
                <w:b/>
                <w:iCs/>
                <w:sz w:val="20"/>
                <w:szCs w:val="20"/>
              </w:rPr>
              <w:t xml:space="preserve">Not </w:t>
            </w:r>
            <w:proofErr w:type="spellStart"/>
            <w:r w:rsidRPr="00442507">
              <w:rPr>
                <w:rFonts w:ascii="Arial" w:hAnsi="Arial" w:cs="Arial"/>
                <w:b/>
                <w:iCs/>
                <w:sz w:val="20"/>
                <w:szCs w:val="20"/>
              </w:rPr>
              <w:t>vaccinated</w:t>
            </w:r>
            <w:proofErr w:type="spellEnd"/>
            <w:r w:rsidRPr="00442507">
              <w:rPr>
                <w:rFonts w:ascii="Arial" w:hAnsi="Arial" w:cs="Arial"/>
                <w:b/>
                <w:iCs/>
                <w:sz w:val="20"/>
                <w:szCs w:val="20"/>
              </w:rPr>
              <w:t xml:space="preserve"> </w:t>
            </w:r>
          </w:p>
          <w:p w14:paraId="08C86C7D" w14:textId="77777777" w:rsidR="00442507" w:rsidRPr="00442507" w:rsidRDefault="00442507" w:rsidP="00B9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b/>
                <w:iCs/>
                <w:sz w:val="20"/>
                <w:szCs w:val="20"/>
              </w:rPr>
            </w:pPr>
            <w:proofErr w:type="gramStart"/>
            <w:r w:rsidRPr="00442507">
              <w:rPr>
                <w:rFonts w:ascii="Arial" w:hAnsi="Arial" w:cs="Arial"/>
                <w:b/>
                <w:iCs/>
                <w:sz w:val="20"/>
                <w:szCs w:val="20"/>
              </w:rPr>
              <w:t>n</w:t>
            </w:r>
            <w:proofErr w:type="gramEnd"/>
            <w:r w:rsidRPr="00442507">
              <w:rPr>
                <w:rFonts w:ascii="Arial" w:hAnsi="Arial" w:cs="Arial"/>
                <w:b/>
                <w:iCs/>
                <w:sz w:val="20"/>
                <w:szCs w:val="20"/>
              </w:rPr>
              <w:t xml:space="preserve"> (%) </w:t>
            </w:r>
            <w:r w:rsidRPr="00442507">
              <w:rPr>
                <w:rFonts w:ascii="Arial" w:eastAsia="Times New Roman" w:hAnsi="Arial" w:cs="Arial"/>
                <w:iCs/>
                <w:sz w:val="20"/>
                <w:szCs w:val="20"/>
              </w:rPr>
              <w:t>[</w:t>
            </w:r>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c>
          <w:tcPr>
            <w:tcW w:w="2921" w:type="dxa"/>
            <w:tcBorders>
              <w:top w:val="single" w:sz="4" w:space="0" w:color="auto"/>
              <w:bottom w:val="single" w:sz="4" w:space="0" w:color="auto"/>
            </w:tcBorders>
          </w:tcPr>
          <w:p w14:paraId="0BF6A38C" w14:textId="77777777" w:rsidR="00442507" w:rsidRPr="00442507" w:rsidRDefault="00442507" w:rsidP="00B9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b/>
                <w:iCs/>
                <w:sz w:val="20"/>
                <w:szCs w:val="20"/>
              </w:rPr>
            </w:pPr>
            <w:r w:rsidRPr="00442507">
              <w:rPr>
                <w:rFonts w:ascii="Arial" w:hAnsi="Arial" w:cs="Arial"/>
                <w:b/>
                <w:iCs/>
                <w:sz w:val="20"/>
                <w:szCs w:val="20"/>
              </w:rPr>
              <w:t xml:space="preserve">Total </w:t>
            </w:r>
          </w:p>
          <w:p w14:paraId="0FECE4D0" w14:textId="77777777" w:rsidR="00442507" w:rsidRPr="00442507" w:rsidRDefault="00442507" w:rsidP="00B9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b/>
                <w:iCs/>
                <w:sz w:val="20"/>
                <w:szCs w:val="20"/>
              </w:rPr>
            </w:pPr>
            <w:proofErr w:type="gramStart"/>
            <w:r w:rsidRPr="00442507">
              <w:rPr>
                <w:rFonts w:ascii="Arial" w:hAnsi="Arial" w:cs="Arial"/>
                <w:b/>
                <w:iCs/>
                <w:sz w:val="20"/>
                <w:szCs w:val="20"/>
              </w:rPr>
              <w:t>N  (</w:t>
            </w:r>
            <w:proofErr w:type="gramEnd"/>
            <w:r w:rsidRPr="00442507">
              <w:rPr>
                <w:rFonts w:ascii="Arial" w:hAnsi="Arial" w:cs="Arial"/>
                <w:b/>
                <w:iCs/>
                <w:sz w:val="20"/>
                <w:szCs w:val="20"/>
              </w:rPr>
              <w:t xml:space="preserve">%) </w:t>
            </w:r>
            <w:r w:rsidRPr="00442507">
              <w:rPr>
                <w:rFonts w:ascii="Arial" w:eastAsia="Times New Roman" w:hAnsi="Arial" w:cs="Arial"/>
                <w:iCs/>
                <w:sz w:val="20"/>
                <w:szCs w:val="20"/>
              </w:rPr>
              <w:t>[</w:t>
            </w:r>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r>
      <w:tr w:rsidR="00442507" w:rsidRPr="00442507" w14:paraId="45EF4B2E" w14:textId="77777777" w:rsidTr="00FE089E">
        <w:trPr>
          <w:trHeight w:val="43"/>
          <w:jc w:val="center"/>
        </w:trPr>
        <w:tc>
          <w:tcPr>
            <w:tcW w:w="0" w:type="auto"/>
          </w:tcPr>
          <w:p w14:paraId="0162362B"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eastAsia="Times New Roman" w:hAnsi="Arial" w:cs="Arial"/>
                <w:iCs/>
                <w:sz w:val="20"/>
                <w:szCs w:val="20"/>
              </w:rPr>
            </w:pPr>
            <w:proofErr w:type="spellStart"/>
            <w:r w:rsidRPr="00442507">
              <w:rPr>
                <w:rFonts w:ascii="Arial" w:hAnsi="Arial" w:cs="Arial"/>
                <w:b/>
                <w:iCs/>
                <w:sz w:val="20"/>
                <w:szCs w:val="20"/>
              </w:rPr>
              <w:t>Gender</w:t>
            </w:r>
            <w:proofErr w:type="spellEnd"/>
          </w:p>
        </w:tc>
        <w:tc>
          <w:tcPr>
            <w:tcW w:w="0" w:type="auto"/>
          </w:tcPr>
          <w:p w14:paraId="2FC4B4D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124 (32.04)</w:t>
            </w:r>
          </w:p>
        </w:tc>
        <w:tc>
          <w:tcPr>
            <w:tcW w:w="0" w:type="auto"/>
          </w:tcPr>
          <w:p w14:paraId="285B4054"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235 (60.72)</w:t>
            </w:r>
          </w:p>
        </w:tc>
        <w:tc>
          <w:tcPr>
            <w:tcW w:w="2771" w:type="dxa"/>
          </w:tcPr>
          <w:p w14:paraId="4FBFA4C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(7.24)</w:t>
            </w:r>
          </w:p>
        </w:tc>
        <w:tc>
          <w:tcPr>
            <w:tcW w:w="2921" w:type="dxa"/>
          </w:tcPr>
          <w:p w14:paraId="062148B7" w14:textId="77777777" w:rsidR="00442507" w:rsidRPr="00442507" w:rsidRDefault="00442507" w:rsidP="00B942A2">
            <w:pPr>
              <w:spacing w:after="0" w:line="480" w:lineRule="auto"/>
              <w:contextualSpacing/>
              <w:rPr>
                <w:rFonts w:ascii="Arial" w:hAnsi="Arial" w:cs="Arial"/>
                <w:sz w:val="20"/>
                <w:szCs w:val="20"/>
              </w:rPr>
            </w:pPr>
            <w:r w:rsidRPr="00442507">
              <w:rPr>
                <w:rFonts w:ascii="Arial" w:hAnsi="Arial" w:cs="Arial"/>
                <w:sz w:val="20"/>
                <w:szCs w:val="20"/>
              </w:rPr>
              <w:t>387 (100)</w:t>
            </w:r>
          </w:p>
        </w:tc>
      </w:tr>
      <w:tr w:rsidR="00442507" w:rsidRPr="00442507" w14:paraId="3573258E" w14:textId="77777777" w:rsidTr="00FE089E">
        <w:trPr>
          <w:trHeight w:val="354"/>
          <w:jc w:val="center"/>
        </w:trPr>
        <w:tc>
          <w:tcPr>
            <w:tcW w:w="0" w:type="auto"/>
          </w:tcPr>
          <w:p w14:paraId="0823EE1E" w14:textId="77777777" w:rsidR="00442507" w:rsidRPr="00442507" w:rsidRDefault="00442507" w:rsidP="00442507">
            <w:pPr>
              <w:spacing w:after="0" w:line="480" w:lineRule="auto"/>
              <w:contextualSpacing/>
              <w:jc w:val="center"/>
              <w:rPr>
                <w:rFonts w:ascii="Arial" w:eastAsia="Times New Roman" w:hAnsi="Arial" w:cs="Arial"/>
                <w:iCs/>
                <w:sz w:val="20"/>
                <w:szCs w:val="20"/>
              </w:rPr>
            </w:pPr>
            <w:r w:rsidRPr="00442507">
              <w:rPr>
                <w:rFonts w:ascii="Arial" w:eastAsia="Times New Roman" w:hAnsi="Arial" w:cs="Arial"/>
                <w:iCs/>
                <w:sz w:val="20"/>
                <w:szCs w:val="20"/>
              </w:rPr>
              <w:t xml:space="preserve">  Male</w:t>
            </w:r>
          </w:p>
        </w:tc>
        <w:tc>
          <w:tcPr>
            <w:tcW w:w="0" w:type="auto"/>
          </w:tcPr>
          <w:p w14:paraId="6572B68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 (34.38) [18.57 – 53.19]</w:t>
            </w:r>
          </w:p>
        </w:tc>
        <w:tc>
          <w:tcPr>
            <w:tcW w:w="0" w:type="auto"/>
          </w:tcPr>
          <w:p w14:paraId="7CD1841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19 (59.38) [40.64 – 76.30]</w:t>
            </w:r>
          </w:p>
        </w:tc>
        <w:tc>
          <w:tcPr>
            <w:tcW w:w="2771" w:type="dxa"/>
          </w:tcPr>
          <w:p w14:paraId="0CC5CD9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 (6.25) [0.77 – 20.81]</w:t>
            </w:r>
          </w:p>
        </w:tc>
        <w:tc>
          <w:tcPr>
            <w:tcW w:w="2921" w:type="dxa"/>
          </w:tcPr>
          <w:p w14:paraId="1B6CBBF3"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32 (8.27) [5.92 – 11.44]</w:t>
            </w:r>
          </w:p>
        </w:tc>
      </w:tr>
      <w:tr w:rsidR="00442507" w:rsidRPr="00442507" w14:paraId="6E858A37" w14:textId="77777777" w:rsidTr="00FE089E">
        <w:trPr>
          <w:trHeight w:val="374"/>
          <w:jc w:val="center"/>
        </w:trPr>
        <w:tc>
          <w:tcPr>
            <w:tcW w:w="0" w:type="auto"/>
          </w:tcPr>
          <w:p w14:paraId="1D748EFB" w14:textId="77777777" w:rsidR="00442507" w:rsidRPr="00442507" w:rsidRDefault="00442507" w:rsidP="00442507">
            <w:pPr>
              <w:spacing w:after="0" w:line="480" w:lineRule="auto"/>
              <w:contextualSpacing/>
              <w:jc w:val="center"/>
              <w:rPr>
                <w:rFonts w:ascii="Arial" w:eastAsia="Times New Roman" w:hAnsi="Arial" w:cs="Arial"/>
                <w:iCs/>
                <w:sz w:val="20"/>
                <w:szCs w:val="20"/>
              </w:rPr>
            </w:pPr>
            <w:proofErr w:type="spellStart"/>
            <w:r w:rsidRPr="00442507">
              <w:rPr>
                <w:rFonts w:ascii="Arial" w:eastAsia="Times New Roman" w:hAnsi="Arial" w:cs="Arial"/>
                <w:iCs/>
                <w:sz w:val="20"/>
                <w:szCs w:val="20"/>
              </w:rPr>
              <w:t>Female</w:t>
            </w:r>
            <w:proofErr w:type="spellEnd"/>
          </w:p>
        </w:tc>
        <w:tc>
          <w:tcPr>
            <w:tcW w:w="0" w:type="auto"/>
          </w:tcPr>
          <w:p w14:paraId="1B9DF73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113 (31.83) [27.20 – 36.85]</w:t>
            </w:r>
          </w:p>
        </w:tc>
        <w:tc>
          <w:tcPr>
            <w:tcW w:w="0" w:type="auto"/>
          </w:tcPr>
          <w:p w14:paraId="1621F67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216 (60.85) [55.68 – 65.78]</w:t>
            </w:r>
          </w:p>
        </w:tc>
        <w:tc>
          <w:tcPr>
            <w:tcW w:w="2771" w:type="dxa"/>
          </w:tcPr>
          <w:p w14:paraId="2FF9D66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26 (7.32) [5.05 – 10.51]</w:t>
            </w:r>
          </w:p>
        </w:tc>
        <w:tc>
          <w:tcPr>
            <w:tcW w:w="2921" w:type="dxa"/>
          </w:tcPr>
          <w:p w14:paraId="1EA301B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355 (91.73) [88.56 – 94.08]</w:t>
            </w:r>
          </w:p>
        </w:tc>
      </w:tr>
      <w:tr w:rsidR="00442507" w:rsidRPr="00442507" w14:paraId="1032D2AA" w14:textId="77777777" w:rsidTr="00FE089E">
        <w:trPr>
          <w:trHeight w:val="366"/>
          <w:jc w:val="center"/>
        </w:trPr>
        <w:tc>
          <w:tcPr>
            <w:tcW w:w="0" w:type="auto"/>
          </w:tcPr>
          <w:p w14:paraId="14145DCA"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b/>
                <w:iCs/>
                <w:sz w:val="20"/>
                <w:szCs w:val="20"/>
              </w:rPr>
            </w:pPr>
            <w:proofErr w:type="spellStart"/>
            <w:r w:rsidRPr="00442507">
              <w:rPr>
                <w:rFonts w:ascii="Arial" w:hAnsi="Arial" w:cs="Arial"/>
                <w:b/>
                <w:iCs/>
                <w:sz w:val="20"/>
                <w:szCs w:val="20"/>
              </w:rPr>
              <w:t>Average</w:t>
            </w:r>
            <w:proofErr w:type="spellEnd"/>
            <w:r w:rsidRPr="00442507">
              <w:rPr>
                <w:rFonts w:ascii="Arial" w:hAnsi="Arial" w:cs="Arial"/>
                <w:b/>
                <w:iCs/>
                <w:sz w:val="20"/>
                <w:szCs w:val="20"/>
              </w:rPr>
              <w:t xml:space="preserve"> </w:t>
            </w:r>
            <w:proofErr w:type="spellStart"/>
            <w:r w:rsidRPr="00442507">
              <w:rPr>
                <w:rFonts w:ascii="Arial" w:hAnsi="Arial" w:cs="Arial"/>
                <w:b/>
                <w:iCs/>
                <w:sz w:val="20"/>
                <w:szCs w:val="20"/>
              </w:rPr>
              <w:t>age</w:t>
            </w:r>
            <w:proofErr w:type="spellEnd"/>
            <w:r w:rsidRPr="00442507">
              <w:rPr>
                <w:rFonts w:ascii="Arial" w:hAnsi="Arial" w:cs="Arial"/>
                <w:b/>
                <w:iCs/>
                <w:sz w:val="20"/>
                <w:szCs w:val="20"/>
              </w:rPr>
              <w:t xml:space="preserve"> </w:t>
            </w:r>
            <w:r w:rsidRPr="00442507">
              <w:rPr>
                <w:rFonts w:ascii="Arial" w:hAnsi="Arial" w:cs="Arial"/>
                <w:bCs/>
                <w:iCs/>
                <w:sz w:val="20"/>
                <w:szCs w:val="20"/>
              </w:rPr>
              <w:t>(SD)</w:t>
            </w:r>
            <w:proofErr w:type="spellStart"/>
            <w:r w:rsidRPr="00442507">
              <w:rPr>
                <w:rFonts w:ascii="Arial" w:hAnsi="Arial" w:cs="Arial"/>
                <w:bCs/>
                <w:iCs/>
                <w:sz w:val="20"/>
                <w:szCs w:val="20"/>
              </w:rPr>
              <w:t>Months</w:t>
            </w:r>
            <w:proofErr w:type="spellEnd"/>
          </w:p>
        </w:tc>
        <w:tc>
          <w:tcPr>
            <w:tcW w:w="0" w:type="auto"/>
          </w:tcPr>
          <w:p w14:paraId="6C5EC0F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27.73 (9.05)</w:t>
            </w:r>
          </w:p>
        </w:tc>
        <w:tc>
          <w:tcPr>
            <w:tcW w:w="0" w:type="auto"/>
          </w:tcPr>
          <w:p w14:paraId="0A1D682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27.22 (7.72)</w:t>
            </w:r>
          </w:p>
        </w:tc>
        <w:tc>
          <w:tcPr>
            <w:tcW w:w="2771" w:type="dxa"/>
          </w:tcPr>
          <w:p w14:paraId="2531381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26.88 (5.78)</w:t>
            </w:r>
          </w:p>
        </w:tc>
        <w:tc>
          <w:tcPr>
            <w:tcW w:w="2921" w:type="dxa"/>
          </w:tcPr>
          <w:p w14:paraId="6C40E234" w14:textId="77777777" w:rsidR="00442507" w:rsidRPr="00442507" w:rsidRDefault="00442507" w:rsidP="00B9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27.36 (8.08)</w:t>
            </w:r>
          </w:p>
        </w:tc>
      </w:tr>
      <w:tr w:rsidR="00442507" w:rsidRPr="00442507" w14:paraId="42DC8480" w14:textId="77777777" w:rsidTr="00FE089E">
        <w:trPr>
          <w:trHeight w:val="43"/>
          <w:jc w:val="center"/>
        </w:trPr>
        <w:tc>
          <w:tcPr>
            <w:tcW w:w="0" w:type="auto"/>
          </w:tcPr>
          <w:p w14:paraId="08C87B49"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eastAsia="Times New Roman" w:hAnsi="Arial" w:cs="Arial"/>
                <w:iCs/>
                <w:sz w:val="20"/>
                <w:szCs w:val="20"/>
              </w:rPr>
            </w:pPr>
            <w:r w:rsidRPr="00442507">
              <w:rPr>
                <w:rFonts w:ascii="Arial" w:hAnsi="Arial" w:cs="Arial"/>
                <w:b/>
                <w:iCs/>
                <w:sz w:val="20"/>
                <w:szCs w:val="20"/>
              </w:rPr>
              <w:t>Age range</w:t>
            </w:r>
          </w:p>
        </w:tc>
        <w:tc>
          <w:tcPr>
            <w:tcW w:w="0" w:type="auto"/>
          </w:tcPr>
          <w:p w14:paraId="0E2E437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124 (32,04)</w:t>
            </w:r>
          </w:p>
        </w:tc>
        <w:tc>
          <w:tcPr>
            <w:tcW w:w="0" w:type="auto"/>
          </w:tcPr>
          <w:p w14:paraId="1FDFCD1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235 (60.72)</w:t>
            </w:r>
          </w:p>
        </w:tc>
        <w:tc>
          <w:tcPr>
            <w:tcW w:w="2771" w:type="dxa"/>
          </w:tcPr>
          <w:p w14:paraId="67CB5AB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(7.24)</w:t>
            </w:r>
          </w:p>
        </w:tc>
        <w:tc>
          <w:tcPr>
            <w:tcW w:w="2921" w:type="dxa"/>
          </w:tcPr>
          <w:p w14:paraId="7F64389B" w14:textId="77777777" w:rsidR="00442507" w:rsidRPr="00442507" w:rsidRDefault="00442507" w:rsidP="00B942A2">
            <w:pPr>
              <w:spacing w:after="0" w:line="480" w:lineRule="auto"/>
              <w:contextualSpacing/>
              <w:rPr>
                <w:rFonts w:ascii="Arial" w:hAnsi="Arial" w:cs="Arial"/>
                <w:sz w:val="20"/>
                <w:szCs w:val="20"/>
              </w:rPr>
            </w:pPr>
            <w:r w:rsidRPr="00442507">
              <w:rPr>
                <w:rFonts w:ascii="Arial" w:hAnsi="Arial" w:cs="Arial"/>
                <w:sz w:val="20"/>
                <w:szCs w:val="20"/>
              </w:rPr>
              <w:t>387 (100)</w:t>
            </w:r>
          </w:p>
        </w:tc>
      </w:tr>
      <w:tr w:rsidR="00442507" w:rsidRPr="00442507" w14:paraId="7297B3FD" w14:textId="77777777" w:rsidTr="00FE089E">
        <w:trPr>
          <w:trHeight w:val="349"/>
          <w:jc w:val="center"/>
        </w:trPr>
        <w:tc>
          <w:tcPr>
            <w:tcW w:w="0" w:type="auto"/>
          </w:tcPr>
          <w:p w14:paraId="20D3F573" w14:textId="77777777" w:rsidR="00442507" w:rsidRPr="00442507" w:rsidRDefault="00442507" w:rsidP="00442507">
            <w:pPr>
              <w:spacing w:after="0" w:line="480" w:lineRule="auto"/>
              <w:contextualSpacing/>
              <w:jc w:val="center"/>
              <w:rPr>
                <w:rFonts w:ascii="Arial" w:eastAsia="Times New Roman" w:hAnsi="Arial" w:cs="Arial"/>
                <w:iCs/>
                <w:sz w:val="20"/>
                <w:szCs w:val="20"/>
              </w:rPr>
            </w:pPr>
            <w:r w:rsidRPr="00442507">
              <w:rPr>
                <w:rFonts w:ascii="Arial" w:eastAsia="Times New Roman" w:hAnsi="Arial" w:cs="Arial"/>
                <w:iCs/>
                <w:sz w:val="20"/>
                <w:szCs w:val="20"/>
              </w:rPr>
              <w:t xml:space="preserve">16-25 </w:t>
            </w:r>
            <w:proofErr w:type="spellStart"/>
            <w:r w:rsidRPr="00442507">
              <w:rPr>
                <w:rFonts w:ascii="Arial" w:eastAsia="Times New Roman" w:hAnsi="Arial" w:cs="Arial"/>
                <w:iCs/>
                <w:sz w:val="20"/>
                <w:szCs w:val="20"/>
              </w:rPr>
              <w:t>years</w:t>
            </w:r>
            <w:proofErr w:type="spellEnd"/>
          </w:p>
        </w:tc>
        <w:tc>
          <w:tcPr>
            <w:tcW w:w="0" w:type="auto"/>
          </w:tcPr>
          <w:p w14:paraId="7E7BF32C"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 (30.43) [13.21 – 52.92]</w:t>
            </w:r>
          </w:p>
        </w:tc>
        <w:tc>
          <w:tcPr>
            <w:tcW w:w="0" w:type="auto"/>
          </w:tcPr>
          <w:p w14:paraId="742CDA3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13 (56.52) [34.49 – 76.81]</w:t>
            </w:r>
          </w:p>
        </w:tc>
        <w:tc>
          <w:tcPr>
            <w:tcW w:w="2771" w:type="dxa"/>
          </w:tcPr>
          <w:p w14:paraId="77BD4EB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 (13.04) [2.78 – 33.59]</w:t>
            </w:r>
          </w:p>
        </w:tc>
        <w:tc>
          <w:tcPr>
            <w:tcW w:w="2921" w:type="dxa"/>
          </w:tcPr>
          <w:p w14:paraId="3481CCB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 (5.94) [3.99 – 8.76]</w:t>
            </w:r>
          </w:p>
        </w:tc>
      </w:tr>
      <w:tr w:rsidR="00442507" w:rsidRPr="00442507" w14:paraId="57726A9C" w14:textId="77777777" w:rsidTr="00FE089E">
        <w:trPr>
          <w:trHeight w:val="371"/>
          <w:jc w:val="center"/>
        </w:trPr>
        <w:tc>
          <w:tcPr>
            <w:tcW w:w="0" w:type="auto"/>
          </w:tcPr>
          <w:p w14:paraId="40E0E87F" w14:textId="77777777" w:rsidR="00442507" w:rsidRPr="00442507" w:rsidRDefault="00442507" w:rsidP="00442507">
            <w:pPr>
              <w:spacing w:after="0" w:line="480" w:lineRule="auto"/>
              <w:contextualSpacing/>
              <w:jc w:val="center"/>
              <w:rPr>
                <w:rFonts w:ascii="Arial" w:eastAsia="Times New Roman" w:hAnsi="Arial" w:cs="Arial"/>
                <w:iCs/>
                <w:sz w:val="20"/>
                <w:szCs w:val="20"/>
              </w:rPr>
            </w:pPr>
            <w:r w:rsidRPr="00442507">
              <w:rPr>
                <w:rFonts w:ascii="Arial" w:eastAsia="Times New Roman" w:hAnsi="Arial" w:cs="Arial"/>
                <w:iCs/>
                <w:sz w:val="20"/>
                <w:szCs w:val="20"/>
              </w:rPr>
              <w:t xml:space="preserve">26-35 </w:t>
            </w:r>
            <w:proofErr w:type="spellStart"/>
            <w:r w:rsidRPr="00442507">
              <w:rPr>
                <w:rFonts w:ascii="Arial" w:eastAsia="Times New Roman" w:hAnsi="Arial" w:cs="Arial"/>
                <w:iCs/>
                <w:sz w:val="20"/>
                <w:szCs w:val="20"/>
              </w:rPr>
              <w:t>years</w:t>
            </w:r>
            <w:proofErr w:type="spellEnd"/>
          </w:p>
        </w:tc>
        <w:tc>
          <w:tcPr>
            <w:tcW w:w="0" w:type="auto"/>
          </w:tcPr>
          <w:p w14:paraId="0F44261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57 (33.33) [26.32 – 40.93]</w:t>
            </w:r>
          </w:p>
        </w:tc>
        <w:tc>
          <w:tcPr>
            <w:tcW w:w="0" w:type="auto"/>
          </w:tcPr>
          <w:p w14:paraId="4475B43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103 (60.23) [52.48 – 67.63]</w:t>
            </w:r>
          </w:p>
        </w:tc>
        <w:tc>
          <w:tcPr>
            <w:tcW w:w="2771" w:type="dxa"/>
          </w:tcPr>
          <w:p w14:paraId="728F91D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 (6.43) [3.25 – 11.22]</w:t>
            </w:r>
          </w:p>
        </w:tc>
        <w:tc>
          <w:tcPr>
            <w:tcW w:w="2921" w:type="dxa"/>
          </w:tcPr>
          <w:p w14:paraId="08DB12F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173 (44.70) [39.83 – 49.68]</w:t>
            </w:r>
          </w:p>
        </w:tc>
      </w:tr>
      <w:tr w:rsidR="00442507" w:rsidRPr="00442507" w14:paraId="7F759C00" w14:textId="77777777" w:rsidTr="00FE089E">
        <w:trPr>
          <w:trHeight w:val="371"/>
          <w:jc w:val="center"/>
        </w:trPr>
        <w:tc>
          <w:tcPr>
            <w:tcW w:w="0" w:type="auto"/>
          </w:tcPr>
          <w:p w14:paraId="5B70D250" w14:textId="77777777" w:rsidR="00442507" w:rsidRPr="00442507" w:rsidRDefault="00442507" w:rsidP="00442507">
            <w:pPr>
              <w:spacing w:after="0" w:line="480" w:lineRule="auto"/>
              <w:contextualSpacing/>
              <w:jc w:val="center"/>
              <w:rPr>
                <w:rFonts w:ascii="Arial" w:eastAsia="Times New Roman" w:hAnsi="Arial" w:cs="Arial"/>
                <w:iCs/>
                <w:sz w:val="20"/>
                <w:szCs w:val="20"/>
              </w:rPr>
            </w:pPr>
            <w:r w:rsidRPr="00442507">
              <w:rPr>
                <w:rFonts w:ascii="Arial" w:eastAsia="Times New Roman" w:hAnsi="Arial" w:cs="Arial"/>
                <w:iCs/>
                <w:sz w:val="20"/>
                <w:szCs w:val="20"/>
              </w:rPr>
              <w:t xml:space="preserve">≥ 36 </w:t>
            </w:r>
            <w:proofErr w:type="spellStart"/>
            <w:r w:rsidRPr="00442507">
              <w:rPr>
                <w:rFonts w:ascii="Arial" w:eastAsia="Times New Roman" w:hAnsi="Arial" w:cs="Arial"/>
                <w:iCs/>
                <w:sz w:val="20"/>
                <w:szCs w:val="20"/>
              </w:rPr>
              <w:t>years</w:t>
            </w:r>
            <w:proofErr w:type="spellEnd"/>
          </w:p>
        </w:tc>
        <w:tc>
          <w:tcPr>
            <w:tcW w:w="0" w:type="auto"/>
          </w:tcPr>
          <w:p w14:paraId="124139A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60 (31.58) [25.04 – 38.70]</w:t>
            </w:r>
          </w:p>
        </w:tc>
        <w:tc>
          <w:tcPr>
            <w:tcW w:w="0" w:type="auto"/>
          </w:tcPr>
          <w:p w14:paraId="6B4CA4E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116 (61.05) [53.73 – 68.03]</w:t>
            </w:r>
          </w:p>
        </w:tc>
        <w:tc>
          <w:tcPr>
            <w:tcW w:w="2771" w:type="dxa"/>
          </w:tcPr>
          <w:p w14:paraId="765F6D2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14 (7.37) [4.09 – 12.05]</w:t>
            </w:r>
          </w:p>
        </w:tc>
        <w:tc>
          <w:tcPr>
            <w:tcW w:w="2921" w:type="dxa"/>
          </w:tcPr>
          <w:p w14:paraId="45EBBB1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191 (49.35) [44.40 – 54.32]</w:t>
            </w:r>
          </w:p>
        </w:tc>
      </w:tr>
      <w:tr w:rsidR="00442507" w:rsidRPr="00442507" w14:paraId="3153E66D" w14:textId="77777777" w:rsidTr="00FE089E">
        <w:trPr>
          <w:trHeight w:val="366"/>
          <w:jc w:val="center"/>
        </w:trPr>
        <w:tc>
          <w:tcPr>
            <w:tcW w:w="0" w:type="auto"/>
          </w:tcPr>
          <w:p w14:paraId="5DEE97BF"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eastAsia="Times New Roman" w:hAnsi="Arial" w:cs="Arial"/>
                <w:iCs/>
                <w:sz w:val="20"/>
                <w:szCs w:val="20"/>
              </w:rPr>
            </w:pPr>
            <w:proofErr w:type="spellStart"/>
            <w:r w:rsidRPr="00442507">
              <w:rPr>
                <w:rFonts w:ascii="Arial" w:hAnsi="Arial" w:cs="Arial"/>
                <w:b/>
                <w:iCs/>
                <w:sz w:val="20"/>
                <w:szCs w:val="20"/>
              </w:rPr>
              <w:t>Level</w:t>
            </w:r>
            <w:proofErr w:type="spellEnd"/>
            <w:r w:rsidRPr="00442507">
              <w:rPr>
                <w:rFonts w:ascii="Arial" w:hAnsi="Arial" w:cs="Arial"/>
                <w:b/>
                <w:iCs/>
                <w:sz w:val="20"/>
                <w:szCs w:val="20"/>
              </w:rPr>
              <w:t xml:space="preserve"> of </w:t>
            </w:r>
            <w:proofErr w:type="spellStart"/>
            <w:r w:rsidRPr="00442507">
              <w:rPr>
                <w:rFonts w:ascii="Arial" w:hAnsi="Arial" w:cs="Arial"/>
                <w:b/>
                <w:iCs/>
                <w:sz w:val="20"/>
                <w:szCs w:val="20"/>
              </w:rPr>
              <w:t>education</w:t>
            </w:r>
            <w:proofErr w:type="spellEnd"/>
          </w:p>
        </w:tc>
        <w:tc>
          <w:tcPr>
            <w:tcW w:w="0" w:type="auto"/>
          </w:tcPr>
          <w:p w14:paraId="25405C0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124 (32.04)</w:t>
            </w:r>
          </w:p>
        </w:tc>
        <w:tc>
          <w:tcPr>
            <w:tcW w:w="0" w:type="auto"/>
          </w:tcPr>
          <w:p w14:paraId="3116F94B"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235 (60.72)</w:t>
            </w:r>
          </w:p>
        </w:tc>
        <w:tc>
          <w:tcPr>
            <w:tcW w:w="2771" w:type="dxa"/>
          </w:tcPr>
          <w:p w14:paraId="5966850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(7.24)</w:t>
            </w:r>
          </w:p>
        </w:tc>
        <w:tc>
          <w:tcPr>
            <w:tcW w:w="2921" w:type="dxa"/>
          </w:tcPr>
          <w:p w14:paraId="4D0AC5D2" w14:textId="77777777" w:rsidR="00442507" w:rsidRPr="00442507" w:rsidRDefault="00442507" w:rsidP="00B942A2">
            <w:pPr>
              <w:spacing w:after="0" w:line="480" w:lineRule="auto"/>
              <w:contextualSpacing/>
              <w:rPr>
                <w:rFonts w:ascii="Arial" w:hAnsi="Arial" w:cs="Arial"/>
                <w:sz w:val="20"/>
                <w:szCs w:val="20"/>
              </w:rPr>
            </w:pPr>
            <w:r w:rsidRPr="00442507">
              <w:rPr>
                <w:rFonts w:ascii="Arial" w:hAnsi="Arial" w:cs="Arial"/>
                <w:sz w:val="20"/>
                <w:szCs w:val="20"/>
              </w:rPr>
              <w:t>387 (100)</w:t>
            </w:r>
          </w:p>
        </w:tc>
      </w:tr>
      <w:tr w:rsidR="00442507" w:rsidRPr="00442507" w14:paraId="1C915D78" w14:textId="77777777" w:rsidTr="00FE089E">
        <w:trPr>
          <w:trHeight w:val="349"/>
          <w:jc w:val="center"/>
        </w:trPr>
        <w:tc>
          <w:tcPr>
            <w:tcW w:w="0" w:type="auto"/>
          </w:tcPr>
          <w:p w14:paraId="7ABBB4F7"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31"/>
              <w:contextualSpacing/>
              <w:rPr>
                <w:rFonts w:ascii="Arial" w:hAnsi="Arial" w:cs="Arial"/>
                <w:iCs/>
                <w:sz w:val="20"/>
                <w:szCs w:val="20"/>
              </w:rPr>
            </w:pPr>
            <w:proofErr w:type="spellStart"/>
            <w:r w:rsidRPr="00442507">
              <w:rPr>
                <w:rFonts w:ascii="Arial" w:hAnsi="Arial" w:cs="Arial"/>
                <w:iCs/>
                <w:sz w:val="20"/>
                <w:szCs w:val="20"/>
              </w:rPr>
              <w:t>Schoolchildren</w:t>
            </w:r>
            <w:proofErr w:type="spellEnd"/>
          </w:p>
        </w:tc>
        <w:tc>
          <w:tcPr>
            <w:tcW w:w="0" w:type="auto"/>
          </w:tcPr>
          <w:p w14:paraId="0E1A71F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18 (36.73) [23.42 – 51.71]</w:t>
            </w:r>
          </w:p>
        </w:tc>
        <w:tc>
          <w:tcPr>
            <w:tcW w:w="0" w:type="auto"/>
          </w:tcPr>
          <w:p w14:paraId="27933C3E"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29 (59.18) [44.21 – 73.00]</w:t>
            </w:r>
          </w:p>
        </w:tc>
        <w:tc>
          <w:tcPr>
            <w:tcW w:w="2771" w:type="dxa"/>
          </w:tcPr>
          <w:p w14:paraId="567AE7BF"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 (4.08) [0.50 – 13.98]</w:t>
            </w:r>
          </w:p>
        </w:tc>
        <w:tc>
          <w:tcPr>
            <w:tcW w:w="2921" w:type="dxa"/>
          </w:tcPr>
          <w:p w14:paraId="44196054"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49 (12.66) [9.71 – 16.35]</w:t>
            </w:r>
          </w:p>
        </w:tc>
      </w:tr>
      <w:tr w:rsidR="00442507" w:rsidRPr="00442507" w14:paraId="6DC42C29" w14:textId="77777777" w:rsidTr="00FE089E">
        <w:trPr>
          <w:trHeight w:val="270"/>
          <w:jc w:val="center"/>
        </w:trPr>
        <w:tc>
          <w:tcPr>
            <w:tcW w:w="0" w:type="auto"/>
          </w:tcPr>
          <w:p w14:paraId="0FBB8E1A"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31"/>
              <w:contextualSpacing/>
              <w:rPr>
                <w:rFonts w:ascii="Arial" w:hAnsi="Arial" w:cs="Arial"/>
                <w:iCs/>
                <w:sz w:val="20"/>
                <w:szCs w:val="20"/>
              </w:rPr>
            </w:pPr>
            <w:r w:rsidRPr="00442507">
              <w:rPr>
                <w:rFonts w:ascii="Arial" w:hAnsi="Arial" w:cs="Arial"/>
                <w:iCs/>
                <w:sz w:val="20"/>
                <w:szCs w:val="20"/>
              </w:rPr>
              <w:t xml:space="preserve">Not at </w:t>
            </w:r>
            <w:proofErr w:type="spellStart"/>
            <w:r w:rsidRPr="00442507">
              <w:rPr>
                <w:rFonts w:ascii="Arial" w:hAnsi="Arial" w:cs="Arial"/>
                <w:iCs/>
                <w:sz w:val="20"/>
                <w:szCs w:val="20"/>
              </w:rPr>
              <w:t>school</w:t>
            </w:r>
            <w:proofErr w:type="spellEnd"/>
          </w:p>
        </w:tc>
        <w:tc>
          <w:tcPr>
            <w:tcW w:w="0" w:type="auto"/>
          </w:tcPr>
          <w:p w14:paraId="2947363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106 (31.36) [26.65 – 36.49]</w:t>
            </w:r>
          </w:p>
        </w:tc>
        <w:tc>
          <w:tcPr>
            <w:tcW w:w="0" w:type="auto"/>
          </w:tcPr>
          <w:p w14:paraId="2BF6B8D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206 (60.95) [55.65 – 66.00]</w:t>
            </w:r>
          </w:p>
        </w:tc>
        <w:tc>
          <w:tcPr>
            <w:tcW w:w="2771" w:type="dxa"/>
          </w:tcPr>
          <w:p w14:paraId="331EBF9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26 (7.69) [5.30 – 11.3]</w:t>
            </w:r>
          </w:p>
        </w:tc>
        <w:tc>
          <w:tcPr>
            <w:tcW w:w="2921" w:type="dxa"/>
          </w:tcPr>
          <w:p w14:paraId="3DA7E9E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338 (87.34) [83.65 – 90.29]</w:t>
            </w:r>
          </w:p>
        </w:tc>
      </w:tr>
      <w:tr w:rsidR="00442507" w:rsidRPr="00442507" w14:paraId="4D951E99" w14:textId="77777777" w:rsidTr="00FE089E">
        <w:trPr>
          <w:trHeight w:val="247"/>
          <w:jc w:val="center"/>
        </w:trPr>
        <w:tc>
          <w:tcPr>
            <w:tcW w:w="0" w:type="auto"/>
          </w:tcPr>
          <w:p w14:paraId="19DF0F6B"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b/>
                <w:iCs/>
                <w:sz w:val="20"/>
                <w:szCs w:val="20"/>
              </w:rPr>
              <w:t xml:space="preserve">Civil </w:t>
            </w:r>
            <w:proofErr w:type="spellStart"/>
            <w:r w:rsidRPr="00442507">
              <w:rPr>
                <w:rFonts w:ascii="Arial" w:hAnsi="Arial" w:cs="Arial"/>
                <w:b/>
                <w:iCs/>
                <w:sz w:val="20"/>
                <w:szCs w:val="20"/>
              </w:rPr>
              <w:t>status</w:t>
            </w:r>
            <w:proofErr w:type="spellEnd"/>
          </w:p>
        </w:tc>
        <w:tc>
          <w:tcPr>
            <w:tcW w:w="0" w:type="auto"/>
          </w:tcPr>
          <w:p w14:paraId="1D5F2C5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124 (32.04)</w:t>
            </w:r>
          </w:p>
        </w:tc>
        <w:tc>
          <w:tcPr>
            <w:tcW w:w="0" w:type="auto"/>
          </w:tcPr>
          <w:p w14:paraId="6735402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235 (60.72)</w:t>
            </w:r>
          </w:p>
        </w:tc>
        <w:tc>
          <w:tcPr>
            <w:tcW w:w="2771" w:type="dxa"/>
          </w:tcPr>
          <w:p w14:paraId="00EBE32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(7.24)</w:t>
            </w:r>
          </w:p>
        </w:tc>
        <w:tc>
          <w:tcPr>
            <w:tcW w:w="2921" w:type="dxa"/>
          </w:tcPr>
          <w:p w14:paraId="7475283A" w14:textId="77777777" w:rsidR="00442507" w:rsidRPr="00442507" w:rsidRDefault="00442507" w:rsidP="00B942A2">
            <w:pPr>
              <w:spacing w:after="0" w:line="480" w:lineRule="auto"/>
              <w:contextualSpacing/>
              <w:rPr>
                <w:rFonts w:ascii="Arial" w:hAnsi="Arial" w:cs="Arial"/>
                <w:sz w:val="20"/>
                <w:szCs w:val="20"/>
              </w:rPr>
            </w:pPr>
            <w:r w:rsidRPr="00442507">
              <w:rPr>
                <w:rFonts w:ascii="Arial" w:hAnsi="Arial" w:cs="Arial"/>
                <w:sz w:val="20"/>
                <w:szCs w:val="20"/>
              </w:rPr>
              <w:t>387 (100)</w:t>
            </w:r>
          </w:p>
        </w:tc>
      </w:tr>
      <w:tr w:rsidR="00442507" w:rsidRPr="00442507" w14:paraId="345BCB98" w14:textId="77777777" w:rsidTr="00FE089E">
        <w:trPr>
          <w:trHeight w:val="513"/>
          <w:jc w:val="center"/>
        </w:trPr>
        <w:tc>
          <w:tcPr>
            <w:tcW w:w="0" w:type="auto"/>
          </w:tcPr>
          <w:p w14:paraId="6CC3BDC1"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iCs/>
                <w:sz w:val="20"/>
                <w:szCs w:val="20"/>
              </w:rPr>
            </w:pPr>
            <w:r w:rsidRPr="00442507">
              <w:rPr>
                <w:rFonts w:ascii="Arial" w:hAnsi="Arial" w:cs="Arial"/>
                <w:iCs/>
                <w:sz w:val="20"/>
                <w:szCs w:val="20"/>
              </w:rPr>
              <w:t xml:space="preserve">           In couple</w:t>
            </w:r>
          </w:p>
        </w:tc>
        <w:tc>
          <w:tcPr>
            <w:tcW w:w="0" w:type="auto"/>
          </w:tcPr>
          <w:p w14:paraId="2C537DB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120 (32.09) [27.56 – 36.98]</w:t>
            </w:r>
          </w:p>
        </w:tc>
        <w:tc>
          <w:tcPr>
            <w:tcW w:w="0" w:type="auto"/>
          </w:tcPr>
          <w:p w14:paraId="1A0A9ED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227 (92.78) [55.66 – 65.51]</w:t>
            </w:r>
          </w:p>
        </w:tc>
        <w:tc>
          <w:tcPr>
            <w:tcW w:w="2771" w:type="dxa"/>
          </w:tcPr>
          <w:p w14:paraId="247C4AE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27 (7.22) [5.01 – 10.30]</w:t>
            </w:r>
          </w:p>
        </w:tc>
        <w:tc>
          <w:tcPr>
            <w:tcW w:w="2921" w:type="dxa"/>
          </w:tcPr>
          <w:p w14:paraId="4F52BE4F"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374 (96.64) [94.34 – 98.03]</w:t>
            </w:r>
          </w:p>
        </w:tc>
      </w:tr>
      <w:tr w:rsidR="00442507" w:rsidRPr="00442507" w14:paraId="3490E720" w14:textId="77777777" w:rsidTr="00FE089E">
        <w:trPr>
          <w:trHeight w:val="513"/>
          <w:jc w:val="center"/>
        </w:trPr>
        <w:tc>
          <w:tcPr>
            <w:tcW w:w="0" w:type="auto"/>
          </w:tcPr>
          <w:p w14:paraId="409E5977"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iCs/>
                <w:sz w:val="20"/>
                <w:szCs w:val="20"/>
              </w:rPr>
            </w:pPr>
            <w:r w:rsidRPr="00442507">
              <w:rPr>
                <w:rFonts w:ascii="Arial" w:hAnsi="Arial" w:cs="Arial"/>
                <w:iCs/>
                <w:sz w:val="20"/>
                <w:szCs w:val="20"/>
              </w:rPr>
              <w:t xml:space="preserve">            No couple</w:t>
            </w:r>
          </w:p>
        </w:tc>
        <w:tc>
          <w:tcPr>
            <w:tcW w:w="0" w:type="auto"/>
          </w:tcPr>
          <w:p w14:paraId="15DAFC8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 (30.77) [9.09 – 61.43]</w:t>
            </w:r>
          </w:p>
        </w:tc>
        <w:tc>
          <w:tcPr>
            <w:tcW w:w="0" w:type="auto"/>
          </w:tcPr>
          <w:p w14:paraId="0D15A54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8 (61.54) [31.58 – 86.14]</w:t>
            </w:r>
          </w:p>
        </w:tc>
        <w:tc>
          <w:tcPr>
            <w:tcW w:w="2771" w:type="dxa"/>
          </w:tcPr>
          <w:p w14:paraId="1272420E"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 (7.69) [0.19 – 36.03]</w:t>
            </w:r>
          </w:p>
        </w:tc>
        <w:tc>
          <w:tcPr>
            <w:tcW w:w="2921" w:type="dxa"/>
          </w:tcPr>
          <w:p w14:paraId="445CBB7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13 (3.36) [1.97 – 5.66]</w:t>
            </w:r>
          </w:p>
        </w:tc>
      </w:tr>
      <w:tr w:rsidR="00442507" w:rsidRPr="00442507" w14:paraId="09C2EEAD" w14:textId="77777777" w:rsidTr="00FE089E">
        <w:trPr>
          <w:trHeight w:val="513"/>
          <w:jc w:val="center"/>
        </w:trPr>
        <w:tc>
          <w:tcPr>
            <w:tcW w:w="0" w:type="auto"/>
          </w:tcPr>
          <w:p w14:paraId="35FF8C1E"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b/>
                <w:iCs/>
                <w:sz w:val="20"/>
                <w:szCs w:val="20"/>
              </w:rPr>
              <w:t>Source</w:t>
            </w:r>
          </w:p>
        </w:tc>
        <w:tc>
          <w:tcPr>
            <w:tcW w:w="0" w:type="auto"/>
          </w:tcPr>
          <w:p w14:paraId="27AF3E6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124 (32.04)</w:t>
            </w:r>
          </w:p>
        </w:tc>
        <w:tc>
          <w:tcPr>
            <w:tcW w:w="0" w:type="auto"/>
          </w:tcPr>
          <w:p w14:paraId="08F9D7A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235 (60.72)</w:t>
            </w:r>
          </w:p>
        </w:tc>
        <w:tc>
          <w:tcPr>
            <w:tcW w:w="2771" w:type="dxa"/>
          </w:tcPr>
          <w:p w14:paraId="73D2DA2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(7.24)</w:t>
            </w:r>
          </w:p>
        </w:tc>
        <w:tc>
          <w:tcPr>
            <w:tcW w:w="2921" w:type="dxa"/>
          </w:tcPr>
          <w:p w14:paraId="7B085572" w14:textId="77777777" w:rsidR="00442507" w:rsidRPr="00442507" w:rsidRDefault="00442507" w:rsidP="00B942A2">
            <w:pPr>
              <w:spacing w:after="0" w:line="480" w:lineRule="auto"/>
              <w:contextualSpacing/>
              <w:rPr>
                <w:rFonts w:ascii="Arial" w:hAnsi="Arial" w:cs="Arial"/>
                <w:sz w:val="20"/>
                <w:szCs w:val="20"/>
              </w:rPr>
            </w:pPr>
            <w:r w:rsidRPr="00442507">
              <w:rPr>
                <w:rFonts w:ascii="Arial" w:hAnsi="Arial" w:cs="Arial"/>
                <w:sz w:val="20"/>
                <w:szCs w:val="20"/>
              </w:rPr>
              <w:t>387 (100)</w:t>
            </w:r>
          </w:p>
        </w:tc>
      </w:tr>
      <w:tr w:rsidR="00442507" w:rsidRPr="00442507" w14:paraId="62223035" w14:textId="77777777" w:rsidTr="00FE089E">
        <w:trPr>
          <w:trHeight w:val="513"/>
          <w:jc w:val="center"/>
        </w:trPr>
        <w:tc>
          <w:tcPr>
            <w:tcW w:w="0" w:type="auto"/>
          </w:tcPr>
          <w:p w14:paraId="164B2ADB"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iCs/>
                <w:sz w:val="20"/>
                <w:szCs w:val="20"/>
              </w:rPr>
              <w:t xml:space="preserve">            </w:t>
            </w:r>
            <w:proofErr w:type="spellStart"/>
            <w:r w:rsidRPr="00442507">
              <w:rPr>
                <w:rFonts w:ascii="Arial" w:hAnsi="Arial" w:cs="Arial"/>
                <w:iCs/>
                <w:sz w:val="20"/>
                <w:szCs w:val="20"/>
              </w:rPr>
              <w:t>Arfamoussaya</w:t>
            </w:r>
            <w:proofErr w:type="spellEnd"/>
          </w:p>
        </w:tc>
        <w:tc>
          <w:tcPr>
            <w:tcW w:w="0" w:type="auto"/>
          </w:tcPr>
          <w:p w14:paraId="5CB7DC63"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20 (18.02) [11.37 – 26.45]</w:t>
            </w:r>
          </w:p>
        </w:tc>
        <w:tc>
          <w:tcPr>
            <w:tcW w:w="0" w:type="auto"/>
          </w:tcPr>
          <w:p w14:paraId="148EB11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82 (73.87) [64.68 – 81.75]</w:t>
            </w:r>
          </w:p>
        </w:tc>
        <w:tc>
          <w:tcPr>
            <w:tcW w:w="2771" w:type="dxa"/>
          </w:tcPr>
          <w:p w14:paraId="412C5AC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9 (8.11) [3.77 – 14.83]</w:t>
            </w:r>
          </w:p>
        </w:tc>
        <w:tc>
          <w:tcPr>
            <w:tcW w:w="2921" w:type="dxa"/>
          </w:tcPr>
          <w:p w14:paraId="5DA3709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111 (28.68) [24.40 – 33.38]</w:t>
            </w:r>
          </w:p>
        </w:tc>
      </w:tr>
      <w:tr w:rsidR="00442507" w:rsidRPr="00442507" w14:paraId="16738F48" w14:textId="77777777" w:rsidTr="00FE089E">
        <w:trPr>
          <w:trHeight w:val="513"/>
          <w:jc w:val="center"/>
        </w:trPr>
        <w:tc>
          <w:tcPr>
            <w:tcW w:w="0" w:type="auto"/>
          </w:tcPr>
          <w:p w14:paraId="54A050AC"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iCs/>
                <w:sz w:val="20"/>
                <w:szCs w:val="20"/>
              </w:rPr>
              <w:lastRenderedPageBreak/>
              <w:t xml:space="preserve">            </w:t>
            </w:r>
            <w:proofErr w:type="spellStart"/>
            <w:r w:rsidRPr="00442507">
              <w:rPr>
                <w:rFonts w:ascii="Arial" w:hAnsi="Arial" w:cs="Arial"/>
                <w:iCs/>
                <w:sz w:val="20"/>
                <w:szCs w:val="20"/>
              </w:rPr>
              <w:t>Bissikrima</w:t>
            </w:r>
            <w:proofErr w:type="spellEnd"/>
          </w:p>
        </w:tc>
        <w:tc>
          <w:tcPr>
            <w:tcW w:w="0" w:type="auto"/>
          </w:tcPr>
          <w:p w14:paraId="2543B42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49 (52.69) [42.06 – 63.14]</w:t>
            </w:r>
          </w:p>
        </w:tc>
        <w:tc>
          <w:tcPr>
            <w:tcW w:w="0" w:type="auto"/>
          </w:tcPr>
          <w:p w14:paraId="3162CB3B"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43 (46.24) [35.69 – 56.88]</w:t>
            </w:r>
          </w:p>
        </w:tc>
        <w:tc>
          <w:tcPr>
            <w:tcW w:w="2771" w:type="dxa"/>
          </w:tcPr>
          <w:p w14:paraId="361B5D7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 (1.08) [0.03 – 5.85]</w:t>
            </w:r>
          </w:p>
        </w:tc>
        <w:tc>
          <w:tcPr>
            <w:tcW w:w="2921" w:type="dxa"/>
          </w:tcPr>
          <w:p w14:paraId="52DD7F9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93 (24.03) [20.04 – 28.53]</w:t>
            </w:r>
          </w:p>
        </w:tc>
      </w:tr>
      <w:tr w:rsidR="00442507" w:rsidRPr="00442507" w14:paraId="3B482131" w14:textId="77777777" w:rsidTr="00FE089E">
        <w:trPr>
          <w:trHeight w:val="513"/>
          <w:jc w:val="center"/>
        </w:trPr>
        <w:tc>
          <w:tcPr>
            <w:tcW w:w="0" w:type="auto"/>
          </w:tcPr>
          <w:p w14:paraId="6A4C7A12"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iCs/>
                <w:sz w:val="20"/>
                <w:szCs w:val="20"/>
              </w:rPr>
              <w:t xml:space="preserve">            </w:t>
            </w:r>
            <w:proofErr w:type="spellStart"/>
            <w:r w:rsidRPr="00442507">
              <w:rPr>
                <w:rFonts w:ascii="Arial" w:hAnsi="Arial" w:cs="Arial"/>
                <w:iCs/>
                <w:sz w:val="20"/>
                <w:szCs w:val="20"/>
              </w:rPr>
              <w:t>Foundeng</w:t>
            </w:r>
            <w:proofErr w:type="spellEnd"/>
            <w:r w:rsidRPr="00442507">
              <w:rPr>
                <w:rFonts w:ascii="Arial" w:hAnsi="Arial" w:cs="Arial"/>
                <w:iCs/>
                <w:sz w:val="20"/>
                <w:szCs w:val="20"/>
              </w:rPr>
              <w:t xml:space="preserve">        </w:t>
            </w:r>
          </w:p>
        </w:tc>
        <w:tc>
          <w:tcPr>
            <w:tcW w:w="0" w:type="auto"/>
          </w:tcPr>
          <w:p w14:paraId="12F3F83B"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40 (36.36) [27.40 – 46.08]</w:t>
            </w:r>
          </w:p>
        </w:tc>
        <w:tc>
          <w:tcPr>
            <w:tcW w:w="0" w:type="auto"/>
          </w:tcPr>
          <w:p w14:paraId="3486B44B"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62 (56.36) [46.58 – 65.80]</w:t>
            </w:r>
          </w:p>
        </w:tc>
        <w:tc>
          <w:tcPr>
            <w:tcW w:w="2771" w:type="dxa"/>
          </w:tcPr>
          <w:p w14:paraId="2EBF785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8 (7.27) [3.19 – 13.83]</w:t>
            </w:r>
          </w:p>
        </w:tc>
        <w:tc>
          <w:tcPr>
            <w:tcW w:w="2921" w:type="dxa"/>
          </w:tcPr>
          <w:p w14:paraId="02777174"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110 (28.42) [24.16 – 33.11]</w:t>
            </w:r>
          </w:p>
        </w:tc>
      </w:tr>
      <w:tr w:rsidR="00442507" w:rsidRPr="00442507" w14:paraId="466CCD06" w14:textId="77777777" w:rsidTr="00FE089E">
        <w:trPr>
          <w:trHeight w:val="513"/>
          <w:jc w:val="center"/>
        </w:trPr>
        <w:tc>
          <w:tcPr>
            <w:tcW w:w="0" w:type="auto"/>
            <w:tcBorders>
              <w:bottom w:val="single" w:sz="4" w:space="0" w:color="auto"/>
            </w:tcBorders>
          </w:tcPr>
          <w:p w14:paraId="592E3B87"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iCs/>
                <w:sz w:val="20"/>
                <w:szCs w:val="20"/>
              </w:rPr>
              <w:t xml:space="preserve">            Konso</w:t>
            </w:r>
          </w:p>
        </w:tc>
        <w:tc>
          <w:tcPr>
            <w:tcW w:w="0" w:type="auto"/>
            <w:tcBorders>
              <w:bottom w:val="single" w:sz="4" w:space="0" w:color="auto"/>
            </w:tcBorders>
          </w:tcPr>
          <w:p w14:paraId="5DAE9C0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15 (20.55) [11.98 – 31.62]</w:t>
            </w:r>
          </w:p>
        </w:tc>
        <w:tc>
          <w:tcPr>
            <w:tcW w:w="0" w:type="auto"/>
            <w:tcBorders>
              <w:bottom w:val="single" w:sz="4" w:space="0" w:color="auto"/>
            </w:tcBorders>
          </w:tcPr>
          <w:p w14:paraId="0EA3DD2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48 (65.75) [53.72 – 76.47]</w:t>
            </w:r>
          </w:p>
        </w:tc>
        <w:tc>
          <w:tcPr>
            <w:tcW w:w="2771" w:type="dxa"/>
            <w:tcBorders>
              <w:bottom w:val="single" w:sz="4" w:space="0" w:color="auto"/>
            </w:tcBorders>
          </w:tcPr>
          <w:p w14:paraId="3F67241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10 (13.70) [6.77 – 23.75]</w:t>
            </w:r>
          </w:p>
        </w:tc>
        <w:tc>
          <w:tcPr>
            <w:tcW w:w="2921" w:type="dxa"/>
            <w:tcBorders>
              <w:bottom w:val="single" w:sz="4" w:space="0" w:color="auto"/>
            </w:tcBorders>
          </w:tcPr>
          <w:p w14:paraId="72E1404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73 (18.86) [15.28 – 23.06]</w:t>
            </w:r>
          </w:p>
        </w:tc>
      </w:tr>
    </w:tbl>
    <w:p w14:paraId="19FC2926" w14:textId="77777777" w:rsidR="00442507" w:rsidRDefault="00442507" w:rsidP="00442507">
      <w:pPr>
        <w:spacing w:after="0" w:line="480" w:lineRule="auto"/>
        <w:ind w:left="0" w:firstLine="0"/>
        <w:contextualSpacing/>
        <w:rPr>
          <w:rFonts w:ascii="Arial" w:hAnsi="Arial" w:cs="Arial"/>
          <w:b/>
          <w:color w:val="000000" w:themeColor="text1"/>
          <w:sz w:val="20"/>
          <w:szCs w:val="20"/>
        </w:rPr>
        <w:sectPr w:rsidR="00442507" w:rsidSect="00F33E7B">
          <w:pgSz w:w="16838" w:h="11906" w:orient="landscape"/>
          <w:pgMar w:top="1418" w:right="1418" w:bottom="1418" w:left="1418" w:header="709" w:footer="709" w:gutter="0"/>
          <w:cols w:space="708"/>
          <w:docGrid w:linePitch="360"/>
        </w:sectPr>
      </w:pPr>
    </w:p>
    <w:p w14:paraId="6146700E" w14:textId="759661E8" w:rsidR="00443D51" w:rsidRDefault="006F1AD2" w:rsidP="00442507">
      <w:pPr>
        <w:tabs>
          <w:tab w:val="left" w:pos="2171"/>
        </w:tabs>
        <w:ind w:left="0" w:firstLine="0"/>
        <w:rPr>
          <w:rFonts w:ascii="Arial" w:hAnsi="Arial" w:cs="Arial"/>
          <w:bCs/>
          <w:color w:val="000000" w:themeColor="text1"/>
          <w:sz w:val="20"/>
          <w:szCs w:val="20"/>
        </w:rPr>
      </w:pPr>
      <w:bookmarkStart w:id="12" w:name="_Toc163553738"/>
      <w:bookmarkStart w:id="13" w:name="_Toc107191"/>
      <w:bookmarkEnd w:id="8"/>
      <w:proofErr w:type="spellStart"/>
      <w:r w:rsidRPr="00E54B99">
        <w:rPr>
          <w:rFonts w:ascii="Arial" w:hAnsi="Arial" w:cs="Arial"/>
          <w:bCs/>
          <w:color w:val="000000" w:themeColor="text1"/>
          <w:sz w:val="20"/>
          <w:szCs w:val="20"/>
        </w:rPr>
        <w:lastRenderedPageBreak/>
        <w:t>We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also</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found</w:t>
      </w:r>
      <w:proofErr w:type="spellEnd"/>
      <w:r w:rsidRPr="00E54B99">
        <w:rPr>
          <w:rFonts w:ascii="Arial" w:hAnsi="Arial" w:cs="Arial"/>
          <w:bCs/>
          <w:color w:val="000000" w:themeColor="text1"/>
          <w:sz w:val="20"/>
          <w:szCs w:val="20"/>
        </w:rPr>
        <w:t xml:space="preserve"> a drop-out rate for PENTA 1-PENTA 3 </w:t>
      </w:r>
      <w:proofErr w:type="spellStart"/>
      <w:r w:rsidRPr="00E54B99">
        <w:rPr>
          <w:rFonts w:ascii="Arial" w:hAnsi="Arial" w:cs="Arial"/>
          <w:bCs/>
          <w:color w:val="000000" w:themeColor="text1"/>
          <w:sz w:val="20"/>
          <w:szCs w:val="20"/>
        </w:rPr>
        <w:t>equal</w:t>
      </w:r>
      <w:proofErr w:type="spellEnd"/>
      <w:r w:rsidRPr="00E54B99">
        <w:rPr>
          <w:rFonts w:ascii="Arial" w:hAnsi="Arial" w:cs="Arial"/>
          <w:bCs/>
          <w:color w:val="000000" w:themeColor="text1"/>
          <w:sz w:val="20"/>
          <w:szCs w:val="20"/>
        </w:rPr>
        <w:t xml:space="preserve"> to 78.95%, CI [73.33% to 83.86%] and for BCG/VAR2 </w:t>
      </w:r>
      <w:proofErr w:type="spellStart"/>
      <w:r w:rsidRPr="00E54B99">
        <w:rPr>
          <w:rFonts w:ascii="Arial" w:hAnsi="Arial" w:cs="Arial"/>
          <w:bCs/>
          <w:color w:val="000000" w:themeColor="text1"/>
          <w:sz w:val="20"/>
          <w:szCs w:val="20"/>
        </w:rPr>
        <w:t>equal</w:t>
      </w:r>
      <w:proofErr w:type="spellEnd"/>
      <w:r w:rsidRPr="00E54B99">
        <w:rPr>
          <w:rFonts w:ascii="Arial" w:hAnsi="Arial" w:cs="Arial"/>
          <w:bCs/>
          <w:color w:val="000000" w:themeColor="text1"/>
          <w:sz w:val="20"/>
          <w:szCs w:val="20"/>
        </w:rPr>
        <w:t xml:space="preserve"> to 37.30%, CI [28.85% to 46.36%] (Table 4).</w:t>
      </w:r>
    </w:p>
    <w:p w14:paraId="5B8E7A69" w14:textId="77777777" w:rsidR="00EE3C23" w:rsidRPr="00EE3C23" w:rsidRDefault="00EE3C23" w:rsidP="00EE3C23">
      <w:pPr>
        <w:spacing w:after="0" w:line="480" w:lineRule="auto"/>
        <w:ind w:left="0" w:firstLine="0"/>
        <w:contextualSpacing/>
        <w:jc w:val="both"/>
        <w:rPr>
          <w:rFonts w:ascii="Arial" w:hAnsi="Arial" w:cs="Arial"/>
          <w:iCs/>
          <w:sz w:val="20"/>
          <w:szCs w:val="20"/>
        </w:rPr>
      </w:pPr>
      <w:r w:rsidRPr="00EE3C23">
        <w:rPr>
          <w:rFonts w:ascii="Arial" w:hAnsi="Arial" w:cs="Arial"/>
          <w:b/>
          <w:color w:val="000000" w:themeColor="text1"/>
          <w:sz w:val="20"/>
          <w:szCs w:val="20"/>
        </w:rPr>
        <w:t xml:space="preserve">Table </w:t>
      </w:r>
      <w:proofErr w:type="gramStart"/>
      <w:r w:rsidRPr="00EE3C23">
        <w:rPr>
          <w:rFonts w:ascii="Arial" w:hAnsi="Arial" w:cs="Arial"/>
          <w:b/>
          <w:color w:val="000000" w:themeColor="text1"/>
          <w:sz w:val="20"/>
          <w:szCs w:val="20"/>
        </w:rPr>
        <w:t>4:</w:t>
      </w:r>
      <w:proofErr w:type="gramEnd"/>
      <w:r w:rsidRPr="00EE3C23">
        <w:rPr>
          <w:rFonts w:ascii="Arial" w:hAnsi="Arial" w:cs="Arial"/>
          <w:b/>
          <w:color w:val="000000" w:themeColor="text1"/>
          <w:sz w:val="20"/>
          <w:szCs w:val="20"/>
        </w:rPr>
        <w:t xml:space="preserve"> </w:t>
      </w:r>
      <w:r w:rsidRPr="00EE3C23">
        <w:rPr>
          <w:rFonts w:ascii="Arial" w:hAnsi="Arial" w:cs="Arial"/>
          <w:bCs/>
          <w:color w:val="000000" w:themeColor="text1"/>
          <w:sz w:val="20"/>
          <w:szCs w:val="20"/>
        </w:rPr>
        <w:t xml:space="preserve">Drop-out rate </w:t>
      </w:r>
      <w:proofErr w:type="spellStart"/>
      <w:r w:rsidRPr="00EE3C23">
        <w:rPr>
          <w:rFonts w:ascii="Arial" w:hAnsi="Arial" w:cs="Arial"/>
          <w:bCs/>
          <w:color w:val="000000" w:themeColor="text1"/>
          <w:sz w:val="20"/>
          <w:szCs w:val="20"/>
        </w:rPr>
        <w:t>among</w:t>
      </w:r>
      <w:proofErr w:type="spellEnd"/>
      <w:r w:rsidRPr="00EE3C23">
        <w:rPr>
          <w:rFonts w:ascii="Arial" w:hAnsi="Arial" w:cs="Arial"/>
          <w:bCs/>
          <w:color w:val="000000" w:themeColor="text1"/>
          <w:sz w:val="20"/>
          <w:szCs w:val="20"/>
        </w:rPr>
        <w:t xml:space="preserve"> </w:t>
      </w:r>
      <w:proofErr w:type="spellStart"/>
      <w:r w:rsidRPr="00EE3C23">
        <w:rPr>
          <w:rFonts w:ascii="Arial" w:hAnsi="Arial" w:cs="Arial"/>
          <w:bCs/>
          <w:color w:val="000000" w:themeColor="text1"/>
          <w:sz w:val="20"/>
          <w:szCs w:val="20"/>
        </w:rPr>
        <w:t>children</w:t>
      </w:r>
      <w:proofErr w:type="spellEnd"/>
      <w:r w:rsidRPr="00EE3C23">
        <w:rPr>
          <w:rFonts w:ascii="Arial" w:hAnsi="Arial" w:cs="Arial"/>
          <w:bCs/>
          <w:color w:val="000000" w:themeColor="text1"/>
          <w:sz w:val="20"/>
          <w:szCs w:val="20"/>
        </w:rPr>
        <w:t xml:space="preserve"> </w:t>
      </w:r>
      <w:proofErr w:type="spellStart"/>
      <w:r w:rsidRPr="00EE3C23">
        <w:rPr>
          <w:rFonts w:ascii="Arial" w:hAnsi="Arial" w:cs="Arial"/>
          <w:bCs/>
          <w:color w:val="000000" w:themeColor="text1"/>
          <w:sz w:val="20"/>
          <w:szCs w:val="20"/>
        </w:rPr>
        <w:t>aged</w:t>
      </w:r>
      <w:proofErr w:type="spellEnd"/>
      <w:r w:rsidRPr="00EE3C23">
        <w:rPr>
          <w:rFonts w:ascii="Arial" w:hAnsi="Arial" w:cs="Arial"/>
          <w:bCs/>
          <w:color w:val="000000" w:themeColor="text1"/>
          <w:sz w:val="20"/>
          <w:szCs w:val="20"/>
        </w:rPr>
        <w:t xml:space="preserve"> 0 to 23 </w:t>
      </w:r>
      <w:proofErr w:type="spellStart"/>
      <w:r w:rsidRPr="00EE3C23">
        <w:rPr>
          <w:rFonts w:ascii="Arial" w:hAnsi="Arial" w:cs="Arial"/>
          <w:bCs/>
          <w:color w:val="000000" w:themeColor="text1"/>
          <w:sz w:val="20"/>
          <w:szCs w:val="20"/>
        </w:rPr>
        <w:t>months</w:t>
      </w:r>
      <w:proofErr w:type="spellEnd"/>
      <w:r w:rsidRPr="00EE3C23">
        <w:rPr>
          <w:rFonts w:ascii="Arial" w:hAnsi="Arial" w:cs="Arial"/>
          <w:bCs/>
          <w:color w:val="000000" w:themeColor="text1"/>
          <w:sz w:val="20"/>
          <w:szCs w:val="20"/>
        </w:rPr>
        <w:t xml:space="preserve"> in the Dabola </w:t>
      </w:r>
      <w:proofErr w:type="spellStart"/>
      <w:r w:rsidRPr="00EE3C23">
        <w:rPr>
          <w:rFonts w:ascii="Arial" w:hAnsi="Arial" w:cs="Arial"/>
          <w:bCs/>
          <w:color w:val="000000" w:themeColor="text1"/>
          <w:sz w:val="20"/>
          <w:szCs w:val="20"/>
        </w:rPr>
        <w:t>health</w:t>
      </w:r>
      <w:proofErr w:type="spellEnd"/>
      <w:r w:rsidRPr="00EE3C23">
        <w:rPr>
          <w:rFonts w:ascii="Arial" w:hAnsi="Arial" w:cs="Arial"/>
          <w:bCs/>
          <w:color w:val="000000" w:themeColor="text1"/>
          <w:sz w:val="20"/>
          <w:szCs w:val="20"/>
        </w:rPr>
        <w:t xml:space="preserve"> district, April 2024 (N= 242)</w:t>
      </w:r>
    </w:p>
    <w:tbl>
      <w:tblPr>
        <w:tblW w:w="9062" w:type="dxa"/>
        <w:jc w:val="center"/>
        <w:tblCellMar>
          <w:left w:w="70" w:type="dxa"/>
          <w:right w:w="70" w:type="dxa"/>
        </w:tblCellMar>
        <w:tblLook w:val="04A0" w:firstRow="1" w:lastRow="0" w:firstColumn="1" w:lastColumn="0" w:noHBand="0" w:noVBand="1"/>
      </w:tblPr>
      <w:tblGrid>
        <w:gridCol w:w="2694"/>
        <w:gridCol w:w="3320"/>
        <w:gridCol w:w="3048"/>
      </w:tblGrid>
      <w:tr w:rsidR="00EE3C23" w:rsidRPr="00EE3C23" w14:paraId="7A46D299" w14:textId="77777777" w:rsidTr="00FE089E">
        <w:trPr>
          <w:trHeight w:val="533"/>
          <w:jc w:val="center"/>
        </w:trPr>
        <w:tc>
          <w:tcPr>
            <w:tcW w:w="2694" w:type="dxa"/>
            <w:vMerge w:val="restart"/>
            <w:tcBorders>
              <w:top w:val="single" w:sz="4" w:space="0" w:color="auto"/>
              <w:bottom w:val="single" w:sz="4" w:space="0" w:color="auto"/>
            </w:tcBorders>
            <w:shd w:val="clear" w:color="auto" w:fill="auto"/>
            <w:noWrap/>
            <w:vAlign w:val="center"/>
          </w:tcPr>
          <w:p w14:paraId="03FB0536" w14:textId="77777777" w:rsidR="00EE3C23" w:rsidRPr="00EE3C23" w:rsidRDefault="00EE3C23" w:rsidP="00EE3C23">
            <w:pPr>
              <w:spacing w:after="0" w:line="480" w:lineRule="auto"/>
              <w:contextualSpacing/>
              <w:rPr>
                <w:rFonts w:ascii="Arial" w:eastAsia="Times New Roman" w:hAnsi="Arial" w:cs="Arial"/>
                <w:b/>
                <w:iCs/>
                <w:sz w:val="20"/>
                <w:szCs w:val="20"/>
              </w:rPr>
            </w:pPr>
            <w:proofErr w:type="spellStart"/>
            <w:r w:rsidRPr="00EE3C23">
              <w:rPr>
                <w:rFonts w:ascii="Arial" w:eastAsia="Times New Roman" w:hAnsi="Arial" w:cs="Arial"/>
                <w:b/>
                <w:iCs/>
                <w:sz w:val="20"/>
                <w:szCs w:val="20"/>
              </w:rPr>
              <w:t>Antigens</w:t>
            </w:r>
            <w:proofErr w:type="spellEnd"/>
          </w:p>
        </w:tc>
        <w:tc>
          <w:tcPr>
            <w:tcW w:w="3320" w:type="dxa"/>
            <w:tcBorders>
              <w:top w:val="single" w:sz="4" w:space="0" w:color="auto"/>
              <w:bottom w:val="single" w:sz="4" w:space="0" w:color="auto"/>
            </w:tcBorders>
            <w:shd w:val="clear" w:color="auto" w:fill="auto"/>
            <w:noWrap/>
            <w:vAlign w:val="center"/>
          </w:tcPr>
          <w:p w14:paraId="50038DC8" w14:textId="77777777" w:rsidR="00EE3C23" w:rsidRPr="00EE3C23" w:rsidRDefault="00EE3C23" w:rsidP="00B942A2">
            <w:pPr>
              <w:spacing w:after="0" w:line="480" w:lineRule="auto"/>
              <w:contextualSpacing/>
              <w:rPr>
                <w:rFonts w:ascii="Arial" w:hAnsi="Arial" w:cs="Arial"/>
                <w:b/>
                <w:bCs/>
                <w:iCs/>
                <w:sz w:val="20"/>
                <w:szCs w:val="20"/>
              </w:rPr>
            </w:pPr>
            <w:r w:rsidRPr="00EE3C23">
              <w:rPr>
                <w:rFonts w:ascii="Arial" w:hAnsi="Arial" w:cs="Arial"/>
                <w:b/>
                <w:bCs/>
                <w:iCs/>
                <w:sz w:val="20"/>
                <w:szCs w:val="20"/>
              </w:rPr>
              <w:t xml:space="preserve">0 to 23 </w:t>
            </w:r>
            <w:proofErr w:type="spellStart"/>
            <w:r w:rsidRPr="00EE3C23">
              <w:rPr>
                <w:rFonts w:ascii="Arial" w:hAnsi="Arial" w:cs="Arial"/>
                <w:b/>
                <w:bCs/>
                <w:iCs/>
                <w:sz w:val="20"/>
                <w:szCs w:val="20"/>
              </w:rPr>
              <w:t>months</w:t>
            </w:r>
            <w:proofErr w:type="spellEnd"/>
          </w:p>
        </w:tc>
        <w:tc>
          <w:tcPr>
            <w:tcW w:w="3048" w:type="dxa"/>
            <w:tcBorders>
              <w:top w:val="single" w:sz="4" w:space="0" w:color="auto"/>
              <w:bottom w:val="single" w:sz="4" w:space="0" w:color="auto"/>
            </w:tcBorders>
          </w:tcPr>
          <w:p w14:paraId="33630F18" w14:textId="77777777" w:rsidR="00EE3C23" w:rsidRPr="00EE3C23" w:rsidRDefault="00EE3C23" w:rsidP="00B942A2">
            <w:pPr>
              <w:spacing w:after="0" w:line="480" w:lineRule="auto"/>
              <w:contextualSpacing/>
              <w:rPr>
                <w:rFonts w:ascii="Arial" w:hAnsi="Arial" w:cs="Arial"/>
                <w:b/>
                <w:bCs/>
                <w:iCs/>
                <w:sz w:val="20"/>
                <w:szCs w:val="20"/>
              </w:rPr>
            </w:pPr>
            <w:r w:rsidRPr="00EE3C23">
              <w:rPr>
                <w:rFonts w:ascii="Arial" w:hAnsi="Arial" w:cs="Arial"/>
                <w:b/>
                <w:bCs/>
                <w:iCs/>
                <w:sz w:val="20"/>
                <w:szCs w:val="20"/>
              </w:rPr>
              <w:t xml:space="preserve">15 to 23 </w:t>
            </w:r>
            <w:proofErr w:type="spellStart"/>
            <w:r w:rsidRPr="00EE3C23">
              <w:rPr>
                <w:rFonts w:ascii="Arial" w:hAnsi="Arial" w:cs="Arial"/>
                <w:b/>
                <w:bCs/>
                <w:iCs/>
                <w:sz w:val="20"/>
                <w:szCs w:val="20"/>
              </w:rPr>
              <w:t>months</w:t>
            </w:r>
            <w:proofErr w:type="spellEnd"/>
          </w:p>
        </w:tc>
      </w:tr>
      <w:tr w:rsidR="00EE3C23" w:rsidRPr="00EE3C23" w14:paraId="3D43D2FB" w14:textId="77777777" w:rsidTr="00FE089E">
        <w:trPr>
          <w:trHeight w:val="533"/>
          <w:jc w:val="center"/>
        </w:trPr>
        <w:tc>
          <w:tcPr>
            <w:tcW w:w="2694" w:type="dxa"/>
            <w:vMerge/>
            <w:tcBorders>
              <w:top w:val="single" w:sz="4" w:space="0" w:color="auto"/>
              <w:bottom w:val="single" w:sz="4" w:space="0" w:color="auto"/>
            </w:tcBorders>
            <w:shd w:val="clear" w:color="auto" w:fill="auto"/>
            <w:noWrap/>
            <w:vAlign w:val="center"/>
            <w:hideMark/>
          </w:tcPr>
          <w:p w14:paraId="0A0A3158" w14:textId="77777777" w:rsidR="00EE3C23" w:rsidRPr="00EE3C23" w:rsidRDefault="00EE3C23" w:rsidP="00EE3C23">
            <w:pPr>
              <w:spacing w:after="0" w:line="480" w:lineRule="auto"/>
              <w:contextualSpacing/>
              <w:rPr>
                <w:rFonts w:ascii="Arial" w:eastAsia="Times New Roman" w:hAnsi="Arial" w:cs="Arial"/>
                <w:iCs/>
                <w:sz w:val="20"/>
                <w:szCs w:val="20"/>
              </w:rPr>
            </w:pPr>
          </w:p>
        </w:tc>
        <w:tc>
          <w:tcPr>
            <w:tcW w:w="3320" w:type="dxa"/>
            <w:tcBorders>
              <w:top w:val="single" w:sz="4" w:space="0" w:color="auto"/>
              <w:bottom w:val="single" w:sz="4" w:space="0" w:color="auto"/>
            </w:tcBorders>
            <w:shd w:val="clear" w:color="auto" w:fill="auto"/>
            <w:noWrap/>
            <w:vAlign w:val="center"/>
            <w:hideMark/>
          </w:tcPr>
          <w:p w14:paraId="4413B6E3" w14:textId="77777777" w:rsidR="00EE3C23" w:rsidRPr="00EE3C23" w:rsidRDefault="00EE3C23" w:rsidP="00B942A2">
            <w:pPr>
              <w:spacing w:after="0" w:line="480" w:lineRule="auto"/>
              <w:contextualSpacing/>
              <w:rPr>
                <w:rFonts w:ascii="Arial" w:eastAsia="Times New Roman" w:hAnsi="Arial" w:cs="Arial"/>
                <w:iCs/>
                <w:sz w:val="20"/>
                <w:szCs w:val="20"/>
              </w:rPr>
            </w:pPr>
            <w:proofErr w:type="gramStart"/>
            <w:r w:rsidRPr="00EE3C23">
              <w:rPr>
                <w:rFonts w:ascii="Arial" w:hAnsi="Arial" w:cs="Arial"/>
                <w:b/>
                <w:iCs/>
                <w:sz w:val="20"/>
                <w:szCs w:val="20"/>
              </w:rPr>
              <w:t>n</w:t>
            </w:r>
            <w:proofErr w:type="gramEnd"/>
            <w:r w:rsidRPr="00EE3C23">
              <w:rPr>
                <w:rFonts w:ascii="Arial" w:hAnsi="Arial" w:cs="Arial"/>
                <w:b/>
                <w:iCs/>
                <w:sz w:val="20"/>
                <w:szCs w:val="20"/>
              </w:rPr>
              <w:t xml:space="preserve"> (</w:t>
            </w:r>
            <w:proofErr w:type="gramStart"/>
            <w:r w:rsidRPr="00EE3C23">
              <w:rPr>
                <w:rFonts w:ascii="Arial" w:hAnsi="Arial" w:cs="Arial"/>
                <w:b/>
                <w:iCs/>
                <w:sz w:val="20"/>
                <w:szCs w:val="20"/>
              </w:rPr>
              <w:t xml:space="preserve">%)   </w:t>
            </w:r>
            <w:proofErr w:type="gramEnd"/>
            <w:r w:rsidRPr="00EE3C23">
              <w:rPr>
                <w:rFonts w:ascii="Arial" w:hAnsi="Arial" w:cs="Arial"/>
                <w:b/>
                <w:iCs/>
                <w:sz w:val="20"/>
                <w:szCs w:val="20"/>
              </w:rPr>
              <w:t xml:space="preserve">   </w:t>
            </w:r>
            <w:proofErr w:type="gramStart"/>
            <w:r w:rsidRPr="00EE3C23">
              <w:rPr>
                <w:rFonts w:ascii="Arial" w:hAnsi="Arial" w:cs="Arial"/>
                <w:b/>
                <w:iCs/>
                <w:sz w:val="20"/>
                <w:szCs w:val="20"/>
              </w:rPr>
              <w:t xml:space="preserve">   </w:t>
            </w:r>
            <w:r w:rsidRPr="00EE3C23">
              <w:rPr>
                <w:rFonts w:ascii="Arial" w:eastAsia="Times New Roman" w:hAnsi="Arial" w:cs="Arial"/>
                <w:iCs/>
                <w:sz w:val="20"/>
                <w:szCs w:val="20"/>
              </w:rPr>
              <w:t>[</w:t>
            </w:r>
            <w:proofErr w:type="gramEnd"/>
            <w:r w:rsidRPr="00EE3C23">
              <w:rPr>
                <w:rFonts w:ascii="Arial" w:hAnsi="Arial" w:cs="Arial"/>
                <w:b/>
                <w:color w:val="000000" w:themeColor="text1"/>
                <w:sz w:val="20"/>
                <w:szCs w:val="20"/>
              </w:rPr>
              <w:t>95% CI</w:t>
            </w:r>
            <w:r w:rsidRPr="00EE3C23">
              <w:rPr>
                <w:rFonts w:ascii="Arial" w:eastAsia="Times New Roman" w:hAnsi="Arial" w:cs="Arial"/>
                <w:iCs/>
                <w:sz w:val="20"/>
                <w:szCs w:val="20"/>
              </w:rPr>
              <w:t>]</w:t>
            </w:r>
          </w:p>
        </w:tc>
        <w:tc>
          <w:tcPr>
            <w:tcW w:w="3048" w:type="dxa"/>
            <w:tcBorders>
              <w:top w:val="single" w:sz="4" w:space="0" w:color="auto"/>
              <w:bottom w:val="single" w:sz="4" w:space="0" w:color="auto"/>
            </w:tcBorders>
          </w:tcPr>
          <w:p w14:paraId="435C0BF7" w14:textId="77777777" w:rsidR="00EE3C23" w:rsidRPr="00EE3C23" w:rsidRDefault="00EE3C23" w:rsidP="00B942A2">
            <w:pPr>
              <w:spacing w:after="0" w:line="480" w:lineRule="auto"/>
              <w:contextualSpacing/>
              <w:rPr>
                <w:rFonts w:ascii="Arial" w:hAnsi="Arial" w:cs="Arial"/>
                <w:b/>
                <w:iCs/>
                <w:sz w:val="20"/>
                <w:szCs w:val="20"/>
              </w:rPr>
            </w:pPr>
            <w:proofErr w:type="gramStart"/>
            <w:r w:rsidRPr="00EE3C23">
              <w:rPr>
                <w:rFonts w:ascii="Arial" w:hAnsi="Arial" w:cs="Arial"/>
                <w:b/>
                <w:iCs/>
                <w:sz w:val="20"/>
                <w:szCs w:val="20"/>
              </w:rPr>
              <w:t>n</w:t>
            </w:r>
            <w:proofErr w:type="gramEnd"/>
            <w:r w:rsidRPr="00EE3C23">
              <w:rPr>
                <w:rFonts w:ascii="Arial" w:hAnsi="Arial" w:cs="Arial"/>
                <w:b/>
                <w:iCs/>
                <w:sz w:val="20"/>
                <w:szCs w:val="20"/>
              </w:rPr>
              <w:t xml:space="preserve"> (</w:t>
            </w:r>
            <w:proofErr w:type="gramStart"/>
            <w:r w:rsidRPr="00EE3C23">
              <w:rPr>
                <w:rFonts w:ascii="Arial" w:hAnsi="Arial" w:cs="Arial"/>
                <w:b/>
                <w:iCs/>
                <w:sz w:val="20"/>
                <w:szCs w:val="20"/>
              </w:rPr>
              <w:t xml:space="preserve">%)      </w:t>
            </w:r>
            <w:r w:rsidRPr="00EE3C23">
              <w:rPr>
                <w:rFonts w:ascii="Arial" w:eastAsia="Times New Roman" w:hAnsi="Arial" w:cs="Arial"/>
                <w:iCs/>
                <w:sz w:val="20"/>
                <w:szCs w:val="20"/>
              </w:rPr>
              <w:t>[</w:t>
            </w:r>
            <w:proofErr w:type="gramEnd"/>
            <w:r w:rsidRPr="00EE3C23">
              <w:rPr>
                <w:rFonts w:ascii="Arial" w:hAnsi="Arial" w:cs="Arial"/>
                <w:b/>
                <w:color w:val="000000" w:themeColor="text1"/>
                <w:sz w:val="20"/>
                <w:szCs w:val="20"/>
              </w:rPr>
              <w:t>95% CI</w:t>
            </w:r>
            <w:r w:rsidRPr="00EE3C23">
              <w:rPr>
                <w:rFonts w:ascii="Arial" w:eastAsia="Times New Roman" w:hAnsi="Arial" w:cs="Arial"/>
                <w:iCs/>
                <w:sz w:val="20"/>
                <w:szCs w:val="20"/>
              </w:rPr>
              <w:t>]</w:t>
            </w:r>
          </w:p>
        </w:tc>
      </w:tr>
      <w:tr w:rsidR="00EE3C23" w:rsidRPr="00EE3C23" w14:paraId="2D515089" w14:textId="77777777" w:rsidTr="00FE089E">
        <w:trPr>
          <w:trHeight w:val="491"/>
          <w:jc w:val="center"/>
        </w:trPr>
        <w:tc>
          <w:tcPr>
            <w:tcW w:w="2694" w:type="dxa"/>
            <w:tcBorders>
              <w:top w:val="single" w:sz="4" w:space="0" w:color="auto"/>
            </w:tcBorders>
            <w:shd w:val="clear" w:color="auto" w:fill="auto"/>
            <w:vAlign w:val="center"/>
            <w:hideMark/>
          </w:tcPr>
          <w:p w14:paraId="6E01AF43" w14:textId="77777777" w:rsidR="00EE3C23" w:rsidRPr="00EE3C23" w:rsidRDefault="00EE3C23" w:rsidP="00EE3C23">
            <w:pPr>
              <w:spacing w:after="0" w:line="480" w:lineRule="auto"/>
              <w:contextualSpacing/>
              <w:rPr>
                <w:rFonts w:ascii="Arial" w:eastAsia="Times New Roman" w:hAnsi="Arial" w:cs="Arial"/>
                <w:bCs/>
                <w:iCs/>
                <w:sz w:val="20"/>
                <w:szCs w:val="20"/>
              </w:rPr>
            </w:pPr>
            <w:r w:rsidRPr="00EE3C23">
              <w:rPr>
                <w:rFonts w:ascii="Arial" w:eastAsia="Times New Roman" w:hAnsi="Arial" w:cs="Arial"/>
                <w:bCs/>
                <w:iCs/>
                <w:sz w:val="20"/>
                <w:szCs w:val="20"/>
              </w:rPr>
              <w:t>PENTA 1-PENTA 3</w:t>
            </w:r>
          </w:p>
        </w:tc>
        <w:tc>
          <w:tcPr>
            <w:tcW w:w="3320" w:type="dxa"/>
            <w:tcBorders>
              <w:top w:val="single" w:sz="4" w:space="0" w:color="auto"/>
            </w:tcBorders>
            <w:shd w:val="clear" w:color="auto" w:fill="auto"/>
            <w:noWrap/>
          </w:tcPr>
          <w:p w14:paraId="51AD9380" w14:textId="77777777" w:rsidR="00EE3C23" w:rsidRPr="00EE3C23" w:rsidRDefault="00EE3C23" w:rsidP="00B942A2">
            <w:pPr>
              <w:spacing w:after="0" w:line="480" w:lineRule="auto"/>
              <w:contextualSpacing/>
              <w:rPr>
                <w:rFonts w:ascii="Arial" w:eastAsia="Times New Roman" w:hAnsi="Arial" w:cs="Arial"/>
                <w:bCs/>
                <w:iCs/>
                <w:sz w:val="20"/>
                <w:szCs w:val="20"/>
              </w:rPr>
            </w:pPr>
            <w:r w:rsidRPr="00EE3C23">
              <w:rPr>
                <w:rFonts w:ascii="Arial" w:eastAsia="Times New Roman" w:hAnsi="Arial" w:cs="Arial"/>
                <w:bCs/>
                <w:iCs/>
                <w:sz w:val="20"/>
                <w:szCs w:val="20"/>
              </w:rPr>
              <w:t>195 (78.95) [73.33 – 83.86]</w:t>
            </w:r>
          </w:p>
        </w:tc>
        <w:tc>
          <w:tcPr>
            <w:tcW w:w="3048" w:type="dxa"/>
            <w:tcBorders>
              <w:top w:val="single" w:sz="4" w:space="0" w:color="auto"/>
            </w:tcBorders>
          </w:tcPr>
          <w:p w14:paraId="0B008093" w14:textId="77777777" w:rsidR="00EE3C23" w:rsidRPr="00EE3C23" w:rsidRDefault="00EE3C23" w:rsidP="00B942A2">
            <w:pPr>
              <w:spacing w:after="0" w:line="480" w:lineRule="auto"/>
              <w:contextualSpacing/>
              <w:rPr>
                <w:rFonts w:ascii="Arial" w:eastAsia="Times New Roman" w:hAnsi="Arial" w:cs="Arial"/>
                <w:bCs/>
                <w:iCs/>
                <w:sz w:val="20"/>
                <w:szCs w:val="20"/>
              </w:rPr>
            </w:pPr>
            <w:r w:rsidRPr="00EE3C23">
              <w:rPr>
                <w:rFonts w:ascii="Arial" w:eastAsia="Times New Roman" w:hAnsi="Arial" w:cs="Arial"/>
                <w:bCs/>
                <w:iCs/>
                <w:sz w:val="20"/>
                <w:szCs w:val="20"/>
              </w:rPr>
              <w:t>79 (62.70) [53.64 – 71.15]</w:t>
            </w:r>
          </w:p>
        </w:tc>
      </w:tr>
      <w:tr w:rsidR="00EE3C23" w:rsidRPr="00EE3C23" w14:paraId="2E890908" w14:textId="77777777" w:rsidTr="00FE089E">
        <w:trPr>
          <w:trHeight w:val="369"/>
          <w:jc w:val="center"/>
        </w:trPr>
        <w:tc>
          <w:tcPr>
            <w:tcW w:w="2694" w:type="dxa"/>
            <w:shd w:val="clear" w:color="auto" w:fill="auto"/>
            <w:vAlign w:val="center"/>
            <w:hideMark/>
          </w:tcPr>
          <w:p w14:paraId="238B5609" w14:textId="77777777" w:rsidR="00EE3C23" w:rsidRPr="00EE3C23" w:rsidRDefault="00EE3C23" w:rsidP="00EE3C23">
            <w:pPr>
              <w:spacing w:after="0" w:line="480" w:lineRule="auto"/>
              <w:contextualSpacing/>
              <w:rPr>
                <w:rFonts w:ascii="Arial" w:eastAsia="Times New Roman" w:hAnsi="Arial" w:cs="Arial"/>
                <w:bCs/>
                <w:iCs/>
                <w:sz w:val="20"/>
                <w:szCs w:val="20"/>
              </w:rPr>
            </w:pPr>
            <w:r w:rsidRPr="00EE3C23">
              <w:rPr>
                <w:rFonts w:ascii="Arial" w:eastAsia="Times New Roman" w:hAnsi="Arial" w:cs="Arial"/>
                <w:bCs/>
                <w:iCs/>
                <w:sz w:val="20"/>
                <w:szCs w:val="20"/>
              </w:rPr>
              <w:t>BCG-VAR2</w:t>
            </w:r>
          </w:p>
        </w:tc>
        <w:tc>
          <w:tcPr>
            <w:tcW w:w="3320" w:type="dxa"/>
            <w:shd w:val="clear" w:color="auto" w:fill="auto"/>
            <w:noWrap/>
          </w:tcPr>
          <w:p w14:paraId="33706EF0" w14:textId="77777777" w:rsidR="00EE3C23" w:rsidRPr="00EE3C23" w:rsidRDefault="00EE3C23" w:rsidP="00B942A2">
            <w:pPr>
              <w:spacing w:after="0" w:line="480" w:lineRule="auto"/>
              <w:contextualSpacing/>
              <w:rPr>
                <w:rFonts w:ascii="Arial" w:eastAsia="Times New Roman" w:hAnsi="Arial" w:cs="Arial"/>
                <w:bCs/>
                <w:iCs/>
                <w:sz w:val="20"/>
                <w:szCs w:val="20"/>
              </w:rPr>
            </w:pPr>
            <w:r w:rsidRPr="00EE3C23">
              <w:rPr>
                <w:rFonts w:ascii="Arial" w:eastAsia="Times New Roman" w:hAnsi="Arial" w:cs="Arial"/>
                <w:bCs/>
                <w:iCs/>
                <w:sz w:val="20"/>
                <w:szCs w:val="20"/>
              </w:rPr>
              <w:t>47 (37.30) [28.85 – 46.36]</w:t>
            </w:r>
          </w:p>
        </w:tc>
        <w:tc>
          <w:tcPr>
            <w:tcW w:w="3048" w:type="dxa"/>
          </w:tcPr>
          <w:p w14:paraId="7B5CB497" w14:textId="77777777" w:rsidR="00EE3C23" w:rsidRPr="00EE3C23" w:rsidRDefault="00EE3C23" w:rsidP="00B942A2">
            <w:pPr>
              <w:spacing w:after="0" w:line="480" w:lineRule="auto"/>
              <w:contextualSpacing/>
              <w:rPr>
                <w:rFonts w:ascii="Arial" w:eastAsia="Times New Roman" w:hAnsi="Arial" w:cs="Arial"/>
                <w:bCs/>
                <w:iCs/>
                <w:sz w:val="20"/>
                <w:szCs w:val="20"/>
              </w:rPr>
            </w:pPr>
            <w:r w:rsidRPr="00EE3C23">
              <w:rPr>
                <w:rFonts w:ascii="Arial" w:eastAsia="Times New Roman" w:hAnsi="Arial" w:cs="Arial"/>
                <w:bCs/>
                <w:iCs/>
                <w:sz w:val="20"/>
                <w:szCs w:val="20"/>
              </w:rPr>
              <w:t>52 (21.05) [16.14 – 26.67]</w:t>
            </w:r>
          </w:p>
        </w:tc>
      </w:tr>
      <w:tr w:rsidR="00EE3C23" w:rsidRPr="00EE3C23" w14:paraId="2FE70F94" w14:textId="77777777" w:rsidTr="00FE089E">
        <w:trPr>
          <w:trHeight w:val="369"/>
          <w:jc w:val="center"/>
        </w:trPr>
        <w:tc>
          <w:tcPr>
            <w:tcW w:w="2694" w:type="dxa"/>
            <w:tcBorders>
              <w:bottom w:val="single" w:sz="4" w:space="0" w:color="auto"/>
            </w:tcBorders>
            <w:shd w:val="clear" w:color="auto" w:fill="auto"/>
            <w:vAlign w:val="center"/>
          </w:tcPr>
          <w:p w14:paraId="5A2C3B44" w14:textId="77777777" w:rsidR="00EE3C23" w:rsidRPr="00EE3C23" w:rsidRDefault="00EE3C23" w:rsidP="00EE3C23">
            <w:pPr>
              <w:spacing w:after="0" w:line="480" w:lineRule="auto"/>
              <w:contextualSpacing/>
              <w:rPr>
                <w:rFonts w:ascii="Arial" w:eastAsia="Times New Roman" w:hAnsi="Arial" w:cs="Arial"/>
                <w:b/>
                <w:iCs/>
                <w:sz w:val="20"/>
                <w:szCs w:val="20"/>
              </w:rPr>
            </w:pPr>
            <w:r w:rsidRPr="00EE3C23">
              <w:rPr>
                <w:rFonts w:ascii="Arial" w:eastAsia="Times New Roman" w:hAnsi="Arial" w:cs="Arial"/>
                <w:b/>
                <w:iCs/>
                <w:sz w:val="20"/>
                <w:szCs w:val="20"/>
              </w:rPr>
              <w:t>Total</w:t>
            </w:r>
          </w:p>
        </w:tc>
        <w:tc>
          <w:tcPr>
            <w:tcW w:w="3320" w:type="dxa"/>
            <w:tcBorders>
              <w:bottom w:val="single" w:sz="4" w:space="0" w:color="auto"/>
            </w:tcBorders>
            <w:shd w:val="clear" w:color="auto" w:fill="auto"/>
            <w:noWrap/>
          </w:tcPr>
          <w:p w14:paraId="6DEA84DB" w14:textId="5A57A62A" w:rsidR="00EE3C23" w:rsidRPr="00EE3C23" w:rsidRDefault="00EE3C23" w:rsidP="00B942A2">
            <w:pPr>
              <w:spacing w:after="0" w:line="480" w:lineRule="auto"/>
              <w:ind w:left="0" w:firstLine="0"/>
              <w:contextualSpacing/>
              <w:rPr>
                <w:rFonts w:ascii="Arial" w:eastAsia="Times New Roman" w:hAnsi="Arial" w:cs="Arial"/>
                <w:b/>
                <w:iCs/>
                <w:sz w:val="20"/>
                <w:szCs w:val="20"/>
              </w:rPr>
            </w:pPr>
            <w:r w:rsidRPr="00EE3C23">
              <w:rPr>
                <w:rFonts w:ascii="Arial" w:eastAsia="Times New Roman" w:hAnsi="Arial" w:cs="Arial"/>
                <w:b/>
                <w:iCs/>
                <w:sz w:val="20"/>
                <w:szCs w:val="20"/>
              </w:rPr>
              <w:t>242 (100)</w:t>
            </w:r>
          </w:p>
        </w:tc>
        <w:tc>
          <w:tcPr>
            <w:tcW w:w="3048" w:type="dxa"/>
            <w:tcBorders>
              <w:bottom w:val="single" w:sz="4" w:space="0" w:color="auto"/>
            </w:tcBorders>
            <w:shd w:val="clear" w:color="auto" w:fill="auto"/>
          </w:tcPr>
          <w:p w14:paraId="58F7A7A3" w14:textId="6B2CDB3F" w:rsidR="00EE3C23" w:rsidRPr="00EE3C23" w:rsidRDefault="00EE3C23" w:rsidP="00B942A2">
            <w:pPr>
              <w:spacing w:after="0" w:line="480" w:lineRule="auto"/>
              <w:ind w:left="0" w:firstLine="0"/>
              <w:contextualSpacing/>
              <w:rPr>
                <w:rFonts w:ascii="Arial" w:eastAsia="Times New Roman" w:hAnsi="Arial" w:cs="Arial"/>
                <w:b/>
                <w:iCs/>
                <w:sz w:val="20"/>
                <w:szCs w:val="20"/>
              </w:rPr>
            </w:pPr>
            <w:r w:rsidRPr="00EE3C23">
              <w:rPr>
                <w:rFonts w:ascii="Arial" w:eastAsia="Times New Roman" w:hAnsi="Arial" w:cs="Arial"/>
                <w:b/>
                <w:iCs/>
                <w:sz w:val="20"/>
                <w:szCs w:val="20"/>
              </w:rPr>
              <w:t>131 (100)</w:t>
            </w:r>
          </w:p>
        </w:tc>
      </w:tr>
    </w:tbl>
    <w:p w14:paraId="491C1AEC" w14:textId="77777777" w:rsidR="00331B50" w:rsidRPr="00EE3C23" w:rsidRDefault="00331B50" w:rsidP="00EE3C23">
      <w:pPr>
        <w:spacing w:after="0" w:line="480" w:lineRule="auto"/>
        <w:ind w:right="5"/>
        <w:contextualSpacing/>
        <w:jc w:val="both"/>
        <w:rPr>
          <w:rFonts w:ascii="Arial" w:hAnsi="Arial" w:cs="Arial"/>
          <w:bCs/>
          <w:color w:val="000000" w:themeColor="text1"/>
          <w:sz w:val="16"/>
          <w:szCs w:val="16"/>
        </w:rPr>
      </w:pPr>
    </w:p>
    <w:p w14:paraId="45F7570E" w14:textId="1C1DBCE5" w:rsidR="007E2EF2" w:rsidRDefault="006F1AD2" w:rsidP="00E54B99">
      <w:pPr>
        <w:spacing w:after="0" w:line="240" w:lineRule="auto"/>
        <w:ind w:right="5"/>
        <w:contextualSpacing/>
        <w:jc w:val="both"/>
        <w:rPr>
          <w:rFonts w:ascii="Arial" w:hAnsi="Arial" w:cs="Arial"/>
          <w:bCs/>
          <w:color w:val="000000" w:themeColor="text1"/>
          <w:sz w:val="20"/>
          <w:szCs w:val="20"/>
        </w:rPr>
      </w:pPr>
      <w:r w:rsidRPr="00E54B99">
        <w:rPr>
          <w:rFonts w:ascii="Arial" w:hAnsi="Arial" w:cs="Arial"/>
          <w:bCs/>
          <w:color w:val="000000" w:themeColor="text1"/>
          <w:sz w:val="20"/>
          <w:szCs w:val="20"/>
        </w:rPr>
        <w:t xml:space="preserve">As for the main </w:t>
      </w:r>
      <w:proofErr w:type="spellStart"/>
      <w:r w:rsidRPr="00E54B99">
        <w:rPr>
          <w:rFonts w:ascii="Arial" w:hAnsi="Arial" w:cs="Arial"/>
          <w:bCs/>
          <w:color w:val="000000" w:themeColor="text1"/>
          <w:sz w:val="20"/>
          <w:szCs w:val="20"/>
        </w:rPr>
        <w:t>reasons</w:t>
      </w:r>
      <w:proofErr w:type="spellEnd"/>
      <w:r w:rsidRPr="00E54B99">
        <w:rPr>
          <w:rFonts w:ascii="Arial" w:hAnsi="Arial" w:cs="Arial"/>
          <w:bCs/>
          <w:color w:val="000000" w:themeColor="text1"/>
          <w:sz w:val="20"/>
          <w:szCs w:val="20"/>
        </w:rPr>
        <w:t xml:space="preserve"> for non-vaccination </w:t>
      </w:r>
      <w:proofErr w:type="spellStart"/>
      <w:r w:rsidRPr="00E54B99">
        <w:rPr>
          <w:rFonts w:ascii="Arial" w:hAnsi="Arial" w:cs="Arial"/>
          <w:bCs/>
          <w:color w:val="000000" w:themeColor="text1"/>
          <w:sz w:val="20"/>
          <w:szCs w:val="20"/>
        </w:rPr>
        <w:t>linked</w:t>
      </w:r>
      <w:proofErr w:type="spellEnd"/>
      <w:r w:rsidRPr="00E54B99">
        <w:rPr>
          <w:rFonts w:ascii="Arial" w:hAnsi="Arial" w:cs="Arial"/>
          <w:bCs/>
          <w:color w:val="000000" w:themeColor="text1"/>
          <w:sz w:val="20"/>
          <w:szCs w:val="20"/>
        </w:rPr>
        <w:t xml:space="preserve"> to the </w:t>
      </w:r>
      <w:proofErr w:type="spellStart"/>
      <w:r w:rsidRPr="00E54B99">
        <w:rPr>
          <w:rFonts w:ascii="Arial" w:hAnsi="Arial" w:cs="Arial"/>
          <w:bCs/>
          <w:color w:val="000000" w:themeColor="text1"/>
          <w:sz w:val="20"/>
          <w:szCs w:val="20"/>
        </w:rPr>
        <w:t>healthcare</w:t>
      </w:r>
      <w:proofErr w:type="spellEnd"/>
      <w:r w:rsidRPr="00E54B99">
        <w:rPr>
          <w:rFonts w:ascii="Arial" w:hAnsi="Arial" w:cs="Arial"/>
          <w:bCs/>
          <w:color w:val="000000" w:themeColor="text1"/>
          <w:sz w:val="20"/>
          <w:szCs w:val="20"/>
        </w:rPr>
        <w:t xml:space="preserve"> system, </w:t>
      </w:r>
      <w:proofErr w:type="spellStart"/>
      <w:r w:rsidRPr="00E54B99">
        <w:rPr>
          <w:rFonts w:ascii="Arial" w:hAnsi="Arial" w:cs="Arial"/>
          <w:bCs/>
          <w:color w:val="000000" w:themeColor="text1"/>
          <w:sz w:val="20"/>
          <w:szCs w:val="20"/>
        </w:rPr>
        <w:t>poor</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reception</w:t>
      </w:r>
      <w:proofErr w:type="spellEnd"/>
      <w:r w:rsidRPr="00E54B99">
        <w:rPr>
          <w:rFonts w:ascii="Arial" w:hAnsi="Arial" w:cs="Arial"/>
          <w:bCs/>
          <w:color w:val="000000" w:themeColor="text1"/>
          <w:sz w:val="20"/>
          <w:szCs w:val="20"/>
        </w:rPr>
        <w:t xml:space="preserve"> by staff (27.38%), CI [22.08% to 33.19%], </w:t>
      </w:r>
      <w:proofErr w:type="spellStart"/>
      <w:r w:rsidRPr="00E54B99">
        <w:rPr>
          <w:rFonts w:ascii="Arial" w:hAnsi="Arial" w:cs="Arial"/>
          <w:bCs/>
          <w:color w:val="000000" w:themeColor="text1"/>
          <w:sz w:val="20"/>
          <w:szCs w:val="20"/>
        </w:rPr>
        <w:t>followed</w:t>
      </w:r>
      <w:proofErr w:type="spellEnd"/>
      <w:r w:rsidRPr="00E54B99">
        <w:rPr>
          <w:rFonts w:ascii="Arial" w:hAnsi="Arial" w:cs="Arial"/>
          <w:bCs/>
          <w:color w:val="000000" w:themeColor="text1"/>
          <w:sz w:val="20"/>
          <w:szCs w:val="20"/>
        </w:rPr>
        <w:t xml:space="preserve"> by vaccine </w:t>
      </w:r>
      <w:proofErr w:type="spellStart"/>
      <w:r w:rsidRPr="00E54B99">
        <w:rPr>
          <w:rFonts w:ascii="Arial" w:hAnsi="Arial" w:cs="Arial"/>
          <w:bCs/>
          <w:color w:val="000000" w:themeColor="text1"/>
          <w:sz w:val="20"/>
          <w:szCs w:val="20"/>
        </w:rPr>
        <w:t>shortages</w:t>
      </w:r>
      <w:proofErr w:type="spellEnd"/>
      <w:r w:rsidRPr="00E54B99">
        <w:rPr>
          <w:rFonts w:ascii="Arial" w:hAnsi="Arial" w:cs="Arial"/>
          <w:bCs/>
          <w:color w:val="000000" w:themeColor="text1"/>
          <w:sz w:val="20"/>
          <w:szCs w:val="20"/>
        </w:rPr>
        <w:t xml:space="preserve"> (15.21%), CI [11.09% to 20.13%] and distance </w:t>
      </w:r>
      <w:proofErr w:type="spellStart"/>
      <w:r w:rsidRPr="00E54B99">
        <w:rPr>
          <w:rFonts w:ascii="Arial" w:hAnsi="Arial" w:cs="Arial"/>
          <w:bCs/>
          <w:color w:val="000000" w:themeColor="text1"/>
          <w:sz w:val="20"/>
          <w:szCs w:val="20"/>
        </w:rPr>
        <w:t>from</w:t>
      </w:r>
      <w:proofErr w:type="spellEnd"/>
      <w:r w:rsidRPr="00E54B99">
        <w:rPr>
          <w:rFonts w:ascii="Arial" w:hAnsi="Arial" w:cs="Arial"/>
          <w:bCs/>
          <w:color w:val="000000" w:themeColor="text1"/>
          <w:sz w:val="20"/>
          <w:szCs w:val="20"/>
        </w:rPr>
        <w:t xml:space="preserve"> vaccination sites (12.17%), CI [8.47% to 16.74%] </w:t>
      </w:r>
      <w:proofErr w:type="spellStart"/>
      <w:r w:rsidRPr="00E54B99">
        <w:rPr>
          <w:rFonts w:ascii="Arial" w:hAnsi="Arial" w:cs="Arial"/>
          <w:bCs/>
          <w:color w:val="000000" w:themeColor="text1"/>
          <w:sz w:val="20"/>
          <w:szCs w:val="20"/>
        </w:rPr>
        <w:t>were</w:t>
      </w:r>
      <w:proofErr w:type="spellEnd"/>
      <w:r w:rsidRPr="00E54B99">
        <w:rPr>
          <w:rFonts w:ascii="Arial" w:hAnsi="Arial" w:cs="Arial"/>
          <w:bCs/>
          <w:color w:val="000000" w:themeColor="text1"/>
          <w:sz w:val="20"/>
          <w:szCs w:val="20"/>
        </w:rPr>
        <w:t xml:space="preserve"> the </w:t>
      </w:r>
      <w:proofErr w:type="spellStart"/>
      <w:r w:rsidRPr="00E54B99">
        <w:rPr>
          <w:rFonts w:ascii="Arial" w:hAnsi="Arial" w:cs="Arial"/>
          <w:bCs/>
          <w:color w:val="000000" w:themeColor="text1"/>
          <w:sz w:val="20"/>
          <w:szCs w:val="20"/>
        </w:rPr>
        <w:t>most</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commonly</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reported</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Those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linked</w:t>
      </w:r>
      <w:proofErr w:type="spellEnd"/>
      <w:r w:rsidRPr="00E54B99">
        <w:rPr>
          <w:rFonts w:ascii="Arial" w:hAnsi="Arial" w:cs="Arial"/>
          <w:bCs/>
          <w:color w:val="000000" w:themeColor="text1"/>
          <w:sz w:val="20"/>
          <w:szCs w:val="20"/>
        </w:rPr>
        <w:t xml:space="preserve"> to the </w:t>
      </w:r>
      <w:proofErr w:type="spellStart"/>
      <w:r w:rsidRPr="00E54B99">
        <w:rPr>
          <w:rFonts w:ascii="Arial" w:hAnsi="Arial" w:cs="Arial"/>
          <w:bCs/>
          <w:color w:val="000000" w:themeColor="text1"/>
          <w:sz w:val="20"/>
          <w:szCs w:val="20"/>
        </w:rPr>
        <w:t>community</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were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dominated</w:t>
      </w:r>
      <w:proofErr w:type="spellEnd"/>
      <w:r w:rsidRPr="00E54B99">
        <w:rPr>
          <w:rFonts w:ascii="Arial" w:hAnsi="Arial" w:cs="Arial"/>
          <w:bCs/>
          <w:color w:val="000000" w:themeColor="text1"/>
          <w:sz w:val="20"/>
          <w:szCs w:val="20"/>
        </w:rPr>
        <w:t xml:space="preserve"> by </w:t>
      </w:r>
      <w:proofErr w:type="spellStart"/>
      <w:r w:rsidRPr="00E54B99">
        <w:rPr>
          <w:rFonts w:ascii="Arial" w:hAnsi="Arial" w:cs="Arial"/>
          <w:bCs/>
          <w:color w:val="000000" w:themeColor="text1"/>
          <w:sz w:val="20"/>
          <w:szCs w:val="20"/>
        </w:rPr>
        <w:t>lack</w:t>
      </w:r>
      <w:proofErr w:type="spellEnd"/>
      <w:r w:rsidRPr="00E54B99">
        <w:rPr>
          <w:rFonts w:ascii="Arial" w:hAnsi="Arial" w:cs="Arial"/>
          <w:bCs/>
          <w:color w:val="000000" w:themeColor="text1"/>
          <w:sz w:val="20"/>
          <w:szCs w:val="20"/>
        </w:rPr>
        <w:t xml:space="preserve"> of </w:t>
      </w:r>
      <w:proofErr w:type="spellStart"/>
      <w:r w:rsidRPr="00E54B99">
        <w:rPr>
          <w:rFonts w:ascii="Arial" w:hAnsi="Arial" w:cs="Arial"/>
          <w:bCs/>
          <w:color w:val="000000" w:themeColor="text1"/>
          <w:sz w:val="20"/>
          <w:szCs w:val="20"/>
        </w:rPr>
        <w:t>awareness</w:t>
      </w:r>
      <w:proofErr w:type="spellEnd"/>
      <w:r w:rsidRPr="00E54B99">
        <w:rPr>
          <w:rFonts w:ascii="Arial" w:hAnsi="Arial" w:cs="Arial"/>
          <w:bCs/>
          <w:color w:val="000000" w:themeColor="text1"/>
          <w:sz w:val="20"/>
          <w:szCs w:val="20"/>
        </w:rPr>
        <w:t xml:space="preserve"> of the importance of vaccination (21.67%), CI [16.85% to 27.15%], </w:t>
      </w:r>
      <w:proofErr w:type="spellStart"/>
      <w:r w:rsidRPr="00E54B99">
        <w:rPr>
          <w:rFonts w:ascii="Arial" w:hAnsi="Arial" w:cs="Arial"/>
          <w:bCs/>
          <w:color w:val="000000" w:themeColor="text1"/>
          <w:sz w:val="20"/>
          <w:szCs w:val="20"/>
        </w:rPr>
        <w:t>lack</w:t>
      </w:r>
      <w:proofErr w:type="spellEnd"/>
      <w:r w:rsidRPr="00E54B99">
        <w:rPr>
          <w:rFonts w:ascii="Arial" w:hAnsi="Arial" w:cs="Arial"/>
          <w:bCs/>
          <w:color w:val="000000" w:themeColor="text1"/>
          <w:sz w:val="20"/>
          <w:szCs w:val="20"/>
        </w:rPr>
        <w:t xml:space="preserve"> of </w:t>
      </w:r>
      <w:proofErr w:type="spellStart"/>
      <w:r w:rsidRPr="00E54B99">
        <w:rPr>
          <w:rFonts w:ascii="Arial" w:hAnsi="Arial" w:cs="Arial"/>
          <w:bCs/>
          <w:color w:val="000000" w:themeColor="text1"/>
          <w:sz w:val="20"/>
          <w:szCs w:val="20"/>
        </w:rPr>
        <w:t>appointments</w:t>
      </w:r>
      <w:proofErr w:type="spellEnd"/>
      <w:r w:rsidRPr="00E54B99">
        <w:rPr>
          <w:rFonts w:ascii="Arial" w:hAnsi="Arial" w:cs="Arial"/>
          <w:bCs/>
          <w:color w:val="000000" w:themeColor="text1"/>
          <w:sz w:val="20"/>
          <w:szCs w:val="20"/>
        </w:rPr>
        <w:t xml:space="preserve"> (12.55%), CI [8.80% to 17.17%], </w:t>
      </w:r>
      <w:proofErr w:type="spellStart"/>
      <w:r w:rsidRPr="00E54B99">
        <w:rPr>
          <w:rFonts w:ascii="Arial" w:hAnsi="Arial" w:cs="Arial"/>
          <w:bCs/>
          <w:color w:val="000000" w:themeColor="text1"/>
          <w:sz w:val="20"/>
          <w:szCs w:val="20"/>
        </w:rPr>
        <w:t>religious</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beliefs</w:t>
      </w:r>
      <w:proofErr w:type="spellEnd"/>
      <w:r w:rsidRPr="00E54B99">
        <w:rPr>
          <w:rFonts w:ascii="Arial" w:hAnsi="Arial" w:cs="Arial"/>
          <w:bCs/>
          <w:color w:val="000000" w:themeColor="text1"/>
          <w:sz w:val="20"/>
          <w:szCs w:val="20"/>
        </w:rPr>
        <w:t xml:space="preserve"> (11.03%), CI [7.51% to 15.45%] and absent </w:t>
      </w:r>
      <w:proofErr w:type="spellStart"/>
      <w:r w:rsidRPr="00E54B99">
        <w:rPr>
          <w:rFonts w:ascii="Arial" w:hAnsi="Arial" w:cs="Arial"/>
          <w:bCs/>
          <w:color w:val="000000" w:themeColor="text1"/>
          <w:sz w:val="20"/>
          <w:szCs w:val="20"/>
        </w:rPr>
        <w:t>children</w:t>
      </w:r>
      <w:proofErr w:type="spellEnd"/>
      <w:r w:rsidRPr="00E54B99">
        <w:rPr>
          <w:rFonts w:ascii="Arial" w:hAnsi="Arial" w:cs="Arial"/>
          <w:bCs/>
          <w:color w:val="000000" w:themeColor="text1"/>
          <w:sz w:val="20"/>
          <w:szCs w:val="20"/>
        </w:rPr>
        <w:t xml:space="preserve"> (9.51%) CI [6.25% to 13.71%] (Table 5).</w:t>
      </w:r>
    </w:p>
    <w:p w14:paraId="3BE46EDD" w14:textId="23FEAB3D" w:rsidR="00331B50" w:rsidRDefault="00331B50" w:rsidP="00E54B99">
      <w:pPr>
        <w:spacing w:after="0" w:line="240" w:lineRule="auto"/>
        <w:ind w:right="5"/>
        <w:contextualSpacing/>
        <w:jc w:val="both"/>
        <w:rPr>
          <w:rFonts w:ascii="Arial" w:hAnsi="Arial" w:cs="Arial"/>
          <w:bCs/>
          <w:color w:val="000000" w:themeColor="text1"/>
          <w:sz w:val="20"/>
          <w:szCs w:val="20"/>
        </w:rPr>
      </w:pPr>
    </w:p>
    <w:p w14:paraId="0032530E" w14:textId="77777777" w:rsidR="00021A06" w:rsidRPr="00021A06" w:rsidRDefault="00021A06" w:rsidP="00021A06">
      <w:pPr>
        <w:spacing w:after="0" w:line="480" w:lineRule="auto"/>
        <w:contextualSpacing/>
        <w:rPr>
          <w:rFonts w:ascii="Arial" w:hAnsi="Arial" w:cs="Arial"/>
          <w:color w:val="000000" w:themeColor="text1"/>
          <w:sz w:val="20"/>
          <w:szCs w:val="20"/>
        </w:rPr>
      </w:pPr>
      <w:r w:rsidRPr="00021A06">
        <w:rPr>
          <w:rFonts w:ascii="Arial" w:hAnsi="Arial" w:cs="Arial"/>
          <w:b/>
          <w:color w:val="000000" w:themeColor="text1"/>
          <w:sz w:val="20"/>
          <w:szCs w:val="20"/>
        </w:rPr>
        <w:t xml:space="preserve">Table </w:t>
      </w:r>
      <w:proofErr w:type="gramStart"/>
      <w:r w:rsidRPr="00021A06">
        <w:rPr>
          <w:rFonts w:ascii="Arial" w:hAnsi="Arial" w:cs="Arial"/>
          <w:b/>
          <w:color w:val="000000" w:themeColor="text1"/>
          <w:sz w:val="20"/>
          <w:szCs w:val="20"/>
        </w:rPr>
        <w:t>5:</w:t>
      </w:r>
      <w:proofErr w:type="gramEnd"/>
      <w:r w:rsidRPr="00021A06">
        <w:rPr>
          <w:rFonts w:ascii="Arial" w:hAnsi="Arial" w:cs="Arial"/>
          <w:b/>
          <w:color w:val="000000" w:themeColor="text1"/>
          <w:sz w:val="20"/>
          <w:szCs w:val="20"/>
        </w:rPr>
        <w:t xml:space="preserve"> </w:t>
      </w:r>
      <w:proofErr w:type="spellStart"/>
      <w:r w:rsidRPr="00021A06">
        <w:rPr>
          <w:rFonts w:ascii="Arial" w:hAnsi="Arial" w:cs="Arial"/>
          <w:bCs/>
          <w:color w:val="000000" w:themeColor="text1"/>
          <w:sz w:val="20"/>
          <w:szCs w:val="20"/>
        </w:rPr>
        <w:t>Reasons</w:t>
      </w:r>
      <w:proofErr w:type="spellEnd"/>
      <w:r w:rsidRPr="00021A06">
        <w:rPr>
          <w:rFonts w:ascii="Arial" w:hAnsi="Arial" w:cs="Arial"/>
          <w:bCs/>
          <w:color w:val="000000" w:themeColor="text1"/>
          <w:sz w:val="20"/>
          <w:szCs w:val="20"/>
        </w:rPr>
        <w:t xml:space="preserve"> for non-vaccination of </w:t>
      </w:r>
      <w:proofErr w:type="spellStart"/>
      <w:r w:rsidRPr="00021A06">
        <w:rPr>
          <w:rFonts w:ascii="Arial" w:hAnsi="Arial" w:cs="Arial"/>
          <w:bCs/>
          <w:color w:val="000000" w:themeColor="text1"/>
          <w:sz w:val="20"/>
          <w:szCs w:val="20"/>
        </w:rPr>
        <w:t>children</w:t>
      </w:r>
      <w:proofErr w:type="spellEnd"/>
      <w:r w:rsidRPr="00021A06">
        <w:rPr>
          <w:rFonts w:ascii="Arial" w:hAnsi="Arial" w:cs="Arial"/>
          <w:bCs/>
          <w:color w:val="000000" w:themeColor="text1"/>
          <w:sz w:val="20"/>
          <w:szCs w:val="20"/>
        </w:rPr>
        <w:t xml:space="preserve"> </w:t>
      </w:r>
      <w:proofErr w:type="spellStart"/>
      <w:r w:rsidRPr="00021A06">
        <w:rPr>
          <w:rFonts w:ascii="Arial" w:hAnsi="Arial" w:cs="Arial"/>
          <w:bCs/>
          <w:color w:val="000000" w:themeColor="text1"/>
          <w:sz w:val="20"/>
          <w:szCs w:val="20"/>
        </w:rPr>
        <w:t>aged</w:t>
      </w:r>
      <w:proofErr w:type="spellEnd"/>
      <w:r w:rsidRPr="00021A06">
        <w:rPr>
          <w:rFonts w:ascii="Arial" w:hAnsi="Arial" w:cs="Arial"/>
          <w:bCs/>
          <w:color w:val="000000" w:themeColor="text1"/>
          <w:sz w:val="20"/>
          <w:szCs w:val="20"/>
        </w:rPr>
        <w:t xml:space="preserve"> 1 to 23 </w:t>
      </w:r>
      <w:proofErr w:type="spellStart"/>
      <w:r w:rsidRPr="00021A06">
        <w:rPr>
          <w:rFonts w:ascii="Arial" w:hAnsi="Arial" w:cs="Arial"/>
          <w:bCs/>
          <w:color w:val="000000" w:themeColor="text1"/>
          <w:sz w:val="20"/>
          <w:szCs w:val="20"/>
        </w:rPr>
        <w:t>months</w:t>
      </w:r>
      <w:proofErr w:type="spellEnd"/>
      <w:r w:rsidRPr="00021A06">
        <w:rPr>
          <w:rFonts w:ascii="Arial" w:hAnsi="Arial" w:cs="Arial"/>
          <w:bCs/>
          <w:color w:val="000000" w:themeColor="text1"/>
          <w:sz w:val="20"/>
          <w:szCs w:val="20"/>
        </w:rPr>
        <w:t xml:space="preserve"> </w:t>
      </w:r>
      <w:proofErr w:type="spellStart"/>
      <w:r w:rsidRPr="00021A06">
        <w:rPr>
          <w:rFonts w:ascii="Arial" w:hAnsi="Arial" w:cs="Arial"/>
          <w:bCs/>
          <w:color w:val="000000" w:themeColor="text1"/>
          <w:sz w:val="20"/>
          <w:szCs w:val="20"/>
        </w:rPr>
        <w:t>linked</w:t>
      </w:r>
      <w:proofErr w:type="spellEnd"/>
      <w:r w:rsidRPr="00021A06">
        <w:rPr>
          <w:rFonts w:ascii="Arial" w:hAnsi="Arial" w:cs="Arial"/>
          <w:bCs/>
          <w:color w:val="000000" w:themeColor="text1"/>
          <w:sz w:val="20"/>
          <w:szCs w:val="20"/>
        </w:rPr>
        <w:t xml:space="preserve"> to the </w:t>
      </w:r>
      <w:proofErr w:type="spellStart"/>
      <w:r w:rsidRPr="00021A06">
        <w:rPr>
          <w:rFonts w:ascii="Arial" w:hAnsi="Arial" w:cs="Arial"/>
          <w:bCs/>
          <w:color w:val="000000" w:themeColor="text1"/>
          <w:sz w:val="20"/>
          <w:szCs w:val="20"/>
        </w:rPr>
        <w:t>health</w:t>
      </w:r>
      <w:proofErr w:type="spellEnd"/>
      <w:r w:rsidRPr="00021A06">
        <w:rPr>
          <w:rFonts w:ascii="Arial" w:hAnsi="Arial" w:cs="Arial"/>
          <w:bCs/>
          <w:color w:val="000000" w:themeColor="text1"/>
          <w:sz w:val="20"/>
          <w:szCs w:val="20"/>
        </w:rPr>
        <w:t xml:space="preserve"> system in the Dabola </w:t>
      </w:r>
      <w:proofErr w:type="spellStart"/>
      <w:r w:rsidRPr="00021A06">
        <w:rPr>
          <w:rFonts w:ascii="Arial" w:hAnsi="Arial" w:cs="Arial"/>
          <w:bCs/>
          <w:color w:val="000000" w:themeColor="text1"/>
          <w:sz w:val="20"/>
          <w:szCs w:val="20"/>
        </w:rPr>
        <w:t>health</w:t>
      </w:r>
      <w:proofErr w:type="spellEnd"/>
      <w:r w:rsidRPr="00021A06">
        <w:rPr>
          <w:rFonts w:ascii="Arial" w:hAnsi="Arial" w:cs="Arial"/>
          <w:bCs/>
          <w:color w:val="000000" w:themeColor="text1"/>
          <w:sz w:val="20"/>
          <w:szCs w:val="20"/>
        </w:rPr>
        <w:t xml:space="preserve"> district, April 2024 (N=263)</w:t>
      </w:r>
    </w:p>
    <w:tbl>
      <w:tblPr>
        <w:tblStyle w:val="TableGrid"/>
        <w:tblW w:w="8897" w:type="dxa"/>
        <w:tblInd w:w="269" w:type="dxa"/>
        <w:tblBorders>
          <w:top w:val="single" w:sz="4" w:space="0" w:color="auto"/>
        </w:tblBorders>
        <w:tblCellMar>
          <w:top w:w="53" w:type="dxa"/>
          <w:right w:w="115" w:type="dxa"/>
        </w:tblCellMar>
        <w:tblLook w:val="04A0" w:firstRow="1" w:lastRow="0" w:firstColumn="1" w:lastColumn="0" w:noHBand="0" w:noVBand="1"/>
      </w:tblPr>
      <w:tblGrid>
        <w:gridCol w:w="6252"/>
        <w:gridCol w:w="2645"/>
      </w:tblGrid>
      <w:tr w:rsidR="00021A06" w:rsidRPr="00021A06" w14:paraId="1BCB582C" w14:textId="77777777" w:rsidTr="00FE089E">
        <w:trPr>
          <w:trHeight w:val="370"/>
        </w:trPr>
        <w:tc>
          <w:tcPr>
            <w:tcW w:w="6252" w:type="dxa"/>
            <w:tcBorders>
              <w:top w:val="single" w:sz="4" w:space="0" w:color="auto"/>
              <w:bottom w:val="single" w:sz="4" w:space="0" w:color="auto"/>
            </w:tcBorders>
          </w:tcPr>
          <w:p w14:paraId="25A8FB35" w14:textId="77777777" w:rsidR="00021A06" w:rsidRPr="00021A06" w:rsidRDefault="00021A06" w:rsidP="00021A06">
            <w:pPr>
              <w:spacing w:after="0" w:line="480" w:lineRule="auto"/>
              <w:ind w:left="122" w:firstLine="0"/>
              <w:contextualSpacing/>
              <w:jc w:val="both"/>
              <w:rPr>
                <w:rFonts w:ascii="Arial" w:hAnsi="Arial" w:cs="Arial"/>
                <w:b/>
                <w:color w:val="000000" w:themeColor="text1"/>
                <w:sz w:val="20"/>
                <w:szCs w:val="20"/>
              </w:rPr>
            </w:pPr>
            <w:proofErr w:type="spellStart"/>
            <w:r w:rsidRPr="00021A06">
              <w:rPr>
                <w:rFonts w:ascii="Arial" w:hAnsi="Arial" w:cs="Arial"/>
                <w:b/>
                <w:color w:val="000000" w:themeColor="text1"/>
                <w:sz w:val="20"/>
                <w:szCs w:val="20"/>
              </w:rPr>
              <w:t>Reasons</w:t>
            </w:r>
            <w:proofErr w:type="spellEnd"/>
            <w:r w:rsidRPr="00021A06">
              <w:rPr>
                <w:rFonts w:ascii="Arial" w:hAnsi="Arial" w:cs="Arial"/>
                <w:b/>
                <w:color w:val="000000" w:themeColor="text1"/>
                <w:sz w:val="20"/>
                <w:szCs w:val="20"/>
              </w:rPr>
              <w:t xml:space="preserve"> </w:t>
            </w:r>
            <w:proofErr w:type="spellStart"/>
            <w:r w:rsidRPr="00021A06">
              <w:rPr>
                <w:rFonts w:ascii="Arial" w:hAnsi="Arial" w:cs="Arial"/>
                <w:b/>
                <w:color w:val="000000" w:themeColor="text1"/>
                <w:sz w:val="20"/>
                <w:szCs w:val="20"/>
              </w:rPr>
              <w:t>linked</w:t>
            </w:r>
            <w:proofErr w:type="spellEnd"/>
            <w:r w:rsidRPr="00021A06">
              <w:rPr>
                <w:rFonts w:ascii="Arial" w:hAnsi="Arial" w:cs="Arial"/>
                <w:b/>
                <w:color w:val="000000" w:themeColor="text1"/>
                <w:sz w:val="20"/>
                <w:szCs w:val="20"/>
              </w:rPr>
              <w:t xml:space="preserve"> to the </w:t>
            </w:r>
            <w:proofErr w:type="spellStart"/>
            <w:r w:rsidRPr="00021A06">
              <w:rPr>
                <w:rFonts w:ascii="Arial" w:hAnsi="Arial" w:cs="Arial"/>
                <w:b/>
                <w:color w:val="000000" w:themeColor="text1"/>
                <w:sz w:val="20"/>
                <w:szCs w:val="20"/>
              </w:rPr>
              <w:t>healthcare</w:t>
            </w:r>
            <w:proofErr w:type="spellEnd"/>
            <w:r w:rsidRPr="00021A06">
              <w:rPr>
                <w:rFonts w:ascii="Arial" w:hAnsi="Arial" w:cs="Arial"/>
                <w:b/>
                <w:color w:val="000000" w:themeColor="text1"/>
                <w:sz w:val="20"/>
                <w:szCs w:val="20"/>
              </w:rPr>
              <w:t xml:space="preserve"> system</w:t>
            </w:r>
          </w:p>
        </w:tc>
        <w:tc>
          <w:tcPr>
            <w:tcW w:w="2645" w:type="dxa"/>
            <w:tcBorders>
              <w:top w:val="single" w:sz="4" w:space="0" w:color="auto"/>
              <w:bottom w:val="single" w:sz="4" w:space="0" w:color="auto"/>
            </w:tcBorders>
          </w:tcPr>
          <w:p w14:paraId="5EB9DFCB" w14:textId="77777777" w:rsidR="00021A06" w:rsidRPr="00021A06" w:rsidRDefault="00021A06" w:rsidP="00B942A2">
            <w:pPr>
              <w:spacing w:after="0" w:line="480" w:lineRule="auto"/>
              <w:ind w:left="0" w:firstLine="0"/>
              <w:contextualSpacing/>
              <w:rPr>
                <w:rFonts w:ascii="Arial" w:hAnsi="Arial" w:cs="Arial"/>
                <w:b/>
                <w:color w:val="000000" w:themeColor="text1"/>
                <w:sz w:val="20"/>
                <w:szCs w:val="20"/>
              </w:rPr>
            </w:pPr>
            <w:proofErr w:type="gramStart"/>
            <w:r w:rsidRPr="00021A06">
              <w:rPr>
                <w:rFonts w:ascii="Arial" w:hAnsi="Arial" w:cs="Arial"/>
                <w:b/>
                <w:iCs/>
                <w:sz w:val="20"/>
                <w:szCs w:val="20"/>
              </w:rPr>
              <w:t>n</w:t>
            </w:r>
            <w:proofErr w:type="gramEnd"/>
            <w:r w:rsidRPr="00021A06">
              <w:rPr>
                <w:rFonts w:ascii="Arial" w:hAnsi="Arial" w:cs="Arial"/>
                <w:b/>
                <w:iCs/>
                <w:sz w:val="20"/>
                <w:szCs w:val="20"/>
              </w:rPr>
              <w:t xml:space="preserve"> (%) </w:t>
            </w:r>
            <w:r w:rsidRPr="00021A06">
              <w:rPr>
                <w:rFonts w:ascii="Arial" w:eastAsia="Times New Roman" w:hAnsi="Arial" w:cs="Arial"/>
                <w:iCs/>
                <w:sz w:val="20"/>
                <w:szCs w:val="20"/>
              </w:rPr>
              <w:t>[</w:t>
            </w:r>
            <w:r w:rsidRPr="00021A06">
              <w:rPr>
                <w:rFonts w:ascii="Arial" w:hAnsi="Arial" w:cs="Arial"/>
                <w:b/>
                <w:color w:val="000000" w:themeColor="text1"/>
                <w:sz w:val="20"/>
                <w:szCs w:val="20"/>
              </w:rPr>
              <w:t>95% CI</w:t>
            </w:r>
            <w:r w:rsidRPr="00021A06">
              <w:rPr>
                <w:rFonts w:ascii="Arial" w:eastAsia="Times New Roman" w:hAnsi="Arial" w:cs="Arial"/>
                <w:iCs/>
                <w:sz w:val="20"/>
                <w:szCs w:val="20"/>
              </w:rPr>
              <w:t>]</w:t>
            </w:r>
          </w:p>
        </w:tc>
      </w:tr>
      <w:tr w:rsidR="00021A06" w:rsidRPr="00021A06" w14:paraId="3B7E00B5" w14:textId="77777777" w:rsidTr="00FE089E">
        <w:trPr>
          <w:trHeight w:val="370"/>
        </w:trPr>
        <w:tc>
          <w:tcPr>
            <w:tcW w:w="6252" w:type="dxa"/>
            <w:tcBorders>
              <w:top w:val="single" w:sz="4" w:space="0" w:color="auto"/>
            </w:tcBorders>
          </w:tcPr>
          <w:p w14:paraId="63025943" w14:textId="77777777" w:rsidR="00021A06" w:rsidRPr="00021A06" w:rsidRDefault="00021A06" w:rsidP="00021A06">
            <w:pPr>
              <w:tabs>
                <w:tab w:val="center" w:pos="3435"/>
                <w:tab w:val="center" w:pos="7214"/>
              </w:tabs>
              <w:spacing w:after="0" w:line="480" w:lineRule="auto"/>
              <w:ind w:left="0" w:firstLine="0"/>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 xml:space="preserve">Vaccination site </w:t>
            </w:r>
            <w:proofErr w:type="spellStart"/>
            <w:r w:rsidRPr="00021A06">
              <w:rPr>
                <w:rFonts w:ascii="Arial" w:hAnsi="Arial" w:cs="Arial"/>
                <w:color w:val="000000" w:themeColor="text1"/>
                <w:sz w:val="20"/>
                <w:szCs w:val="20"/>
              </w:rPr>
              <w:t>too</w:t>
            </w:r>
            <w:proofErr w:type="spellEnd"/>
            <w:r w:rsidRPr="00021A06">
              <w:rPr>
                <w:rFonts w:ascii="Arial" w:hAnsi="Arial" w:cs="Arial"/>
                <w:color w:val="000000" w:themeColor="text1"/>
                <w:sz w:val="20"/>
                <w:szCs w:val="20"/>
              </w:rPr>
              <w:t xml:space="preserve"> far </w:t>
            </w:r>
            <w:proofErr w:type="spellStart"/>
            <w:r w:rsidRPr="00021A06">
              <w:rPr>
                <w:rFonts w:ascii="Arial" w:hAnsi="Arial" w:cs="Arial"/>
                <w:color w:val="000000" w:themeColor="text1"/>
                <w:sz w:val="20"/>
                <w:szCs w:val="20"/>
              </w:rPr>
              <w:t>away</w:t>
            </w:r>
            <w:proofErr w:type="spellEnd"/>
          </w:p>
        </w:tc>
        <w:tc>
          <w:tcPr>
            <w:tcW w:w="2645" w:type="dxa"/>
            <w:tcBorders>
              <w:top w:val="single" w:sz="4" w:space="0" w:color="auto"/>
            </w:tcBorders>
          </w:tcPr>
          <w:p w14:paraId="6C2751E7"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32 (12.17) [8.47 – 16.74]</w:t>
            </w:r>
          </w:p>
        </w:tc>
      </w:tr>
      <w:tr w:rsidR="00021A06" w:rsidRPr="00021A06" w14:paraId="4C711F2C" w14:textId="77777777" w:rsidTr="00FE089E">
        <w:trPr>
          <w:trHeight w:val="370"/>
        </w:trPr>
        <w:tc>
          <w:tcPr>
            <w:tcW w:w="6252" w:type="dxa"/>
          </w:tcPr>
          <w:p w14:paraId="6BEDE7E8"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 xml:space="preserve">Poor staff </w:t>
            </w:r>
            <w:proofErr w:type="spellStart"/>
            <w:r w:rsidRPr="00021A06">
              <w:rPr>
                <w:rFonts w:ascii="Arial" w:hAnsi="Arial" w:cs="Arial"/>
                <w:color w:val="000000" w:themeColor="text1"/>
                <w:sz w:val="20"/>
                <w:szCs w:val="20"/>
              </w:rPr>
              <w:t>reception</w:t>
            </w:r>
            <w:proofErr w:type="spellEnd"/>
          </w:p>
        </w:tc>
        <w:tc>
          <w:tcPr>
            <w:tcW w:w="2645" w:type="dxa"/>
          </w:tcPr>
          <w:p w14:paraId="20E6AC6A"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72 (27.38) [22.08 – 33.19]</w:t>
            </w:r>
          </w:p>
        </w:tc>
      </w:tr>
      <w:tr w:rsidR="00021A06" w:rsidRPr="00021A06" w14:paraId="119A9936" w14:textId="77777777" w:rsidTr="00FE089E">
        <w:trPr>
          <w:trHeight w:val="370"/>
        </w:trPr>
        <w:tc>
          <w:tcPr>
            <w:tcW w:w="6252" w:type="dxa"/>
          </w:tcPr>
          <w:p w14:paraId="2AC5AB75"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Vaccine rupture</w:t>
            </w:r>
          </w:p>
        </w:tc>
        <w:tc>
          <w:tcPr>
            <w:tcW w:w="2645" w:type="dxa"/>
          </w:tcPr>
          <w:p w14:paraId="7C4F847D"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40 (15.21) [11.09 – 20.13]</w:t>
            </w:r>
          </w:p>
        </w:tc>
      </w:tr>
      <w:tr w:rsidR="00021A06" w:rsidRPr="00021A06" w14:paraId="47AAA530" w14:textId="77777777" w:rsidTr="00FE089E">
        <w:trPr>
          <w:trHeight w:val="370"/>
        </w:trPr>
        <w:tc>
          <w:tcPr>
            <w:tcW w:w="6252" w:type="dxa"/>
            <w:tcBorders>
              <w:bottom w:val="nil"/>
            </w:tcBorders>
          </w:tcPr>
          <w:p w14:paraId="72F4725F"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 xml:space="preserve">Not </w:t>
            </w:r>
            <w:proofErr w:type="spellStart"/>
            <w:r w:rsidRPr="00021A06">
              <w:rPr>
                <w:rFonts w:ascii="Arial" w:hAnsi="Arial" w:cs="Arial"/>
                <w:color w:val="000000" w:themeColor="text1"/>
                <w:sz w:val="20"/>
                <w:szCs w:val="20"/>
              </w:rPr>
              <w:t>enough</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children</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present</w:t>
            </w:r>
            <w:proofErr w:type="spellEnd"/>
            <w:r w:rsidRPr="00021A06">
              <w:rPr>
                <w:rFonts w:ascii="Arial" w:hAnsi="Arial" w:cs="Arial"/>
                <w:color w:val="000000" w:themeColor="text1"/>
                <w:sz w:val="20"/>
                <w:szCs w:val="20"/>
              </w:rPr>
              <w:t xml:space="preserve"> to open a </w:t>
            </w:r>
            <w:proofErr w:type="spellStart"/>
            <w:r w:rsidRPr="00021A06">
              <w:rPr>
                <w:rFonts w:ascii="Arial" w:hAnsi="Arial" w:cs="Arial"/>
                <w:color w:val="000000" w:themeColor="text1"/>
                <w:sz w:val="20"/>
                <w:szCs w:val="20"/>
              </w:rPr>
              <w:t>bottle</w:t>
            </w:r>
            <w:proofErr w:type="spellEnd"/>
            <w:r w:rsidRPr="00021A06">
              <w:rPr>
                <w:rFonts w:ascii="Arial" w:hAnsi="Arial" w:cs="Arial"/>
                <w:color w:val="000000" w:themeColor="text1"/>
                <w:sz w:val="20"/>
                <w:szCs w:val="20"/>
              </w:rPr>
              <w:t xml:space="preserve"> of vaccine</w:t>
            </w:r>
          </w:p>
        </w:tc>
        <w:tc>
          <w:tcPr>
            <w:tcW w:w="2645" w:type="dxa"/>
            <w:tcBorders>
              <w:bottom w:val="nil"/>
            </w:tcBorders>
          </w:tcPr>
          <w:p w14:paraId="26D4AAD6"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22 (8.37) [5.32 – 12.39]</w:t>
            </w:r>
          </w:p>
        </w:tc>
      </w:tr>
      <w:tr w:rsidR="00021A06" w:rsidRPr="00021A06" w14:paraId="308AF0E0" w14:textId="77777777" w:rsidTr="00FE089E">
        <w:trPr>
          <w:trHeight w:val="370"/>
        </w:trPr>
        <w:tc>
          <w:tcPr>
            <w:tcW w:w="6252" w:type="dxa"/>
            <w:tcBorders>
              <w:top w:val="nil"/>
              <w:bottom w:val="nil"/>
            </w:tcBorders>
          </w:tcPr>
          <w:p w14:paraId="78900D48"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Coin-</w:t>
            </w:r>
            <w:proofErr w:type="spellStart"/>
            <w:r w:rsidRPr="00021A06">
              <w:rPr>
                <w:rFonts w:ascii="Arial" w:hAnsi="Arial" w:cs="Arial"/>
                <w:color w:val="000000" w:themeColor="text1"/>
                <w:sz w:val="20"/>
                <w:szCs w:val="20"/>
              </w:rPr>
              <w:t>operated</w:t>
            </w:r>
            <w:proofErr w:type="spellEnd"/>
            <w:r w:rsidRPr="00021A06">
              <w:rPr>
                <w:rFonts w:ascii="Arial" w:hAnsi="Arial" w:cs="Arial"/>
                <w:color w:val="000000" w:themeColor="text1"/>
                <w:sz w:val="20"/>
                <w:szCs w:val="20"/>
              </w:rPr>
              <w:t xml:space="preserve"> vaccines</w:t>
            </w:r>
          </w:p>
        </w:tc>
        <w:tc>
          <w:tcPr>
            <w:tcW w:w="2645" w:type="dxa"/>
            <w:tcBorders>
              <w:top w:val="nil"/>
              <w:bottom w:val="nil"/>
            </w:tcBorders>
          </w:tcPr>
          <w:p w14:paraId="495A841C"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13 (4.94) [2.66 – 8.30]</w:t>
            </w:r>
          </w:p>
        </w:tc>
      </w:tr>
      <w:tr w:rsidR="00021A06" w:rsidRPr="00021A06" w14:paraId="6D284AB3" w14:textId="77777777" w:rsidTr="00FE089E">
        <w:trPr>
          <w:trHeight w:val="370"/>
        </w:trPr>
        <w:tc>
          <w:tcPr>
            <w:tcW w:w="6252" w:type="dxa"/>
            <w:tcBorders>
              <w:top w:val="nil"/>
              <w:bottom w:val="nil"/>
            </w:tcBorders>
          </w:tcPr>
          <w:p w14:paraId="5D479EE2"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b/>
                <w:color w:val="000000" w:themeColor="text1"/>
                <w:sz w:val="20"/>
                <w:szCs w:val="20"/>
              </w:rPr>
              <w:t>Community-</w:t>
            </w:r>
            <w:proofErr w:type="spellStart"/>
            <w:r w:rsidRPr="00021A06">
              <w:rPr>
                <w:rFonts w:ascii="Arial" w:hAnsi="Arial" w:cs="Arial"/>
                <w:b/>
                <w:color w:val="000000" w:themeColor="text1"/>
                <w:sz w:val="20"/>
                <w:szCs w:val="20"/>
              </w:rPr>
              <w:t>related</w:t>
            </w:r>
            <w:proofErr w:type="spellEnd"/>
            <w:r w:rsidRPr="00021A06">
              <w:rPr>
                <w:rFonts w:ascii="Arial" w:hAnsi="Arial" w:cs="Arial"/>
                <w:b/>
                <w:color w:val="000000" w:themeColor="text1"/>
                <w:sz w:val="20"/>
                <w:szCs w:val="20"/>
              </w:rPr>
              <w:t xml:space="preserve"> </w:t>
            </w:r>
            <w:proofErr w:type="spellStart"/>
            <w:r w:rsidRPr="00021A06">
              <w:rPr>
                <w:rFonts w:ascii="Arial" w:hAnsi="Arial" w:cs="Arial"/>
                <w:b/>
                <w:color w:val="000000" w:themeColor="text1"/>
                <w:sz w:val="20"/>
                <w:szCs w:val="20"/>
              </w:rPr>
              <w:t>reasons</w:t>
            </w:r>
            <w:proofErr w:type="spellEnd"/>
          </w:p>
        </w:tc>
        <w:tc>
          <w:tcPr>
            <w:tcW w:w="2645" w:type="dxa"/>
            <w:tcBorders>
              <w:top w:val="nil"/>
              <w:bottom w:val="nil"/>
            </w:tcBorders>
          </w:tcPr>
          <w:p w14:paraId="1FA73851" w14:textId="77777777" w:rsidR="00021A06" w:rsidRPr="00021A06" w:rsidRDefault="00021A06" w:rsidP="00B942A2">
            <w:pPr>
              <w:spacing w:after="0" w:line="480" w:lineRule="auto"/>
              <w:contextualSpacing/>
              <w:rPr>
                <w:rFonts w:ascii="Arial" w:eastAsia="Times New Roman" w:hAnsi="Arial" w:cs="Arial"/>
                <w:bCs/>
                <w:iCs/>
                <w:sz w:val="20"/>
                <w:szCs w:val="20"/>
              </w:rPr>
            </w:pPr>
            <w:proofErr w:type="gramStart"/>
            <w:r w:rsidRPr="00021A06">
              <w:rPr>
                <w:rFonts w:ascii="Arial" w:hAnsi="Arial" w:cs="Arial"/>
                <w:b/>
                <w:iCs/>
                <w:sz w:val="20"/>
                <w:szCs w:val="20"/>
              </w:rPr>
              <w:t>n</w:t>
            </w:r>
            <w:proofErr w:type="gramEnd"/>
            <w:r w:rsidRPr="00021A06">
              <w:rPr>
                <w:rFonts w:ascii="Arial" w:hAnsi="Arial" w:cs="Arial"/>
                <w:b/>
                <w:iCs/>
                <w:sz w:val="20"/>
                <w:szCs w:val="20"/>
              </w:rPr>
              <w:t xml:space="preserve"> (%) </w:t>
            </w:r>
            <w:r w:rsidRPr="00021A06">
              <w:rPr>
                <w:rFonts w:ascii="Arial" w:eastAsia="Times New Roman" w:hAnsi="Arial" w:cs="Arial"/>
                <w:iCs/>
                <w:sz w:val="20"/>
                <w:szCs w:val="20"/>
              </w:rPr>
              <w:t>[</w:t>
            </w:r>
            <w:r w:rsidRPr="00021A06">
              <w:rPr>
                <w:rFonts w:ascii="Arial" w:hAnsi="Arial" w:cs="Arial"/>
                <w:b/>
                <w:color w:val="000000" w:themeColor="text1"/>
                <w:sz w:val="20"/>
                <w:szCs w:val="20"/>
              </w:rPr>
              <w:t>95% CI</w:t>
            </w:r>
            <w:r w:rsidRPr="00021A06">
              <w:rPr>
                <w:rFonts w:ascii="Arial" w:eastAsia="Times New Roman" w:hAnsi="Arial" w:cs="Arial"/>
                <w:iCs/>
                <w:sz w:val="20"/>
                <w:szCs w:val="20"/>
              </w:rPr>
              <w:t>]</w:t>
            </w:r>
          </w:p>
        </w:tc>
      </w:tr>
      <w:tr w:rsidR="00021A06" w:rsidRPr="00021A06" w14:paraId="209AB936" w14:textId="77777777" w:rsidTr="00FE089E">
        <w:trPr>
          <w:trHeight w:val="370"/>
        </w:trPr>
        <w:tc>
          <w:tcPr>
            <w:tcW w:w="6252" w:type="dxa"/>
            <w:tcBorders>
              <w:top w:val="nil"/>
              <w:bottom w:val="nil"/>
            </w:tcBorders>
          </w:tcPr>
          <w:p w14:paraId="3DC6959C"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proofErr w:type="spellStart"/>
            <w:r w:rsidRPr="00021A06">
              <w:rPr>
                <w:rFonts w:ascii="Arial" w:hAnsi="Arial" w:cs="Arial"/>
                <w:color w:val="000000" w:themeColor="text1"/>
                <w:sz w:val="20"/>
                <w:szCs w:val="20"/>
              </w:rPr>
              <w:t>It's</w:t>
            </w:r>
            <w:proofErr w:type="spellEnd"/>
            <w:r w:rsidRPr="00021A06">
              <w:rPr>
                <w:rFonts w:ascii="Arial" w:hAnsi="Arial" w:cs="Arial"/>
                <w:color w:val="000000" w:themeColor="text1"/>
                <w:sz w:val="20"/>
                <w:szCs w:val="20"/>
              </w:rPr>
              <w:t xml:space="preserve"> not </w:t>
            </w:r>
            <w:proofErr w:type="spellStart"/>
            <w:r w:rsidRPr="00021A06">
              <w:rPr>
                <w:rFonts w:ascii="Arial" w:hAnsi="Arial" w:cs="Arial"/>
                <w:color w:val="000000" w:themeColor="text1"/>
                <w:sz w:val="20"/>
                <w:szCs w:val="20"/>
              </w:rPr>
              <w:t>my</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decision</w:t>
            </w:r>
            <w:proofErr w:type="spellEnd"/>
          </w:p>
        </w:tc>
        <w:tc>
          <w:tcPr>
            <w:tcW w:w="2645" w:type="dxa"/>
            <w:tcBorders>
              <w:top w:val="nil"/>
              <w:bottom w:val="nil"/>
            </w:tcBorders>
          </w:tcPr>
          <w:p w14:paraId="066660C2"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22 (8.37) [5.32 – 12.39]</w:t>
            </w:r>
          </w:p>
        </w:tc>
      </w:tr>
      <w:tr w:rsidR="00021A06" w:rsidRPr="00021A06" w14:paraId="52919D7A" w14:textId="77777777" w:rsidTr="00FE089E">
        <w:trPr>
          <w:trHeight w:val="370"/>
        </w:trPr>
        <w:tc>
          <w:tcPr>
            <w:tcW w:w="6252" w:type="dxa"/>
            <w:tcBorders>
              <w:top w:val="nil"/>
              <w:bottom w:val="nil"/>
            </w:tcBorders>
          </w:tcPr>
          <w:p w14:paraId="6AC01213"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proofErr w:type="spellStart"/>
            <w:r w:rsidRPr="00021A06">
              <w:rPr>
                <w:rFonts w:ascii="Arial" w:hAnsi="Arial" w:cs="Arial"/>
                <w:color w:val="000000" w:themeColor="text1"/>
                <w:sz w:val="20"/>
                <w:szCs w:val="20"/>
              </w:rPr>
              <w:t>Sick</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child</w:t>
            </w:r>
            <w:proofErr w:type="spellEnd"/>
          </w:p>
        </w:tc>
        <w:tc>
          <w:tcPr>
            <w:tcW w:w="2645" w:type="dxa"/>
            <w:tcBorders>
              <w:top w:val="nil"/>
              <w:bottom w:val="nil"/>
            </w:tcBorders>
          </w:tcPr>
          <w:p w14:paraId="65824B5A"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22 (8.37) [5.32 – 12.39]</w:t>
            </w:r>
          </w:p>
        </w:tc>
      </w:tr>
      <w:tr w:rsidR="00021A06" w:rsidRPr="00021A06" w14:paraId="395C64C5" w14:textId="77777777" w:rsidTr="00FE089E">
        <w:trPr>
          <w:trHeight w:val="370"/>
        </w:trPr>
        <w:tc>
          <w:tcPr>
            <w:tcW w:w="6252" w:type="dxa"/>
            <w:tcBorders>
              <w:top w:val="nil"/>
              <w:bottom w:val="nil"/>
            </w:tcBorders>
          </w:tcPr>
          <w:p w14:paraId="37532CBC"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 xml:space="preserve">Absent </w:t>
            </w:r>
            <w:proofErr w:type="spellStart"/>
            <w:r w:rsidRPr="00021A06">
              <w:rPr>
                <w:rFonts w:ascii="Arial" w:hAnsi="Arial" w:cs="Arial"/>
                <w:color w:val="000000" w:themeColor="text1"/>
                <w:sz w:val="20"/>
                <w:szCs w:val="20"/>
              </w:rPr>
              <w:t>child</w:t>
            </w:r>
            <w:proofErr w:type="spellEnd"/>
            <w:r w:rsidRPr="00021A06">
              <w:rPr>
                <w:rFonts w:ascii="Arial" w:hAnsi="Arial" w:cs="Arial"/>
                <w:color w:val="000000" w:themeColor="text1"/>
                <w:sz w:val="20"/>
                <w:szCs w:val="20"/>
              </w:rPr>
              <w:t xml:space="preserve">  </w:t>
            </w:r>
          </w:p>
        </w:tc>
        <w:tc>
          <w:tcPr>
            <w:tcW w:w="2645" w:type="dxa"/>
            <w:tcBorders>
              <w:top w:val="nil"/>
              <w:bottom w:val="nil"/>
            </w:tcBorders>
          </w:tcPr>
          <w:p w14:paraId="0CE7F2DB"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25 (9.51) [6.25 – 13.71]</w:t>
            </w:r>
          </w:p>
        </w:tc>
      </w:tr>
      <w:tr w:rsidR="00021A06" w:rsidRPr="00021A06" w14:paraId="584E82FF" w14:textId="77777777" w:rsidTr="00FE089E">
        <w:trPr>
          <w:trHeight w:val="370"/>
        </w:trPr>
        <w:tc>
          <w:tcPr>
            <w:tcW w:w="6252" w:type="dxa"/>
            <w:tcBorders>
              <w:top w:val="nil"/>
              <w:bottom w:val="nil"/>
            </w:tcBorders>
          </w:tcPr>
          <w:p w14:paraId="2892AFA9"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proofErr w:type="spellStart"/>
            <w:r w:rsidRPr="00021A06">
              <w:rPr>
                <w:rFonts w:ascii="Arial" w:hAnsi="Arial" w:cs="Arial"/>
                <w:color w:val="000000" w:themeColor="text1"/>
                <w:sz w:val="20"/>
                <w:szCs w:val="20"/>
              </w:rPr>
              <w:t>Lack</w:t>
            </w:r>
            <w:proofErr w:type="spellEnd"/>
            <w:r w:rsidRPr="00021A06">
              <w:rPr>
                <w:rFonts w:ascii="Arial" w:hAnsi="Arial" w:cs="Arial"/>
                <w:color w:val="000000" w:themeColor="text1"/>
                <w:sz w:val="20"/>
                <w:szCs w:val="20"/>
              </w:rPr>
              <w:t xml:space="preserve"> of </w:t>
            </w:r>
            <w:proofErr w:type="spellStart"/>
            <w:r w:rsidRPr="00021A06">
              <w:rPr>
                <w:rFonts w:ascii="Arial" w:hAnsi="Arial" w:cs="Arial"/>
                <w:color w:val="000000" w:themeColor="text1"/>
                <w:sz w:val="20"/>
                <w:szCs w:val="20"/>
              </w:rPr>
              <w:t>awareness</w:t>
            </w:r>
            <w:proofErr w:type="spellEnd"/>
            <w:r w:rsidRPr="00021A06">
              <w:rPr>
                <w:rFonts w:ascii="Arial" w:hAnsi="Arial" w:cs="Arial"/>
                <w:color w:val="000000" w:themeColor="text1"/>
                <w:sz w:val="20"/>
                <w:szCs w:val="20"/>
              </w:rPr>
              <w:t xml:space="preserve"> of the importance of vaccination</w:t>
            </w:r>
          </w:p>
        </w:tc>
        <w:tc>
          <w:tcPr>
            <w:tcW w:w="2645" w:type="dxa"/>
            <w:tcBorders>
              <w:top w:val="nil"/>
              <w:bottom w:val="nil"/>
            </w:tcBorders>
          </w:tcPr>
          <w:p w14:paraId="1E69B4EC"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57 (21.67) [16.85 – 27.15]</w:t>
            </w:r>
          </w:p>
        </w:tc>
      </w:tr>
      <w:tr w:rsidR="00021A06" w:rsidRPr="00021A06" w14:paraId="5DA35AF6" w14:textId="77777777" w:rsidTr="00FE089E">
        <w:trPr>
          <w:trHeight w:val="370"/>
        </w:trPr>
        <w:tc>
          <w:tcPr>
            <w:tcW w:w="6252" w:type="dxa"/>
            <w:tcBorders>
              <w:top w:val="nil"/>
              <w:bottom w:val="nil"/>
            </w:tcBorders>
          </w:tcPr>
          <w:p w14:paraId="5704527E"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proofErr w:type="spellStart"/>
            <w:r w:rsidRPr="00021A06">
              <w:rPr>
                <w:rFonts w:ascii="Arial" w:hAnsi="Arial" w:cs="Arial"/>
                <w:color w:val="000000" w:themeColor="text1"/>
                <w:sz w:val="20"/>
                <w:szCs w:val="20"/>
              </w:rPr>
              <w:t>Lack</w:t>
            </w:r>
            <w:proofErr w:type="spellEnd"/>
            <w:r w:rsidRPr="00021A06">
              <w:rPr>
                <w:rFonts w:ascii="Arial" w:hAnsi="Arial" w:cs="Arial"/>
                <w:color w:val="000000" w:themeColor="text1"/>
                <w:sz w:val="20"/>
                <w:szCs w:val="20"/>
              </w:rPr>
              <w:t xml:space="preserve"> of </w:t>
            </w:r>
            <w:proofErr w:type="spellStart"/>
            <w:r w:rsidRPr="00021A06">
              <w:rPr>
                <w:rFonts w:ascii="Arial" w:hAnsi="Arial" w:cs="Arial"/>
                <w:color w:val="000000" w:themeColor="text1"/>
                <w:sz w:val="20"/>
                <w:szCs w:val="20"/>
              </w:rPr>
              <w:t>appointments</w:t>
            </w:r>
            <w:proofErr w:type="spellEnd"/>
          </w:p>
        </w:tc>
        <w:tc>
          <w:tcPr>
            <w:tcW w:w="2645" w:type="dxa"/>
            <w:tcBorders>
              <w:top w:val="nil"/>
              <w:bottom w:val="nil"/>
            </w:tcBorders>
          </w:tcPr>
          <w:p w14:paraId="5BDD8E27"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33 (12.55) [8.80 – 17.17]</w:t>
            </w:r>
          </w:p>
        </w:tc>
      </w:tr>
      <w:tr w:rsidR="00021A06" w:rsidRPr="00021A06" w14:paraId="6EB076F0" w14:textId="77777777" w:rsidTr="00FE089E">
        <w:trPr>
          <w:trHeight w:val="370"/>
        </w:trPr>
        <w:tc>
          <w:tcPr>
            <w:tcW w:w="6252" w:type="dxa"/>
            <w:tcBorders>
              <w:top w:val="nil"/>
              <w:bottom w:val="nil"/>
            </w:tcBorders>
          </w:tcPr>
          <w:p w14:paraId="5EE585AD"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 xml:space="preserve">Fear of </w:t>
            </w:r>
            <w:proofErr w:type="spellStart"/>
            <w:r w:rsidRPr="00021A06">
              <w:rPr>
                <w:rFonts w:ascii="Arial" w:hAnsi="Arial" w:cs="Arial"/>
                <w:color w:val="000000" w:themeColor="text1"/>
                <w:sz w:val="20"/>
                <w:szCs w:val="20"/>
              </w:rPr>
              <w:t>side</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effects</w:t>
            </w:r>
            <w:proofErr w:type="spellEnd"/>
          </w:p>
        </w:tc>
        <w:tc>
          <w:tcPr>
            <w:tcW w:w="2645" w:type="dxa"/>
            <w:tcBorders>
              <w:top w:val="nil"/>
              <w:bottom w:val="nil"/>
            </w:tcBorders>
          </w:tcPr>
          <w:p w14:paraId="264636C9"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17 (6.46) [3.81 – 10.15]</w:t>
            </w:r>
          </w:p>
        </w:tc>
      </w:tr>
      <w:tr w:rsidR="00021A06" w:rsidRPr="00021A06" w14:paraId="1FD29786" w14:textId="77777777" w:rsidTr="00FE089E">
        <w:trPr>
          <w:trHeight w:val="370"/>
        </w:trPr>
        <w:tc>
          <w:tcPr>
            <w:tcW w:w="6252" w:type="dxa"/>
            <w:tcBorders>
              <w:top w:val="nil"/>
              <w:bottom w:val="single" w:sz="4" w:space="0" w:color="auto"/>
            </w:tcBorders>
          </w:tcPr>
          <w:p w14:paraId="02CFBEB1"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proofErr w:type="spellStart"/>
            <w:r w:rsidRPr="00021A06">
              <w:rPr>
                <w:rFonts w:ascii="Arial" w:hAnsi="Arial" w:cs="Arial"/>
                <w:color w:val="000000" w:themeColor="text1"/>
                <w:sz w:val="20"/>
                <w:szCs w:val="20"/>
              </w:rPr>
              <w:lastRenderedPageBreak/>
              <w:t>Religious</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beliefs</w:t>
            </w:r>
            <w:proofErr w:type="spellEnd"/>
          </w:p>
        </w:tc>
        <w:tc>
          <w:tcPr>
            <w:tcW w:w="2645" w:type="dxa"/>
            <w:tcBorders>
              <w:top w:val="nil"/>
              <w:bottom w:val="single" w:sz="4" w:space="0" w:color="auto"/>
            </w:tcBorders>
          </w:tcPr>
          <w:p w14:paraId="76D3362F"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29 (11.03) [7.51 – 15.45]</w:t>
            </w:r>
          </w:p>
        </w:tc>
      </w:tr>
    </w:tbl>
    <w:p w14:paraId="6D0BB031" w14:textId="77777777" w:rsidR="00021A06" w:rsidRPr="0057135E" w:rsidRDefault="00021A06" w:rsidP="00021A06">
      <w:pPr>
        <w:spacing w:after="0" w:line="360" w:lineRule="auto"/>
        <w:contextualSpacing/>
        <w:jc w:val="both"/>
        <w:rPr>
          <w:rFonts w:asciiTheme="minorHAnsi" w:hAnsiTheme="minorHAnsi" w:cstheme="minorHAnsi"/>
          <w:color w:val="000000" w:themeColor="text1"/>
          <w:szCs w:val="24"/>
        </w:rPr>
      </w:pPr>
    </w:p>
    <w:p w14:paraId="7BFC138E" w14:textId="77777777" w:rsidR="00021A06" w:rsidRPr="00E54B99" w:rsidRDefault="00021A06" w:rsidP="00E54B99">
      <w:pPr>
        <w:spacing w:after="0" w:line="240" w:lineRule="auto"/>
        <w:ind w:right="5"/>
        <w:contextualSpacing/>
        <w:jc w:val="both"/>
        <w:rPr>
          <w:rFonts w:ascii="Arial" w:hAnsi="Arial" w:cs="Arial"/>
          <w:bCs/>
          <w:color w:val="000000" w:themeColor="text1"/>
          <w:sz w:val="20"/>
          <w:szCs w:val="20"/>
        </w:rPr>
      </w:pPr>
    </w:p>
    <w:p w14:paraId="3B1A6EF3" w14:textId="53A0FA7A" w:rsidR="003476AF" w:rsidRPr="00E54B99" w:rsidRDefault="00B942A2" w:rsidP="00E54B99">
      <w:pPr>
        <w:spacing w:after="0"/>
        <w:jc w:val="both"/>
        <w:rPr>
          <w:rFonts w:ascii="Arial" w:hAnsi="Arial" w:cs="Arial"/>
          <w:b/>
          <w:bCs/>
          <w:sz w:val="22"/>
        </w:rPr>
      </w:pPr>
      <w:bookmarkStart w:id="14" w:name="_Toc168724814"/>
      <w:bookmarkEnd w:id="12"/>
      <w:bookmarkEnd w:id="13"/>
      <w:r w:rsidRPr="00E54B99">
        <w:rPr>
          <w:rFonts w:ascii="Arial" w:hAnsi="Arial" w:cs="Arial"/>
          <w:b/>
          <w:bCs/>
          <w:sz w:val="22"/>
        </w:rPr>
        <w:t>4. DISCUSSION</w:t>
      </w:r>
      <w:bookmarkEnd w:id="14"/>
    </w:p>
    <w:p w14:paraId="042AE20B" w14:textId="0977785A" w:rsidR="006F1AD2" w:rsidRDefault="006F1AD2" w:rsidP="00B942A2">
      <w:pPr>
        <w:spacing w:after="0" w:line="240" w:lineRule="auto"/>
        <w:jc w:val="both"/>
        <w:rPr>
          <w:rFonts w:ascii="Arial" w:hAnsi="Arial" w:cs="Arial"/>
          <w:sz w:val="20"/>
          <w:szCs w:val="20"/>
        </w:rPr>
      </w:pPr>
      <w:proofErr w:type="spellStart"/>
      <w:r w:rsidRPr="00B942A2">
        <w:rPr>
          <w:rFonts w:ascii="Arial" w:hAnsi="Arial" w:cs="Arial"/>
          <w:sz w:val="20"/>
          <w:szCs w:val="20"/>
        </w:rPr>
        <w:t>Since</w:t>
      </w:r>
      <w:proofErr w:type="spellEnd"/>
      <w:r w:rsidRPr="00B942A2">
        <w:rPr>
          <w:rFonts w:ascii="Arial" w:hAnsi="Arial" w:cs="Arial"/>
          <w:sz w:val="20"/>
          <w:szCs w:val="20"/>
        </w:rPr>
        <w:t xml:space="preserve"> </w:t>
      </w:r>
      <w:proofErr w:type="spellStart"/>
      <w:r w:rsidRPr="00B942A2">
        <w:rPr>
          <w:rFonts w:ascii="Arial" w:hAnsi="Arial" w:cs="Arial"/>
          <w:sz w:val="20"/>
          <w:szCs w:val="20"/>
        </w:rPr>
        <w:t>adequate</w:t>
      </w:r>
      <w:proofErr w:type="spellEnd"/>
      <w:r w:rsidRPr="00B942A2">
        <w:rPr>
          <w:rFonts w:ascii="Arial" w:hAnsi="Arial" w:cs="Arial"/>
          <w:sz w:val="20"/>
          <w:szCs w:val="20"/>
        </w:rPr>
        <w:t xml:space="preserve"> vaccination </w:t>
      </w:r>
      <w:proofErr w:type="spellStart"/>
      <w:r w:rsidRPr="00B942A2">
        <w:rPr>
          <w:rFonts w:ascii="Arial" w:hAnsi="Arial" w:cs="Arial"/>
          <w:sz w:val="20"/>
          <w:szCs w:val="20"/>
        </w:rPr>
        <w:t>coverage</w:t>
      </w:r>
      <w:proofErr w:type="spellEnd"/>
      <w:r w:rsidRPr="00B942A2">
        <w:rPr>
          <w:rFonts w:ascii="Arial" w:hAnsi="Arial" w:cs="Arial"/>
          <w:sz w:val="20"/>
          <w:szCs w:val="20"/>
        </w:rPr>
        <w:t xml:space="preserve"> of </w:t>
      </w:r>
      <w:proofErr w:type="spellStart"/>
      <w:r w:rsidRPr="00B942A2">
        <w:rPr>
          <w:rFonts w:ascii="Arial" w:hAnsi="Arial" w:cs="Arial"/>
          <w:sz w:val="20"/>
          <w:szCs w:val="20"/>
        </w:rPr>
        <w:t>children</w:t>
      </w:r>
      <w:proofErr w:type="spellEnd"/>
      <w:r w:rsidRPr="00B942A2">
        <w:rPr>
          <w:rFonts w:ascii="Arial" w:hAnsi="Arial" w:cs="Arial"/>
          <w:sz w:val="20"/>
          <w:szCs w:val="20"/>
        </w:rPr>
        <w:t xml:space="preserve"> </w:t>
      </w:r>
      <w:proofErr w:type="spellStart"/>
      <w:r w:rsidRPr="00B942A2">
        <w:rPr>
          <w:rFonts w:ascii="Arial" w:hAnsi="Arial" w:cs="Arial"/>
          <w:sz w:val="20"/>
          <w:szCs w:val="20"/>
        </w:rPr>
        <w:t>is</w:t>
      </w:r>
      <w:proofErr w:type="spellEnd"/>
      <w:r w:rsidRPr="00B942A2">
        <w:rPr>
          <w:rFonts w:ascii="Arial" w:hAnsi="Arial" w:cs="Arial"/>
          <w:sz w:val="20"/>
          <w:szCs w:val="20"/>
        </w:rPr>
        <w:t xml:space="preserve"> essential for the </w:t>
      </w:r>
      <w:proofErr w:type="spellStart"/>
      <w:r w:rsidRPr="00B942A2">
        <w:rPr>
          <w:rFonts w:ascii="Arial" w:hAnsi="Arial" w:cs="Arial"/>
          <w:sz w:val="20"/>
          <w:szCs w:val="20"/>
        </w:rPr>
        <w:t>prevention</w:t>
      </w:r>
      <w:proofErr w:type="spellEnd"/>
      <w:r w:rsidRPr="00B942A2">
        <w:rPr>
          <w:rFonts w:ascii="Arial" w:hAnsi="Arial" w:cs="Arial"/>
          <w:sz w:val="20"/>
          <w:szCs w:val="20"/>
        </w:rPr>
        <w:t xml:space="preserve"> of vaccine-</w:t>
      </w:r>
      <w:proofErr w:type="spellStart"/>
      <w:r w:rsidRPr="00B942A2">
        <w:rPr>
          <w:rFonts w:ascii="Arial" w:hAnsi="Arial" w:cs="Arial"/>
          <w:sz w:val="20"/>
          <w:szCs w:val="20"/>
        </w:rPr>
        <w:t>preventable</w:t>
      </w:r>
      <w:proofErr w:type="spellEnd"/>
      <w:r w:rsidRPr="00B942A2">
        <w:rPr>
          <w:rFonts w:ascii="Arial" w:hAnsi="Arial" w:cs="Arial"/>
          <w:sz w:val="20"/>
          <w:szCs w:val="20"/>
        </w:rPr>
        <w:t xml:space="preserve"> </w:t>
      </w:r>
      <w:proofErr w:type="spellStart"/>
      <w:r w:rsidRPr="00B942A2">
        <w:rPr>
          <w:rFonts w:ascii="Arial" w:hAnsi="Arial" w:cs="Arial"/>
          <w:sz w:val="20"/>
          <w:szCs w:val="20"/>
        </w:rPr>
        <w:t>infectious</w:t>
      </w:r>
      <w:proofErr w:type="spellEnd"/>
      <w:r w:rsidRPr="00B942A2">
        <w:rPr>
          <w:rFonts w:ascii="Arial" w:hAnsi="Arial" w:cs="Arial"/>
          <w:sz w:val="20"/>
          <w:szCs w:val="20"/>
        </w:rPr>
        <w:t xml:space="preserve"> </w:t>
      </w:r>
      <w:proofErr w:type="spellStart"/>
      <w:r w:rsidRPr="00B942A2">
        <w:rPr>
          <w:rFonts w:ascii="Arial" w:hAnsi="Arial" w:cs="Arial"/>
          <w:sz w:val="20"/>
          <w:szCs w:val="20"/>
        </w:rPr>
        <w:t>diseases</w:t>
      </w:r>
      <w:proofErr w:type="spellEnd"/>
      <w:r w:rsidRPr="00B942A2">
        <w:rPr>
          <w:rFonts w:ascii="Arial" w:hAnsi="Arial" w:cs="Arial"/>
          <w:sz w:val="20"/>
          <w:szCs w:val="20"/>
        </w:rPr>
        <w:t xml:space="preserve">, </w:t>
      </w:r>
      <w:proofErr w:type="spellStart"/>
      <w:r w:rsidRPr="00B942A2">
        <w:rPr>
          <w:rFonts w:ascii="Arial" w:hAnsi="Arial" w:cs="Arial"/>
          <w:sz w:val="20"/>
          <w:szCs w:val="20"/>
        </w:rPr>
        <w:t>we</w:t>
      </w:r>
      <w:proofErr w:type="spellEnd"/>
      <w:r w:rsidRPr="00B942A2">
        <w:rPr>
          <w:rFonts w:ascii="Arial" w:hAnsi="Arial" w:cs="Arial"/>
          <w:sz w:val="20"/>
          <w:szCs w:val="20"/>
        </w:rPr>
        <w:t xml:space="preserve"> </w:t>
      </w:r>
      <w:proofErr w:type="spellStart"/>
      <w:r w:rsidRPr="00B942A2">
        <w:rPr>
          <w:rFonts w:ascii="Arial" w:hAnsi="Arial" w:cs="Arial"/>
          <w:sz w:val="20"/>
          <w:szCs w:val="20"/>
        </w:rPr>
        <w:t>conducted</w:t>
      </w:r>
      <w:proofErr w:type="spellEnd"/>
      <w:r w:rsidRPr="00B942A2">
        <w:rPr>
          <w:rFonts w:ascii="Arial" w:hAnsi="Arial" w:cs="Arial"/>
          <w:sz w:val="20"/>
          <w:szCs w:val="20"/>
        </w:rPr>
        <w:t xml:space="preserve"> </w:t>
      </w:r>
      <w:proofErr w:type="spellStart"/>
      <w:r w:rsidRPr="00B942A2">
        <w:rPr>
          <w:rFonts w:ascii="Arial" w:hAnsi="Arial" w:cs="Arial"/>
          <w:sz w:val="20"/>
          <w:szCs w:val="20"/>
        </w:rPr>
        <w:t>this</w:t>
      </w:r>
      <w:proofErr w:type="spellEnd"/>
      <w:r w:rsidRPr="00B942A2">
        <w:rPr>
          <w:rFonts w:ascii="Arial" w:hAnsi="Arial" w:cs="Arial"/>
          <w:sz w:val="20"/>
          <w:szCs w:val="20"/>
        </w:rPr>
        <w:t xml:space="preserve"> cross-sectional </w:t>
      </w:r>
      <w:proofErr w:type="spellStart"/>
      <w:r w:rsidRPr="00B942A2">
        <w:rPr>
          <w:rFonts w:ascii="Arial" w:hAnsi="Arial" w:cs="Arial"/>
          <w:sz w:val="20"/>
          <w:szCs w:val="20"/>
        </w:rPr>
        <w:t>study</w:t>
      </w:r>
      <w:proofErr w:type="spellEnd"/>
      <w:r w:rsidRPr="00B942A2">
        <w:rPr>
          <w:rFonts w:ascii="Arial" w:hAnsi="Arial" w:cs="Arial"/>
          <w:sz w:val="20"/>
          <w:szCs w:val="20"/>
        </w:rPr>
        <w:t xml:space="preserve"> of </w:t>
      </w:r>
      <w:proofErr w:type="spellStart"/>
      <w:r w:rsidRPr="00B942A2">
        <w:rPr>
          <w:rFonts w:ascii="Arial" w:hAnsi="Arial" w:cs="Arial"/>
          <w:sz w:val="20"/>
          <w:szCs w:val="20"/>
        </w:rPr>
        <w:t>children</w:t>
      </w:r>
      <w:proofErr w:type="spellEnd"/>
      <w:r w:rsidRPr="00B942A2">
        <w:rPr>
          <w:rFonts w:ascii="Arial" w:hAnsi="Arial" w:cs="Arial"/>
          <w:sz w:val="20"/>
          <w:szCs w:val="20"/>
        </w:rPr>
        <w:t xml:space="preserve"> </w:t>
      </w:r>
      <w:proofErr w:type="spellStart"/>
      <w:r w:rsidRPr="00B942A2">
        <w:rPr>
          <w:rFonts w:ascii="Arial" w:hAnsi="Arial" w:cs="Arial"/>
          <w:sz w:val="20"/>
          <w:szCs w:val="20"/>
        </w:rPr>
        <w:t>aged</w:t>
      </w:r>
      <w:proofErr w:type="spellEnd"/>
      <w:r w:rsidRPr="00B942A2">
        <w:rPr>
          <w:rFonts w:ascii="Arial" w:hAnsi="Arial" w:cs="Arial"/>
          <w:sz w:val="20"/>
          <w:szCs w:val="20"/>
        </w:rPr>
        <w:t xml:space="preserve"> 0-23 </w:t>
      </w:r>
      <w:proofErr w:type="spellStart"/>
      <w:r w:rsidRPr="00B942A2">
        <w:rPr>
          <w:rFonts w:ascii="Arial" w:hAnsi="Arial" w:cs="Arial"/>
          <w:sz w:val="20"/>
          <w:szCs w:val="20"/>
        </w:rPr>
        <w:t>months</w:t>
      </w:r>
      <w:proofErr w:type="spellEnd"/>
      <w:r w:rsidRPr="00B942A2">
        <w:rPr>
          <w:rFonts w:ascii="Arial" w:hAnsi="Arial" w:cs="Arial"/>
          <w:sz w:val="20"/>
          <w:szCs w:val="20"/>
        </w:rPr>
        <w:t xml:space="preserve">, </w:t>
      </w:r>
      <w:proofErr w:type="spellStart"/>
      <w:r w:rsidRPr="00B942A2">
        <w:rPr>
          <w:rFonts w:ascii="Arial" w:hAnsi="Arial" w:cs="Arial"/>
          <w:sz w:val="20"/>
          <w:szCs w:val="20"/>
        </w:rPr>
        <w:t>with</w:t>
      </w:r>
      <w:proofErr w:type="spellEnd"/>
      <w:r w:rsidRPr="00B942A2">
        <w:rPr>
          <w:rFonts w:ascii="Arial" w:hAnsi="Arial" w:cs="Arial"/>
          <w:sz w:val="20"/>
          <w:szCs w:val="20"/>
        </w:rPr>
        <w:t xml:space="preserve"> the </w:t>
      </w:r>
      <w:proofErr w:type="spellStart"/>
      <w:r w:rsidRPr="00B942A2">
        <w:rPr>
          <w:rFonts w:ascii="Arial" w:hAnsi="Arial" w:cs="Arial"/>
          <w:sz w:val="20"/>
          <w:szCs w:val="20"/>
        </w:rPr>
        <w:t>aim</w:t>
      </w:r>
      <w:proofErr w:type="spellEnd"/>
      <w:r w:rsidRPr="00B942A2">
        <w:rPr>
          <w:rFonts w:ascii="Arial" w:hAnsi="Arial" w:cs="Arial"/>
          <w:sz w:val="20"/>
          <w:szCs w:val="20"/>
        </w:rPr>
        <w:t xml:space="preserve"> of </w:t>
      </w:r>
      <w:proofErr w:type="spellStart"/>
      <w:r w:rsidRPr="00B942A2">
        <w:rPr>
          <w:rFonts w:ascii="Arial" w:hAnsi="Arial" w:cs="Arial"/>
          <w:sz w:val="20"/>
          <w:szCs w:val="20"/>
        </w:rPr>
        <w:t>assessing</w:t>
      </w:r>
      <w:proofErr w:type="spellEnd"/>
      <w:r w:rsidRPr="00B942A2">
        <w:rPr>
          <w:rFonts w:ascii="Arial" w:hAnsi="Arial" w:cs="Arial"/>
          <w:sz w:val="20"/>
          <w:szCs w:val="20"/>
        </w:rPr>
        <w:t xml:space="preserve"> routine vaccination </w:t>
      </w:r>
      <w:proofErr w:type="spellStart"/>
      <w:r w:rsidRPr="00B942A2">
        <w:rPr>
          <w:rFonts w:ascii="Arial" w:hAnsi="Arial" w:cs="Arial"/>
          <w:sz w:val="20"/>
          <w:szCs w:val="20"/>
        </w:rPr>
        <w:t>coverage</w:t>
      </w:r>
      <w:proofErr w:type="spellEnd"/>
      <w:r w:rsidRPr="00B942A2">
        <w:rPr>
          <w:rFonts w:ascii="Arial" w:hAnsi="Arial" w:cs="Arial"/>
          <w:sz w:val="20"/>
          <w:szCs w:val="20"/>
        </w:rPr>
        <w:t xml:space="preserve"> and the </w:t>
      </w:r>
      <w:proofErr w:type="spellStart"/>
      <w:r w:rsidRPr="00B942A2">
        <w:rPr>
          <w:rFonts w:ascii="Arial" w:hAnsi="Arial" w:cs="Arial"/>
          <w:sz w:val="20"/>
          <w:szCs w:val="20"/>
        </w:rPr>
        <w:t>reasons</w:t>
      </w:r>
      <w:proofErr w:type="spellEnd"/>
      <w:r w:rsidRPr="00B942A2">
        <w:rPr>
          <w:rFonts w:ascii="Arial" w:hAnsi="Arial" w:cs="Arial"/>
          <w:sz w:val="20"/>
          <w:szCs w:val="20"/>
        </w:rPr>
        <w:t xml:space="preserve"> for non-vaccination in the Dabola </w:t>
      </w:r>
      <w:proofErr w:type="spellStart"/>
      <w:r w:rsidRPr="00B942A2">
        <w:rPr>
          <w:rFonts w:ascii="Arial" w:hAnsi="Arial" w:cs="Arial"/>
          <w:sz w:val="20"/>
          <w:szCs w:val="20"/>
        </w:rPr>
        <w:t>health</w:t>
      </w:r>
      <w:proofErr w:type="spellEnd"/>
      <w:r w:rsidRPr="00B942A2">
        <w:rPr>
          <w:rFonts w:ascii="Arial" w:hAnsi="Arial" w:cs="Arial"/>
          <w:sz w:val="20"/>
          <w:szCs w:val="20"/>
        </w:rPr>
        <w:t xml:space="preserve"> district in April 2024.</w:t>
      </w:r>
    </w:p>
    <w:p w14:paraId="4750B909" w14:textId="77777777" w:rsidR="00B942A2" w:rsidRPr="00B942A2" w:rsidRDefault="00B942A2" w:rsidP="00B942A2">
      <w:pPr>
        <w:spacing w:after="0" w:line="240" w:lineRule="auto"/>
        <w:jc w:val="both"/>
        <w:rPr>
          <w:rFonts w:ascii="Arial" w:hAnsi="Arial" w:cs="Arial"/>
          <w:sz w:val="20"/>
          <w:szCs w:val="20"/>
        </w:rPr>
      </w:pPr>
    </w:p>
    <w:p w14:paraId="10D07E45" w14:textId="4C8DD658" w:rsidR="00E16571" w:rsidRDefault="006F1AD2" w:rsidP="00B942A2">
      <w:pPr>
        <w:spacing w:after="0" w:line="240" w:lineRule="auto"/>
        <w:jc w:val="both"/>
        <w:rPr>
          <w:rFonts w:ascii="Arial" w:hAnsi="Arial" w:cs="Arial"/>
          <w:sz w:val="20"/>
          <w:szCs w:val="20"/>
        </w:rPr>
      </w:pPr>
      <w:proofErr w:type="spellStart"/>
      <w:r w:rsidRPr="00B942A2">
        <w:rPr>
          <w:rFonts w:ascii="Arial" w:hAnsi="Arial" w:cs="Arial"/>
          <w:sz w:val="20"/>
          <w:szCs w:val="20"/>
        </w:rPr>
        <w:t>We</w:t>
      </w:r>
      <w:proofErr w:type="spellEnd"/>
      <w:r w:rsidRPr="00B942A2">
        <w:rPr>
          <w:rFonts w:ascii="Arial" w:hAnsi="Arial" w:cs="Arial"/>
          <w:sz w:val="20"/>
          <w:szCs w:val="20"/>
        </w:rPr>
        <w:t xml:space="preserve"> </w:t>
      </w:r>
      <w:proofErr w:type="spellStart"/>
      <w:r w:rsidRPr="00B942A2">
        <w:rPr>
          <w:rFonts w:ascii="Arial" w:hAnsi="Arial" w:cs="Arial"/>
          <w:sz w:val="20"/>
          <w:szCs w:val="20"/>
        </w:rPr>
        <w:t>found</w:t>
      </w:r>
      <w:proofErr w:type="spellEnd"/>
      <w:r w:rsidRPr="00B942A2">
        <w:rPr>
          <w:rFonts w:ascii="Arial" w:hAnsi="Arial" w:cs="Arial"/>
          <w:sz w:val="20"/>
          <w:szCs w:val="20"/>
        </w:rPr>
        <w:t xml:space="preserve"> a </w:t>
      </w:r>
      <w:proofErr w:type="spellStart"/>
      <w:r w:rsidRPr="00B942A2">
        <w:rPr>
          <w:rFonts w:ascii="Arial" w:hAnsi="Arial" w:cs="Arial"/>
          <w:sz w:val="20"/>
          <w:szCs w:val="20"/>
        </w:rPr>
        <w:t>low</w:t>
      </w:r>
      <w:proofErr w:type="spellEnd"/>
      <w:r w:rsidRPr="00B942A2">
        <w:rPr>
          <w:rFonts w:ascii="Arial" w:hAnsi="Arial" w:cs="Arial"/>
          <w:sz w:val="20"/>
          <w:szCs w:val="20"/>
        </w:rPr>
        <w:t xml:space="preserve"> </w:t>
      </w:r>
      <w:proofErr w:type="spellStart"/>
      <w:r w:rsidRPr="00B942A2">
        <w:rPr>
          <w:rFonts w:ascii="Arial" w:hAnsi="Arial" w:cs="Arial"/>
          <w:sz w:val="20"/>
          <w:szCs w:val="20"/>
        </w:rPr>
        <w:t>level</w:t>
      </w:r>
      <w:proofErr w:type="spellEnd"/>
      <w:r w:rsidRPr="00B942A2">
        <w:rPr>
          <w:rFonts w:ascii="Arial" w:hAnsi="Arial" w:cs="Arial"/>
          <w:sz w:val="20"/>
          <w:szCs w:val="20"/>
        </w:rPr>
        <w:t xml:space="preserve"> of </w:t>
      </w:r>
      <w:proofErr w:type="spellStart"/>
      <w:r w:rsidRPr="00B942A2">
        <w:rPr>
          <w:rFonts w:ascii="Arial" w:hAnsi="Arial" w:cs="Arial"/>
          <w:sz w:val="20"/>
          <w:szCs w:val="20"/>
        </w:rPr>
        <w:t>complete</w:t>
      </w:r>
      <w:proofErr w:type="spellEnd"/>
      <w:r w:rsidRPr="00B942A2">
        <w:rPr>
          <w:rFonts w:ascii="Arial" w:hAnsi="Arial" w:cs="Arial"/>
          <w:sz w:val="20"/>
          <w:szCs w:val="20"/>
        </w:rPr>
        <w:t xml:space="preserve"> vaccination </w:t>
      </w:r>
      <w:proofErr w:type="spellStart"/>
      <w:r w:rsidRPr="00B942A2">
        <w:rPr>
          <w:rFonts w:ascii="Arial" w:hAnsi="Arial" w:cs="Arial"/>
          <w:sz w:val="20"/>
          <w:szCs w:val="20"/>
        </w:rPr>
        <w:t>coverage</w:t>
      </w:r>
      <w:proofErr w:type="spellEnd"/>
      <w:r w:rsidRPr="00B942A2">
        <w:rPr>
          <w:rFonts w:ascii="Arial" w:hAnsi="Arial" w:cs="Arial"/>
          <w:sz w:val="20"/>
          <w:szCs w:val="20"/>
        </w:rPr>
        <w:t xml:space="preserve"> (record book and </w:t>
      </w:r>
      <w:proofErr w:type="spellStart"/>
      <w:r w:rsidRPr="00B942A2">
        <w:rPr>
          <w:rFonts w:ascii="Arial" w:hAnsi="Arial" w:cs="Arial"/>
          <w:sz w:val="20"/>
          <w:szCs w:val="20"/>
        </w:rPr>
        <w:t>history</w:t>
      </w:r>
      <w:proofErr w:type="spellEnd"/>
      <w:r w:rsidRPr="00B942A2">
        <w:rPr>
          <w:rFonts w:ascii="Arial" w:hAnsi="Arial" w:cs="Arial"/>
          <w:sz w:val="20"/>
          <w:szCs w:val="20"/>
        </w:rPr>
        <w:t xml:space="preserve">). This </w:t>
      </w:r>
      <w:proofErr w:type="spellStart"/>
      <w:r w:rsidRPr="00B942A2">
        <w:rPr>
          <w:rFonts w:ascii="Arial" w:hAnsi="Arial" w:cs="Arial"/>
          <w:sz w:val="20"/>
          <w:szCs w:val="20"/>
        </w:rPr>
        <w:t>falls</w:t>
      </w:r>
      <w:proofErr w:type="spellEnd"/>
      <w:r w:rsidRPr="00B942A2">
        <w:rPr>
          <w:rFonts w:ascii="Arial" w:hAnsi="Arial" w:cs="Arial"/>
          <w:sz w:val="20"/>
          <w:szCs w:val="20"/>
        </w:rPr>
        <w:t xml:space="preserve"> short of the 80% immunisation </w:t>
      </w:r>
      <w:proofErr w:type="spellStart"/>
      <w:r w:rsidRPr="00B942A2">
        <w:rPr>
          <w:rFonts w:ascii="Arial" w:hAnsi="Arial" w:cs="Arial"/>
          <w:sz w:val="20"/>
          <w:szCs w:val="20"/>
        </w:rPr>
        <w:t>coverage</w:t>
      </w:r>
      <w:proofErr w:type="spellEnd"/>
      <w:r w:rsidRPr="00B942A2">
        <w:rPr>
          <w:rFonts w:ascii="Arial" w:hAnsi="Arial" w:cs="Arial"/>
          <w:sz w:val="20"/>
          <w:szCs w:val="20"/>
        </w:rPr>
        <w:t xml:space="preserve"> </w:t>
      </w:r>
      <w:proofErr w:type="spellStart"/>
      <w:r w:rsidRPr="00B942A2">
        <w:rPr>
          <w:rFonts w:ascii="Arial" w:hAnsi="Arial" w:cs="Arial"/>
          <w:sz w:val="20"/>
          <w:szCs w:val="20"/>
        </w:rPr>
        <w:t>target</w:t>
      </w:r>
      <w:proofErr w:type="spellEnd"/>
      <w:r w:rsidRPr="00B942A2">
        <w:rPr>
          <w:rFonts w:ascii="Arial" w:hAnsi="Arial" w:cs="Arial"/>
          <w:sz w:val="20"/>
          <w:szCs w:val="20"/>
        </w:rPr>
        <w:t xml:space="preserve"> set by the Global Vaccine Action Plan for </w:t>
      </w:r>
      <w:proofErr w:type="spellStart"/>
      <w:r w:rsidRPr="00B942A2">
        <w:rPr>
          <w:rFonts w:ascii="Arial" w:hAnsi="Arial" w:cs="Arial"/>
          <w:sz w:val="20"/>
          <w:szCs w:val="20"/>
        </w:rPr>
        <w:t>each</w:t>
      </w:r>
      <w:proofErr w:type="spellEnd"/>
      <w:r w:rsidRPr="00B942A2">
        <w:rPr>
          <w:rFonts w:ascii="Arial" w:hAnsi="Arial" w:cs="Arial"/>
          <w:sz w:val="20"/>
          <w:szCs w:val="20"/>
        </w:rPr>
        <w:t xml:space="preserve"> district </w:t>
      </w:r>
      <w:proofErr w:type="spellStart"/>
      <w:r w:rsidRPr="00B942A2">
        <w:rPr>
          <w:rFonts w:ascii="Arial" w:hAnsi="Arial" w:cs="Arial"/>
          <w:sz w:val="20"/>
          <w:szCs w:val="20"/>
        </w:rPr>
        <w:t>with</w:t>
      </w:r>
      <w:proofErr w:type="spellEnd"/>
      <w:r w:rsidRPr="00B942A2">
        <w:rPr>
          <w:rFonts w:ascii="Arial" w:hAnsi="Arial" w:cs="Arial"/>
          <w:sz w:val="20"/>
          <w:szCs w:val="20"/>
        </w:rPr>
        <w:t xml:space="preserve"> all vaccines</w:t>
      </w:r>
      <w:r w:rsidR="00E16571" w:rsidRPr="00B942A2">
        <w:rPr>
          <w:rFonts w:ascii="Arial" w:hAnsi="Arial" w:cs="Arial"/>
          <w:sz w:val="20"/>
          <w:szCs w:val="20"/>
        </w:rPr>
        <w:t xml:space="preserve"> </w:t>
      </w:r>
      <w:r w:rsidR="00E16571" w:rsidRPr="00B942A2">
        <w:rPr>
          <w:rFonts w:ascii="Arial" w:hAnsi="Arial" w:cs="Arial"/>
          <w:sz w:val="20"/>
          <w:szCs w:val="20"/>
        </w:rPr>
        <w:fldChar w:fldCharType="begin"/>
      </w:r>
      <w:r w:rsidR="00270ED9" w:rsidRPr="00B942A2">
        <w:rPr>
          <w:rFonts w:ascii="Arial" w:hAnsi="Arial" w:cs="Arial"/>
          <w:sz w:val="20"/>
          <w:szCs w:val="20"/>
        </w:rPr>
        <w:instrText xml:space="preserve"> ADDIN ZOTERO_ITEM CSL_CITATION {"citationID":"m6vyDaF4","properties":{"formattedCitation":"[6]","plainCitation":"[6]","noteIndex":0},"citationItems":[{"id":"xhh4xfu2/GYSt2hjc","uris":["http://zotero.org/users/local/HNXjEX0L/items/264XL6LY"],"itemData":{"id":17,"type":"book","event-place":"Genève","ISBN":"978-92-4-251125-3","language":"fr","note":"section: ix, 210 p.","publisher":"Organisation mondiale de la Santé","publisher-place":"Genève","source":"WHO IRIS","title":"Planification et mise en oeuvre d’activités de vaccination supplémentaires de haute qualité avec des vaccins injectables : exemple des vaccins contre la rougeole et la rubéole : guide pratique","title-short":"Planification et mise en oeuvre d’activités de vaccination supplémentaires de haute qualité avec des vaccins injectables","URL":"https://iris.who.int/handle/10665/330569","author":[{"literal":"Organisation mondiale de la Santé"}],"accessed":{"date-parts":[["2024",6,18]]},"issued":{"date-parts":[["2017"]]}},"label":"page"}],"schema":"https://github.com/citation-style-language/schema/raw/master/csl-citation.json"} </w:instrText>
      </w:r>
      <w:r w:rsidR="00E16571" w:rsidRPr="00B942A2">
        <w:rPr>
          <w:rFonts w:ascii="Arial" w:hAnsi="Arial" w:cs="Arial"/>
          <w:sz w:val="20"/>
          <w:szCs w:val="20"/>
        </w:rPr>
        <w:fldChar w:fldCharType="separate"/>
      </w:r>
      <w:r w:rsidR="00D77AD6" w:rsidRPr="00B942A2">
        <w:rPr>
          <w:rFonts w:ascii="Arial" w:hAnsi="Arial" w:cs="Arial"/>
          <w:sz w:val="20"/>
          <w:szCs w:val="18"/>
        </w:rPr>
        <w:t>[6]</w:t>
      </w:r>
      <w:r w:rsidR="00E16571" w:rsidRPr="00B942A2">
        <w:rPr>
          <w:rFonts w:ascii="Arial" w:hAnsi="Arial" w:cs="Arial"/>
          <w:sz w:val="20"/>
          <w:szCs w:val="20"/>
        </w:rPr>
        <w:fldChar w:fldCharType="end"/>
      </w:r>
      <w:r w:rsidR="00E16571" w:rsidRPr="00B942A2">
        <w:rPr>
          <w:rFonts w:ascii="Arial" w:hAnsi="Arial" w:cs="Arial"/>
          <w:sz w:val="20"/>
          <w:szCs w:val="20"/>
        </w:rPr>
        <w:t xml:space="preserve">. </w:t>
      </w:r>
      <w:proofErr w:type="spellStart"/>
      <w:r w:rsidRPr="00B942A2">
        <w:rPr>
          <w:rFonts w:ascii="Arial" w:hAnsi="Arial" w:cs="Arial"/>
          <w:sz w:val="20"/>
          <w:szCs w:val="20"/>
        </w:rPr>
        <w:t>Similar</w:t>
      </w:r>
      <w:proofErr w:type="spellEnd"/>
      <w:r w:rsidRPr="00B942A2">
        <w:rPr>
          <w:rFonts w:ascii="Arial" w:hAnsi="Arial" w:cs="Arial"/>
          <w:sz w:val="20"/>
          <w:szCs w:val="20"/>
        </w:rPr>
        <w:t xml:space="preserve"> observations have been </w:t>
      </w:r>
      <w:proofErr w:type="spellStart"/>
      <w:r w:rsidRPr="00B942A2">
        <w:rPr>
          <w:rFonts w:ascii="Arial" w:hAnsi="Arial" w:cs="Arial"/>
          <w:sz w:val="20"/>
          <w:szCs w:val="20"/>
        </w:rPr>
        <w:t>reported</w:t>
      </w:r>
      <w:proofErr w:type="spellEnd"/>
      <w:r w:rsidRPr="00B942A2">
        <w:rPr>
          <w:rFonts w:ascii="Arial" w:hAnsi="Arial" w:cs="Arial"/>
          <w:sz w:val="20"/>
          <w:szCs w:val="20"/>
        </w:rPr>
        <w:t xml:space="preserve"> in </w:t>
      </w:r>
      <w:proofErr w:type="spellStart"/>
      <w:r w:rsidRPr="00B942A2">
        <w:rPr>
          <w:rFonts w:ascii="Arial" w:hAnsi="Arial" w:cs="Arial"/>
          <w:sz w:val="20"/>
          <w:szCs w:val="20"/>
        </w:rPr>
        <w:t>Ethiopia</w:t>
      </w:r>
      <w:proofErr w:type="spellEnd"/>
      <w:r w:rsidRPr="00B942A2">
        <w:rPr>
          <w:rFonts w:ascii="Arial" w:hAnsi="Arial" w:cs="Arial"/>
          <w:sz w:val="20"/>
          <w:szCs w:val="20"/>
        </w:rPr>
        <w:t xml:space="preserve">, </w:t>
      </w:r>
      <w:proofErr w:type="spellStart"/>
      <w:r w:rsidRPr="00B942A2">
        <w:rPr>
          <w:rFonts w:ascii="Arial" w:hAnsi="Arial" w:cs="Arial"/>
          <w:sz w:val="20"/>
          <w:szCs w:val="20"/>
        </w:rPr>
        <w:t>where</w:t>
      </w:r>
      <w:proofErr w:type="spellEnd"/>
      <w:r w:rsidRPr="00B942A2">
        <w:rPr>
          <w:rFonts w:ascii="Arial" w:hAnsi="Arial" w:cs="Arial"/>
          <w:sz w:val="20"/>
          <w:szCs w:val="20"/>
        </w:rPr>
        <w:t xml:space="preserve"> full vaccination </w:t>
      </w:r>
      <w:proofErr w:type="spellStart"/>
      <w:r w:rsidRPr="00B942A2">
        <w:rPr>
          <w:rFonts w:ascii="Arial" w:hAnsi="Arial" w:cs="Arial"/>
          <w:sz w:val="20"/>
          <w:szCs w:val="20"/>
        </w:rPr>
        <w:t>coverage</w:t>
      </w:r>
      <w:proofErr w:type="spellEnd"/>
      <w:r w:rsidRPr="00B942A2">
        <w:rPr>
          <w:rFonts w:ascii="Arial" w:hAnsi="Arial" w:cs="Arial"/>
          <w:sz w:val="20"/>
          <w:szCs w:val="20"/>
        </w:rPr>
        <w:t xml:space="preserve"> </w:t>
      </w:r>
      <w:proofErr w:type="spellStart"/>
      <w:r w:rsidRPr="00B942A2">
        <w:rPr>
          <w:rFonts w:ascii="Arial" w:hAnsi="Arial" w:cs="Arial"/>
          <w:sz w:val="20"/>
          <w:szCs w:val="20"/>
        </w:rPr>
        <w:t>was</w:t>
      </w:r>
      <w:proofErr w:type="spellEnd"/>
      <w:r w:rsidRPr="00B942A2">
        <w:rPr>
          <w:rFonts w:ascii="Arial" w:hAnsi="Arial" w:cs="Arial"/>
          <w:sz w:val="20"/>
          <w:szCs w:val="20"/>
        </w:rPr>
        <w:t xml:space="preserve"> 33.33% </w:t>
      </w:r>
      <w:proofErr w:type="spellStart"/>
      <w:r w:rsidRPr="00B942A2">
        <w:rPr>
          <w:rFonts w:ascii="Arial" w:hAnsi="Arial" w:cs="Arial"/>
          <w:sz w:val="20"/>
          <w:szCs w:val="20"/>
        </w:rPr>
        <w:t>in</w:t>
      </w:r>
      <w:proofErr w:type="spellEnd"/>
      <w:r w:rsidRPr="00B942A2">
        <w:rPr>
          <w:rFonts w:ascii="Arial" w:hAnsi="Arial" w:cs="Arial"/>
          <w:sz w:val="20"/>
          <w:szCs w:val="20"/>
        </w:rPr>
        <w:t xml:space="preserve"> 2016 </w:t>
      </w:r>
      <w:r w:rsidR="00076229" w:rsidRPr="00B942A2">
        <w:rPr>
          <w:rFonts w:ascii="Arial" w:hAnsi="Arial" w:cs="Arial"/>
          <w:sz w:val="20"/>
          <w:szCs w:val="20"/>
        </w:rPr>
        <w:fldChar w:fldCharType="begin"/>
      </w:r>
      <w:r w:rsidR="00FC3545" w:rsidRPr="00B942A2">
        <w:rPr>
          <w:rFonts w:ascii="Arial" w:hAnsi="Arial" w:cs="Arial"/>
          <w:sz w:val="20"/>
          <w:szCs w:val="20"/>
        </w:rPr>
        <w:instrText xml:space="preserve"> ADDIN ZOTERO_ITEM CSL_CITATION {"citationID":"VTQtyxAj","properties":{"formattedCitation":"[11]","plainCitation":"[11]","noteIndex":0},"citationItems":[{"id":836,"uris":["http://zotero.org/users/7366155/items/DGNVQC3A"],"itemData":{"id":836,"type":"article-journal","container-title":"Vaccine","DOI":"10.1016/j.vaccine.2020.03.040","ISSN":"0264410X","issue":"20","journalAbbreviation":"Vaccine","language":"fr","page":"3627-3638","source":"DOI.org (Crossref)","title":"Childhood vaccination coverage and equity impact in Ethiopia by socioeconomic, geographic, maternal, and child characteristics","volume":"38","author":[{"family":"Geweniger","given":"Anne"},{"family":"Abbas","given":"Kaja M."}],"issued":{"date-parts":[["2020"]]}}}],"schema":"https://github.com/citation-style-language/schema/raw/master/csl-citation.json"} </w:instrText>
      </w:r>
      <w:r w:rsidR="00076229" w:rsidRPr="00B942A2">
        <w:rPr>
          <w:rFonts w:ascii="Arial" w:hAnsi="Arial" w:cs="Arial"/>
          <w:sz w:val="20"/>
          <w:szCs w:val="20"/>
        </w:rPr>
        <w:fldChar w:fldCharType="separate"/>
      </w:r>
      <w:r w:rsidR="00FC3545" w:rsidRPr="00B942A2">
        <w:rPr>
          <w:rFonts w:ascii="Arial" w:hAnsi="Arial" w:cs="Arial"/>
          <w:sz w:val="20"/>
          <w:szCs w:val="18"/>
        </w:rPr>
        <w:t>[11]</w:t>
      </w:r>
      <w:r w:rsidR="00076229" w:rsidRPr="00B942A2">
        <w:rPr>
          <w:rFonts w:ascii="Arial" w:hAnsi="Arial" w:cs="Arial"/>
          <w:sz w:val="20"/>
          <w:szCs w:val="20"/>
        </w:rPr>
        <w:fldChar w:fldCharType="end"/>
      </w:r>
      <w:r w:rsidR="00076229" w:rsidRPr="00B942A2">
        <w:rPr>
          <w:rFonts w:ascii="Arial" w:hAnsi="Arial" w:cs="Arial"/>
          <w:sz w:val="20"/>
          <w:szCs w:val="20"/>
        </w:rPr>
        <w:t xml:space="preserve">, </w:t>
      </w:r>
      <w:proofErr w:type="spellStart"/>
      <w:r w:rsidRPr="00B942A2">
        <w:rPr>
          <w:rFonts w:ascii="Arial" w:hAnsi="Arial" w:cs="Arial"/>
          <w:sz w:val="20"/>
          <w:szCs w:val="20"/>
        </w:rPr>
        <w:t>unlike</w:t>
      </w:r>
      <w:proofErr w:type="spellEnd"/>
      <w:r w:rsidRPr="00B942A2">
        <w:rPr>
          <w:rFonts w:ascii="Arial" w:hAnsi="Arial" w:cs="Arial"/>
          <w:sz w:val="20"/>
          <w:szCs w:val="20"/>
        </w:rPr>
        <w:t xml:space="preserve"> Ghana, </w:t>
      </w:r>
      <w:proofErr w:type="spellStart"/>
      <w:r w:rsidRPr="00B942A2">
        <w:rPr>
          <w:rFonts w:ascii="Arial" w:hAnsi="Arial" w:cs="Arial"/>
          <w:sz w:val="20"/>
          <w:szCs w:val="20"/>
        </w:rPr>
        <w:t>where</w:t>
      </w:r>
      <w:proofErr w:type="spellEnd"/>
      <w:r w:rsidRPr="00B942A2">
        <w:rPr>
          <w:rFonts w:ascii="Arial" w:hAnsi="Arial" w:cs="Arial"/>
          <w:sz w:val="20"/>
          <w:szCs w:val="20"/>
        </w:rPr>
        <w:t xml:space="preserve"> BCG </w:t>
      </w:r>
      <w:proofErr w:type="spellStart"/>
      <w:r w:rsidRPr="00B942A2">
        <w:rPr>
          <w:rFonts w:ascii="Arial" w:hAnsi="Arial" w:cs="Arial"/>
          <w:sz w:val="20"/>
          <w:szCs w:val="20"/>
        </w:rPr>
        <w:t>coverage</w:t>
      </w:r>
      <w:proofErr w:type="spellEnd"/>
      <w:r w:rsidRPr="00B942A2">
        <w:rPr>
          <w:rFonts w:ascii="Arial" w:hAnsi="Arial" w:cs="Arial"/>
          <w:sz w:val="20"/>
          <w:szCs w:val="20"/>
        </w:rPr>
        <w:t xml:space="preserve"> </w:t>
      </w:r>
      <w:proofErr w:type="spellStart"/>
      <w:r w:rsidRPr="00B942A2">
        <w:rPr>
          <w:rFonts w:ascii="Arial" w:hAnsi="Arial" w:cs="Arial"/>
          <w:sz w:val="20"/>
          <w:szCs w:val="20"/>
        </w:rPr>
        <w:t>was</w:t>
      </w:r>
      <w:proofErr w:type="spellEnd"/>
      <w:r w:rsidRPr="00B942A2">
        <w:rPr>
          <w:rFonts w:ascii="Arial" w:hAnsi="Arial" w:cs="Arial"/>
          <w:sz w:val="20"/>
          <w:szCs w:val="20"/>
        </w:rPr>
        <w:t xml:space="preserve"> high (&gt;95%) and </w:t>
      </w:r>
      <w:proofErr w:type="spellStart"/>
      <w:r w:rsidRPr="00B942A2">
        <w:rPr>
          <w:rFonts w:ascii="Arial" w:hAnsi="Arial" w:cs="Arial"/>
          <w:sz w:val="20"/>
          <w:szCs w:val="20"/>
        </w:rPr>
        <w:t>equal</w:t>
      </w:r>
      <w:proofErr w:type="spellEnd"/>
      <w:r w:rsidRPr="00B942A2">
        <w:rPr>
          <w:rFonts w:ascii="Arial" w:hAnsi="Arial" w:cs="Arial"/>
          <w:sz w:val="20"/>
          <w:szCs w:val="20"/>
        </w:rPr>
        <w:t xml:space="preserve"> to 63% for Penta3 </w:t>
      </w:r>
      <w:r w:rsidR="00136202" w:rsidRPr="00B942A2">
        <w:rPr>
          <w:rFonts w:ascii="Arial" w:hAnsi="Arial" w:cs="Arial"/>
          <w:sz w:val="20"/>
          <w:szCs w:val="20"/>
        </w:rPr>
        <w:fldChar w:fldCharType="begin"/>
      </w:r>
      <w:r w:rsidR="00FC3545" w:rsidRPr="00B942A2">
        <w:rPr>
          <w:rFonts w:ascii="Arial" w:hAnsi="Arial" w:cs="Arial"/>
          <w:sz w:val="20"/>
          <w:szCs w:val="20"/>
        </w:rPr>
        <w:instrText xml:space="preserve"> ADDIN ZOTERO_ITEM CSL_CITATION {"citationID":"EdzJDNsz","properties":{"formattedCitation":"[12]","plainCitation":"[12]","noteIndex":0},"citationItems":[{"id":839,"uris":["http://zotero.org/users/7366155/items/CK3Q3MBR"],"itemData":{"id":839,"type":"article-journal","abstract":"Objectives To assess the extent of socio-economic inequity in coverage and timeliness of key childhood immunisations in Ghana. Methods Secondary analysis of vaccination card data collected from babies born between January 2008 and January 2010 who were registered in the surveillance system supporting the ObaapaVita and Newhints Trials was carried out. 20 251 babies had 6 weeks' follow-up, 16 652 had 26 weeks' follow-up, and 5568 had 1 year's follow-up. We performed a descriptive analysis of coverage and timeliness of vaccinations by indicators for urban/rural status, wealth and educational attainment. The association of coverage with socio-economic indicators was tested using a chi-square-test and the association with timeliness using Cox regression. Results Overall coverage at 1 year of age was high (&gt;95%) for Bacillus Calmette–Guérin (BCG), all three pentavalent diphtheria-pertussis-tetanus-haemophilus influenzae B-hepatitis B (DPTHH) doses and all polio doses except polio at birth (63%). Coverage against measles and yellow fever was 85%. Median delay for BCG was 1.7 weeks. For polio at birth, the median delay was 5 days; all other vaccine doses had median delays of 2–4 weeks. We found substantial health inequity across all socio-economic indicators for all vaccines in terms of timeliness, but not coverage at 1 year. For example, for the last DPTHH dose, the proportion of children delayed more than 8 weeks were 27% for urban children and 31% for rural children (P &lt; 0.001), 21% in the wealthiest quintile and 41% in the poorest quintile (P &lt; 0.001), and 9% in the most educated group and 39% in the least educated group (P &lt; 0.001). However, 1-year coverage of the same dose remained above 90% for all levels of all socio-economic indicators. Conclusions Ghana has substantial health inequity across urban/rural, socio-economic and educational divides. While overall coverage was high, most vaccines suffered from poor timeliness. We suggest that countries achieving high coverage should include timeliness indicators in their surveillance systems.","container-title":"Tropical Medicine &amp; International Health","DOI":"10.1111/tmi.12324","ISSN":"1365-3156","issue":"7","language":"fr","license":"© 2014 John Wiley &amp; Sons Ltd","note":"_eprint: https://onlinelibrary.wiley.com/doi/pdf/10.1111/tmi.12324","page":"802-811","source":"Wiley Online Library","title":"Socio-economic determinants and inequities in coverage and timeliness of early childhood immunisation in rural Ghana","volume":"19","author":[{"family":"Gram","given":"Lu"},{"family":"Soremekun","given":"Seyi"},{"family":"Asbroek","given":"Augustinus","non-dropping-particle":"ten"},{"family":"Manu","given":"Alexander"},{"family":"O'Leary","given":"Maureen"},{"family":"Hill","given":"Zelee"},{"family":"Danso","given":"Samuel"},{"family":"Amenga-Etego","given":"Seeba"},{"family":"Owusu-Agyei","given":"Seth"},{"family":"Kirkwood","given":"Betty R."}],"issued":{"date-parts":[["2014"]]}}}],"schema":"https://github.com/citation-style-language/schema/raw/master/csl-citation.json"} </w:instrText>
      </w:r>
      <w:r w:rsidR="00136202" w:rsidRPr="00B942A2">
        <w:rPr>
          <w:rFonts w:ascii="Arial" w:hAnsi="Arial" w:cs="Arial"/>
          <w:sz w:val="20"/>
          <w:szCs w:val="20"/>
        </w:rPr>
        <w:fldChar w:fldCharType="separate"/>
      </w:r>
      <w:r w:rsidR="00FC3545" w:rsidRPr="00B942A2">
        <w:rPr>
          <w:rFonts w:ascii="Arial" w:hAnsi="Arial" w:cs="Arial"/>
          <w:sz w:val="20"/>
          <w:szCs w:val="18"/>
        </w:rPr>
        <w:t>[12]</w:t>
      </w:r>
      <w:r w:rsidR="00136202" w:rsidRPr="00B942A2">
        <w:rPr>
          <w:rFonts w:ascii="Arial" w:hAnsi="Arial" w:cs="Arial"/>
          <w:sz w:val="20"/>
          <w:szCs w:val="20"/>
        </w:rPr>
        <w:fldChar w:fldCharType="end"/>
      </w:r>
      <w:r w:rsidR="00E16571" w:rsidRPr="00B942A2">
        <w:rPr>
          <w:rFonts w:ascii="Arial" w:hAnsi="Arial" w:cs="Arial"/>
          <w:sz w:val="20"/>
          <w:szCs w:val="20"/>
        </w:rPr>
        <w:t xml:space="preserve">. </w:t>
      </w:r>
      <w:r w:rsidRPr="00B942A2">
        <w:rPr>
          <w:rFonts w:ascii="Arial" w:hAnsi="Arial" w:cs="Arial"/>
          <w:sz w:val="20"/>
          <w:szCs w:val="20"/>
        </w:rPr>
        <w:t xml:space="preserve">This </w:t>
      </w:r>
      <w:proofErr w:type="spellStart"/>
      <w:r w:rsidRPr="00B942A2">
        <w:rPr>
          <w:rFonts w:ascii="Arial" w:hAnsi="Arial" w:cs="Arial"/>
          <w:sz w:val="20"/>
          <w:szCs w:val="20"/>
        </w:rPr>
        <w:t>low</w:t>
      </w:r>
      <w:proofErr w:type="spellEnd"/>
      <w:r w:rsidRPr="00B942A2">
        <w:rPr>
          <w:rFonts w:ascii="Arial" w:hAnsi="Arial" w:cs="Arial"/>
          <w:sz w:val="20"/>
          <w:szCs w:val="20"/>
        </w:rPr>
        <w:t xml:space="preserve"> vaccination </w:t>
      </w:r>
      <w:proofErr w:type="spellStart"/>
      <w:r w:rsidRPr="00B942A2">
        <w:rPr>
          <w:rFonts w:ascii="Arial" w:hAnsi="Arial" w:cs="Arial"/>
          <w:sz w:val="20"/>
          <w:szCs w:val="20"/>
        </w:rPr>
        <w:t>coverage</w:t>
      </w:r>
      <w:proofErr w:type="spellEnd"/>
      <w:r w:rsidRPr="00B942A2">
        <w:rPr>
          <w:rFonts w:ascii="Arial" w:hAnsi="Arial" w:cs="Arial"/>
          <w:sz w:val="20"/>
          <w:szCs w:val="20"/>
        </w:rPr>
        <w:t xml:space="preserve"> </w:t>
      </w:r>
      <w:proofErr w:type="spellStart"/>
      <w:r w:rsidRPr="00B942A2">
        <w:rPr>
          <w:rFonts w:ascii="Arial" w:hAnsi="Arial" w:cs="Arial"/>
          <w:sz w:val="20"/>
          <w:szCs w:val="20"/>
        </w:rPr>
        <w:t>compared</w:t>
      </w:r>
      <w:proofErr w:type="spellEnd"/>
      <w:r w:rsidRPr="00B942A2">
        <w:rPr>
          <w:rFonts w:ascii="Arial" w:hAnsi="Arial" w:cs="Arial"/>
          <w:sz w:val="20"/>
          <w:szCs w:val="20"/>
        </w:rPr>
        <w:t xml:space="preserve"> </w:t>
      </w:r>
      <w:proofErr w:type="spellStart"/>
      <w:r w:rsidRPr="00B942A2">
        <w:rPr>
          <w:rFonts w:ascii="Arial" w:hAnsi="Arial" w:cs="Arial"/>
          <w:sz w:val="20"/>
          <w:szCs w:val="20"/>
        </w:rPr>
        <w:t>with</w:t>
      </w:r>
      <w:proofErr w:type="spellEnd"/>
      <w:r w:rsidRPr="00B942A2">
        <w:rPr>
          <w:rFonts w:ascii="Arial" w:hAnsi="Arial" w:cs="Arial"/>
          <w:sz w:val="20"/>
          <w:szCs w:val="20"/>
        </w:rPr>
        <w:t xml:space="preserve"> the national </w:t>
      </w:r>
      <w:proofErr w:type="spellStart"/>
      <w:r w:rsidRPr="00B942A2">
        <w:rPr>
          <w:rFonts w:ascii="Arial" w:hAnsi="Arial" w:cs="Arial"/>
          <w:sz w:val="20"/>
          <w:szCs w:val="20"/>
        </w:rPr>
        <w:t>target</w:t>
      </w:r>
      <w:proofErr w:type="spellEnd"/>
      <w:r w:rsidRPr="00B942A2">
        <w:rPr>
          <w:rFonts w:ascii="Arial" w:hAnsi="Arial" w:cs="Arial"/>
          <w:sz w:val="20"/>
          <w:szCs w:val="20"/>
        </w:rPr>
        <w:t xml:space="preserve"> </w:t>
      </w:r>
      <w:proofErr w:type="spellStart"/>
      <w:r w:rsidRPr="00B942A2">
        <w:rPr>
          <w:rFonts w:ascii="Arial" w:hAnsi="Arial" w:cs="Arial"/>
          <w:sz w:val="20"/>
          <w:szCs w:val="20"/>
        </w:rPr>
        <w:t>is</w:t>
      </w:r>
      <w:proofErr w:type="spellEnd"/>
      <w:r w:rsidRPr="00B942A2">
        <w:rPr>
          <w:rFonts w:ascii="Arial" w:hAnsi="Arial" w:cs="Arial"/>
          <w:sz w:val="20"/>
          <w:szCs w:val="20"/>
        </w:rPr>
        <w:t xml:space="preserve"> </w:t>
      </w:r>
      <w:proofErr w:type="spellStart"/>
      <w:r w:rsidRPr="00B942A2">
        <w:rPr>
          <w:rFonts w:ascii="Arial" w:hAnsi="Arial" w:cs="Arial"/>
          <w:sz w:val="20"/>
          <w:szCs w:val="20"/>
        </w:rPr>
        <w:t>thought</w:t>
      </w:r>
      <w:proofErr w:type="spellEnd"/>
      <w:r w:rsidRPr="00B942A2">
        <w:rPr>
          <w:rFonts w:ascii="Arial" w:hAnsi="Arial" w:cs="Arial"/>
          <w:sz w:val="20"/>
          <w:szCs w:val="20"/>
        </w:rPr>
        <w:t xml:space="preserve"> to </w:t>
      </w:r>
      <w:proofErr w:type="spellStart"/>
      <w:r w:rsidRPr="00B942A2">
        <w:rPr>
          <w:rFonts w:ascii="Arial" w:hAnsi="Arial" w:cs="Arial"/>
          <w:sz w:val="20"/>
          <w:szCs w:val="20"/>
        </w:rPr>
        <w:t>be</w:t>
      </w:r>
      <w:proofErr w:type="spellEnd"/>
      <w:r w:rsidRPr="00B942A2">
        <w:rPr>
          <w:rFonts w:ascii="Arial" w:hAnsi="Arial" w:cs="Arial"/>
          <w:sz w:val="20"/>
          <w:szCs w:val="20"/>
        </w:rPr>
        <w:t xml:space="preserve"> due to a </w:t>
      </w:r>
      <w:proofErr w:type="spellStart"/>
      <w:r w:rsidRPr="00B942A2">
        <w:rPr>
          <w:rFonts w:ascii="Arial" w:hAnsi="Arial" w:cs="Arial"/>
          <w:sz w:val="20"/>
          <w:szCs w:val="20"/>
        </w:rPr>
        <w:t>lack</w:t>
      </w:r>
      <w:proofErr w:type="spellEnd"/>
      <w:r w:rsidRPr="00B942A2">
        <w:rPr>
          <w:rFonts w:ascii="Arial" w:hAnsi="Arial" w:cs="Arial"/>
          <w:sz w:val="20"/>
          <w:szCs w:val="20"/>
        </w:rPr>
        <w:t xml:space="preserve"> of </w:t>
      </w:r>
      <w:proofErr w:type="spellStart"/>
      <w:r w:rsidRPr="00B942A2">
        <w:rPr>
          <w:rFonts w:ascii="Arial" w:hAnsi="Arial" w:cs="Arial"/>
          <w:sz w:val="20"/>
          <w:szCs w:val="20"/>
        </w:rPr>
        <w:t>understanding</w:t>
      </w:r>
      <w:proofErr w:type="spellEnd"/>
      <w:r w:rsidRPr="00B942A2">
        <w:rPr>
          <w:rFonts w:ascii="Arial" w:hAnsi="Arial" w:cs="Arial"/>
          <w:sz w:val="20"/>
          <w:szCs w:val="20"/>
        </w:rPr>
        <w:t xml:space="preserve"> of the </w:t>
      </w:r>
      <w:proofErr w:type="spellStart"/>
      <w:r w:rsidRPr="00B942A2">
        <w:rPr>
          <w:rFonts w:ascii="Arial" w:hAnsi="Arial" w:cs="Arial"/>
          <w:sz w:val="20"/>
          <w:szCs w:val="20"/>
        </w:rPr>
        <w:t>target</w:t>
      </w:r>
      <w:proofErr w:type="spellEnd"/>
      <w:r w:rsidRPr="00B942A2">
        <w:rPr>
          <w:rFonts w:ascii="Arial" w:hAnsi="Arial" w:cs="Arial"/>
          <w:sz w:val="20"/>
          <w:szCs w:val="20"/>
        </w:rPr>
        <w:t xml:space="preserve"> population, </w:t>
      </w:r>
      <w:proofErr w:type="spellStart"/>
      <w:r w:rsidRPr="00B942A2">
        <w:rPr>
          <w:rFonts w:ascii="Arial" w:hAnsi="Arial" w:cs="Arial"/>
          <w:sz w:val="20"/>
          <w:szCs w:val="20"/>
        </w:rPr>
        <w:t>poor</w:t>
      </w:r>
      <w:proofErr w:type="spellEnd"/>
      <w:r w:rsidRPr="00B942A2">
        <w:rPr>
          <w:rFonts w:ascii="Arial" w:hAnsi="Arial" w:cs="Arial"/>
          <w:sz w:val="20"/>
          <w:szCs w:val="20"/>
        </w:rPr>
        <w:t xml:space="preserve"> </w:t>
      </w:r>
      <w:proofErr w:type="spellStart"/>
      <w:r w:rsidRPr="00B942A2">
        <w:rPr>
          <w:rFonts w:ascii="Arial" w:hAnsi="Arial" w:cs="Arial"/>
          <w:sz w:val="20"/>
          <w:szCs w:val="20"/>
        </w:rPr>
        <w:t>reception</w:t>
      </w:r>
      <w:proofErr w:type="spellEnd"/>
      <w:r w:rsidRPr="00B942A2">
        <w:rPr>
          <w:rFonts w:ascii="Arial" w:hAnsi="Arial" w:cs="Arial"/>
          <w:sz w:val="20"/>
          <w:szCs w:val="20"/>
        </w:rPr>
        <w:t xml:space="preserve"> by staff, </w:t>
      </w:r>
      <w:proofErr w:type="spellStart"/>
      <w:r w:rsidRPr="00B942A2">
        <w:rPr>
          <w:rFonts w:ascii="Arial" w:hAnsi="Arial" w:cs="Arial"/>
          <w:sz w:val="20"/>
          <w:szCs w:val="20"/>
        </w:rPr>
        <w:t>inadequate</w:t>
      </w:r>
      <w:proofErr w:type="spellEnd"/>
      <w:r w:rsidRPr="00B942A2">
        <w:rPr>
          <w:rFonts w:ascii="Arial" w:hAnsi="Arial" w:cs="Arial"/>
          <w:sz w:val="20"/>
          <w:szCs w:val="20"/>
        </w:rPr>
        <w:t xml:space="preserve"> and ineffective </w:t>
      </w:r>
      <w:proofErr w:type="spellStart"/>
      <w:r w:rsidRPr="00B942A2">
        <w:rPr>
          <w:rFonts w:ascii="Arial" w:hAnsi="Arial" w:cs="Arial"/>
          <w:sz w:val="20"/>
          <w:szCs w:val="20"/>
        </w:rPr>
        <w:t>advanced</w:t>
      </w:r>
      <w:proofErr w:type="spellEnd"/>
      <w:r w:rsidRPr="00B942A2">
        <w:rPr>
          <w:rFonts w:ascii="Arial" w:hAnsi="Arial" w:cs="Arial"/>
          <w:sz w:val="20"/>
          <w:szCs w:val="20"/>
        </w:rPr>
        <w:t xml:space="preserve"> </w:t>
      </w:r>
      <w:proofErr w:type="spellStart"/>
      <w:r w:rsidRPr="00B942A2">
        <w:rPr>
          <w:rFonts w:ascii="Arial" w:hAnsi="Arial" w:cs="Arial"/>
          <w:sz w:val="20"/>
          <w:szCs w:val="20"/>
        </w:rPr>
        <w:t>strategies</w:t>
      </w:r>
      <w:proofErr w:type="spellEnd"/>
      <w:r w:rsidRPr="00B942A2">
        <w:rPr>
          <w:rFonts w:ascii="Arial" w:hAnsi="Arial" w:cs="Arial"/>
          <w:sz w:val="20"/>
          <w:szCs w:val="20"/>
        </w:rPr>
        <w:t xml:space="preserve">, the intense </w:t>
      </w:r>
      <w:proofErr w:type="spellStart"/>
      <w:r w:rsidRPr="00B942A2">
        <w:rPr>
          <w:rFonts w:ascii="Arial" w:hAnsi="Arial" w:cs="Arial"/>
          <w:sz w:val="20"/>
          <w:szCs w:val="20"/>
        </w:rPr>
        <w:t>displacement</w:t>
      </w:r>
      <w:proofErr w:type="spellEnd"/>
      <w:r w:rsidRPr="00B942A2">
        <w:rPr>
          <w:rFonts w:ascii="Arial" w:hAnsi="Arial" w:cs="Arial"/>
          <w:sz w:val="20"/>
          <w:szCs w:val="20"/>
        </w:rPr>
        <w:t xml:space="preserve"> of </w:t>
      </w:r>
      <w:proofErr w:type="spellStart"/>
      <w:r w:rsidRPr="00B942A2">
        <w:rPr>
          <w:rFonts w:ascii="Arial" w:hAnsi="Arial" w:cs="Arial"/>
          <w:sz w:val="20"/>
          <w:szCs w:val="20"/>
        </w:rPr>
        <w:t>mothers</w:t>
      </w:r>
      <w:proofErr w:type="spellEnd"/>
      <w:r w:rsidRPr="00B942A2">
        <w:rPr>
          <w:rFonts w:ascii="Arial" w:hAnsi="Arial" w:cs="Arial"/>
          <w:sz w:val="20"/>
          <w:szCs w:val="20"/>
        </w:rPr>
        <w:t xml:space="preserve"> and </w:t>
      </w:r>
      <w:proofErr w:type="spellStart"/>
      <w:r w:rsidRPr="00B942A2">
        <w:rPr>
          <w:rFonts w:ascii="Arial" w:hAnsi="Arial" w:cs="Arial"/>
          <w:sz w:val="20"/>
          <w:szCs w:val="20"/>
        </w:rPr>
        <w:t>inadequate</w:t>
      </w:r>
      <w:proofErr w:type="spellEnd"/>
      <w:r w:rsidRPr="00B942A2">
        <w:rPr>
          <w:rFonts w:ascii="Arial" w:hAnsi="Arial" w:cs="Arial"/>
          <w:sz w:val="20"/>
          <w:szCs w:val="20"/>
        </w:rPr>
        <w:t xml:space="preserve"> </w:t>
      </w:r>
      <w:proofErr w:type="spellStart"/>
      <w:r w:rsidRPr="00B942A2">
        <w:rPr>
          <w:rFonts w:ascii="Arial" w:hAnsi="Arial" w:cs="Arial"/>
          <w:sz w:val="20"/>
          <w:szCs w:val="20"/>
        </w:rPr>
        <w:t>interpersonal</w:t>
      </w:r>
      <w:proofErr w:type="spellEnd"/>
      <w:r w:rsidRPr="00B942A2">
        <w:rPr>
          <w:rFonts w:ascii="Arial" w:hAnsi="Arial" w:cs="Arial"/>
          <w:sz w:val="20"/>
          <w:szCs w:val="20"/>
        </w:rPr>
        <w:t xml:space="preserve"> communication.  </w:t>
      </w:r>
      <w:proofErr w:type="spellStart"/>
      <w:r w:rsidRPr="00B942A2">
        <w:rPr>
          <w:rFonts w:ascii="Arial" w:hAnsi="Arial" w:cs="Arial"/>
          <w:sz w:val="20"/>
          <w:szCs w:val="20"/>
        </w:rPr>
        <w:t>We</w:t>
      </w:r>
      <w:proofErr w:type="spellEnd"/>
      <w:r w:rsidRPr="00B942A2">
        <w:rPr>
          <w:rFonts w:ascii="Arial" w:hAnsi="Arial" w:cs="Arial"/>
          <w:sz w:val="20"/>
          <w:szCs w:val="20"/>
        </w:rPr>
        <w:t xml:space="preserve"> </w:t>
      </w:r>
      <w:proofErr w:type="spellStart"/>
      <w:r w:rsidRPr="00B942A2">
        <w:rPr>
          <w:rFonts w:ascii="Arial" w:hAnsi="Arial" w:cs="Arial"/>
          <w:sz w:val="20"/>
          <w:szCs w:val="20"/>
        </w:rPr>
        <w:t>therefore</w:t>
      </w:r>
      <w:proofErr w:type="spellEnd"/>
      <w:r w:rsidRPr="00B942A2">
        <w:rPr>
          <w:rFonts w:ascii="Arial" w:hAnsi="Arial" w:cs="Arial"/>
          <w:sz w:val="20"/>
          <w:szCs w:val="20"/>
        </w:rPr>
        <w:t xml:space="preserve"> </w:t>
      </w:r>
      <w:proofErr w:type="spellStart"/>
      <w:r w:rsidRPr="00B942A2">
        <w:rPr>
          <w:rFonts w:ascii="Arial" w:hAnsi="Arial" w:cs="Arial"/>
          <w:sz w:val="20"/>
          <w:szCs w:val="20"/>
        </w:rPr>
        <w:t>need</w:t>
      </w:r>
      <w:proofErr w:type="spellEnd"/>
      <w:r w:rsidRPr="00B942A2">
        <w:rPr>
          <w:rFonts w:ascii="Arial" w:hAnsi="Arial" w:cs="Arial"/>
          <w:sz w:val="20"/>
          <w:szCs w:val="20"/>
        </w:rPr>
        <w:t xml:space="preserve"> to </w:t>
      </w:r>
      <w:proofErr w:type="spellStart"/>
      <w:r w:rsidRPr="00B942A2">
        <w:rPr>
          <w:rFonts w:ascii="Arial" w:hAnsi="Arial" w:cs="Arial"/>
          <w:sz w:val="20"/>
          <w:szCs w:val="20"/>
        </w:rPr>
        <w:t>strengthen</w:t>
      </w:r>
      <w:proofErr w:type="spellEnd"/>
      <w:r w:rsidRPr="00B942A2">
        <w:rPr>
          <w:rFonts w:ascii="Arial" w:hAnsi="Arial" w:cs="Arial"/>
          <w:sz w:val="20"/>
          <w:szCs w:val="20"/>
        </w:rPr>
        <w:t xml:space="preserve"> the </w:t>
      </w:r>
      <w:proofErr w:type="spellStart"/>
      <w:r w:rsidRPr="00B942A2">
        <w:rPr>
          <w:rFonts w:ascii="Arial" w:hAnsi="Arial" w:cs="Arial"/>
          <w:sz w:val="20"/>
          <w:szCs w:val="20"/>
        </w:rPr>
        <w:t>advanced</w:t>
      </w:r>
      <w:proofErr w:type="spellEnd"/>
      <w:r w:rsidRPr="00B942A2">
        <w:rPr>
          <w:rFonts w:ascii="Arial" w:hAnsi="Arial" w:cs="Arial"/>
          <w:sz w:val="20"/>
          <w:szCs w:val="20"/>
        </w:rPr>
        <w:t xml:space="preserve"> </w:t>
      </w:r>
      <w:proofErr w:type="spellStart"/>
      <w:r w:rsidRPr="00B942A2">
        <w:rPr>
          <w:rFonts w:ascii="Arial" w:hAnsi="Arial" w:cs="Arial"/>
          <w:sz w:val="20"/>
          <w:szCs w:val="20"/>
        </w:rPr>
        <w:t>strategy</w:t>
      </w:r>
      <w:proofErr w:type="spellEnd"/>
      <w:r w:rsidRPr="00B942A2">
        <w:rPr>
          <w:rFonts w:ascii="Arial" w:hAnsi="Arial" w:cs="Arial"/>
          <w:sz w:val="20"/>
          <w:szCs w:val="20"/>
        </w:rPr>
        <w:t xml:space="preserve">, </w:t>
      </w:r>
      <w:proofErr w:type="spellStart"/>
      <w:r w:rsidRPr="00B942A2">
        <w:rPr>
          <w:rFonts w:ascii="Arial" w:hAnsi="Arial" w:cs="Arial"/>
          <w:sz w:val="20"/>
          <w:szCs w:val="20"/>
        </w:rPr>
        <w:t>which</w:t>
      </w:r>
      <w:proofErr w:type="spellEnd"/>
      <w:r w:rsidRPr="00B942A2">
        <w:rPr>
          <w:rFonts w:ascii="Arial" w:hAnsi="Arial" w:cs="Arial"/>
          <w:sz w:val="20"/>
          <w:szCs w:val="20"/>
        </w:rPr>
        <w:t xml:space="preserve"> </w:t>
      </w:r>
      <w:proofErr w:type="spellStart"/>
      <w:r w:rsidRPr="00B942A2">
        <w:rPr>
          <w:rFonts w:ascii="Arial" w:hAnsi="Arial" w:cs="Arial"/>
          <w:sz w:val="20"/>
          <w:szCs w:val="20"/>
        </w:rPr>
        <w:t>makes</w:t>
      </w:r>
      <w:proofErr w:type="spellEnd"/>
      <w:r w:rsidRPr="00B942A2">
        <w:rPr>
          <w:rFonts w:ascii="Arial" w:hAnsi="Arial" w:cs="Arial"/>
          <w:sz w:val="20"/>
          <w:szCs w:val="20"/>
        </w:rPr>
        <w:t xml:space="preserve"> </w:t>
      </w:r>
      <w:proofErr w:type="spellStart"/>
      <w:r w:rsidRPr="00B942A2">
        <w:rPr>
          <w:rFonts w:ascii="Arial" w:hAnsi="Arial" w:cs="Arial"/>
          <w:sz w:val="20"/>
          <w:szCs w:val="20"/>
        </w:rPr>
        <w:t>it</w:t>
      </w:r>
      <w:proofErr w:type="spellEnd"/>
      <w:r w:rsidRPr="00B942A2">
        <w:rPr>
          <w:rFonts w:ascii="Arial" w:hAnsi="Arial" w:cs="Arial"/>
          <w:sz w:val="20"/>
          <w:szCs w:val="20"/>
        </w:rPr>
        <w:t xml:space="preserve"> possible to </w:t>
      </w:r>
      <w:proofErr w:type="spellStart"/>
      <w:r w:rsidRPr="00B942A2">
        <w:rPr>
          <w:rFonts w:ascii="Arial" w:hAnsi="Arial" w:cs="Arial"/>
          <w:sz w:val="20"/>
          <w:szCs w:val="20"/>
        </w:rPr>
        <w:t>reach</w:t>
      </w:r>
      <w:proofErr w:type="spellEnd"/>
      <w:r w:rsidRPr="00B942A2">
        <w:rPr>
          <w:rFonts w:ascii="Arial" w:hAnsi="Arial" w:cs="Arial"/>
          <w:sz w:val="20"/>
          <w:szCs w:val="20"/>
        </w:rPr>
        <w:t xml:space="preserve"> </w:t>
      </w:r>
      <w:proofErr w:type="spellStart"/>
      <w:r w:rsidRPr="00B942A2">
        <w:rPr>
          <w:rFonts w:ascii="Arial" w:hAnsi="Arial" w:cs="Arial"/>
          <w:sz w:val="20"/>
          <w:szCs w:val="20"/>
        </w:rPr>
        <w:t>children</w:t>
      </w:r>
      <w:proofErr w:type="spellEnd"/>
      <w:r w:rsidRPr="00B942A2">
        <w:rPr>
          <w:rFonts w:ascii="Arial" w:hAnsi="Arial" w:cs="Arial"/>
          <w:sz w:val="20"/>
          <w:szCs w:val="20"/>
        </w:rPr>
        <w:t xml:space="preserve"> far </w:t>
      </w:r>
      <w:proofErr w:type="spellStart"/>
      <w:r w:rsidRPr="00B942A2">
        <w:rPr>
          <w:rFonts w:ascii="Arial" w:hAnsi="Arial" w:cs="Arial"/>
          <w:sz w:val="20"/>
          <w:szCs w:val="20"/>
        </w:rPr>
        <w:t>from</w:t>
      </w:r>
      <w:proofErr w:type="spellEnd"/>
      <w:r w:rsidRPr="00B942A2">
        <w:rPr>
          <w:rFonts w:ascii="Arial" w:hAnsi="Arial" w:cs="Arial"/>
          <w:sz w:val="20"/>
          <w:szCs w:val="20"/>
        </w:rPr>
        <w:t xml:space="preserve"> </w:t>
      </w:r>
      <w:proofErr w:type="spellStart"/>
      <w:r w:rsidRPr="00B942A2">
        <w:rPr>
          <w:rFonts w:ascii="Arial" w:hAnsi="Arial" w:cs="Arial"/>
          <w:sz w:val="20"/>
          <w:szCs w:val="20"/>
        </w:rPr>
        <w:t>health</w:t>
      </w:r>
      <w:proofErr w:type="spellEnd"/>
      <w:r w:rsidRPr="00B942A2">
        <w:rPr>
          <w:rFonts w:ascii="Arial" w:hAnsi="Arial" w:cs="Arial"/>
          <w:sz w:val="20"/>
          <w:szCs w:val="20"/>
        </w:rPr>
        <w:t xml:space="preserve"> </w:t>
      </w:r>
      <w:proofErr w:type="spellStart"/>
      <w:r w:rsidRPr="00B942A2">
        <w:rPr>
          <w:rFonts w:ascii="Arial" w:hAnsi="Arial" w:cs="Arial"/>
          <w:sz w:val="20"/>
          <w:szCs w:val="20"/>
        </w:rPr>
        <w:t>facilities</w:t>
      </w:r>
      <w:proofErr w:type="spellEnd"/>
      <w:r w:rsidRPr="00B942A2">
        <w:rPr>
          <w:rFonts w:ascii="Arial" w:hAnsi="Arial" w:cs="Arial"/>
          <w:sz w:val="20"/>
          <w:szCs w:val="20"/>
        </w:rPr>
        <w:t xml:space="preserve">, and </w:t>
      </w:r>
      <w:proofErr w:type="spellStart"/>
      <w:r w:rsidRPr="00B942A2">
        <w:rPr>
          <w:rFonts w:ascii="Arial" w:hAnsi="Arial" w:cs="Arial"/>
          <w:sz w:val="20"/>
          <w:szCs w:val="20"/>
        </w:rPr>
        <w:t>improve</w:t>
      </w:r>
      <w:proofErr w:type="spellEnd"/>
      <w:r w:rsidRPr="00B942A2">
        <w:rPr>
          <w:rFonts w:ascii="Arial" w:hAnsi="Arial" w:cs="Arial"/>
          <w:sz w:val="20"/>
          <w:szCs w:val="20"/>
        </w:rPr>
        <w:t xml:space="preserve"> </w:t>
      </w:r>
      <w:proofErr w:type="spellStart"/>
      <w:r w:rsidRPr="00B942A2">
        <w:rPr>
          <w:rFonts w:ascii="Arial" w:hAnsi="Arial" w:cs="Arial"/>
          <w:sz w:val="20"/>
          <w:szCs w:val="20"/>
        </w:rPr>
        <w:t>reception</w:t>
      </w:r>
      <w:proofErr w:type="spellEnd"/>
      <w:r w:rsidRPr="00B942A2">
        <w:rPr>
          <w:rFonts w:ascii="Arial" w:hAnsi="Arial" w:cs="Arial"/>
          <w:sz w:val="20"/>
          <w:szCs w:val="20"/>
        </w:rPr>
        <w:t xml:space="preserve"> at vaccination sites.</w:t>
      </w:r>
    </w:p>
    <w:p w14:paraId="7864C422" w14:textId="77777777" w:rsidR="00B942A2" w:rsidRPr="00B942A2" w:rsidRDefault="00B942A2" w:rsidP="00B942A2">
      <w:pPr>
        <w:spacing w:after="0" w:line="240" w:lineRule="auto"/>
        <w:jc w:val="both"/>
        <w:rPr>
          <w:rFonts w:ascii="Arial" w:hAnsi="Arial" w:cs="Arial"/>
          <w:bCs/>
          <w:sz w:val="20"/>
          <w:szCs w:val="20"/>
        </w:rPr>
      </w:pPr>
    </w:p>
    <w:p w14:paraId="4DE3290D" w14:textId="4CC54835" w:rsidR="002766A2" w:rsidRDefault="00922147" w:rsidP="00B942A2">
      <w:pPr>
        <w:spacing w:after="0" w:line="240" w:lineRule="auto"/>
        <w:jc w:val="both"/>
        <w:rPr>
          <w:rFonts w:ascii="Arial" w:hAnsi="Arial" w:cs="Arial"/>
          <w:sz w:val="20"/>
          <w:szCs w:val="20"/>
        </w:rPr>
      </w:pPr>
      <w:proofErr w:type="spellStart"/>
      <w:r w:rsidRPr="00B942A2">
        <w:rPr>
          <w:rFonts w:ascii="Arial" w:hAnsi="Arial" w:cs="Arial"/>
          <w:sz w:val="20"/>
          <w:szCs w:val="20"/>
        </w:rPr>
        <w:t>Only</w:t>
      </w:r>
      <w:proofErr w:type="spellEnd"/>
      <w:r w:rsidRPr="00B942A2">
        <w:rPr>
          <w:rFonts w:ascii="Arial" w:hAnsi="Arial" w:cs="Arial"/>
          <w:sz w:val="20"/>
          <w:szCs w:val="20"/>
        </w:rPr>
        <w:t xml:space="preserve"> </w:t>
      </w:r>
      <w:proofErr w:type="spellStart"/>
      <w:r w:rsidRPr="00B942A2">
        <w:rPr>
          <w:rFonts w:ascii="Arial" w:hAnsi="Arial" w:cs="Arial"/>
          <w:sz w:val="20"/>
          <w:szCs w:val="20"/>
        </w:rPr>
        <w:t>two-thirds</w:t>
      </w:r>
      <w:proofErr w:type="spellEnd"/>
      <w:r w:rsidRPr="00B942A2">
        <w:rPr>
          <w:rFonts w:ascii="Arial" w:hAnsi="Arial" w:cs="Arial"/>
          <w:sz w:val="20"/>
          <w:szCs w:val="20"/>
        </w:rPr>
        <w:t xml:space="preserve"> of the </w:t>
      </w:r>
      <w:proofErr w:type="spellStart"/>
      <w:r w:rsidRPr="00B942A2">
        <w:rPr>
          <w:rFonts w:ascii="Arial" w:hAnsi="Arial" w:cs="Arial"/>
          <w:sz w:val="20"/>
          <w:szCs w:val="20"/>
        </w:rPr>
        <w:t>children</w:t>
      </w:r>
      <w:proofErr w:type="spellEnd"/>
      <w:r w:rsidRPr="00B942A2">
        <w:rPr>
          <w:rFonts w:ascii="Arial" w:hAnsi="Arial" w:cs="Arial"/>
          <w:sz w:val="20"/>
          <w:szCs w:val="20"/>
        </w:rPr>
        <w:t xml:space="preserve"> </w:t>
      </w:r>
      <w:proofErr w:type="spellStart"/>
      <w:r w:rsidRPr="00B942A2">
        <w:rPr>
          <w:rFonts w:ascii="Arial" w:hAnsi="Arial" w:cs="Arial"/>
          <w:sz w:val="20"/>
          <w:szCs w:val="20"/>
        </w:rPr>
        <w:t>surveyed</w:t>
      </w:r>
      <w:proofErr w:type="spellEnd"/>
      <w:r w:rsidRPr="00B942A2">
        <w:rPr>
          <w:rFonts w:ascii="Arial" w:hAnsi="Arial" w:cs="Arial"/>
          <w:sz w:val="20"/>
          <w:szCs w:val="20"/>
        </w:rPr>
        <w:t xml:space="preserve"> </w:t>
      </w:r>
      <w:proofErr w:type="spellStart"/>
      <w:r w:rsidRPr="00B942A2">
        <w:rPr>
          <w:rFonts w:ascii="Arial" w:hAnsi="Arial" w:cs="Arial"/>
          <w:sz w:val="20"/>
          <w:szCs w:val="20"/>
        </w:rPr>
        <w:t>had</w:t>
      </w:r>
      <w:proofErr w:type="spellEnd"/>
      <w:r w:rsidRPr="00B942A2">
        <w:rPr>
          <w:rFonts w:ascii="Arial" w:hAnsi="Arial" w:cs="Arial"/>
          <w:sz w:val="20"/>
          <w:szCs w:val="20"/>
        </w:rPr>
        <w:t xml:space="preserve"> </w:t>
      </w:r>
      <w:proofErr w:type="spellStart"/>
      <w:r w:rsidRPr="00B942A2">
        <w:rPr>
          <w:rFonts w:ascii="Arial" w:hAnsi="Arial" w:cs="Arial"/>
          <w:sz w:val="20"/>
          <w:szCs w:val="20"/>
        </w:rPr>
        <w:t>presented</w:t>
      </w:r>
      <w:proofErr w:type="spellEnd"/>
      <w:r w:rsidRPr="00B942A2">
        <w:rPr>
          <w:rFonts w:ascii="Arial" w:hAnsi="Arial" w:cs="Arial"/>
          <w:sz w:val="20"/>
          <w:szCs w:val="20"/>
        </w:rPr>
        <w:t xml:space="preserve"> </w:t>
      </w:r>
      <w:proofErr w:type="spellStart"/>
      <w:r w:rsidRPr="00B942A2">
        <w:rPr>
          <w:rFonts w:ascii="Arial" w:hAnsi="Arial" w:cs="Arial"/>
          <w:sz w:val="20"/>
          <w:szCs w:val="20"/>
        </w:rPr>
        <w:t>their</w:t>
      </w:r>
      <w:proofErr w:type="spellEnd"/>
      <w:r w:rsidRPr="00B942A2">
        <w:rPr>
          <w:rFonts w:ascii="Arial" w:hAnsi="Arial" w:cs="Arial"/>
          <w:sz w:val="20"/>
          <w:szCs w:val="20"/>
        </w:rPr>
        <w:t xml:space="preserve"> vaccination records. </w:t>
      </w:r>
      <w:proofErr w:type="spellStart"/>
      <w:r w:rsidRPr="00B942A2">
        <w:rPr>
          <w:rFonts w:ascii="Arial" w:hAnsi="Arial" w:cs="Arial"/>
          <w:sz w:val="20"/>
          <w:szCs w:val="20"/>
        </w:rPr>
        <w:t>Ngwa</w:t>
      </w:r>
      <w:proofErr w:type="spellEnd"/>
      <w:r w:rsidRPr="00B942A2">
        <w:rPr>
          <w:rFonts w:ascii="Arial" w:hAnsi="Arial" w:cs="Arial"/>
          <w:sz w:val="20"/>
          <w:szCs w:val="20"/>
        </w:rPr>
        <w:t xml:space="preserve"> et al.</w:t>
      </w:r>
      <w:r w:rsidR="002766A2" w:rsidRPr="00B942A2">
        <w:rPr>
          <w:rFonts w:ascii="Arial" w:hAnsi="Arial" w:cs="Arial"/>
          <w:sz w:val="20"/>
          <w:szCs w:val="20"/>
        </w:rPr>
        <w:t xml:space="preserve"> </w:t>
      </w:r>
      <w:r w:rsidR="002766A2" w:rsidRPr="00B942A2">
        <w:rPr>
          <w:rFonts w:ascii="Arial" w:hAnsi="Arial" w:cs="Arial"/>
          <w:sz w:val="20"/>
          <w:szCs w:val="20"/>
        </w:rPr>
        <w:fldChar w:fldCharType="begin"/>
      </w:r>
      <w:r w:rsidR="00FC3545" w:rsidRPr="00B942A2">
        <w:rPr>
          <w:rFonts w:ascii="Arial" w:hAnsi="Arial" w:cs="Arial"/>
          <w:sz w:val="20"/>
          <w:szCs w:val="20"/>
        </w:rPr>
        <w:instrText xml:space="preserve"> ADDIN ZOTERO_ITEM CSL_CITATION {"citationID":"bwjl2MFq","properties":{"formattedCitation":"[13]","plainCitation":"[13]","noteIndex":0},"citationItems":[{"id":802,"uris":["http://zotero.org/users/7366155/items/A7PBNGU8"],"itemData":{"id":802,"type":"article-journal","abstract":"&lt;p&gt;&lt;strong&gt;Objectif général&lt;/strong&gt;&lt;/p&gt;&lt;p&gt;Estimer la couverture vaccinale contre la rougeole chez les enfants âgés de 6 mois à 59 mois...click to see more","container-title":"MSF Science Portal","page":"1-4","source":"scienceportal.msf.org","title":"Enquête de couverture vaccinale multi antigénique Préfecture de Kouroussa, République de Guinée","volume":"25","author":[{"family":"Ngwa W, Mupenda DJ, Haba B, Nanan-N’Zeth K, Bachy C, Pineda S","given":""}],"issued":{"date-parts":[["2019"]]}},"label":"page"}],"schema":"https://github.com/citation-style-language/schema/raw/master/csl-citation.json"} </w:instrText>
      </w:r>
      <w:r w:rsidR="002766A2" w:rsidRPr="00B942A2">
        <w:rPr>
          <w:rFonts w:ascii="Arial" w:hAnsi="Arial" w:cs="Arial"/>
          <w:sz w:val="20"/>
          <w:szCs w:val="20"/>
        </w:rPr>
        <w:fldChar w:fldCharType="separate"/>
      </w:r>
      <w:r w:rsidR="00FC3545" w:rsidRPr="00B942A2">
        <w:rPr>
          <w:rFonts w:ascii="Arial" w:hAnsi="Arial" w:cs="Arial"/>
          <w:sz w:val="20"/>
          <w:szCs w:val="18"/>
        </w:rPr>
        <w:t>[13]</w:t>
      </w:r>
      <w:r w:rsidR="002766A2" w:rsidRPr="00B942A2">
        <w:rPr>
          <w:rFonts w:ascii="Arial" w:hAnsi="Arial" w:cs="Arial"/>
          <w:sz w:val="20"/>
          <w:szCs w:val="20"/>
        </w:rPr>
        <w:fldChar w:fldCharType="end"/>
      </w:r>
      <w:r w:rsidR="002766A2" w:rsidRPr="00B942A2">
        <w:rPr>
          <w:rFonts w:ascii="Arial" w:hAnsi="Arial" w:cs="Arial"/>
          <w:sz w:val="20"/>
          <w:szCs w:val="20"/>
        </w:rPr>
        <w:t xml:space="preserve"> </w:t>
      </w:r>
      <w:proofErr w:type="spellStart"/>
      <w:r w:rsidRPr="00B942A2">
        <w:rPr>
          <w:rFonts w:ascii="Arial" w:hAnsi="Arial" w:cs="Arial"/>
          <w:sz w:val="20"/>
          <w:szCs w:val="20"/>
        </w:rPr>
        <w:t>reported</w:t>
      </w:r>
      <w:proofErr w:type="spellEnd"/>
      <w:r w:rsidRPr="00B942A2">
        <w:rPr>
          <w:rFonts w:ascii="Arial" w:hAnsi="Arial" w:cs="Arial"/>
          <w:sz w:val="20"/>
          <w:szCs w:val="20"/>
        </w:rPr>
        <w:t xml:space="preserve"> 61.5% </w:t>
      </w:r>
      <w:proofErr w:type="spellStart"/>
      <w:r w:rsidRPr="00B942A2">
        <w:rPr>
          <w:rFonts w:ascii="Arial" w:hAnsi="Arial" w:cs="Arial"/>
          <w:sz w:val="20"/>
          <w:szCs w:val="20"/>
        </w:rPr>
        <w:t>during</w:t>
      </w:r>
      <w:proofErr w:type="spellEnd"/>
      <w:r w:rsidRPr="00B942A2">
        <w:rPr>
          <w:rFonts w:ascii="Arial" w:hAnsi="Arial" w:cs="Arial"/>
          <w:sz w:val="20"/>
          <w:szCs w:val="20"/>
        </w:rPr>
        <w:t xml:space="preserve"> the </w:t>
      </w:r>
      <w:proofErr w:type="spellStart"/>
      <w:r w:rsidRPr="00B942A2">
        <w:rPr>
          <w:rFonts w:ascii="Arial" w:hAnsi="Arial" w:cs="Arial"/>
          <w:sz w:val="20"/>
          <w:szCs w:val="20"/>
        </w:rPr>
        <w:t>multiantigen</w:t>
      </w:r>
      <w:proofErr w:type="spellEnd"/>
      <w:r w:rsidRPr="00B942A2">
        <w:rPr>
          <w:rFonts w:ascii="Arial" w:hAnsi="Arial" w:cs="Arial"/>
          <w:sz w:val="20"/>
          <w:szCs w:val="20"/>
        </w:rPr>
        <w:t xml:space="preserve"> vaccine </w:t>
      </w:r>
      <w:proofErr w:type="spellStart"/>
      <w:r w:rsidRPr="00B942A2">
        <w:rPr>
          <w:rFonts w:ascii="Arial" w:hAnsi="Arial" w:cs="Arial"/>
          <w:sz w:val="20"/>
          <w:szCs w:val="20"/>
        </w:rPr>
        <w:t>coverage</w:t>
      </w:r>
      <w:proofErr w:type="spellEnd"/>
      <w:r w:rsidRPr="00B942A2">
        <w:rPr>
          <w:rFonts w:ascii="Arial" w:hAnsi="Arial" w:cs="Arial"/>
          <w:sz w:val="20"/>
          <w:szCs w:val="20"/>
        </w:rPr>
        <w:t xml:space="preserve"> </w:t>
      </w:r>
      <w:proofErr w:type="spellStart"/>
      <w:r w:rsidRPr="00B942A2">
        <w:rPr>
          <w:rFonts w:ascii="Arial" w:hAnsi="Arial" w:cs="Arial"/>
          <w:sz w:val="20"/>
          <w:szCs w:val="20"/>
        </w:rPr>
        <w:t>survey</w:t>
      </w:r>
      <w:proofErr w:type="spellEnd"/>
      <w:r w:rsidRPr="00B942A2">
        <w:rPr>
          <w:rFonts w:ascii="Arial" w:hAnsi="Arial" w:cs="Arial"/>
          <w:sz w:val="20"/>
          <w:szCs w:val="20"/>
        </w:rPr>
        <w:t xml:space="preserve"> </w:t>
      </w:r>
      <w:proofErr w:type="spellStart"/>
      <w:r w:rsidRPr="00B942A2">
        <w:rPr>
          <w:rFonts w:ascii="Arial" w:hAnsi="Arial" w:cs="Arial"/>
          <w:sz w:val="20"/>
          <w:szCs w:val="20"/>
        </w:rPr>
        <w:t>conducted</w:t>
      </w:r>
      <w:proofErr w:type="spellEnd"/>
      <w:r w:rsidRPr="00B942A2">
        <w:rPr>
          <w:rFonts w:ascii="Arial" w:hAnsi="Arial" w:cs="Arial"/>
          <w:sz w:val="20"/>
          <w:szCs w:val="20"/>
        </w:rPr>
        <w:t xml:space="preserve"> in </w:t>
      </w:r>
      <w:proofErr w:type="spellStart"/>
      <w:r w:rsidRPr="00B942A2">
        <w:rPr>
          <w:rFonts w:ascii="Arial" w:hAnsi="Arial" w:cs="Arial"/>
          <w:sz w:val="20"/>
          <w:szCs w:val="20"/>
        </w:rPr>
        <w:t>February</w:t>
      </w:r>
      <w:proofErr w:type="spellEnd"/>
      <w:r w:rsidRPr="00B942A2">
        <w:rPr>
          <w:rFonts w:ascii="Arial" w:hAnsi="Arial" w:cs="Arial"/>
          <w:sz w:val="20"/>
          <w:szCs w:val="20"/>
        </w:rPr>
        <w:t xml:space="preserve"> 2019 in the Kouroussa </w:t>
      </w:r>
      <w:proofErr w:type="spellStart"/>
      <w:r w:rsidRPr="00B942A2">
        <w:rPr>
          <w:rFonts w:ascii="Arial" w:hAnsi="Arial" w:cs="Arial"/>
          <w:sz w:val="20"/>
          <w:szCs w:val="20"/>
        </w:rPr>
        <w:t>health</w:t>
      </w:r>
      <w:proofErr w:type="spellEnd"/>
      <w:r w:rsidRPr="00B942A2">
        <w:rPr>
          <w:rFonts w:ascii="Arial" w:hAnsi="Arial" w:cs="Arial"/>
          <w:sz w:val="20"/>
          <w:szCs w:val="20"/>
        </w:rPr>
        <w:t xml:space="preserve"> district, </w:t>
      </w:r>
      <w:proofErr w:type="spellStart"/>
      <w:r w:rsidRPr="00B942A2">
        <w:rPr>
          <w:rFonts w:ascii="Arial" w:hAnsi="Arial" w:cs="Arial"/>
          <w:sz w:val="20"/>
          <w:szCs w:val="20"/>
        </w:rPr>
        <w:t>while</w:t>
      </w:r>
      <w:proofErr w:type="spellEnd"/>
      <w:r w:rsidRPr="00B942A2">
        <w:rPr>
          <w:rFonts w:ascii="Arial" w:hAnsi="Arial" w:cs="Arial"/>
          <w:sz w:val="20"/>
          <w:szCs w:val="20"/>
        </w:rPr>
        <w:t xml:space="preserve"> a </w:t>
      </w:r>
      <w:proofErr w:type="spellStart"/>
      <w:r w:rsidRPr="00B942A2">
        <w:rPr>
          <w:rFonts w:ascii="Arial" w:hAnsi="Arial" w:cs="Arial"/>
          <w:sz w:val="20"/>
          <w:szCs w:val="20"/>
        </w:rPr>
        <w:t>low</w:t>
      </w:r>
      <w:proofErr w:type="spellEnd"/>
      <w:r w:rsidRPr="00B942A2">
        <w:rPr>
          <w:rFonts w:ascii="Arial" w:hAnsi="Arial" w:cs="Arial"/>
          <w:sz w:val="20"/>
          <w:szCs w:val="20"/>
        </w:rPr>
        <w:t xml:space="preserve"> proportion (46.1%) </w:t>
      </w:r>
      <w:proofErr w:type="spellStart"/>
      <w:r w:rsidRPr="00B942A2">
        <w:rPr>
          <w:rFonts w:ascii="Arial" w:hAnsi="Arial" w:cs="Arial"/>
          <w:sz w:val="20"/>
          <w:szCs w:val="20"/>
        </w:rPr>
        <w:t>was</w:t>
      </w:r>
      <w:proofErr w:type="spellEnd"/>
      <w:r w:rsidRPr="00B942A2">
        <w:rPr>
          <w:rFonts w:ascii="Arial" w:hAnsi="Arial" w:cs="Arial"/>
          <w:sz w:val="20"/>
          <w:szCs w:val="20"/>
        </w:rPr>
        <w:t xml:space="preserve"> </w:t>
      </w:r>
      <w:proofErr w:type="spellStart"/>
      <w:r w:rsidRPr="00B942A2">
        <w:rPr>
          <w:rFonts w:ascii="Arial" w:hAnsi="Arial" w:cs="Arial"/>
          <w:sz w:val="20"/>
          <w:szCs w:val="20"/>
        </w:rPr>
        <w:t>also</w:t>
      </w:r>
      <w:proofErr w:type="spellEnd"/>
      <w:r w:rsidRPr="00B942A2">
        <w:rPr>
          <w:rFonts w:ascii="Arial" w:hAnsi="Arial" w:cs="Arial"/>
          <w:sz w:val="20"/>
          <w:szCs w:val="20"/>
        </w:rPr>
        <w:t xml:space="preserve"> </w:t>
      </w:r>
      <w:proofErr w:type="spellStart"/>
      <w:r w:rsidRPr="00B942A2">
        <w:rPr>
          <w:rFonts w:ascii="Arial" w:hAnsi="Arial" w:cs="Arial"/>
          <w:sz w:val="20"/>
          <w:szCs w:val="20"/>
        </w:rPr>
        <w:t>reported</w:t>
      </w:r>
      <w:proofErr w:type="spellEnd"/>
      <w:r w:rsidRPr="00B942A2">
        <w:rPr>
          <w:rFonts w:ascii="Arial" w:hAnsi="Arial" w:cs="Arial"/>
          <w:sz w:val="20"/>
          <w:szCs w:val="20"/>
        </w:rPr>
        <w:t xml:space="preserve"> in Nigeria</w:t>
      </w:r>
      <w:r w:rsidR="00A27435" w:rsidRPr="00B942A2">
        <w:rPr>
          <w:rFonts w:ascii="Arial" w:hAnsi="Arial" w:cs="Arial"/>
          <w:sz w:val="20"/>
          <w:szCs w:val="20"/>
        </w:rPr>
        <w:t xml:space="preserve"> </w:t>
      </w:r>
      <w:r w:rsidR="00A27435" w:rsidRPr="00B942A2">
        <w:rPr>
          <w:rFonts w:ascii="Arial" w:hAnsi="Arial" w:cs="Arial"/>
          <w:sz w:val="20"/>
          <w:szCs w:val="20"/>
        </w:rPr>
        <w:fldChar w:fldCharType="begin"/>
      </w:r>
      <w:r w:rsidR="00FC3545" w:rsidRPr="00B942A2">
        <w:rPr>
          <w:rFonts w:ascii="Arial" w:hAnsi="Arial" w:cs="Arial"/>
          <w:sz w:val="20"/>
          <w:szCs w:val="20"/>
        </w:rPr>
        <w:instrText xml:space="preserve"> ADDIN ZOTERO_ITEM CSL_CITATION {"citationID":"oC3lKvQS","properties":{"formattedCitation":"[14]","plainCitation":"[14]","noteIndex":0},"citationItems":[{"id":843,"uris":["http://zotero.org/users/7366155/items/46SXVHDF"],"itemData":{"id":843,"type":"article-journal","container-title":"Vaccine","DOI":"10.1016/j.vaccine.2021.11.060","ISSN":"0264410X","issue":"1","journalAbbreviation":"Vaccine","language":"fr","page":"28-36","source":"DOI.org (Crossref)","title":"Validity of maternal recall for estimating childhood vaccination coverage – Evidence from Nigeria","volume":"40","author":[{"family":"Eze","given":"Paul"},{"family":"Aniebo","given":"Chioma Lynda"},{"family":"Agu","given":"Ujunwa Justina"},{"family":"Agu","given":"Sergius Alex"},{"family":"Acharya","given":"Yubraj"}],"issued":{"date-parts":[["2022"]]}}}],"schema":"https://github.com/citation-style-language/schema/raw/master/csl-citation.json"} </w:instrText>
      </w:r>
      <w:r w:rsidR="00A27435" w:rsidRPr="00B942A2">
        <w:rPr>
          <w:rFonts w:ascii="Arial" w:hAnsi="Arial" w:cs="Arial"/>
          <w:sz w:val="20"/>
          <w:szCs w:val="20"/>
        </w:rPr>
        <w:fldChar w:fldCharType="separate"/>
      </w:r>
      <w:r w:rsidR="00FC3545" w:rsidRPr="00B942A2">
        <w:rPr>
          <w:rFonts w:ascii="Arial" w:hAnsi="Arial" w:cs="Arial"/>
          <w:sz w:val="20"/>
          <w:szCs w:val="18"/>
        </w:rPr>
        <w:t>[14]</w:t>
      </w:r>
      <w:r w:rsidR="00A27435" w:rsidRPr="00B942A2">
        <w:rPr>
          <w:rFonts w:ascii="Arial" w:hAnsi="Arial" w:cs="Arial"/>
          <w:sz w:val="20"/>
          <w:szCs w:val="20"/>
        </w:rPr>
        <w:fldChar w:fldCharType="end"/>
      </w:r>
      <w:r w:rsidR="00A27435" w:rsidRPr="00B942A2">
        <w:rPr>
          <w:rFonts w:ascii="Arial" w:hAnsi="Arial" w:cs="Arial"/>
          <w:sz w:val="20"/>
          <w:szCs w:val="20"/>
        </w:rPr>
        <w:t xml:space="preserve">. </w:t>
      </w:r>
      <w:r w:rsidR="002766A2" w:rsidRPr="00B942A2">
        <w:rPr>
          <w:rFonts w:ascii="Arial" w:hAnsi="Arial" w:cs="Arial"/>
          <w:sz w:val="20"/>
          <w:szCs w:val="20"/>
        </w:rPr>
        <w:t xml:space="preserve"> </w:t>
      </w:r>
      <w:proofErr w:type="spellStart"/>
      <w:r w:rsidRPr="00B942A2">
        <w:rPr>
          <w:rFonts w:ascii="Arial" w:hAnsi="Arial" w:cs="Arial"/>
          <w:sz w:val="20"/>
          <w:szCs w:val="20"/>
        </w:rPr>
        <w:t>Although</w:t>
      </w:r>
      <w:proofErr w:type="spellEnd"/>
      <w:r w:rsidRPr="00B942A2">
        <w:rPr>
          <w:rFonts w:ascii="Arial" w:hAnsi="Arial" w:cs="Arial"/>
          <w:sz w:val="20"/>
          <w:szCs w:val="20"/>
        </w:rPr>
        <w:t xml:space="preserve"> the rate of possession of vaccination </w:t>
      </w:r>
      <w:proofErr w:type="spellStart"/>
      <w:r w:rsidRPr="00B942A2">
        <w:rPr>
          <w:rFonts w:ascii="Arial" w:hAnsi="Arial" w:cs="Arial"/>
          <w:sz w:val="20"/>
          <w:szCs w:val="20"/>
        </w:rPr>
        <w:t>booklets</w:t>
      </w:r>
      <w:proofErr w:type="spellEnd"/>
      <w:r w:rsidRPr="00B942A2">
        <w:rPr>
          <w:rFonts w:ascii="Arial" w:hAnsi="Arial" w:cs="Arial"/>
          <w:sz w:val="20"/>
          <w:szCs w:val="20"/>
        </w:rPr>
        <w:t xml:space="preserve"> has </w:t>
      </w:r>
      <w:proofErr w:type="spellStart"/>
      <w:r w:rsidRPr="00B942A2">
        <w:rPr>
          <w:rFonts w:ascii="Arial" w:hAnsi="Arial" w:cs="Arial"/>
          <w:sz w:val="20"/>
          <w:szCs w:val="20"/>
        </w:rPr>
        <w:t>reached</w:t>
      </w:r>
      <w:proofErr w:type="spellEnd"/>
      <w:r w:rsidRPr="00B942A2">
        <w:rPr>
          <w:rFonts w:ascii="Arial" w:hAnsi="Arial" w:cs="Arial"/>
          <w:sz w:val="20"/>
          <w:szCs w:val="20"/>
        </w:rPr>
        <w:t xml:space="preserve"> </w:t>
      </w:r>
      <w:proofErr w:type="spellStart"/>
      <w:r w:rsidRPr="00B942A2">
        <w:rPr>
          <w:rFonts w:ascii="Arial" w:hAnsi="Arial" w:cs="Arial"/>
          <w:sz w:val="20"/>
          <w:szCs w:val="20"/>
        </w:rPr>
        <w:t>this</w:t>
      </w:r>
      <w:proofErr w:type="spellEnd"/>
      <w:r w:rsidRPr="00B942A2">
        <w:rPr>
          <w:rFonts w:ascii="Arial" w:hAnsi="Arial" w:cs="Arial"/>
          <w:sz w:val="20"/>
          <w:szCs w:val="20"/>
        </w:rPr>
        <w:t xml:space="preserve"> </w:t>
      </w:r>
      <w:proofErr w:type="spellStart"/>
      <w:r w:rsidRPr="00B942A2">
        <w:rPr>
          <w:rFonts w:ascii="Arial" w:hAnsi="Arial" w:cs="Arial"/>
          <w:sz w:val="20"/>
          <w:szCs w:val="20"/>
        </w:rPr>
        <w:t>level</w:t>
      </w:r>
      <w:proofErr w:type="spellEnd"/>
      <w:r w:rsidRPr="00B942A2">
        <w:rPr>
          <w:rFonts w:ascii="Arial" w:hAnsi="Arial" w:cs="Arial"/>
          <w:sz w:val="20"/>
          <w:szCs w:val="20"/>
        </w:rPr>
        <w:t xml:space="preserve">, </w:t>
      </w:r>
      <w:proofErr w:type="spellStart"/>
      <w:r w:rsidRPr="00B942A2">
        <w:rPr>
          <w:rFonts w:ascii="Arial" w:hAnsi="Arial" w:cs="Arial"/>
          <w:sz w:val="20"/>
          <w:szCs w:val="20"/>
        </w:rPr>
        <w:t>it</w:t>
      </w:r>
      <w:proofErr w:type="spellEnd"/>
      <w:r w:rsidRPr="00B942A2">
        <w:rPr>
          <w:rFonts w:ascii="Arial" w:hAnsi="Arial" w:cs="Arial"/>
          <w:sz w:val="20"/>
          <w:szCs w:val="20"/>
        </w:rPr>
        <w:t xml:space="preserve"> </w:t>
      </w:r>
      <w:proofErr w:type="spellStart"/>
      <w:r w:rsidRPr="00B942A2">
        <w:rPr>
          <w:rFonts w:ascii="Arial" w:hAnsi="Arial" w:cs="Arial"/>
          <w:sz w:val="20"/>
          <w:szCs w:val="20"/>
        </w:rPr>
        <w:t>is</w:t>
      </w:r>
      <w:proofErr w:type="spellEnd"/>
      <w:r w:rsidRPr="00B942A2">
        <w:rPr>
          <w:rFonts w:ascii="Arial" w:hAnsi="Arial" w:cs="Arial"/>
          <w:sz w:val="20"/>
          <w:szCs w:val="20"/>
        </w:rPr>
        <w:t xml:space="preserve"> </w:t>
      </w:r>
      <w:proofErr w:type="spellStart"/>
      <w:r w:rsidRPr="00B942A2">
        <w:rPr>
          <w:rFonts w:ascii="Arial" w:hAnsi="Arial" w:cs="Arial"/>
          <w:sz w:val="20"/>
          <w:szCs w:val="20"/>
        </w:rPr>
        <w:t>still</w:t>
      </w:r>
      <w:proofErr w:type="spellEnd"/>
      <w:r w:rsidRPr="00B942A2">
        <w:rPr>
          <w:rFonts w:ascii="Arial" w:hAnsi="Arial" w:cs="Arial"/>
          <w:sz w:val="20"/>
          <w:szCs w:val="20"/>
        </w:rPr>
        <w:t xml:space="preserve"> a long </w:t>
      </w:r>
      <w:proofErr w:type="spellStart"/>
      <w:r w:rsidRPr="00B942A2">
        <w:rPr>
          <w:rFonts w:ascii="Arial" w:hAnsi="Arial" w:cs="Arial"/>
          <w:sz w:val="20"/>
          <w:szCs w:val="20"/>
        </w:rPr>
        <w:t>way</w:t>
      </w:r>
      <w:proofErr w:type="spellEnd"/>
      <w:r w:rsidRPr="00B942A2">
        <w:rPr>
          <w:rFonts w:ascii="Arial" w:hAnsi="Arial" w:cs="Arial"/>
          <w:sz w:val="20"/>
          <w:szCs w:val="20"/>
        </w:rPr>
        <w:t xml:space="preserve"> </w:t>
      </w:r>
      <w:proofErr w:type="spellStart"/>
      <w:r w:rsidRPr="00B942A2">
        <w:rPr>
          <w:rFonts w:ascii="Arial" w:hAnsi="Arial" w:cs="Arial"/>
          <w:sz w:val="20"/>
          <w:szCs w:val="20"/>
        </w:rPr>
        <w:t>from</w:t>
      </w:r>
      <w:proofErr w:type="spellEnd"/>
      <w:r w:rsidRPr="00B942A2">
        <w:rPr>
          <w:rFonts w:ascii="Arial" w:hAnsi="Arial" w:cs="Arial"/>
          <w:sz w:val="20"/>
          <w:szCs w:val="20"/>
        </w:rPr>
        <w:t xml:space="preserve"> the </w:t>
      </w:r>
      <w:proofErr w:type="spellStart"/>
      <w:r w:rsidRPr="00B942A2">
        <w:rPr>
          <w:rFonts w:ascii="Arial" w:hAnsi="Arial" w:cs="Arial"/>
          <w:sz w:val="20"/>
          <w:szCs w:val="20"/>
        </w:rPr>
        <w:t>target</w:t>
      </w:r>
      <w:proofErr w:type="spellEnd"/>
      <w:r w:rsidRPr="00B942A2">
        <w:rPr>
          <w:rFonts w:ascii="Arial" w:hAnsi="Arial" w:cs="Arial"/>
          <w:sz w:val="20"/>
          <w:szCs w:val="20"/>
        </w:rPr>
        <w:t xml:space="preserve"> of 100% of </w:t>
      </w:r>
      <w:proofErr w:type="spellStart"/>
      <w:r w:rsidRPr="00B942A2">
        <w:rPr>
          <w:rFonts w:ascii="Arial" w:hAnsi="Arial" w:cs="Arial"/>
          <w:sz w:val="20"/>
          <w:szCs w:val="20"/>
        </w:rPr>
        <w:t>vaccinated</w:t>
      </w:r>
      <w:proofErr w:type="spellEnd"/>
      <w:r w:rsidRPr="00B942A2">
        <w:rPr>
          <w:rFonts w:ascii="Arial" w:hAnsi="Arial" w:cs="Arial"/>
          <w:sz w:val="20"/>
          <w:szCs w:val="20"/>
        </w:rPr>
        <w:t xml:space="preserve"> </w:t>
      </w:r>
      <w:proofErr w:type="spellStart"/>
      <w:r w:rsidRPr="00B942A2">
        <w:rPr>
          <w:rFonts w:ascii="Arial" w:hAnsi="Arial" w:cs="Arial"/>
          <w:sz w:val="20"/>
          <w:szCs w:val="20"/>
        </w:rPr>
        <w:t>children</w:t>
      </w:r>
      <w:proofErr w:type="spellEnd"/>
      <w:r w:rsidRPr="00B942A2">
        <w:rPr>
          <w:rFonts w:ascii="Arial" w:hAnsi="Arial" w:cs="Arial"/>
          <w:sz w:val="20"/>
          <w:szCs w:val="20"/>
        </w:rPr>
        <w:t xml:space="preserve"> </w:t>
      </w:r>
      <w:proofErr w:type="spellStart"/>
      <w:r w:rsidRPr="00B942A2">
        <w:rPr>
          <w:rFonts w:ascii="Arial" w:hAnsi="Arial" w:cs="Arial"/>
          <w:sz w:val="20"/>
          <w:szCs w:val="20"/>
        </w:rPr>
        <w:t>having</w:t>
      </w:r>
      <w:proofErr w:type="spellEnd"/>
      <w:r w:rsidRPr="00B942A2">
        <w:rPr>
          <w:rFonts w:ascii="Arial" w:hAnsi="Arial" w:cs="Arial"/>
          <w:sz w:val="20"/>
          <w:szCs w:val="20"/>
        </w:rPr>
        <w:t xml:space="preserve"> </w:t>
      </w:r>
      <w:proofErr w:type="spellStart"/>
      <w:r w:rsidRPr="00B942A2">
        <w:rPr>
          <w:rFonts w:ascii="Arial" w:hAnsi="Arial" w:cs="Arial"/>
          <w:sz w:val="20"/>
          <w:szCs w:val="20"/>
        </w:rPr>
        <w:t>booklets</w:t>
      </w:r>
      <w:proofErr w:type="spellEnd"/>
      <w:r w:rsidRPr="00B942A2">
        <w:rPr>
          <w:rFonts w:ascii="Arial" w:hAnsi="Arial" w:cs="Arial"/>
          <w:sz w:val="20"/>
          <w:szCs w:val="20"/>
        </w:rPr>
        <w:t xml:space="preserve">. On the </w:t>
      </w:r>
      <w:proofErr w:type="spellStart"/>
      <w:r w:rsidRPr="00B942A2">
        <w:rPr>
          <w:rFonts w:ascii="Arial" w:hAnsi="Arial" w:cs="Arial"/>
          <w:sz w:val="20"/>
          <w:szCs w:val="20"/>
        </w:rPr>
        <w:t>other</w:t>
      </w:r>
      <w:proofErr w:type="spellEnd"/>
      <w:r w:rsidRPr="00B942A2">
        <w:rPr>
          <w:rFonts w:ascii="Arial" w:hAnsi="Arial" w:cs="Arial"/>
          <w:sz w:val="20"/>
          <w:szCs w:val="20"/>
        </w:rPr>
        <w:t xml:space="preserve"> hand, </w:t>
      </w:r>
      <w:proofErr w:type="spellStart"/>
      <w:r w:rsidRPr="00B942A2">
        <w:rPr>
          <w:rFonts w:ascii="Arial" w:hAnsi="Arial" w:cs="Arial"/>
          <w:sz w:val="20"/>
          <w:szCs w:val="20"/>
        </w:rPr>
        <w:t>according</w:t>
      </w:r>
      <w:proofErr w:type="spellEnd"/>
      <w:r w:rsidRPr="00B942A2">
        <w:rPr>
          <w:rFonts w:ascii="Arial" w:hAnsi="Arial" w:cs="Arial"/>
          <w:sz w:val="20"/>
          <w:szCs w:val="20"/>
        </w:rPr>
        <w:t xml:space="preserve"> to the </w:t>
      </w:r>
      <w:proofErr w:type="spellStart"/>
      <w:r w:rsidRPr="00B942A2">
        <w:rPr>
          <w:rFonts w:ascii="Arial" w:hAnsi="Arial" w:cs="Arial"/>
          <w:sz w:val="20"/>
          <w:szCs w:val="20"/>
        </w:rPr>
        <w:t>literature</w:t>
      </w:r>
      <w:proofErr w:type="spellEnd"/>
      <w:r w:rsidRPr="00B942A2">
        <w:rPr>
          <w:rFonts w:ascii="Arial" w:hAnsi="Arial" w:cs="Arial"/>
          <w:sz w:val="20"/>
          <w:szCs w:val="20"/>
        </w:rPr>
        <w:t xml:space="preserve">, </w:t>
      </w:r>
      <w:proofErr w:type="spellStart"/>
      <w:r w:rsidRPr="00B942A2">
        <w:rPr>
          <w:rFonts w:ascii="Arial" w:hAnsi="Arial" w:cs="Arial"/>
          <w:sz w:val="20"/>
          <w:szCs w:val="20"/>
        </w:rPr>
        <w:t>it</w:t>
      </w:r>
      <w:proofErr w:type="spellEnd"/>
      <w:r w:rsidRPr="00B942A2">
        <w:rPr>
          <w:rFonts w:ascii="Arial" w:hAnsi="Arial" w:cs="Arial"/>
          <w:sz w:val="20"/>
          <w:szCs w:val="20"/>
        </w:rPr>
        <w:t xml:space="preserve"> </w:t>
      </w:r>
      <w:proofErr w:type="spellStart"/>
      <w:r w:rsidRPr="00B942A2">
        <w:rPr>
          <w:rFonts w:ascii="Arial" w:hAnsi="Arial" w:cs="Arial"/>
          <w:sz w:val="20"/>
          <w:szCs w:val="20"/>
        </w:rPr>
        <w:t>is</w:t>
      </w:r>
      <w:proofErr w:type="spellEnd"/>
      <w:r w:rsidRPr="00B942A2">
        <w:rPr>
          <w:rFonts w:ascii="Arial" w:hAnsi="Arial" w:cs="Arial"/>
          <w:sz w:val="20"/>
          <w:szCs w:val="20"/>
        </w:rPr>
        <w:t xml:space="preserve"> </w:t>
      </w:r>
      <w:proofErr w:type="spellStart"/>
      <w:r w:rsidRPr="00B942A2">
        <w:rPr>
          <w:rFonts w:ascii="Arial" w:hAnsi="Arial" w:cs="Arial"/>
          <w:sz w:val="20"/>
          <w:szCs w:val="20"/>
        </w:rPr>
        <w:t>recommended</w:t>
      </w:r>
      <w:proofErr w:type="spellEnd"/>
      <w:r w:rsidRPr="00B942A2">
        <w:rPr>
          <w:rFonts w:ascii="Arial" w:hAnsi="Arial" w:cs="Arial"/>
          <w:sz w:val="20"/>
          <w:szCs w:val="20"/>
        </w:rPr>
        <w:t xml:space="preserve"> to record vaccination </w:t>
      </w:r>
      <w:proofErr w:type="spellStart"/>
      <w:r w:rsidRPr="00B942A2">
        <w:rPr>
          <w:rFonts w:ascii="Arial" w:hAnsi="Arial" w:cs="Arial"/>
          <w:sz w:val="20"/>
          <w:szCs w:val="20"/>
        </w:rPr>
        <w:t>status</w:t>
      </w:r>
      <w:proofErr w:type="spellEnd"/>
      <w:r w:rsidRPr="00B942A2">
        <w:rPr>
          <w:rFonts w:ascii="Arial" w:hAnsi="Arial" w:cs="Arial"/>
          <w:sz w:val="20"/>
          <w:szCs w:val="20"/>
        </w:rPr>
        <w:t xml:space="preserve"> </w:t>
      </w:r>
      <w:proofErr w:type="spellStart"/>
      <w:r w:rsidRPr="00B942A2">
        <w:rPr>
          <w:rFonts w:ascii="Arial" w:hAnsi="Arial" w:cs="Arial"/>
          <w:sz w:val="20"/>
          <w:szCs w:val="20"/>
        </w:rPr>
        <w:t>according</w:t>
      </w:r>
      <w:proofErr w:type="spellEnd"/>
      <w:r w:rsidRPr="00B942A2">
        <w:rPr>
          <w:rFonts w:ascii="Arial" w:hAnsi="Arial" w:cs="Arial"/>
          <w:sz w:val="20"/>
          <w:szCs w:val="20"/>
        </w:rPr>
        <w:t xml:space="preserve"> to </w:t>
      </w:r>
      <w:proofErr w:type="spellStart"/>
      <w:r w:rsidRPr="00B942A2">
        <w:rPr>
          <w:rFonts w:ascii="Arial" w:hAnsi="Arial" w:cs="Arial"/>
          <w:sz w:val="20"/>
          <w:szCs w:val="20"/>
        </w:rPr>
        <w:t>maternal</w:t>
      </w:r>
      <w:proofErr w:type="spellEnd"/>
      <w:r w:rsidRPr="00B942A2">
        <w:rPr>
          <w:rFonts w:ascii="Arial" w:hAnsi="Arial" w:cs="Arial"/>
          <w:sz w:val="20"/>
          <w:szCs w:val="20"/>
        </w:rPr>
        <w:t xml:space="preserve"> recollection in countries </w:t>
      </w:r>
      <w:proofErr w:type="spellStart"/>
      <w:r w:rsidRPr="00B942A2">
        <w:rPr>
          <w:rFonts w:ascii="Arial" w:hAnsi="Arial" w:cs="Arial"/>
          <w:sz w:val="20"/>
          <w:szCs w:val="20"/>
        </w:rPr>
        <w:t>where</w:t>
      </w:r>
      <w:proofErr w:type="spellEnd"/>
      <w:r w:rsidRPr="00B942A2">
        <w:rPr>
          <w:rFonts w:ascii="Arial" w:hAnsi="Arial" w:cs="Arial"/>
          <w:sz w:val="20"/>
          <w:szCs w:val="20"/>
        </w:rPr>
        <w:t xml:space="preserve"> administrative </w:t>
      </w:r>
      <w:proofErr w:type="spellStart"/>
      <w:r w:rsidRPr="00B942A2">
        <w:rPr>
          <w:rFonts w:ascii="Arial" w:hAnsi="Arial" w:cs="Arial"/>
          <w:sz w:val="20"/>
          <w:szCs w:val="20"/>
        </w:rPr>
        <w:t>reporting</w:t>
      </w:r>
      <w:proofErr w:type="spellEnd"/>
      <w:r w:rsidRPr="00B942A2">
        <w:rPr>
          <w:rFonts w:ascii="Arial" w:hAnsi="Arial" w:cs="Arial"/>
          <w:sz w:val="20"/>
          <w:szCs w:val="20"/>
        </w:rPr>
        <w:t xml:space="preserve"> </w:t>
      </w:r>
      <w:proofErr w:type="spellStart"/>
      <w:r w:rsidRPr="00B942A2">
        <w:rPr>
          <w:rFonts w:ascii="Arial" w:hAnsi="Arial" w:cs="Arial"/>
          <w:sz w:val="20"/>
          <w:szCs w:val="20"/>
        </w:rPr>
        <w:t>systems</w:t>
      </w:r>
      <w:proofErr w:type="spellEnd"/>
      <w:r w:rsidRPr="00B942A2">
        <w:rPr>
          <w:rFonts w:ascii="Arial" w:hAnsi="Arial" w:cs="Arial"/>
          <w:sz w:val="20"/>
          <w:szCs w:val="20"/>
        </w:rPr>
        <w:t xml:space="preserve"> are not </w:t>
      </w:r>
      <w:proofErr w:type="spellStart"/>
      <w:r w:rsidRPr="00B942A2">
        <w:rPr>
          <w:rFonts w:ascii="Arial" w:hAnsi="Arial" w:cs="Arial"/>
          <w:sz w:val="20"/>
          <w:szCs w:val="20"/>
        </w:rPr>
        <w:t>sufficiently</w:t>
      </w:r>
      <w:proofErr w:type="spellEnd"/>
      <w:r w:rsidRPr="00B942A2">
        <w:rPr>
          <w:rFonts w:ascii="Arial" w:hAnsi="Arial" w:cs="Arial"/>
          <w:sz w:val="20"/>
          <w:szCs w:val="20"/>
        </w:rPr>
        <w:t xml:space="preserve"> reliable, </w:t>
      </w:r>
      <w:proofErr w:type="spellStart"/>
      <w:r w:rsidRPr="00B942A2">
        <w:rPr>
          <w:rFonts w:ascii="Arial" w:hAnsi="Arial" w:cs="Arial"/>
          <w:sz w:val="20"/>
          <w:szCs w:val="20"/>
        </w:rPr>
        <w:t>because</w:t>
      </w:r>
      <w:proofErr w:type="spellEnd"/>
      <w:r w:rsidRPr="00B942A2">
        <w:rPr>
          <w:rFonts w:ascii="Arial" w:hAnsi="Arial" w:cs="Arial"/>
          <w:sz w:val="20"/>
          <w:szCs w:val="20"/>
        </w:rPr>
        <w:t xml:space="preserve"> in </w:t>
      </w:r>
      <w:proofErr w:type="spellStart"/>
      <w:r w:rsidRPr="00B942A2">
        <w:rPr>
          <w:rFonts w:ascii="Arial" w:hAnsi="Arial" w:cs="Arial"/>
          <w:sz w:val="20"/>
          <w:szCs w:val="20"/>
        </w:rPr>
        <w:t>developing</w:t>
      </w:r>
      <w:proofErr w:type="spellEnd"/>
      <w:r w:rsidRPr="00B942A2">
        <w:rPr>
          <w:rFonts w:ascii="Arial" w:hAnsi="Arial" w:cs="Arial"/>
          <w:sz w:val="20"/>
          <w:szCs w:val="20"/>
        </w:rPr>
        <w:t xml:space="preserve"> countries, </w:t>
      </w:r>
      <w:proofErr w:type="spellStart"/>
      <w:r w:rsidRPr="00B942A2">
        <w:rPr>
          <w:rFonts w:ascii="Arial" w:hAnsi="Arial" w:cs="Arial"/>
          <w:sz w:val="20"/>
          <w:szCs w:val="20"/>
        </w:rPr>
        <w:t>maternal</w:t>
      </w:r>
      <w:proofErr w:type="spellEnd"/>
      <w:r w:rsidRPr="00B942A2">
        <w:rPr>
          <w:rFonts w:ascii="Arial" w:hAnsi="Arial" w:cs="Arial"/>
          <w:sz w:val="20"/>
          <w:szCs w:val="20"/>
        </w:rPr>
        <w:t xml:space="preserve"> recollection has </w:t>
      </w:r>
      <w:proofErr w:type="spellStart"/>
      <w:r w:rsidRPr="00B942A2">
        <w:rPr>
          <w:rFonts w:ascii="Arial" w:hAnsi="Arial" w:cs="Arial"/>
          <w:sz w:val="20"/>
          <w:szCs w:val="20"/>
        </w:rPr>
        <w:t>proved</w:t>
      </w:r>
      <w:proofErr w:type="spellEnd"/>
      <w:r w:rsidRPr="00B942A2">
        <w:rPr>
          <w:rFonts w:ascii="Arial" w:hAnsi="Arial" w:cs="Arial"/>
          <w:sz w:val="20"/>
          <w:szCs w:val="20"/>
        </w:rPr>
        <w:t xml:space="preserve"> to </w:t>
      </w:r>
      <w:proofErr w:type="spellStart"/>
      <w:r w:rsidRPr="00B942A2">
        <w:rPr>
          <w:rFonts w:ascii="Arial" w:hAnsi="Arial" w:cs="Arial"/>
          <w:sz w:val="20"/>
          <w:szCs w:val="20"/>
        </w:rPr>
        <w:t>be</w:t>
      </w:r>
      <w:proofErr w:type="spellEnd"/>
      <w:r w:rsidRPr="00B942A2">
        <w:rPr>
          <w:rFonts w:ascii="Arial" w:hAnsi="Arial" w:cs="Arial"/>
          <w:sz w:val="20"/>
          <w:szCs w:val="20"/>
        </w:rPr>
        <w:t xml:space="preserve"> </w:t>
      </w:r>
      <w:proofErr w:type="spellStart"/>
      <w:r w:rsidRPr="00B942A2">
        <w:rPr>
          <w:rFonts w:ascii="Arial" w:hAnsi="Arial" w:cs="Arial"/>
          <w:sz w:val="20"/>
          <w:szCs w:val="20"/>
        </w:rPr>
        <w:t>fairly</w:t>
      </w:r>
      <w:proofErr w:type="spellEnd"/>
      <w:r w:rsidRPr="00B942A2">
        <w:rPr>
          <w:rFonts w:ascii="Arial" w:hAnsi="Arial" w:cs="Arial"/>
          <w:sz w:val="20"/>
          <w:szCs w:val="20"/>
        </w:rPr>
        <w:t xml:space="preserve"> reliable </w:t>
      </w:r>
      <w:proofErr w:type="spellStart"/>
      <w:r w:rsidRPr="00B942A2">
        <w:rPr>
          <w:rFonts w:ascii="Arial" w:hAnsi="Arial" w:cs="Arial"/>
          <w:sz w:val="20"/>
          <w:szCs w:val="20"/>
        </w:rPr>
        <w:t>compared</w:t>
      </w:r>
      <w:proofErr w:type="spellEnd"/>
      <w:r w:rsidRPr="00B942A2">
        <w:rPr>
          <w:rFonts w:ascii="Arial" w:hAnsi="Arial" w:cs="Arial"/>
          <w:sz w:val="20"/>
          <w:szCs w:val="20"/>
        </w:rPr>
        <w:t xml:space="preserve"> </w:t>
      </w:r>
      <w:proofErr w:type="spellStart"/>
      <w:r w:rsidRPr="00B942A2">
        <w:rPr>
          <w:rFonts w:ascii="Arial" w:hAnsi="Arial" w:cs="Arial"/>
          <w:sz w:val="20"/>
          <w:szCs w:val="20"/>
        </w:rPr>
        <w:t>with</w:t>
      </w:r>
      <w:proofErr w:type="spellEnd"/>
      <w:r w:rsidRPr="00B942A2">
        <w:rPr>
          <w:rFonts w:ascii="Arial" w:hAnsi="Arial" w:cs="Arial"/>
          <w:sz w:val="20"/>
          <w:szCs w:val="20"/>
        </w:rPr>
        <w:t xml:space="preserve"> vaccination </w:t>
      </w:r>
      <w:proofErr w:type="spellStart"/>
      <w:r w:rsidRPr="00B942A2">
        <w:rPr>
          <w:rFonts w:ascii="Arial" w:hAnsi="Arial" w:cs="Arial"/>
          <w:sz w:val="20"/>
          <w:szCs w:val="20"/>
        </w:rPr>
        <w:t>card</w:t>
      </w:r>
      <w:proofErr w:type="spellEnd"/>
      <w:r w:rsidRPr="00B942A2">
        <w:rPr>
          <w:rFonts w:ascii="Arial" w:hAnsi="Arial" w:cs="Arial"/>
          <w:sz w:val="20"/>
          <w:szCs w:val="20"/>
        </w:rPr>
        <w:t xml:space="preserve"> data</w:t>
      </w:r>
      <w:r w:rsidR="00B44F1C" w:rsidRPr="00B942A2">
        <w:rPr>
          <w:rFonts w:ascii="Arial" w:hAnsi="Arial" w:cs="Arial"/>
          <w:sz w:val="20"/>
          <w:szCs w:val="20"/>
        </w:rPr>
        <w:t xml:space="preserve"> </w:t>
      </w:r>
      <w:r w:rsidR="00B44F1C" w:rsidRPr="00B942A2">
        <w:rPr>
          <w:rFonts w:ascii="Arial" w:hAnsi="Arial" w:cs="Arial"/>
          <w:sz w:val="20"/>
          <w:szCs w:val="20"/>
        </w:rPr>
        <w:fldChar w:fldCharType="begin"/>
      </w:r>
      <w:r w:rsidR="00FC3545" w:rsidRPr="00B942A2">
        <w:rPr>
          <w:rFonts w:ascii="Arial" w:hAnsi="Arial" w:cs="Arial"/>
          <w:sz w:val="20"/>
          <w:szCs w:val="20"/>
        </w:rPr>
        <w:instrText xml:space="preserve"> ADDIN ZOTERO_ITEM CSL_CITATION {"citationID":"E246jGHC","properties":{"formattedCitation":"[15]","plainCitation":"[15]","noteIndex":0},"citationItems":[{"id":821,"uris":["http://zotero.org/users/7366155/items/H8G74RH6"],"itemData":{"id":821,"type":"article-journal","abstract":"Abstract\n            \n              Background\n              The World Health Organization recommends recording vaccination status according to maternal recall in countries where administrative reporting systems are insufficiently reliable, as maternal recall in developing countries has been shown to be quite reliable compared with data from vaccination cards. This study aimed to investigate childhood vaccination coverage and its determinants according to the mothers’ presentation of vaccination cards.\n            \n            \n              Methods\n              \n                The data come from the 2017 Senegalese Demographic and Health Survey, a nationally representative household survey of women aged 15–49 years, with a questionnaire focusing on children’s health. This analysis was restricted to children aged 12–35 months (\n                n\n                 = 4032) and it assessed vaccination coverage and associated sociodemographic factors with weighted multivariate logistic regressions. Stratified multivariate logistic regressions were also performed to investigate factors associated with routine childhood immunization uptake of the Bacillus Calmette-Guérin (BCG) vaccine, recommended for administration shortly after birth, as well as of the vaccines against yellow fever and measles (recommended at 9 months).\n              \n            \n            \n              Results\n              Comparison of vaccination coverage estimates according to the vaccination card or parental recall resulted in a 5–10% difference in estimated coverage for the BCG, pentavalent, measles, and yellow fever vaccines, but a huge difference for the polio vaccine (93.0% with the card, 32.0% without it). Presentation of the vaccination card was correlated with mothers’ attendance at health facilities (suggesting it serves as a concrete manifestation of a bond between mothers and the healthcare system) and their region of residence, but it was not correlated with usually strong predictors of childhood vaccination, such as maternal education level. Factors associated with vaccinations differed depending on whether they were administered shortly after birth or later on.\n            \n            \n              Conclusions\n              Maternal recall was found to be quite reliable except for oral polio vaccination, which raises the possibility that complete immunization coverage rates could have been significantly underestimated due to potential confusion between injection and vaccination. Considering the ability to present vaccination cards as the materialization of a bond with the healthcare system, the decision path leading to vaccination among those who lack such a bond appears longer and more likely to be driven by supply-side effects.","container-title":"BMC Public Health","DOI":"10.1186/s12889-020-08792-5","ISSN":"1471-2458","issue":"1","journalAbbreviation":"BMC Public Health","language":"fr","page":"658","source":"DOI.org (Crossref)","title":"Vaccination card availability and childhood immunization in Senegal","volume":"20","author":[{"family":"Seror","given":"Valérie"},{"family":"Cortaredona","given":"Sébastien"},{"family":"Ly","given":"Elhadji Yaya"},{"family":"Ndiaye","given":"Samba"},{"family":"Gaye","given":"Ibrahima"},{"family":"Fall","given":"Mouhamadou"},{"family":"Peretti-Watel","given":"Patrick"}],"issued":{"date-parts":[["2020"]]}}}],"schema":"https://github.com/citation-style-language/schema/raw/master/csl-citation.json"} </w:instrText>
      </w:r>
      <w:r w:rsidR="00B44F1C" w:rsidRPr="00B942A2">
        <w:rPr>
          <w:rFonts w:ascii="Arial" w:hAnsi="Arial" w:cs="Arial"/>
          <w:sz w:val="20"/>
          <w:szCs w:val="20"/>
        </w:rPr>
        <w:fldChar w:fldCharType="separate"/>
      </w:r>
      <w:r w:rsidR="00FC3545" w:rsidRPr="00B942A2">
        <w:rPr>
          <w:rFonts w:ascii="Arial" w:hAnsi="Arial" w:cs="Arial"/>
          <w:sz w:val="20"/>
          <w:szCs w:val="18"/>
        </w:rPr>
        <w:t>[15]</w:t>
      </w:r>
      <w:r w:rsidR="00B44F1C" w:rsidRPr="00B942A2">
        <w:rPr>
          <w:rFonts w:ascii="Arial" w:hAnsi="Arial" w:cs="Arial"/>
          <w:sz w:val="20"/>
          <w:szCs w:val="20"/>
        </w:rPr>
        <w:fldChar w:fldCharType="end"/>
      </w:r>
      <w:r w:rsidR="002766A2" w:rsidRPr="00B942A2">
        <w:rPr>
          <w:rFonts w:ascii="Arial" w:hAnsi="Arial" w:cs="Arial"/>
          <w:sz w:val="20"/>
          <w:szCs w:val="20"/>
        </w:rPr>
        <w:t xml:space="preserve">. </w:t>
      </w:r>
    </w:p>
    <w:p w14:paraId="476FFCD5" w14:textId="77777777" w:rsidR="00B942A2" w:rsidRPr="00B942A2" w:rsidRDefault="00B942A2" w:rsidP="00B942A2">
      <w:pPr>
        <w:spacing w:after="0" w:line="240" w:lineRule="auto"/>
        <w:jc w:val="both"/>
        <w:rPr>
          <w:rFonts w:ascii="Arial" w:hAnsi="Arial" w:cs="Arial"/>
          <w:sz w:val="20"/>
          <w:szCs w:val="20"/>
        </w:rPr>
      </w:pPr>
    </w:p>
    <w:p w14:paraId="18CB7E19" w14:textId="2E436094" w:rsidR="008C2D6C" w:rsidRDefault="00922147" w:rsidP="00B942A2">
      <w:pPr>
        <w:spacing w:after="0" w:line="240" w:lineRule="auto"/>
        <w:jc w:val="both"/>
        <w:rPr>
          <w:rFonts w:ascii="Arial" w:hAnsi="Arial" w:cs="Arial"/>
          <w:sz w:val="20"/>
          <w:szCs w:val="18"/>
        </w:rPr>
      </w:pPr>
      <w:r w:rsidRPr="00B942A2">
        <w:rPr>
          <w:rFonts w:ascii="Arial" w:hAnsi="Arial" w:cs="Arial"/>
          <w:bCs/>
          <w:color w:val="000000" w:themeColor="text1"/>
          <w:sz w:val="20"/>
          <w:szCs w:val="20"/>
        </w:rPr>
        <w:t xml:space="preserve">In </w:t>
      </w:r>
      <w:proofErr w:type="spellStart"/>
      <w:r w:rsidRPr="00B942A2">
        <w:rPr>
          <w:rFonts w:ascii="Arial" w:hAnsi="Arial" w:cs="Arial"/>
          <w:bCs/>
          <w:color w:val="000000" w:themeColor="text1"/>
          <w:sz w:val="20"/>
          <w:szCs w:val="20"/>
        </w:rPr>
        <w:t>our</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study</w:t>
      </w:r>
      <w:proofErr w:type="spellEnd"/>
      <w:r w:rsidRPr="00B942A2">
        <w:rPr>
          <w:rFonts w:ascii="Arial" w:hAnsi="Arial" w:cs="Arial"/>
          <w:bCs/>
          <w:color w:val="000000" w:themeColor="text1"/>
          <w:sz w:val="20"/>
          <w:szCs w:val="20"/>
        </w:rPr>
        <w:t xml:space="preserve">, BCG immunisation </w:t>
      </w:r>
      <w:proofErr w:type="spellStart"/>
      <w:r w:rsidRPr="00B942A2">
        <w:rPr>
          <w:rFonts w:ascii="Arial" w:hAnsi="Arial" w:cs="Arial"/>
          <w:bCs/>
          <w:color w:val="000000" w:themeColor="text1"/>
          <w:sz w:val="20"/>
          <w:szCs w:val="20"/>
        </w:rPr>
        <w:t>coverage</w:t>
      </w:r>
      <w:proofErr w:type="spellEnd"/>
      <w:r w:rsidRPr="00B942A2">
        <w:rPr>
          <w:rFonts w:ascii="Arial" w:hAnsi="Arial" w:cs="Arial"/>
          <w:bCs/>
          <w:color w:val="000000" w:themeColor="text1"/>
          <w:sz w:val="20"/>
          <w:szCs w:val="20"/>
        </w:rPr>
        <w:t xml:space="preserve"> in </w:t>
      </w:r>
      <w:proofErr w:type="spellStart"/>
      <w:r w:rsidRPr="00B942A2">
        <w:rPr>
          <w:rFonts w:ascii="Arial" w:hAnsi="Arial" w:cs="Arial"/>
          <w:bCs/>
          <w:color w:val="000000" w:themeColor="text1"/>
          <w:sz w:val="20"/>
          <w:szCs w:val="20"/>
        </w:rPr>
        <w:t>this</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health</w:t>
      </w:r>
      <w:proofErr w:type="spellEnd"/>
      <w:r w:rsidRPr="00B942A2">
        <w:rPr>
          <w:rFonts w:ascii="Arial" w:hAnsi="Arial" w:cs="Arial"/>
          <w:bCs/>
          <w:color w:val="000000" w:themeColor="text1"/>
          <w:sz w:val="20"/>
          <w:szCs w:val="20"/>
        </w:rPr>
        <w:t xml:space="preserve"> district </w:t>
      </w:r>
      <w:proofErr w:type="spellStart"/>
      <w:r w:rsidRPr="00B942A2">
        <w:rPr>
          <w:rFonts w:ascii="Arial" w:hAnsi="Arial" w:cs="Arial"/>
          <w:bCs/>
          <w:color w:val="000000" w:themeColor="text1"/>
          <w:sz w:val="20"/>
          <w:szCs w:val="20"/>
        </w:rPr>
        <w:t>was</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appreciable</w:t>
      </w:r>
      <w:proofErr w:type="spellEnd"/>
      <w:r w:rsidRPr="00B942A2">
        <w:rPr>
          <w:rFonts w:ascii="Arial" w:hAnsi="Arial" w:cs="Arial"/>
          <w:bCs/>
          <w:color w:val="000000" w:themeColor="text1"/>
          <w:sz w:val="20"/>
          <w:szCs w:val="20"/>
        </w:rPr>
        <w:t xml:space="preserve">, but Penta 3 and VAR </w:t>
      </w:r>
      <w:proofErr w:type="spellStart"/>
      <w:r w:rsidRPr="00B942A2">
        <w:rPr>
          <w:rFonts w:ascii="Arial" w:hAnsi="Arial" w:cs="Arial"/>
          <w:bCs/>
          <w:color w:val="000000" w:themeColor="text1"/>
          <w:sz w:val="20"/>
          <w:szCs w:val="20"/>
        </w:rPr>
        <w:t>coverage</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was</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low</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compared</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with</w:t>
      </w:r>
      <w:proofErr w:type="spellEnd"/>
      <w:r w:rsidRPr="00B942A2">
        <w:rPr>
          <w:rFonts w:ascii="Arial" w:hAnsi="Arial" w:cs="Arial"/>
          <w:bCs/>
          <w:color w:val="000000" w:themeColor="text1"/>
          <w:sz w:val="20"/>
          <w:szCs w:val="20"/>
        </w:rPr>
        <w:t xml:space="preserve"> the GAP immunisation </w:t>
      </w:r>
      <w:proofErr w:type="spellStart"/>
      <w:r w:rsidRPr="00B942A2">
        <w:rPr>
          <w:rFonts w:ascii="Arial" w:hAnsi="Arial" w:cs="Arial"/>
          <w:bCs/>
          <w:color w:val="000000" w:themeColor="text1"/>
          <w:sz w:val="20"/>
          <w:szCs w:val="20"/>
        </w:rPr>
        <w:t>coverage</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targets</w:t>
      </w:r>
      <w:proofErr w:type="spellEnd"/>
      <w:r w:rsidRPr="00B942A2">
        <w:rPr>
          <w:rFonts w:ascii="Arial" w:hAnsi="Arial" w:cs="Arial"/>
          <w:bCs/>
          <w:color w:val="000000" w:themeColor="text1"/>
          <w:sz w:val="20"/>
          <w:szCs w:val="20"/>
        </w:rPr>
        <w:t xml:space="preserve"> for </w:t>
      </w:r>
      <w:proofErr w:type="spellStart"/>
      <w:r w:rsidRPr="00B942A2">
        <w:rPr>
          <w:rFonts w:ascii="Arial" w:hAnsi="Arial" w:cs="Arial"/>
          <w:bCs/>
          <w:color w:val="000000" w:themeColor="text1"/>
          <w:sz w:val="20"/>
          <w:szCs w:val="20"/>
        </w:rPr>
        <w:t>each</w:t>
      </w:r>
      <w:proofErr w:type="spellEnd"/>
      <w:r w:rsidRPr="00B942A2">
        <w:rPr>
          <w:rFonts w:ascii="Arial" w:hAnsi="Arial" w:cs="Arial"/>
          <w:bCs/>
          <w:color w:val="000000" w:themeColor="text1"/>
          <w:sz w:val="20"/>
          <w:szCs w:val="20"/>
        </w:rPr>
        <w:t xml:space="preserve"> district </w:t>
      </w:r>
      <w:proofErr w:type="spellStart"/>
      <w:r w:rsidRPr="00B942A2">
        <w:rPr>
          <w:rFonts w:ascii="Arial" w:hAnsi="Arial" w:cs="Arial"/>
          <w:bCs/>
          <w:color w:val="000000" w:themeColor="text1"/>
          <w:sz w:val="20"/>
          <w:szCs w:val="20"/>
        </w:rPr>
        <w:t>with</w:t>
      </w:r>
      <w:proofErr w:type="spellEnd"/>
      <w:r w:rsidRPr="00B942A2">
        <w:rPr>
          <w:rFonts w:ascii="Arial" w:hAnsi="Arial" w:cs="Arial"/>
          <w:bCs/>
          <w:color w:val="000000" w:themeColor="text1"/>
          <w:sz w:val="20"/>
          <w:szCs w:val="20"/>
        </w:rPr>
        <w:t xml:space="preserve"> all vaccines. </w:t>
      </w:r>
      <w:r w:rsidR="000C1598" w:rsidRPr="00B942A2">
        <w:rPr>
          <w:rFonts w:ascii="Arial" w:hAnsi="Arial" w:cs="Arial"/>
          <w:sz w:val="20"/>
          <w:szCs w:val="20"/>
        </w:rPr>
        <w:fldChar w:fldCharType="begin"/>
      </w:r>
      <w:r w:rsidR="00270ED9" w:rsidRPr="00B942A2">
        <w:rPr>
          <w:rFonts w:ascii="Arial" w:hAnsi="Arial" w:cs="Arial"/>
          <w:sz w:val="20"/>
          <w:szCs w:val="20"/>
        </w:rPr>
        <w:instrText xml:space="preserve"> ADDIN ZOTERO_ITEM CSL_CITATION {"citationID":"yiyJZpwK","properties":{"formattedCitation":"[6]","plainCitation":"[6]","noteIndex":0},"citationItems":[{"id":"xhh4xfu2/GYSt2hjc","uris":["http://zotero.org/users/local/HNXjEX0L/items/264XL6LY"],"itemData":{"id":17,"type":"book","event-place":"Genève","ISBN":"978-92-4-251125-3","language":"fr","note":"section: ix, 210 p.","publisher":"Organisation mondiale de la Santé","publisher-place":"Genève","source":"WHO IRIS","title":"Planification et mise en oeuvre d’activités de vaccination supplémentaires de haute qualité avec des vaccins injectables : exemple des vaccins contre la rougeole et la rubéole : guide pratique","title-short":"Planification et mise en oeuvre d’activités de vaccination supplémentaires de haute qualité avec des vaccins injectables","URL":"https://iris.who.int/handle/10665/330569","author":[{"literal":"Organisation mondiale de la Santé"}],"accessed":{"date-parts":[["2024",6,18]]},"issued":{"date-parts":[["2017"]]}},"label":"page"}],"schema":"https://github.com/citation-style-language/schema/raw/master/csl-citation.json"} </w:instrText>
      </w:r>
      <w:r w:rsidR="000C1598" w:rsidRPr="00B942A2">
        <w:rPr>
          <w:rFonts w:ascii="Arial" w:hAnsi="Arial" w:cs="Arial"/>
          <w:sz w:val="20"/>
          <w:szCs w:val="20"/>
        </w:rPr>
        <w:fldChar w:fldCharType="separate"/>
      </w:r>
      <w:r w:rsidR="00D77AD6" w:rsidRPr="00B942A2">
        <w:rPr>
          <w:rFonts w:ascii="Arial" w:hAnsi="Arial" w:cs="Arial"/>
          <w:sz w:val="20"/>
          <w:szCs w:val="18"/>
        </w:rPr>
        <w:t>[6]</w:t>
      </w:r>
      <w:r w:rsidR="000C1598" w:rsidRPr="00B942A2">
        <w:rPr>
          <w:rFonts w:ascii="Arial" w:hAnsi="Arial" w:cs="Arial"/>
          <w:sz w:val="20"/>
          <w:szCs w:val="20"/>
        </w:rPr>
        <w:fldChar w:fldCharType="end"/>
      </w:r>
      <w:r w:rsidR="008C2D6C" w:rsidRPr="00B942A2">
        <w:rPr>
          <w:rFonts w:ascii="Arial" w:hAnsi="Arial" w:cs="Arial"/>
          <w:bCs/>
          <w:color w:val="000000" w:themeColor="text1"/>
          <w:sz w:val="20"/>
          <w:szCs w:val="20"/>
        </w:rPr>
        <w:t xml:space="preserve">. </w:t>
      </w:r>
      <w:r w:rsidRPr="00B942A2">
        <w:rPr>
          <w:rFonts w:ascii="Arial" w:hAnsi="Arial" w:cs="Arial"/>
          <w:color w:val="000000" w:themeColor="text1"/>
          <w:sz w:val="20"/>
          <w:szCs w:val="20"/>
        </w:rPr>
        <w:t xml:space="preserve">Burkina Faso </w:t>
      </w:r>
      <w:proofErr w:type="spellStart"/>
      <w:r w:rsidRPr="00B942A2">
        <w:rPr>
          <w:rFonts w:ascii="Arial" w:hAnsi="Arial" w:cs="Arial"/>
          <w:color w:val="000000" w:themeColor="text1"/>
          <w:sz w:val="20"/>
          <w:szCs w:val="20"/>
        </w:rPr>
        <w:t>also</w:t>
      </w:r>
      <w:proofErr w:type="spellEnd"/>
      <w:r w:rsidRPr="00B942A2">
        <w:rPr>
          <w:rFonts w:ascii="Arial" w:hAnsi="Arial" w:cs="Arial"/>
          <w:color w:val="000000" w:themeColor="text1"/>
          <w:sz w:val="20"/>
          <w:szCs w:val="20"/>
        </w:rPr>
        <w:t xml:space="preserve"> made </w:t>
      </w:r>
      <w:proofErr w:type="spellStart"/>
      <w:r w:rsidRPr="00B942A2">
        <w:rPr>
          <w:rFonts w:ascii="Arial" w:hAnsi="Arial" w:cs="Arial"/>
          <w:color w:val="000000" w:themeColor="text1"/>
          <w:sz w:val="20"/>
          <w:szCs w:val="20"/>
        </w:rPr>
        <w:t>this</w:t>
      </w:r>
      <w:proofErr w:type="spellEnd"/>
      <w:r w:rsidRPr="00B942A2">
        <w:rPr>
          <w:rFonts w:ascii="Arial" w:hAnsi="Arial" w:cs="Arial"/>
          <w:color w:val="000000" w:themeColor="text1"/>
          <w:sz w:val="20"/>
          <w:szCs w:val="20"/>
        </w:rPr>
        <w:t xml:space="preserve"> observation, </w:t>
      </w:r>
      <w:proofErr w:type="spellStart"/>
      <w:r w:rsidRPr="00B942A2">
        <w:rPr>
          <w:rFonts w:ascii="Arial" w:hAnsi="Arial" w:cs="Arial"/>
          <w:color w:val="000000" w:themeColor="text1"/>
          <w:sz w:val="20"/>
          <w:szCs w:val="20"/>
        </w:rPr>
        <w:t>highlighting</w:t>
      </w:r>
      <w:proofErr w:type="spellEnd"/>
      <w:r w:rsidRPr="00B942A2">
        <w:rPr>
          <w:rFonts w:ascii="Arial" w:hAnsi="Arial" w:cs="Arial"/>
          <w:color w:val="000000" w:themeColor="text1"/>
          <w:sz w:val="20"/>
          <w:szCs w:val="20"/>
        </w:rPr>
        <w:t xml:space="preserve"> the existence of a </w:t>
      </w:r>
      <w:proofErr w:type="spellStart"/>
      <w:r w:rsidRPr="00B942A2">
        <w:rPr>
          <w:rFonts w:ascii="Arial" w:hAnsi="Arial" w:cs="Arial"/>
          <w:color w:val="000000" w:themeColor="text1"/>
          <w:sz w:val="20"/>
          <w:szCs w:val="20"/>
        </w:rPr>
        <w:t>significant</w:t>
      </w:r>
      <w:proofErr w:type="spellEnd"/>
      <w:r w:rsidRPr="00B942A2">
        <w:rPr>
          <w:rFonts w:ascii="Arial" w:hAnsi="Arial" w:cs="Arial"/>
          <w:color w:val="000000" w:themeColor="text1"/>
          <w:sz w:val="20"/>
          <w:szCs w:val="20"/>
        </w:rPr>
        <w:t xml:space="preserve"> gap, </w:t>
      </w:r>
      <w:proofErr w:type="spellStart"/>
      <w:r w:rsidRPr="00B942A2">
        <w:rPr>
          <w:rFonts w:ascii="Arial" w:hAnsi="Arial" w:cs="Arial"/>
          <w:color w:val="000000" w:themeColor="text1"/>
          <w:sz w:val="20"/>
          <w:szCs w:val="20"/>
        </w:rPr>
        <w:t>ranging</w:t>
      </w:r>
      <w:proofErr w:type="spellEnd"/>
      <w:r w:rsidRPr="00B942A2">
        <w:rPr>
          <w:rFonts w:ascii="Arial" w:hAnsi="Arial" w:cs="Arial"/>
          <w:color w:val="000000" w:themeColor="text1"/>
          <w:sz w:val="20"/>
          <w:szCs w:val="20"/>
        </w:rPr>
        <w:t xml:space="preserve"> </w:t>
      </w:r>
      <w:proofErr w:type="spellStart"/>
      <w:r w:rsidRPr="00B942A2">
        <w:rPr>
          <w:rFonts w:ascii="Arial" w:hAnsi="Arial" w:cs="Arial"/>
          <w:color w:val="000000" w:themeColor="text1"/>
          <w:sz w:val="20"/>
          <w:szCs w:val="20"/>
        </w:rPr>
        <w:t>from</w:t>
      </w:r>
      <w:proofErr w:type="spellEnd"/>
      <w:r w:rsidRPr="00B942A2">
        <w:rPr>
          <w:rFonts w:ascii="Arial" w:hAnsi="Arial" w:cs="Arial"/>
          <w:color w:val="000000" w:themeColor="text1"/>
          <w:sz w:val="20"/>
          <w:szCs w:val="20"/>
        </w:rPr>
        <w:t xml:space="preserve"> 16% for BCG to 43% for Penta 3</w:t>
      </w:r>
      <w:r w:rsidR="00527108" w:rsidRPr="00B942A2">
        <w:rPr>
          <w:rFonts w:ascii="Arial" w:hAnsi="Arial" w:cs="Arial"/>
          <w:color w:val="000000" w:themeColor="text1"/>
          <w:sz w:val="20"/>
          <w:szCs w:val="20"/>
        </w:rPr>
        <w:t xml:space="preserve"> </w:t>
      </w:r>
      <w:r w:rsidR="00527108" w:rsidRPr="00B942A2">
        <w:rPr>
          <w:rFonts w:ascii="Arial" w:hAnsi="Arial" w:cs="Arial"/>
          <w:color w:val="000000" w:themeColor="text1"/>
          <w:sz w:val="20"/>
          <w:szCs w:val="20"/>
        </w:rPr>
        <w:fldChar w:fldCharType="begin"/>
      </w:r>
      <w:r w:rsidR="00FC3545" w:rsidRPr="00B942A2">
        <w:rPr>
          <w:rFonts w:ascii="Arial" w:hAnsi="Arial" w:cs="Arial"/>
          <w:color w:val="000000" w:themeColor="text1"/>
          <w:sz w:val="20"/>
          <w:szCs w:val="20"/>
        </w:rPr>
        <w:instrText xml:space="preserve"> ADDIN ZOTERO_ITEM CSL_CITATION {"citationID":"b3ysvuK5","properties":{"formattedCitation":"[16]","plainCitation":"[16]","noteIndex":0},"citationItems":[{"id":845,"uris":["http://zotero.org/users/7366155/items/M28B7YR3"],"itemData":{"id":845,"type":"article-journal","container-title":"Vaccine","DOI":"10.1016/j.vaccine.2022.04.057","ISSN":"0264410X","issue":"24","journalAbbreviation":"Vaccine","language":"fr","page":"3356-3365","source":"DOI.org (Crossref)","title":"Timely completion of childhood vaccination and its predictors in Burkina Faso","volume":"40","author":[{"family":"Koulidiati","given":"Jean-Louis"},{"family":"Kaboré","given":"Rémi"},{"family":"I. Nebié","given":"Eric"},{"family":"Sidibé","given":"Annick"},{"family":"Lohmann","given":"Julia"},{"family":"Brenner","given":"Stephan"},{"family":"Badolo","given":"Hermann"},{"family":"Hamadou","given":"Saidou"},{"family":"Ouédraogo","given":"Nobila"},{"family":"De Allegri","given":"Manuela"}],"issued":{"date-parts":[["2022"]]}}}],"schema":"https://github.com/citation-style-language/schema/raw/master/csl-citation.json"} </w:instrText>
      </w:r>
      <w:r w:rsidR="00527108" w:rsidRPr="00B942A2">
        <w:rPr>
          <w:rFonts w:ascii="Arial" w:hAnsi="Arial" w:cs="Arial"/>
          <w:color w:val="000000" w:themeColor="text1"/>
          <w:sz w:val="20"/>
          <w:szCs w:val="20"/>
        </w:rPr>
        <w:fldChar w:fldCharType="separate"/>
      </w:r>
      <w:r w:rsidR="00FC3545" w:rsidRPr="00B942A2">
        <w:rPr>
          <w:rFonts w:ascii="Arial" w:hAnsi="Arial" w:cs="Arial"/>
          <w:sz w:val="20"/>
          <w:szCs w:val="18"/>
        </w:rPr>
        <w:t>[16]</w:t>
      </w:r>
      <w:r w:rsidR="00527108" w:rsidRPr="00B942A2">
        <w:rPr>
          <w:rFonts w:ascii="Arial" w:hAnsi="Arial" w:cs="Arial"/>
          <w:color w:val="000000" w:themeColor="text1"/>
          <w:sz w:val="20"/>
          <w:szCs w:val="20"/>
        </w:rPr>
        <w:fldChar w:fldCharType="end"/>
      </w:r>
      <w:r w:rsidR="00604A7C" w:rsidRPr="00B942A2">
        <w:rPr>
          <w:rFonts w:ascii="Arial" w:hAnsi="Arial" w:cs="Arial"/>
          <w:color w:val="000000" w:themeColor="text1"/>
          <w:sz w:val="20"/>
          <w:szCs w:val="20"/>
        </w:rPr>
        <w:t>.</w:t>
      </w:r>
      <w:r w:rsidR="0008242C" w:rsidRPr="00B942A2">
        <w:rPr>
          <w:rFonts w:ascii="Arial" w:hAnsi="Arial" w:cs="Arial"/>
          <w:color w:val="000000" w:themeColor="text1"/>
          <w:sz w:val="20"/>
          <w:szCs w:val="20"/>
        </w:rPr>
        <w:t xml:space="preserve"> </w:t>
      </w:r>
      <w:proofErr w:type="spellStart"/>
      <w:r w:rsidRPr="00B942A2">
        <w:rPr>
          <w:rFonts w:ascii="Arial" w:hAnsi="Arial" w:cs="Arial"/>
          <w:bCs/>
          <w:color w:val="000000" w:themeColor="text1"/>
          <w:sz w:val="20"/>
          <w:szCs w:val="20"/>
        </w:rPr>
        <w:t>However</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they</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remain</w:t>
      </w:r>
      <w:proofErr w:type="spellEnd"/>
      <w:r w:rsidRPr="00B942A2">
        <w:rPr>
          <w:rFonts w:ascii="Arial" w:hAnsi="Arial" w:cs="Arial"/>
          <w:bCs/>
          <w:color w:val="000000" w:themeColor="text1"/>
          <w:sz w:val="20"/>
          <w:szCs w:val="20"/>
        </w:rPr>
        <w:t xml:space="preserve"> high </w:t>
      </w:r>
      <w:proofErr w:type="spellStart"/>
      <w:r w:rsidRPr="00B942A2">
        <w:rPr>
          <w:rFonts w:ascii="Arial" w:hAnsi="Arial" w:cs="Arial"/>
          <w:bCs/>
          <w:color w:val="000000" w:themeColor="text1"/>
          <w:sz w:val="20"/>
          <w:szCs w:val="20"/>
        </w:rPr>
        <w:t>compared</w:t>
      </w:r>
      <w:proofErr w:type="spellEnd"/>
      <w:r w:rsidRPr="00B942A2">
        <w:rPr>
          <w:rFonts w:ascii="Arial" w:hAnsi="Arial" w:cs="Arial"/>
          <w:bCs/>
          <w:color w:val="000000" w:themeColor="text1"/>
          <w:sz w:val="20"/>
          <w:szCs w:val="20"/>
        </w:rPr>
        <w:t xml:space="preserve"> to the national </w:t>
      </w:r>
      <w:proofErr w:type="spellStart"/>
      <w:r w:rsidRPr="00B942A2">
        <w:rPr>
          <w:rFonts w:ascii="Arial" w:hAnsi="Arial" w:cs="Arial"/>
          <w:bCs/>
          <w:color w:val="000000" w:themeColor="text1"/>
          <w:sz w:val="20"/>
          <w:szCs w:val="20"/>
        </w:rPr>
        <w:t>average</w:t>
      </w:r>
      <w:proofErr w:type="spellEnd"/>
      <w:r w:rsidRPr="00B942A2">
        <w:rPr>
          <w:rFonts w:ascii="Arial" w:hAnsi="Arial" w:cs="Arial"/>
          <w:bCs/>
          <w:color w:val="000000" w:themeColor="text1"/>
          <w:sz w:val="20"/>
          <w:szCs w:val="20"/>
        </w:rPr>
        <w:t xml:space="preserve"> of 73% for BCG and 40% for </w:t>
      </w:r>
      <w:proofErr w:type="spellStart"/>
      <w:r w:rsidRPr="00B942A2">
        <w:rPr>
          <w:rFonts w:ascii="Arial" w:hAnsi="Arial" w:cs="Arial"/>
          <w:bCs/>
          <w:color w:val="000000" w:themeColor="text1"/>
          <w:sz w:val="20"/>
          <w:szCs w:val="20"/>
        </w:rPr>
        <w:t>other</w:t>
      </w:r>
      <w:proofErr w:type="spellEnd"/>
      <w:r w:rsidRPr="00B942A2">
        <w:rPr>
          <w:rFonts w:ascii="Arial" w:hAnsi="Arial" w:cs="Arial"/>
          <w:bCs/>
          <w:color w:val="000000" w:themeColor="text1"/>
          <w:sz w:val="20"/>
          <w:szCs w:val="20"/>
        </w:rPr>
        <w:t xml:space="preserve"> </w:t>
      </w:r>
      <w:proofErr w:type="spellStart"/>
      <w:r w:rsidRPr="00B942A2">
        <w:rPr>
          <w:rFonts w:ascii="Arial" w:hAnsi="Arial" w:cs="Arial"/>
          <w:bCs/>
          <w:color w:val="000000" w:themeColor="text1"/>
          <w:sz w:val="20"/>
          <w:szCs w:val="20"/>
        </w:rPr>
        <w:t>antigens</w:t>
      </w:r>
      <w:proofErr w:type="spellEnd"/>
      <w:r w:rsidR="008C2D6C" w:rsidRPr="00B942A2">
        <w:rPr>
          <w:rFonts w:ascii="Arial" w:hAnsi="Arial" w:cs="Arial"/>
          <w:bCs/>
          <w:color w:val="000000" w:themeColor="text1"/>
          <w:sz w:val="20"/>
          <w:szCs w:val="20"/>
        </w:rPr>
        <w:t xml:space="preserve"> </w:t>
      </w:r>
      <w:r w:rsidR="008C2D6C" w:rsidRPr="00B942A2">
        <w:rPr>
          <w:rFonts w:ascii="Arial" w:hAnsi="Arial" w:cs="Arial"/>
          <w:color w:val="000000" w:themeColor="text1"/>
          <w:sz w:val="20"/>
          <w:szCs w:val="20"/>
        </w:rPr>
        <w:t>[2].</w:t>
      </w:r>
      <w:r w:rsidR="00604A7C" w:rsidRPr="00B942A2">
        <w:rPr>
          <w:rFonts w:ascii="Arial" w:hAnsi="Arial" w:cs="Arial"/>
          <w:sz w:val="20"/>
          <w:szCs w:val="18"/>
        </w:rPr>
        <w:t xml:space="preserve"> </w:t>
      </w:r>
    </w:p>
    <w:p w14:paraId="69DCE880" w14:textId="77777777" w:rsidR="00B942A2" w:rsidRPr="00B942A2" w:rsidRDefault="00B942A2" w:rsidP="00B942A2">
      <w:pPr>
        <w:spacing w:after="0" w:line="240" w:lineRule="auto"/>
        <w:jc w:val="both"/>
        <w:rPr>
          <w:rFonts w:ascii="Arial" w:hAnsi="Arial" w:cs="Arial"/>
          <w:sz w:val="20"/>
          <w:szCs w:val="18"/>
        </w:rPr>
      </w:pPr>
    </w:p>
    <w:p w14:paraId="53880787" w14:textId="5AD0756D" w:rsidR="00817BCE" w:rsidRDefault="00922147" w:rsidP="00B942A2">
      <w:pPr>
        <w:spacing w:after="0" w:line="240" w:lineRule="auto"/>
        <w:jc w:val="both"/>
        <w:rPr>
          <w:rFonts w:ascii="Arial" w:hAnsi="Arial" w:cs="Arial"/>
          <w:bCs/>
          <w:sz w:val="20"/>
          <w:szCs w:val="20"/>
        </w:rPr>
      </w:pPr>
      <w:proofErr w:type="spellStart"/>
      <w:r w:rsidRPr="00B942A2">
        <w:rPr>
          <w:rFonts w:ascii="Arial" w:hAnsi="Arial" w:cs="Arial"/>
          <w:sz w:val="20"/>
          <w:szCs w:val="20"/>
        </w:rPr>
        <w:t>Unfortunately</w:t>
      </w:r>
      <w:proofErr w:type="spellEnd"/>
      <w:r w:rsidRPr="00B942A2">
        <w:rPr>
          <w:rFonts w:ascii="Arial" w:hAnsi="Arial" w:cs="Arial"/>
          <w:sz w:val="20"/>
          <w:szCs w:val="20"/>
        </w:rPr>
        <w:t xml:space="preserve">, the drop-out rate </w:t>
      </w:r>
      <w:proofErr w:type="spellStart"/>
      <w:r w:rsidRPr="00B942A2">
        <w:rPr>
          <w:rFonts w:ascii="Arial" w:hAnsi="Arial" w:cs="Arial"/>
          <w:sz w:val="20"/>
          <w:szCs w:val="20"/>
        </w:rPr>
        <w:t>between</w:t>
      </w:r>
      <w:proofErr w:type="spellEnd"/>
      <w:r w:rsidRPr="00B942A2">
        <w:rPr>
          <w:rFonts w:ascii="Arial" w:hAnsi="Arial" w:cs="Arial"/>
          <w:sz w:val="20"/>
          <w:szCs w:val="20"/>
        </w:rPr>
        <w:t xml:space="preserve"> Penta 1 and Penta 3, BCG and VAR2 </w:t>
      </w:r>
      <w:proofErr w:type="spellStart"/>
      <w:r w:rsidRPr="00B942A2">
        <w:rPr>
          <w:rFonts w:ascii="Arial" w:hAnsi="Arial" w:cs="Arial"/>
          <w:sz w:val="20"/>
          <w:szCs w:val="20"/>
        </w:rPr>
        <w:t>was</w:t>
      </w:r>
      <w:proofErr w:type="spellEnd"/>
      <w:r w:rsidRPr="00B942A2">
        <w:rPr>
          <w:rFonts w:ascii="Arial" w:hAnsi="Arial" w:cs="Arial"/>
          <w:sz w:val="20"/>
          <w:szCs w:val="20"/>
        </w:rPr>
        <w:t xml:space="preserve"> high in the Dabola </w:t>
      </w:r>
      <w:proofErr w:type="spellStart"/>
      <w:r w:rsidRPr="00B942A2">
        <w:rPr>
          <w:rFonts w:ascii="Arial" w:hAnsi="Arial" w:cs="Arial"/>
          <w:sz w:val="20"/>
          <w:szCs w:val="20"/>
        </w:rPr>
        <w:t>health</w:t>
      </w:r>
      <w:proofErr w:type="spellEnd"/>
      <w:r w:rsidRPr="00B942A2">
        <w:rPr>
          <w:rFonts w:ascii="Arial" w:hAnsi="Arial" w:cs="Arial"/>
          <w:sz w:val="20"/>
          <w:szCs w:val="20"/>
        </w:rPr>
        <w:t xml:space="preserve"> district. This </w:t>
      </w:r>
      <w:proofErr w:type="spellStart"/>
      <w:r w:rsidRPr="00B942A2">
        <w:rPr>
          <w:rFonts w:ascii="Arial" w:hAnsi="Arial" w:cs="Arial"/>
          <w:sz w:val="20"/>
          <w:szCs w:val="20"/>
        </w:rPr>
        <w:t>demonstrates</w:t>
      </w:r>
      <w:proofErr w:type="spellEnd"/>
      <w:r w:rsidRPr="00B942A2">
        <w:rPr>
          <w:rFonts w:ascii="Arial" w:hAnsi="Arial" w:cs="Arial"/>
          <w:sz w:val="20"/>
          <w:szCs w:val="20"/>
        </w:rPr>
        <w:t xml:space="preserve"> </w:t>
      </w:r>
      <w:proofErr w:type="spellStart"/>
      <w:r w:rsidRPr="00B942A2">
        <w:rPr>
          <w:rFonts w:ascii="Arial" w:hAnsi="Arial" w:cs="Arial"/>
          <w:sz w:val="20"/>
          <w:szCs w:val="20"/>
        </w:rPr>
        <w:t>poor</w:t>
      </w:r>
      <w:proofErr w:type="spellEnd"/>
      <w:r w:rsidRPr="00B942A2">
        <w:rPr>
          <w:rFonts w:ascii="Arial" w:hAnsi="Arial" w:cs="Arial"/>
          <w:sz w:val="20"/>
          <w:szCs w:val="20"/>
        </w:rPr>
        <w:t xml:space="preserve"> use of vaccination services. </w:t>
      </w:r>
      <w:proofErr w:type="spellStart"/>
      <w:r w:rsidRPr="00B942A2">
        <w:rPr>
          <w:rFonts w:ascii="Arial" w:hAnsi="Arial" w:cs="Arial"/>
          <w:bCs/>
          <w:sz w:val="20"/>
          <w:szCs w:val="20"/>
        </w:rPr>
        <w:t>Raising</w:t>
      </w:r>
      <w:proofErr w:type="spellEnd"/>
      <w:r w:rsidRPr="00B942A2">
        <w:rPr>
          <w:rFonts w:ascii="Arial" w:hAnsi="Arial" w:cs="Arial"/>
          <w:bCs/>
          <w:sz w:val="20"/>
          <w:szCs w:val="20"/>
        </w:rPr>
        <w:t xml:space="preserve"> parents' </w:t>
      </w:r>
      <w:proofErr w:type="spellStart"/>
      <w:r w:rsidRPr="00B942A2">
        <w:rPr>
          <w:rFonts w:ascii="Arial" w:hAnsi="Arial" w:cs="Arial"/>
          <w:bCs/>
          <w:sz w:val="20"/>
          <w:szCs w:val="20"/>
        </w:rPr>
        <w:t>awareness</w:t>
      </w:r>
      <w:proofErr w:type="spellEnd"/>
      <w:r w:rsidRPr="00B942A2">
        <w:rPr>
          <w:rFonts w:ascii="Arial" w:hAnsi="Arial" w:cs="Arial"/>
          <w:bCs/>
          <w:sz w:val="20"/>
          <w:szCs w:val="20"/>
        </w:rPr>
        <w:t xml:space="preserve"> as part of the vaccination </w:t>
      </w:r>
      <w:proofErr w:type="spellStart"/>
      <w:r w:rsidRPr="00B942A2">
        <w:rPr>
          <w:rFonts w:ascii="Arial" w:hAnsi="Arial" w:cs="Arial"/>
          <w:bCs/>
          <w:sz w:val="20"/>
          <w:szCs w:val="20"/>
        </w:rPr>
        <w:t>schedule</w:t>
      </w:r>
      <w:proofErr w:type="spellEnd"/>
      <w:r w:rsidRPr="00B942A2">
        <w:rPr>
          <w:rFonts w:ascii="Arial" w:hAnsi="Arial" w:cs="Arial"/>
          <w:bCs/>
          <w:sz w:val="20"/>
          <w:szCs w:val="20"/>
        </w:rPr>
        <w:t xml:space="preserve">, and </w:t>
      </w:r>
      <w:proofErr w:type="spellStart"/>
      <w:r w:rsidRPr="00B942A2">
        <w:rPr>
          <w:rFonts w:ascii="Arial" w:hAnsi="Arial" w:cs="Arial"/>
          <w:bCs/>
          <w:sz w:val="20"/>
          <w:szCs w:val="20"/>
        </w:rPr>
        <w:t>ensuring</w:t>
      </w:r>
      <w:proofErr w:type="spellEnd"/>
      <w:r w:rsidRPr="00B942A2">
        <w:rPr>
          <w:rFonts w:ascii="Arial" w:hAnsi="Arial" w:cs="Arial"/>
          <w:bCs/>
          <w:sz w:val="20"/>
          <w:szCs w:val="20"/>
        </w:rPr>
        <w:t xml:space="preserve"> </w:t>
      </w:r>
      <w:proofErr w:type="spellStart"/>
      <w:r w:rsidRPr="00B942A2">
        <w:rPr>
          <w:rFonts w:ascii="Arial" w:hAnsi="Arial" w:cs="Arial"/>
          <w:bCs/>
          <w:sz w:val="20"/>
          <w:szCs w:val="20"/>
        </w:rPr>
        <w:t>that</w:t>
      </w:r>
      <w:proofErr w:type="spellEnd"/>
      <w:r w:rsidRPr="00B942A2">
        <w:rPr>
          <w:rFonts w:ascii="Arial" w:hAnsi="Arial" w:cs="Arial"/>
          <w:bCs/>
          <w:sz w:val="20"/>
          <w:szCs w:val="20"/>
        </w:rPr>
        <w:t xml:space="preserve"> </w:t>
      </w:r>
      <w:proofErr w:type="spellStart"/>
      <w:r w:rsidRPr="00B942A2">
        <w:rPr>
          <w:rFonts w:ascii="Arial" w:hAnsi="Arial" w:cs="Arial"/>
          <w:bCs/>
          <w:sz w:val="20"/>
          <w:szCs w:val="20"/>
        </w:rPr>
        <w:t>mothers</w:t>
      </w:r>
      <w:proofErr w:type="spellEnd"/>
      <w:r w:rsidRPr="00B942A2">
        <w:rPr>
          <w:rFonts w:ascii="Arial" w:hAnsi="Arial" w:cs="Arial"/>
          <w:bCs/>
          <w:sz w:val="20"/>
          <w:szCs w:val="20"/>
        </w:rPr>
        <w:t xml:space="preserve"> are </w:t>
      </w:r>
      <w:proofErr w:type="spellStart"/>
      <w:r w:rsidRPr="00B942A2">
        <w:rPr>
          <w:rFonts w:ascii="Arial" w:hAnsi="Arial" w:cs="Arial"/>
          <w:bCs/>
          <w:sz w:val="20"/>
          <w:szCs w:val="20"/>
        </w:rPr>
        <w:t>always</w:t>
      </w:r>
      <w:proofErr w:type="spellEnd"/>
      <w:r w:rsidRPr="00B942A2">
        <w:rPr>
          <w:rFonts w:ascii="Arial" w:hAnsi="Arial" w:cs="Arial"/>
          <w:bCs/>
          <w:sz w:val="20"/>
          <w:szCs w:val="20"/>
        </w:rPr>
        <w:t xml:space="preserve"> on the move </w:t>
      </w:r>
      <w:proofErr w:type="spellStart"/>
      <w:r w:rsidRPr="00B942A2">
        <w:rPr>
          <w:rFonts w:ascii="Arial" w:hAnsi="Arial" w:cs="Arial"/>
          <w:bCs/>
          <w:sz w:val="20"/>
          <w:szCs w:val="20"/>
        </w:rPr>
        <w:t>when</w:t>
      </w:r>
      <w:proofErr w:type="spellEnd"/>
      <w:r w:rsidRPr="00B942A2">
        <w:rPr>
          <w:rFonts w:ascii="Arial" w:hAnsi="Arial" w:cs="Arial"/>
          <w:bCs/>
          <w:sz w:val="20"/>
          <w:szCs w:val="20"/>
        </w:rPr>
        <w:t xml:space="preserve"> </w:t>
      </w:r>
      <w:proofErr w:type="spellStart"/>
      <w:r w:rsidRPr="00B942A2">
        <w:rPr>
          <w:rFonts w:ascii="Arial" w:hAnsi="Arial" w:cs="Arial"/>
          <w:bCs/>
          <w:sz w:val="20"/>
          <w:szCs w:val="20"/>
        </w:rPr>
        <w:t>their</w:t>
      </w:r>
      <w:proofErr w:type="spellEnd"/>
      <w:r w:rsidRPr="00B942A2">
        <w:rPr>
          <w:rFonts w:ascii="Arial" w:hAnsi="Arial" w:cs="Arial"/>
          <w:bCs/>
          <w:sz w:val="20"/>
          <w:szCs w:val="20"/>
        </w:rPr>
        <w:t xml:space="preserve"> </w:t>
      </w:r>
      <w:proofErr w:type="spellStart"/>
      <w:r w:rsidRPr="00B942A2">
        <w:rPr>
          <w:rFonts w:ascii="Arial" w:hAnsi="Arial" w:cs="Arial"/>
          <w:bCs/>
          <w:sz w:val="20"/>
          <w:szCs w:val="20"/>
        </w:rPr>
        <w:t>children</w:t>
      </w:r>
      <w:proofErr w:type="spellEnd"/>
      <w:r w:rsidRPr="00B942A2">
        <w:rPr>
          <w:rFonts w:ascii="Arial" w:hAnsi="Arial" w:cs="Arial"/>
          <w:bCs/>
          <w:sz w:val="20"/>
          <w:szCs w:val="20"/>
        </w:rPr>
        <w:t xml:space="preserve"> are </w:t>
      </w:r>
      <w:proofErr w:type="spellStart"/>
      <w:r w:rsidRPr="00B942A2">
        <w:rPr>
          <w:rFonts w:ascii="Arial" w:hAnsi="Arial" w:cs="Arial"/>
          <w:bCs/>
          <w:sz w:val="20"/>
          <w:szCs w:val="20"/>
        </w:rPr>
        <w:t>vaccinated</w:t>
      </w:r>
      <w:proofErr w:type="spellEnd"/>
      <w:r w:rsidRPr="00B942A2">
        <w:rPr>
          <w:rFonts w:ascii="Arial" w:hAnsi="Arial" w:cs="Arial"/>
          <w:bCs/>
          <w:sz w:val="20"/>
          <w:szCs w:val="20"/>
        </w:rPr>
        <w:t xml:space="preserve">, are essential if </w:t>
      </w:r>
      <w:proofErr w:type="spellStart"/>
      <w:r w:rsidRPr="00B942A2">
        <w:rPr>
          <w:rFonts w:ascii="Arial" w:hAnsi="Arial" w:cs="Arial"/>
          <w:bCs/>
          <w:sz w:val="20"/>
          <w:szCs w:val="20"/>
        </w:rPr>
        <w:t>we</w:t>
      </w:r>
      <w:proofErr w:type="spellEnd"/>
      <w:r w:rsidRPr="00B942A2">
        <w:rPr>
          <w:rFonts w:ascii="Arial" w:hAnsi="Arial" w:cs="Arial"/>
          <w:bCs/>
          <w:sz w:val="20"/>
          <w:szCs w:val="20"/>
        </w:rPr>
        <w:t xml:space="preserve"> are to </w:t>
      </w:r>
      <w:proofErr w:type="spellStart"/>
      <w:r w:rsidRPr="00B942A2">
        <w:rPr>
          <w:rFonts w:ascii="Arial" w:hAnsi="Arial" w:cs="Arial"/>
          <w:bCs/>
          <w:sz w:val="20"/>
          <w:szCs w:val="20"/>
        </w:rPr>
        <w:t>hope</w:t>
      </w:r>
      <w:proofErr w:type="spellEnd"/>
      <w:r w:rsidRPr="00B942A2">
        <w:rPr>
          <w:rFonts w:ascii="Arial" w:hAnsi="Arial" w:cs="Arial"/>
          <w:bCs/>
          <w:sz w:val="20"/>
          <w:szCs w:val="20"/>
        </w:rPr>
        <w:t xml:space="preserve"> for strict compliance.</w:t>
      </w:r>
    </w:p>
    <w:p w14:paraId="0A35CB44" w14:textId="77777777" w:rsidR="00B942A2" w:rsidRPr="00B942A2" w:rsidRDefault="00B942A2" w:rsidP="00B942A2">
      <w:pPr>
        <w:spacing w:after="0" w:line="240" w:lineRule="auto"/>
        <w:jc w:val="both"/>
        <w:rPr>
          <w:rFonts w:ascii="Arial" w:hAnsi="Arial" w:cs="Arial"/>
          <w:bCs/>
          <w:sz w:val="20"/>
          <w:szCs w:val="20"/>
        </w:rPr>
      </w:pPr>
    </w:p>
    <w:p w14:paraId="001F44C3" w14:textId="4CC39C0F" w:rsidR="009F2094" w:rsidRDefault="00922147" w:rsidP="00B942A2">
      <w:pPr>
        <w:spacing w:after="0" w:line="240" w:lineRule="auto"/>
        <w:ind w:firstLine="0"/>
        <w:jc w:val="both"/>
        <w:rPr>
          <w:rFonts w:ascii="Arial" w:hAnsi="Arial" w:cs="Arial"/>
          <w:sz w:val="20"/>
          <w:szCs w:val="20"/>
        </w:rPr>
      </w:pPr>
      <w:r w:rsidRPr="00B942A2">
        <w:rPr>
          <w:rFonts w:ascii="Arial" w:hAnsi="Arial" w:cs="Arial"/>
          <w:sz w:val="20"/>
          <w:szCs w:val="20"/>
        </w:rPr>
        <w:t xml:space="preserve">Our </w:t>
      </w:r>
      <w:proofErr w:type="spellStart"/>
      <w:r w:rsidRPr="00B942A2">
        <w:rPr>
          <w:rFonts w:ascii="Arial" w:hAnsi="Arial" w:cs="Arial"/>
          <w:sz w:val="20"/>
          <w:szCs w:val="20"/>
        </w:rPr>
        <w:t>study</w:t>
      </w:r>
      <w:proofErr w:type="spellEnd"/>
      <w:r w:rsidRPr="00B942A2">
        <w:rPr>
          <w:rFonts w:ascii="Arial" w:hAnsi="Arial" w:cs="Arial"/>
          <w:sz w:val="20"/>
          <w:szCs w:val="20"/>
        </w:rPr>
        <w:t xml:space="preserve"> </w:t>
      </w:r>
      <w:proofErr w:type="spellStart"/>
      <w:r w:rsidRPr="00B942A2">
        <w:rPr>
          <w:rFonts w:ascii="Arial" w:hAnsi="Arial" w:cs="Arial"/>
          <w:sz w:val="20"/>
          <w:szCs w:val="20"/>
        </w:rPr>
        <w:t>showed</w:t>
      </w:r>
      <w:proofErr w:type="spellEnd"/>
      <w:r w:rsidRPr="00B942A2">
        <w:rPr>
          <w:rFonts w:ascii="Arial" w:hAnsi="Arial" w:cs="Arial"/>
          <w:sz w:val="20"/>
          <w:szCs w:val="20"/>
        </w:rPr>
        <w:t xml:space="preserve"> </w:t>
      </w:r>
      <w:proofErr w:type="spellStart"/>
      <w:r w:rsidRPr="00B942A2">
        <w:rPr>
          <w:rFonts w:ascii="Arial" w:hAnsi="Arial" w:cs="Arial"/>
          <w:sz w:val="20"/>
          <w:szCs w:val="20"/>
        </w:rPr>
        <w:t>that</w:t>
      </w:r>
      <w:proofErr w:type="spellEnd"/>
      <w:r w:rsidRPr="00B942A2">
        <w:rPr>
          <w:rFonts w:ascii="Arial" w:hAnsi="Arial" w:cs="Arial"/>
          <w:sz w:val="20"/>
          <w:szCs w:val="20"/>
        </w:rPr>
        <w:t xml:space="preserve"> more </w:t>
      </w:r>
      <w:proofErr w:type="spellStart"/>
      <w:r w:rsidRPr="00B942A2">
        <w:rPr>
          <w:rFonts w:ascii="Arial" w:hAnsi="Arial" w:cs="Arial"/>
          <w:sz w:val="20"/>
          <w:szCs w:val="20"/>
        </w:rPr>
        <w:t>than</w:t>
      </w:r>
      <w:proofErr w:type="spellEnd"/>
      <w:r w:rsidRPr="00B942A2">
        <w:rPr>
          <w:rFonts w:ascii="Arial" w:hAnsi="Arial" w:cs="Arial"/>
          <w:sz w:val="20"/>
          <w:szCs w:val="20"/>
        </w:rPr>
        <w:t xml:space="preserve"> </w:t>
      </w:r>
      <w:proofErr w:type="spellStart"/>
      <w:r w:rsidRPr="00B942A2">
        <w:rPr>
          <w:rFonts w:ascii="Arial" w:hAnsi="Arial" w:cs="Arial"/>
          <w:sz w:val="20"/>
          <w:szCs w:val="20"/>
        </w:rPr>
        <w:t>half</w:t>
      </w:r>
      <w:proofErr w:type="spellEnd"/>
      <w:r w:rsidRPr="00B942A2">
        <w:rPr>
          <w:rFonts w:ascii="Arial" w:hAnsi="Arial" w:cs="Arial"/>
          <w:sz w:val="20"/>
          <w:szCs w:val="20"/>
        </w:rPr>
        <w:t xml:space="preserve"> the </w:t>
      </w:r>
      <w:proofErr w:type="spellStart"/>
      <w:r w:rsidRPr="00B942A2">
        <w:rPr>
          <w:rFonts w:ascii="Arial" w:hAnsi="Arial" w:cs="Arial"/>
          <w:sz w:val="20"/>
          <w:szCs w:val="20"/>
        </w:rPr>
        <w:t>children</w:t>
      </w:r>
      <w:proofErr w:type="spellEnd"/>
      <w:r w:rsidRPr="00B942A2">
        <w:rPr>
          <w:rFonts w:ascii="Arial" w:hAnsi="Arial" w:cs="Arial"/>
          <w:sz w:val="20"/>
          <w:szCs w:val="20"/>
        </w:rPr>
        <w:t xml:space="preserve"> </w:t>
      </w:r>
      <w:proofErr w:type="spellStart"/>
      <w:r w:rsidRPr="00B942A2">
        <w:rPr>
          <w:rFonts w:ascii="Arial" w:hAnsi="Arial" w:cs="Arial"/>
          <w:sz w:val="20"/>
          <w:szCs w:val="20"/>
        </w:rPr>
        <w:t>were</w:t>
      </w:r>
      <w:proofErr w:type="spellEnd"/>
      <w:r w:rsidRPr="00B942A2">
        <w:rPr>
          <w:rFonts w:ascii="Arial" w:hAnsi="Arial" w:cs="Arial"/>
          <w:sz w:val="20"/>
          <w:szCs w:val="20"/>
        </w:rPr>
        <w:t xml:space="preserve"> </w:t>
      </w:r>
      <w:proofErr w:type="spellStart"/>
      <w:r w:rsidRPr="00B942A2">
        <w:rPr>
          <w:rFonts w:ascii="Arial" w:hAnsi="Arial" w:cs="Arial"/>
          <w:sz w:val="20"/>
          <w:szCs w:val="20"/>
        </w:rPr>
        <w:t>partially</w:t>
      </w:r>
      <w:proofErr w:type="spellEnd"/>
      <w:r w:rsidRPr="00B942A2">
        <w:rPr>
          <w:rFonts w:ascii="Arial" w:hAnsi="Arial" w:cs="Arial"/>
          <w:sz w:val="20"/>
          <w:szCs w:val="20"/>
        </w:rPr>
        <w:t xml:space="preserve"> </w:t>
      </w:r>
      <w:proofErr w:type="spellStart"/>
      <w:r w:rsidRPr="00B942A2">
        <w:rPr>
          <w:rFonts w:ascii="Arial" w:hAnsi="Arial" w:cs="Arial"/>
          <w:sz w:val="20"/>
          <w:szCs w:val="20"/>
        </w:rPr>
        <w:t>vaccinated</w:t>
      </w:r>
      <w:proofErr w:type="spellEnd"/>
      <w:r w:rsidRPr="00B942A2">
        <w:rPr>
          <w:rFonts w:ascii="Arial" w:hAnsi="Arial" w:cs="Arial"/>
          <w:sz w:val="20"/>
          <w:szCs w:val="20"/>
        </w:rPr>
        <w:t xml:space="preserve">, and </w:t>
      </w:r>
      <w:proofErr w:type="spellStart"/>
      <w:r w:rsidRPr="00B942A2">
        <w:rPr>
          <w:rFonts w:ascii="Arial" w:hAnsi="Arial" w:cs="Arial"/>
          <w:sz w:val="20"/>
          <w:szCs w:val="20"/>
        </w:rPr>
        <w:t>some</w:t>
      </w:r>
      <w:proofErr w:type="spellEnd"/>
      <w:r w:rsidRPr="00B942A2">
        <w:rPr>
          <w:rFonts w:ascii="Arial" w:hAnsi="Arial" w:cs="Arial"/>
          <w:sz w:val="20"/>
          <w:szCs w:val="20"/>
        </w:rPr>
        <w:t xml:space="preserve"> </w:t>
      </w:r>
      <w:proofErr w:type="spellStart"/>
      <w:r w:rsidRPr="00B942A2">
        <w:rPr>
          <w:rFonts w:ascii="Arial" w:hAnsi="Arial" w:cs="Arial"/>
          <w:sz w:val="20"/>
          <w:szCs w:val="20"/>
        </w:rPr>
        <w:t>had</w:t>
      </w:r>
      <w:proofErr w:type="spellEnd"/>
      <w:r w:rsidRPr="00B942A2">
        <w:rPr>
          <w:rFonts w:ascii="Arial" w:hAnsi="Arial" w:cs="Arial"/>
          <w:sz w:val="20"/>
          <w:szCs w:val="20"/>
        </w:rPr>
        <w:t xml:space="preserve"> not </w:t>
      </w:r>
      <w:proofErr w:type="spellStart"/>
      <w:r w:rsidRPr="00B942A2">
        <w:rPr>
          <w:rFonts w:ascii="Arial" w:hAnsi="Arial" w:cs="Arial"/>
          <w:sz w:val="20"/>
          <w:szCs w:val="20"/>
        </w:rPr>
        <w:t>received</w:t>
      </w:r>
      <w:proofErr w:type="spellEnd"/>
      <w:r w:rsidRPr="00B942A2">
        <w:rPr>
          <w:rFonts w:ascii="Arial" w:hAnsi="Arial" w:cs="Arial"/>
          <w:sz w:val="20"/>
          <w:szCs w:val="20"/>
        </w:rPr>
        <w:t xml:space="preserve"> </w:t>
      </w:r>
      <w:proofErr w:type="spellStart"/>
      <w:r w:rsidRPr="00B942A2">
        <w:rPr>
          <w:rFonts w:ascii="Arial" w:hAnsi="Arial" w:cs="Arial"/>
          <w:sz w:val="20"/>
          <w:szCs w:val="20"/>
        </w:rPr>
        <w:t>any</w:t>
      </w:r>
      <w:proofErr w:type="spellEnd"/>
      <w:r w:rsidRPr="00B942A2">
        <w:rPr>
          <w:rFonts w:ascii="Arial" w:hAnsi="Arial" w:cs="Arial"/>
          <w:sz w:val="20"/>
          <w:szCs w:val="20"/>
        </w:rPr>
        <w:t xml:space="preserve"> vaccine at all, </w:t>
      </w:r>
      <w:proofErr w:type="spellStart"/>
      <w:r w:rsidRPr="00B942A2">
        <w:rPr>
          <w:rFonts w:ascii="Arial" w:hAnsi="Arial" w:cs="Arial"/>
          <w:sz w:val="20"/>
          <w:szCs w:val="20"/>
        </w:rPr>
        <w:t>representing</w:t>
      </w:r>
      <w:proofErr w:type="spellEnd"/>
      <w:r w:rsidRPr="00B942A2">
        <w:rPr>
          <w:rFonts w:ascii="Arial" w:hAnsi="Arial" w:cs="Arial"/>
          <w:sz w:val="20"/>
          <w:szCs w:val="20"/>
        </w:rPr>
        <w:t xml:space="preserve"> </w:t>
      </w:r>
      <w:proofErr w:type="spellStart"/>
      <w:r w:rsidRPr="00B942A2">
        <w:rPr>
          <w:rFonts w:ascii="Arial" w:hAnsi="Arial" w:cs="Arial"/>
          <w:sz w:val="20"/>
          <w:szCs w:val="20"/>
        </w:rPr>
        <w:t>missed</w:t>
      </w:r>
      <w:proofErr w:type="spellEnd"/>
      <w:r w:rsidRPr="00B942A2">
        <w:rPr>
          <w:rFonts w:ascii="Arial" w:hAnsi="Arial" w:cs="Arial"/>
          <w:sz w:val="20"/>
          <w:szCs w:val="20"/>
        </w:rPr>
        <w:t xml:space="preserve"> </w:t>
      </w:r>
      <w:proofErr w:type="spellStart"/>
      <w:r w:rsidRPr="00B942A2">
        <w:rPr>
          <w:rFonts w:ascii="Arial" w:hAnsi="Arial" w:cs="Arial"/>
          <w:sz w:val="20"/>
          <w:szCs w:val="20"/>
        </w:rPr>
        <w:t>opportunities</w:t>
      </w:r>
      <w:proofErr w:type="spellEnd"/>
      <w:r w:rsidRPr="00B942A2">
        <w:rPr>
          <w:rFonts w:ascii="Arial" w:hAnsi="Arial" w:cs="Arial"/>
          <w:sz w:val="20"/>
          <w:szCs w:val="20"/>
        </w:rPr>
        <w:t xml:space="preserve"> </w:t>
      </w:r>
      <w:proofErr w:type="spellStart"/>
      <w:r w:rsidRPr="00B942A2">
        <w:rPr>
          <w:rFonts w:ascii="Arial" w:hAnsi="Arial" w:cs="Arial"/>
          <w:sz w:val="20"/>
          <w:szCs w:val="20"/>
        </w:rPr>
        <w:t>according</w:t>
      </w:r>
      <w:proofErr w:type="spellEnd"/>
      <w:r w:rsidRPr="00B942A2">
        <w:rPr>
          <w:rFonts w:ascii="Arial" w:hAnsi="Arial" w:cs="Arial"/>
          <w:sz w:val="20"/>
          <w:szCs w:val="20"/>
        </w:rPr>
        <w:t xml:space="preserve"> to the national vaccination </w:t>
      </w:r>
      <w:proofErr w:type="spellStart"/>
      <w:r w:rsidRPr="00B942A2">
        <w:rPr>
          <w:rFonts w:ascii="Arial" w:hAnsi="Arial" w:cs="Arial"/>
          <w:sz w:val="20"/>
          <w:szCs w:val="20"/>
        </w:rPr>
        <w:t>schedule</w:t>
      </w:r>
      <w:proofErr w:type="spellEnd"/>
      <w:r w:rsidRPr="00B942A2">
        <w:rPr>
          <w:rFonts w:ascii="Arial" w:hAnsi="Arial" w:cs="Arial"/>
          <w:sz w:val="20"/>
          <w:szCs w:val="20"/>
        </w:rPr>
        <w:t xml:space="preserve">. In Niger </w:t>
      </w:r>
      <w:proofErr w:type="spellStart"/>
      <w:r w:rsidRPr="00B942A2">
        <w:rPr>
          <w:rFonts w:ascii="Arial" w:hAnsi="Arial" w:cs="Arial"/>
          <w:sz w:val="20"/>
          <w:szCs w:val="20"/>
        </w:rPr>
        <w:t>in</w:t>
      </w:r>
      <w:proofErr w:type="spellEnd"/>
      <w:r w:rsidRPr="00B942A2">
        <w:rPr>
          <w:rFonts w:ascii="Arial" w:hAnsi="Arial" w:cs="Arial"/>
          <w:sz w:val="20"/>
          <w:szCs w:val="20"/>
        </w:rPr>
        <w:t xml:space="preserve"> 2021, the </w:t>
      </w:r>
      <w:proofErr w:type="spellStart"/>
      <w:r w:rsidRPr="00B942A2">
        <w:rPr>
          <w:rFonts w:ascii="Arial" w:hAnsi="Arial" w:cs="Arial"/>
          <w:sz w:val="20"/>
          <w:szCs w:val="20"/>
        </w:rPr>
        <w:t>prevalence</w:t>
      </w:r>
      <w:proofErr w:type="spellEnd"/>
      <w:r w:rsidRPr="00B942A2">
        <w:rPr>
          <w:rFonts w:ascii="Arial" w:hAnsi="Arial" w:cs="Arial"/>
          <w:sz w:val="20"/>
          <w:szCs w:val="20"/>
        </w:rPr>
        <w:t xml:space="preserve"> of </w:t>
      </w:r>
      <w:proofErr w:type="spellStart"/>
      <w:r w:rsidRPr="00B942A2">
        <w:rPr>
          <w:rFonts w:ascii="Arial" w:hAnsi="Arial" w:cs="Arial"/>
          <w:sz w:val="20"/>
          <w:szCs w:val="20"/>
        </w:rPr>
        <w:t>missed</w:t>
      </w:r>
      <w:proofErr w:type="spellEnd"/>
      <w:r w:rsidRPr="00B942A2">
        <w:rPr>
          <w:rFonts w:ascii="Arial" w:hAnsi="Arial" w:cs="Arial"/>
          <w:sz w:val="20"/>
          <w:szCs w:val="20"/>
        </w:rPr>
        <w:t xml:space="preserve"> vaccination </w:t>
      </w:r>
      <w:proofErr w:type="spellStart"/>
      <w:r w:rsidRPr="00B942A2">
        <w:rPr>
          <w:rFonts w:ascii="Arial" w:hAnsi="Arial" w:cs="Arial"/>
          <w:sz w:val="20"/>
          <w:szCs w:val="20"/>
        </w:rPr>
        <w:t>opportunities</w:t>
      </w:r>
      <w:proofErr w:type="spellEnd"/>
      <w:r w:rsidRPr="00B942A2">
        <w:rPr>
          <w:rFonts w:ascii="Arial" w:hAnsi="Arial" w:cs="Arial"/>
          <w:sz w:val="20"/>
          <w:szCs w:val="20"/>
        </w:rPr>
        <w:t xml:space="preserve"> in Niamey </w:t>
      </w:r>
      <w:proofErr w:type="spellStart"/>
      <w:r w:rsidRPr="00B942A2">
        <w:rPr>
          <w:rFonts w:ascii="Arial" w:hAnsi="Arial" w:cs="Arial"/>
          <w:sz w:val="20"/>
          <w:szCs w:val="20"/>
        </w:rPr>
        <w:t>was</w:t>
      </w:r>
      <w:proofErr w:type="spellEnd"/>
      <w:r w:rsidRPr="00B942A2">
        <w:rPr>
          <w:rFonts w:ascii="Arial" w:hAnsi="Arial" w:cs="Arial"/>
          <w:sz w:val="20"/>
          <w:szCs w:val="20"/>
        </w:rPr>
        <w:t xml:space="preserve"> 42.8%</w:t>
      </w:r>
      <w:r w:rsidR="004E6D7E" w:rsidRPr="00B942A2">
        <w:rPr>
          <w:rFonts w:ascii="Arial" w:hAnsi="Arial" w:cs="Arial"/>
          <w:sz w:val="20"/>
          <w:szCs w:val="20"/>
        </w:rPr>
        <w:t xml:space="preserve"> </w:t>
      </w:r>
      <w:r w:rsidR="00C92C35" w:rsidRPr="00B942A2">
        <w:rPr>
          <w:rFonts w:ascii="Arial" w:hAnsi="Arial" w:cs="Arial"/>
          <w:sz w:val="20"/>
          <w:szCs w:val="20"/>
        </w:rPr>
        <w:fldChar w:fldCharType="begin"/>
      </w:r>
      <w:r w:rsidR="00FC3545" w:rsidRPr="00B942A2">
        <w:rPr>
          <w:rFonts w:ascii="Arial" w:hAnsi="Arial" w:cs="Arial"/>
          <w:sz w:val="20"/>
          <w:szCs w:val="20"/>
        </w:rPr>
        <w:instrText xml:space="preserve"> ADDIN ZOTERO_ITEM CSL_CITATION {"citationID":"8Ul1pE9c","properties":{"formattedCitation":"[17]","plainCitation":"[17]","noteIndex":0},"citationItems":[{"id":803,"uris":["http://zotero.org/users/7366155/items/NPARXUK4"],"itemData":{"id":803,"type":"article-journal","abstract":"AIM: determine the prevalence and factors associated with missed opportunities for vaccination of children 0-23 months old in the health district Niamey 2 (Niger) in 2018.\nMATERIALS AND METHODS: It was a cross - sectional study conducted in the health district of Niamey 2 in 2018. All children aged of 0 - 23 months which had parents aged more than 15 years old, who accepted to answer our questions were included.\nRESULTS: The prevalence of the missed opportunities immunization was 42.8%. Parent's perception on health services, the long waiting time, the refusal of immunization, the date of next appointment were the factors associated with the missed opportunities immunization.\nCONCLUSION: Taking into consideration the results of this study, the missed opportunities immunization remain important public health problems in Niger. Some actions need to be taken to improve the sensitization of communities about children immunization completeness.","container-title":"Le Mali Medical","ISSN":"1993-0836","issue":"3","journalAbbreviation":"Mali Med","language":"fre","note":"PMID: 37973603","page":"36-40","source":"PubMed","title":"[Prevalence and factors associated with missed opportunities for vaccination at Niamey, Niger]","volume":"36","author":[{"family":"Kaboré","given":"Ahmed"},{"family":"Bachir","given":"Gonidit Am"},{"family":"Salifou Ibrahim","given":"Alkassoum"},{"family":"Hien","given":"Hervé"},{"family":"Yanogo","given":"Pauline"},{"family":"Sié","given":"Moussa Aziz W."},{"family":"Ouédraogo","given":"Macaire"},{"family":"Meda","given":"Nicolas"}],"issued":{"date-parts":[["2021"]]}},"label":"page"}],"schema":"https://github.com/citation-style-language/schema/raw/master/csl-citation.json"} </w:instrText>
      </w:r>
      <w:r w:rsidR="00C92C35" w:rsidRPr="00B942A2">
        <w:rPr>
          <w:rFonts w:ascii="Arial" w:hAnsi="Arial" w:cs="Arial"/>
          <w:sz w:val="20"/>
          <w:szCs w:val="20"/>
        </w:rPr>
        <w:fldChar w:fldCharType="separate"/>
      </w:r>
      <w:r w:rsidR="00FC3545" w:rsidRPr="00B942A2">
        <w:rPr>
          <w:rFonts w:ascii="Arial" w:hAnsi="Arial" w:cs="Arial"/>
          <w:sz w:val="20"/>
          <w:szCs w:val="18"/>
        </w:rPr>
        <w:t>[17]</w:t>
      </w:r>
      <w:r w:rsidR="00C92C35" w:rsidRPr="00B942A2">
        <w:rPr>
          <w:rFonts w:ascii="Arial" w:hAnsi="Arial" w:cs="Arial"/>
          <w:sz w:val="20"/>
          <w:szCs w:val="20"/>
        </w:rPr>
        <w:fldChar w:fldCharType="end"/>
      </w:r>
      <w:r w:rsidR="00C92C35" w:rsidRPr="00B942A2">
        <w:rPr>
          <w:rFonts w:ascii="Arial" w:hAnsi="Arial" w:cs="Arial"/>
          <w:sz w:val="20"/>
          <w:szCs w:val="20"/>
        </w:rPr>
        <w:t>.</w:t>
      </w:r>
      <w:r w:rsidR="003C7431" w:rsidRPr="00B942A2">
        <w:rPr>
          <w:rFonts w:ascii="Arial" w:hAnsi="Arial" w:cs="Arial"/>
          <w:sz w:val="20"/>
          <w:szCs w:val="20"/>
        </w:rPr>
        <w:t xml:space="preserve"> </w:t>
      </w:r>
      <w:proofErr w:type="spellStart"/>
      <w:r w:rsidRPr="00B942A2">
        <w:rPr>
          <w:rFonts w:ascii="Arial" w:hAnsi="Arial" w:cs="Arial"/>
          <w:sz w:val="20"/>
          <w:szCs w:val="20"/>
        </w:rPr>
        <w:t>Hence</w:t>
      </w:r>
      <w:proofErr w:type="spellEnd"/>
      <w:r w:rsidRPr="00B942A2">
        <w:rPr>
          <w:rFonts w:ascii="Arial" w:hAnsi="Arial" w:cs="Arial"/>
          <w:sz w:val="20"/>
          <w:szCs w:val="20"/>
        </w:rPr>
        <w:t xml:space="preserve"> the </w:t>
      </w:r>
      <w:proofErr w:type="spellStart"/>
      <w:r w:rsidRPr="00B942A2">
        <w:rPr>
          <w:rFonts w:ascii="Arial" w:hAnsi="Arial" w:cs="Arial"/>
          <w:sz w:val="20"/>
          <w:szCs w:val="20"/>
        </w:rPr>
        <w:t>need</w:t>
      </w:r>
      <w:proofErr w:type="spellEnd"/>
      <w:r w:rsidRPr="00B942A2">
        <w:rPr>
          <w:rFonts w:ascii="Arial" w:hAnsi="Arial" w:cs="Arial"/>
          <w:sz w:val="20"/>
          <w:szCs w:val="20"/>
        </w:rPr>
        <w:t xml:space="preserve"> to </w:t>
      </w:r>
      <w:proofErr w:type="spellStart"/>
      <w:r w:rsidRPr="00B942A2">
        <w:rPr>
          <w:rFonts w:ascii="Arial" w:hAnsi="Arial" w:cs="Arial"/>
          <w:sz w:val="20"/>
          <w:szCs w:val="20"/>
        </w:rPr>
        <w:t>step</w:t>
      </w:r>
      <w:proofErr w:type="spellEnd"/>
      <w:r w:rsidRPr="00B942A2">
        <w:rPr>
          <w:rFonts w:ascii="Arial" w:hAnsi="Arial" w:cs="Arial"/>
          <w:sz w:val="20"/>
          <w:szCs w:val="20"/>
        </w:rPr>
        <w:t xml:space="preserve"> up information </w:t>
      </w:r>
      <w:proofErr w:type="spellStart"/>
      <w:r w:rsidRPr="00B942A2">
        <w:rPr>
          <w:rFonts w:ascii="Arial" w:hAnsi="Arial" w:cs="Arial"/>
          <w:sz w:val="20"/>
          <w:szCs w:val="20"/>
        </w:rPr>
        <w:t>activities</w:t>
      </w:r>
      <w:proofErr w:type="spellEnd"/>
      <w:r w:rsidRPr="00B942A2">
        <w:rPr>
          <w:rFonts w:ascii="Arial" w:hAnsi="Arial" w:cs="Arial"/>
          <w:sz w:val="20"/>
          <w:szCs w:val="20"/>
        </w:rPr>
        <w:t xml:space="preserve"> </w:t>
      </w:r>
      <w:proofErr w:type="spellStart"/>
      <w:r w:rsidRPr="00B942A2">
        <w:rPr>
          <w:rFonts w:ascii="Arial" w:hAnsi="Arial" w:cs="Arial"/>
          <w:sz w:val="20"/>
          <w:szCs w:val="20"/>
        </w:rPr>
        <w:t>aimed</w:t>
      </w:r>
      <w:proofErr w:type="spellEnd"/>
      <w:r w:rsidRPr="00B942A2">
        <w:rPr>
          <w:rFonts w:ascii="Arial" w:hAnsi="Arial" w:cs="Arial"/>
          <w:sz w:val="20"/>
          <w:szCs w:val="20"/>
        </w:rPr>
        <w:t xml:space="preserve"> at </w:t>
      </w:r>
      <w:proofErr w:type="spellStart"/>
      <w:r w:rsidRPr="00B942A2">
        <w:rPr>
          <w:rFonts w:ascii="Arial" w:hAnsi="Arial" w:cs="Arial"/>
          <w:sz w:val="20"/>
          <w:szCs w:val="20"/>
        </w:rPr>
        <w:t>mothers</w:t>
      </w:r>
      <w:proofErr w:type="spellEnd"/>
      <w:r w:rsidRPr="00B942A2">
        <w:rPr>
          <w:rFonts w:ascii="Arial" w:hAnsi="Arial" w:cs="Arial"/>
          <w:sz w:val="20"/>
          <w:szCs w:val="20"/>
        </w:rPr>
        <w:t xml:space="preserve"> and </w:t>
      </w:r>
      <w:proofErr w:type="spellStart"/>
      <w:r w:rsidRPr="00B942A2">
        <w:rPr>
          <w:rFonts w:ascii="Arial" w:hAnsi="Arial" w:cs="Arial"/>
          <w:sz w:val="20"/>
          <w:szCs w:val="20"/>
        </w:rPr>
        <w:t>childminders</w:t>
      </w:r>
      <w:proofErr w:type="spellEnd"/>
      <w:r w:rsidRPr="00B942A2">
        <w:rPr>
          <w:rFonts w:ascii="Arial" w:hAnsi="Arial" w:cs="Arial"/>
          <w:sz w:val="20"/>
          <w:szCs w:val="20"/>
        </w:rPr>
        <w:t xml:space="preserve"> on </w:t>
      </w:r>
      <w:proofErr w:type="spellStart"/>
      <w:r w:rsidRPr="00B942A2">
        <w:rPr>
          <w:rFonts w:ascii="Arial" w:hAnsi="Arial" w:cs="Arial"/>
          <w:sz w:val="20"/>
          <w:szCs w:val="20"/>
        </w:rPr>
        <w:t>promoting</w:t>
      </w:r>
      <w:proofErr w:type="spellEnd"/>
      <w:r w:rsidRPr="00B942A2">
        <w:rPr>
          <w:rFonts w:ascii="Arial" w:hAnsi="Arial" w:cs="Arial"/>
          <w:sz w:val="20"/>
          <w:szCs w:val="20"/>
        </w:rPr>
        <w:t xml:space="preserve"> and </w:t>
      </w:r>
      <w:proofErr w:type="spellStart"/>
      <w:r w:rsidRPr="00B942A2">
        <w:rPr>
          <w:rFonts w:ascii="Arial" w:hAnsi="Arial" w:cs="Arial"/>
          <w:sz w:val="20"/>
          <w:szCs w:val="20"/>
        </w:rPr>
        <w:t>raising</w:t>
      </w:r>
      <w:proofErr w:type="spellEnd"/>
      <w:r w:rsidRPr="00B942A2">
        <w:rPr>
          <w:rFonts w:ascii="Arial" w:hAnsi="Arial" w:cs="Arial"/>
          <w:sz w:val="20"/>
          <w:szCs w:val="20"/>
        </w:rPr>
        <w:t xml:space="preserve"> </w:t>
      </w:r>
      <w:proofErr w:type="spellStart"/>
      <w:r w:rsidRPr="00B942A2">
        <w:rPr>
          <w:rFonts w:ascii="Arial" w:hAnsi="Arial" w:cs="Arial"/>
          <w:sz w:val="20"/>
          <w:szCs w:val="20"/>
        </w:rPr>
        <w:t>awareness</w:t>
      </w:r>
      <w:proofErr w:type="spellEnd"/>
      <w:r w:rsidRPr="00B942A2">
        <w:rPr>
          <w:rFonts w:ascii="Arial" w:hAnsi="Arial" w:cs="Arial"/>
          <w:sz w:val="20"/>
          <w:szCs w:val="20"/>
        </w:rPr>
        <w:t xml:space="preserve"> of vaccination, not </w:t>
      </w:r>
      <w:proofErr w:type="spellStart"/>
      <w:r w:rsidRPr="00B942A2">
        <w:rPr>
          <w:rFonts w:ascii="Arial" w:hAnsi="Arial" w:cs="Arial"/>
          <w:sz w:val="20"/>
          <w:szCs w:val="20"/>
        </w:rPr>
        <w:t>forgetting</w:t>
      </w:r>
      <w:proofErr w:type="spellEnd"/>
      <w:r w:rsidRPr="00B942A2">
        <w:rPr>
          <w:rFonts w:ascii="Arial" w:hAnsi="Arial" w:cs="Arial"/>
          <w:sz w:val="20"/>
          <w:szCs w:val="20"/>
        </w:rPr>
        <w:t xml:space="preserve"> the </w:t>
      </w:r>
      <w:proofErr w:type="spellStart"/>
      <w:r w:rsidRPr="00B942A2">
        <w:rPr>
          <w:rFonts w:ascii="Arial" w:hAnsi="Arial" w:cs="Arial"/>
          <w:sz w:val="20"/>
          <w:szCs w:val="20"/>
        </w:rPr>
        <w:t>supply</w:t>
      </w:r>
      <w:proofErr w:type="spellEnd"/>
      <w:r w:rsidRPr="00B942A2">
        <w:rPr>
          <w:rFonts w:ascii="Arial" w:hAnsi="Arial" w:cs="Arial"/>
          <w:sz w:val="20"/>
          <w:szCs w:val="20"/>
        </w:rPr>
        <w:t xml:space="preserve"> of </w:t>
      </w:r>
      <w:proofErr w:type="spellStart"/>
      <w:r w:rsidRPr="00B942A2">
        <w:rPr>
          <w:rFonts w:ascii="Arial" w:hAnsi="Arial" w:cs="Arial"/>
          <w:sz w:val="20"/>
          <w:szCs w:val="20"/>
        </w:rPr>
        <w:t>sufficient</w:t>
      </w:r>
      <w:proofErr w:type="spellEnd"/>
      <w:r w:rsidRPr="00B942A2">
        <w:rPr>
          <w:rFonts w:ascii="Arial" w:hAnsi="Arial" w:cs="Arial"/>
          <w:sz w:val="20"/>
          <w:szCs w:val="20"/>
        </w:rPr>
        <w:t xml:space="preserve"> </w:t>
      </w:r>
      <w:proofErr w:type="spellStart"/>
      <w:r w:rsidRPr="00B942A2">
        <w:rPr>
          <w:rFonts w:ascii="Arial" w:hAnsi="Arial" w:cs="Arial"/>
          <w:sz w:val="20"/>
          <w:szCs w:val="20"/>
        </w:rPr>
        <w:t>quantities</w:t>
      </w:r>
      <w:proofErr w:type="spellEnd"/>
      <w:r w:rsidRPr="00B942A2">
        <w:rPr>
          <w:rFonts w:ascii="Arial" w:hAnsi="Arial" w:cs="Arial"/>
          <w:sz w:val="20"/>
          <w:szCs w:val="20"/>
        </w:rPr>
        <w:t xml:space="preserve"> of vaccine</w:t>
      </w:r>
      <w:r w:rsidR="003C7431" w:rsidRPr="00B942A2">
        <w:rPr>
          <w:rFonts w:ascii="Arial" w:hAnsi="Arial" w:cs="Arial"/>
          <w:bCs/>
          <w:sz w:val="20"/>
          <w:szCs w:val="20"/>
        </w:rPr>
        <w:t>.</w:t>
      </w:r>
      <w:r w:rsidR="003C7431" w:rsidRPr="00B942A2">
        <w:rPr>
          <w:rFonts w:ascii="Arial" w:hAnsi="Arial" w:cs="Arial"/>
          <w:sz w:val="20"/>
          <w:szCs w:val="20"/>
        </w:rPr>
        <w:t xml:space="preserve"> </w:t>
      </w:r>
    </w:p>
    <w:p w14:paraId="0746D9AC" w14:textId="77777777" w:rsidR="00B942A2" w:rsidRPr="00B942A2" w:rsidRDefault="00B942A2" w:rsidP="00B942A2">
      <w:pPr>
        <w:spacing w:after="0" w:line="240" w:lineRule="auto"/>
        <w:ind w:firstLine="0"/>
        <w:jc w:val="both"/>
        <w:rPr>
          <w:rFonts w:ascii="Arial" w:hAnsi="Arial" w:cs="Arial"/>
          <w:sz w:val="20"/>
          <w:szCs w:val="20"/>
        </w:rPr>
      </w:pPr>
    </w:p>
    <w:p w14:paraId="4FAEE114" w14:textId="008C140F" w:rsidR="00493EE7" w:rsidRDefault="00922147" w:rsidP="00B942A2">
      <w:pPr>
        <w:spacing w:after="0" w:line="240" w:lineRule="auto"/>
        <w:jc w:val="both"/>
        <w:rPr>
          <w:rFonts w:ascii="Arial" w:hAnsi="Arial" w:cs="Arial"/>
          <w:sz w:val="20"/>
          <w:szCs w:val="18"/>
        </w:rPr>
      </w:pPr>
      <w:r w:rsidRPr="00B942A2">
        <w:rPr>
          <w:rFonts w:ascii="Arial" w:hAnsi="Arial" w:cs="Arial"/>
          <w:iCs/>
          <w:sz w:val="20"/>
          <w:szCs w:val="20"/>
        </w:rPr>
        <w:t xml:space="preserve">As for the main </w:t>
      </w:r>
      <w:proofErr w:type="spellStart"/>
      <w:r w:rsidRPr="00B942A2">
        <w:rPr>
          <w:rFonts w:ascii="Arial" w:hAnsi="Arial" w:cs="Arial"/>
          <w:iCs/>
          <w:sz w:val="20"/>
          <w:szCs w:val="20"/>
        </w:rPr>
        <w:t>reasons</w:t>
      </w:r>
      <w:proofErr w:type="spellEnd"/>
      <w:r w:rsidRPr="00B942A2">
        <w:rPr>
          <w:rFonts w:ascii="Arial" w:hAnsi="Arial" w:cs="Arial"/>
          <w:iCs/>
          <w:sz w:val="20"/>
          <w:szCs w:val="20"/>
        </w:rPr>
        <w:t xml:space="preserve"> for non-vaccination </w:t>
      </w:r>
      <w:proofErr w:type="spellStart"/>
      <w:r w:rsidRPr="00B942A2">
        <w:rPr>
          <w:rFonts w:ascii="Arial" w:hAnsi="Arial" w:cs="Arial"/>
          <w:iCs/>
          <w:sz w:val="20"/>
          <w:szCs w:val="20"/>
        </w:rPr>
        <w:t>linked</w:t>
      </w:r>
      <w:proofErr w:type="spellEnd"/>
      <w:r w:rsidRPr="00B942A2">
        <w:rPr>
          <w:rFonts w:ascii="Arial" w:hAnsi="Arial" w:cs="Arial"/>
          <w:iCs/>
          <w:sz w:val="20"/>
          <w:szCs w:val="20"/>
        </w:rPr>
        <w:t xml:space="preserve"> to the </w:t>
      </w:r>
      <w:proofErr w:type="spellStart"/>
      <w:r w:rsidRPr="00B942A2">
        <w:rPr>
          <w:rFonts w:ascii="Arial" w:hAnsi="Arial" w:cs="Arial"/>
          <w:iCs/>
          <w:sz w:val="20"/>
          <w:szCs w:val="20"/>
        </w:rPr>
        <w:t>healthcare</w:t>
      </w:r>
      <w:proofErr w:type="spellEnd"/>
      <w:r w:rsidRPr="00B942A2">
        <w:rPr>
          <w:rFonts w:ascii="Arial" w:hAnsi="Arial" w:cs="Arial"/>
          <w:iCs/>
          <w:sz w:val="20"/>
          <w:szCs w:val="20"/>
        </w:rPr>
        <w:t xml:space="preserve"> system, </w:t>
      </w:r>
      <w:proofErr w:type="spellStart"/>
      <w:r w:rsidRPr="00B942A2">
        <w:rPr>
          <w:rFonts w:ascii="Arial" w:hAnsi="Arial" w:cs="Arial"/>
          <w:iCs/>
          <w:sz w:val="20"/>
          <w:szCs w:val="20"/>
        </w:rPr>
        <w:t>poor</w:t>
      </w:r>
      <w:proofErr w:type="spellEnd"/>
      <w:r w:rsidRPr="00B942A2">
        <w:rPr>
          <w:rFonts w:ascii="Arial" w:hAnsi="Arial" w:cs="Arial"/>
          <w:iCs/>
          <w:sz w:val="20"/>
          <w:szCs w:val="20"/>
        </w:rPr>
        <w:t xml:space="preserve"> </w:t>
      </w:r>
      <w:proofErr w:type="spellStart"/>
      <w:r w:rsidRPr="00B942A2">
        <w:rPr>
          <w:rFonts w:ascii="Arial" w:hAnsi="Arial" w:cs="Arial"/>
          <w:iCs/>
          <w:sz w:val="20"/>
          <w:szCs w:val="20"/>
        </w:rPr>
        <w:t>reception</w:t>
      </w:r>
      <w:proofErr w:type="spellEnd"/>
      <w:r w:rsidRPr="00B942A2">
        <w:rPr>
          <w:rFonts w:ascii="Arial" w:hAnsi="Arial" w:cs="Arial"/>
          <w:iCs/>
          <w:sz w:val="20"/>
          <w:szCs w:val="20"/>
        </w:rPr>
        <w:t xml:space="preserve"> by staff, </w:t>
      </w:r>
      <w:proofErr w:type="spellStart"/>
      <w:r w:rsidRPr="00B942A2">
        <w:rPr>
          <w:rFonts w:ascii="Arial" w:hAnsi="Arial" w:cs="Arial"/>
          <w:iCs/>
          <w:sz w:val="20"/>
          <w:szCs w:val="20"/>
        </w:rPr>
        <w:t>followed</w:t>
      </w:r>
      <w:proofErr w:type="spellEnd"/>
      <w:r w:rsidRPr="00B942A2">
        <w:rPr>
          <w:rFonts w:ascii="Arial" w:hAnsi="Arial" w:cs="Arial"/>
          <w:iCs/>
          <w:sz w:val="20"/>
          <w:szCs w:val="20"/>
        </w:rPr>
        <w:t xml:space="preserve"> by vaccine </w:t>
      </w:r>
      <w:proofErr w:type="spellStart"/>
      <w:r w:rsidRPr="00B942A2">
        <w:rPr>
          <w:rFonts w:ascii="Arial" w:hAnsi="Arial" w:cs="Arial"/>
          <w:iCs/>
          <w:sz w:val="20"/>
          <w:szCs w:val="20"/>
        </w:rPr>
        <w:t>shortages</w:t>
      </w:r>
      <w:proofErr w:type="spellEnd"/>
      <w:r w:rsidRPr="00B942A2">
        <w:rPr>
          <w:rFonts w:ascii="Arial" w:hAnsi="Arial" w:cs="Arial"/>
          <w:iCs/>
          <w:sz w:val="20"/>
          <w:szCs w:val="20"/>
        </w:rPr>
        <w:t xml:space="preserve"> and distance </w:t>
      </w:r>
      <w:proofErr w:type="spellStart"/>
      <w:r w:rsidRPr="00B942A2">
        <w:rPr>
          <w:rFonts w:ascii="Arial" w:hAnsi="Arial" w:cs="Arial"/>
          <w:iCs/>
          <w:sz w:val="20"/>
          <w:szCs w:val="20"/>
        </w:rPr>
        <w:t>from</w:t>
      </w:r>
      <w:proofErr w:type="spellEnd"/>
      <w:r w:rsidRPr="00B942A2">
        <w:rPr>
          <w:rFonts w:ascii="Arial" w:hAnsi="Arial" w:cs="Arial"/>
          <w:iCs/>
          <w:sz w:val="20"/>
          <w:szCs w:val="20"/>
        </w:rPr>
        <w:t xml:space="preserve"> vaccination sites </w:t>
      </w:r>
      <w:proofErr w:type="spellStart"/>
      <w:r w:rsidRPr="00B942A2">
        <w:rPr>
          <w:rFonts w:ascii="Arial" w:hAnsi="Arial" w:cs="Arial"/>
          <w:iCs/>
          <w:sz w:val="20"/>
          <w:szCs w:val="20"/>
        </w:rPr>
        <w:t>were</w:t>
      </w:r>
      <w:proofErr w:type="spellEnd"/>
      <w:r w:rsidRPr="00B942A2">
        <w:rPr>
          <w:rFonts w:ascii="Arial" w:hAnsi="Arial" w:cs="Arial"/>
          <w:iCs/>
          <w:sz w:val="20"/>
          <w:szCs w:val="20"/>
        </w:rPr>
        <w:t xml:space="preserve"> the </w:t>
      </w:r>
      <w:proofErr w:type="spellStart"/>
      <w:r w:rsidRPr="00B942A2">
        <w:rPr>
          <w:rFonts w:ascii="Arial" w:hAnsi="Arial" w:cs="Arial"/>
          <w:iCs/>
          <w:sz w:val="20"/>
          <w:szCs w:val="20"/>
        </w:rPr>
        <w:t>most</w:t>
      </w:r>
      <w:proofErr w:type="spellEnd"/>
      <w:r w:rsidRPr="00B942A2">
        <w:rPr>
          <w:rFonts w:ascii="Arial" w:hAnsi="Arial" w:cs="Arial"/>
          <w:iCs/>
          <w:sz w:val="20"/>
          <w:szCs w:val="20"/>
        </w:rPr>
        <w:t xml:space="preserve"> </w:t>
      </w:r>
      <w:proofErr w:type="spellStart"/>
      <w:r w:rsidRPr="00B942A2">
        <w:rPr>
          <w:rFonts w:ascii="Arial" w:hAnsi="Arial" w:cs="Arial"/>
          <w:iCs/>
          <w:sz w:val="20"/>
          <w:szCs w:val="20"/>
        </w:rPr>
        <w:t>frequently</w:t>
      </w:r>
      <w:proofErr w:type="spellEnd"/>
      <w:r w:rsidRPr="00B942A2">
        <w:rPr>
          <w:rFonts w:ascii="Arial" w:hAnsi="Arial" w:cs="Arial"/>
          <w:iCs/>
          <w:sz w:val="20"/>
          <w:szCs w:val="20"/>
        </w:rPr>
        <w:t xml:space="preserve"> </w:t>
      </w:r>
      <w:proofErr w:type="spellStart"/>
      <w:r w:rsidRPr="00B942A2">
        <w:rPr>
          <w:rFonts w:ascii="Arial" w:hAnsi="Arial" w:cs="Arial"/>
          <w:iCs/>
          <w:sz w:val="20"/>
          <w:szCs w:val="20"/>
        </w:rPr>
        <w:t>reported</w:t>
      </w:r>
      <w:proofErr w:type="spellEnd"/>
      <w:r w:rsidRPr="00B942A2">
        <w:rPr>
          <w:rFonts w:ascii="Arial" w:hAnsi="Arial" w:cs="Arial"/>
          <w:iCs/>
          <w:sz w:val="20"/>
          <w:szCs w:val="20"/>
        </w:rPr>
        <w:t xml:space="preserve">. </w:t>
      </w:r>
      <w:proofErr w:type="spellStart"/>
      <w:r w:rsidRPr="00B942A2">
        <w:rPr>
          <w:rFonts w:ascii="Arial" w:hAnsi="Arial" w:cs="Arial"/>
          <w:iCs/>
          <w:sz w:val="20"/>
          <w:szCs w:val="20"/>
        </w:rPr>
        <w:t>Those</w:t>
      </w:r>
      <w:proofErr w:type="spellEnd"/>
      <w:r w:rsidRPr="00B942A2">
        <w:rPr>
          <w:rFonts w:ascii="Arial" w:hAnsi="Arial" w:cs="Arial"/>
          <w:iCs/>
          <w:sz w:val="20"/>
          <w:szCs w:val="20"/>
        </w:rPr>
        <w:t xml:space="preserve"> </w:t>
      </w:r>
      <w:proofErr w:type="spellStart"/>
      <w:r w:rsidRPr="00B942A2">
        <w:rPr>
          <w:rFonts w:ascii="Arial" w:hAnsi="Arial" w:cs="Arial"/>
          <w:iCs/>
          <w:sz w:val="20"/>
          <w:szCs w:val="20"/>
        </w:rPr>
        <w:t>linked</w:t>
      </w:r>
      <w:proofErr w:type="spellEnd"/>
      <w:r w:rsidRPr="00B942A2">
        <w:rPr>
          <w:rFonts w:ascii="Arial" w:hAnsi="Arial" w:cs="Arial"/>
          <w:iCs/>
          <w:sz w:val="20"/>
          <w:szCs w:val="20"/>
        </w:rPr>
        <w:t xml:space="preserve"> to the </w:t>
      </w:r>
      <w:proofErr w:type="spellStart"/>
      <w:r w:rsidRPr="00B942A2">
        <w:rPr>
          <w:rFonts w:ascii="Arial" w:hAnsi="Arial" w:cs="Arial"/>
          <w:iCs/>
          <w:sz w:val="20"/>
          <w:szCs w:val="20"/>
        </w:rPr>
        <w:t>community</w:t>
      </w:r>
      <w:proofErr w:type="spellEnd"/>
      <w:r w:rsidRPr="00B942A2">
        <w:rPr>
          <w:rFonts w:ascii="Arial" w:hAnsi="Arial" w:cs="Arial"/>
          <w:iCs/>
          <w:sz w:val="20"/>
          <w:szCs w:val="20"/>
        </w:rPr>
        <w:t xml:space="preserve"> </w:t>
      </w:r>
      <w:proofErr w:type="spellStart"/>
      <w:r w:rsidRPr="00B942A2">
        <w:rPr>
          <w:rFonts w:ascii="Arial" w:hAnsi="Arial" w:cs="Arial"/>
          <w:iCs/>
          <w:sz w:val="20"/>
          <w:szCs w:val="20"/>
        </w:rPr>
        <w:t>were</w:t>
      </w:r>
      <w:proofErr w:type="spellEnd"/>
      <w:r w:rsidRPr="00B942A2">
        <w:rPr>
          <w:rFonts w:ascii="Arial" w:hAnsi="Arial" w:cs="Arial"/>
          <w:iCs/>
          <w:sz w:val="20"/>
          <w:szCs w:val="20"/>
        </w:rPr>
        <w:t xml:space="preserve"> </w:t>
      </w:r>
      <w:proofErr w:type="spellStart"/>
      <w:r w:rsidRPr="00B942A2">
        <w:rPr>
          <w:rFonts w:ascii="Arial" w:hAnsi="Arial" w:cs="Arial"/>
          <w:iCs/>
          <w:sz w:val="20"/>
          <w:szCs w:val="20"/>
        </w:rPr>
        <w:t>dominated</w:t>
      </w:r>
      <w:proofErr w:type="spellEnd"/>
      <w:r w:rsidRPr="00B942A2">
        <w:rPr>
          <w:rFonts w:ascii="Arial" w:hAnsi="Arial" w:cs="Arial"/>
          <w:iCs/>
          <w:sz w:val="20"/>
          <w:szCs w:val="20"/>
        </w:rPr>
        <w:t xml:space="preserve"> by a </w:t>
      </w:r>
      <w:proofErr w:type="spellStart"/>
      <w:r w:rsidRPr="00B942A2">
        <w:rPr>
          <w:rFonts w:ascii="Arial" w:hAnsi="Arial" w:cs="Arial"/>
          <w:iCs/>
          <w:sz w:val="20"/>
          <w:szCs w:val="20"/>
        </w:rPr>
        <w:t>lack</w:t>
      </w:r>
      <w:proofErr w:type="spellEnd"/>
      <w:r w:rsidRPr="00B942A2">
        <w:rPr>
          <w:rFonts w:ascii="Arial" w:hAnsi="Arial" w:cs="Arial"/>
          <w:iCs/>
          <w:sz w:val="20"/>
          <w:szCs w:val="20"/>
        </w:rPr>
        <w:t xml:space="preserve"> of </w:t>
      </w:r>
      <w:proofErr w:type="spellStart"/>
      <w:r w:rsidRPr="00B942A2">
        <w:rPr>
          <w:rFonts w:ascii="Arial" w:hAnsi="Arial" w:cs="Arial"/>
          <w:iCs/>
          <w:sz w:val="20"/>
          <w:szCs w:val="20"/>
        </w:rPr>
        <w:t>awareness</w:t>
      </w:r>
      <w:proofErr w:type="spellEnd"/>
      <w:r w:rsidRPr="00B942A2">
        <w:rPr>
          <w:rFonts w:ascii="Arial" w:hAnsi="Arial" w:cs="Arial"/>
          <w:iCs/>
          <w:sz w:val="20"/>
          <w:szCs w:val="20"/>
        </w:rPr>
        <w:t xml:space="preserve"> of the importance of vaccination and a </w:t>
      </w:r>
      <w:proofErr w:type="spellStart"/>
      <w:r w:rsidRPr="00B942A2">
        <w:rPr>
          <w:rFonts w:ascii="Arial" w:hAnsi="Arial" w:cs="Arial"/>
          <w:iCs/>
          <w:sz w:val="20"/>
          <w:szCs w:val="20"/>
        </w:rPr>
        <w:t>lack</w:t>
      </w:r>
      <w:proofErr w:type="spellEnd"/>
      <w:r w:rsidRPr="00B942A2">
        <w:rPr>
          <w:rFonts w:ascii="Arial" w:hAnsi="Arial" w:cs="Arial"/>
          <w:iCs/>
          <w:sz w:val="20"/>
          <w:szCs w:val="20"/>
        </w:rPr>
        <w:t xml:space="preserve"> of </w:t>
      </w:r>
      <w:proofErr w:type="spellStart"/>
      <w:r w:rsidRPr="00B942A2">
        <w:rPr>
          <w:rFonts w:ascii="Arial" w:hAnsi="Arial" w:cs="Arial"/>
          <w:iCs/>
          <w:sz w:val="20"/>
          <w:szCs w:val="20"/>
        </w:rPr>
        <w:t>appointments</w:t>
      </w:r>
      <w:proofErr w:type="spellEnd"/>
      <w:r w:rsidRPr="00B942A2">
        <w:rPr>
          <w:rFonts w:ascii="Arial" w:hAnsi="Arial" w:cs="Arial"/>
          <w:iCs/>
          <w:sz w:val="20"/>
          <w:szCs w:val="20"/>
        </w:rPr>
        <w:t xml:space="preserve">. </w:t>
      </w:r>
      <w:proofErr w:type="spellStart"/>
      <w:r w:rsidRPr="00B942A2">
        <w:rPr>
          <w:rFonts w:ascii="Arial" w:hAnsi="Arial" w:cs="Arial"/>
          <w:iCs/>
          <w:color w:val="auto"/>
          <w:sz w:val="20"/>
          <w:szCs w:val="20"/>
        </w:rPr>
        <w:t>These</w:t>
      </w:r>
      <w:proofErr w:type="spellEnd"/>
      <w:r w:rsidRPr="00B942A2">
        <w:rPr>
          <w:rFonts w:ascii="Arial" w:hAnsi="Arial" w:cs="Arial"/>
          <w:iCs/>
          <w:color w:val="auto"/>
          <w:sz w:val="20"/>
          <w:szCs w:val="20"/>
        </w:rPr>
        <w:t xml:space="preserve"> observations are </w:t>
      </w:r>
      <w:proofErr w:type="spellStart"/>
      <w:r w:rsidRPr="00B942A2">
        <w:rPr>
          <w:rFonts w:ascii="Arial" w:hAnsi="Arial" w:cs="Arial"/>
          <w:iCs/>
          <w:color w:val="auto"/>
          <w:sz w:val="20"/>
          <w:szCs w:val="20"/>
        </w:rPr>
        <w:t>also</w:t>
      </w:r>
      <w:proofErr w:type="spellEnd"/>
      <w:r w:rsidRPr="00B942A2">
        <w:rPr>
          <w:rFonts w:ascii="Arial" w:hAnsi="Arial" w:cs="Arial"/>
          <w:iCs/>
          <w:color w:val="auto"/>
          <w:sz w:val="20"/>
          <w:szCs w:val="20"/>
        </w:rPr>
        <w:t xml:space="preserve"> the opinion of </w:t>
      </w:r>
      <w:proofErr w:type="spellStart"/>
      <w:r w:rsidRPr="00B942A2">
        <w:rPr>
          <w:rFonts w:ascii="Arial" w:hAnsi="Arial" w:cs="Arial"/>
          <w:iCs/>
          <w:color w:val="auto"/>
          <w:sz w:val="20"/>
          <w:szCs w:val="20"/>
        </w:rPr>
        <w:t>other</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authors</w:t>
      </w:r>
      <w:proofErr w:type="spellEnd"/>
      <w:r w:rsidRPr="00B942A2">
        <w:rPr>
          <w:rFonts w:ascii="Arial" w:hAnsi="Arial" w:cs="Arial"/>
          <w:iCs/>
          <w:color w:val="auto"/>
          <w:sz w:val="20"/>
          <w:szCs w:val="20"/>
        </w:rPr>
        <w:t xml:space="preserve"> in the DRC </w:t>
      </w:r>
      <w:proofErr w:type="spellStart"/>
      <w:r w:rsidRPr="00B942A2">
        <w:rPr>
          <w:rFonts w:ascii="Arial" w:hAnsi="Arial" w:cs="Arial"/>
          <w:iCs/>
          <w:color w:val="auto"/>
          <w:sz w:val="20"/>
          <w:szCs w:val="20"/>
        </w:rPr>
        <w:t>who</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reported</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that</w:t>
      </w:r>
      <w:proofErr w:type="spellEnd"/>
      <w:r w:rsidRPr="00B942A2">
        <w:rPr>
          <w:rFonts w:ascii="Arial" w:hAnsi="Arial" w:cs="Arial"/>
          <w:iCs/>
          <w:color w:val="auto"/>
          <w:sz w:val="20"/>
          <w:szCs w:val="20"/>
        </w:rPr>
        <w:t xml:space="preserve"> distance, </w:t>
      </w:r>
      <w:proofErr w:type="spellStart"/>
      <w:r w:rsidRPr="00B942A2">
        <w:rPr>
          <w:rFonts w:ascii="Arial" w:hAnsi="Arial" w:cs="Arial"/>
          <w:iCs/>
          <w:color w:val="auto"/>
          <w:sz w:val="20"/>
          <w:szCs w:val="20"/>
        </w:rPr>
        <w:t>poor</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reception</w:t>
      </w:r>
      <w:proofErr w:type="spellEnd"/>
      <w:r w:rsidRPr="00B942A2">
        <w:rPr>
          <w:rFonts w:ascii="Arial" w:hAnsi="Arial" w:cs="Arial"/>
          <w:iCs/>
          <w:color w:val="auto"/>
          <w:sz w:val="20"/>
          <w:szCs w:val="20"/>
        </w:rPr>
        <w:t xml:space="preserve"> and stock </w:t>
      </w:r>
      <w:proofErr w:type="spellStart"/>
      <w:r w:rsidRPr="00B942A2">
        <w:rPr>
          <w:rFonts w:ascii="Arial" w:hAnsi="Arial" w:cs="Arial"/>
          <w:iCs/>
          <w:color w:val="auto"/>
          <w:sz w:val="20"/>
          <w:szCs w:val="20"/>
        </w:rPr>
        <w:t>shortages</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were</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among</w:t>
      </w:r>
      <w:proofErr w:type="spellEnd"/>
      <w:r w:rsidRPr="00B942A2">
        <w:rPr>
          <w:rFonts w:ascii="Arial" w:hAnsi="Arial" w:cs="Arial"/>
          <w:iCs/>
          <w:color w:val="auto"/>
          <w:sz w:val="20"/>
          <w:szCs w:val="20"/>
        </w:rPr>
        <w:t xml:space="preserve"> the </w:t>
      </w:r>
      <w:proofErr w:type="spellStart"/>
      <w:r w:rsidRPr="00B942A2">
        <w:rPr>
          <w:rFonts w:ascii="Arial" w:hAnsi="Arial" w:cs="Arial"/>
          <w:iCs/>
          <w:color w:val="auto"/>
          <w:sz w:val="20"/>
          <w:szCs w:val="20"/>
        </w:rPr>
        <w:t>reasons</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why</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children</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were</w:t>
      </w:r>
      <w:proofErr w:type="spellEnd"/>
      <w:r w:rsidRPr="00B942A2">
        <w:rPr>
          <w:rFonts w:ascii="Arial" w:hAnsi="Arial" w:cs="Arial"/>
          <w:iCs/>
          <w:color w:val="auto"/>
          <w:sz w:val="20"/>
          <w:szCs w:val="20"/>
        </w:rPr>
        <w:t xml:space="preserve"> not </w:t>
      </w:r>
      <w:proofErr w:type="spellStart"/>
      <w:r w:rsidRPr="00B942A2">
        <w:rPr>
          <w:rFonts w:ascii="Arial" w:hAnsi="Arial" w:cs="Arial"/>
          <w:iCs/>
          <w:color w:val="auto"/>
          <w:sz w:val="20"/>
          <w:szCs w:val="20"/>
        </w:rPr>
        <w:t>fully</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vaccinated</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with</w:t>
      </w:r>
      <w:proofErr w:type="spellEnd"/>
      <w:r w:rsidRPr="00B942A2">
        <w:rPr>
          <w:rFonts w:ascii="Arial" w:hAnsi="Arial" w:cs="Arial"/>
          <w:iCs/>
          <w:color w:val="auto"/>
          <w:sz w:val="20"/>
          <w:szCs w:val="20"/>
        </w:rPr>
        <w:t xml:space="preserve"> </w:t>
      </w:r>
      <w:proofErr w:type="spellStart"/>
      <w:r w:rsidRPr="00B942A2">
        <w:rPr>
          <w:rFonts w:ascii="Arial" w:hAnsi="Arial" w:cs="Arial"/>
          <w:iCs/>
          <w:color w:val="auto"/>
          <w:sz w:val="20"/>
          <w:szCs w:val="20"/>
        </w:rPr>
        <w:t>frequencies</w:t>
      </w:r>
      <w:proofErr w:type="spellEnd"/>
      <w:r w:rsidRPr="00B942A2">
        <w:rPr>
          <w:rFonts w:ascii="Arial" w:hAnsi="Arial" w:cs="Arial"/>
          <w:iCs/>
          <w:color w:val="auto"/>
          <w:sz w:val="20"/>
          <w:szCs w:val="20"/>
        </w:rPr>
        <w:t xml:space="preserve"> of 26%, 12% and 8.2% </w:t>
      </w:r>
      <w:proofErr w:type="spellStart"/>
      <w:r w:rsidRPr="00B942A2">
        <w:rPr>
          <w:rFonts w:ascii="Arial" w:hAnsi="Arial" w:cs="Arial"/>
          <w:iCs/>
          <w:color w:val="auto"/>
          <w:sz w:val="20"/>
          <w:szCs w:val="20"/>
        </w:rPr>
        <w:t>respectively</w:t>
      </w:r>
      <w:proofErr w:type="spellEnd"/>
      <w:r w:rsidR="00B44F1C" w:rsidRPr="00B942A2">
        <w:rPr>
          <w:rFonts w:ascii="Arial" w:hAnsi="Arial" w:cs="Arial"/>
          <w:iCs/>
          <w:color w:val="auto"/>
          <w:sz w:val="20"/>
          <w:szCs w:val="20"/>
        </w:rPr>
        <w:t xml:space="preserve"> </w:t>
      </w:r>
      <w:r w:rsidR="00B44F1C" w:rsidRPr="00B942A2">
        <w:rPr>
          <w:rFonts w:ascii="Arial" w:hAnsi="Arial" w:cs="Arial"/>
          <w:iCs/>
          <w:color w:val="auto"/>
          <w:sz w:val="20"/>
          <w:szCs w:val="20"/>
        </w:rPr>
        <w:fldChar w:fldCharType="begin"/>
      </w:r>
      <w:r w:rsidR="00B44F1C" w:rsidRPr="00B942A2">
        <w:rPr>
          <w:rFonts w:ascii="Arial" w:hAnsi="Arial" w:cs="Arial"/>
          <w:iCs/>
          <w:color w:val="auto"/>
          <w:sz w:val="20"/>
          <w:szCs w:val="20"/>
        </w:rPr>
        <w:instrText xml:space="preserve"> ADDIN ZOTERO_ITEM CSL_CITATION {"citationID":"yLxSsV0w","properties":{"formattedCitation":"[1]","plainCitation":"[1]","noteIndex":0},"citationItems":[{"id":810,"uris":["http://zotero.org/users/7366155/items/WZTVHJBK"],"itemData":{"id":810,"type":"article-journal","abstract":"La vaccination des enfants est devenue une activité importante du programme élargie de vaccination ayant pour  objectif principal d’assurer la couverture vaccinale de plus de 90% à tous les enfants de la RDC. Malgré les efforts effectués par le PEV ces dix dernières années, tous les indicateurs de couverture vaccinale indique une évolution en dents de scie. Plusieurs études ont tenté d’identifier les facteurs ou raisons qui sont à la base du refus et des résistances à la vaccination. Par la présente recherche : l’âge des femmes, la profession de la mère, la religion du chef de ménage,  le niveau d’instruction des femmes,  le niveau de vie des ménages ce sont révélés comme facteurs exclusifs de l’explication de la faible  couverture vaccinale.","container-title":"International Journal of Social Sciences and Scientific Studies","ISSN":"2787-0146","issue":"6","language":"fr","license":"Copyright (c) 2022","note":"number: 6","page":"1402-1421","source":"ijssass.com","title":"Facteurs Explicatifs De La Faible Couverture Vaccinale Chez Les Enfants De 0 à 11 Mois Dans La Zs De Luiza, Rdcongo : Risques Et Perception Des Mères.","title-short":"Facteurs Explicatifs De La Faible Couverture Vaccinale Chez Les Enfants De 0 à 11 Mois Dans La Zs De Luiza, Rdcongo","volume":"2","author":[{"family":"Ngalamulume","given":"Albert KALEMBA"},{"family":"Banayi","given":"Louise KAPINGA"},{"family":"Ndimba","given":"Bob SENKER"},{"family":"Kalemba","given":"Mymy"},{"family":"Zambi","given":"Kalemba Muamba"}],"issued":{"date-parts":[["2022"]]}}}],"schema":"https://github.com/citation-style-language/schema/raw/master/csl-citation.json"} </w:instrText>
      </w:r>
      <w:r w:rsidR="00B44F1C" w:rsidRPr="00B942A2">
        <w:rPr>
          <w:rFonts w:ascii="Arial" w:hAnsi="Arial" w:cs="Arial"/>
          <w:iCs/>
          <w:color w:val="auto"/>
          <w:sz w:val="20"/>
          <w:szCs w:val="20"/>
        </w:rPr>
        <w:fldChar w:fldCharType="separate"/>
      </w:r>
      <w:r w:rsidR="00B44F1C" w:rsidRPr="00B942A2">
        <w:rPr>
          <w:rFonts w:ascii="Arial" w:hAnsi="Arial" w:cs="Arial"/>
          <w:sz w:val="20"/>
          <w:szCs w:val="18"/>
        </w:rPr>
        <w:t>[1]</w:t>
      </w:r>
      <w:r w:rsidR="00B44F1C" w:rsidRPr="00B942A2">
        <w:rPr>
          <w:rFonts w:ascii="Arial" w:hAnsi="Arial" w:cs="Arial"/>
          <w:iCs/>
          <w:color w:val="auto"/>
          <w:sz w:val="20"/>
          <w:szCs w:val="20"/>
        </w:rPr>
        <w:fldChar w:fldCharType="end"/>
      </w:r>
      <w:r w:rsidR="005F3D4F" w:rsidRPr="00B942A2">
        <w:rPr>
          <w:rFonts w:ascii="Arial" w:hAnsi="Arial" w:cs="Arial"/>
          <w:iCs/>
          <w:color w:val="auto"/>
          <w:sz w:val="20"/>
          <w:szCs w:val="20"/>
        </w:rPr>
        <w:t>.</w:t>
      </w:r>
      <w:r w:rsidR="00F15F83" w:rsidRPr="00B942A2">
        <w:rPr>
          <w:rFonts w:ascii="Arial" w:hAnsi="Arial" w:cs="Arial"/>
          <w:b/>
          <w:bCs/>
          <w:iCs/>
          <w:color w:val="FF0000"/>
          <w:sz w:val="20"/>
          <w:szCs w:val="20"/>
        </w:rPr>
        <w:t xml:space="preserve"> </w:t>
      </w:r>
      <w:r w:rsidRPr="00B942A2">
        <w:rPr>
          <w:rFonts w:ascii="Arial" w:hAnsi="Arial" w:cs="Arial"/>
          <w:sz w:val="20"/>
          <w:szCs w:val="18"/>
        </w:rPr>
        <w:t xml:space="preserve">To solve </w:t>
      </w:r>
      <w:proofErr w:type="spellStart"/>
      <w:r w:rsidRPr="00B942A2">
        <w:rPr>
          <w:rFonts w:ascii="Arial" w:hAnsi="Arial" w:cs="Arial"/>
          <w:sz w:val="20"/>
          <w:szCs w:val="18"/>
        </w:rPr>
        <w:t>these</w:t>
      </w:r>
      <w:proofErr w:type="spellEnd"/>
      <w:r w:rsidRPr="00B942A2">
        <w:rPr>
          <w:rFonts w:ascii="Arial" w:hAnsi="Arial" w:cs="Arial"/>
          <w:sz w:val="20"/>
          <w:szCs w:val="18"/>
        </w:rPr>
        <w:t xml:space="preserve"> </w:t>
      </w:r>
      <w:proofErr w:type="spellStart"/>
      <w:r w:rsidRPr="00B942A2">
        <w:rPr>
          <w:rFonts w:ascii="Arial" w:hAnsi="Arial" w:cs="Arial"/>
          <w:sz w:val="20"/>
          <w:szCs w:val="18"/>
        </w:rPr>
        <w:t>problems</w:t>
      </w:r>
      <w:proofErr w:type="spellEnd"/>
      <w:r w:rsidRPr="00B942A2">
        <w:rPr>
          <w:rFonts w:ascii="Arial" w:hAnsi="Arial" w:cs="Arial"/>
          <w:sz w:val="20"/>
          <w:szCs w:val="18"/>
        </w:rPr>
        <w:t xml:space="preserve"> of vaccination </w:t>
      </w:r>
      <w:proofErr w:type="spellStart"/>
      <w:r w:rsidRPr="00B942A2">
        <w:rPr>
          <w:rFonts w:ascii="Arial" w:hAnsi="Arial" w:cs="Arial"/>
          <w:sz w:val="20"/>
          <w:szCs w:val="18"/>
        </w:rPr>
        <w:t>coverage</w:t>
      </w:r>
      <w:proofErr w:type="spellEnd"/>
      <w:r w:rsidRPr="00B942A2">
        <w:rPr>
          <w:rFonts w:ascii="Arial" w:hAnsi="Arial" w:cs="Arial"/>
          <w:sz w:val="20"/>
          <w:szCs w:val="18"/>
        </w:rPr>
        <w:t xml:space="preserve"> for </w:t>
      </w:r>
      <w:proofErr w:type="spellStart"/>
      <w:r w:rsidRPr="00B942A2">
        <w:rPr>
          <w:rFonts w:ascii="Arial" w:hAnsi="Arial" w:cs="Arial"/>
          <w:sz w:val="20"/>
          <w:szCs w:val="18"/>
        </w:rPr>
        <w:t>children</w:t>
      </w:r>
      <w:proofErr w:type="spellEnd"/>
      <w:r w:rsidRPr="00B942A2">
        <w:rPr>
          <w:rFonts w:ascii="Arial" w:hAnsi="Arial" w:cs="Arial"/>
          <w:sz w:val="20"/>
          <w:szCs w:val="18"/>
        </w:rPr>
        <w:t xml:space="preserve">, the </w:t>
      </w:r>
      <w:proofErr w:type="spellStart"/>
      <w:r w:rsidRPr="00B942A2">
        <w:rPr>
          <w:rFonts w:ascii="Arial" w:hAnsi="Arial" w:cs="Arial"/>
          <w:sz w:val="20"/>
          <w:szCs w:val="18"/>
        </w:rPr>
        <w:t>availability</w:t>
      </w:r>
      <w:proofErr w:type="spellEnd"/>
      <w:r w:rsidRPr="00B942A2">
        <w:rPr>
          <w:rFonts w:ascii="Arial" w:hAnsi="Arial" w:cs="Arial"/>
          <w:sz w:val="20"/>
          <w:szCs w:val="18"/>
        </w:rPr>
        <w:t xml:space="preserve"> and </w:t>
      </w:r>
      <w:proofErr w:type="spellStart"/>
      <w:r w:rsidRPr="00B942A2">
        <w:rPr>
          <w:rFonts w:ascii="Arial" w:hAnsi="Arial" w:cs="Arial"/>
          <w:sz w:val="20"/>
          <w:szCs w:val="18"/>
        </w:rPr>
        <w:t>accessibility</w:t>
      </w:r>
      <w:proofErr w:type="spellEnd"/>
      <w:r w:rsidRPr="00B942A2">
        <w:rPr>
          <w:rFonts w:ascii="Arial" w:hAnsi="Arial" w:cs="Arial"/>
          <w:sz w:val="20"/>
          <w:szCs w:val="18"/>
        </w:rPr>
        <w:t xml:space="preserve"> of vaccination </w:t>
      </w:r>
      <w:proofErr w:type="spellStart"/>
      <w:r w:rsidRPr="00B942A2">
        <w:rPr>
          <w:rFonts w:ascii="Arial" w:hAnsi="Arial" w:cs="Arial"/>
          <w:sz w:val="20"/>
          <w:szCs w:val="18"/>
        </w:rPr>
        <w:t>should</w:t>
      </w:r>
      <w:proofErr w:type="spellEnd"/>
      <w:r w:rsidRPr="00B942A2">
        <w:rPr>
          <w:rFonts w:ascii="Arial" w:hAnsi="Arial" w:cs="Arial"/>
          <w:sz w:val="20"/>
          <w:szCs w:val="18"/>
        </w:rPr>
        <w:t xml:space="preserve"> not </w:t>
      </w:r>
      <w:proofErr w:type="spellStart"/>
      <w:r w:rsidRPr="00B942A2">
        <w:rPr>
          <w:rFonts w:ascii="Arial" w:hAnsi="Arial" w:cs="Arial"/>
          <w:sz w:val="20"/>
          <w:szCs w:val="18"/>
        </w:rPr>
        <w:t>only</w:t>
      </w:r>
      <w:proofErr w:type="spellEnd"/>
      <w:r w:rsidRPr="00B942A2">
        <w:rPr>
          <w:rFonts w:ascii="Arial" w:hAnsi="Arial" w:cs="Arial"/>
          <w:sz w:val="20"/>
          <w:szCs w:val="18"/>
        </w:rPr>
        <w:t xml:space="preserve"> </w:t>
      </w:r>
      <w:proofErr w:type="spellStart"/>
      <w:r w:rsidRPr="00B942A2">
        <w:rPr>
          <w:rFonts w:ascii="Arial" w:hAnsi="Arial" w:cs="Arial"/>
          <w:sz w:val="20"/>
          <w:szCs w:val="18"/>
        </w:rPr>
        <w:t>be</w:t>
      </w:r>
      <w:proofErr w:type="spellEnd"/>
      <w:r w:rsidRPr="00B942A2">
        <w:rPr>
          <w:rFonts w:ascii="Arial" w:hAnsi="Arial" w:cs="Arial"/>
          <w:sz w:val="20"/>
          <w:szCs w:val="18"/>
        </w:rPr>
        <w:t xml:space="preserve"> </w:t>
      </w:r>
      <w:proofErr w:type="spellStart"/>
      <w:r w:rsidRPr="00B942A2">
        <w:rPr>
          <w:rFonts w:ascii="Arial" w:hAnsi="Arial" w:cs="Arial"/>
          <w:sz w:val="20"/>
          <w:szCs w:val="18"/>
        </w:rPr>
        <w:t>reinforced</w:t>
      </w:r>
      <w:proofErr w:type="spellEnd"/>
      <w:r w:rsidRPr="00B942A2">
        <w:rPr>
          <w:rFonts w:ascii="Arial" w:hAnsi="Arial" w:cs="Arial"/>
          <w:sz w:val="20"/>
          <w:szCs w:val="18"/>
        </w:rPr>
        <w:t xml:space="preserve"> by </w:t>
      </w:r>
      <w:proofErr w:type="spellStart"/>
      <w:r w:rsidRPr="00B942A2">
        <w:rPr>
          <w:rFonts w:ascii="Arial" w:hAnsi="Arial" w:cs="Arial"/>
          <w:sz w:val="20"/>
          <w:szCs w:val="18"/>
        </w:rPr>
        <w:t>political</w:t>
      </w:r>
      <w:proofErr w:type="spellEnd"/>
      <w:r w:rsidRPr="00B942A2">
        <w:rPr>
          <w:rFonts w:ascii="Arial" w:hAnsi="Arial" w:cs="Arial"/>
          <w:sz w:val="20"/>
          <w:szCs w:val="18"/>
        </w:rPr>
        <w:t xml:space="preserve"> </w:t>
      </w:r>
      <w:proofErr w:type="spellStart"/>
      <w:r w:rsidRPr="00B942A2">
        <w:rPr>
          <w:rFonts w:ascii="Arial" w:hAnsi="Arial" w:cs="Arial"/>
          <w:sz w:val="20"/>
          <w:szCs w:val="18"/>
        </w:rPr>
        <w:t>decision-makers</w:t>
      </w:r>
      <w:proofErr w:type="spellEnd"/>
      <w:r w:rsidRPr="00B942A2">
        <w:rPr>
          <w:rFonts w:ascii="Arial" w:hAnsi="Arial" w:cs="Arial"/>
          <w:sz w:val="20"/>
          <w:szCs w:val="18"/>
        </w:rPr>
        <w:t xml:space="preserve">, but </w:t>
      </w:r>
      <w:proofErr w:type="spellStart"/>
      <w:r w:rsidRPr="00B942A2">
        <w:rPr>
          <w:rFonts w:ascii="Arial" w:hAnsi="Arial" w:cs="Arial"/>
          <w:sz w:val="20"/>
          <w:szCs w:val="18"/>
        </w:rPr>
        <w:t>also</w:t>
      </w:r>
      <w:proofErr w:type="spellEnd"/>
      <w:r w:rsidRPr="00B942A2">
        <w:rPr>
          <w:rFonts w:ascii="Arial" w:hAnsi="Arial" w:cs="Arial"/>
          <w:sz w:val="20"/>
          <w:szCs w:val="18"/>
        </w:rPr>
        <w:t xml:space="preserve"> the introduction of </w:t>
      </w:r>
      <w:proofErr w:type="spellStart"/>
      <w:r w:rsidRPr="00B942A2">
        <w:rPr>
          <w:rFonts w:ascii="Arial" w:hAnsi="Arial" w:cs="Arial"/>
          <w:sz w:val="20"/>
          <w:szCs w:val="18"/>
        </w:rPr>
        <w:t>educational</w:t>
      </w:r>
      <w:proofErr w:type="spellEnd"/>
      <w:r w:rsidRPr="00B942A2">
        <w:rPr>
          <w:rFonts w:ascii="Arial" w:hAnsi="Arial" w:cs="Arial"/>
          <w:sz w:val="20"/>
          <w:szCs w:val="18"/>
        </w:rPr>
        <w:t xml:space="preserve"> programmes </w:t>
      </w:r>
      <w:proofErr w:type="spellStart"/>
      <w:r w:rsidRPr="00B942A2">
        <w:rPr>
          <w:rFonts w:ascii="Arial" w:hAnsi="Arial" w:cs="Arial"/>
          <w:sz w:val="20"/>
          <w:szCs w:val="18"/>
        </w:rPr>
        <w:t>dedicated</w:t>
      </w:r>
      <w:proofErr w:type="spellEnd"/>
      <w:r w:rsidRPr="00B942A2">
        <w:rPr>
          <w:rFonts w:ascii="Arial" w:hAnsi="Arial" w:cs="Arial"/>
          <w:sz w:val="20"/>
          <w:szCs w:val="18"/>
        </w:rPr>
        <w:t xml:space="preserve"> to vaccination </w:t>
      </w:r>
      <w:proofErr w:type="spellStart"/>
      <w:r w:rsidRPr="00B942A2">
        <w:rPr>
          <w:rFonts w:ascii="Arial" w:hAnsi="Arial" w:cs="Arial"/>
          <w:sz w:val="20"/>
          <w:szCs w:val="18"/>
        </w:rPr>
        <w:t>targets</w:t>
      </w:r>
      <w:proofErr w:type="spellEnd"/>
      <w:r w:rsidRPr="00B942A2">
        <w:rPr>
          <w:rFonts w:ascii="Arial" w:hAnsi="Arial" w:cs="Arial"/>
          <w:sz w:val="20"/>
          <w:szCs w:val="18"/>
        </w:rPr>
        <w:t xml:space="preserve"> in rural areas </w:t>
      </w:r>
      <w:r w:rsidR="00B44F1C" w:rsidRPr="00B942A2">
        <w:rPr>
          <w:rFonts w:ascii="Arial" w:hAnsi="Arial" w:cs="Arial"/>
          <w:sz w:val="20"/>
          <w:szCs w:val="18"/>
        </w:rPr>
        <w:fldChar w:fldCharType="begin"/>
      </w:r>
      <w:r w:rsidR="00B44F1C" w:rsidRPr="00B942A2">
        <w:rPr>
          <w:rFonts w:ascii="Arial" w:hAnsi="Arial" w:cs="Arial"/>
          <w:sz w:val="20"/>
          <w:szCs w:val="18"/>
        </w:rPr>
        <w:instrText xml:space="preserve"> ADDIN ZOTERO_ITEM CSL_CITATION {"citationID":"Iup3tpmj","properties":{"formattedCitation":"[2]","plainCitation":"[2]","noteIndex":0},"citationItems":[{"id":813,"uris":["http://zotero.org/users/7366155/items/9S7HMGPB"],"itemData":{"id":813,"type":"article-journal","abstract":"Abstract\n            \n              Background and Aims\n              Childhood vaccination remains a cost</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effective strategy that has expedited the control and elimination of numerous diseases. Although coverage of new vaccines in low</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 xml:space="preserve"> and middle</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income countries increased exponentially in the last two decades, progress on expanding routine vaccination services to reach all children remains low, and coverage levels in many countries remains inadequate. This study aimed to examine the pattern of wealth and residence</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based related inequality in vaccination coverage through an equity lens.\n            \n            \n              Methods\n              We used data from the 2017−2018 Benin Demographic and Health Survey. Statistical and econometrics modeling were used to investigate factors associated with childhood vaccination. The Wagstaff decomposition analysis was used to disentangle the concentration index.\n            \n            \n              Results\n              \n                A total of 1993 children were included, with 17% in the wealthiest quintile and 63% were living in rural areas. Findings showed that wealth is positively and significantly associated with vaccination coverage, particularly, for middle</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wealth households. A secondary or higher education level of women and partners increased the odds of vaccination compared to no education (\n                p\n                 &lt; 0.05). Women with more antenatal care visits, with multiple births, attending postnatal care and delivery in a health facility had increased vaccination coverage (\n                p\n                 &lt; 0.01). Inequalities in vaccination coverage are more prominent in rural areas; and are explained by wealth, education, and antenatal care visits.\n              \n            \n            \n              Conclusion\n              Inequality in child vaccination varies according to socioeconomic and sociodemographic characteristics and is of interest to health policy. To mitigate inequalities in child vaccination coverage, policymakers should strengthen the availability and accessibility of vaccination and implement educational programs dedicated to vulnerable groups in rural areas.","container-title":"Health Science Reports","DOI":"10.1002/hsr2.1198","ISSN":"2398-8835, 2398-8835","issue":"4","journalAbbreviation":"Health Science Reports","language":"fr","page":"e1198","source":"DOI.org (Crossref)","title":"Socioeconomic and residence</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based related inequality in childhood vaccination in Sub</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Saharan Africa: Evidence from Benin","title-short":"Socioeconomic and residence</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based related inequality in childhood vaccination in Sub</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 xml:space="preserve">Saharan Africa","volume":"6","author":[{"family":"Budu","given":"Eugene"},{"family":"Ahinkorah","given":"Bright O."},{"family":"Guets","given":"Wilfried"},{"family":"Ameyaw","given":"Edward K."},{"family":"Essuman","given":"Mainprice A."},{"family":"Yaya","given":"Sanni"}],"issued":{"date-parts":[["2023"]]}}}],"schema":"https://github.com/citation-style-language/schema/raw/master/csl-citation.json"} </w:instrText>
      </w:r>
      <w:r w:rsidR="00B44F1C" w:rsidRPr="00B942A2">
        <w:rPr>
          <w:rFonts w:ascii="Arial" w:hAnsi="Arial" w:cs="Arial"/>
          <w:sz w:val="20"/>
          <w:szCs w:val="18"/>
        </w:rPr>
        <w:fldChar w:fldCharType="separate"/>
      </w:r>
      <w:r w:rsidR="00B44F1C" w:rsidRPr="00B942A2">
        <w:rPr>
          <w:rFonts w:ascii="Arial" w:hAnsi="Arial" w:cs="Arial"/>
          <w:sz w:val="20"/>
          <w:szCs w:val="18"/>
        </w:rPr>
        <w:t>[2]</w:t>
      </w:r>
      <w:r w:rsidR="00B44F1C" w:rsidRPr="00B942A2">
        <w:rPr>
          <w:rFonts w:ascii="Arial" w:hAnsi="Arial" w:cs="Arial"/>
          <w:sz w:val="20"/>
          <w:szCs w:val="18"/>
        </w:rPr>
        <w:fldChar w:fldCharType="end"/>
      </w:r>
      <w:r w:rsidR="00F15F83" w:rsidRPr="00B942A2">
        <w:rPr>
          <w:rFonts w:ascii="Arial" w:hAnsi="Arial" w:cs="Arial"/>
          <w:sz w:val="20"/>
          <w:szCs w:val="18"/>
        </w:rPr>
        <w:t>.</w:t>
      </w:r>
    </w:p>
    <w:p w14:paraId="18EA3BB9" w14:textId="77777777" w:rsidR="006D35E3" w:rsidRPr="00B942A2" w:rsidRDefault="006D35E3" w:rsidP="00B942A2">
      <w:pPr>
        <w:spacing w:after="0" w:line="240" w:lineRule="auto"/>
        <w:jc w:val="both"/>
        <w:rPr>
          <w:rFonts w:ascii="Arial" w:hAnsi="Arial" w:cs="Arial"/>
          <w:iCs/>
          <w:sz w:val="20"/>
          <w:szCs w:val="20"/>
        </w:rPr>
      </w:pPr>
    </w:p>
    <w:p w14:paraId="768CA26B" w14:textId="3AB30322" w:rsidR="00646A71" w:rsidRPr="00B942A2" w:rsidRDefault="006D35E3" w:rsidP="00B942A2">
      <w:pPr>
        <w:spacing w:after="0"/>
        <w:jc w:val="both"/>
        <w:rPr>
          <w:rFonts w:ascii="Arial" w:hAnsi="Arial" w:cs="Arial"/>
          <w:b/>
          <w:bCs/>
          <w:sz w:val="22"/>
        </w:rPr>
      </w:pPr>
      <w:r>
        <w:rPr>
          <w:rFonts w:ascii="Arial" w:hAnsi="Arial" w:cs="Arial"/>
          <w:b/>
          <w:bCs/>
          <w:sz w:val="22"/>
        </w:rPr>
        <w:t>5.</w:t>
      </w:r>
      <w:r w:rsidRPr="00B942A2">
        <w:rPr>
          <w:rFonts w:ascii="Arial" w:hAnsi="Arial" w:cs="Arial"/>
          <w:b/>
          <w:bCs/>
          <w:sz w:val="22"/>
        </w:rPr>
        <w:t>CONCLUSION </w:t>
      </w:r>
    </w:p>
    <w:p w14:paraId="6580E47E" w14:textId="373EA842" w:rsidR="008C64FE" w:rsidRPr="009109D8" w:rsidRDefault="00C83796" w:rsidP="009109D8">
      <w:pPr>
        <w:spacing w:line="240" w:lineRule="auto"/>
        <w:jc w:val="both"/>
        <w:rPr>
          <w:rFonts w:ascii="Arial" w:hAnsi="Arial" w:cs="Arial"/>
          <w:iCs/>
          <w:sz w:val="20"/>
          <w:szCs w:val="20"/>
        </w:rPr>
      </w:pPr>
      <w:r w:rsidRPr="009109D8">
        <w:rPr>
          <w:rFonts w:ascii="Arial" w:hAnsi="Arial" w:cs="Arial"/>
          <w:iCs/>
          <w:sz w:val="20"/>
          <w:szCs w:val="20"/>
        </w:rPr>
        <w:lastRenderedPageBreak/>
        <w:t xml:space="preserve">In short, </w:t>
      </w:r>
      <w:proofErr w:type="spellStart"/>
      <w:r w:rsidRPr="009109D8">
        <w:rPr>
          <w:rFonts w:ascii="Arial" w:hAnsi="Arial" w:cs="Arial"/>
          <w:iCs/>
          <w:sz w:val="20"/>
          <w:szCs w:val="20"/>
        </w:rPr>
        <w:t>we</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found</w:t>
      </w:r>
      <w:proofErr w:type="spellEnd"/>
      <w:r w:rsidRPr="009109D8">
        <w:rPr>
          <w:rFonts w:ascii="Arial" w:hAnsi="Arial" w:cs="Arial"/>
          <w:iCs/>
          <w:sz w:val="20"/>
          <w:szCs w:val="20"/>
        </w:rPr>
        <w:t xml:space="preserve"> a </w:t>
      </w:r>
      <w:proofErr w:type="spellStart"/>
      <w:r w:rsidRPr="009109D8">
        <w:rPr>
          <w:rFonts w:ascii="Arial" w:hAnsi="Arial" w:cs="Arial"/>
          <w:iCs/>
          <w:sz w:val="20"/>
          <w:szCs w:val="20"/>
        </w:rPr>
        <w:t>low</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level</w:t>
      </w:r>
      <w:proofErr w:type="spellEnd"/>
      <w:r w:rsidRPr="009109D8">
        <w:rPr>
          <w:rFonts w:ascii="Arial" w:hAnsi="Arial" w:cs="Arial"/>
          <w:iCs/>
          <w:sz w:val="20"/>
          <w:szCs w:val="20"/>
        </w:rPr>
        <w:t xml:space="preserve"> of </w:t>
      </w:r>
      <w:proofErr w:type="spellStart"/>
      <w:r w:rsidRPr="009109D8">
        <w:rPr>
          <w:rFonts w:ascii="Arial" w:hAnsi="Arial" w:cs="Arial"/>
          <w:iCs/>
          <w:sz w:val="20"/>
          <w:szCs w:val="20"/>
        </w:rPr>
        <w:t>complete</w:t>
      </w:r>
      <w:proofErr w:type="spellEnd"/>
      <w:r w:rsidRPr="009109D8">
        <w:rPr>
          <w:rFonts w:ascii="Arial" w:hAnsi="Arial" w:cs="Arial"/>
          <w:iCs/>
          <w:sz w:val="20"/>
          <w:szCs w:val="20"/>
        </w:rPr>
        <w:t xml:space="preserve"> immunisation </w:t>
      </w:r>
      <w:proofErr w:type="spellStart"/>
      <w:r w:rsidRPr="009109D8">
        <w:rPr>
          <w:rFonts w:ascii="Arial" w:hAnsi="Arial" w:cs="Arial"/>
          <w:iCs/>
          <w:sz w:val="20"/>
          <w:szCs w:val="20"/>
        </w:rPr>
        <w:t>coverage</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although</w:t>
      </w:r>
      <w:proofErr w:type="spellEnd"/>
      <w:r w:rsidRPr="009109D8">
        <w:rPr>
          <w:rFonts w:ascii="Arial" w:hAnsi="Arial" w:cs="Arial"/>
          <w:iCs/>
          <w:sz w:val="20"/>
          <w:szCs w:val="20"/>
        </w:rPr>
        <w:t xml:space="preserve"> BCG </w:t>
      </w:r>
      <w:proofErr w:type="spellStart"/>
      <w:r w:rsidRPr="009109D8">
        <w:rPr>
          <w:rFonts w:ascii="Arial" w:hAnsi="Arial" w:cs="Arial"/>
          <w:iCs/>
          <w:sz w:val="20"/>
          <w:szCs w:val="20"/>
        </w:rPr>
        <w:t>coverage</w:t>
      </w:r>
      <w:proofErr w:type="spellEnd"/>
      <w:r w:rsidRPr="009109D8">
        <w:rPr>
          <w:rFonts w:ascii="Arial" w:hAnsi="Arial" w:cs="Arial"/>
          <w:iCs/>
          <w:sz w:val="20"/>
          <w:szCs w:val="20"/>
        </w:rPr>
        <w:t xml:space="preserve"> in </w:t>
      </w:r>
      <w:proofErr w:type="spellStart"/>
      <w:r w:rsidRPr="009109D8">
        <w:rPr>
          <w:rFonts w:ascii="Arial" w:hAnsi="Arial" w:cs="Arial"/>
          <w:iCs/>
          <w:sz w:val="20"/>
          <w:szCs w:val="20"/>
        </w:rPr>
        <w:t>this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health</w:t>
      </w:r>
      <w:proofErr w:type="spellEnd"/>
      <w:r w:rsidRPr="009109D8">
        <w:rPr>
          <w:rFonts w:ascii="Arial" w:hAnsi="Arial" w:cs="Arial"/>
          <w:iCs/>
          <w:sz w:val="20"/>
          <w:szCs w:val="20"/>
        </w:rPr>
        <w:t xml:space="preserve"> district </w:t>
      </w:r>
      <w:proofErr w:type="spellStart"/>
      <w:r w:rsidRPr="009109D8">
        <w:rPr>
          <w:rFonts w:ascii="Arial" w:hAnsi="Arial" w:cs="Arial"/>
          <w:iCs/>
          <w:sz w:val="20"/>
          <w:szCs w:val="20"/>
        </w:rPr>
        <w:t>was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appreciable</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However</w:t>
      </w:r>
      <w:proofErr w:type="spellEnd"/>
      <w:r w:rsidRPr="009109D8">
        <w:rPr>
          <w:rFonts w:ascii="Arial" w:hAnsi="Arial" w:cs="Arial"/>
          <w:iCs/>
          <w:sz w:val="20"/>
          <w:szCs w:val="20"/>
        </w:rPr>
        <w:t xml:space="preserve">, Penta 3 and VAR </w:t>
      </w:r>
      <w:proofErr w:type="spellStart"/>
      <w:r w:rsidRPr="009109D8">
        <w:rPr>
          <w:rFonts w:ascii="Arial" w:hAnsi="Arial" w:cs="Arial"/>
          <w:iCs/>
          <w:sz w:val="20"/>
          <w:szCs w:val="20"/>
        </w:rPr>
        <w:t>coverage</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was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low</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compared</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with</w:t>
      </w:r>
      <w:proofErr w:type="spellEnd"/>
      <w:r w:rsidRPr="009109D8">
        <w:rPr>
          <w:rFonts w:ascii="Arial" w:hAnsi="Arial" w:cs="Arial"/>
          <w:iCs/>
          <w:sz w:val="20"/>
          <w:szCs w:val="20"/>
        </w:rPr>
        <w:t xml:space="preserve"> the Global Vaccine Action Plan immunisation </w:t>
      </w:r>
      <w:proofErr w:type="spellStart"/>
      <w:r w:rsidRPr="009109D8">
        <w:rPr>
          <w:rFonts w:ascii="Arial" w:hAnsi="Arial" w:cs="Arial"/>
          <w:iCs/>
          <w:sz w:val="20"/>
          <w:szCs w:val="20"/>
        </w:rPr>
        <w:t>coverage</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targets</w:t>
      </w:r>
      <w:proofErr w:type="spellEnd"/>
      <w:r w:rsidRPr="009109D8">
        <w:rPr>
          <w:rFonts w:ascii="Arial" w:hAnsi="Arial" w:cs="Arial"/>
          <w:iCs/>
          <w:sz w:val="20"/>
          <w:szCs w:val="20"/>
        </w:rPr>
        <w:t xml:space="preserve"> for </w:t>
      </w:r>
      <w:proofErr w:type="spellStart"/>
      <w:r w:rsidRPr="009109D8">
        <w:rPr>
          <w:rFonts w:ascii="Arial" w:hAnsi="Arial" w:cs="Arial"/>
          <w:iCs/>
          <w:sz w:val="20"/>
          <w:szCs w:val="20"/>
        </w:rPr>
        <w:t>each</w:t>
      </w:r>
      <w:proofErr w:type="spellEnd"/>
      <w:r w:rsidRPr="009109D8">
        <w:rPr>
          <w:rFonts w:ascii="Arial" w:hAnsi="Arial" w:cs="Arial"/>
          <w:iCs/>
          <w:sz w:val="20"/>
          <w:szCs w:val="20"/>
        </w:rPr>
        <w:t xml:space="preserve"> district </w:t>
      </w:r>
      <w:proofErr w:type="spellStart"/>
      <w:r w:rsidRPr="009109D8">
        <w:rPr>
          <w:rFonts w:ascii="Arial" w:hAnsi="Arial" w:cs="Arial"/>
          <w:iCs/>
          <w:sz w:val="20"/>
          <w:szCs w:val="20"/>
        </w:rPr>
        <w:t>with</w:t>
      </w:r>
      <w:proofErr w:type="spellEnd"/>
      <w:r w:rsidRPr="009109D8">
        <w:rPr>
          <w:rFonts w:ascii="Arial" w:hAnsi="Arial" w:cs="Arial"/>
          <w:iCs/>
          <w:sz w:val="20"/>
          <w:szCs w:val="20"/>
        </w:rPr>
        <w:t xml:space="preserve"> all vaccines. </w:t>
      </w:r>
      <w:proofErr w:type="spellStart"/>
      <w:r w:rsidRPr="009109D8">
        <w:rPr>
          <w:rFonts w:ascii="Arial" w:hAnsi="Arial" w:cs="Arial"/>
          <w:iCs/>
          <w:sz w:val="20"/>
          <w:szCs w:val="20"/>
        </w:rPr>
        <w:t>Improving</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reception</w:t>
      </w:r>
      <w:proofErr w:type="spellEnd"/>
      <w:r w:rsidRPr="009109D8">
        <w:rPr>
          <w:rFonts w:ascii="Arial" w:hAnsi="Arial" w:cs="Arial"/>
          <w:iCs/>
          <w:sz w:val="20"/>
          <w:szCs w:val="20"/>
        </w:rPr>
        <w:t xml:space="preserve"> at vaccination sites, </w:t>
      </w:r>
      <w:proofErr w:type="spellStart"/>
      <w:r w:rsidRPr="009109D8">
        <w:rPr>
          <w:rFonts w:ascii="Arial" w:hAnsi="Arial" w:cs="Arial"/>
          <w:iCs/>
          <w:sz w:val="20"/>
          <w:szCs w:val="20"/>
        </w:rPr>
        <w:t>ensuring</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that</w:t>
      </w:r>
      <w:proofErr w:type="spellEnd"/>
      <w:r w:rsidRPr="009109D8">
        <w:rPr>
          <w:rFonts w:ascii="Arial" w:hAnsi="Arial" w:cs="Arial"/>
          <w:iCs/>
          <w:sz w:val="20"/>
          <w:szCs w:val="20"/>
        </w:rPr>
        <w:t xml:space="preserve"> vaccine stocks are </w:t>
      </w:r>
      <w:proofErr w:type="spellStart"/>
      <w:r w:rsidRPr="009109D8">
        <w:rPr>
          <w:rFonts w:ascii="Arial" w:hAnsi="Arial" w:cs="Arial"/>
          <w:iCs/>
          <w:sz w:val="20"/>
          <w:szCs w:val="20"/>
        </w:rPr>
        <w:t>always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available</w:t>
      </w:r>
      <w:proofErr w:type="spellEnd"/>
      <w:r w:rsidRPr="009109D8">
        <w:rPr>
          <w:rFonts w:ascii="Arial" w:hAnsi="Arial" w:cs="Arial"/>
          <w:iCs/>
          <w:sz w:val="20"/>
          <w:szCs w:val="20"/>
        </w:rPr>
        <w:t xml:space="preserve">, and </w:t>
      </w:r>
      <w:proofErr w:type="spellStart"/>
      <w:r w:rsidRPr="009109D8">
        <w:rPr>
          <w:rFonts w:ascii="Arial" w:hAnsi="Arial" w:cs="Arial"/>
          <w:iCs/>
          <w:sz w:val="20"/>
          <w:szCs w:val="20"/>
        </w:rPr>
        <w:t>strengthening</w:t>
      </w:r>
      <w:proofErr w:type="spellEnd"/>
      <w:r w:rsidRPr="009109D8">
        <w:rPr>
          <w:rFonts w:ascii="Arial" w:hAnsi="Arial" w:cs="Arial"/>
          <w:iCs/>
          <w:sz w:val="20"/>
          <w:szCs w:val="20"/>
        </w:rPr>
        <w:t xml:space="preserve"> the </w:t>
      </w:r>
      <w:proofErr w:type="spellStart"/>
      <w:r w:rsidRPr="009109D8">
        <w:rPr>
          <w:rFonts w:ascii="Arial" w:hAnsi="Arial" w:cs="Arial"/>
          <w:iCs/>
          <w:sz w:val="20"/>
          <w:szCs w:val="20"/>
        </w:rPr>
        <w:t>advanced</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strategy</w:t>
      </w:r>
      <w:proofErr w:type="spellEnd"/>
      <w:r w:rsidRPr="009109D8">
        <w:rPr>
          <w:rFonts w:ascii="Arial" w:hAnsi="Arial" w:cs="Arial"/>
          <w:iCs/>
          <w:sz w:val="20"/>
          <w:szCs w:val="20"/>
        </w:rPr>
        <w:t xml:space="preserve"> for </w:t>
      </w:r>
      <w:proofErr w:type="spellStart"/>
      <w:r w:rsidRPr="009109D8">
        <w:rPr>
          <w:rFonts w:ascii="Arial" w:hAnsi="Arial" w:cs="Arial"/>
          <w:iCs/>
          <w:sz w:val="20"/>
          <w:szCs w:val="20"/>
        </w:rPr>
        <w:t>reaching</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children</w:t>
      </w:r>
      <w:proofErr w:type="spellEnd"/>
      <w:r w:rsidRPr="009109D8">
        <w:rPr>
          <w:rFonts w:ascii="Arial" w:hAnsi="Arial" w:cs="Arial"/>
          <w:iCs/>
          <w:sz w:val="20"/>
          <w:szCs w:val="20"/>
        </w:rPr>
        <w:t xml:space="preserve"> far </w:t>
      </w:r>
      <w:proofErr w:type="spellStart"/>
      <w:r w:rsidRPr="009109D8">
        <w:rPr>
          <w:rFonts w:ascii="Arial" w:hAnsi="Arial" w:cs="Arial"/>
          <w:iCs/>
          <w:sz w:val="20"/>
          <w:szCs w:val="20"/>
        </w:rPr>
        <w:t>from</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health</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facilities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would</w:t>
      </w:r>
      <w:proofErr w:type="spellEnd"/>
      <w:r w:rsidRPr="009109D8">
        <w:rPr>
          <w:rFonts w:ascii="Arial" w:hAnsi="Arial" w:cs="Arial"/>
          <w:iCs/>
          <w:sz w:val="20"/>
          <w:szCs w:val="20"/>
        </w:rPr>
        <w:t xml:space="preserve"> help to </w:t>
      </w:r>
      <w:proofErr w:type="spellStart"/>
      <w:r w:rsidRPr="009109D8">
        <w:rPr>
          <w:rFonts w:ascii="Arial" w:hAnsi="Arial" w:cs="Arial"/>
          <w:iCs/>
          <w:sz w:val="20"/>
          <w:szCs w:val="20"/>
        </w:rPr>
        <w:t>resolve</w:t>
      </w:r>
      <w:proofErr w:type="spellEnd"/>
      <w:r w:rsidRPr="009109D8">
        <w:rPr>
          <w:rFonts w:ascii="Arial" w:hAnsi="Arial" w:cs="Arial"/>
          <w:iCs/>
          <w:sz w:val="20"/>
          <w:szCs w:val="20"/>
        </w:rPr>
        <w:t xml:space="preserve"> the </w:t>
      </w:r>
      <w:proofErr w:type="spellStart"/>
      <w:r w:rsidRPr="009109D8">
        <w:rPr>
          <w:rFonts w:ascii="Arial" w:hAnsi="Arial" w:cs="Arial"/>
          <w:iCs/>
          <w:sz w:val="20"/>
          <w:szCs w:val="20"/>
        </w:rPr>
        <w:t>problems</w:t>
      </w:r>
      <w:proofErr w:type="spellEnd"/>
      <w:r w:rsidRPr="009109D8">
        <w:rPr>
          <w:rFonts w:ascii="Arial" w:hAnsi="Arial" w:cs="Arial"/>
          <w:iCs/>
          <w:sz w:val="20"/>
          <w:szCs w:val="20"/>
        </w:rPr>
        <w:t xml:space="preserve"> of vaccination </w:t>
      </w:r>
      <w:proofErr w:type="spellStart"/>
      <w:r w:rsidRPr="009109D8">
        <w:rPr>
          <w:rFonts w:ascii="Arial" w:hAnsi="Arial" w:cs="Arial"/>
          <w:iCs/>
          <w:sz w:val="20"/>
          <w:szCs w:val="20"/>
        </w:rPr>
        <w:t>coverage</w:t>
      </w:r>
      <w:proofErr w:type="spellEnd"/>
      <w:r w:rsidRPr="009109D8">
        <w:rPr>
          <w:rFonts w:ascii="Arial" w:hAnsi="Arial" w:cs="Arial"/>
          <w:iCs/>
          <w:sz w:val="20"/>
          <w:szCs w:val="20"/>
        </w:rPr>
        <w:t xml:space="preserve"> in </w:t>
      </w:r>
      <w:proofErr w:type="spellStart"/>
      <w:r w:rsidRPr="009109D8">
        <w:rPr>
          <w:rFonts w:ascii="Arial" w:hAnsi="Arial" w:cs="Arial"/>
          <w:iCs/>
          <w:sz w:val="20"/>
          <w:szCs w:val="20"/>
        </w:rPr>
        <w:t>this</w:t>
      </w:r>
      <w:proofErr w:type="spellEnd"/>
      <w:r w:rsidRPr="009109D8">
        <w:rPr>
          <w:rFonts w:ascii="Arial" w:hAnsi="Arial" w:cs="Arial"/>
          <w:iCs/>
          <w:sz w:val="20"/>
          <w:szCs w:val="20"/>
        </w:rPr>
        <w:t xml:space="preserve"> district.  </w:t>
      </w:r>
    </w:p>
    <w:p w14:paraId="3ACB5B03" w14:textId="7A077982" w:rsidR="00EB5DD9" w:rsidRPr="009109D8" w:rsidRDefault="009109D8" w:rsidP="00893843">
      <w:pPr>
        <w:pStyle w:val="Heading3"/>
        <w:spacing w:line="360" w:lineRule="auto"/>
        <w:ind w:left="0" w:firstLine="0"/>
        <w:contextualSpacing/>
        <w:jc w:val="both"/>
        <w:rPr>
          <w:rFonts w:ascii="Arial" w:hAnsi="Arial" w:cs="Arial"/>
          <w:b/>
          <w:color w:val="000000" w:themeColor="text1"/>
          <w:sz w:val="22"/>
          <w:szCs w:val="22"/>
        </w:rPr>
      </w:pPr>
      <w:r w:rsidRPr="009109D8">
        <w:rPr>
          <w:rFonts w:ascii="Arial" w:hAnsi="Arial" w:cs="Arial"/>
          <w:b/>
          <w:color w:val="000000" w:themeColor="text1"/>
          <w:sz w:val="22"/>
          <w:szCs w:val="22"/>
        </w:rPr>
        <w:t xml:space="preserve">CONSENT </w:t>
      </w:r>
    </w:p>
    <w:p w14:paraId="165ACB56" w14:textId="62885972" w:rsidR="00EB5DD9" w:rsidRPr="009109D8" w:rsidRDefault="00C83796" w:rsidP="009109D8">
      <w:pPr>
        <w:spacing w:line="240" w:lineRule="auto"/>
        <w:jc w:val="both"/>
        <w:rPr>
          <w:rFonts w:ascii="Arial" w:hAnsi="Arial" w:cs="Arial"/>
          <w:iCs/>
          <w:sz w:val="20"/>
          <w:szCs w:val="20"/>
        </w:rPr>
      </w:pPr>
      <w:r w:rsidRPr="009109D8">
        <w:rPr>
          <w:rFonts w:ascii="Arial" w:hAnsi="Arial" w:cs="Arial"/>
          <w:iCs/>
          <w:sz w:val="20"/>
          <w:szCs w:val="20"/>
        </w:rPr>
        <w:t xml:space="preserve">Verbal </w:t>
      </w:r>
      <w:proofErr w:type="spellStart"/>
      <w:r w:rsidRPr="009109D8">
        <w:rPr>
          <w:rFonts w:ascii="Arial" w:hAnsi="Arial" w:cs="Arial"/>
          <w:iCs/>
          <w:sz w:val="20"/>
          <w:szCs w:val="20"/>
        </w:rPr>
        <w:t>informed</w:t>
      </w:r>
      <w:proofErr w:type="spellEnd"/>
      <w:r w:rsidRPr="009109D8">
        <w:rPr>
          <w:rFonts w:ascii="Arial" w:hAnsi="Arial" w:cs="Arial"/>
          <w:iCs/>
          <w:sz w:val="20"/>
          <w:szCs w:val="20"/>
        </w:rPr>
        <w:t xml:space="preserve"> consent </w:t>
      </w:r>
      <w:proofErr w:type="spellStart"/>
      <w:r w:rsidRPr="009109D8">
        <w:rPr>
          <w:rFonts w:ascii="Arial" w:hAnsi="Arial" w:cs="Arial"/>
          <w:iCs/>
          <w:sz w:val="20"/>
          <w:szCs w:val="20"/>
        </w:rPr>
        <w:t>was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obtained</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from</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each</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respondent</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before</w:t>
      </w:r>
      <w:proofErr w:type="spellEnd"/>
      <w:r w:rsidRPr="009109D8">
        <w:rPr>
          <w:rFonts w:ascii="Arial" w:hAnsi="Arial" w:cs="Arial"/>
          <w:iCs/>
          <w:sz w:val="20"/>
          <w:szCs w:val="20"/>
        </w:rPr>
        <w:t xml:space="preserve"> the questionnaire </w:t>
      </w:r>
      <w:proofErr w:type="spellStart"/>
      <w:r w:rsidRPr="009109D8">
        <w:rPr>
          <w:rFonts w:ascii="Arial" w:hAnsi="Arial" w:cs="Arial"/>
          <w:iCs/>
          <w:sz w:val="20"/>
          <w:szCs w:val="20"/>
        </w:rPr>
        <w:t>was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administered</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Each</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respondent</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was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informed</w:t>
      </w:r>
      <w:proofErr w:type="spellEnd"/>
      <w:r w:rsidRPr="009109D8">
        <w:rPr>
          <w:rFonts w:ascii="Arial" w:hAnsi="Arial" w:cs="Arial"/>
          <w:iCs/>
          <w:sz w:val="20"/>
          <w:szCs w:val="20"/>
        </w:rPr>
        <w:t xml:space="preserve"> of </w:t>
      </w:r>
      <w:proofErr w:type="spellStart"/>
      <w:r w:rsidRPr="009109D8">
        <w:rPr>
          <w:rFonts w:ascii="Arial" w:hAnsi="Arial" w:cs="Arial"/>
          <w:iCs/>
          <w:sz w:val="20"/>
          <w:szCs w:val="20"/>
        </w:rPr>
        <w:t>their</w:t>
      </w:r>
      <w:proofErr w:type="spellEnd"/>
      <w:r w:rsidRPr="009109D8">
        <w:rPr>
          <w:rFonts w:ascii="Arial" w:hAnsi="Arial" w:cs="Arial"/>
          <w:iCs/>
          <w:sz w:val="20"/>
          <w:szCs w:val="20"/>
        </w:rPr>
        <w:t xml:space="preserve"> free and </w:t>
      </w:r>
      <w:proofErr w:type="spellStart"/>
      <w:r w:rsidRPr="009109D8">
        <w:rPr>
          <w:rFonts w:ascii="Arial" w:hAnsi="Arial" w:cs="Arial"/>
          <w:iCs/>
          <w:sz w:val="20"/>
          <w:szCs w:val="20"/>
        </w:rPr>
        <w:t>voluntary</w:t>
      </w:r>
      <w:proofErr w:type="spellEnd"/>
      <w:r w:rsidRPr="009109D8">
        <w:rPr>
          <w:rFonts w:ascii="Arial" w:hAnsi="Arial" w:cs="Arial"/>
          <w:iCs/>
          <w:sz w:val="20"/>
          <w:szCs w:val="20"/>
        </w:rPr>
        <w:t xml:space="preserve"> participation in the </w:t>
      </w:r>
      <w:proofErr w:type="spellStart"/>
      <w:r w:rsidRPr="009109D8">
        <w:rPr>
          <w:rFonts w:ascii="Arial" w:hAnsi="Arial" w:cs="Arial"/>
          <w:iCs/>
          <w:sz w:val="20"/>
          <w:szCs w:val="20"/>
        </w:rPr>
        <w:t>survey</w:t>
      </w:r>
      <w:proofErr w:type="spellEnd"/>
      <w:r w:rsidRPr="009109D8">
        <w:rPr>
          <w:rFonts w:ascii="Arial" w:hAnsi="Arial" w:cs="Arial"/>
          <w:iCs/>
          <w:sz w:val="20"/>
          <w:szCs w:val="20"/>
        </w:rPr>
        <w:t xml:space="preserve">, the </w:t>
      </w:r>
      <w:proofErr w:type="spellStart"/>
      <w:r w:rsidRPr="009109D8">
        <w:rPr>
          <w:rFonts w:ascii="Arial" w:hAnsi="Arial" w:cs="Arial"/>
          <w:iCs/>
          <w:sz w:val="20"/>
          <w:szCs w:val="20"/>
        </w:rPr>
        <w:t>confidentiality</w:t>
      </w:r>
      <w:proofErr w:type="spellEnd"/>
      <w:r w:rsidRPr="009109D8">
        <w:rPr>
          <w:rFonts w:ascii="Arial" w:hAnsi="Arial" w:cs="Arial"/>
          <w:iCs/>
          <w:sz w:val="20"/>
          <w:szCs w:val="20"/>
        </w:rPr>
        <w:t xml:space="preserve"> of the information </w:t>
      </w:r>
      <w:proofErr w:type="spellStart"/>
      <w:r w:rsidRPr="009109D8">
        <w:rPr>
          <w:rFonts w:ascii="Arial" w:hAnsi="Arial" w:cs="Arial"/>
          <w:iCs/>
          <w:sz w:val="20"/>
          <w:szCs w:val="20"/>
        </w:rPr>
        <w:t>collected</w:t>
      </w:r>
      <w:proofErr w:type="spellEnd"/>
      <w:r w:rsidRPr="009109D8">
        <w:rPr>
          <w:rFonts w:ascii="Arial" w:hAnsi="Arial" w:cs="Arial"/>
          <w:iCs/>
          <w:sz w:val="20"/>
          <w:szCs w:val="20"/>
        </w:rPr>
        <w:t xml:space="preserve">, the </w:t>
      </w:r>
      <w:proofErr w:type="spellStart"/>
      <w:r w:rsidRPr="009109D8">
        <w:rPr>
          <w:rFonts w:ascii="Arial" w:hAnsi="Arial" w:cs="Arial"/>
          <w:iCs/>
          <w:sz w:val="20"/>
          <w:szCs w:val="20"/>
        </w:rPr>
        <w:t>potential</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risks</w:t>
      </w:r>
      <w:proofErr w:type="spellEnd"/>
      <w:r w:rsidRPr="009109D8">
        <w:rPr>
          <w:rFonts w:ascii="Arial" w:hAnsi="Arial" w:cs="Arial"/>
          <w:iCs/>
          <w:sz w:val="20"/>
          <w:szCs w:val="20"/>
        </w:rPr>
        <w:t xml:space="preserve"> of non-vaccination or </w:t>
      </w:r>
      <w:proofErr w:type="spellStart"/>
      <w:r w:rsidRPr="009109D8">
        <w:rPr>
          <w:rFonts w:ascii="Arial" w:hAnsi="Arial" w:cs="Arial"/>
          <w:iCs/>
          <w:sz w:val="20"/>
          <w:szCs w:val="20"/>
        </w:rPr>
        <w:t>incomplete</w:t>
      </w:r>
      <w:proofErr w:type="spellEnd"/>
      <w:r w:rsidRPr="009109D8">
        <w:rPr>
          <w:rFonts w:ascii="Arial" w:hAnsi="Arial" w:cs="Arial"/>
          <w:iCs/>
          <w:sz w:val="20"/>
          <w:szCs w:val="20"/>
        </w:rPr>
        <w:t xml:space="preserve"> vaccination of </w:t>
      </w:r>
      <w:proofErr w:type="spellStart"/>
      <w:r w:rsidRPr="009109D8">
        <w:rPr>
          <w:rFonts w:ascii="Arial" w:hAnsi="Arial" w:cs="Arial"/>
          <w:iCs/>
          <w:sz w:val="20"/>
          <w:szCs w:val="20"/>
        </w:rPr>
        <w:t>children</w:t>
      </w:r>
      <w:proofErr w:type="spellEnd"/>
      <w:r w:rsidRPr="009109D8">
        <w:rPr>
          <w:rFonts w:ascii="Arial" w:hAnsi="Arial" w:cs="Arial"/>
          <w:iCs/>
          <w:sz w:val="20"/>
          <w:szCs w:val="20"/>
        </w:rPr>
        <w:t xml:space="preserve"> and the </w:t>
      </w:r>
      <w:proofErr w:type="spellStart"/>
      <w:r w:rsidRPr="009109D8">
        <w:rPr>
          <w:rFonts w:ascii="Arial" w:hAnsi="Arial" w:cs="Arial"/>
          <w:iCs/>
          <w:sz w:val="20"/>
          <w:szCs w:val="20"/>
        </w:rPr>
        <w:t>benefits</w:t>
      </w:r>
      <w:proofErr w:type="spellEnd"/>
      <w:r w:rsidRPr="009109D8">
        <w:rPr>
          <w:rFonts w:ascii="Arial" w:hAnsi="Arial" w:cs="Arial"/>
          <w:iCs/>
          <w:sz w:val="20"/>
          <w:szCs w:val="20"/>
        </w:rPr>
        <w:t xml:space="preserve"> of vaccination.</w:t>
      </w:r>
    </w:p>
    <w:p w14:paraId="384DF2E9" w14:textId="553AC6FD" w:rsidR="00893843" w:rsidRPr="009109D8" w:rsidRDefault="009109D8" w:rsidP="00EB5DD9">
      <w:pPr>
        <w:spacing w:after="0" w:line="360" w:lineRule="auto"/>
        <w:ind w:left="-5" w:right="14"/>
        <w:contextualSpacing/>
        <w:jc w:val="both"/>
        <w:rPr>
          <w:rFonts w:ascii="Arial" w:hAnsi="Arial" w:cs="Arial"/>
          <w:b/>
          <w:bCs/>
          <w:color w:val="000000" w:themeColor="text1"/>
          <w:sz w:val="22"/>
        </w:rPr>
      </w:pPr>
      <w:r w:rsidRPr="009109D8">
        <w:rPr>
          <w:rFonts w:ascii="Arial" w:hAnsi="Arial" w:cs="Arial"/>
          <w:b/>
          <w:bCs/>
          <w:color w:val="000000" w:themeColor="text1"/>
          <w:sz w:val="22"/>
        </w:rPr>
        <w:t xml:space="preserve">ETHICAL APPROVAL </w:t>
      </w:r>
    </w:p>
    <w:p w14:paraId="788C7F83" w14:textId="52B54D4C" w:rsidR="00893843" w:rsidRPr="009109D8" w:rsidRDefault="00C83796" w:rsidP="009109D8">
      <w:pPr>
        <w:spacing w:line="240" w:lineRule="auto"/>
        <w:jc w:val="both"/>
        <w:rPr>
          <w:rFonts w:ascii="Arial" w:hAnsi="Arial" w:cs="Arial"/>
          <w:iCs/>
          <w:sz w:val="20"/>
          <w:szCs w:val="20"/>
        </w:rPr>
      </w:pPr>
      <w:r w:rsidRPr="009109D8">
        <w:rPr>
          <w:rFonts w:ascii="Arial" w:hAnsi="Arial" w:cs="Arial"/>
          <w:iCs/>
          <w:sz w:val="20"/>
          <w:szCs w:val="20"/>
        </w:rPr>
        <w:t xml:space="preserve">The </w:t>
      </w:r>
      <w:proofErr w:type="spellStart"/>
      <w:r w:rsidRPr="009109D8">
        <w:rPr>
          <w:rFonts w:ascii="Arial" w:hAnsi="Arial" w:cs="Arial"/>
          <w:iCs/>
          <w:sz w:val="20"/>
          <w:szCs w:val="20"/>
        </w:rPr>
        <w:t>study</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protocol</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was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approved</w:t>
      </w:r>
      <w:proofErr w:type="spellEnd"/>
      <w:r w:rsidRPr="009109D8">
        <w:rPr>
          <w:rFonts w:ascii="Arial" w:hAnsi="Arial" w:cs="Arial"/>
          <w:iCs/>
          <w:sz w:val="20"/>
          <w:szCs w:val="20"/>
        </w:rPr>
        <w:t xml:space="preserve"> by the </w:t>
      </w:r>
      <w:proofErr w:type="spellStart"/>
      <w:r w:rsidRPr="009109D8">
        <w:rPr>
          <w:rFonts w:ascii="Arial" w:hAnsi="Arial" w:cs="Arial"/>
          <w:iCs/>
          <w:sz w:val="20"/>
          <w:szCs w:val="20"/>
        </w:rPr>
        <w:t>approval</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committee</w:t>
      </w:r>
      <w:proofErr w:type="spellEnd"/>
      <w:r w:rsidRPr="009109D8">
        <w:rPr>
          <w:rFonts w:ascii="Arial" w:hAnsi="Arial" w:cs="Arial"/>
          <w:iCs/>
          <w:sz w:val="20"/>
          <w:szCs w:val="20"/>
        </w:rPr>
        <w:t xml:space="preserve"> of the </w:t>
      </w:r>
      <w:proofErr w:type="spellStart"/>
      <w:r w:rsidRPr="009109D8">
        <w:rPr>
          <w:rFonts w:ascii="Arial" w:hAnsi="Arial" w:cs="Arial"/>
          <w:iCs/>
          <w:sz w:val="20"/>
          <w:szCs w:val="20"/>
        </w:rPr>
        <w:t>Faculty</w:t>
      </w:r>
      <w:proofErr w:type="spellEnd"/>
      <w:r w:rsidRPr="009109D8">
        <w:rPr>
          <w:rFonts w:ascii="Arial" w:hAnsi="Arial" w:cs="Arial"/>
          <w:iCs/>
          <w:sz w:val="20"/>
          <w:szCs w:val="20"/>
        </w:rPr>
        <w:t xml:space="preserve"> of </w:t>
      </w:r>
      <w:proofErr w:type="spellStart"/>
      <w:r w:rsidRPr="009109D8">
        <w:rPr>
          <w:rFonts w:ascii="Arial" w:hAnsi="Arial" w:cs="Arial"/>
          <w:iCs/>
          <w:sz w:val="20"/>
          <w:szCs w:val="20"/>
        </w:rPr>
        <w:t>Health</w:t>
      </w:r>
      <w:proofErr w:type="spellEnd"/>
      <w:r w:rsidRPr="009109D8">
        <w:rPr>
          <w:rFonts w:ascii="Arial" w:hAnsi="Arial" w:cs="Arial"/>
          <w:iCs/>
          <w:sz w:val="20"/>
          <w:szCs w:val="20"/>
        </w:rPr>
        <w:t xml:space="preserve"> Sciences and </w:t>
      </w:r>
      <w:proofErr w:type="spellStart"/>
      <w:r w:rsidRPr="009109D8">
        <w:rPr>
          <w:rFonts w:ascii="Arial" w:hAnsi="Arial" w:cs="Arial"/>
          <w:iCs/>
          <w:sz w:val="20"/>
          <w:szCs w:val="20"/>
        </w:rPr>
        <w:t>Technology</w:t>
      </w:r>
      <w:proofErr w:type="spellEnd"/>
      <w:r w:rsidRPr="009109D8">
        <w:rPr>
          <w:rFonts w:ascii="Arial" w:hAnsi="Arial" w:cs="Arial"/>
          <w:iCs/>
          <w:sz w:val="20"/>
          <w:szCs w:val="20"/>
        </w:rPr>
        <w:t xml:space="preserve"> at the Gamal Abdel Nasser </w:t>
      </w:r>
      <w:proofErr w:type="spellStart"/>
      <w:r w:rsidRPr="009109D8">
        <w:rPr>
          <w:rFonts w:ascii="Arial" w:hAnsi="Arial" w:cs="Arial"/>
          <w:iCs/>
          <w:sz w:val="20"/>
          <w:szCs w:val="20"/>
        </w:rPr>
        <w:t>University</w:t>
      </w:r>
      <w:proofErr w:type="spellEnd"/>
      <w:r w:rsidRPr="009109D8">
        <w:rPr>
          <w:rFonts w:ascii="Arial" w:hAnsi="Arial" w:cs="Arial"/>
          <w:iCs/>
          <w:sz w:val="20"/>
          <w:szCs w:val="20"/>
        </w:rPr>
        <w:t xml:space="preserve"> in Conakry.</w:t>
      </w:r>
    </w:p>
    <w:p w14:paraId="46F6E476" w14:textId="77777777" w:rsidR="0016771D" w:rsidRPr="009109D8" w:rsidRDefault="0016771D" w:rsidP="009109D8">
      <w:pPr>
        <w:spacing w:line="240" w:lineRule="auto"/>
        <w:jc w:val="both"/>
        <w:rPr>
          <w:rFonts w:ascii="Arial" w:hAnsi="Arial" w:cs="Arial"/>
          <w:iCs/>
          <w:sz w:val="20"/>
          <w:szCs w:val="20"/>
        </w:rPr>
      </w:pPr>
      <w:r w:rsidRPr="009109D8">
        <w:rPr>
          <w:rFonts w:ascii="Arial" w:hAnsi="Arial" w:cs="Arial"/>
          <w:iCs/>
          <w:sz w:val="20"/>
          <w:szCs w:val="20"/>
        </w:rPr>
        <w:t xml:space="preserve">Patient </w:t>
      </w:r>
      <w:proofErr w:type="spellStart"/>
      <w:r w:rsidRPr="009109D8">
        <w:rPr>
          <w:rFonts w:ascii="Arial" w:hAnsi="Arial" w:cs="Arial"/>
          <w:iCs/>
          <w:sz w:val="20"/>
          <w:szCs w:val="20"/>
        </w:rPr>
        <w:t>anonymity</w:t>
      </w:r>
      <w:proofErr w:type="spellEnd"/>
      <w:r w:rsidRPr="009109D8">
        <w:rPr>
          <w:rFonts w:ascii="Arial" w:hAnsi="Arial" w:cs="Arial"/>
          <w:iCs/>
          <w:sz w:val="20"/>
          <w:szCs w:val="20"/>
        </w:rPr>
        <w:t xml:space="preserve"> and </w:t>
      </w:r>
      <w:proofErr w:type="spellStart"/>
      <w:r w:rsidRPr="009109D8">
        <w:rPr>
          <w:rFonts w:ascii="Arial" w:hAnsi="Arial" w:cs="Arial"/>
          <w:iCs/>
          <w:sz w:val="20"/>
          <w:szCs w:val="20"/>
        </w:rPr>
        <w:t>confidentiality</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were</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respected</w:t>
      </w:r>
      <w:proofErr w:type="spellEnd"/>
      <w:r w:rsidRPr="009109D8">
        <w:rPr>
          <w:rFonts w:ascii="Arial" w:hAnsi="Arial" w:cs="Arial"/>
          <w:iCs/>
          <w:sz w:val="20"/>
          <w:szCs w:val="20"/>
        </w:rPr>
        <w:t>.</w:t>
      </w:r>
    </w:p>
    <w:p w14:paraId="1A12ED48" w14:textId="0D2B5140" w:rsidR="00893843" w:rsidRPr="009109D8" w:rsidRDefault="009109D8" w:rsidP="00893843">
      <w:pPr>
        <w:spacing w:after="0" w:line="360" w:lineRule="auto"/>
        <w:ind w:left="-5" w:right="14"/>
        <w:contextualSpacing/>
        <w:jc w:val="both"/>
        <w:rPr>
          <w:rFonts w:ascii="Arial" w:hAnsi="Arial" w:cs="Arial"/>
          <w:b/>
          <w:bCs/>
          <w:color w:val="000000" w:themeColor="text1"/>
          <w:sz w:val="22"/>
        </w:rPr>
      </w:pPr>
      <w:r w:rsidRPr="009109D8">
        <w:rPr>
          <w:rFonts w:ascii="Arial" w:hAnsi="Arial" w:cs="Arial"/>
          <w:b/>
          <w:bCs/>
          <w:color w:val="000000" w:themeColor="text1"/>
          <w:sz w:val="22"/>
        </w:rPr>
        <w:t xml:space="preserve">DISCLAIMER (ARTIFICIAL INTELLIGENCE) </w:t>
      </w:r>
    </w:p>
    <w:p w14:paraId="42800EF2" w14:textId="76DE856C" w:rsidR="0016771D" w:rsidRDefault="0016771D" w:rsidP="009109D8">
      <w:pPr>
        <w:spacing w:after="0" w:line="240" w:lineRule="auto"/>
        <w:ind w:left="-5" w:right="14"/>
        <w:contextualSpacing/>
        <w:jc w:val="both"/>
        <w:rPr>
          <w:rFonts w:ascii="Arial" w:hAnsi="Arial" w:cs="Arial"/>
          <w:color w:val="000000" w:themeColor="text1"/>
          <w:sz w:val="20"/>
          <w:szCs w:val="20"/>
        </w:rPr>
      </w:pPr>
      <w:proofErr w:type="spellStart"/>
      <w:r w:rsidRPr="009109D8">
        <w:rPr>
          <w:rFonts w:ascii="Arial" w:hAnsi="Arial" w:cs="Arial"/>
          <w:color w:val="000000" w:themeColor="text1"/>
          <w:sz w:val="20"/>
          <w:szCs w:val="20"/>
        </w:rPr>
        <w:t>Generative</w:t>
      </w:r>
      <w:proofErr w:type="spellEnd"/>
      <w:r w:rsidRPr="009109D8">
        <w:rPr>
          <w:rFonts w:ascii="Arial" w:hAnsi="Arial" w:cs="Arial"/>
          <w:color w:val="000000" w:themeColor="text1"/>
          <w:sz w:val="20"/>
          <w:szCs w:val="20"/>
        </w:rPr>
        <w:t xml:space="preserve"> AI technologies </w:t>
      </w:r>
      <w:proofErr w:type="spellStart"/>
      <w:r w:rsidRPr="009109D8">
        <w:rPr>
          <w:rFonts w:ascii="Arial" w:hAnsi="Arial" w:cs="Arial"/>
          <w:color w:val="000000" w:themeColor="text1"/>
          <w:sz w:val="20"/>
          <w:szCs w:val="20"/>
        </w:rPr>
        <w:t>such</w:t>
      </w:r>
      <w:proofErr w:type="spellEnd"/>
      <w:r w:rsidRPr="009109D8">
        <w:rPr>
          <w:rFonts w:ascii="Arial" w:hAnsi="Arial" w:cs="Arial"/>
          <w:color w:val="000000" w:themeColor="text1"/>
          <w:sz w:val="20"/>
          <w:szCs w:val="20"/>
        </w:rPr>
        <w:t xml:space="preserve"> as large </w:t>
      </w:r>
      <w:proofErr w:type="spellStart"/>
      <w:r w:rsidRPr="009109D8">
        <w:rPr>
          <w:rFonts w:ascii="Arial" w:hAnsi="Arial" w:cs="Arial"/>
          <w:color w:val="000000" w:themeColor="text1"/>
          <w:sz w:val="20"/>
          <w:szCs w:val="20"/>
        </w:rPr>
        <w:t>language</w:t>
      </w:r>
      <w:proofErr w:type="spellEnd"/>
      <w:r w:rsidRPr="009109D8">
        <w:rPr>
          <w:rFonts w:ascii="Arial" w:hAnsi="Arial" w:cs="Arial"/>
          <w:color w:val="000000" w:themeColor="text1"/>
          <w:sz w:val="20"/>
          <w:szCs w:val="20"/>
        </w:rPr>
        <w:t xml:space="preserve"> </w:t>
      </w:r>
      <w:proofErr w:type="spellStart"/>
      <w:r w:rsidRPr="009109D8">
        <w:rPr>
          <w:rFonts w:ascii="Arial" w:hAnsi="Arial" w:cs="Arial"/>
          <w:color w:val="000000" w:themeColor="text1"/>
          <w:sz w:val="20"/>
          <w:szCs w:val="20"/>
        </w:rPr>
        <w:t>models</w:t>
      </w:r>
      <w:proofErr w:type="spellEnd"/>
      <w:r w:rsidRPr="009109D8">
        <w:rPr>
          <w:rFonts w:ascii="Arial" w:hAnsi="Arial" w:cs="Arial"/>
          <w:color w:val="000000" w:themeColor="text1"/>
          <w:sz w:val="20"/>
          <w:szCs w:val="20"/>
        </w:rPr>
        <w:t xml:space="preserve"> (</w:t>
      </w:r>
      <w:proofErr w:type="spellStart"/>
      <w:r w:rsidRPr="009109D8">
        <w:rPr>
          <w:rFonts w:ascii="Arial" w:hAnsi="Arial" w:cs="Arial"/>
          <w:color w:val="000000" w:themeColor="text1"/>
          <w:sz w:val="20"/>
          <w:szCs w:val="20"/>
        </w:rPr>
        <w:t>ChatGPT</w:t>
      </w:r>
      <w:proofErr w:type="spellEnd"/>
      <w:r w:rsidRPr="009109D8">
        <w:rPr>
          <w:rFonts w:ascii="Arial" w:hAnsi="Arial" w:cs="Arial"/>
          <w:color w:val="000000" w:themeColor="text1"/>
          <w:sz w:val="20"/>
          <w:szCs w:val="20"/>
        </w:rPr>
        <w:t xml:space="preserve">, COPILOT, etc.) and </w:t>
      </w:r>
      <w:proofErr w:type="spellStart"/>
      <w:r w:rsidRPr="009109D8">
        <w:rPr>
          <w:rFonts w:ascii="Arial" w:hAnsi="Arial" w:cs="Arial"/>
          <w:color w:val="000000" w:themeColor="text1"/>
          <w:sz w:val="20"/>
          <w:szCs w:val="20"/>
        </w:rPr>
        <w:t>text</w:t>
      </w:r>
      <w:proofErr w:type="spellEnd"/>
      <w:r w:rsidRPr="009109D8">
        <w:rPr>
          <w:rFonts w:ascii="Arial" w:hAnsi="Arial" w:cs="Arial"/>
          <w:color w:val="000000" w:themeColor="text1"/>
          <w:sz w:val="20"/>
          <w:szCs w:val="20"/>
        </w:rPr>
        <w:t xml:space="preserve">-image </w:t>
      </w:r>
      <w:proofErr w:type="spellStart"/>
      <w:r w:rsidRPr="009109D8">
        <w:rPr>
          <w:rFonts w:ascii="Arial" w:hAnsi="Arial" w:cs="Arial"/>
          <w:color w:val="000000" w:themeColor="text1"/>
          <w:sz w:val="20"/>
          <w:szCs w:val="20"/>
        </w:rPr>
        <w:t>generators</w:t>
      </w:r>
      <w:proofErr w:type="spellEnd"/>
      <w:r w:rsidRPr="009109D8">
        <w:rPr>
          <w:rFonts w:ascii="Arial" w:hAnsi="Arial" w:cs="Arial"/>
          <w:color w:val="000000" w:themeColor="text1"/>
          <w:sz w:val="20"/>
          <w:szCs w:val="20"/>
        </w:rPr>
        <w:t xml:space="preserve"> </w:t>
      </w:r>
      <w:proofErr w:type="spellStart"/>
      <w:r w:rsidRPr="009109D8">
        <w:rPr>
          <w:rFonts w:ascii="Arial" w:hAnsi="Arial" w:cs="Arial"/>
          <w:color w:val="000000" w:themeColor="text1"/>
          <w:sz w:val="20"/>
          <w:szCs w:val="20"/>
        </w:rPr>
        <w:t>were</w:t>
      </w:r>
      <w:proofErr w:type="spellEnd"/>
      <w:r w:rsidRPr="009109D8">
        <w:rPr>
          <w:rFonts w:ascii="Arial" w:hAnsi="Arial" w:cs="Arial"/>
          <w:color w:val="000000" w:themeColor="text1"/>
          <w:sz w:val="20"/>
          <w:szCs w:val="20"/>
        </w:rPr>
        <w:t xml:space="preserve"> not </w:t>
      </w:r>
      <w:proofErr w:type="spellStart"/>
      <w:r w:rsidRPr="009109D8">
        <w:rPr>
          <w:rFonts w:ascii="Arial" w:hAnsi="Arial" w:cs="Arial"/>
          <w:color w:val="000000" w:themeColor="text1"/>
          <w:sz w:val="20"/>
          <w:szCs w:val="20"/>
        </w:rPr>
        <w:t>used</w:t>
      </w:r>
      <w:proofErr w:type="spellEnd"/>
      <w:r w:rsidRPr="009109D8">
        <w:rPr>
          <w:rFonts w:ascii="Arial" w:hAnsi="Arial" w:cs="Arial"/>
          <w:color w:val="000000" w:themeColor="text1"/>
          <w:sz w:val="20"/>
          <w:szCs w:val="20"/>
        </w:rPr>
        <w:t xml:space="preserve"> in the </w:t>
      </w:r>
      <w:proofErr w:type="spellStart"/>
      <w:r w:rsidRPr="009109D8">
        <w:rPr>
          <w:rFonts w:ascii="Arial" w:hAnsi="Arial" w:cs="Arial"/>
          <w:color w:val="000000" w:themeColor="text1"/>
          <w:sz w:val="20"/>
          <w:szCs w:val="20"/>
        </w:rPr>
        <w:t>writing</w:t>
      </w:r>
      <w:proofErr w:type="spellEnd"/>
      <w:r w:rsidRPr="009109D8">
        <w:rPr>
          <w:rFonts w:ascii="Arial" w:hAnsi="Arial" w:cs="Arial"/>
          <w:color w:val="000000" w:themeColor="text1"/>
          <w:sz w:val="20"/>
          <w:szCs w:val="20"/>
        </w:rPr>
        <w:t xml:space="preserve"> of </w:t>
      </w:r>
      <w:proofErr w:type="spellStart"/>
      <w:r w:rsidRPr="009109D8">
        <w:rPr>
          <w:rFonts w:ascii="Arial" w:hAnsi="Arial" w:cs="Arial"/>
          <w:color w:val="000000" w:themeColor="text1"/>
          <w:sz w:val="20"/>
          <w:szCs w:val="20"/>
        </w:rPr>
        <w:t>this</w:t>
      </w:r>
      <w:proofErr w:type="spellEnd"/>
      <w:r w:rsidRPr="009109D8">
        <w:rPr>
          <w:rFonts w:ascii="Arial" w:hAnsi="Arial" w:cs="Arial"/>
          <w:color w:val="000000" w:themeColor="text1"/>
          <w:sz w:val="20"/>
          <w:szCs w:val="20"/>
        </w:rPr>
        <w:t xml:space="preserve"> </w:t>
      </w:r>
      <w:proofErr w:type="spellStart"/>
      <w:r w:rsidRPr="009109D8">
        <w:rPr>
          <w:rFonts w:ascii="Arial" w:hAnsi="Arial" w:cs="Arial"/>
          <w:color w:val="000000" w:themeColor="text1"/>
          <w:sz w:val="20"/>
          <w:szCs w:val="20"/>
        </w:rPr>
        <w:t>manuscript</w:t>
      </w:r>
      <w:proofErr w:type="spellEnd"/>
      <w:r w:rsidRPr="009109D8">
        <w:rPr>
          <w:rFonts w:ascii="Arial" w:hAnsi="Arial" w:cs="Arial"/>
          <w:color w:val="000000" w:themeColor="text1"/>
          <w:sz w:val="20"/>
          <w:szCs w:val="20"/>
        </w:rPr>
        <w:t>.</w:t>
      </w:r>
    </w:p>
    <w:p w14:paraId="51B17559" w14:textId="77777777" w:rsidR="009109D8" w:rsidRPr="009109D8" w:rsidRDefault="009109D8" w:rsidP="009109D8">
      <w:pPr>
        <w:spacing w:after="0" w:line="240" w:lineRule="auto"/>
        <w:ind w:left="-5" w:right="14"/>
        <w:contextualSpacing/>
        <w:jc w:val="both"/>
        <w:rPr>
          <w:rFonts w:ascii="Arial" w:hAnsi="Arial" w:cs="Arial"/>
          <w:color w:val="000000" w:themeColor="text1"/>
          <w:sz w:val="20"/>
          <w:szCs w:val="20"/>
        </w:rPr>
      </w:pPr>
    </w:p>
    <w:p w14:paraId="688490CA" w14:textId="77777777" w:rsidR="00620B1D" w:rsidRDefault="00620B1D" w:rsidP="00893843">
      <w:pPr>
        <w:spacing w:after="0" w:line="360" w:lineRule="auto"/>
        <w:jc w:val="both"/>
        <w:rPr>
          <w:rFonts w:asciiTheme="minorHAnsi" w:hAnsiTheme="minorHAnsi" w:cstheme="minorHAnsi"/>
          <w:color w:val="000000" w:themeColor="text1"/>
          <w:szCs w:val="24"/>
        </w:rPr>
      </w:pPr>
    </w:p>
    <w:p w14:paraId="7699C0A3" w14:textId="77777777" w:rsidR="00620B1D" w:rsidRPr="003A29C6" w:rsidRDefault="00620B1D" w:rsidP="00620B1D">
      <w:pPr>
        <w:jc w:val="both"/>
        <w:outlineLvl w:val="0"/>
        <w:rPr>
          <w:rFonts w:ascii="Arial" w:hAnsi="Arial" w:cs="Arial"/>
        </w:rPr>
      </w:pPr>
      <w:r w:rsidRPr="003A29C6">
        <w:rPr>
          <w:rFonts w:ascii="Arial" w:hAnsi="Arial" w:cs="Arial"/>
          <w:b/>
          <w:bCs/>
        </w:rPr>
        <w:t xml:space="preserve">COMPETING INTERESTS </w:t>
      </w:r>
      <w:proofErr w:type="gramStart"/>
      <w:r w:rsidRPr="003A29C6">
        <w:rPr>
          <w:rFonts w:ascii="Arial" w:hAnsi="Arial" w:cs="Arial"/>
          <w:b/>
          <w:bCs/>
        </w:rPr>
        <w:t>DISCLAIMER:</w:t>
      </w:r>
      <w:proofErr w:type="gramEnd"/>
    </w:p>
    <w:p w14:paraId="0380190A" w14:textId="77777777" w:rsidR="00620B1D" w:rsidRDefault="00620B1D" w:rsidP="00620B1D">
      <w:proofErr w:type="spellStart"/>
      <w:r w:rsidRPr="00A10EDE">
        <w:t>Authors</w:t>
      </w:r>
      <w:proofErr w:type="spellEnd"/>
      <w:r w:rsidRPr="00A10EDE">
        <w:t xml:space="preserve"> have </w:t>
      </w:r>
      <w:proofErr w:type="spellStart"/>
      <w:r w:rsidRPr="00A10EDE">
        <w:t>declared</w:t>
      </w:r>
      <w:proofErr w:type="spellEnd"/>
      <w:r w:rsidRPr="00A10EDE">
        <w:t xml:space="preserve"> </w:t>
      </w:r>
      <w:proofErr w:type="spellStart"/>
      <w:r w:rsidRPr="00A10EDE">
        <w:t>that</w:t>
      </w:r>
      <w:proofErr w:type="spellEnd"/>
      <w:r w:rsidRPr="00A10EDE">
        <w:t xml:space="preserve"> </w:t>
      </w:r>
      <w:proofErr w:type="spellStart"/>
      <w:r w:rsidRPr="00A10EDE">
        <w:t>they</w:t>
      </w:r>
      <w:proofErr w:type="spellEnd"/>
      <w:r w:rsidRPr="00A10EDE">
        <w:t xml:space="preserve"> have no </w:t>
      </w:r>
      <w:proofErr w:type="spellStart"/>
      <w:r w:rsidRPr="00A10EDE">
        <w:t>known</w:t>
      </w:r>
      <w:proofErr w:type="spellEnd"/>
      <w:r w:rsidRPr="00A10EDE">
        <w:t xml:space="preserve"> </w:t>
      </w:r>
      <w:proofErr w:type="spellStart"/>
      <w:r w:rsidRPr="00A10EDE">
        <w:t>competing</w:t>
      </w:r>
      <w:proofErr w:type="spellEnd"/>
      <w:r w:rsidRPr="00A10EDE">
        <w:t xml:space="preserve"> </w:t>
      </w:r>
      <w:proofErr w:type="spellStart"/>
      <w:r w:rsidRPr="00A10EDE">
        <w:t>financial</w:t>
      </w:r>
      <w:proofErr w:type="spellEnd"/>
      <w:r w:rsidRPr="00A10EDE">
        <w:t xml:space="preserve"> </w:t>
      </w:r>
      <w:proofErr w:type="spellStart"/>
      <w:r w:rsidRPr="00A10EDE">
        <w:t>interests</w:t>
      </w:r>
      <w:proofErr w:type="spellEnd"/>
      <w:r w:rsidRPr="00A10EDE">
        <w:t xml:space="preserve"> OR non-</w:t>
      </w:r>
      <w:proofErr w:type="spellStart"/>
      <w:r w:rsidRPr="00A10EDE">
        <w:t>financial</w:t>
      </w:r>
      <w:proofErr w:type="spellEnd"/>
      <w:r w:rsidRPr="00A10EDE">
        <w:t xml:space="preserve"> </w:t>
      </w:r>
      <w:proofErr w:type="spellStart"/>
      <w:r w:rsidRPr="00A10EDE">
        <w:t>interests</w:t>
      </w:r>
      <w:proofErr w:type="spellEnd"/>
      <w:r w:rsidRPr="00A10EDE">
        <w:t xml:space="preserve"> OR </w:t>
      </w:r>
      <w:proofErr w:type="spellStart"/>
      <w:r w:rsidRPr="00A10EDE">
        <w:t>personal</w:t>
      </w:r>
      <w:proofErr w:type="spellEnd"/>
      <w:r w:rsidRPr="00A10EDE">
        <w:t xml:space="preserve"> </w:t>
      </w:r>
      <w:proofErr w:type="spellStart"/>
      <w:r w:rsidRPr="00A10EDE">
        <w:t>relationships</w:t>
      </w:r>
      <w:proofErr w:type="spellEnd"/>
      <w:r w:rsidRPr="00A10EDE">
        <w:t xml:space="preserve"> </w:t>
      </w:r>
      <w:proofErr w:type="spellStart"/>
      <w:r w:rsidRPr="00A10EDE">
        <w:t>that</w:t>
      </w:r>
      <w:proofErr w:type="spellEnd"/>
      <w:r w:rsidRPr="00A10EDE">
        <w:t xml:space="preserve"> </w:t>
      </w:r>
      <w:proofErr w:type="spellStart"/>
      <w:r w:rsidRPr="00A10EDE">
        <w:t>could</w:t>
      </w:r>
      <w:proofErr w:type="spellEnd"/>
      <w:r w:rsidRPr="00A10EDE">
        <w:t xml:space="preserve"> have </w:t>
      </w:r>
      <w:proofErr w:type="spellStart"/>
      <w:r w:rsidRPr="00A10EDE">
        <w:t>appeared</w:t>
      </w:r>
      <w:proofErr w:type="spellEnd"/>
      <w:r w:rsidRPr="00A10EDE">
        <w:t xml:space="preserve"> to influence the </w:t>
      </w:r>
      <w:proofErr w:type="spellStart"/>
      <w:r w:rsidRPr="00A10EDE">
        <w:t>work</w:t>
      </w:r>
      <w:proofErr w:type="spellEnd"/>
      <w:r w:rsidRPr="00A10EDE">
        <w:t xml:space="preserve"> </w:t>
      </w:r>
      <w:proofErr w:type="spellStart"/>
      <w:r w:rsidRPr="00A10EDE">
        <w:t>reported</w:t>
      </w:r>
      <w:proofErr w:type="spellEnd"/>
      <w:r w:rsidRPr="00A10EDE">
        <w:t xml:space="preserve"> in </w:t>
      </w:r>
      <w:proofErr w:type="spellStart"/>
      <w:r w:rsidRPr="00A10EDE">
        <w:t>this</w:t>
      </w:r>
      <w:proofErr w:type="spellEnd"/>
      <w:r w:rsidRPr="00A10EDE">
        <w:t xml:space="preserve"> </w:t>
      </w:r>
      <w:proofErr w:type="spellStart"/>
      <w:r w:rsidRPr="00A10EDE">
        <w:t>paper</w:t>
      </w:r>
      <w:proofErr w:type="spellEnd"/>
      <w:r w:rsidRPr="00A10EDE">
        <w:t>.</w:t>
      </w:r>
    </w:p>
    <w:p w14:paraId="40A47986" w14:textId="77777777" w:rsidR="00620B1D" w:rsidRPr="00E65BD9" w:rsidRDefault="00620B1D" w:rsidP="00893843">
      <w:pPr>
        <w:spacing w:after="0" w:line="360" w:lineRule="auto"/>
        <w:jc w:val="both"/>
        <w:rPr>
          <w:rFonts w:asciiTheme="minorHAnsi" w:hAnsiTheme="minorHAnsi" w:cstheme="minorHAnsi"/>
          <w:color w:val="000000" w:themeColor="text1"/>
          <w:szCs w:val="24"/>
        </w:rPr>
      </w:pPr>
    </w:p>
    <w:p w14:paraId="137A308A" w14:textId="763C0025" w:rsidR="00BB7ED9" w:rsidRPr="009109D8" w:rsidRDefault="009109D8" w:rsidP="009109D8">
      <w:pPr>
        <w:spacing w:after="0" w:line="360" w:lineRule="auto"/>
        <w:ind w:left="-5" w:right="14"/>
        <w:contextualSpacing/>
        <w:jc w:val="both"/>
        <w:rPr>
          <w:rFonts w:ascii="Arial" w:hAnsi="Arial" w:cs="Arial"/>
          <w:b/>
          <w:bCs/>
          <w:color w:val="000000" w:themeColor="text1"/>
          <w:sz w:val="22"/>
        </w:rPr>
      </w:pPr>
      <w:bookmarkStart w:id="15" w:name="_Toc168724815"/>
      <w:r w:rsidRPr="009109D8">
        <w:rPr>
          <w:rFonts w:ascii="Arial" w:hAnsi="Arial" w:cs="Arial"/>
          <w:b/>
          <w:bCs/>
          <w:color w:val="000000" w:themeColor="text1"/>
          <w:sz w:val="22"/>
        </w:rPr>
        <w:t xml:space="preserve">REFERENCES </w:t>
      </w:r>
      <w:bookmarkEnd w:id="15"/>
    </w:p>
    <w:p w14:paraId="0EB0F677" w14:textId="20A55A22" w:rsidR="00FC3545" w:rsidRPr="009109D8" w:rsidRDefault="000664B4" w:rsidP="009109D8">
      <w:pPr>
        <w:pStyle w:val="Bibliography"/>
        <w:spacing w:after="0"/>
        <w:jc w:val="both"/>
        <w:rPr>
          <w:rFonts w:ascii="Arial" w:hAnsi="Arial" w:cs="Arial"/>
          <w:sz w:val="20"/>
          <w:szCs w:val="18"/>
        </w:rPr>
      </w:pPr>
      <w:r w:rsidRPr="009109D8">
        <w:rPr>
          <w:rFonts w:ascii="Arial" w:hAnsi="Arial" w:cs="Arial"/>
          <w:sz w:val="20"/>
          <w:szCs w:val="18"/>
        </w:rPr>
        <w:fldChar w:fldCharType="begin"/>
      </w:r>
      <w:r w:rsidR="00FC3545" w:rsidRPr="009109D8">
        <w:rPr>
          <w:rFonts w:ascii="Arial" w:hAnsi="Arial" w:cs="Arial"/>
          <w:sz w:val="20"/>
          <w:szCs w:val="18"/>
        </w:rPr>
        <w:instrText xml:space="preserve"> ADDIN ZOTERO_BIBL {"uncited":[],"omitted":[],"custom":[]} CSL_BIBLIOGRAPHY </w:instrText>
      </w:r>
      <w:r w:rsidRPr="009109D8">
        <w:rPr>
          <w:rFonts w:ascii="Arial" w:hAnsi="Arial" w:cs="Arial"/>
          <w:sz w:val="20"/>
          <w:szCs w:val="18"/>
        </w:rPr>
        <w:fldChar w:fldCharType="separate"/>
      </w:r>
      <w:r w:rsidR="00FC3545" w:rsidRPr="009109D8">
        <w:rPr>
          <w:rFonts w:ascii="Arial" w:hAnsi="Arial" w:cs="Arial"/>
          <w:sz w:val="20"/>
          <w:szCs w:val="18"/>
        </w:rPr>
        <w:t>1.</w:t>
      </w:r>
      <w:r w:rsidR="00FC3545" w:rsidRPr="009109D8">
        <w:rPr>
          <w:rFonts w:ascii="Arial" w:hAnsi="Arial" w:cs="Arial"/>
          <w:sz w:val="20"/>
          <w:szCs w:val="18"/>
        </w:rPr>
        <w:tab/>
        <w:t xml:space="preserve">Ngalamulume AK, Banayi LK, Ndimba BS, Kalemba M, Zambi KM. </w:t>
      </w:r>
      <w:r w:rsidR="0016771D" w:rsidRPr="009109D8">
        <w:rPr>
          <w:rFonts w:ascii="Arial" w:hAnsi="Arial" w:cs="Arial"/>
          <w:sz w:val="20"/>
          <w:szCs w:val="18"/>
        </w:rPr>
        <w:t>Factors Explaining Low Vaccination Coverage Among Children Aged 0 to 11 Months in Luiza, DRC: Risks and Perceptions of Mothers</w:t>
      </w:r>
      <w:r w:rsidR="00FC3545" w:rsidRPr="009109D8">
        <w:rPr>
          <w:rFonts w:ascii="Arial" w:hAnsi="Arial" w:cs="Arial"/>
          <w:sz w:val="20"/>
          <w:szCs w:val="18"/>
        </w:rPr>
        <w:t>. Int J Soc Sci Sci Stud. 2022;2(6):1402</w:t>
      </w:r>
      <w:r w:rsidR="00FC3545" w:rsidRPr="009109D8">
        <w:rPr>
          <w:rFonts w:ascii="Cambria Math" w:hAnsi="Cambria Math" w:cs="Cambria Math"/>
          <w:sz w:val="20"/>
          <w:szCs w:val="18"/>
        </w:rPr>
        <w:t>‑</w:t>
      </w:r>
      <w:r w:rsidR="00FC3545" w:rsidRPr="009109D8">
        <w:rPr>
          <w:rFonts w:ascii="Arial" w:hAnsi="Arial" w:cs="Arial"/>
          <w:sz w:val="20"/>
          <w:szCs w:val="18"/>
        </w:rPr>
        <w:t xml:space="preserve">21. </w:t>
      </w:r>
    </w:p>
    <w:p w14:paraId="35EBEB21" w14:textId="77777777"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2.</w:t>
      </w:r>
      <w:r w:rsidRPr="009109D8">
        <w:rPr>
          <w:rFonts w:ascii="Arial" w:hAnsi="Arial" w:cs="Arial"/>
          <w:sz w:val="20"/>
          <w:szCs w:val="18"/>
        </w:rPr>
        <w:tab/>
        <w:t>Budu E, Ahinkorah BO, Guets W, Ameyaw EK, Essuman MA, Yaya S. Socioeconomic and residence</w:t>
      </w:r>
      <w:r w:rsidRPr="009109D8">
        <w:rPr>
          <w:rFonts w:ascii="Cambria Math" w:hAnsi="Cambria Math" w:cs="Cambria Math"/>
          <w:sz w:val="20"/>
          <w:szCs w:val="18"/>
        </w:rPr>
        <w:t>‐</w:t>
      </w:r>
      <w:r w:rsidRPr="009109D8">
        <w:rPr>
          <w:rFonts w:ascii="Arial" w:hAnsi="Arial" w:cs="Arial"/>
          <w:sz w:val="20"/>
          <w:szCs w:val="18"/>
        </w:rPr>
        <w:t>based related inequality in childhood vaccination in Sub</w:t>
      </w:r>
      <w:r w:rsidRPr="009109D8">
        <w:rPr>
          <w:rFonts w:ascii="Cambria Math" w:hAnsi="Cambria Math" w:cs="Cambria Math"/>
          <w:sz w:val="20"/>
          <w:szCs w:val="18"/>
        </w:rPr>
        <w:t>‐</w:t>
      </w:r>
      <w:r w:rsidRPr="009109D8">
        <w:rPr>
          <w:rFonts w:ascii="Arial" w:hAnsi="Arial" w:cs="Arial"/>
          <w:sz w:val="20"/>
          <w:szCs w:val="18"/>
        </w:rPr>
        <w:t xml:space="preserve">Saharan Africa: Evidence from Benin. Health Sci Rep. 2023;6(4):e1198. </w:t>
      </w:r>
    </w:p>
    <w:p w14:paraId="36A817CC" w14:textId="77777777"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3.</w:t>
      </w:r>
      <w:r w:rsidRPr="009109D8">
        <w:rPr>
          <w:rFonts w:ascii="Arial" w:hAnsi="Arial" w:cs="Arial"/>
          <w:sz w:val="20"/>
          <w:szCs w:val="18"/>
        </w:rPr>
        <w:tab/>
        <w:t>Adetifa IMO, Karia B, Mutuku A, Bwanaali T, Makumi A, Wafula J, et al. Coverage and timeliness of vaccination and the validity of routine estimates: Insights from a vaccine registry in Kenya. Vaccine. 2018;36(52):7965</w:t>
      </w:r>
      <w:r w:rsidRPr="009109D8">
        <w:rPr>
          <w:rFonts w:ascii="Cambria Math" w:hAnsi="Cambria Math" w:cs="Cambria Math"/>
          <w:sz w:val="20"/>
          <w:szCs w:val="18"/>
        </w:rPr>
        <w:t>‑</w:t>
      </w:r>
      <w:r w:rsidRPr="009109D8">
        <w:rPr>
          <w:rFonts w:ascii="Arial" w:hAnsi="Arial" w:cs="Arial"/>
          <w:sz w:val="20"/>
          <w:szCs w:val="18"/>
        </w:rPr>
        <w:t xml:space="preserve">74. </w:t>
      </w:r>
    </w:p>
    <w:p w14:paraId="69A5B989" w14:textId="6E32F252"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4.</w:t>
      </w:r>
      <w:r w:rsidRPr="009109D8">
        <w:rPr>
          <w:rFonts w:ascii="Arial" w:hAnsi="Arial" w:cs="Arial"/>
          <w:sz w:val="20"/>
          <w:szCs w:val="18"/>
        </w:rPr>
        <w:tab/>
      </w:r>
      <w:r w:rsidR="0016771D" w:rsidRPr="009109D8">
        <w:rPr>
          <w:rFonts w:ascii="Arial" w:hAnsi="Arial" w:cs="Arial"/>
          <w:sz w:val="20"/>
          <w:szCs w:val="18"/>
        </w:rPr>
        <w:t>World Health Organization. Vaccines and immunization [Internet]. [cited 5 Apr 2025]. Available from</w:t>
      </w:r>
      <w:r w:rsidRPr="009109D8">
        <w:rPr>
          <w:rFonts w:ascii="Arial" w:hAnsi="Arial" w:cs="Arial"/>
          <w:sz w:val="20"/>
          <w:szCs w:val="18"/>
        </w:rPr>
        <w:t>: https://www.who.int/fr/health-topics/vaccines-and-immunization</w:t>
      </w:r>
    </w:p>
    <w:p w14:paraId="15CBA11A" w14:textId="77777777"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5.</w:t>
      </w:r>
      <w:r w:rsidRPr="009109D8">
        <w:rPr>
          <w:rFonts w:ascii="Arial" w:hAnsi="Arial" w:cs="Arial"/>
          <w:sz w:val="20"/>
          <w:szCs w:val="18"/>
        </w:rPr>
        <w:tab/>
        <w:t xml:space="preserve">Kazungu JS, Adetifa IMO. Crude childhood vaccination coverage in West Africa: Trends and predictors of completeness. Wellcome Open Res. 2017;2:12. </w:t>
      </w:r>
    </w:p>
    <w:p w14:paraId="3FF01E3D" w14:textId="05013E01"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6.</w:t>
      </w:r>
      <w:r w:rsidRPr="009109D8">
        <w:rPr>
          <w:rFonts w:ascii="Arial" w:hAnsi="Arial" w:cs="Arial"/>
          <w:sz w:val="20"/>
          <w:szCs w:val="18"/>
        </w:rPr>
        <w:tab/>
      </w:r>
      <w:r w:rsidR="0016771D" w:rsidRPr="009109D8">
        <w:rPr>
          <w:rFonts w:ascii="Arial" w:hAnsi="Arial" w:cs="Arial"/>
          <w:sz w:val="20"/>
          <w:szCs w:val="18"/>
        </w:rPr>
        <w:t>World Health Organization. Planning and implementing high-quality supplementary immunization activities with injectable vaccines: example of measles and rubella vaccines: a practical guide [Internet]. Geneva: World Health Organization; 2017 [cited 18 Jun 2024]. Available from</w:t>
      </w:r>
      <w:r w:rsidRPr="009109D8">
        <w:rPr>
          <w:rFonts w:ascii="Arial" w:hAnsi="Arial" w:cs="Arial"/>
          <w:sz w:val="20"/>
          <w:szCs w:val="18"/>
        </w:rPr>
        <w:t>: https://iris.who.int/handle/10665/330569</w:t>
      </w:r>
    </w:p>
    <w:p w14:paraId="79C4E20C" w14:textId="6BD1022A"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7.</w:t>
      </w:r>
      <w:r w:rsidRPr="009109D8">
        <w:rPr>
          <w:rFonts w:ascii="Arial" w:hAnsi="Arial" w:cs="Arial"/>
          <w:sz w:val="20"/>
          <w:szCs w:val="18"/>
        </w:rPr>
        <w:tab/>
        <w:t xml:space="preserve">Seck I, Diop B, Leye MMM, Mboup BM, Ndiaye A, Seck PA, et al. </w:t>
      </w:r>
      <w:r w:rsidR="0016771D" w:rsidRPr="009109D8">
        <w:rPr>
          <w:rFonts w:ascii="Arial" w:hAnsi="Arial" w:cs="Arial"/>
          <w:sz w:val="20"/>
          <w:szCs w:val="18"/>
        </w:rPr>
        <w:t xml:space="preserve">Social determinants of routine vaccination coverage of children aged 12 to 23 months in the Kaolack region, Senegal. Santé Publique. </w:t>
      </w:r>
      <w:r w:rsidRPr="009109D8">
        <w:rPr>
          <w:rFonts w:ascii="Arial" w:hAnsi="Arial" w:cs="Arial"/>
          <w:sz w:val="20"/>
          <w:szCs w:val="18"/>
        </w:rPr>
        <w:t>2016;28(6):807</w:t>
      </w:r>
      <w:r w:rsidRPr="009109D8">
        <w:rPr>
          <w:rFonts w:ascii="Cambria Math" w:hAnsi="Cambria Math" w:cs="Cambria Math"/>
          <w:sz w:val="20"/>
          <w:szCs w:val="18"/>
        </w:rPr>
        <w:t>‑</w:t>
      </w:r>
      <w:r w:rsidRPr="009109D8">
        <w:rPr>
          <w:rFonts w:ascii="Arial" w:hAnsi="Arial" w:cs="Arial"/>
          <w:sz w:val="20"/>
          <w:szCs w:val="18"/>
        </w:rPr>
        <w:t xml:space="preserve">15. </w:t>
      </w:r>
    </w:p>
    <w:p w14:paraId="1120E90A" w14:textId="7DFB85C6"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8.</w:t>
      </w:r>
      <w:r w:rsidRPr="009109D8">
        <w:rPr>
          <w:rFonts w:ascii="Arial" w:hAnsi="Arial" w:cs="Arial"/>
          <w:sz w:val="20"/>
          <w:szCs w:val="18"/>
        </w:rPr>
        <w:tab/>
      </w:r>
      <w:r w:rsidR="0016771D" w:rsidRPr="009109D8">
        <w:rPr>
          <w:rFonts w:ascii="Arial" w:hAnsi="Arial" w:cs="Arial"/>
          <w:sz w:val="20"/>
          <w:szCs w:val="18"/>
        </w:rPr>
        <w:t>UNICEF. Demographic and Health Survey 2018 | UNICEF [Internet]. 2019 [cited 27 Apr 2025]. Available from</w:t>
      </w:r>
      <w:r w:rsidRPr="009109D8">
        <w:rPr>
          <w:rFonts w:ascii="Arial" w:hAnsi="Arial" w:cs="Arial"/>
          <w:sz w:val="20"/>
          <w:szCs w:val="18"/>
        </w:rPr>
        <w:t>: https://www.unicef.org/guinea/rapports/enqu%C3%AAte-d%C3%A9mographique-et-de-sant%C3%A9-2018</w:t>
      </w:r>
    </w:p>
    <w:p w14:paraId="3698CFB8" w14:textId="765AC507"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lastRenderedPageBreak/>
        <w:t>9.</w:t>
      </w:r>
      <w:r w:rsidRPr="009109D8">
        <w:rPr>
          <w:rFonts w:ascii="Arial" w:hAnsi="Arial" w:cs="Arial"/>
          <w:sz w:val="20"/>
          <w:szCs w:val="18"/>
        </w:rPr>
        <w:tab/>
      </w:r>
      <w:r w:rsidR="0016771D" w:rsidRPr="009109D8">
        <w:rPr>
          <w:rFonts w:ascii="Arial" w:hAnsi="Arial" w:cs="Arial"/>
          <w:sz w:val="20"/>
          <w:szCs w:val="18"/>
        </w:rPr>
        <w:t>Expanded Programme on Immunisation. Revised Complete Multi-Annual Plan (cMYP) EPI - Guinea 2011 - 2015. 2013 Dec</w:t>
      </w:r>
      <w:r w:rsidRPr="009109D8">
        <w:rPr>
          <w:rFonts w:ascii="Arial" w:hAnsi="Arial" w:cs="Arial"/>
          <w:sz w:val="20"/>
          <w:szCs w:val="18"/>
        </w:rPr>
        <w:t xml:space="preserve">. </w:t>
      </w:r>
    </w:p>
    <w:p w14:paraId="1F658A55" w14:textId="76A5AD00"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10.</w:t>
      </w:r>
      <w:r w:rsidRPr="009109D8">
        <w:rPr>
          <w:rFonts w:ascii="Arial" w:hAnsi="Arial" w:cs="Arial"/>
          <w:sz w:val="20"/>
          <w:szCs w:val="18"/>
        </w:rPr>
        <w:tab/>
      </w:r>
      <w:r w:rsidR="0016771D" w:rsidRPr="009109D8">
        <w:rPr>
          <w:rFonts w:ascii="Arial" w:hAnsi="Arial" w:cs="Arial"/>
          <w:sz w:val="20"/>
          <w:szCs w:val="18"/>
        </w:rPr>
        <w:t>World Health Organization. Vaccination coverage cluster survey: reference manual. 2005 [cited 26 Apr 2025]; Available from</w:t>
      </w:r>
      <w:r w:rsidRPr="009109D8">
        <w:rPr>
          <w:rFonts w:ascii="Arial" w:hAnsi="Arial" w:cs="Arial"/>
          <w:sz w:val="20"/>
          <w:szCs w:val="18"/>
        </w:rPr>
        <w:t>: https://iris.who.int/handle/10665/69087</w:t>
      </w:r>
    </w:p>
    <w:p w14:paraId="1578931B" w14:textId="77777777"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11.</w:t>
      </w:r>
      <w:r w:rsidRPr="009109D8">
        <w:rPr>
          <w:rFonts w:ascii="Arial" w:hAnsi="Arial" w:cs="Arial"/>
          <w:sz w:val="20"/>
          <w:szCs w:val="18"/>
        </w:rPr>
        <w:tab/>
        <w:t>Geweniger A, Abbas KM. Childhood vaccination coverage and equity impact in Ethiopia by socioeconomic, geographic, maternal, and child characteristics. Vaccine. 2020;38(20):3627</w:t>
      </w:r>
      <w:r w:rsidRPr="009109D8">
        <w:rPr>
          <w:rFonts w:ascii="Cambria Math" w:hAnsi="Cambria Math" w:cs="Cambria Math"/>
          <w:sz w:val="20"/>
          <w:szCs w:val="18"/>
        </w:rPr>
        <w:t>‑</w:t>
      </w:r>
      <w:r w:rsidRPr="009109D8">
        <w:rPr>
          <w:rFonts w:ascii="Arial" w:hAnsi="Arial" w:cs="Arial"/>
          <w:sz w:val="20"/>
          <w:szCs w:val="18"/>
        </w:rPr>
        <w:t xml:space="preserve">38. </w:t>
      </w:r>
    </w:p>
    <w:p w14:paraId="4DB03D70" w14:textId="77777777"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12.</w:t>
      </w:r>
      <w:r w:rsidRPr="009109D8">
        <w:rPr>
          <w:rFonts w:ascii="Arial" w:hAnsi="Arial" w:cs="Arial"/>
          <w:sz w:val="20"/>
          <w:szCs w:val="18"/>
        </w:rPr>
        <w:tab/>
        <w:t>Gram L, Soremekun S, ten Asbroek A, Manu A, O’Leary M, Hill Z, et al. Socio-economic determinants and inequities in coverage and timeliness of early childhood immunisation in rural Ghana. Trop Med Int Health. 2014;19(7):802</w:t>
      </w:r>
      <w:r w:rsidRPr="009109D8">
        <w:rPr>
          <w:rFonts w:ascii="Cambria Math" w:hAnsi="Cambria Math" w:cs="Cambria Math"/>
          <w:sz w:val="20"/>
          <w:szCs w:val="18"/>
        </w:rPr>
        <w:t>‑</w:t>
      </w:r>
      <w:r w:rsidRPr="009109D8">
        <w:rPr>
          <w:rFonts w:ascii="Arial" w:hAnsi="Arial" w:cs="Arial"/>
          <w:sz w:val="20"/>
          <w:szCs w:val="18"/>
        </w:rPr>
        <w:t xml:space="preserve">11. </w:t>
      </w:r>
    </w:p>
    <w:p w14:paraId="7D31C83A" w14:textId="17038B4F"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13.</w:t>
      </w:r>
      <w:r w:rsidRPr="009109D8">
        <w:rPr>
          <w:rFonts w:ascii="Arial" w:hAnsi="Arial" w:cs="Arial"/>
          <w:sz w:val="20"/>
          <w:szCs w:val="18"/>
        </w:rPr>
        <w:tab/>
        <w:t xml:space="preserve">Ngwa W, Mupenda DJ, Haba B, Nanan-N’Zeth K, Bachy C, Pineda S. </w:t>
      </w:r>
      <w:r w:rsidR="0016771D" w:rsidRPr="009109D8">
        <w:rPr>
          <w:rFonts w:ascii="Arial" w:hAnsi="Arial" w:cs="Arial"/>
          <w:sz w:val="20"/>
          <w:szCs w:val="18"/>
        </w:rPr>
        <w:t>Multi-antigen vaccine coverage survey Kouroussa Prefecture, Republic of Guinea</w:t>
      </w:r>
      <w:r w:rsidRPr="009109D8">
        <w:rPr>
          <w:rFonts w:ascii="Arial" w:hAnsi="Arial" w:cs="Arial"/>
          <w:sz w:val="20"/>
          <w:szCs w:val="18"/>
        </w:rPr>
        <w:t>. MSF Sci Portal. 2019;25:1</w:t>
      </w:r>
      <w:r w:rsidRPr="009109D8">
        <w:rPr>
          <w:rFonts w:ascii="Cambria Math" w:hAnsi="Cambria Math" w:cs="Cambria Math"/>
          <w:sz w:val="20"/>
          <w:szCs w:val="18"/>
        </w:rPr>
        <w:t>‑</w:t>
      </w:r>
      <w:r w:rsidRPr="009109D8">
        <w:rPr>
          <w:rFonts w:ascii="Arial" w:hAnsi="Arial" w:cs="Arial"/>
          <w:sz w:val="20"/>
          <w:szCs w:val="18"/>
        </w:rPr>
        <w:t xml:space="preserve">4. </w:t>
      </w:r>
    </w:p>
    <w:p w14:paraId="79DB5167" w14:textId="77777777"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14.</w:t>
      </w:r>
      <w:r w:rsidRPr="009109D8">
        <w:rPr>
          <w:rFonts w:ascii="Arial" w:hAnsi="Arial" w:cs="Arial"/>
          <w:sz w:val="20"/>
          <w:szCs w:val="18"/>
        </w:rPr>
        <w:tab/>
        <w:t>Eze P, Aniebo CL, Agu UJ, Agu SA, Acharya Y. Validity of maternal recall for estimating childhood vaccination coverage – Evidence from Nigeria. Vaccine. 2022;40(1):28</w:t>
      </w:r>
      <w:r w:rsidRPr="009109D8">
        <w:rPr>
          <w:rFonts w:ascii="Cambria Math" w:hAnsi="Cambria Math" w:cs="Cambria Math"/>
          <w:sz w:val="20"/>
          <w:szCs w:val="18"/>
        </w:rPr>
        <w:t>‑</w:t>
      </w:r>
      <w:r w:rsidRPr="009109D8">
        <w:rPr>
          <w:rFonts w:ascii="Arial" w:hAnsi="Arial" w:cs="Arial"/>
          <w:sz w:val="20"/>
          <w:szCs w:val="18"/>
        </w:rPr>
        <w:t xml:space="preserve">36. </w:t>
      </w:r>
    </w:p>
    <w:p w14:paraId="6DCED1D4" w14:textId="77777777"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15.</w:t>
      </w:r>
      <w:r w:rsidRPr="009109D8">
        <w:rPr>
          <w:rFonts w:ascii="Arial" w:hAnsi="Arial" w:cs="Arial"/>
          <w:sz w:val="20"/>
          <w:szCs w:val="18"/>
        </w:rPr>
        <w:tab/>
        <w:t xml:space="preserve">Seror V, Cortaredona S, Ly EY, Ndiaye S, Gaye I, Fall M, et al. Vaccination card availability and childhood immunization in Senegal. BMC Public Health. 2020;20(1):658. </w:t>
      </w:r>
    </w:p>
    <w:p w14:paraId="3254A422" w14:textId="77777777"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16.</w:t>
      </w:r>
      <w:r w:rsidRPr="009109D8">
        <w:rPr>
          <w:rFonts w:ascii="Arial" w:hAnsi="Arial" w:cs="Arial"/>
          <w:sz w:val="20"/>
          <w:szCs w:val="18"/>
        </w:rPr>
        <w:tab/>
        <w:t>Koulidiati JL, Kaboré R, I. Nebié E, Sidibé A, Lohmann J, Brenner S, et al. Timely completion of childhood vaccination and its predictors in Burkina Faso. Vaccine. 2022;40(24):3356</w:t>
      </w:r>
      <w:r w:rsidRPr="009109D8">
        <w:rPr>
          <w:rFonts w:ascii="Cambria Math" w:hAnsi="Cambria Math" w:cs="Cambria Math"/>
          <w:sz w:val="20"/>
          <w:szCs w:val="18"/>
        </w:rPr>
        <w:t>‑</w:t>
      </w:r>
      <w:r w:rsidRPr="009109D8">
        <w:rPr>
          <w:rFonts w:ascii="Arial" w:hAnsi="Arial" w:cs="Arial"/>
          <w:sz w:val="20"/>
          <w:szCs w:val="18"/>
        </w:rPr>
        <w:t xml:space="preserve">65. </w:t>
      </w:r>
    </w:p>
    <w:p w14:paraId="74297867" w14:textId="77777777" w:rsidR="00FC3545" w:rsidRPr="009109D8" w:rsidRDefault="00FC3545" w:rsidP="009109D8">
      <w:pPr>
        <w:pStyle w:val="Bibliography"/>
        <w:spacing w:after="0"/>
        <w:jc w:val="both"/>
        <w:rPr>
          <w:rFonts w:ascii="Arial" w:hAnsi="Arial" w:cs="Arial"/>
          <w:sz w:val="20"/>
          <w:szCs w:val="18"/>
        </w:rPr>
      </w:pPr>
      <w:r w:rsidRPr="009109D8">
        <w:rPr>
          <w:rFonts w:ascii="Arial" w:hAnsi="Arial" w:cs="Arial"/>
          <w:sz w:val="20"/>
          <w:szCs w:val="18"/>
        </w:rPr>
        <w:t>17.</w:t>
      </w:r>
      <w:r w:rsidRPr="009109D8">
        <w:rPr>
          <w:rFonts w:ascii="Arial" w:hAnsi="Arial" w:cs="Arial"/>
          <w:sz w:val="20"/>
          <w:szCs w:val="18"/>
        </w:rPr>
        <w:tab/>
        <w:t>Kaboré A, Bachir GA, Salifou Ibrahim A, Hien H, Yanogo P, Sié MAW, et al. [Prevalence and factors associated with missed opportunities for vaccination at Niamey, Niger]. Mali Med. 2021;36(3):36</w:t>
      </w:r>
      <w:r w:rsidRPr="009109D8">
        <w:rPr>
          <w:rFonts w:ascii="Cambria Math" w:hAnsi="Cambria Math" w:cs="Cambria Math"/>
          <w:sz w:val="20"/>
          <w:szCs w:val="18"/>
        </w:rPr>
        <w:t>‑</w:t>
      </w:r>
      <w:r w:rsidRPr="009109D8">
        <w:rPr>
          <w:rFonts w:ascii="Arial" w:hAnsi="Arial" w:cs="Arial"/>
          <w:sz w:val="20"/>
          <w:szCs w:val="18"/>
        </w:rPr>
        <w:t xml:space="preserve">40. </w:t>
      </w:r>
    </w:p>
    <w:p w14:paraId="3FF55AE4" w14:textId="0373FA9E" w:rsidR="00E40785" w:rsidRDefault="000664B4" w:rsidP="009109D8">
      <w:pPr>
        <w:spacing w:after="0" w:line="240" w:lineRule="auto"/>
        <w:jc w:val="both"/>
        <w:rPr>
          <w:rFonts w:asciiTheme="minorHAnsi" w:hAnsiTheme="minorHAnsi" w:cstheme="minorHAnsi"/>
          <w:color w:val="000000" w:themeColor="text1"/>
          <w:szCs w:val="24"/>
        </w:rPr>
      </w:pPr>
      <w:r w:rsidRPr="009109D8">
        <w:rPr>
          <w:rFonts w:ascii="Arial" w:hAnsi="Arial" w:cs="Arial"/>
          <w:sz w:val="20"/>
          <w:szCs w:val="20"/>
        </w:rPr>
        <w:fldChar w:fldCharType="end"/>
      </w:r>
    </w:p>
    <w:sectPr w:rsidR="00E40785" w:rsidSect="00E407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9AC5" w14:textId="77777777" w:rsidR="007550D1" w:rsidRDefault="007550D1" w:rsidP="006D4FC4">
      <w:pPr>
        <w:spacing w:after="0" w:line="240" w:lineRule="auto"/>
      </w:pPr>
      <w:r>
        <w:separator/>
      </w:r>
    </w:p>
  </w:endnote>
  <w:endnote w:type="continuationSeparator" w:id="0">
    <w:p w14:paraId="33DC1FFB" w14:textId="77777777" w:rsidR="007550D1" w:rsidRDefault="007550D1" w:rsidP="006D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79A2" w14:textId="77777777" w:rsidR="00181A06" w:rsidRDefault="00181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1802" w14:textId="77777777" w:rsidR="00181A06" w:rsidRDefault="00181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569E" w14:textId="77777777" w:rsidR="00181A06" w:rsidRDefault="00181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9E36" w14:textId="77777777" w:rsidR="007550D1" w:rsidRDefault="007550D1" w:rsidP="006D4FC4">
      <w:pPr>
        <w:spacing w:after="0" w:line="240" w:lineRule="auto"/>
      </w:pPr>
      <w:r>
        <w:separator/>
      </w:r>
    </w:p>
  </w:footnote>
  <w:footnote w:type="continuationSeparator" w:id="0">
    <w:p w14:paraId="2BA49E1A" w14:textId="77777777" w:rsidR="007550D1" w:rsidRDefault="007550D1" w:rsidP="006D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FB87" w14:textId="4555694F" w:rsidR="00181A06" w:rsidRDefault="00181A06">
    <w:pPr>
      <w:pStyle w:val="Header"/>
    </w:pPr>
    <w:r>
      <w:rPr>
        <w:noProof/>
      </w:rPr>
      <w:pict w14:anchorId="24149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46141" o:spid="_x0000_s1026"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C76F" w14:textId="6878FA3D" w:rsidR="00181A06" w:rsidRDefault="00181A06">
    <w:pPr>
      <w:pStyle w:val="Header"/>
    </w:pPr>
    <w:r>
      <w:rPr>
        <w:noProof/>
      </w:rPr>
      <w:pict w14:anchorId="71B28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46142"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7F36" w14:textId="5930718E" w:rsidR="00181A06" w:rsidRDefault="00181A06">
    <w:pPr>
      <w:pStyle w:val="Header"/>
    </w:pPr>
    <w:r>
      <w:rPr>
        <w:noProof/>
      </w:rPr>
      <w:pict w14:anchorId="7AE5B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46140" o:spid="_x0000_s1025"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2A3"/>
    <w:multiLevelType w:val="hybridMultilevel"/>
    <w:tmpl w:val="5762CC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41826"/>
    <w:multiLevelType w:val="hybridMultilevel"/>
    <w:tmpl w:val="32320F24"/>
    <w:lvl w:ilvl="0" w:tplc="4A10C5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A50F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874B5E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D0E4D5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F56E35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980C02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0DE3F5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1ABC0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EF23F4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843451"/>
    <w:multiLevelType w:val="hybridMultilevel"/>
    <w:tmpl w:val="3CB0B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0F030E"/>
    <w:multiLevelType w:val="hybridMultilevel"/>
    <w:tmpl w:val="A9BAD00A"/>
    <w:lvl w:ilvl="0" w:tplc="A2DECA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E01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5640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705E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6C91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80E4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40D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DC35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FAAE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241734"/>
    <w:multiLevelType w:val="hybridMultilevel"/>
    <w:tmpl w:val="93E8950A"/>
    <w:lvl w:ilvl="0" w:tplc="33246F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942F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65F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E00E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BC04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900A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1255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D449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0ABC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6F6BD0"/>
    <w:multiLevelType w:val="hybridMultilevel"/>
    <w:tmpl w:val="CA3E677A"/>
    <w:lvl w:ilvl="0" w:tplc="411639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9A67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C205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8671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8F6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48D6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D854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008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A4B8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5A2EA8"/>
    <w:multiLevelType w:val="hybridMultilevel"/>
    <w:tmpl w:val="5DB8CD1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F056E2"/>
    <w:multiLevelType w:val="hybridMultilevel"/>
    <w:tmpl w:val="AC5A638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073858"/>
    <w:multiLevelType w:val="hybridMultilevel"/>
    <w:tmpl w:val="AB161BD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4D124EF"/>
    <w:multiLevelType w:val="hybridMultilevel"/>
    <w:tmpl w:val="34481B4C"/>
    <w:lvl w:ilvl="0" w:tplc="040C000D">
      <w:start w:val="1"/>
      <w:numFmt w:val="bullet"/>
      <w:lvlText w:val=""/>
      <w:lvlJc w:val="left"/>
      <w:pPr>
        <w:ind w:left="370" w:hanging="360"/>
      </w:pPr>
      <w:rPr>
        <w:rFonts w:ascii="Wingdings" w:hAnsi="Wingdings" w:hint="default"/>
      </w:rPr>
    </w:lvl>
    <w:lvl w:ilvl="1" w:tplc="040C0003" w:tentative="1">
      <w:start w:val="1"/>
      <w:numFmt w:val="bullet"/>
      <w:lvlText w:val="o"/>
      <w:lvlJc w:val="left"/>
      <w:pPr>
        <w:ind w:left="1090" w:hanging="360"/>
      </w:pPr>
      <w:rPr>
        <w:rFonts w:ascii="Courier New" w:hAnsi="Courier New" w:cs="Courier New" w:hint="default"/>
      </w:rPr>
    </w:lvl>
    <w:lvl w:ilvl="2" w:tplc="040C0005" w:tentative="1">
      <w:start w:val="1"/>
      <w:numFmt w:val="bullet"/>
      <w:lvlText w:val=""/>
      <w:lvlJc w:val="left"/>
      <w:pPr>
        <w:ind w:left="1810" w:hanging="360"/>
      </w:pPr>
      <w:rPr>
        <w:rFonts w:ascii="Wingdings" w:hAnsi="Wingdings" w:hint="default"/>
      </w:rPr>
    </w:lvl>
    <w:lvl w:ilvl="3" w:tplc="040C0001" w:tentative="1">
      <w:start w:val="1"/>
      <w:numFmt w:val="bullet"/>
      <w:lvlText w:val=""/>
      <w:lvlJc w:val="left"/>
      <w:pPr>
        <w:ind w:left="2530" w:hanging="360"/>
      </w:pPr>
      <w:rPr>
        <w:rFonts w:ascii="Symbol" w:hAnsi="Symbol" w:hint="default"/>
      </w:rPr>
    </w:lvl>
    <w:lvl w:ilvl="4" w:tplc="040C0003" w:tentative="1">
      <w:start w:val="1"/>
      <w:numFmt w:val="bullet"/>
      <w:lvlText w:val="o"/>
      <w:lvlJc w:val="left"/>
      <w:pPr>
        <w:ind w:left="3250" w:hanging="360"/>
      </w:pPr>
      <w:rPr>
        <w:rFonts w:ascii="Courier New" w:hAnsi="Courier New" w:cs="Courier New" w:hint="default"/>
      </w:rPr>
    </w:lvl>
    <w:lvl w:ilvl="5" w:tplc="040C0005" w:tentative="1">
      <w:start w:val="1"/>
      <w:numFmt w:val="bullet"/>
      <w:lvlText w:val=""/>
      <w:lvlJc w:val="left"/>
      <w:pPr>
        <w:ind w:left="3970" w:hanging="360"/>
      </w:pPr>
      <w:rPr>
        <w:rFonts w:ascii="Wingdings" w:hAnsi="Wingdings" w:hint="default"/>
      </w:rPr>
    </w:lvl>
    <w:lvl w:ilvl="6" w:tplc="040C0001" w:tentative="1">
      <w:start w:val="1"/>
      <w:numFmt w:val="bullet"/>
      <w:lvlText w:val=""/>
      <w:lvlJc w:val="left"/>
      <w:pPr>
        <w:ind w:left="4690" w:hanging="360"/>
      </w:pPr>
      <w:rPr>
        <w:rFonts w:ascii="Symbol" w:hAnsi="Symbol" w:hint="default"/>
      </w:rPr>
    </w:lvl>
    <w:lvl w:ilvl="7" w:tplc="040C0003" w:tentative="1">
      <w:start w:val="1"/>
      <w:numFmt w:val="bullet"/>
      <w:lvlText w:val="o"/>
      <w:lvlJc w:val="left"/>
      <w:pPr>
        <w:ind w:left="5410" w:hanging="360"/>
      </w:pPr>
      <w:rPr>
        <w:rFonts w:ascii="Courier New" w:hAnsi="Courier New" w:cs="Courier New" w:hint="default"/>
      </w:rPr>
    </w:lvl>
    <w:lvl w:ilvl="8" w:tplc="040C0005" w:tentative="1">
      <w:start w:val="1"/>
      <w:numFmt w:val="bullet"/>
      <w:lvlText w:val=""/>
      <w:lvlJc w:val="left"/>
      <w:pPr>
        <w:ind w:left="6130" w:hanging="360"/>
      </w:pPr>
      <w:rPr>
        <w:rFonts w:ascii="Wingdings" w:hAnsi="Wingdings" w:hint="default"/>
      </w:rPr>
    </w:lvl>
  </w:abstractNum>
  <w:abstractNum w:abstractNumId="10" w15:restartNumberingAfterBreak="0">
    <w:nsid w:val="59BF4125"/>
    <w:multiLevelType w:val="hybridMultilevel"/>
    <w:tmpl w:val="4B128696"/>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D747349"/>
    <w:multiLevelType w:val="hybridMultilevel"/>
    <w:tmpl w:val="031A6148"/>
    <w:lvl w:ilvl="0" w:tplc="6E762F82">
      <w:start w:val="1"/>
      <w:numFmt w:val="bullet"/>
      <w:lvlText w:val="•"/>
      <w:lvlJc w:val="left"/>
      <w:pPr>
        <w:ind w:left="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7AAE34">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3CA730">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68A08E">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E00DEC">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78C85C">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D0D090">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5E9B52">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6414C2">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8F73CE"/>
    <w:multiLevelType w:val="hybridMultilevel"/>
    <w:tmpl w:val="DDF484C8"/>
    <w:lvl w:ilvl="0" w:tplc="040C000F">
      <w:start w:val="1"/>
      <w:numFmt w:val="decimal"/>
      <w:lvlText w:val="%1."/>
      <w:lvlJc w:val="left"/>
      <w:pPr>
        <w:ind w:left="705" w:hanging="360"/>
      </w:p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3" w15:restartNumberingAfterBreak="0">
    <w:nsid w:val="647F2DFB"/>
    <w:multiLevelType w:val="hybridMultilevel"/>
    <w:tmpl w:val="712AD5CA"/>
    <w:lvl w:ilvl="0" w:tplc="66F675A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E6E9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507BB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84A4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6A3CD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18C4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BA64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56D6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E8E9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606B76"/>
    <w:multiLevelType w:val="hybridMultilevel"/>
    <w:tmpl w:val="A5A2E310"/>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5" w15:restartNumberingAfterBreak="0">
    <w:nsid w:val="7BD272C9"/>
    <w:multiLevelType w:val="hybridMultilevel"/>
    <w:tmpl w:val="A98E2F98"/>
    <w:lvl w:ilvl="0" w:tplc="5900ED4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F4551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020E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444D4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DAEB4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1E761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F876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C65E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EA3B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73492243">
    <w:abstractNumId w:val="15"/>
  </w:num>
  <w:num w:numId="2" w16cid:durableId="917179013">
    <w:abstractNumId w:val="3"/>
  </w:num>
  <w:num w:numId="3" w16cid:durableId="461970791">
    <w:abstractNumId w:val="4"/>
  </w:num>
  <w:num w:numId="4" w16cid:durableId="1583874361">
    <w:abstractNumId w:val="8"/>
  </w:num>
  <w:num w:numId="5" w16cid:durableId="1025326171">
    <w:abstractNumId w:val="5"/>
  </w:num>
  <w:num w:numId="6" w16cid:durableId="1062219678">
    <w:abstractNumId w:val="1"/>
  </w:num>
  <w:num w:numId="7" w16cid:durableId="441653990">
    <w:abstractNumId w:val="11"/>
  </w:num>
  <w:num w:numId="8" w16cid:durableId="1063260158">
    <w:abstractNumId w:val="13"/>
  </w:num>
  <w:num w:numId="9" w16cid:durableId="276109021">
    <w:abstractNumId w:val="2"/>
  </w:num>
  <w:num w:numId="10" w16cid:durableId="2034450222">
    <w:abstractNumId w:val="14"/>
  </w:num>
  <w:num w:numId="11" w16cid:durableId="1551262390">
    <w:abstractNumId w:val="6"/>
  </w:num>
  <w:num w:numId="12" w16cid:durableId="1102800279">
    <w:abstractNumId w:val="10"/>
  </w:num>
  <w:num w:numId="13" w16cid:durableId="2046828408">
    <w:abstractNumId w:val="0"/>
  </w:num>
  <w:num w:numId="14" w16cid:durableId="732198357">
    <w:abstractNumId w:val="9"/>
  </w:num>
  <w:num w:numId="15" w16cid:durableId="189496969">
    <w:abstractNumId w:val="7"/>
  </w:num>
  <w:num w:numId="16" w16cid:durableId="1056129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BE"/>
    <w:rsid w:val="00003262"/>
    <w:rsid w:val="000069BF"/>
    <w:rsid w:val="00010E94"/>
    <w:rsid w:val="00011EB9"/>
    <w:rsid w:val="00015A09"/>
    <w:rsid w:val="000175B0"/>
    <w:rsid w:val="00021A06"/>
    <w:rsid w:val="00021D06"/>
    <w:rsid w:val="00022B48"/>
    <w:rsid w:val="00023A55"/>
    <w:rsid w:val="000370A9"/>
    <w:rsid w:val="00044A69"/>
    <w:rsid w:val="00051588"/>
    <w:rsid w:val="00053AB5"/>
    <w:rsid w:val="000572C3"/>
    <w:rsid w:val="000577CB"/>
    <w:rsid w:val="000664B4"/>
    <w:rsid w:val="0007022C"/>
    <w:rsid w:val="00076229"/>
    <w:rsid w:val="0008242C"/>
    <w:rsid w:val="000B255A"/>
    <w:rsid w:val="000B66A1"/>
    <w:rsid w:val="000C03B4"/>
    <w:rsid w:val="000C1598"/>
    <w:rsid w:val="000D33F1"/>
    <w:rsid w:val="0010240E"/>
    <w:rsid w:val="00105631"/>
    <w:rsid w:val="00105C4B"/>
    <w:rsid w:val="001163C6"/>
    <w:rsid w:val="00123AF2"/>
    <w:rsid w:val="00136202"/>
    <w:rsid w:val="00155531"/>
    <w:rsid w:val="00161FFB"/>
    <w:rsid w:val="00164DAC"/>
    <w:rsid w:val="00166170"/>
    <w:rsid w:val="0016771D"/>
    <w:rsid w:val="00181A06"/>
    <w:rsid w:val="001822AC"/>
    <w:rsid w:val="001830FD"/>
    <w:rsid w:val="00186F42"/>
    <w:rsid w:val="0019149A"/>
    <w:rsid w:val="00195BDF"/>
    <w:rsid w:val="00195EBB"/>
    <w:rsid w:val="001A436F"/>
    <w:rsid w:val="001B1282"/>
    <w:rsid w:val="001B3D8E"/>
    <w:rsid w:val="001C6B6A"/>
    <w:rsid w:val="001C6E3B"/>
    <w:rsid w:val="001D0ECB"/>
    <w:rsid w:val="001D3D53"/>
    <w:rsid w:val="001E7D5D"/>
    <w:rsid w:val="001F07BB"/>
    <w:rsid w:val="001F680C"/>
    <w:rsid w:val="001F693B"/>
    <w:rsid w:val="001F7B94"/>
    <w:rsid w:val="00202EEA"/>
    <w:rsid w:val="00205778"/>
    <w:rsid w:val="00211C1F"/>
    <w:rsid w:val="0021538D"/>
    <w:rsid w:val="002166F5"/>
    <w:rsid w:val="00221FDD"/>
    <w:rsid w:val="002220EB"/>
    <w:rsid w:val="00222937"/>
    <w:rsid w:val="00231F20"/>
    <w:rsid w:val="00232513"/>
    <w:rsid w:val="002332DC"/>
    <w:rsid w:val="00235069"/>
    <w:rsid w:val="0023552B"/>
    <w:rsid w:val="0024027A"/>
    <w:rsid w:val="00242CDB"/>
    <w:rsid w:val="002449C5"/>
    <w:rsid w:val="00245BA6"/>
    <w:rsid w:val="00250549"/>
    <w:rsid w:val="00251C03"/>
    <w:rsid w:val="00270ED9"/>
    <w:rsid w:val="002766A2"/>
    <w:rsid w:val="00285A5B"/>
    <w:rsid w:val="00285DC4"/>
    <w:rsid w:val="002879EE"/>
    <w:rsid w:val="00292D38"/>
    <w:rsid w:val="00294E5D"/>
    <w:rsid w:val="002A326A"/>
    <w:rsid w:val="002A365A"/>
    <w:rsid w:val="002A3A8A"/>
    <w:rsid w:val="002B00EE"/>
    <w:rsid w:val="002B37F1"/>
    <w:rsid w:val="002C1069"/>
    <w:rsid w:val="002C2BC1"/>
    <w:rsid w:val="002C3D09"/>
    <w:rsid w:val="002D3739"/>
    <w:rsid w:val="002E0E8C"/>
    <w:rsid w:val="002F0F44"/>
    <w:rsid w:val="002F181F"/>
    <w:rsid w:val="002F2D95"/>
    <w:rsid w:val="00311308"/>
    <w:rsid w:val="0031130B"/>
    <w:rsid w:val="00313B88"/>
    <w:rsid w:val="003161A5"/>
    <w:rsid w:val="00325678"/>
    <w:rsid w:val="0032625E"/>
    <w:rsid w:val="00327FF6"/>
    <w:rsid w:val="003319D7"/>
    <w:rsid w:val="00331B50"/>
    <w:rsid w:val="00331CF5"/>
    <w:rsid w:val="00334FDE"/>
    <w:rsid w:val="00341069"/>
    <w:rsid w:val="003452B7"/>
    <w:rsid w:val="003462FA"/>
    <w:rsid w:val="003476AF"/>
    <w:rsid w:val="003515BC"/>
    <w:rsid w:val="00355F37"/>
    <w:rsid w:val="003647DB"/>
    <w:rsid w:val="00364EAE"/>
    <w:rsid w:val="00367F34"/>
    <w:rsid w:val="003729DA"/>
    <w:rsid w:val="00380802"/>
    <w:rsid w:val="00384D75"/>
    <w:rsid w:val="00385860"/>
    <w:rsid w:val="003933E1"/>
    <w:rsid w:val="00396EA1"/>
    <w:rsid w:val="003A27F6"/>
    <w:rsid w:val="003A56B9"/>
    <w:rsid w:val="003C0C95"/>
    <w:rsid w:val="003C1219"/>
    <w:rsid w:val="003C19A6"/>
    <w:rsid w:val="003C2007"/>
    <w:rsid w:val="003C4BFC"/>
    <w:rsid w:val="003C7431"/>
    <w:rsid w:val="003D169C"/>
    <w:rsid w:val="003D2389"/>
    <w:rsid w:val="003D798C"/>
    <w:rsid w:val="003E41BE"/>
    <w:rsid w:val="003E4B2C"/>
    <w:rsid w:val="003E5BD9"/>
    <w:rsid w:val="003E6210"/>
    <w:rsid w:val="003E718F"/>
    <w:rsid w:val="003F3E7C"/>
    <w:rsid w:val="003F404C"/>
    <w:rsid w:val="003F58C0"/>
    <w:rsid w:val="003F6522"/>
    <w:rsid w:val="0040214A"/>
    <w:rsid w:val="00404AF7"/>
    <w:rsid w:val="00405E7C"/>
    <w:rsid w:val="00417271"/>
    <w:rsid w:val="004366AE"/>
    <w:rsid w:val="00442507"/>
    <w:rsid w:val="00443D51"/>
    <w:rsid w:val="00444ACB"/>
    <w:rsid w:val="00446F49"/>
    <w:rsid w:val="00452547"/>
    <w:rsid w:val="00455ED8"/>
    <w:rsid w:val="00463B5C"/>
    <w:rsid w:val="00464995"/>
    <w:rsid w:val="004672EA"/>
    <w:rsid w:val="004741C8"/>
    <w:rsid w:val="00483155"/>
    <w:rsid w:val="004836D0"/>
    <w:rsid w:val="00485E6A"/>
    <w:rsid w:val="0049035E"/>
    <w:rsid w:val="00493EE7"/>
    <w:rsid w:val="00495C1A"/>
    <w:rsid w:val="00495C71"/>
    <w:rsid w:val="0049688F"/>
    <w:rsid w:val="00497B83"/>
    <w:rsid w:val="004A3717"/>
    <w:rsid w:val="004A3DB9"/>
    <w:rsid w:val="004B2EE6"/>
    <w:rsid w:val="004C0F83"/>
    <w:rsid w:val="004C3D15"/>
    <w:rsid w:val="004C4AE2"/>
    <w:rsid w:val="004C58FF"/>
    <w:rsid w:val="004C7055"/>
    <w:rsid w:val="004D553E"/>
    <w:rsid w:val="004D7B35"/>
    <w:rsid w:val="004E021E"/>
    <w:rsid w:val="004E2440"/>
    <w:rsid w:val="004E4F89"/>
    <w:rsid w:val="004E6D7E"/>
    <w:rsid w:val="004F2609"/>
    <w:rsid w:val="004F3181"/>
    <w:rsid w:val="004F78F2"/>
    <w:rsid w:val="00503110"/>
    <w:rsid w:val="00503A26"/>
    <w:rsid w:val="005041E6"/>
    <w:rsid w:val="005062D2"/>
    <w:rsid w:val="00507740"/>
    <w:rsid w:val="00514070"/>
    <w:rsid w:val="00515DCB"/>
    <w:rsid w:val="0051757A"/>
    <w:rsid w:val="00527108"/>
    <w:rsid w:val="00530541"/>
    <w:rsid w:val="00537AB0"/>
    <w:rsid w:val="00541F3A"/>
    <w:rsid w:val="00544097"/>
    <w:rsid w:val="00546303"/>
    <w:rsid w:val="0056526E"/>
    <w:rsid w:val="00565953"/>
    <w:rsid w:val="00566B5C"/>
    <w:rsid w:val="0057135E"/>
    <w:rsid w:val="005737A6"/>
    <w:rsid w:val="00575E36"/>
    <w:rsid w:val="00583F69"/>
    <w:rsid w:val="0058620B"/>
    <w:rsid w:val="00590327"/>
    <w:rsid w:val="005A017A"/>
    <w:rsid w:val="005A25BA"/>
    <w:rsid w:val="005A3168"/>
    <w:rsid w:val="005A3AC6"/>
    <w:rsid w:val="005A40A6"/>
    <w:rsid w:val="005A5B17"/>
    <w:rsid w:val="005B23D1"/>
    <w:rsid w:val="005B25F6"/>
    <w:rsid w:val="005B574A"/>
    <w:rsid w:val="005D0C0D"/>
    <w:rsid w:val="005D0D45"/>
    <w:rsid w:val="005E25FD"/>
    <w:rsid w:val="005E42CD"/>
    <w:rsid w:val="005E4D8B"/>
    <w:rsid w:val="005E734B"/>
    <w:rsid w:val="005F1627"/>
    <w:rsid w:val="005F3D4F"/>
    <w:rsid w:val="005F483F"/>
    <w:rsid w:val="005F4FF6"/>
    <w:rsid w:val="005F589E"/>
    <w:rsid w:val="005F7D40"/>
    <w:rsid w:val="00603082"/>
    <w:rsid w:val="006034FE"/>
    <w:rsid w:val="00604A7C"/>
    <w:rsid w:val="00604FEC"/>
    <w:rsid w:val="00610EF5"/>
    <w:rsid w:val="006112AF"/>
    <w:rsid w:val="006117F9"/>
    <w:rsid w:val="00611AC2"/>
    <w:rsid w:val="00613F71"/>
    <w:rsid w:val="00620B1D"/>
    <w:rsid w:val="006226AA"/>
    <w:rsid w:val="00627A52"/>
    <w:rsid w:val="00633F86"/>
    <w:rsid w:val="00634B92"/>
    <w:rsid w:val="00636DE9"/>
    <w:rsid w:val="00641002"/>
    <w:rsid w:val="00641212"/>
    <w:rsid w:val="0064266A"/>
    <w:rsid w:val="00645D3C"/>
    <w:rsid w:val="00646A71"/>
    <w:rsid w:val="00647C26"/>
    <w:rsid w:val="006515EF"/>
    <w:rsid w:val="0065680F"/>
    <w:rsid w:val="00657CDE"/>
    <w:rsid w:val="00663D70"/>
    <w:rsid w:val="006670A8"/>
    <w:rsid w:val="006760B7"/>
    <w:rsid w:val="0068594F"/>
    <w:rsid w:val="0069085D"/>
    <w:rsid w:val="006923FD"/>
    <w:rsid w:val="006962D0"/>
    <w:rsid w:val="00696D6F"/>
    <w:rsid w:val="006A0B60"/>
    <w:rsid w:val="006A110E"/>
    <w:rsid w:val="006A2EDC"/>
    <w:rsid w:val="006A5BDD"/>
    <w:rsid w:val="006A6311"/>
    <w:rsid w:val="006A7270"/>
    <w:rsid w:val="006B2357"/>
    <w:rsid w:val="006B2F8C"/>
    <w:rsid w:val="006B7118"/>
    <w:rsid w:val="006C1531"/>
    <w:rsid w:val="006D0769"/>
    <w:rsid w:val="006D14EC"/>
    <w:rsid w:val="006D35E3"/>
    <w:rsid w:val="006D4FC4"/>
    <w:rsid w:val="006E10CF"/>
    <w:rsid w:val="006E29BF"/>
    <w:rsid w:val="006E7CBB"/>
    <w:rsid w:val="006E7CC6"/>
    <w:rsid w:val="006F0063"/>
    <w:rsid w:val="006F1AD2"/>
    <w:rsid w:val="006F3501"/>
    <w:rsid w:val="00701CA8"/>
    <w:rsid w:val="0070509F"/>
    <w:rsid w:val="00713957"/>
    <w:rsid w:val="00715EF2"/>
    <w:rsid w:val="00716624"/>
    <w:rsid w:val="00721A4A"/>
    <w:rsid w:val="0072477B"/>
    <w:rsid w:val="0073100F"/>
    <w:rsid w:val="00731226"/>
    <w:rsid w:val="00731902"/>
    <w:rsid w:val="0073414A"/>
    <w:rsid w:val="00735A99"/>
    <w:rsid w:val="00740CFF"/>
    <w:rsid w:val="00747805"/>
    <w:rsid w:val="007550D1"/>
    <w:rsid w:val="00755119"/>
    <w:rsid w:val="00761FA6"/>
    <w:rsid w:val="0076540E"/>
    <w:rsid w:val="00767ABD"/>
    <w:rsid w:val="007707B5"/>
    <w:rsid w:val="00770FF9"/>
    <w:rsid w:val="007728AD"/>
    <w:rsid w:val="00777C02"/>
    <w:rsid w:val="00783645"/>
    <w:rsid w:val="0079506D"/>
    <w:rsid w:val="007A7D28"/>
    <w:rsid w:val="007B00FD"/>
    <w:rsid w:val="007B62B8"/>
    <w:rsid w:val="007C1A1E"/>
    <w:rsid w:val="007C3DFC"/>
    <w:rsid w:val="007C44CD"/>
    <w:rsid w:val="007D02DB"/>
    <w:rsid w:val="007D74E6"/>
    <w:rsid w:val="007D79CB"/>
    <w:rsid w:val="007E1E27"/>
    <w:rsid w:val="007E2EF2"/>
    <w:rsid w:val="007E56EE"/>
    <w:rsid w:val="007E72AA"/>
    <w:rsid w:val="007E7CE1"/>
    <w:rsid w:val="007F50A7"/>
    <w:rsid w:val="007F7349"/>
    <w:rsid w:val="00817192"/>
    <w:rsid w:val="00817BCE"/>
    <w:rsid w:val="00820C55"/>
    <w:rsid w:val="008230A8"/>
    <w:rsid w:val="00830C95"/>
    <w:rsid w:val="00841EE3"/>
    <w:rsid w:val="00843A78"/>
    <w:rsid w:val="00844D61"/>
    <w:rsid w:val="00853F31"/>
    <w:rsid w:val="008629C1"/>
    <w:rsid w:val="0086538B"/>
    <w:rsid w:val="008668A0"/>
    <w:rsid w:val="008762E6"/>
    <w:rsid w:val="0087656F"/>
    <w:rsid w:val="00881A0F"/>
    <w:rsid w:val="0088479A"/>
    <w:rsid w:val="00884BEB"/>
    <w:rsid w:val="0089287F"/>
    <w:rsid w:val="00892C0D"/>
    <w:rsid w:val="00893843"/>
    <w:rsid w:val="00893C37"/>
    <w:rsid w:val="00896ED9"/>
    <w:rsid w:val="008A0CF0"/>
    <w:rsid w:val="008A2E40"/>
    <w:rsid w:val="008A6B7E"/>
    <w:rsid w:val="008B4981"/>
    <w:rsid w:val="008B506E"/>
    <w:rsid w:val="008B69C1"/>
    <w:rsid w:val="008C2D6C"/>
    <w:rsid w:val="008C33BB"/>
    <w:rsid w:val="008C56F1"/>
    <w:rsid w:val="008C611F"/>
    <w:rsid w:val="008C64FE"/>
    <w:rsid w:val="008C6533"/>
    <w:rsid w:val="008D459C"/>
    <w:rsid w:val="008E6465"/>
    <w:rsid w:val="008E742A"/>
    <w:rsid w:val="008F5F18"/>
    <w:rsid w:val="008F77D9"/>
    <w:rsid w:val="009109D8"/>
    <w:rsid w:val="0091132F"/>
    <w:rsid w:val="00913F4C"/>
    <w:rsid w:val="00914174"/>
    <w:rsid w:val="009208EA"/>
    <w:rsid w:val="009218A5"/>
    <w:rsid w:val="00922147"/>
    <w:rsid w:val="009274CD"/>
    <w:rsid w:val="009307D3"/>
    <w:rsid w:val="009315CA"/>
    <w:rsid w:val="0093245A"/>
    <w:rsid w:val="0093319E"/>
    <w:rsid w:val="00937F98"/>
    <w:rsid w:val="009437D7"/>
    <w:rsid w:val="00945398"/>
    <w:rsid w:val="00945E45"/>
    <w:rsid w:val="00946D35"/>
    <w:rsid w:val="0095695E"/>
    <w:rsid w:val="00964F72"/>
    <w:rsid w:val="00965302"/>
    <w:rsid w:val="0096754A"/>
    <w:rsid w:val="00967631"/>
    <w:rsid w:val="00970B10"/>
    <w:rsid w:val="00973ACD"/>
    <w:rsid w:val="00973D2C"/>
    <w:rsid w:val="00975422"/>
    <w:rsid w:val="00986005"/>
    <w:rsid w:val="0099639E"/>
    <w:rsid w:val="009A105C"/>
    <w:rsid w:val="009A3283"/>
    <w:rsid w:val="009B13D1"/>
    <w:rsid w:val="009C61A9"/>
    <w:rsid w:val="009C74B9"/>
    <w:rsid w:val="009C76F4"/>
    <w:rsid w:val="009D443D"/>
    <w:rsid w:val="009D4920"/>
    <w:rsid w:val="009D5CD1"/>
    <w:rsid w:val="009E1A9D"/>
    <w:rsid w:val="009E1DB0"/>
    <w:rsid w:val="009F0549"/>
    <w:rsid w:val="009F1E1B"/>
    <w:rsid w:val="009F2094"/>
    <w:rsid w:val="009F3124"/>
    <w:rsid w:val="00A002DB"/>
    <w:rsid w:val="00A01B4D"/>
    <w:rsid w:val="00A02672"/>
    <w:rsid w:val="00A0331A"/>
    <w:rsid w:val="00A034F5"/>
    <w:rsid w:val="00A03668"/>
    <w:rsid w:val="00A0719D"/>
    <w:rsid w:val="00A14E31"/>
    <w:rsid w:val="00A17125"/>
    <w:rsid w:val="00A179F5"/>
    <w:rsid w:val="00A21B95"/>
    <w:rsid w:val="00A27435"/>
    <w:rsid w:val="00A30829"/>
    <w:rsid w:val="00A37462"/>
    <w:rsid w:val="00A44DCE"/>
    <w:rsid w:val="00A50032"/>
    <w:rsid w:val="00A50A8B"/>
    <w:rsid w:val="00A5302F"/>
    <w:rsid w:val="00A6261C"/>
    <w:rsid w:val="00A62BD7"/>
    <w:rsid w:val="00A67318"/>
    <w:rsid w:val="00A67954"/>
    <w:rsid w:val="00A67C10"/>
    <w:rsid w:val="00A706BD"/>
    <w:rsid w:val="00A733D4"/>
    <w:rsid w:val="00A74738"/>
    <w:rsid w:val="00A74C1E"/>
    <w:rsid w:val="00A77074"/>
    <w:rsid w:val="00A83564"/>
    <w:rsid w:val="00A901BC"/>
    <w:rsid w:val="00A955C6"/>
    <w:rsid w:val="00AA0A95"/>
    <w:rsid w:val="00AB1042"/>
    <w:rsid w:val="00AB2157"/>
    <w:rsid w:val="00AB3547"/>
    <w:rsid w:val="00AC46D2"/>
    <w:rsid w:val="00AC59D0"/>
    <w:rsid w:val="00AD0327"/>
    <w:rsid w:val="00AD36D4"/>
    <w:rsid w:val="00AD6339"/>
    <w:rsid w:val="00AE0062"/>
    <w:rsid w:val="00AE0376"/>
    <w:rsid w:val="00AE1B84"/>
    <w:rsid w:val="00AE395D"/>
    <w:rsid w:val="00AE52AB"/>
    <w:rsid w:val="00AE68C9"/>
    <w:rsid w:val="00AF49CE"/>
    <w:rsid w:val="00AF6E43"/>
    <w:rsid w:val="00B206F9"/>
    <w:rsid w:val="00B23E4B"/>
    <w:rsid w:val="00B34F40"/>
    <w:rsid w:val="00B35E9E"/>
    <w:rsid w:val="00B44F1C"/>
    <w:rsid w:val="00B507A9"/>
    <w:rsid w:val="00B61D53"/>
    <w:rsid w:val="00B61DED"/>
    <w:rsid w:val="00B61E7A"/>
    <w:rsid w:val="00B643A0"/>
    <w:rsid w:val="00B70801"/>
    <w:rsid w:val="00B76D87"/>
    <w:rsid w:val="00B77412"/>
    <w:rsid w:val="00B81913"/>
    <w:rsid w:val="00B86708"/>
    <w:rsid w:val="00B942A2"/>
    <w:rsid w:val="00B97525"/>
    <w:rsid w:val="00BA0A01"/>
    <w:rsid w:val="00BA2A4D"/>
    <w:rsid w:val="00BA409B"/>
    <w:rsid w:val="00BA6813"/>
    <w:rsid w:val="00BB4372"/>
    <w:rsid w:val="00BB7ED9"/>
    <w:rsid w:val="00BC2A6C"/>
    <w:rsid w:val="00BC3972"/>
    <w:rsid w:val="00BC4785"/>
    <w:rsid w:val="00BC4D14"/>
    <w:rsid w:val="00BC78AD"/>
    <w:rsid w:val="00BC78D2"/>
    <w:rsid w:val="00BD6CD0"/>
    <w:rsid w:val="00BE4489"/>
    <w:rsid w:val="00BE6678"/>
    <w:rsid w:val="00BE7CE9"/>
    <w:rsid w:val="00BF0EC0"/>
    <w:rsid w:val="00BF51DA"/>
    <w:rsid w:val="00BF7EF6"/>
    <w:rsid w:val="00C01F91"/>
    <w:rsid w:val="00C11917"/>
    <w:rsid w:val="00C1444D"/>
    <w:rsid w:val="00C15220"/>
    <w:rsid w:val="00C22441"/>
    <w:rsid w:val="00C242AD"/>
    <w:rsid w:val="00C26DE0"/>
    <w:rsid w:val="00C325A5"/>
    <w:rsid w:val="00C33104"/>
    <w:rsid w:val="00C37B45"/>
    <w:rsid w:val="00C41586"/>
    <w:rsid w:val="00C51652"/>
    <w:rsid w:val="00C55BFB"/>
    <w:rsid w:val="00C57CE2"/>
    <w:rsid w:val="00C619DD"/>
    <w:rsid w:val="00C7423B"/>
    <w:rsid w:val="00C7557A"/>
    <w:rsid w:val="00C7620D"/>
    <w:rsid w:val="00C765CD"/>
    <w:rsid w:val="00C83796"/>
    <w:rsid w:val="00C842E1"/>
    <w:rsid w:val="00C8489F"/>
    <w:rsid w:val="00C87B44"/>
    <w:rsid w:val="00C92A04"/>
    <w:rsid w:val="00C92C35"/>
    <w:rsid w:val="00C93FD6"/>
    <w:rsid w:val="00CA4793"/>
    <w:rsid w:val="00CA70CA"/>
    <w:rsid w:val="00CB1A47"/>
    <w:rsid w:val="00CC0B2A"/>
    <w:rsid w:val="00CC143B"/>
    <w:rsid w:val="00CD02EA"/>
    <w:rsid w:val="00CE65C4"/>
    <w:rsid w:val="00CF43DA"/>
    <w:rsid w:val="00CF6C7D"/>
    <w:rsid w:val="00D0165D"/>
    <w:rsid w:val="00D01FFD"/>
    <w:rsid w:val="00D02085"/>
    <w:rsid w:val="00D0584E"/>
    <w:rsid w:val="00D1058A"/>
    <w:rsid w:val="00D106FE"/>
    <w:rsid w:val="00D11EF7"/>
    <w:rsid w:val="00D14151"/>
    <w:rsid w:val="00D210A0"/>
    <w:rsid w:val="00D3047A"/>
    <w:rsid w:val="00D3213F"/>
    <w:rsid w:val="00D40FAE"/>
    <w:rsid w:val="00D41317"/>
    <w:rsid w:val="00D42962"/>
    <w:rsid w:val="00D4334B"/>
    <w:rsid w:val="00D44AC6"/>
    <w:rsid w:val="00D45D15"/>
    <w:rsid w:val="00D45DD7"/>
    <w:rsid w:val="00D47828"/>
    <w:rsid w:val="00D541AE"/>
    <w:rsid w:val="00D65BCB"/>
    <w:rsid w:val="00D665DC"/>
    <w:rsid w:val="00D67E48"/>
    <w:rsid w:val="00D7030A"/>
    <w:rsid w:val="00D71974"/>
    <w:rsid w:val="00D71C8F"/>
    <w:rsid w:val="00D728E9"/>
    <w:rsid w:val="00D74203"/>
    <w:rsid w:val="00D76758"/>
    <w:rsid w:val="00D77AD6"/>
    <w:rsid w:val="00D77BD6"/>
    <w:rsid w:val="00D80EA5"/>
    <w:rsid w:val="00D812BA"/>
    <w:rsid w:val="00D95B0F"/>
    <w:rsid w:val="00DA1106"/>
    <w:rsid w:val="00DA123C"/>
    <w:rsid w:val="00DA4583"/>
    <w:rsid w:val="00DB5C0E"/>
    <w:rsid w:val="00DB5DAE"/>
    <w:rsid w:val="00DC038E"/>
    <w:rsid w:val="00DC1E3F"/>
    <w:rsid w:val="00DC23D9"/>
    <w:rsid w:val="00DD4525"/>
    <w:rsid w:val="00DE0FE1"/>
    <w:rsid w:val="00DE2C67"/>
    <w:rsid w:val="00DE38C0"/>
    <w:rsid w:val="00DE6820"/>
    <w:rsid w:val="00DF022A"/>
    <w:rsid w:val="00DF12D3"/>
    <w:rsid w:val="00DF22EF"/>
    <w:rsid w:val="00E01FB8"/>
    <w:rsid w:val="00E0221B"/>
    <w:rsid w:val="00E02F3E"/>
    <w:rsid w:val="00E04EA6"/>
    <w:rsid w:val="00E12FFC"/>
    <w:rsid w:val="00E13A88"/>
    <w:rsid w:val="00E16571"/>
    <w:rsid w:val="00E16949"/>
    <w:rsid w:val="00E171D7"/>
    <w:rsid w:val="00E23224"/>
    <w:rsid w:val="00E30F60"/>
    <w:rsid w:val="00E320F5"/>
    <w:rsid w:val="00E320FD"/>
    <w:rsid w:val="00E40785"/>
    <w:rsid w:val="00E444ED"/>
    <w:rsid w:val="00E547C0"/>
    <w:rsid w:val="00E54B99"/>
    <w:rsid w:val="00E56B28"/>
    <w:rsid w:val="00E5792D"/>
    <w:rsid w:val="00E617F3"/>
    <w:rsid w:val="00E65BD9"/>
    <w:rsid w:val="00E72B20"/>
    <w:rsid w:val="00E75F3F"/>
    <w:rsid w:val="00E80D2F"/>
    <w:rsid w:val="00E81A9E"/>
    <w:rsid w:val="00E842C2"/>
    <w:rsid w:val="00E85BAF"/>
    <w:rsid w:val="00E921D9"/>
    <w:rsid w:val="00E9717D"/>
    <w:rsid w:val="00E97374"/>
    <w:rsid w:val="00EA2F94"/>
    <w:rsid w:val="00EA673C"/>
    <w:rsid w:val="00EB0C4D"/>
    <w:rsid w:val="00EB15DE"/>
    <w:rsid w:val="00EB5DD9"/>
    <w:rsid w:val="00EC1297"/>
    <w:rsid w:val="00EC4857"/>
    <w:rsid w:val="00EC5718"/>
    <w:rsid w:val="00EC7461"/>
    <w:rsid w:val="00EE0053"/>
    <w:rsid w:val="00EE3C23"/>
    <w:rsid w:val="00EF02E5"/>
    <w:rsid w:val="00EF223A"/>
    <w:rsid w:val="00EF7A11"/>
    <w:rsid w:val="00F0116F"/>
    <w:rsid w:val="00F023BE"/>
    <w:rsid w:val="00F07D88"/>
    <w:rsid w:val="00F1158A"/>
    <w:rsid w:val="00F14995"/>
    <w:rsid w:val="00F159FB"/>
    <w:rsid w:val="00F15F83"/>
    <w:rsid w:val="00F203F0"/>
    <w:rsid w:val="00F30A9C"/>
    <w:rsid w:val="00F315DD"/>
    <w:rsid w:val="00F33E7B"/>
    <w:rsid w:val="00F33EF8"/>
    <w:rsid w:val="00F418A9"/>
    <w:rsid w:val="00F4492F"/>
    <w:rsid w:val="00F44958"/>
    <w:rsid w:val="00F45245"/>
    <w:rsid w:val="00F456E0"/>
    <w:rsid w:val="00F51A37"/>
    <w:rsid w:val="00F53121"/>
    <w:rsid w:val="00F56215"/>
    <w:rsid w:val="00F623C4"/>
    <w:rsid w:val="00F62C01"/>
    <w:rsid w:val="00F63573"/>
    <w:rsid w:val="00F673FE"/>
    <w:rsid w:val="00F70E6F"/>
    <w:rsid w:val="00F75368"/>
    <w:rsid w:val="00F77B25"/>
    <w:rsid w:val="00F90277"/>
    <w:rsid w:val="00F91510"/>
    <w:rsid w:val="00F92206"/>
    <w:rsid w:val="00F9400A"/>
    <w:rsid w:val="00F96002"/>
    <w:rsid w:val="00FA319D"/>
    <w:rsid w:val="00FA4F47"/>
    <w:rsid w:val="00FA67F4"/>
    <w:rsid w:val="00FA6DF9"/>
    <w:rsid w:val="00FB00B7"/>
    <w:rsid w:val="00FC3545"/>
    <w:rsid w:val="00FC7C23"/>
    <w:rsid w:val="00FE02C3"/>
    <w:rsid w:val="00FE4F48"/>
    <w:rsid w:val="00FE5751"/>
    <w:rsid w:val="00FF2EC8"/>
    <w:rsid w:val="00FF4489"/>
    <w:rsid w:val="00FF7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D3BAF"/>
  <w15:chartTrackingRefBased/>
  <w15:docId w15:val="{6A3E2EE3-E164-42E7-B8EE-139E4E34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BE"/>
    <w:pPr>
      <w:spacing w:after="120" w:line="364" w:lineRule="auto"/>
      <w:ind w:left="10" w:hanging="10"/>
    </w:pPr>
    <w:rPr>
      <w:rFonts w:ascii="Calibri" w:eastAsia="Calibri" w:hAnsi="Calibri" w:cs="Calibri"/>
      <w:color w:val="000000"/>
      <w:sz w:val="24"/>
      <w:lang w:eastAsia="fr-FR"/>
    </w:rPr>
  </w:style>
  <w:style w:type="paragraph" w:styleId="Heading1">
    <w:name w:val="heading 1"/>
    <w:basedOn w:val="Normal"/>
    <w:next w:val="Normal"/>
    <w:link w:val="Heading1Char"/>
    <w:uiPriority w:val="9"/>
    <w:qFormat/>
    <w:rsid w:val="00F023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F023BE"/>
    <w:pPr>
      <w:keepNext/>
      <w:keepLines/>
      <w:spacing w:after="124"/>
      <w:ind w:left="10" w:hanging="10"/>
      <w:outlineLvl w:val="1"/>
    </w:pPr>
    <w:rPr>
      <w:rFonts w:ascii="Calibri" w:eastAsia="Calibri" w:hAnsi="Calibri" w:cs="Calibri"/>
      <w:b/>
      <w:color w:val="000000"/>
      <w:sz w:val="24"/>
      <w:lang w:eastAsia="fr-FR"/>
    </w:rPr>
  </w:style>
  <w:style w:type="paragraph" w:styleId="Heading3">
    <w:name w:val="heading 3"/>
    <w:basedOn w:val="Normal"/>
    <w:next w:val="Normal"/>
    <w:link w:val="Heading3Char"/>
    <w:uiPriority w:val="9"/>
    <w:unhideWhenUsed/>
    <w:qFormat/>
    <w:rsid w:val="00F023BE"/>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023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23BE"/>
    <w:rPr>
      <w:rFonts w:ascii="Calibri" w:eastAsia="Calibri" w:hAnsi="Calibri" w:cs="Calibri"/>
      <w:b/>
      <w:color w:val="000000"/>
      <w:sz w:val="24"/>
      <w:lang w:eastAsia="fr-FR"/>
    </w:rPr>
  </w:style>
  <w:style w:type="table" w:customStyle="1" w:styleId="TableGrid">
    <w:name w:val="TableGrid"/>
    <w:rsid w:val="00F023BE"/>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F023BE"/>
    <w:rPr>
      <w:rFonts w:asciiTheme="majorHAnsi" w:eastAsiaTheme="majorEastAsia" w:hAnsiTheme="majorHAnsi" w:cstheme="majorBidi"/>
      <w:color w:val="1F4D78" w:themeColor="accent1" w:themeShade="7F"/>
      <w:sz w:val="24"/>
      <w:szCs w:val="24"/>
      <w:lang w:eastAsia="fr-FR"/>
    </w:rPr>
  </w:style>
  <w:style w:type="character" w:customStyle="1" w:styleId="Heading4Char">
    <w:name w:val="Heading 4 Char"/>
    <w:basedOn w:val="DefaultParagraphFont"/>
    <w:link w:val="Heading4"/>
    <w:uiPriority w:val="9"/>
    <w:semiHidden/>
    <w:rsid w:val="00F023BE"/>
    <w:rPr>
      <w:rFonts w:asciiTheme="majorHAnsi" w:eastAsiaTheme="majorEastAsia" w:hAnsiTheme="majorHAnsi" w:cstheme="majorBidi"/>
      <w:i/>
      <w:iCs/>
      <w:color w:val="2E74B5" w:themeColor="accent1" w:themeShade="BF"/>
      <w:sz w:val="24"/>
      <w:lang w:eastAsia="fr-FR"/>
    </w:rPr>
  </w:style>
  <w:style w:type="character" w:customStyle="1" w:styleId="Heading1Char">
    <w:name w:val="Heading 1 Char"/>
    <w:basedOn w:val="DefaultParagraphFont"/>
    <w:link w:val="Heading1"/>
    <w:uiPriority w:val="9"/>
    <w:rsid w:val="00F023BE"/>
    <w:rPr>
      <w:rFonts w:asciiTheme="majorHAnsi" w:eastAsiaTheme="majorEastAsia" w:hAnsiTheme="majorHAnsi" w:cstheme="majorBidi"/>
      <w:color w:val="2E74B5" w:themeColor="accent1" w:themeShade="BF"/>
      <w:sz w:val="32"/>
      <w:szCs w:val="32"/>
      <w:lang w:eastAsia="fr-FR"/>
    </w:rPr>
  </w:style>
  <w:style w:type="paragraph" w:styleId="TOCHeading">
    <w:name w:val="TOC Heading"/>
    <w:basedOn w:val="Heading1"/>
    <w:next w:val="Normal"/>
    <w:uiPriority w:val="39"/>
    <w:unhideWhenUsed/>
    <w:qFormat/>
    <w:rsid w:val="00BB7ED9"/>
    <w:pPr>
      <w:spacing w:line="259" w:lineRule="auto"/>
      <w:ind w:left="0" w:firstLine="0"/>
      <w:outlineLvl w:val="9"/>
    </w:pPr>
  </w:style>
  <w:style w:type="paragraph" w:styleId="TOC2">
    <w:name w:val="toc 2"/>
    <w:basedOn w:val="Normal"/>
    <w:next w:val="Normal"/>
    <w:autoRedefine/>
    <w:uiPriority w:val="39"/>
    <w:unhideWhenUsed/>
    <w:rsid w:val="00BB7ED9"/>
    <w:pPr>
      <w:spacing w:after="100"/>
      <w:ind w:left="240"/>
    </w:pPr>
  </w:style>
  <w:style w:type="paragraph" w:styleId="TOC3">
    <w:name w:val="toc 3"/>
    <w:basedOn w:val="Normal"/>
    <w:next w:val="Normal"/>
    <w:autoRedefine/>
    <w:uiPriority w:val="39"/>
    <w:unhideWhenUsed/>
    <w:rsid w:val="00BB7ED9"/>
    <w:pPr>
      <w:spacing w:after="100"/>
      <w:ind w:left="480"/>
    </w:pPr>
  </w:style>
  <w:style w:type="paragraph" w:styleId="TOC1">
    <w:name w:val="toc 1"/>
    <w:basedOn w:val="Normal"/>
    <w:next w:val="Normal"/>
    <w:autoRedefine/>
    <w:uiPriority w:val="39"/>
    <w:unhideWhenUsed/>
    <w:rsid w:val="00BB7ED9"/>
    <w:pPr>
      <w:spacing w:after="100"/>
      <w:ind w:left="0"/>
    </w:pPr>
  </w:style>
  <w:style w:type="character" w:styleId="Hyperlink">
    <w:name w:val="Hyperlink"/>
    <w:basedOn w:val="DefaultParagraphFont"/>
    <w:uiPriority w:val="99"/>
    <w:unhideWhenUsed/>
    <w:rsid w:val="00BB7ED9"/>
    <w:rPr>
      <w:color w:val="0563C1" w:themeColor="hyperlink"/>
      <w:u w:val="single"/>
    </w:rPr>
  </w:style>
  <w:style w:type="paragraph" w:styleId="ListParagraph">
    <w:name w:val="List Paragraph"/>
    <w:basedOn w:val="Normal"/>
    <w:uiPriority w:val="34"/>
    <w:qFormat/>
    <w:rsid w:val="00A733D4"/>
    <w:pPr>
      <w:ind w:left="720"/>
      <w:contextualSpacing/>
    </w:pPr>
  </w:style>
  <w:style w:type="paragraph" w:styleId="Caption">
    <w:name w:val="caption"/>
    <w:basedOn w:val="Normal"/>
    <w:next w:val="Normal"/>
    <w:uiPriority w:val="35"/>
    <w:unhideWhenUsed/>
    <w:qFormat/>
    <w:rsid w:val="00B507A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507A9"/>
    <w:pPr>
      <w:spacing w:after="0"/>
      <w:ind w:left="0"/>
    </w:pPr>
  </w:style>
  <w:style w:type="paragraph" w:styleId="Bibliography">
    <w:name w:val="Bibliography"/>
    <w:basedOn w:val="Normal"/>
    <w:next w:val="Normal"/>
    <w:uiPriority w:val="37"/>
    <w:unhideWhenUsed/>
    <w:rsid w:val="008C56F1"/>
    <w:pPr>
      <w:tabs>
        <w:tab w:val="left" w:pos="264"/>
      </w:tabs>
      <w:spacing w:after="240" w:line="240" w:lineRule="auto"/>
      <w:ind w:left="264" w:hanging="264"/>
    </w:pPr>
  </w:style>
  <w:style w:type="table" w:styleId="TableGrid0">
    <w:name w:val="Table Grid"/>
    <w:basedOn w:val="TableNormal"/>
    <w:uiPriority w:val="39"/>
    <w:rsid w:val="00CC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F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4FC4"/>
    <w:rPr>
      <w:rFonts w:ascii="Calibri" w:eastAsia="Calibri" w:hAnsi="Calibri" w:cs="Calibri"/>
      <w:color w:val="000000"/>
      <w:sz w:val="24"/>
      <w:lang w:eastAsia="fr-FR"/>
    </w:rPr>
  </w:style>
  <w:style w:type="paragraph" w:styleId="Footer">
    <w:name w:val="footer"/>
    <w:basedOn w:val="Normal"/>
    <w:link w:val="FooterChar"/>
    <w:uiPriority w:val="99"/>
    <w:unhideWhenUsed/>
    <w:rsid w:val="006D4F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4FC4"/>
    <w:rPr>
      <w:rFonts w:ascii="Calibri" w:eastAsia="Calibri" w:hAnsi="Calibri" w:cs="Calibri"/>
      <w:color w:val="000000"/>
      <w:sz w:val="24"/>
      <w:lang w:eastAsia="fr-FR"/>
    </w:rPr>
  </w:style>
  <w:style w:type="paragraph" w:styleId="FootnoteText">
    <w:name w:val="footnote text"/>
    <w:basedOn w:val="Normal"/>
    <w:link w:val="FootnoteTextChar"/>
    <w:uiPriority w:val="99"/>
    <w:semiHidden/>
    <w:unhideWhenUsed/>
    <w:rsid w:val="00E30F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F60"/>
    <w:rPr>
      <w:rFonts w:ascii="Calibri" w:eastAsia="Calibri" w:hAnsi="Calibri" w:cs="Calibri"/>
      <w:color w:val="000000"/>
      <w:sz w:val="20"/>
      <w:szCs w:val="20"/>
      <w:lang w:eastAsia="fr-FR"/>
    </w:rPr>
  </w:style>
  <w:style w:type="character" w:styleId="FootnoteReference">
    <w:name w:val="footnote reference"/>
    <w:basedOn w:val="DefaultParagraphFont"/>
    <w:uiPriority w:val="99"/>
    <w:semiHidden/>
    <w:unhideWhenUsed/>
    <w:rsid w:val="00E30F60"/>
    <w:rPr>
      <w:vertAlign w:val="superscript"/>
    </w:rPr>
  </w:style>
  <w:style w:type="paragraph" w:styleId="EndnoteText">
    <w:name w:val="endnote text"/>
    <w:basedOn w:val="Normal"/>
    <w:link w:val="EndnoteTextChar"/>
    <w:uiPriority w:val="99"/>
    <w:semiHidden/>
    <w:unhideWhenUsed/>
    <w:rsid w:val="00C57C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7CE2"/>
    <w:rPr>
      <w:rFonts w:ascii="Calibri" w:eastAsia="Calibri" w:hAnsi="Calibri" w:cs="Calibri"/>
      <w:color w:val="000000"/>
      <w:sz w:val="20"/>
      <w:szCs w:val="20"/>
      <w:lang w:eastAsia="fr-FR"/>
    </w:rPr>
  </w:style>
  <w:style w:type="character" w:styleId="EndnoteReference">
    <w:name w:val="endnote reference"/>
    <w:basedOn w:val="DefaultParagraphFont"/>
    <w:uiPriority w:val="99"/>
    <w:semiHidden/>
    <w:unhideWhenUsed/>
    <w:rsid w:val="00C57CE2"/>
    <w:rPr>
      <w:vertAlign w:val="superscript"/>
    </w:rPr>
  </w:style>
  <w:style w:type="character" w:customStyle="1" w:styleId="vrmgwf">
    <w:name w:val="vrmgwf"/>
    <w:basedOn w:val="DefaultParagraphFont"/>
    <w:rsid w:val="009C74B9"/>
  </w:style>
  <w:style w:type="character" w:styleId="CommentReference">
    <w:name w:val="annotation reference"/>
    <w:basedOn w:val="DefaultParagraphFont"/>
    <w:uiPriority w:val="99"/>
    <w:semiHidden/>
    <w:unhideWhenUsed/>
    <w:rsid w:val="00F56215"/>
    <w:rPr>
      <w:sz w:val="16"/>
      <w:szCs w:val="16"/>
    </w:rPr>
  </w:style>
  <w:style w:type="paragraph" w:styleId="CommentText">
    <w:name w:val="annotation text"/>
    <w:basedOn w:val="Normal"/>
    <w:link w:val="CommentTextChar"/>
    <w:uiPriority w:val="99"/>
    <w:semiHidden/>
    <w:unhideWhenUsed/>
    <w:rsid w:val="00F56215"/>
    <w:pPr>
      <w:spacing w:line="240" w:lineRule="auto"/>
    </w:pPr>
    <w:rPr>
      <w:sz w:val="20"/>
      <w:szCs w:val="20"/>
    </w:rPr>
  </w:style>
  <w:style w:type="character" w:customStyle="1" w:styleId="CommentTextChar">
    <w:name w:val="Comment Text Char"/>
    <w:basedOn w:val="DefaultParagraphFont"/>
    <w:link w:val="CommentText"/>
    <w:uiPriority w:val="99"/>
    <w:semiHidden/>
    <w:rsid w:val="00F56215"/>
    <w:rPr>
      <w:rFonts w:ascii="Calibri" w:eastAsia="Calibri" w:hAnsi="Calibri" w:cs="Calibri"/>
      <w:color w:val="000000"/>
      <w:sz w:val="20"/>
      <w:szCs w:val="20"/>
      <w:lang w:eastAsia="fr-FR"/>
    </w:rPr>
  </w:style>
  <w:style w:type="paragraph" w:styleId="CommentSubject">
    <w:name w:val="annotation subject"/>
    <w:basedOn w:val="CommentText"/>
    <w:next w:val="CommentText"/>
    <w:link w:val="CommentSubjectChar"/>
    <w:uiPriority w:val="99"/>
    <w:semiHidden/>
    <w:unhideWhenUsed/>
    <w:rsid w:val="00F56215"/>
    <w:rPr>
      <w:b/>
      <w:bCs/>
    </w:rPr>
  </w:style>
  <w:style w:type="character" w:customStyle="1" w:styleId="CommentSubjectChar">
    <w:name w:val="Comment Subject Char"/>
    <w:basedOn w:val="CommentTextChar"/>
    <w:link w:val="CommentSubject"/>
    <w:uiPriority w:val="99"/>
    <w:semiHidden/>
    <w:rsid w:val="00F56215"/>
    <w:rPr>
      <w:rFonts w:ascii="Calibri" w:eastAsia="Calibri" w:hAnsi="Calibri" w:cs="Calibri"/>
      <w:b/>
      <w:bCs/>
      <w:color w:val="000000"/>
      <w:sz w:val="20"/>
      <w:szCs w:val="20"/>
      <w:lang w:eastAsia="fr-FR"/>
    </w:rPr>
  </w:style>
  <w:style w:type="character" w:styleId="UnresolvedMention">
    <w:name w:val="Unresolved Mention"/>
    <w:basedOn w:val="DefaultParagraphFont"/>
    <w:uiPriority w:val="99"/>
    <w:semiHidden/>
    <w:unhideWhenUsed/>
    <w:rsid w:val="007D0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83082">
      <w:bodyDiv w:val="1"/>
      <w:marLeft w:val="0"/>
      <w:marRight w:val="0"/>
      <w:marTop w:val="0"/>
      <w:marBottom w:val="0"/>
      <w:divBdr>
        <w:top w:val="none" w:sz="0" w:space="0" w:color="auto"/>
        <w:left w:val="none" w:sz="0" w:space="0" w:color="auto"/>
        <w:bottom w:val="none" w:sz="0" w:space="0" w:color="auto"/>
        <w:right w:val="none" w:sz="0" w:space="0" w:color="auto"/>
      </w:divBdr>
      <w:divsChild>
        <w:div w:id="581793517">
          <w:marLeft w:val="-120"/>
          <w:marRight w:val="-120"/>
          <w:marTop w:val="0"/>
          <w:marBottom w:val="0"/>
          <w:divBdr>
            <w:top w:val="none" w:sz="0" w:space="0" w:color="auto"/>
            <w:left w:val="none" w:sz="0" w:space="0" w:color="auto"/>
            <w:bottom w:val="single" w:sz="6" w:space="6" w:color="DDDDDD"/>
            <w:right w:val="none" w:sz="0" w:space="0" w:color="auto"/>
          </w:divBdr>
          <w:divsChild>
            <w:div w:id="955604392">
              <w:marLeft w:val="0"/>
              <w:marRight w:val="0"/>
              <w:marTop w:val="0"/>
              <w:marBottom w:val="0"/>
              <w:divBdr>
                <w:top w:val="none" w:sz="0" w:space="0" w:color="auto"/>
                <w:left w:val="none" w:sz="0" w:space="0" w:color="auto"/>
                <w:bottom w:val="none" w:sz="0" w:space="0" w:color="auto"/>
                <w:right w:val="none" w:sz="0" w:space="0" w:color="auto"/>
              </w:divBdr>
              <w:divsChild>
                <w:div w:id="351954631">
                  <w:marLeft w:val="0"/>
                  <w:marRight w:val="240"/>
                  <w:marTop w:val="0"/>
                  <w:marBottom w:val="0"/>
                  <w:divBdr>
                    <w:top w:val="none" w:sz="0" w:space="0" w:color="auto"/>
                    <w:left w:val="none" w:sz="0" w:space="0" w:color="auto"/>
                    <w:bottom w:val="none" w:sz="0" w:space="0" w:color="auto"/>
                    <w:right w:val="none" w:sz="0" w:space="0" w:color="auto"/>
                  </w:divBdr>
                  <w:divsChild>
                    <w:div w:id="953441877">
                      <w:marLeft w:val="0"/>
                      <w:marRight w:val="0"/>
                      <w:marTop w:val="0"/>
                      <w:marBottom w:val="0"/>
                      <w:divBdr>
                        <w:top w:val="none" w:sz="0" w:space="0" w:color="auto"/>
                        <w:left w:val="none" w:sz="0" w:space="0" w:color="auto"/>
                        <w:bottom w:val="none" w:sz="0" w:space="0" w:color="auto"/>
                        <w:right w:val="none" w:sz="0" w:space="0" w:color="auto"/>
                      </w:divBdr>
                      <w:divsChild>
                        <w:div w:id="926351965">
                          <w:marLeft w:val="0"/>
                          <w:marRight w:val="0"/>
                          <w:marTop w:val="0"/>
                          <w:marBottom w:val="0"/>
                          <w:divBdr>
                            <w:top w:val="none" w:sz="0" w:space="0" w:color="auto"/>
                            <w:left w:val="none" w:sz="0" w:space="0" w:color="auto"/>
                            <w:bottom w:val="none" w:sz="0" w:space="0" w:color="auto"/>
                            <w:right w:val="none" w:sz="0" w:space="0" w:color="auto"/>
                          </w:divBdr>
                          <w:divsChild>
                            <w:div w:id="2095666563">
                              <w:marLeft w:val="0"/>
                              <w:marRight w:val="0"/>
                              <w:marTop w:val="0"/>
                              <w:marBottom w:val="0"/>
                              <w:divBdr>
                                <w:top w:val="none" w:sz="0" w:space="0" w:color="auto"/>
                                <w:left w:val="none" w:sz="0" w:space="0" w:color="auto"/>
                                <w:bottom w:val="none" w:sz="0" w:space="0" w:color="auto"/>
                                <w:right w:val="none" w:sz="0" w:space="0" w:color="auto"/>
                              </w:divBdr>
                              <w:divsChild>
                                <w:div w:id="2234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5577">
                  <w:marLeft w:val="0"/>
                  <w:marRight w:val="0"/>
                  <w:marTop w:val="0"/>
                  <w:marBottom w:val="0"/>
                  <w:divBdr>
                    <w:top w:val="none" w:sz="0" w:space="0" w:color="auto"/>
                    <w:left w:val="none" w:sz="0" w:space="0" w:color="auto"/>
                    <w:bottom w:val="none" w:sz="0" w:space="0" w:color="auto"/>
                    <w:right w:val="none" w:sz="0" w:space="0" w:color="auto"/>
                  </w:divBdr>
                  <w:divsChild>
                    <w:div w:id="965693755">
                      <w:marLeft w:val="0"/>
                      <w:marRight w:val="0"/>
                      <w:marTop w:val="0"/>
                      <w:marBottom w:val="0"/>
                      <w:divBdr>
                        <w:top w:val="none" w:sz="0" w:space="0" w:color="auto"/>
                        <w:left w:val="none" w:sz="0" w:space="0" w:color="auto"/>
                        <w:bottom w:val="none" w:sz="0" w:space="0" w:color="auto"/>
                        <w:right w:val="none" w:sz="0" w:space="0" w:color="auto"/>
                      </w:divBdr>
                      <w:divsChild>
                        <w:div w:id="1589147154">
                          <w:marLeft w:val="0"/>
                          <w:marRight w:val="0"/>
                          <w:marTop w:val="0"/>
                          <w:marBottom w:val="0"/>
                          <w:divBdr>
                            <w:top w:val="none" w:sz="0" w:space="0" w:color="auto"/>
                            <w:left w:val="none" w:sz="0" w:space="0" w:color="auto"/>
                            <w:bottom w:val="none" w:sz="0" w:space="0" w:color="auto"/>
                            <w:right w:val="none" w:sz="0" w:space="0" w:color="auto"/>
                          </w:divBdr>
                          <w:divsChild>
                            <w:div w:id="19759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7485">
                  <w:marLeft w:val="0"/>
                  <w:marRight w:val="0"/>
                  <w:marTop w:val="0"/>
                  <w:marBottom w:val="0"/>
                  <w:divBdr>
                    <w:top w:val="none" w:sz="0" w:space="0" w:color="auto"/>
                    <w:left w:val="none" w:sz="0" w:space="0" w:color="auto"/>
                    <w:bottom w:val="none" w:sz="0" w:space="0" w:color="auto"/>
                    <w:right w:val="none" w:sz="0" w:space="0" w:color="auto"/>
                  </w:divBdr>
                </w:div>
                <w:div w:id="2042121129">
                  <w:marLeft w:val="0"/>
                  <w:marRight w:val="0"/>
                  <w:marTop w:val="0"/>
                  <w:marBottom w:val="0"/>
                  <w:divBdr>
                    <w:top w:val="none" w:sz="0" w:space="0" w:color="auto"/>
                    <w:left w:val="none" w:sz="0" w:space="0" w:color="auto"/>
                    <w:bottom w:val="none" w:sz="0" w:space="0" w:color="auto"/>
                    <w:right w:val="none" w:sz="0" w:space="0" w:color="auto"/>
                  </w:divBdr>
                  <w:divsChild>
                    <w:div w:id="796066756">
                      <w:marLeft w:val="-240"/>
                      <w:marRight w:val="0"/>
                      <w:marTop w:val="0"/>
                      <w:marBottom w:val="0"/>
                      <w:divBdr>
                        <w:top w:val="none" w:sz="0" w:space="0" w:color="auto"/>
                        <w:left w:val="none" w:sz="0" w:space="0" w:color="auto"/>
                        <w:bottom w:val="none" w:sz="0" w:space="0" w:color="auto"/>
                        <w:right w:val="none" w:sz="0" w:space="0" w:color="auto"/>
                      </w:divBdr>
                      <w:divsChild>
                        <w:div w:id="1758209595">
                          <w:marLeft w:val="0"/>
                          <w:marRight w:val="0"/>
                          <w:marTop w:val="0"/>
                          <w:marBottom w:val="0"/>
                          <w:divBdr>
                            <w:top w:val="none" w:sz="0" w:space="0" w:color="auto"/>
                            <w:left w:val="none" w:sz="0" w:space="0" w:color="auto"/>
                            <w:bottom w:val="none" w:sz="0" w:space="0" w:color="auto"/>
                            <w:right w:val="none" w:sz="0" w:space="0" w:color="auto"/>
                          </w:divBdr>
                          <w:divsChild>
                            <w:div w:id="2078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0556">
                  <w:marLeft w:val="0"/>
                  <w:marRight w:val="0"/>
                  <w:marTop w:val="0"/>
                  <w:marBottom w:val="0"/>
                  <w:divBdr>
                    <w:top w:val="none" w:sz="0" w:space="0" w:color="auto"/>
                    <w:left w:val="none" w:sz="0" w:space="0" w:color="auto"/>
                    <w:bottom w:val="none" w:sz="0" w:space="0" w:color="auto"/>
                    <w:right w:val="none" w:sz="0" w:space="0" w:color="auto"/>
                  </w:divBdr>
                </w:div>
                <w:div w:id="1030448201">
                  <w:marLeft w:val="0"/>
                  <w:marRight w:val="0"/>
                  <w:marTop w:val="0"/>
                  <w:marBottom w:val="0"/>
                  <w:divBdr>
                    <w:top w:val="none" w:sz="0" w:space="0" w:color="auto"/>
                    <w:left w:val="none" w:sz="0" w:space="0" w:color="auto"/>
                    <w:bottom w:val="none" w:sz="0" w:space="0" w:color="auto"/>
                    <w:right w:val="none" w:sz="0" w:space="0" w:color="auto"/>
                  </w:divBdr>
                  <w:divsChild>
                    <w:div w:id="143283424">
                      <w:marLeft w:val="-240"/>
                      <w:marRight w:val="0"/>
                      <w:marTop w:val="0"/>
                      <w:marBottom w:val="0"/>
                      <w:divBdr>
                        <w:top w:val="none" w:sz="0" w:space="0" w:color="auto"/>
                        <w:left w:val="none" w:sz="0" w:space="0" w:color="auto"/>
                        <w:bottom w:val="none" w:sz="0" w:space="0" w:color="auto"/>
                        <w:right w:val="none" w:sz="0" w:space="0" w:color="auto"/>
                      </w:divBdr>
                      <w:divsChild>
                        <w:div w:id="1399673408">
                          <w:marLeft w:val="0"/>
                          <w:marRight w:val="0"/>
                          <w:marTop w:val="0"/>
                          <w:marBottom w:val="0"/>
                          <w:divBdr>
                            <w:top w:val="none" w:sz="0" w:space="0" w:color="auto"/>
                            <w:left w:val="none" w:sz="0" w:space="0" w:color="auto"/>
                            <w:bottom w:val="none" w:sz="0" w:space="0" w:color="auto"/>
                            <w:right w:val="none" w:sz="0" w:space="0" w:color="auto"/>
                          </w:divBdr>
                          <w:divsChild>
                            <w:div w:id="1109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0323">
                  <w:marLeft w:val="0"/>
                  <w:marRight w:val="0"/>
                  <w:marTop w:val="0"/>
                  <w:marBottom w:val="0"/>
                  <w:divBdr>
                    <w:top w:val="none" w:sz="0" w:space="0" w:color="auto"/>
                    <w:left w:val="none" w:sz="0" w:space="0" w:color="auto"/>
                    <w:bottom w:val="none" w:sz="0" w:space="0" w:color="auto"/>
                    <w:right w:val="none" w:sz="0" w:space="0" w:color="auto"/>
                  </w:divBdr>
                  <w:divsChild>
                    <w:div w:id="2118134388">
                      <w:marLeft w:val="-240"/>
                      <w:marRight w:val="0"/>
                      <w:marTop w:val="0"/>
                      <w:marBottom w:val="0"/>
                      <w:divBdr>
                        <w:top w:val="none" w:sz="0" w:space="0" w:color="auto"/>
                        <w:left w:val="none" w:sz="0" w:space="0" w:color="auto"/>
                        <w:bottom w:val="none" w:sz="0" w:space="0" w:color="auto"/>
                        <w:right w:val="none" w:sz="0" w:space="0" w:color="auto"/>
                      </w:divBdr>
                      <w:divsChild>
                        <w:div w:id="310445733">
                          <w:marLeft w:val="0"/>
                          <w:marRight w:val="0"/>
                          <w:marTop w:val="0"/>
                          <w:marBottom w:val="0"/>
                          <w:divBdr>
                            <w:top w:val="none" w:sz="0" w:space="0" w:color="auto"/>
                            <w:left w:val="none" w:sz="0" w:space="0" w:color="auto"/>
                            <w:bottom w:val="none" w:sz="0" w:space="0" w:color="auto"/>
                            <w:right w:val="none" w:sz="0" w:space="0" w:color="auto"/>
                          </w:divBdr>
                          <w:divsChild>
                            <w:div w:id="19420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067043">
          <w:marLeft w:val="-120"/>
          <w:marRight w:val="-120"/>
          <w:marTop w:val="0"/>
          <w:marBottom w:val="0"/>
          <w:divBdr>
            <w:top w:val="none" w:sz="0" w:space="0" w:color="auto"/>
            <w:left w:val="none" w:sz="0" w:space="0" w:color="auto"/>
            <w:bottom w:val="single" w:sz="6" w:space="6" w:color="DDDDDD"/>
            <w:right w:val="none" w:sz="0" w:space="0" w:color="auto"/>
          </w:divBdr>
          <w:divsChild>
            <w:div w:id="1926109780">
              <w:marLeft w:val="0"/>
              <w:marRight w:val="0"/>
              <w:marTop w:val="0"/>
              <w:marBottom w:val="0"/>
              <w:divBdr>
                <w:top w:val="none" w:sz="0" w:space="0" w:color="auto"/>
                <w:left w:val="none" w:sz="0" w:space="0" w:color="auto"/>
                <w:bottom w:val="none" w:sz="0" w:space="0" w:color="auto"/>
                <w:right w:val="none" w:sz="0" w:space="0" w:color="auto"/>
              </w:divBdr>
              <w:divsChild>
                <w:div w:id="1100835432">
                  <w:marLeft w:val="0"/>
                  <w:marRight w:val="240"/>
                  <w:marTop w:val="0"/>
                  <w:marBottom w:val="0"/>
                  <w:divBdr>
                    <w:top w:val="none" w:sz="0" w:space="0" w:color="auto"/>
                    <w:left w:val="none" w:sz="0" w:space="0" w:color="auto"/>
                    <w:bottom w:val="none" w:sz="0" w:space="0" w:color="auto"/>
                    <w:right w:val="none" w:sz="0" w:space="0" w:color="auto"/>
                  </w:divBdr>
                  <w:divsChild>
                    <w:div w:id="557204586">
                      <w:marLeft w:val="0"/>
                      <w:marRight w:val="0"/>
                      <w:marTop w:val="0"/>
                      <w:marBottom w:val="0"/>
                      <w:divBdr>
                        <w:top w:val="none" w:sz="0" w:space="0" w:color="auto"/>
                        <w:left w:val="none" w:sz="0" w:space="0" w:color="auto"/>
                        <w:bottom w:val="none" w:sz="0" w:space="0" w:color="auto"/>
                        <w:right w:val="none" w:sz="0" w:space="0" w:color="auto"/>
                      </w:divBdr>
                      <w:divsChild>
                        <w:div w:id="1288972812">
                          <w:marLeft w:val="0"/>
                          <w:marRight w:val="0"/>
                          <w:marTop w:val="0"/>
                          <w:marBottom w:val="0"/>
                          <w:divBdr>
                            <w:top w:val="none" w:sz="0" w:space="0" w:color="auto"/>
                            <w:left w:val="none" w:sz="0" w:space="0" w:color="auto"/>
                            <w:bottom w:val="none" w:sz="0" w:space="0" w:color="auto"/>
                            <w:right w:val="none" w:sz="0" w:space="0" w:color="auto"/>
                          </w:divBdr>
                          <w:divsChild>
                            <w:div w:id="491487129">
                              <w:marLeft w:val="0"/>
                              <w:marRight w:val="0"/>
                              <w:marTop w:val="0"/>
                              <w:marBottom w:val="0"/>
                              <w:divBdr>
                                <w:top w:val="none" w:sz="0" w:space="0" w:color="auto"/>
                                <w:left w:val="none" w:sz="0" w:space="0" w:color="auto"/>
                                <w:bottom w:val="none" w:sz="0" w:space="0" w:color="auto"/>
                                <w:right w:val="none" w:sz="0" w:space="0" w:color="auto"/>
                              </w:divBdr>
                              <w:divsChild>
                                <w:div w:id="21214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627151">
                  <w:marLeft w:val="0"/>
                  <w:marRight w:val="0"/>
                  <w:marTop w:val="0"/>
                  <w:marBottom w:val="0"/>
                  <w:divBdr>
                    <w:top w:val="none" w:sz="0" w:space="0" w:color="auto"/>
                    <w:left w:val="none" w:sz="0" w:space="0" w:color="auto"/>
                    <w:bottom w:val="none" w:sz="0" w:space="0" w:color="auto"/>
                    <w:right w:val="none" w:sz="0" w:space="0" w:color="auto"/>
                  </w:divBdr>
                  <w:divsChild>
                    <w:div w:id="351339869">
                      <w:marLeft w:val="0"/>
                      <w:marRight w:val="0"/>
                      <w:marTop w:val="0"/>
                      <w:marBottom w:val="0"/>
                      <w:divBdr>
                        <w:top w:val="none" w:sz="0" w:space="0" w:color="auto"/>
                        <w:left w:val="none" w:sz="0" w:space="0" w:color="auto"/>
                        <w:bottom w:val="none" w:sz="0" w:space="0" w:color="auto"/>
                        <w:right w:val="none" w:sz="0" w:space="0" w:color="auto"/>
                      </w:divBdr>
                      <w:divsChild>
                        <w:div w:id="851459133">
                          <w:marLeft w:val="0"/>
                          <w:marRight w:val="0"/>
                          <w:marTop w:val="0"/>
                          <w:marBottom w:val="0"/>
                          <w:divBdr>
                            <w:top w:val="none" w:sz="0" w:space="0" w:color="auto"/>
                            <w:left w:val="none" w:sz="0" w:space="0" w:color="auto"/>
                            <w:bottom w:val="none" w:sz="0" w:space="0" w:color="auto"/>
                            <w:right w:val="none" w:sz="0" w:space="0" w:color="auto"/>
                          </w:divBdr>
                          <w:divsChild>
                            <w:div w:id="11411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22995">
                  <w:marLeft w:val="0"/>
                  <w:marRight w:val="0"/>
                  <w:marTop w:val="0"/>
                  <w:marBottom w:val="0"/>
                  <w:divBdr>
                    <w:top w:val="none" w:sz="0" w:space="0" w:color="auto"/>
                    <w:left w:val="none" w:sz="0" w:space="0" w:color="auto"/>
                    <w:bottom w:val="none" w:sz="0" w:space="0" w:color="auto"/>
                    <w:right w:val="none" w:sz="0" w:space="0" w:color="auto"/>
                  </w:divBdr>
                </w:div>
                <w:div w:id="325281865">
                  <w:marLeft w:val="0"/>
                  <w:marRight w:val="0"/>
                  <w:marTop w:val="0"/>
                  <w:marBottom w:val="0"/>
                  <w:divBdr>
                    <w:top w:val="none" w:sz="0" w:space="0" w:color="auto"/>
                    <w:left w:val="none" w:sz="0" w:space="0" w:color="auto"/>
                    <w:bottom w:val="none" w:sz="0" w:space="0" w:color="auto"/>
                    <w:right w:val="none" w:sz="0" w:space="0" w:color="auto"/>
                  </w:divBdr>
                  <w:divsChild>
                    <w:div w:id="297800963">
                      <w:marLeft w:val="-240"/>
                      <w:marRight w:val="0"/>
                      <w:marTop w:val="0"/>
                      <w:marBottom w:val="0"/>
                      <w:divBdr>
                        <w:top w:val="none" w:sz="0" w:space="0" w:color="auto"/>
                        <w:left w:val="none" w:sz="0" w:space="0" w:color="auto"/>
                        <w:bottom w:val="none" w:sz="0" w:space="0" w:color="auto"/>
                        <w:right w:val="none" w:sz="0" w:space="0" w:color="auto"/>
                      </w:divBdr>
                      <w:divsChild>
                        <w:div w:id="1696468810">
                          <w:marLeft w:val="0"/>
                          <w:marRight w:val="0"/>
                          <w:marTop w:val="0"/>
                          <w:marBottom w:val="0"/>
                          <w:divBdr>
                            <w:top w:val="none" w:sz="0" w:space="0" w:color="auto"/>
                            <w:left w:val="none" w:sz="0" w:space="0" w:color="auto"/>
                            <w:bottom w:val="none" w:sz="0" w:space="0" w:color="auto"/>
                            <w:right w:val="none" w:sz="0" w:space="0" w:color="auto"/>
                          </w:divBdr>
                          <w:divsChild>
                            <w:div w:id="16384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5676">
                  <w:marLeft w:val="0"/>
                  <w:marRight w:val="0"/>
                  <w:marTop w:val="0"/>
                  <w:marBottom w:val="0"/>
                  <w:divBdr>
                    <w:top w:val="none" w:sz="0" w:space="0" w:color="auto"/>
                    <w:left w:val="none" w:sz="0" w:space="0" w:color="auto"/>
                    <w:bottom w:val="none" w:sz="0" w:space="0" w:color="auto"/>
                    <w:right w:val="none" w:sz="0" w:space="0" w:color="auto"/>
                  </w:divBdr>
                </w:div>
                <w:div w:id="1843280915">
                  <w:marLeft w:val="0"/>
                  <w:marRight w:val="0"/>
                  <w:marTop w:val="0"/>
                  <w:marBottom w:val="0"/>
                  <w:divBdr>
                    <w:top w:val="none" w:sz="0" w:space="0" w:color="auto"/>
                    <w:left w:val="none" w:sz="0" w:space="0" w:color="auto"/>
                    <w:bottom w:val="none" w:sz="0" w:space="0" w:color="auto"/>
                    <w:right w:val="none" w:sz="0" w:space="0" w:color="auto"/>
                  </w:divBdr>
                  <w:divsChild>
                    <w:div w:id="2008900798">
                      <w:marLeft w:val="-240"/>
                      <w:marRight w:val="0"/>
                      <w:marTop w:val="0"/>
                      <w:marBottom w:val="0"/>
                      <w:divBdr>
                        <w:top w:val="none" w:sz="0" w:space="0" w:color="auto"/>
                        <w:left w:val="none" w:sz="0" w:space="0" w:color="auto"/>
                        <w:bottom w:val="none" w:sz="0" w:space="0" w:color="auto"/>
                        <w:right w:val="none" w:sz="0" w:space="0" w:color="auto"/>
                      </w:divBdr>
                      <w:divsChild>
                        <w:div w:id="644818339">
                          <w:marLeft w:val="0"/>
                          <w:marRight w:val="0"/>
                          <w:marTop w:val="0"/>
                          <w:marBottom w:val="0"/>
                          <w:divBdr>
                            <w:top w:val="none" w:sz="0" w:space="0" w:color="auto"/>
                            <w:left w:val="none" w:sz="0" w:space="0" w:color="auto"/>
                            <w:bottom w:val="none" w:sz="0" w:space="0" w:color="auto"/>
                            <w:right w:val="none" w:sz="0" w:space="0" w:color="auto"/>
                          </w:divBdr>
                          <w:divsChild>
                            <w:div w:id="16970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6205">
                  <w:marLeft w:val="0"/>
                  <w:marRight w:val="0"/>
                  <w:marTop w:val="0"/>
                  <w:marBottom w:val="0"/>
                  <w:divBdr>
                    <w:top w:val="none" w:sz="0" w:space="0" w:color="auto"/>
                    <w:left w:val="none" w:sz="0" w:space="0" w:color="auto"/>
                    <w:bottom w:val="none" w:sz="0" w:space="0" w:color="auto"/>
                    <w:right w:val="none" w:sz="0" w:space="0" w:color="auto"/>
                  </w:divBdr>
                  <w:divsChild>
                    <w:div w:id="563489738">
                      <w:marLeft w:val="-240"/>
                      <w:marRight w:val="0"/>
                      <w:marTop w:val="0"/>
                      <w:marBottom w:val="0"/>
                      <w:divBdr>
                        <w:top w:val="none" w:sz="0" w:space="0" w:color="auto"/>
                        <w:left w:val="none" w:sz="0" w:space="0" w:color="auto"/>
                        <w:bottom w:val="none" w:sz="0" w:space="0" w:color="auto"/>
                        <w:right w:val="none" w:sz="0" w:space="0" w:color="auto"/>
                      </w:divBdr>
                      <w:divsChild>
                        <w:div w:id="647828495">
                          <w:marLeft w:val="0"/>
                          <w:marRight w:val="0"/>
                          <w:marTop w:val="0"/>
                          <w:marBottom w:val="0"/>
                          <w:divBdr>
                            <w:top w:val="none" w:sz="0" w:space="0" w:color="auto"/>
                            <w:left w:val="none" w:sz="0" w:space="0" w:color="auto"/>
                            <w:bottom w:val="none" w:sz="0" w:space="0" w:color="auto"/>
                            <w:right w:val="none" w:sz="0" w:space="0" w:color="auto"/>
                          </w:divBdr>
                          <w:divsChild>
                            <w:div w:id="10282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167672">
          <w:marLeft w:val="-120"/>
          <w:marRight w:val="-120"/>
          <w:marTop w:val="0"/>
          <w:marBottom w:val="0"/>
          <w:divBdr>
            <w:top w:val="none" w:sz="0" w:space="0" w:color="auto"/>
            <w:left w:val="none" w:sz="0" w:space="0" w:color="auto"/>
            <w:bottom w:val="single" w:sz="6" w:space="6" w:color="DDDDDD"/>
            <w:right w:val="none" w:sz="0" w:space="0" w:color="auto"/>
          </w:divBdr>
          <w:divsChild>
            <w:div w:id="77873789">
              <w:marLeft w:val="0"/>
              <w:marRight w:val="0"/>
              <w:marTop w:val="0"/>
              <w:marBottom w:val="0"/>
              <w:divBdr>
                <w:top w:val="none" w:sz="0" w:space="0" w:color="auto"/>
                <w:left w:val="none" w:sz="0" w:space="0" w:color="auto"/>
                <w:bottom w:val="none" w:sz="0" w:space="0" w:color="auto"/>
                <w:right w:val="none" w:sz="0" w:space="0" w:color="auto"/>
              </w:divBdr>
              <w:divsChild>
                <w:div w:id="1355617776">
                  <w:marLeft w:val="0"/>
                  <w:marRight w:val="240"/>
                  <w:marTop w:val="0"/>
                  <w:marBottom w:val="0"/>
                  <w:divBdr>
                    <w:top w:val="none" w:sz="0" w:space="0" w:color="auto"/>
                    <w:left w:val="none" w:sz="0" w:space="0" w:color="auto"/>
                    <w:bottom w:val="none" w:sz="0" w:space="0" w:color="auto"/>
                    <w:right w:val="none" w:sz="0" w:space="0" w:color="auto"/>
                  </w:divBdr>
                  <w:divsChild>
                    <w:div w:id="1022130814">
                      <w:marLeft w:val="0"/>
                      <w:marRight w:val="0"/>
                      <w:marTop w:val="0"/>
                      <w:marBottom w:val="0"/>
                      <w:divBdr>
                        <w:top w:val="none" w:sz="0" w:space="0" w:color="auto"/>
                        <w:left w:val="none" w:sz="0" w:space="0" w:color="auto"/>
                        <w:bottom w:val="none" w:sz="0" w:space="0" w:color="auto"/>
                        <w:right w:val="none" w:sz="0" w:space="0" w:color="auto"/>
                      </w:divBdr>
                      <w:divsChild>
                        <w:div w:id="1343046349">
                          <w:marLeft w:val="0"/>
                          <w:marRight w:val="0"/>
                          <w:marTop w:val="0"/>
                          <w:marBottom w:val="0"/>
                          <w:divBdr>
                            <w:top w:val="none" w:sz="0" w:space="0" w:color="auto"/>
                            <w:left w:val="none" w:sz="0" w:space="0" w:color="auto"/>
                            <w:bottom w:val="none" w:sz="0" w:space="0" w:color="auto"/>
                            <w:right w:val="none" w:sz="0" w:space="0" w:color="auto"/>
                          </w:divBdr>
                          <w:divsChild>
                            <w:div w:id="231893645">
                              <w:marLeft w:val="0"/>
                              <w:marRight w:val="0"/>
                              <w:marTop w:val="0"/>
                              <w:marBottom w:val="0"/>
                              <w:divBdr>
                                <w:top w:val="none" w:sz="0" w:space="0" w:color="auto"/>
                                <w:left w:val="none" w:sz="0" w:space="0" w:color="auto"/>
                                <w:bottom w:val="none" w:sz="0" w:space="0" w:color="auto"/>
                                <w:right w:val="none" w:sz="0" w:space="0" w:color="auto"/>
                              </w:divBdr>
                              <w:divsChild>
                                <w:div w:id="1466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364426">
                  <w:marLeft w:val="0"/>
                  <w:marRight w:val="0"/>
                  <w:marTop w:val="0"/>
                  <w:marBottom w:val="0"/>
                  <w:divBdr>
                    <w:top w:val="none" w:sz="0" w:space="0" w:color="auto"/>
                    <w:left w:val="none" w:sz="0" w:space="0" w:color="auto"/>
                    <w:bottom w:val="none" w:sz="0" w:space="0" w:color="auto"/>
                    <w:right w:val="none" w:sz="0" w:space="0" w:color="auto"/>
                  </w:divBdr>
                  <w:divsChild>
                    <w:div w:id="1988514996">
                      <w:marLeft w:val="0"/>
                      <w:marRight w:val="0"/>
                      <w:marTop w:val="0"/>
                      <w:marBottom w:val="0"/>
                      <w:divBdr>
                        <w:top w:val="none" w:sz="0" w:space="0" w:color="auto"/>
                        <w:left w:val="none" w:sz="0" w:space="0" w:color="auto"/>
                        <w:bottom w:val="none" w:sz="0" w:space="0" w:color="auto"/>
                        <w:right w:val="none" w:sz="0" w:space="0" w:color="auto"/>
                      </w:divBdr>
                      <w:divsChild>
                        <w:div w:id="959528837">
                          <w:marLeft w:val="0"/>
                          <w:marRight w:val="0"/>
                          <w:marTop w:val="0"/>
                          <w:marBottom w:val="0"/>
                          <w:divBdr>
                            <w:top w:val="none" w:sz="0" w:space="0" w:color="auto"/>
                            <w:left w:val="none" w:sz="0" w:space="0" w:color="auto"/>
                            <w:bottom w:val="none" w:sz="0" w:space="0" w:color="auto"/>
                            <w:right w:val="none" w:sz="0" w:space="0" w:color="auto"/>
                          </w:divBdr>
                          <w:divsChild>
                            <w:div w:id="9347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4790">
                  <w:marLeft w:val="0"/>
                  <w:marRight w:val="0"/>
                  <w:marTop w:val="0"/>
                  <w:marBottom w:val="0"/>
                  <w:divBdr>
                    <w:top w:val="none" w:sz="0" w:space="0" w:color="auto"/>
                    <w:left w:val="none" w:sz="0" w:space="0" w:color="auto"/>
                    <w:bottom w:val="none" w:sz="0" w:space="0" w:color="auto"/>
                    <w:right w:val="none" w:sz="0" w:space="0" w:color="auto"/>
                  </w:divBdr>
                </w:div>
                <w:div w:id="1471751709">
                  <w:marLeft w:val="0"/>
                  <w:marRight w:val="0"/>
                  <w:marTop w:val="0"/>
                  <w:marBottom w:val="0"/>
                  <w:divBdr>
                    <w:top w:val="none" w:sz="0" w:space="0" w:color="auto"/>
                    <w:left w:val="none" w:sz="0" w:space="0" w:color="auto"/>
                    <w:bottom w:val="none" w:sz="0" w:space="0" w:color="auto"/>
                    <w:right w:val="none" w:sz="0" w:space="0" w:color="auto"/>
                  </w:divBdr>
                  <w:divsChild>
                    <w:div w:id="1016271445">
                      <w:marLeft w:val="-240"/>
                      <w:marRight w:val="0"/>
                      <w:marTop w:val="0"/>
                      <w:marBottom w:val="0"/>
                      <w:divBdr>
                        <w:top w:val="none" w:sz="0" w:space="0" w:color="auto"/>
                        <w:left w:val="none" w:sz="0" w:space="0" w:color="auto"/>
                        <w:bottom w:val="none" w:sz="0" w:space="0" w:color="auto"/>
                        <w:right w:val="none" w:sz="0" w:space="0" w:color="auto"/>
                      </w:divBdr>
                      <w:divsChild>
                        <w:div w:id="989333106">
                          <w:marLeft w:val="0"/>
                          <w:marRight w:val="0"/>
                          <w:marTop w:val="0"/>
                          <w:marBottom w:val="0"/>
                          <w:divBdr>
                            <w:top w:val="none" w:sz="0" w:space="0" w:color="auto"/>
                            <w:left w:val="none" w:sz="0" w:space="0" w:color="auto"/>
                            <w:bottom w:val="none" w:sz="0" w:space="0" w:color="auto"/>
                            <w:right w:val="none" w:sz="0" w:space="0" w:color="auto"/>
                          </w:divBdr>
                          <w:divsChild>
                            <w:div w:id="985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182">
                  <w:marLeft w:val="0"/>
                  <w:marRight w:val="0"/>
                  <w:marTop w:val="0"/>
                  <w:marBottom w:val="0"/>
                  <w:divBdr>
                    <w:top w:val="none" w:sz="0" w:space="0" w:color="auto"/>
                    <w:left w:val="none" w:sz="0" w:space="0" w:color="auto"/>
                    <w:bottom w:val="none" w:sz="0" w:space="0" w:color="auto"/>
                    <w:right w:val="none" w:sz="0" w:space="0" w:color="auto"/>
                  </w:divBdr>
                </w:div>
                <w:div w:id="1688676701">
                  <w:marLeft w:val="0"/>
                  <w:marRight w:val="0"/>
                  <w:marTop w:val="0"/>
                  <w:marBottom w:val="0"/>
                  <w:divBdr>
                    <w:top w:val="none" w:sz="0" w:space="0" w:color="auto"/>
                    <w:left w:val="none" w:sz="0" w:space="0" w:color="auto"/>
                    <w:bottom w:val="none" w:sz="0" w:space="0" w:color="auto"/>
                    <w:right w:val="none" w:sz="0" w:space="0" w:color="auto"/>
                  </w:divBdr>
                  <w:divsChild>
                    <w:div w:id="775947317">
                      <w:marLeft w:val="-240"/>
                      <w:marRight w:val="0"/>
                      <w:marTop w:val="0"/>
                      <w:marBottom w:val="0"/>
                      <w:divBdr>
                        <w:top w:val="none" w:sz="0" w:space="0" w:color="auto"/>
                        <w:left w:val="none" w:sz="0" w:space="0" w:color="auto"/>
                        <w:bottom w:val="none" w:sz="0" w:space="0" w:color="auto"/>
                        <w:right w:val="none" w:sz="0" w:space="0" w:color="auto"/>
                      </w:divBdr>
                      <w:divsChild>
                        <w:div w:id="1443723597">
                          <w:marLeft w:val="0"/>
                          <w:marRight w:val="0"/>
                          <w:marTop w:val="0"/>
                          <w:marBottom w:val="0"/>
                          <w:divBdr>
                            <w:top w:val="none" w:sz="0" w:space="0" w:color="auto"/>
                            <w:left w:val="none" w:sz="0" w:space="0" w:color="auto"/>
                            <w:bottom w:val="none" w:sz="0" w:space="0" w:color="auto"/>
                            <w:right w:val="none" w:sz="0" w:space="0" w:color="auto"/>
                          </w:divBdr>
                          <w:divsChild>
                            <w:div w:id="10080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91133">
                  <w:marLeft w:val="0"/>
                  <w:marRight w:val="0"/>
                  <w:marTop w:val="0"/>
                  <w:marBottom w:val="0"/>
                  <w:divBdr>
                    <w:top w:val="none" w:sz="0" w:space="0" w:color="auto"/>
                    <w:left w:val="none" w:sz="0" w:space="0" w:color="auto"/>
                    <w:bottom w:val="none" w:sz="0" w:space="0" w:color="auto"/>
                    <w:right w:val="none" w:sz="0" w:space="0" w:color="auto"/>
                  </w:divBdr>
                  <w:divsChild>
                    <w:div w:id="999891368">
                      <w:marLeft w:val="-240"/>
                      <w:marRight w:val="0"/>
                      <w:marTop w:val="0"/>
                      <w:marBottom w:val="0"/>
                      <w:divBdr>
                        <w:top w:val="none" w:sz="0" w:space="0" w:color="auto"/>
                        <w:left w:val="none" w:sz="0" w:space="0" w:color="auto"/>
                        <w:bottom w:val="none" w:sz="0" w:space="0" w:color="auto"/>
                        <w:right w:val="none" w:sz="0" w:space="0" w:color="auto"/>
                      </w:divBdr>
                      <w:divsChild>
                        <w:div w:id="561522359">
                          <w:marLeft w:val="0"/>
                          <w:marRight w:val="0"/>
                          <w:marTop w:val="0"/>
                          <w:marBottom w:val="0"/>
                          <w:divBdr>
                            <w:top w:val="none" w:sz="0" w:space="0" w:color="auto"/>
                            <w:left w:val="none" w:sz="0" w:space="0" w:color="auto"/>
                            <w:bottom w:val="none" w:sz="0" w:space="0" w:color="auto"/>
                            <w:right w:val="none" w:sz="0" w:space="0" w:color="auto"/>
                          </w:divBdr>
                          <w:divsChild>
                            <w:div w:id="20275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167257">
          <w:marLeft w:val="-120"/>
          <w:marRight w:val="-120"/>
          <w:marTop w:val="0"/>
          <w:marBottom w:val="0"/>
          <w:divBdr>
            <w:top w:val="none" w:sz="0" w:space="0" w:color="auto"/>
            <w:left w:val="none" w:sz="0" w:space="0" w:color="auto"/>
            <w:bottom w:val="single" w:sz="6" w:space="6" w:color="DDDDDD"/>
            <w:right w:val="none" w:sz="0" w:space="0" w:color="auto"/>
          </w:divBdr>
          <w:divsChild>
            <w:div w:id="864247936">
              <w:marLeft w:val="0"/>
              <w:marRight w:val="0"/>
              <w:marTop w:val="0"/>
              <w:marBottom w:val="0"/>
              <w:divBdr>
                <w:top w:val="none" w:sz="0" w:space="0" w:color="auto"/>
                <w:left w:val="none" w:sz="0" w:space="0" w:color="auto"/>
                <w:bottom w:val="none" w:sz="0" w:space="0" w:color="auto"/>
                <w:right w:val="none" w:sz="0" w:space="0" w:color="auto"/>
              </w:divBdr>
              <w:divsChild>
                <w:div w:id="876086863">
                  <w:marLeft w:val="0"/>
                  <w:marRight w:val="240"/>
                  <w:marTop w:val="0"/>
                  <w:marBottom w:val="0"/>
                  <w:divBdr>
                    <w:top w:val="none" w:sz="0" w:space="0" w:color="auto"/>
                    <w:left w:val="none" w:sz="0" w:space="0" w:color="auto"/>
                    <w:bottom w:val="none" w:sz="0" w:space="0" w:color="auto"/>
                    <w:right w:val="none" w:sz="0" w:space="0" w:color="auto"/>
                  </w:divBdr>
                  <w:divsChild>
                    <w:div w:id="101189444">
                      <w:marLeft w:val="0"/>
                      <w:marRight w:val="0"/>
                      <w:marTop w:val="0"/>
                      <w:marBottom w:val="0"/>
                      <w:divBdr>
                        <w:top w:val="none" w:sz="0" w:space="0" w:color="auto"/>
                        <w:left w:val="none" w:sz="0" w:space="0" w:color="auto"/>
                        <w:bottom w:val="none" w:sz="0" w:space="0" w:color="auto"/>
                        <w:right w:val="none" w:sz="0" w:space="0" w:color="auto"/>
                      </w:divBdr>
                      <w:divsChild>
                        <w:div w:id="897940075">
                          <w:marLeft w:val="0"/>
                          <w:marRight w:val="0"/>
                          <w:marTop w:val="0"/>
                          <w:marBottom w:val="0"/>
                          <w:divBdr>
                            <w:top w:val="none" w:sz="0" w:space="0" w:color="auto"/>
                            <w:left w:val="none" w:sz="0" w:space="0" w:color="auto"/>
                            <w:bottom w:val="none" w:sz="0" w:space="0" w:color="auto"/>
                            <w:right w:val="none" w:sz="0" w:space="0" w:color="auto"/>
                          </w:divBdr>
                          <w:divsChild>
                            <w:div w:id="561604763">
                              <w:marLeft w:val="0"/>
                              <w:marRight w:val="0"/>
                              <w:marTop w:val="0"/>
                              <w:marBottom w:val="0"/>
                              <w:divBdr>
                                <w:top w:val="none" w:sz="0" w:space="0" w:color="auto"/>
                                <w:left w:val="none" w:sz="0" w:space="0" w:color="auto"/>
                                <w:bottom w:val="none" w:sz="0" w:space="0" w:color="auto"/>
                                <w:right w:val="none" w:sz="0" w:space="0" w:color="auto"/>
                              </w:divBdr>
                              <w:divsChild>
                                <w:div w:id="13642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910103">
                  <w:marLeft w:val="0"/>
                  <w:marRight w:val="0"/>
                  <w:marTop w:val="0"/>
                  <w:marBottom w:val="0"/>
                  <w:divBdr>
                    <w:top w:val="none" w:sz="0" w:space="0" w:color="auto"/>
                    <w:left w:val="none" w:sz="0" w:space="0" w:color="auto"/>
                    <w:bottom w:val="none" w:sz="0" w:space="0" w:color="auto"/>
                    <w:right w:val="none" w:sz="0" w:space="0" w:color="auto"/>
                  </w:divBdr>
                  <w:divsChild>
                    <w:div w:id="1247230544">
                      <w:marLeft w:val="0"/>
                      <w:marRight w:val="0"/>
                      <w:marTop w:val="0"/>
                      <w:marBottom w:val="0"/>
                      <w:divBdr>
                        <w:top w:val="none" w:sz="0" w:space="0" w:color="auto"/>
                        <w:left w:val="none" w:sz="0" w:space="0" w:color="auto"/>
                        <w:bottom w:val="none" w:sz="0" w:space="0" w:color="auto"/>
                        <w:right w:val="none" w:sz="0" w:space="0" w:color="auto"/>
                      </w:divBdr>
                      <w:divsChild>
                        <w:div w:id="1332877406">
                          <w:marLeft w:val="0"/>
                          <w:marRight w:val="0"/>
                          <w:marTop w:val="0"/>
                          <w:marBottom w:val="0"/>
                          <w:divBdr>
                            <w:top w:val="none" w:sz="0" w:space="0" w:color="auto"/>
                            <w:left w:val="none" w:sz="0" w:space="0" w:color="auto"/>
                            <w:bottom w:val="none" w:sz="0" w:space="0" w:color="auto"/>
                            <w:right w:val="none" w:sz="0" w:space="0" w:color="auto"/>
                          </w:divBdr>
                          <w:divsChild>
                            <w:div w:id="3342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1613">
                  <w:marLeft w:val="0"/>
                  <w:marRight w:val="0"/>
                  <w:marTop w:val="0"/>
                  <w:marBottom w:val="0"/>
                  <w:divBdr>
                    <w:top w:val="none" w:sz="0" w:space="0" w:color="auto"/>
                    <w:left w:val="none" w:sz="0" w:space="0" w:color="auto"/>
                    <w:bottom w:val="none" w:sz="0" w:space="0" w:color="auto"/>
                    <w:right w:val="none" w:sz="0" w:space="0" w:color="auto"/>
                  </w:divBdr>
                </w:div>
                <w:div w:id="590820638">
                  <w:marLeft w:val="0"/>
                  <w:marRight w:val="0"/>
                  <w:marTop w:val="0"/>
                  <w:marBottom w:val="0"/>
                  <w:divBdr>
                    <w:top w:val="none" w:sz="0" w:space="0" w:color="auto"/>
                    <w:left w:val="none" w:sz="0" w:space="0" w:color="auto"/>
                    <w:bottom w:val="none" w:sz="0" w:space="0" w:color="auto"/>
                    <w:right w:val="none" w:sz="0" w:space="0" w:color="auto"/>
                  </w:divBdr>
                  <w:divsChild>
                    <w:div w:id="851147692">
                      <w:marLeft w:val="-240"/>
                      <w:marRight w:val="0"/>
                      <w:marTop w:val="0"/>
                      <w:marBottom w:val="0"/>
                      <w:divBdr>
                        <w:top w:val="none" w:sz="0" w:space="0" w:color="auto"/>
                        <w:left w:val="none" w:sz="0" w:space="0" w:color="auto"/>
                        <w:bottom w:val="none" w:sz="0" w:space="0" w:color="auto"/>
                        <w:right w:val="none" w:sz="0" w:space="0" w:color="auto"/>
                      </w:divBdr>
                      <w:divsChild>
                        <w:div w:id="1361392938">
                          <w:marLeft w:val="0"/>
                          <w:marRight w:val="0"/>
                          <w:marTop w:val="0"/>
                          <w:marBottom w:val="0"/>
                          <w:divBdr>
                            <w:top w:val="none" w:sz="0" w:space="0" w:color="auto"/>
                            <w:left w:val="none" w:sz="0" w:space="0" w:color="auto"/>
                            <w:bottom w:val="none" w:sz="0" w:space="0" w:color="auto"/>
                            <w:right w:val="none" w:sz="0" w:space="0" w:color="auto"/>
                          </w:divBdr>
                          <w:divsChild>
                            <w:div w:id="6779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105">
                  <w:marLeft w:val="0"/>
                  <w:marRight w:val="0"/>
                  <w:marTop w:val="0"/>
                  <w:marBottom w:val="0"/>
                  <w:divBdr>
                    <w:top w:val="none" w:sz="0" w:space="0" w:color="auto"/>
                    <w:left w:val="none" w:sz="0" w:space="0" w:color="auto"/>
                    <w:bottom w:val="none" w:sz="0" w:space="0" w:color="auto"/>
                    <w:right w:val="none" w:sz="0" w:space="0" w:color="auto"/>
                  </w:divBdr>
                </w:div>
                <w:div w:id="725108673">
                  <w:marLeft w:val="0"/>
                  <w:marRight w:val="0"/>
                  <w:marTop w:val="0"/>
                  <w:marBottom w:val="0"/>
                  <w:divBdr>
                    <w:top w:val="none" w:sz="0" w:space="0" w:color="auto"/>
                    <w:left w:val="none" w:sz="0" w:space="0" w:color="auto"/>
                    <w:bottom w:val="none" w:sz="0" w:space="0" w:color="auto"/>
                    <w:right w:val="none" w:sz="0" w:space="0" w:color="auto"/>
                  </w:divBdr>
                  <w:divsChild>
                    <w:div w:id="224804436">
                      <w:marLeft w:val="-240"/>
                      <w:marRight w:val="0"/>
                      <w:marTop w:val="0"/>
                      <w:marBottom w:val="0"/>
                      <w:divBdr>
                        <w:top w:val="none" w:sz="0" w:space="0" w:color="auto"/>
                        <w:left w:val="none" w:sz="0" w:space="0" w:color="auto"/>
                        <w:bottom w:val="none" w:sz="0" w:space="0" w:color="auto"/>
                        <w:right w:val="none" w:sz="0" w:space="0" w:color="auto"/>
                      </w:divBdr>
                      <w:divsChild>
                        <w:div w:id="1316908227">
                          <w:marLeft w:val="0"/>
                          <w:marRight w:val="0"/>
                          <w:marTop w:val="0"/>
                          <w:marBottom w:val="0"/>
                          <w:divBdr>
                            <w:top w:val="none" w:sz="0" w:space="0" w:color="auto"/>
                            <w:left w:val="none" w:sz="0" w:space="0" w:color="auto"/>
                            <w:bottom w:val="none" w:sz="0" w:space="0" w:color="auto"/>
                            <w:right w:val="none" w:sz="0" w:space="0" w:color="auto"/>
                          </w:divBdr>
                          <w:divsChild>
                            <w:div w:id="11031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0586">
                  <w:marLeft w:val="0"/>
                  <w:marRight w:val="0"/>
                  <w:marTop w:val="0"/>
                  <w:marBottom w:val="0"/>
                  <w:divBdr>
                    <w:top w:val="none" w:sz="0" w:space="0" w:color="auto"/>
                    <w:left w:val="none" w:sz="0" w:space="0" w:color="auto"/>
                    <w:bottom w:val="none" w:sz="0" w:space="0" w:color="auto"/>
                    <w:right w:val="none" w:sz="0" w:space="0" w:color="auto"/>
                  </w:divBdr>
                  <w:divsChild>
                    <w:div w:id="900404905">
                      <w:marLeft w:val="-240"/>
                      <w:marRight w:val="0"/>
                      <w:marTop w:val="0"/>
                      <w:marBottom w:val="0"/>
                      <w:divBdr>
                        <w:top w:val="none" w:sz="0" w:space="0" w:color="auto"/>
                        <w:left w:val="none" w:sz="0" w:space="0" w:color="auto"/>
                        <w:bottom w:val="none" w:sz="0" w:space="0" w:color="auto"/>
                        <w:right w:val="none" w:sz="0" w:space="0" w:color="auto"/>
                      </w:divBdr>
                      <w:divsChild>
                        <w:div w:id="326444029">
                          <w:marLeft w:val="0"/>
                          <w:marRight w:val="0"/>
                          <w:marTop w:val="0"/>
                          <w:marBottom w:val="0"/>
                          <w:divBdr>
                            <w:top w:val="none" w:sz="0" w:space="0" w:color="auto"/>
                            <w:left w:val="none" w:sz="0" w:space="0" w:color="auto"/>
                            <w:bottom w:val="none" w:sz="0" w:space="0" w:color="auto"/>
                            <w:right w:val="none" w:sz="0" w:space="0" w:color="auto"/>
                          </w:divBdr>
                          <w:divsChild>
                            <w:div w:id="12164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815115">
          <w:marLeft w:val="-120"/>
          <w:marRight w:val="-120"/>
          <w:marTop w:val="0"/>
          <w:marBottom w:val="0"/>
          <w:divBdr>
            <w:top w:val="none" w:sz="0" w:space="0" w:color="auto"/>
            <w:left w:val="none" w:sz="0" w:space="0" w:color="auto"/>
            <w:bottom w:val="single" w:sz="6" w:space="6" w:color="DDDDDD"/>
            <w:right w:val="none" w:sz="0" w:space="0" w:color="auto"/>
          </w:divBdr>
          <w:divsChild>
            <w:div w:id="164057086">
              <w:marLeft w:val="0"/>
              <w:marRight w:val="0"/>
              <w:marTop w:val="0"/>
              <w:marBottom w:val="0"/>
              <w:divBdr>
                <w:top w:val="none" w:sz="0" w:space="0" w:color="auto"/>
                <w:left w:val="none" w:sz="0" w:space="0" w:color="auto"/>
                <w:bottom w:val="none" w:sz="0" w:space="0" w:color="auto"/>
                <w:right w:val="none" w:sz="0" w:space="0" w:color="auto"/>
              </w:divBdr>
              <w:divsChild>
                <w:div w:id="358823404">
                  <w:marLeft w:val="0"/>
                  <w:marRight w:val="240"/>
                  <w:marTop w:val="0"/>
                  <w:marBottom w:val="0"/>
                  <w:divBdr>
                    <w:top w:val="none" w:sz="0" w:space="0" w:color="auto"/>
                    <w:left w:val="none" w:sz="0" w:space="0" w:color="auto"/>
                    <w:bottom w:val="none" w:sz="0" w:space="0" w:color="auto"/>
                    <w:right w:val="none" w:sz="0" w:space="0" w:color="auto"/>
                  </w:divBdr>
                  <w:divsChild>
                    <w:div w:id="999848509">
                      <w:marLeft w:val="0"/>
                      <w:marRight w:val="0"/>
                      <w:marTop w:val="0"/>
                      <w:marBottom w:val="0"/>
                      <w:divBdr>
                        <w:top w:val="none" w:sz="0" w:space="0" w:color="auto"/>
                        <w:left w:val="none" w:sz="0" w:space="0" w:color="auto"/>
                        <w:bottom w:val="none" w:sz="0" w:space="0" w:color="auto"/>
                        <w:right w:val="none" w:sz="0" w:space="0" w:color="auto"/>
                      </w:divBdr>
                      <w:divsChild>
                        <w:div w:id="168757503">
                          <w:marLeft w:val="0"/>
                          <w:marRight w:val="0"/>
                          <w:marTop w:val="0"/>
                          <w:marBottom w:val="0"/>
                          <w:divBdr>
                            <w:top w:val="none" w:sz="0" w:space="0" w:color="auto"/>
                            <w:left w:val="none" w:sz="0" w:space="0" w:color="auto"/>
                            <w:bottom w:val="none" w:sz="0" w:space="0" w:color="auto"/>
                            <w:right w:val="none" w:sz="0" w:space="0" w:color="auto"/>
                          </w:divBdr>
                          <w:divsChild>
                            <w:div w:id="962230057">
                              <w:marLeft w:val="0"/>
                              <w:marRight w:val="0"/>
                              <w:marTop w:val="0"/>
                              <w:marBottom w:val="0"/>
                              <w:divBdr>
                                <w:top w:val="none" w:sz="0" w:space="0" w:color="auto"/>
                                <w:left w:val="none" w:sz="0" w:space="0" w:color="auto"/>
                                <w:bottom w:val="none" w:sz="0" w:space="0" w:color="auto"/>
                                <w:right w:val="none" w:sz="0" w:space="0" w:color="auto"/>
                              </w:divBdr>
                              <w:divsChild>
                                <w:div w:id="96685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463">
                  <w:marLeft w:val="0"/>
                  <w:marRight w:val="0"/>
                  <w:marTop w:val="0"/>
                  <w:marBottom w:val="0"/>
                  <w:divBdr>
                    <w:top w:val="none" w:sz="0" w:space="0" w:color="auto"/>
                    <w:left w:val="none" w:sz="0" w:space="0" w:color="auto"/>
                    <w:bottom w:val="none" w:sz="0" w:space="0" w:color="auto"/>
                    <w:right w:val="none" w:sz="0" w:space="0" w:color="auto"/>
                  </w:divBdr>
                  <w:divsChild>
                    <w:div w:id="1872723913">
                      <w:marLeft w:val="0"/>
                      <w:marRight w:val="0"/>
                      <w:marTop w:val="0"/>
                      <w:marBottom w:val="0"/>
                      <w:divBdr>
                        <w:top w:val="none" w:sz="0" w:space="0" w:color="auto"/>
                        <w:left w:val="none" w:sz="0" w:space="0" w:color="auto"/>
                        <w:bottom w:val="none" w:sz="0" w:space="0" w:color="auto"/>
                        <w:right w:val="none" w:sz="0" w:space="0" w:color="auto"/>
                      </w:divBdr>
                      <w:divsChild>
                        <w:div w:id="1010253938">
                          <w:marLeft w:val="0"/>
                          <w:marRight w:val="0"/>
                          <w:marTop w:val="0"/>
                          <w:marBottom w:val="0"/>
                          <w:divBdr>
                            <w:top w:val="none" w:sz="0" w:space="0" w:color="auto"/>
                            <w:left w:val="none" w:sz="0" w:space="0" w:color="auto"/>
                            <w:bottom w:val="none" w:sz="0" w:space="0" w:color="auto"/>
                            <w:right w:val="none" w:sz="0" w:space="0" w:color="auto"/>
                          </w:divBdr>
                          <w:divsChild>
                            <w:div w:id="11517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76835">
      <w:bodyDiv w:val="1"/>
      <w:marLeft w:val="0"/>
      <w:marRight w:val="0"/>
      <w:marTop w:val="0"/>
      <w:marBottom w:val="0"/>
      <w:divBdr>
        <w:top w:val="none" w:sz="0" w:space="0" w:color="auto"/>
        <w:left w:val="none" w:sz="0" w:space="0" w:color="auto"/>
        <w:bottom w:val="none" w:sz="0" w:space="0" w:color="auto"/>
        <w:right w:val="none" w:sz="0" w:space="0" w:color="auto"/>
      </w:divBdr>
    </w:div>
    <w:div w:id="1175413012">
      <w:bodyDiv w:val="1"/>
      <w:marLeft w:val="0"/>
      <w:marRight w:val="0"/>
      <w:marTop w:val="0"/>
      <w:marBottom w:val="0"/>
      <w:divBdr>
        <w:top w:val="none" w:sz="0" w:space="0" w:color="auto"/>
        <w:left w:val="none" w:sz="0" w:space="0" w:color="auto"/>
        <w:bottom w:val="none" w:sz="0" w:space="0" w:color="auto"/>
        <w:right w:val="none" w:sz="0" w:space="0" w:color="auto"/>
      </w:divBdr>
    </w:div>
    <w:div w:id="130311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D338A-354D-4E39-8A0B-CC2011C1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10</Pages>
  <Words>9490</Words>
  <Characters>54093</Characters>
  <Application>Microsoft Office Word</Application>
  <DocSecurity>0</DocSecurity>
  <Lines>450</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Camara</dc:creator>
  <cp:keywords/>
  <dc:description/>
  <cp:lastModifiedBy>Editor-22</cp:lastModifiedBy>
  <cp:revision>48</cp:revision>
  <dcterms:created xsi:type="dcterms:W3CDTF">2025-05-04T18:44:00Z</dcterms:created>
  <dcterms:modified xsi:type="dcterms:W3CDTF">2025-05-09T09:46:00Z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id="xhh4xfu2"/&gt;&lt;style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