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8E54A" w14:textId="6ADCFC46" w:rsidR="00754C9A" w:rsidRDefault="0042413C" w:rsidP="00441B6F">
      <w:pPr>
        <w:pStyle w:val="Title"/>
        <w:spacing w:after="0"/>
        <w:jc w:val="both"/>
        <w:rPr>
          <w:rFonts w:ascii="Arial" w:hAnsi="Arial" w:cs="Arial"/>
        </w:rPr>
      </w:pPr>
      <w:r w:rsidRPr="0042413C">
        <w:rPr>
          <w:rFonts w:ascii="Arial" w:hAnsi="Arial" w:cs="Arial"/>
        </w:rPr>
        <w:t>Original Research Article</w:t>
      </w:r>
    </w:p>
    <w:p w14:paraId="0BB51B00" w14:textId="77777777" w:rsidR="0042413C" w:rsidRDefault="0042413C" w:rsidP="00441B6F">
      <w:pPr>
        <w:pStyle w:val="Title"/>
        <w:spacing w:after="0"/>
        <w:jc w:val="both"/>
        <w:rPr>
          <w:rFonts w:ascii="Arial" w:hAnsi="Arial" w:cs="Arial"/>
        </w:rPr>
      </w:pPr>
    </w:p>
    <w:p w14:paraId="57410852" w14:textId="722A5D28" w:rsidR="00163BC4" w:rsidRPr="00ED0BF5" w:rsidRDefault="00E5412C" w:rsidP="00E5412C">
      <w:pPr>
        <w:jc w:val="center"/>
        <w:rPr>
          <w:rFonts w:ascii="Times New Roman" w:hAnsi="Times New Roman"/>
          <w:b/>
          <w:sz w:val="24"/>
          <w:szCs w:val="24"/>
        </w:rPr>
      </w:pPr>
      <w:r w:rsidRPr="00ED0BF5">
        <w:rPr>
          <w:rFonts w:ascii="Times New Roman" w:hAnsi="Times New Roman"/>
          <w:b/>
          <w:sz w:val="24"/>
          <w:szCs w:val="24"/>
        </w:rPr>
        <w:t xml:space="preserve">Prevalence and antibiotic-resistant pattern of </w:t>
      </w:r>
      <w:r w:rsidRPr="00ED0BF5">
        <w:rPr>
          <w:rFonts w:ascii="Times New Roman" w:hAnsi="Times New Roman"/>
          <w:b/>
          <w:i/>
          <w:iCs/>
          <w:sz w:val="24"/>
          <w:szCs w:val="24"/>
        </w:rPr>
        <w:t>Staphylococcus aureus</w:t>
      </w:r>
      <w:r w:rsidRPr="00ED0BF5">
        <w:rPr>
          <w:rFonts w:ascii="Times New Roman" w:hAnsi="Times New Roman"/>
          <w:b/>
          <w:sz w:val="24"/>
          <w:szCs w:val="24"/>
        </w:rPr>
        <w:t xml:space="preserve"> and </w:t>
      </w:r>
      <w:r w:rsidRPr="00ED0BF5">
        <w:rPr>
          <w:rFonts w:ascii="Times New Roman" w:hAnsi="Times New Roman"/>
          <w:b/>
          <w:i/>
          <w:iCs/>
          <w:sz w:val="24"/>
          <w:szCs w:val="24"/>
        </w:rPr>
        <w:t>Coagulase negative Staphylococci</w:t>
      </w:r>
      <w:r w:rsidRPr="00ED0BF5">
        <w:rPr>
          <w:rFonts w:ascii="Times New Roman" w:hAnsi="Times New Roman"/>
          <w:b/>
          <w:sz w:val="24"/>
          <w:szCs w:val="24"/>
        </w:rPr>
        <w:t xml:space="preserve"> isolated from wounds among patients </w:t>
      </w:r>
      <w:bookmarkStart w:id="0" w:name="_Hlk185282477"/>
      <w:r w:rsidRPr="00ED0BF5">
        <w:rPr>
          <w:rFonts w:ascii="Times New Roman" w:hAnsi="Times New Roman"/>
          <w:b/>
          <w:sz w:val="24"/>
          <w:szCs w:val="24"/>
        </w:rPr>
        <w:t xml:space="preserve">attending </w:t>
      </w:r>
      <w:bookmarkStart w:id="1" w:name="_Hlk179813206"/>
      <w:r w:rsidRPr="00ED0BF5">
        <w:rPr>
          <w:rFonts w:ascii="Times New Roman" w:hAnsi="Times New Roman"/>
          <w:b/>
          <w:sz w:val="24"/>
          <w:szCs w:val="24"/>
        </w:rPr>
        <w:t>Mogadishu Somali Türkiye Recep Tayyip Erdogan Training and Research Hospita</w:t>
      </w:r>
      <w:bookmarkEnd w:id="0"/>
      <w:bookmarkEnd w:id="1"/>
      <w:r w:rsidRPr="00ED0BF5">
        <w:rPr>
          <w:rFonts w:ascii="Times New Roman" w:hAnsi="Times New Roman"/>
          <w:b/>
          <w:sz w:val="24"/>
          <w:szCs w:val="24"/>
        </w:rPr>
        <w:t>l</w:t>
      </w:r>
      <w:r w:rsidR="00231920" w:rsidRPr="00ED0BF5">
        <w:rPr>
          <w:rFonts w:ascii="Arial" w:hAnsi="Arial" w:cs="Arial"/>
          <w:b/>
          <w:iCs/>
          <w:kern w:val="28"/>
          <w:sz w:val="36"/>
        </w:rPr>
        <w:t xml:space="preserve"> </w:t>
      </w:r>
    </w:p>
    <w:p w14:paraId="6B55377A" w14:textId="7415CE8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F3E3B2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5A33FF4" w14:textId="77777777" w:rsidTr="001E44FE">
        <w:tc>
          <w:tcPr>
            <w:tcW w:w="9576" w:type="dxa"/>
            <w:shd w:val="clear" w:color="auto" w:fill="F2F2F2"/>
          </w:tcPr>
          <w:p w14:paraId="7D8C0E2B" w14:textId="77777777" w:rsidR="007D3A43" w:rsidRDefault="007D3A43" w:rsidP="00E5412C">
            <w:pPr>
              <w:jc w:val="both"/>
              <w:rPr>
                <w:rFonts w:ascii="Times New Roman" w:hAnsi="Times New Roman"/>
                <w:b/>
              </w:rPr>
            </w:pPr>
          </w:p>
          <w:p w14:paraId="6EB562AB" w14:textId="3286EF03" w:rsidR="00E5412C" w:rsidRPr="00E77631" w:rsidRDefault="00E5412C" w:rsidP="00E5412C">
            <w:pPr>
              <w:jc w:val="both"/>
              <w:rPr>
                <w:rFonts w:ascii="Times New Roman" w:hAnsi="Times New Roman"/>
                <w:b/>
              </w:rPr>
            </w:pPr>
            <w:r>
              <w:rPr>
                <w:rFonts w:ascii="Times New Roman" w:hAnsi="Times New Roman"/>
                <w:b/>
              </w:rPr>
              <w:t>Aim</w:t>
            </w:r>
            <w:r w:rsidRPr="00E77631">
              <w:rPr>
                <w:rFonts w:ascii="Times New Roman" w:hAnsi="Times New Roman"/>
                <w:b/>
              </w:rPr>
              <w:t xml:space="preserve">: </w:t>
            </w:r>
            <w:r w:rsidRPr="00E77631">
              <w:rPr>
                <w:rFonts w:ascii="Times New Roman" w:hAnsi="Times New Roman"/>
              </w:rPr>
              <w:t>to determine the prevalence and antibiotic Resistance Pattern of staphylococcus</w:t>
            </w:r>
            <w:r>
              <w:rPr>
                <w:rFonts w:ascii="Times New Roman" w:hAnsi="Times New Roman"/>
              </w:rPr>
              <w:t xml:space="preserve"> species </w:t>
            </w:r>
            <w:r w:rsidRPr="00E77631">
              <w:rPr>
                <w:rFonts w:ascii="Times New Roman" w:hAnsi="Times New Roman"/>
              </w:rPr>
              <w:t>Isolates from Wound infections in a Mogadishu Somali Turk Recep Tayyip Erdogan research and teaching hospital</w:t>
            </w:r>
          </w:p>
          <w:p w14:paraId="3F9726D8" w14:textId="77777777" w:rsidR="00E5412C" w:rsidRPr="00E77631" w:rsidRDefault="00E5412C" w:rsidP="00E5412C">
            <w:pPr>
              <w:jc w:val="both"/>
              <w:rPr>
                <w:rFonts w:ascii="Times New Roman" w:hAnsi="Times New Roman"/>
                <w:b/>
              </w:rPr>
            </w:pPr>
            <w:r w:rsidRPr="00E77631">
              <w:rPr>
                <w:rFonts w:ascii="Times New Roman" w:hAnsi="Times New Roman"/>
                <w:b/>
              </w:rPr>
              <w:t xml:space="preserve">Patients and methods: </w:t>
            </w:r>
            <w:r w:rsidRPr="00E77631">
              <w:rPr>
                <w:rFonts w:ascii="Times New Roman" w:hAnsi="Times New Roman"/>
              </w:rPr>
              <w:t>A retrospective cross-sectional study design was used for this study, and 1423 patients diagnosed with wound infection were recruited.</w:t>
            </w:r>
          </w:p>
          <w:p w14:paraId="24B9F587" w14:textId="77777777" w:rsidR="00E5412C" w:rsidRPr="00E77631" w:rsidRDefault="00E5412C" w:rsidP="00E5412C">
            <w:pPr>
              <w:jc w:val="both"/>
              <w:rPr>
                <w:rFonts w:ascii="Times New Roman" w:hAnsi="Times New Roman"/>
              </w:rPr>
            </w:pPr>
            <w:r w:rsidRPr="00E77631">
              <w:rPr>
                <w:rFonts w:ascii="Times New Roman" w:hAnsi="Times New Roman"/>
                <w:b/>
              </w:rPr>
              <w:t>Results: </w:t>
            </w:r>
            <w:r w:rsidRPr="00E77631">
              <w:rPr>
                <w:rFonts w:ascii="Times New Roman" w:hAnsi="Times New Roman"/>
              </w:rPr>
              <w:t xml:space="preserve">Among the 1,423 individuals surveyed, the overall prevalence of </w:t>
            </w:r>
            <w:r w:rsidRPr="0063700A">
              <w:rPr>
                <w:rFonts w:ascii="Times New Roman" w:hAnsi="Times New Roman"/>
                <w:i/>
                <w:iCs/>
              </w:rPr>
              <w:t>Staphylococcus species</w:t>
            </w:r>
            <w:r w:rsidRPr="00E77631">
              <w:rPr>
                <w:rFonts w:ascii="Times New Roman" w:hAnsi="Times New Roman"/>
              </w:rPr>
              <w:t xml:space="preserve"> isolated was 299 (21%). The prevalence of </w:t>
            </w:r>
            <w:r w:rsidRPr="00033D44">
              <w:rPr>
                <w:rFonts w:ascii="Times New Roman" w:hAnsi="Times New Roman"/>
                <w:i/>
                <w:iCs/>
              </w:rPr>
              <w:t>Staphylococcus aureus</w:t>
            </w:r>
            <w:r w:rsidRPr="00E77631">
              <w:rPr>
                <w:rFonts w:ascii="Times New Roman" w:hAnsi="Times New Roman"/>
              </w:rPr>
              <w:t xml:space="preserve"> was recorded at 16.4%, whereas coagulase-negative staphylococci (</w:t>
            </w:r>
            <w:proofErr w:type="spellStart"/>
            <w:r w:rsidRPr="00E77631">
              <w:rPr>
                <w:rFonts w:ascii="Times New Roman" w:hAnsi="Times New Roman"/>
              </w:rPr>
              <w:t>CoNS</w:t>
            </w:r>
            <w:proofErr w:type="spellEnd"/>
            <w:r w:rsidRPr="00E77631">
              <w:rPr>
                <w:rFonts w:ascii="Times New Roman" w:hAnsi="Times New Roman"/>
              </w:rPr>
              <w:t xml:space="preserve">) accounted for 4.6%. Staphylococcus aureus exhibited significant resistance rates to several antibiotics, including Penicillin G (98.7%), Ampicillin (84%), Tetracycline (74%), Erythromycin (73.9%), and Cefoxitin (64%). Conversely, coagulase-negative Staphylococcus showcased high resistance rates to Cefoxitin (66.7%), Erythromycin (70.2%), Ampicillin (85%) and Penicillin G (100%). Notably, both S. aureus and </w:t>
            </w:r>
            <w:proofErr w:type="spellStart"/>
            <w:r w:rsidRPr="00E77631">
              <w:rPr>
                <w:rFonts w:ascii="Times New Roman" w:hAnsi="Times New Roman"/>
              </w:rPr>
              <w:t>CoNS</w:t>
            </w:r>
            <w:proofErr w:type="spellEnd"/>
            <w:r w:rsidRPr="00E77631">
              <w:rPr>
                <w:rFonts w:ascii="Times New Roman" w:hAnsi="Times New Roman"/>
              </w:rPr>
              <w:t xml:space="preserve"> demonstrated considerable sensitivity to Vancomycin, Linezolid, Daptomycin, and </w:t>
            </w:r>
            <w:proofErr w:type="spellStart"/>
            <w:r w:rsidRPr="00E77631">
              <w:rPr>
                <w:rFonts w:ascii="Times New Roman" w:hAnsi="Times New Roman"/>
              </w:rPr>
              <w:t>Quinupristin</w:t>
            </w:r>
            <w:proofErr w:type="spellEnd"/>
            <w:r w:rsidRPr="00E77631">
              <w:rPr>
                <w:rFonts w:ascii="Times New Roman" w:hAnsi="Times New Roman"/>
              </w:rPr>
              <w:t>/</w:t>
            </w:r>
            <w:proofErr w:type="spellStart"/>
            <w:r w:rsidRPr="00E77631">
              <w:rPr>
                <w:rFonts w:ascii="Times New Roman" w:hAnsi="Times New Roman"/>
              </w:rPr>
              <w:t>Dalfopristin</w:t>
            </w:r>
            <w:proofErr w:type="spellEnd"/>
            <w:r w:rsidRPr="00E77631">
              <w:rPr>
                <w:rFonts w:ascii="Times New Roman" w:hAnsi="Times New Roman"/>
              </w:rPr>
              <w:t>.</w:t>
            </w:r>
          </w:p>
          <w:p w14:paraId="0D0CF358" w14:textId="77777777" w:rsidR="00E5412C" w:rsidRPr="00E77631" w:rsidRDefault="00E5412C" w:rsidP="00E5412C">
            <w:pPr>
              <w:jc w:val="both"/>
              <w:rPr>
                <w:rFonts w:ascii="Times New Roman" w:hAnsi="Times New Roman"/>
                <w:b/>
              </w:rPr>
            </w:pPr>
            <w:r w:rsidRPr="00E77631">
              <w:rPr>
                <w:rFonts w:ascii="Times New Roman" w:hAnsi="Times New Roman"/>
                <w:b/>
              </w:rPr>
              <w:t>Conclusion:</w:t>
            </w:r>
          </w:p>
          <w:p w14:paraId="44E02C65" w14:textId="77777777" w:rsidR="00E5412C" w:rsidRPr="00E77631" w:rsidRDefault="00E5412C" w:rsidP="00E5412C">
            <w:pPr>
              <w:jc w:val="both"/>
              <w:rPr>
                <w:rFonts w:ascii="Times New Roman" w:hAnsi="Times New Roman"/>
              </w:rPr>
            </w:pPr>
            <w:r w:rsidRPr="00E77631">
              <w:rPr>
                <w:rFonts w:ascii="Times New Roman" w:hAnsi="Times New Roman"/>
              </w:rPr>
              <w:t>The study revealed a notable prevalence of Staphylococcus aureus in wound infections, accompanied by significant antibiotic resistance. These findings emphasize the necessity of monitoring resistance patterns to guide treatment strategies effectively. Continued research and surveillance are crucial in the ongoing effort to combat this adaptive pathogen.</w:t>
            </w:r>
          </w:p>
          <w:p w14:paraId="26FC3C55" w14:textId="23F74DC2" w:rsidR="00505F06" w:rsidRPr="00BA1B01" w:rsidRDefault="00505F06" w:rsidP="00441B6F">
            <w:pPr>
              <w:pStyle w:val="Body"/>
              <w:spacing w:after="0"/>
              <w:rPr>
                <w:rFonts w:ascii="Arial" w:eastAsia="Calibri" w:hAnsi="Arial" w:cs="Arial"/>
                <w:szCs w:val="22"/>
              </w:rPr>
            </w:pPr>
          </w:p>
        </w:tc>
      </w:tr>
    </w:tbl>
    <w:p w14:paraId="52D93A86" w14:textId="77777777" w:rsidR="00636EB2" w:rsidRDefault="00636EB2" w:rsidP="00441B6F">
      <w:pPr>
        <w:pStyle w:val="Body"/>
        <w:spacing w:after="0"/>
        <w:rPr>
          <w:rFonts w:ascii="Arial" w:hAnsi="Arial" w:cs="Arial"/>
          <w:i/>
        </w:rPr>
      </w:pPr>
    </w:p>
    <w:p w14:paraId="7364A22D" w14:textId="4F5E3DB5" w:rsidR="0024282C" w:rsidRPr="00E5412C" w:rsidRDefault="00A24E7E" w:rsidP="00E5412C">
      <w:pPr>
        <w:pStyle w:val="Body"/>
        <w:rPr>
          <w:rFonts w:ascii="Arial" w:hAnsi="Arial" w:cs="Arial"/>
          <w:i/>
        </w:rPr>
      </w:pPr>
      <w:r>
        <w:rPr>
          <w:rFonts w:ascii="Arial" w:hAnsi="Arial" w:cs="Arial"/>
          <w:i/>
        </w:rPr>
        <w:t xml:space="preserve">Keywords: </w:t>
      </w:r>
      <w:r w:rsidR="00E5412C" w:rsidRPr="00E5412C">
        <w:rPr>
          <w:rFonts w:ascii="Arial" w:hAnsi="Arial" w:cs="Arial"/>
          <w:b/>
          <w:i/>
        </w:rPr>
        <w:t>Keywords:</w:t>
      </w:r>
      <w:r w:rsidR="00E5412C" w:rsidRPr="00E5412C">
        <w:rPr>
          <w:rFonts w:ascii="Arial" w:hAnsi="Arial" w:cs="Arial"/>
          <w:i/>
        </w:rPr>
        <w:t xml:space="preserve"> Staphylococcus aureus, Coagulase negative Staphylococcus, drug-resistant, Somalia.</w:t>
      </w:r>
    </w:p>
    <w:p w14:paraId="76AE97F3" w14:textId="77777777" w:rsidR="00505F06" w:rsidRPr="00A24E7E" w:rsidRDefault="00505F06" w:rsidP="00441B6F">
      <w:pPr>
        <w:pStyle w:val="Body"/>
        <w:spacing w:after="0"/>
        <w:rPr>
          <w:rFonts w:ascii="Arial" w:hAnsi="Arial" w:cs="Arial"/>
          <w:i/>
        </w:rPr>
      </w:pPr>
    </w:p>
    <w:p w14:paraId="23082C02" w14:textId="2DC656A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51C8D7" w14:textId="77777777" w:rsidR="00E5412C" w:rsidRPr="007118E1" w:rsidRDefault="00E5412C" w:rsidP="00E5412C">
      <w:pPr>
        <w:jc w:val="both"/>
        <w:rPr>
          <w:rFonts w:ascii="Times New Roman" w:hAnsi="Times New Roman"/>
          <w:b/>
          <w:bCs/>
        </w:rPr>
      </w:pPr>
      <w:r w:rsidRPr="007118E1">
        <w:rPr>
          <w:rFonts w:ascii="Times New Roman" w:hAnsi="Times New Roman"/>
          <w:b/>
          <w:bCs/>
        </w:rPr>
        <w:t>Introduction</w:t>
      </w:r>
    </w:p>
    <w:p w14:paraId="0392BC45" w14:textId="77777777" w:rsidR="00E5412C" w:rsidRPr="007118E1" w:rsidRDefault="00E5412C" w:rsidP="00E5412C">
      <w:pPr>
        <w:jc w:val="both"/>
        <w:rPr>
          <w:rFonts w:ascii="Times New Roman" w:hAnsi="Times New Roman"/>
        </w:rPr>
      </w:pPr>
      <w:r w:rsidRPr="007118E1">
        <w:rPr>
          <w:rFonts w:ascii="Times New Roman" w:hAnsi="Times New Roman"/>
        </w:rPr>
        <w:t>Bacterial wound infections from antimicrobial-resistant bacteria increase morbidity rates and healthcare costs, contributing significantly to illness and mortality in developing countries (</w:t>
      </w:r>
      <w:proofErr w:type="spellStart"/>
      <w:r w:rsidRPr="007118E1">
        <w:rPr>
          <w:rFonts w:ascii="Times New Roman" w:hAnsi="Times New Roman"/>
        </w:rPr>
        <w:t>Shimekaw</w:t>
      </w:r>
      <w:proofErr w:type="spellEnd"/>
      <w:r w:rsidRPr="007118E1">
        <w:rPr>
          <w:rFonts w:ascii="Times New Roman" w:hAnsi="Times New Roman"/>
        </w:rPr>
        <w:t xml:space="preserve"> et al., 2022). Wound infections in hospitalized patients are frequently caused by Staphylococcus aureus, Escherichia coli, coagulase-negative Staphylococcus (</w:t>
      </w:r>
      <w:proofErr w:type="spellStart"/>
      <w:r w:rsidRPr="007118E1">
        <w:rPr>
          <w:rFonts w:ascii="Times New Roman" w:hAnsi="Times New Roman"/>
        </w:rPr>
        <w:t>CoNS</w:t>
      </w:r>
      <w:proofErr w:type="spellEnd"/>
      <w:r w:rsidRPr="007118E1">
        <w:rPr>
          <w:rFonts w:ascii="Times New Roman" w:hAnsi="Times New Roman"/>
        </w:rPr>
        <w:t>), Pseudomonas aeruginosa, Proteus mirabilis, Enterobacter aerogenes and Klebsiella pneumonia</w:t>
      </w:r>
      <w:r w:rsidRPr="007118E1">
        <w:rPr>
          <w:rFonts w:ascii="Times New Roman" w:hAnsi="Times New Roman"/>
        </w:rPr>
        <w:fldChar w:fldCharType="begin"/>
      </w:r>
      <w:r w:rsidRPr="007118E1">
        <w:rPr>
          <w:rFonts w:ascii="Times New Roman" w:hAnsi="Times New Roman"/>
        </w:rPr>
        <w:instrText xml:space="preserve"> ADDIN ZOTERO_ITEM CSL_CITATION {"citationID":"rB5Q0WSE","properties":{"formattedCitation":"(Bandy et al., 2022)","plainCitation":"(Bandy et al., 2022)","noteIndex":0},"citationItems":[{"id":483,"uris":["http://zotero.org/users/local/x5EUGYF3/items/7G25RHK6"],"itemData":{"id":483,"type":"article-journal","abstract":"Background\nManaging wound infections is a challenging task. Understanding their resistance pattern is an essential step at reducing its burden in hospital settings.\n\nObjective\nTo determine the bacteriological diversity of wound infections and the antimicrobial resistance exhibited by a selected Gram-negative bacterium in the Aljouf region of Saudi Arabia.\n\nMethods\nThe study retrospectively analysed the antibiograms of wound infections from hospitalized patients for the year 2019. The European Centre for Disease Control guidelines were adopted for the classification of resistant bacteria. Multidrug-, extensive drug-, and carbapenem-resistant isolates are presented as frequencies and percentages.\n\nResults\nA total of 295 non-duplicate wound swab antibiograms were retrieved, 64.4% (190) and 35.6% (105) isolates were Gram-negative and Gram-positive bacterial infections respectively. Predominant pathogens included Staphylococcus species 21.0% (62), E. coli 16.3% (48) and K. pneumoniae 13.5% (40). 148 (77.9%), 42 (22.1%) and 43 (22.6%) of the Gram-negative isolates were multidrug-, extensively drug- and carbapenem-resistant. The antibiotic resistance exhibited by gram-negative bacteria was 43.4% (234/539), 59.1% (224/379) and 53.7% (101/188) towards carbapenems, 3rd - and 4th – generation cephalosporins.\n\nConclusions\nThe majority of wound infections are caused by multidrug-, extensively drug- and carbapenem-resistant Gram-negative bacteria. Further studies should focus on the molecular basis of this resistance.","container-title":"African Health Sciences","DOI":"10.4314/ahs.v22i4.63","ISSN":"1680-6905","issue":"4","journalAbbreviation":"Afr Health Sci","note":"PMID: 37092080\nPMCID: PMC10117509","page":"576-586","source":"PubMed Central","title":"Bacteriological profile of wound infections and antimicrobial resistance in selected gram-negative bacteria","volume":"22","author":[{"family":"Bandy","given":"Altaf"},{"family":"Wani","given":"Farooq A"},{"family":"Mohammed","given":"Abdul H"},{"family":"Dar","given":"Umar F"},{"family":"Mallick","given":"Ayesha"},{"family":"Dar","given":"Mushtaq R"},{"family":"Tantry","given":"Bilal A"}],"issued":{"date-parts":[["2022",12]]}}}],"schema":"https://github.com/citation-style-language/schema/raw/master/csl-citation.json"}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(Bandy et al., 2022)</w:t>
      </w:r>
      <w:r w:rsidRPr="007118E1">
        <w:rPr>
          <w:rFonts w:ascii="Times New Roman" w:hAnsi="Times New Roman"/>
        </w:rPr>
        <w:fldChar w:fldCharType="end"/>
      </w:r>
      <w:r w:rsidRPr="007118E1">
        <w:rPr>
          <w:rFonts w:ascii="Times New Roman" w:hAnsi="Times New Roman"/>
        </w:rPr>
        <w:t>.</w:t>
      </w:r>
    </w:p>
    <w:p w14:paraId="2F4D6694" w14:textId="77777777" w:rsidR="00E5412C" w:rsidRPr="007118E1" w:rsidRDefault="00E5412C" w:rsidP="00E5412C">
      <w:pPr>
        <w:jc w:val="both"/>
        <w:rPr>
          <w:rFonts w:ascii="Times New Roman" w:hAnsi="Times New Roman"/>
        </w:rPr>
      </w:pPr>
      <w:r w:rsidRPr="007118E1">
        <w:rPr>
          <w:rFonts w:ascii="Times New Roman" w:hAnsi="Times New Roman"/>
        </w:rPr>
        <w:t>The Staphylococcus genus is divided into two groups based on their coagulase enzyme production, coagulase-positive (</w:t>
      </w:r>
      <w:proofErr w:type="spellStart"/>
      <w:r w:rsidRPr="007118E1">
        <w:rPr>
          <w:rFonts w:ascii="Times New Roman" w:hAnsi="Times New Roman"/>
        </w:rPr>
        <w:t>CoPS</w:t>
      </w:r>
      <w:proofErr w:type="spellEnd"/>
      <w:r w:rsidRPr="007118E1">
        <w:rPr>
          <w:rFonts w:ascii="Times New Roman" w:hAnsi="Times New Roman"/>
        </w:rPr>
        <w:t>) and coagulase-negative staphylococci (</w:t>
      </w:r>
      <w:proofErr w:type="spellStart"/>
      <w:r w:rsidRPr="007118E1">
        <w:rPr>
          <w:rFonts w:ascii="Times New Roman" w:hAnsi="Times New Roman"/>
        </w:rPr>
        <w:t>CoNS</w:t>
      </w:r>
      <w:proofErr w:type="spellEnd"/>
      <w:r w:rsidRPr="007118E1">
        <w:rPr>
          <w:rFonts w:ascii="Times New Roman" w:hAnsi="Times New Roman"/>
        </w:rPr>
        <w:t>) (</w:t>
      </w:r>
      <w:proofErr w:type="spellStart"/>
      <w:r w:rsidRPr="007118E1">
        <w:rPr>
          <w:rFonts w:ascii="Times New Roman" w:hAnsi="Times New Roman"/>
        </w:rPr>
        <w:t>Miszczak</w:t>
      </w:r>
      <w:proofErr w:type="spellEnd"/>
      <w:r w:rsidRPr="007118E1">
        <w:rPr>
          <w:rFonts w:ascii="Times New Roman" w:hAnsi="Times New Roman"/>
        </w:rPr>
        <w:t xml:space="preserve"> et al., 2023). Staphylococcus aureus ranks among the most common pathogens acquired in both community and hospital settings, leading to various local and systemic infections. The emergence of methicillin-resistant (MRSA) and even multidrug-resistant strains of S. aureus poses a significant public health challenge</w:t>
      </w:r>
      <w:r w:rsidRPr="007118E1">
        <w:rPr>
          <w:rFonts w:ascii="Times New Roman" w:hAnsi="Times New Roman"/>
        </w:rPr>
        <w:fldChar w:fldCharType="begin"/>
      </w:r>
      <w:r w:rsidRPr="007118E1">
        <w:rPr>
          <w:rFonts w:ascii="Times New Roman" w:hAnsi="Times New Roman"/>
        </w:rPr>
        <w:instrText xml:space="preserve"> ADDIN ZOTERO_ITEM CSL_CITATION {"citationID":"9ZywkHmc","properties":{"formattedCitation":"(Wendel et al., 2023)","plainCitation":"(Wendel et al., 2023)","noteIndex":0},"citationItems":[{"id":804,"uris":["http://zotero.org/users/local/x5EUGYF3/items/JQ5Y2MLL"],"itemData":{"id":804,"type":"article-journal","abstract":"Objectives: Because of a steady increase in the detection of daptomycin-resistant (DAP-R) Staphylococcus aureus at three medical centres in Cologne, Germany, molecular surveillance was established from June 2016 to June 2018 to investigate the causes of the emergence and spread of respective isolates. Seventyﬁve S. aureus isolates, both DAP-R and DAP-susceptible, were collected from 42 patients for further analysis.","container-title":"Clinical Microbiology and Infection","DOI":"10.1016/j.cmi.2023.06.007","ISSN":"1198743X","issue":"10","journalAbbreviation":"Clinical Microbiology and Infection","language":"en","page":"1334.e1-1334.e6","source":"DOI.org (Crossref)","title":"Investigating a possible link between antiseptic treatment and the increased occurrence of daptomycin-resistant Staphylococcus aureus","volume":"29","author":[{"family":"Wendel","given":"Andreas F."},{"family":"Otchwemah","given":"Robin"},{"family":"Layer-Nicolaou","given":"Franziska"},{"family":"Mattner","given":"Frauke"},{"family":"Tellez-Castillo","given":"Carlos J."},{"family":"Skov","given":"Robert"},{"family":"Oberländer","given":"Henrik"},{"family":"Werner","given":"Guido"},{"family":"Strommenger","given":"Birgit"}],"issued":{"date-parts":[["2023",10]]}}}],"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(Wendel et al., 2023)</w:t>
      </w:r>
      <w:r w:rsidRPr="007118E1">
        <w:rPr>
          <w:rFonts w:ascii="Times New Roman" w:hAnsi="Times New Roman"/>
        </w:rPr>
        <w:fldChar w:fldCharType="end"/>
      </w:r>
      <w:r w:rsidRPr="007118E1">
        <w:rPr>
          <w:rFonts w:ascii="Times New Roman" w:hAnsi="Times New Roman"/>
        </w:rPr>
        <w:t xml:space="preserve">. </w:t>
      </w:r>
    </w:p>
    <w:p w14:paraId="4765087E" w14:textId="77777777" w:rsidR="00E5412C" w:rsidRPr="007118E1" w:rsidRDefault="00E5412C" w:rsidP="00E5412C">
      <w:pPr>
        <w:jc w:val="both"/>
        <w:rPr>
          <w:rFonts w:ascii="Times New Roman" w:hAnsi="Times New Roman"/>
        </w:rPr>
      </w:pPr>
      <w:r w:rsidRPr="007118E1">
        <w:rPr>
          <w:rFonts w:ascii="Times New Roman" w:hAnsi="Times New Roman"/>
        </w:rPr>
        <w:t>Staphylococcus aureus, a prevalent pathogen responsible for pyogenic infections, also serves as a natural component of the human skin flora (Sapkota et al., 2019). Specifically, Surgical Site Infections (SSI) caused by methicillin-resistant Staphylococcus aureus (MRSA) have become a severe complication, resulting in higher mortality rates, longer hospital stays, and increased expenses (Anderson &amp; Kaye, 2009). Antimicrobial resistance in Staphylococcus is most prevalent in low-</w:t>
      </w:r>
      <w:r w:rsidRPr="007118E1">
        <w:rPr>
          <w:rFonts w:ascii="Times New Roman" w:hAnsi="Times New Roman"/>
        </w:rPr>
        <w:lastRenderedPageBreak/>
        <w:t>income and lower-middle-income countries. Presently, methicillin-resistant Staphylococcus pathogens rank among the top causes of mortality, with a global prevalence ranging from 1% to 80%</w:t>
      </w:r>
      <w:r w:rsidRPr="007118E1">
        <w:rPr>
          <w:rFonts w:ascii="Times New Roman" w:hAnsi="Times New Roman"/>
        </w:rPr>
        <w:fldChar w:fldCharType="begin"/>
      </w:r>
      <w:r w:rsidRPr="007118E1">
        <w:rPr>
          <w:rFonts w:ascii="Times New Roman" w:hAnsi="Times New Roman"/>
        </w:rPr>
        <w:instrText xml:space="preserve"> ADDIN ZOTERO_ITEM CSL_CITATION {"citationID":"fgj5J0YR","properties":{"formattedCitation":"(Ong\\uc0\\u8217{}era et al., 2023)","plainCitation":"(Ong’era et al., 2023)","noteIndex":0},"citationItems":[{"id":815,"uris":["http://zotero.org/users/local/x5EUGYF3/items/BS8M5WI8"],"itemData":{"id":815,"type":"article-journal","abstract":"Antimicrobial resistance (AMR) is a growing health problem globally. To address this challenge, there is a need to generate baseline data on the prevalence and AMR profile of the main disease-causing bacteria. Here, we interrogated the prevalence of bacteria in the nasal cavity of healthy pastoralists in Kajiado Central Subcounty, Kenya, and the occurrence of AMR in Staphylococcus isolates among the study subjects. Nasal swabs from 176 pastoralists were cultured, and the bacteria isolates identified using standard phenotypic and biochemical bacteriological methods. Among the obtained 195 isolates, the most prevalent isolates were coagulase-negative Staphylococcus (CoNS) (44.9%), followed by Enterococci spp. (43.2%) while Staphylococcus aureus prevalence was 8%. Antimicrobial sensitivity of the Staphylococcus spp. isolates to 14 antibiotics representing six antibiotic groups was undertaken using the Kirby-Bauer disk diffusion method. Among the CoNS, the highest resistance was reported in amoxicillin (78.7%) and ceftazidime (76%), while the most resistance for S. aureus was reported in ceftazidime (100%), amoxicillin (71.4%), and streptomycin (71.4%). From an administered questionnaire looking at gender, animal contact frequency, history of hospital visitation and antibiotic usage, and habitual intake of raw milk, the study showed that male participants had a higher risk of carrying multiple drug resistant (MDR) bacteria than females (p = 0.02, OR = 1.3). Likewise, habitual intake of raw milk was significantly associated MDR acquisition (p = 0.02, OR = 1.82). This study reveals a high prevalence of AMR Staphylococcus isolates in the study area laying a foundation for further analysis of molecular characterization of the observed resistance as well as the development of interventions that can reduce the occurrence of AMR in the study area.","container-title":"BioMed Research International","DOI":"10.1155/2023/3573056","ISSN":"2314-6133","journalAbbreviation":"Biomed Res Int","note":"PMID: 37082192\nPMCID: PMC10113052","page":"3573056","source":"PubMed Central","title":"Prevalence and Potential Risk Factors for the Acquisition of Antibiotic-Resistant Staphylococcus spp. Bacteria Among Pastoralist Farmers in Kajiado Central Subcounty, Kenya","volume":"2023","author":[{"family":"Ong'era","given":"Edidah"},{"family":"Kagira","given":"John"},{"family":"Maina","given":"Naomi"},{"family":"Kiboi","given":"Daniel"},{"family":"Waititu","given":"Kenneth"},{"family":"Michira","given":"Lynda"},{"family":"Ngotho","given":"Maina"}],"issued":{"date-parts":[["2023",4,11]]}}}],"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(Ong’era et al., 2023)</w:t>
      </w:r>
      <w:r w:rsidRPr="007118E1">
        <w:rPr>
          <w:rFonts w:ascii="Times New Roman" w:hAnsi="Times New Roman"/>
        </w:rPr>
        <w:fldChar w:fldCharType="end"/>
      </w:r>
      <w:r w:rsidRPr="007118E1">
        <w:rPr>
          <w:rFonts w:ascii="Times New Roman" w:hAnsi="Times New Roman"/>
        </w:rPr>
        <w:t xml:space="preserve">. The resistance rates of S. aureus infection and multidrug-resistant strains are on the rise, posing challenges for clinical anti-infective treatment (Guo et al., 2020). Methicillin-resistant Staphylococcus aureus (MRSA) denotes strains of bacteria that have acquired resistance to all existing β-lactam antibiotics, including </w:t>
      </w:r>
      <w:proofErr w:type="spellStart"/>
      <w:r w:rsidRPr="007118E1">
        <w:rPr>
          <w:rFonts w:ascii="Times New Roman" w:hAnsi="Times New Roman"/>
        </w:rPr>
        <w:t>penicillins</w:t>
      </w:r>
      <w:proofErr w:type="spellEnd"/>
      <w:r w:rsidRPr="007118E1">
        <w:rPr>
          <w:rFonts w:ascii="Times New Roman" w:hAnsi="Times New Roman"/>
        </w:rPr>
        <w:t xml:space="preserve"> and cephalosporins. This resistance is attributed to the </w:t>
      </w:r>
      <w:proofErr w:type="spellStart"/>
      <w:r w:rsidRPr="007118E1">
        <w:rPr>
          <w:rFonts w:ascii="Times New Roman" w:hAnsi="Times New Roman"/>
        </w:rPr>
        <w:t>mecA</w:t>
      </w:r>
      <w:proofErr w:type="spellEnd"/>
      <w:r w:rsidRPr="007118E1">
        <w:rPr>
          <w:rFonts w:ascii="Times New Roman" w:hAnsi="Times New Roman"/>
        </w:rPr>
        <w:t xml:space="preserve"> gene, which encodes Penicillin-Binding Protein 2a, thereby diminishing the bacteria's capacity to effectively bind to beta-lactam antibiotics</w:t>
      </w:r>
      <w:r w:rsidRPr="007118E1">
        <w:rPr>
          <w:rFonts w:ascii="Times New Roman" w:hAnsi="Times New Roman"/>
        </w:rPr>
        <w:fldChar w:fldCharType="begin"/>
      </w:r>
      <w:r w:rsidRPr="007118E1">
        <w:rPr>
          <w:rFonts w:ascii="Times New Roman" w:hAnsi="Times New Roman"/>
        </w:rPr>
        <w:instrText xml:space="preserve"> ADDIN ZOTERO_ITEM CSL_CITATION {"citationID":"qwCpzV7c","properties":{"formattedCitation":"(Al-Sarar et al., 2024)","plainCitation":"(Al-Sarar et al., 2024)","noteIndex":0},"citationItems":[{"id":800,"uris":["http://zotero.org/users/local/x5EUGYF3/items/HJB8MD6Y"],"itemData":{"id":800,"type":"article-journal","abstract":"Staphylococcus aureus is an important human pathogen that has a major impact on public health. The objective of the present work was to determine the prevalence and the pattern of antibiotic susceptibility in S aureus (MRSA) isolates from the King Khalid University Hospital (KKUH) in Riyadh, Saudi Arabia. The isolates were collected from different body sites of infection and the antibiotic susceptibility was confirmed on the Vitek 2 system. A total of 371 MRSA isolates from clinical samples were received over a 12-month period from January 2021 to December 2021. The results showed that infection was predominant among males (55.8%) and most of the isolates occurred in the older age groups, with a mean age of 43.7 years and an age span from &lt;1 to 89 years old. The majority (34.5%) recovered from wound infection followed by (14.6%) from blood. We have observed peaks of MRSA infections during the autumn, especially in September and November. All MRSA isolates were resistant to Amoxicillin + clavulanic acid, Ampicillin, Imipenem, Oxacillin, Cloxacillin, and Penicillin while all isolates were sensitive to Daptomycin and Nitrofurantoin. Furthermore, Vancomycin was resistant in (0.3%) of MRSA isolates, and (2.9%) was resistant to Linezolid. The current study concluded that MRSA strains had developed resistance toward 24 tested antibiotics, including the previous effective drugs vancomycin and linezolid. Therefore, there is an urgent need for continuous review of infection control practices to prevent any further spread of resistant strains.","container-title":"Medicine","DOI":"10.1097/MD.0000000000037860","ISSN":"0025-7974","issue":"16","journalAbbreviation":"Medicine (Baltimore)","note":"PMID: 38640320\nPMCID: PMC11029994","page":"e37860","source":"PubMed Central","title":"Antibiotic susceptibility of methicillin-resistant Staphylococcus aureus (MRSA) strains isolated at tertiary care hospital in Riyadh, Saudi Arabia","volume":"103","author":[{"family":"Al-Sarar","given":"Dalia"},{"family":"Moussa","given":"Ihab M."},{"family":"Alhetheel","given":"Abdulkarim"}],"issued":{"date-parts":[["2024",4,19]]}}}],"schema":"https://github.com/citation-style-language/schema/raw/master/csl-citation.json"}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(Al-Sarar et al., 2024)</w:t>
      </w:r>
      <w:r w:rsidRPr="007118E1">
        <w:rPr>
          <w:rFonts w:ascii="Times New Roman" w:hAnsi="Times New Roman"/>
        </w:rPr>
        <w:fldChar w:fldCharType="end"/>
      </w:r>
      <w:r w:rsidRPr="007118E1">
        <w:rPr>
          <w:rFonts w:ascii="Times New Roman" w:hAnsi="Times New Roman"/>
        </w:rPr>
        <w:t>.</w:t>
      </w:r>
    </w:p>
    <w:p w14:paraId="0A03A39E" w14:textId="77777777" w:rsidR="00E5412C" w:rsidRPr="007118E1" w:rsidRDefault="00E5412C" w:rsidP="00E5412C">
      <w:pPr>
        <w:jc w:val="both"/>
        <w:rPr>
          <w:rFonts w:ascii="Times New Roman" w:hAnsi="Times New Roman"/>
        </w:rPr>
      </w:pPr>
      <w:r w:rsidRPr="007118E1">
        <w:rPr>
          <w:rFonts w:ascii="Times New Roman" w:hAnsi="Times New Roman"/>
        </w:rPr>
        <w:t>Coagulase-negative Staphylococcus (</w:t>
      </w:r>
      <w:proofErr w:type="spellStart"/>
      <w:r w:rsidRPr="007118E1">
        <w:rPr>
          <w:rFonts w:ascii="Times New Roman" w:hAnsi="Times New Roman"/>
        </w:rPr>
        <w:t>CoNS</w:t>
      </w:r>
      <w:proofErr w:type="spellEnd"/>
      <w:r w:rsidRPr="007118E1">
        <w:rPr>
          <w:rFonts w:ascii="Times New Roman" w:hAnsi="Times New Roman"/>
        </w:rPr>
        <w:t xml:space="preserve">) particularly </w:t>
      </w:r>
      <w:r w:rsidRPr="007118E1">
        <w:rPr>
          <w:rFonts w:ascii="Times New Roman" w:hAnsi="Times New Roman"/>
          <w:i/>
          <w:iCs/>
        </w:rPr>
        <w:t xml:space="preserve">S. epidermidis, S. </w:t>
      </w:r>
      <w:proofErr w:type="spellStart"/>
      <w:r w:rsidRPr="007118E1">
        <w:rPr>
          <w:rFonts w:ascii="Times New Roman" w:hAnsi="Times New Roman"/>
          <w:i/>
          <w:iCs/>
        </w:rPr>
        <w:t>haemolyticus</w:t>
      </w:r>
      <w:proofErr w:type="spellEnd"/>
      <w:r w:rsidRPr="007118E1">
        <w:rPr>
          <w:rFonts w:ascii="Times New Roman" w:hAnsi="Times New Roman"/>
          <w:i/>
          <w:iCs/>
        </w:rPr>
        <w:t>, and S. saprophyticus</w:t>
      </w:r>
      <w:r w:rsidRPr="007118E1">
        <w:rPr>
          <w:rFonts w:ascii="Times New Roman" w:hAnsi="Times New Roman"/>
        </w:rPr>
        <w:t xml:space="preserve"> are the most prevalent infective agents in hospital-acquired infections</w:t>
      </w:r>
      <w:r w:rsidRPr="007118E1">
        <w:rPr>
          <w:rFonts w:ascii="Times New Roman" w:hAnsi="Times New Roman"/>
        </w:rPr>
        <w:fldChar w:fldCharType="begin"/>
      </w:r>
      <w:r w:rsidRPr="007118E1">
        <w:rPr>
          <w:rFonts w:ascii="Times New Roman" w:hAnsi="Times New Roman"/>
        </w:rPr>
        <w:instrText xml:space="preserve"> ADDIN ZOTERO_ITEM CSL_CITATION {"citationID":"1MnVoCCS","properties":{"formattedCitation":"(Kumari et al., 2020)","plainCitation":"(Kumari et al., 2020)","noteIndex":0},"citationItems":[{"id":499,"uris":["http://zotero.org/users/local/x5EUGYF3/items/2HQATW4G"],"itemData":{"id":499,"type":"article-journal","abstract":"Background\nStaphylococci species are the major constituents of infectious bioaerosols, particularly methicillin-resistant Staphylococci (MRS) have serious health impacts. Here, the bacterial burden was quantified, especially prevalence of MRS in bioaerosols collected from indoors of Dr. B.R. Ambedkar Central Library (DBRACL) and Central Laboratory Animal Resources (CLAR) of Jawaharlal Nehru University, New Delhi, India. Air samplings from DBRACL and CLAR were done using the settle plate method and SKC biosampler, respectively.\n\nResults\nThis study showed a maximum 6757 CFU/m2/hr of bacterial load in the DBRACL reading room, while unacceptable bacterial loads (&gt; 1000 CFU/m3 of air) at different sites of CLAR. Further, at both the sampling sites the predominance of coagulase negative Staphylococci (CNS) was observed. A total 22 and 35 Staphylococci isolates were isolated from DBRACL and CLAR bioaerosols, respectively. Majority (16/22) of the Staphylococcal isolates from DBRACL belonged to human-associated Staphylococci where S. haemolyticus (5/22) was the most dominating species. However, in CLAR facility centre, animal-associated Staphylococci (19/35) were dominating, where S. xylosus (12/35) was the most dominating species. Further, antibiotic sensitivity tests revealed 41% MRS and 73% multidrug resistant (MDR) among airborne Staphylococci from DBRACL indoor bioaerosols. Similarly, in CLAR facility, approximately, 66% Staphylococci isolates were methicillin resistant, out of which 2 isolates showed high MIC value ≥ 16 μg/mL. Further, we confirmed the presence of 49% multidrug resistant Staphylococci in the indoor air of CLAR facility.\n\nConclusions\nThis study suggested that the exposure of workers and students in CLAR to such a high concentration of drug-resistant Staphylococci should not be undermined, as these bacterial concentrations are the direct representative of inhalable particulate matter (PM2.5) as per collection procedure. Simultaneously, passive sampling from DBRACL assessed the risks due to microbial contamination in particle agglomerates, which may deposit on the crucial surfaces such as wounds/ cuts or on the frequently used items.","container-title":"BMC Microbiology","DOI":"10.1186/s12866-020-01875-8","ISSN":"1471-2180","journalAbbreviation":"BMC Microbiol","note":"PMID: 32677881\nPMCID: PMC7364608","page":"211","source":"PubMed Central","title":"Prevalence and antibiogram of coagulase negative Staphylococci in bioaerosols from different indoors of a university in India","volume":"20","author":[{"family":"Kumari","given":"Himani"},{"family":"Chakraborti","given":"Trina"},{"family":"Singh","given":"Madhuri"},{"family":"Chakrawarti","given":"Maneet Kumar"},{"family":"Mukhopadhyay","given":"Kasturi"}],"issued":{"date-parts":[["2020",7,16]]}}}],"schema":"https://github.com/citation-style-language/schema/raw/master/csl-citation.json"}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(Kumari et al., 2020)</w:t>
      </w:r>
      <w:r w:rsidRPr="007118E1">
        <w:rPr>
          <w:rFonts w:ascii="Times New Roman" w:hAnsi="Times New Roman"/>
        </w:rPr>
        <w:fldChar w:fldCharType="end"/>
      </w:r>
      <w:r w:rsidRPr="007118E1">
        <w:rPr>
          <w:rFonts w:ascii="Times New Roman" w:hAnsi="Times New Roman"/>
        </w:rPr>
        <w:t xml:space="preserve">. In the past, </w:t>
      </w:r>
      <w:proofErr w:type="spellStart"/>
      <w:r w:rsidRPr="007118E1">
        <w:rPr>
          <w:rFonts w:ascii="Times New Roman" w:hAnsi="Times New Roman"/>
        </w:rPr>
        <w:t>CoNS</w:t>
      </w:r>
      <w:proofErr w:type="spellEnd"/>
      <w:r w:rsidRPr="007118E1">
        <w:rPr>
          <w:rFonts w:ascii="Times New Roman" w:hAnsi="Times New Roman"/>
        </w:rPr>
        <w:t xml:space="preserve"> were viewed as benign bacteria. However, in recent decades, treating CNS infections has become more difficult due to the rise of methicillin-resistant strains that have decreased sensitivity to glycopeptides and various traditional and modern antibiotics</w:t>
      </w:r>
      <w:r w:rsidRPr="007118E1">
        <w:rPr>
          <w:rFonts w:ascii="Times New Roman" w:hAnsi="Times New Roman"/>
        </w:rPr>
        <w:fldChar w:fldCharType="begin"/>
      </w:r>
      <w:r w:rsidRPr="007118E1">
        <w:rPr>
          <w:rFonts w:ascii="Times New Roman" w:hAnsi="Times New Roman"/>
        </w:rPr>
        <w:instrText xml:space="preserve"> ADDIN ZOTERO_ITEM CSL_CITATION {"citationID":"MiNxAinB","properties":{"formattedCitation":"(Latif et al., 2015)","plainCitation":"(Latif et al., 2015)","noteIndex":0},"citationItems":[{"id":502,"uris":["http://zotero.org/users/local/x5EUGYF3/items/5RRDPPXY"],"itemData":{"id":502,"type":"article-journal","abstract":"OBJECTIVE: To determine the frequency of isolation of coagulase-negative staphylococci and their resistance to methicillin over a period of time.\nMETHODS: The descriptive cross-sectional study was carried out at Army Medical College, Rawalpindi, from June 2009 to May 2012, and comprised clinical samples mostly from patients admitted to the intensive care unit. They were inoculated onto appropriate culture media depending upon the specimen. After 24-hour incubation at 35°C, coagulase-negative staphylococci were identified on the basis of colony morphology, gram staining, a positive catalase and a negative tube coagulase test.Methicillin resistance among the isolated staphylococci was determined using a 30µg Cefoxitin disc as per the Clinical and Laboratory Standards Institute protocol. Number of coagulase-negative staphylococci for each year and their methicillin resistance rates were calculated. A comparison was made with methicillin resistant staphylococcus aureus) isolated during the same period.\nRESULTS: Of the total 1331 specimens studies over three years, 581(43.65%) were coagulase-negative staphylococci. The rate of coagulase-negative staphylococci and methicillin resistance was higher each year; 110(26.6%) in May 2009-Jun 2010, 134(36.5%) in 2011, and 337(61%) in 2012. Methicillin resistance rates also increased from 25(22.7%) to 46(34.3%) and then to 201(59.6%) in 2012.Maximum isolated specimens came from blood 311(53.5%), followed by pus/swabs 204(35.1%).\nCONCLUSIONS: The frequency of isolation of coagulase-negative staphylococci and its methicillin resistance among hospitalised patients is on the rise.","container-title":"JPMA. The Journal of the Pakistan Medical Association","ISSN":"0030-9982","issue":"3","journalAbbreviation":"J Pak Med Assoc","language":"eng","note":"PMID: 25933562","page":"283-286","source":"PubMed","title":"Coagulase negative staphylococci - a fast emerging threat","volume":"65","author":[{"family":"Latif","given":"Mahwish"},{"family":"Usman","given":"Javaid"},{"family":"Gilani","given":"Mehreen"},{"family":"Munir","given":"Tehmina"},{"family":"Mushtaq","given":"Maria"},{"family":"Anjum","given":"Rabia"}],"issued":{"date-parts":[["2015",3]]}}}],"schema":"https://github.com/citation-style-language/schema/raw/master/csl-citation.json"} </w:instrText>
      </w:r>
      <w:r w:rsidRPr="007118E1">
        <w:rPr>
          <w:rFonts w:ascii="Times New Roman" w:hAnsi="Times New Roman"/>
        </w:rPr>
        <w:fldChar w:fldCharType="separate"/>
      </w:r>
      <w:r w:rsidRPr="007118E1">
        <w:rPr>
          <w:rFonts w:ascii="Times New Roman" w:hAnsi="Times New Roman"/>
        </w:rPr>
        <w:t>(Latif et al., 2015)</w:t>
      </w:r>
      <w:r w:rsidRPr="007118E1">
        <w:rPr>
          <w:rFonts w:ascii="Times New Roman" w:hAnsi="Times New Roman"/>
        </w:rPr>
        <w:fldChar w:fldCharType="end"/>
      </w:r>
      <w:r w:rsidRPr="007118E1">
        <w:rPr>
          <w:rFonts w:ascii="Times New Roman" w:hAnsi="Times New Roman"/>
        </w:rPr>
        <w:t>.</w:t>
      </w:r>
    </w:p>
    <w:p w14:paraId="48A88FB5" w14:textId="77777777" w:rsidR="00E5412C" w:rsidRPr="007118E1" w:rsidRDefault="00E5412C" w:rsidP="00E5412C">
      <w:pPr>
        <w:jc w:val="both"/>
        <w:rPr>
          <w:rFonts w:ascii="Times New Roman" w:hAnsi="Times New Roman"/>
          <w:b/>
        </w:rPr>
      </w:pPr>
      <w:r w:rsidRPr="007118E1">
        <w:rPr>
          <w:rFonts w:ascii="Times New Roman" w:hAnsi="Times New Roman"/>
        </w:rPr>
        <w:t xml:space="preserve">There is a notable absence of published research on the prevalence and antibiotic resistance patterns of Staphylococcus strains isolated from wounds in Somalia. This lack of data poses a significant challenge as it hampers the understanding of the prevalence and resistance patterns of Staphylococcus, which in turn can contribute to an increase in morbidity rates, therapeutic inefficacy, and instances of hospital-acquired infections. This study aimed to find out the </w:t>
      </w:r>
      <w:r w:rsidRPr="007118E1">
        <w:rPr>
          <w:rFonts w:ascii="Times New Roman" w:hAnsi="Times New Roman"/>
          <w:bCs/>
        </w:rPr>
        <w:t>prevalence and antibiotic-resistant pattern of staphylococcus isolate from wounds among patients attending Mogadishu Somali Türkiye Recep Tayyip Erdogan Training and Research Hospital.</w:t>
      </w:r>
    </w:p>
    <w:p w14:paraId="3274970E" w14:textId="77777777" w:rsidR="00790ADA" w:rsidRPr="00FB3A86" w:rsidRDefault="00790ADA" w:rsidP="00441B6F">
      <w:pPr>
        <w:pStyle w:val="Body"/>
        <w:spacing w:after="0"/>
        <w:rPr>
          <w:rFonts w:ascii="Arial" w:hAnsi="Arial" w:cs="Arial"/>
        </w:rPr>
      </w:pPr>
    </w:p>
    <w:p w14:paraId="55D027DD" w14:textId="74534CF0" w:rsidR="00790ADA" w:rsidRPr="00FB3A86" w:rsidRDefault="00902823" w:rsidP="00467E02">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D809508" w14:textId="2B62BC67" w:rsidR="00467E02" w:rsidRPr="00467E02" w:rsidRDefault="00652803" w:rsidP="00467E02">
      <w:pPr>
        <w:pStyle w:val="Body"/>
        <w:spacing w:after="0"/>
        <w:rPr>
          <w:rFonts w:ascii="Arial" w:hAnsi="Arial" w:cs="Arial"/>
        </w:rPr>
      </w:pPr>
      <w:r w:rsidRPr="00C30A0F">
        <w:rPr>
          <w:rFonts w:ascii="Arial" w:hAnsi="Arial" w:cs="Arial"/>
          <w:b/>
          <w:caps/>
          <w:sz w:val="22"/>
        </w:rPr>
        <w:t xml:space="preserve">2.1 </w:t>
      </w:r>
      <w:r w:rsidRPr="00FB3A86">
        <w:rPr>
          <w:rFonts w:ascii="Arial" w:hAnsi="Arial" w:cs="Arial"/>
        </w:rPr>
        <w:t>Study</w:t>
      </w:r>
      <w:r w:rsidR="00467E02" w:rsidRPr="00467E02">
        <w:rPr>
          <w:rFonts w:ascii="Times New Roman" w:hAnsi="Times New Roman"/>
          <w:b/>
          <w:bCs/>
        </w:rPr>
        <w:t xml:space="preserve"> area and design</w:t>
      </w:r>
      <w:r w:rsidR="00467E02" w:rsidRPr="00497875">
        <w:rPr>
          <w:rFonts w:ascii="Times New Roman" w:hAnsi="Times New Roman"/>
          <w:b/>
          <w:bCs/>
          <w:i/>
          <w:iCs/>
        </w:rPr>
        <w:t xml:space="preserve"> </w:t>
      </w:r>
    </w:p>
    <w:p w14:paraId="72AEE13A" w14:textId="5A425540" w:rsidR="00505F06" w:rsidRDefault="00467E02" w:rsidP="00467E02">
      <w:pPr>
        <w:jc w:val="both"/>
        <w:rPr>
          <w:rFonts w:ascii="Times New Roman" w:hAnsi="Times New Roman"/>
        </w:rPr>
      </w:pPr>
      <w:r w:rsidRPr="00497875">
        <w:rPr>
          <w:rFonts w:ascii="Times New Roman" w:hAnsi="Times New Roman"/>
        </w:rPr>
        <w:t xml:space="preserve">This retrospective analysis was conducted by reviewing records of wound samples that arrived at the Microbiology laboratory of the Erdogan Hospital in Mogadishu, from </w:t>
      </w:r>
      <w:bookmarkStart w:id="2" w:name="_Hlk174949389"/>
      <w:r w:rsidRPr="00497875">
        <w:rPr>
          <w:rFonts w:ascii="Times New Roman" w:hAnsi="Times New Roman"/>
        </w:rPr>
        <w:t>January 2022 to June 202</w:t>
      </w:r>
      <w:bookmarkEnd w:id="2"/>
      <w:r w:rsidRPr="00497875">
        <w:rPr>
          <w:rFonts w:ascii="Times New Roman" w:hAnsi="Times New Roman"/>
        </w:rPr>
        <w:t>4.</w:t>
      </w:r>
      <w:r w:rsidRPr="00497875">
        <w:rPr>
          <w:rFonts w:ascii="Times New Roman" w:hAnsi="Times New Roman"/>
          <w:bCs/>
        </w:rPr>
        <w:t xml:space="preserve"> This study was approved by the Clinical Research Ethics Committee of the Mogadishu Somali Turkish Training and Research Hospital (Reference number: MSTH/18178)</w:t>
      </w:r>
      <w:r w:rsidRPr="00497875">
        <w:rPr>
          <w:rFonts w:ascii="Times New Roman" w:hAnsi="Times New Roman"/>
        </w:rPr>
        <w:t>. The privacy of patient's personal information was maintained throughout the study in accordance with the Helsinki Declaration. Codes were used instead of names and ID numbers to protect patient confidentiality. The wounds were sampled for microbiological analysis before any administration of antibiotics. In total, 1423 wound samples were collected from January 2022 to June 2024 patients.</w:t>
      </w:r>
    </w:p>
    <w:p w14:paraId="2EC558C6" w14:textId="77777777" w:rsidR="00467E02" w:rsidRPr="00467E02" w:rsidRDefault="00467E02" w:rsidP="00467E02">
      <w:pPr>
        <w:jc w:val="both"/>
        <w:rPr>
          <w:rFonts w:ascii="Times New Roman" w:hAnsi="Times New Roman"/>
        </w:rPr>
      </w:pPr>
    </w:p>
    <w:p w14:paraId="64E74251" w14:textId="77777777" w:rsidR="00467E02" w:rsidRDefault="00AA74E0" w:rsidP="00467E02">
      <w:pPr>
        <w:jc w:val="both"/>
        <w:rPr>
          <w:rFonts w:ascii="Times New Roman" w:hAnsi="Times New Roman"/>
          <w:b/>
          <w:bCs/>
        </w:rPr>
      </w:pPr>
      <w:r w:rsidRPr="00467E02">
        <w:rPr>
          <w:rFonts w:ascii="Arial" w:hAnsi="Arial" w:cs="Arial"/>
          <w:b/>
        </w:rPr>
        <w:t>2.</w:t>
      </w:r>
      <w:r w:rsidR="00467E02" w:rsidRPr="00467E02">
        <w:rPr>
          <w:rFonts w:ascii="Arial" w:hAnsi="Arial" w:cs="Arial"/>
          <w:b/>
        </w:rPr>
        <w:t xml:space="preserve">2 </w:t>
      </w:r>
      <w:r w:rsidR="00467E02" w:rsidRPr="00467E02">
        <w:rPr>
          <w:rFonts w:ascii="Times New Roman" w:hAnsi="Times New Roman"/>
          <w:b/>
          <w:bCs/>
        </w:rPr>
        <w:t>Sample collection</w:t>
      </w:r>
    </w:p>
    <w:p w14:paraId="4542686C" w14:textId="77777777" w:rsidR="00467E02" w:rsidRPr="00497875" w:rsidRDefault="00467E02" w:rsidP="00467E02">
      <w:pPr>
        <w:jc w:val="both"/>
        <w:rPr>
          <w:rFonts w:ascii="Times New Roman" w:hAnsi="Times New Roman"/>
        </w:rPr>
      </w:pPr>
      <w:r w:rsidRPr="00497875">
        <w:rPr>
          <w:rFonts w:ascii="Times New Roman" w:hAnsi="Times New Roman"/>
        </w:rPr>
        <w:t xml:space="preserve">Following a brief superficial cleansing of wounds with physiological saline, each specimen was gathered by rotating a sterile, premoistened swab (Nuova </w:t>
      </w:r>
      <w:proofErr w:type="spellStart"/>
      <w:r w:rsidRPr="00497875">
        <w:rPr>
          <w:rFonts w:ascii="Times New Roman" w:hAnsi="Times New Roman"/>
        </w:rPr>
        <w:t>Aptaca</w:t>
      </w:r>
      <w:proofErr w:type="spellEnd"/>
      <w:r w:rsidRPr="00497875">
        <w:rPr>
          <w:rFonts w:ascii="Times New Roman" w:hAnsi="Times New Roman"/>
        </w:rPr>
        <w:t xml:space="preserve"> SRL, </w:t>
      </w:r>
      <w:proofErr w:type="spellStart"/>
      <w:r w:rsidRPr="00497875">
        <w:rPr>
          <w:rFonts w:ascii="Times New Roman" w:hAnsi="Times New Roman"/>
        </w:rPr>
        <w:t>Canelli</w:t>
      </w:r>
      <w:proofErr w:type="spellEnd"/>
      <w:r w:rsidRPr="00497875">
        <w:rPr>
          <w:rFonts w:ascii="Times New Roman" w:hAnsi="Times New Roman"/>
        </w:rPr>
        <w:t xml:space="preserve">, Italy) over a 1 cm² area of the wound in a zig-zag pattern, moving from the center outward. The swab was then placed into a tube containing the transport medium (Nuova </w:t>
      </w:r>
      <w:proofErr w:type="spellStart"/>
      <w:r w:rsidRPr="00497875">
        <w:rPr>
          <w:rFonts w:ascii="Times New Roman" w:hAnsi="Times New Roman"/>
        </w:rPr>
        <w:t>Aptaca</w:t>
      </w:r>
      <w:proofErr w:type="spellEnd"/>
      <w:r w:rsidRPr="00497875">
        <w:rPr>
          <w:rFonts w:ascii="Times New Roman" w:hAnsi="Times New Roman"/>
        </w:rPr>
        <w:t xml:space="preserve"> SRL) and sent to the hospital's Microbiology laboratory for further culture analysis.</w:t>
      </w:r>
    </w:p>
    <w:p w14:paraId="0DD01548" w14:textId="77777777" w:rsidR="00467E02" w:rsidRDefault="00467E02" w:rsidP="00441B6F">
      <w:pPr>
        <w:pStyle w:val="Body"/>
        <w:spacing w:after="0"/>
        <w:rPr>
          <w:rFonts w:ascii="Arial" w:hAnsi="Arial" w:cs="Arial"/>
          <w:i/>
        </w:rPr>
      </w:pPr>
    </w:p>
    <w:p w14:paraId="17C6A0DF" w14:textId="77777777" w:rsidR="00652803" w:rsidRPr="00497875" w:rsidRDefault="00AA74E0" w:rsidP="00652803">
      <w:pPr>
        <w:jc w:val="both"/>
        <w:rPr>
          <w:rFonts w:ascii="Times New Roman" w:hAnsi="Times New Roman"/>
          <w:b/>
          <w:bCs/>
        </w:rPr>
      </w:pPr>
      <w:r w:rsidRPr="00652803">
        <w:rPr>
          <w:rFonts w:ascii="Arial" w:hAnsi="Arial" w:cs="Arial"/>
          <w:b/>
          <w:bCs/>
          <w:i/>
        </w:rPr>
        <w:t>2.</w:t>
      </w:r>
      <w:r w:rsidR="00467E02" w:rsidRPr="00652803">
        <w:rPr>
          <w:rFonts w:ascii="Arial" w:hAnsi="Arial" w:cs="Arial"/>
          <w:b/>
          <w:bCs/>
          <w:i/>
        </w:rPr>
        <w:t>3.</w:t>
      </w:r>
      <w:r w:rsidR="00467E02">
        <w:rPr>
          <w:rFonts w:ascii="Arial" w:hAnsi="Arial" w:cs="Arial"/>
          <w:i/>
        </w:rPr>
        <w:t xml:space="preserve"> </w:t>
      </w:r>
      <w:r w:rsidR="00652803">
        <w:rPr>
          <w:rFonts w:ascii="Times New Roman" w:hAnsi="Times New Roman"/>
          <w:b/>
          <w:bCs/>
        </w:rPr>
        <w:t>Identification of Staphylococcus species</w:t>
      </w:r>
    </w:p>
    <w:p w14:paraId="5A0952F8" w14:textId="77777777" w:rsidR="00652803" w:rsidRDefault="00652803" w:rsidP="00652803">
      <w:pPr>
        <w:jc w:val="both"/>
        <w:rPr>
          <w:rFonts w:ascii="Times New Roman" w:hAnsi="Times New Roman"/>
        </w:rPr>
      </w:pPr>
      <w:r w:rsidRPr="00497875">
        <w:rPr>
          <w:rFonts w:ascii="Times New Roman" w:hAnsi="Times New Roman"/>
        </w:rPr>
        <w:t>Following collection, the wound samples were promptly dispatched to the microbiology unit within 30 minutes in a sterile sample container. They were subsequently cultured</w:t>
      </w:r>
      <w:r>
        <w:rPr>
          <w:rFonts w:ascii="Times New Roman" w:hAnsi="Times New Roman"/>
        </w:rPr>
        <w:t xml:space="preserve"> </w:t>
      </w:r>
      <w:r w:rsidRPr="006F0E12">
        <w:rPr>
          <w:rFonts w:ascii="Times New Roman" w:hAnsi="Times New Roman"/>
        </w:rPr>
        <w:t xml:space="preserve">in 2mL of tryptone soy broth with NaCl and incubated aerobically at 35 ̊C for 24 hours, after which 50-μL aliquots of the broth were inoculated </w:t>
      </w:r>
      <w:r>
        <w:rPr>
          <w:rFonts w:ascii="Times New Roman" w:hAnsi="Times New Roman"/>
        </w:rPr>
        <w:t>onto</w:t>
      </w:r>
      <w:r w:rsidRPr="006F0E12">
        <w:rPr>
          <w:rFonts w:ascii="Times New Roman" w:hAnsi="Times New Roman"/>
        </w:rPr>
        <w:t xml:space="preserve"> mannitol salt agar plates. Colonies were selected based on colony morphology and were then sub-cultured on to tryptic soy agar (TSA). Positive catalase and coagulase reactions were considered presumptive positive for S. aureus</w:t>
      </w:r>
      <w:r>
        <w:rPr>
          <w:rFonts w:ascii="Times New Roman" w:hAnsi="Times New Roman"/>
        </w:rPr>
        <w:t xml:space="preserve">, on the other hand positive catalase and negative Coagulase considered as </w:t>
      </w:r>
      <w:proofErr w:type="spellStart"/>
      <w:r>
        <w:rPr>
          <w:rFonts w:ascii="Times New Roman" w:hAnsi="Times New Roman"/>
        </w:rPr>
        <w:t>CoNS</w:t>
      </w:r>
      <w:r w:rsidRPr="006F0E12">
        <w:rPr>
          <w:rFonts w:ascii="Times New Roman" w:hAnsi="Times New Roman"/>
        </w:rPr>
        <w:t>.</w:t>
      </w:r>
      <w:proofErr w:type="spellEnd"/>
      <w:r>
        <w:rPr>
          <w:rFonts w:ascii="Times New Roman" w:hAnsi="Times New Roman"/>
        </w:rPr>
        <w:t xml:space="preserve"> </w:t>
      </w:r>
      <w:r w:rsidRPr="00497875">
        <w:rPr>
          <w:rFonts w:ascii="Times New Roman" w:hAnsi="Times New Roman"/>
        </w:rPr>
        <w:t xml:space="preserve">All specimens underwent Gram staining, which was examined at x100 magnification using oil immersion. </w:t>
      </w:r>
    </w:p>
    <w:p w14:paraId="1D379ACC" w14:textId="3A1638A5" w:rsidR="00AA74E0" w:rsidRDefault="00AA74E0" w:rsidP="00441B6F">
      <w:pPr>
        <w:pStyle w:val="Body"/>
        <w:spacing w:after="0"/>
        <w:rPr>
          <w:rFonts w:ascii="Arial" w:hAnsi="Arial" w:cs="Arial"/>
        </w:rPr>
      </w:pPr>
    </w:p>
    <w:p w14:paraId="6620C8CF" w14:textId="709D8450" w:rsidR="00652803" w:rsidRPr="00FC0193" w:rsidRDefault="00652803" w:rsidP="00652803">
      <w:pPr>
        <w:jc w:val="both"/>
        <w:rPr>
          <w:rFonts w:ascii="Times New Roman" w:hAnsi="Times New Roman"/>
          <w:b/>
          <w:bCs/>
        </w:rPr>
      </w:pPr>
      <w:r>
        <w:rPr>
          <w:rFonts w:ascii="Times New Roman" w:hAnsi="Times New Roman"/>
          <w:b/>
          <w:bCs/>
        </w:rPr>
        <w:t xml:space="preserve">2.4. </w:t>
      </w:r>
      <w:r w:rsidRPr="00FC0193">
        <w:rPr>
          <w:rFonts w:ascii="Times New Roman" w:hAnsi="Times New Roman"/>
          <w:b/>
          <w:bCs/>
        </w:rPr>
        <w:t xml:space="preserve">Antimicrobial Susceptibility pattern  </w:t>
      </w:r>
    </w:p>
    <w:p w14:paraId="12C4901C" w14:textId="77777777" w:rsidR="00652803" w:rsidRDefault="00652803" w:rsidP="00652803">
      <w:pPr>
        <w:jc w:val="both"/>
        <w:rPr>
          <w:rFonts w:ascii="Times New Roman" w:hAnsi="Times New Roman"/>
        </w:rPr>
      </w:pPr>
      <w:r w:rsidRPr="00497875">
        <w:rPr>
          <w:rFonts w:ascii="Times New Roman" w:hAnsi="Times New Roman"/>
        </w:rPr>
        <w:t xml:space="preserve">Antimicrobial sensitivity tests were conducted by CLSI guidelines, utilizing the Kirby Bauer disk diffusion method. The organisms were tested on Mueller–Hinton agar using the following antibiotics: Ceftriaxone (30 mcg), Trimethoprim/sulfamethoxazole (1.25/23.75 mcg), Ciprofloxacin (5 mcg), </w:t>
      </w:r>
      <w:r w:rsidRPr="00497875">
        <w:rPr>
          <w:rFonts w:ascii="Times New Roman" w:hAnsi="Times New Roman"/>
        </w:rPr>
        <w:lastRenderedPageBreak/>
        <w:t>Amikacin (30 mcg), Meropenem (10 mcg)</w:t>
      </w:r>
      <w:r>
        <w:rPr>
          <w:rFonts w:ascii="Times New Roman" w:hAnsi="Times New Roman"/>
        </w:rPr>
        <w:t xml:space="preserve">, </w:t>
      </w:r>
      <w:r w:rsidRPr="00A342D4">
        <w:rPr>
          <w:rFonts w:ascii="Times New Roman" w:hAnsi="Times New Roman"/>
        </w:rPr>
        <w:t>erythromycin (15 </w:t>
      </w:r>
      <w:proofErr w:type="spellStart"/>
      <w:r w:rsidRPr="00A342D4">
        <w:rPr>
          <w:rFonts w:ascii="Times New Roman" w:hAnsi="Times New Roman"/>
        </w:rPr>
        <w:t>μg</w:t>
      </w:r>
      <w:proofErr w:type="spellEnd"/>
      <w:r w:rsidRPr="00A342D4">
        <w:rPr>
          <w:rFonts w:ascii="Times New Roman" w:hAnsi="Times New Roman"/>
        </w:rPr>
        <w:t>), clindamycin (2 </w:t>
      </w:r>
      <w:proofErr w:type="spellStart"/>
      <w:r w:rsidRPr="00A342D4">
        <w:rPr>
          <w:rFonts w:ascii="Times New Roman" w:hAnsi="Times New Roman"/>
        </w:rPr>
        <w:t>μg</w:t>
      </w:r>
      <w:proofErr w:type="spellEnd"/>
      <w:r w:rsidRPr="00A342D4">
        <w:rPr>
          <w:rFonts w:ascii="Times New Roman" w:hAnsi="Times New Roman"/>
        </w:rPr>
        <w:t>), tetracycline (30 </w:t>
      </w:r>
      <w:proofErr w:type="spellStart"/>
      <w:r w:rsidRPr="00A342D4">
        <w:rPr>
          <w:rFonts w:ascii="Times New Roman" w:hAnsi="Times New Roman"/>
        </w:rPr>
        <w:t>μg</w:t>
      </w:r>
      <w:proofErr w:type="spellEnd"/>
      <w:r w:rsidRPr="00A342D4">
        <w:rPr>
          <w:rFonts w:ascii="Times New Roman" w:hAnsi="Times New Roman"/>
        </w:rPr>
        <w:t>), linezolid (30 </w:t>
      </w:r>
      <w:proofErr w:type="spellStart"/>
      <w:r w:rsidRPr="00A342D4">
        <w:rPr>
          <w:rFonts w:ascii="Times New Roman" w:hAnsi="Times New Roman"/>
        </w:rPr>
        <w:t>μg</w:t>
      </w:r>
      <w:proofErr w:type="spellEnd"/>
      <w:r w:rsidRPr="00A342D4">
        <w:rPr>
          <w:rFonts w:ascii="Times New Roman" w:hAnsi="Times New Roman"/>
        </w:rPr>
        <w:t>)</w:t>
      </w:r>
      <w:r>
        <w:rPr>
          <w:rFonts w:ascii="Times New Roman" w:hAnsi="Times New Roman"/>
        </w:rPr>
        <w:t xml:space="preserve">, </w:t>
      </w:r>
      <w:r w:rsidRPr="00DB1393">
        <w:rPr>
          <w:rFonts w:ascii="Times New Roman" w:hAnsi="Times New Roman"/>
        </w:rPr>
        <w:t>cefoxitin (30 </w:t>
      </w:r>
      <w:proofErr w:type="spellStart"/>
      <w:r w:rsidRPr="00DB1393">
        <w:rPr>
          <w:rFonts w:ascii="Times New Roman" w:hAnsi="Times New Roman"/>
        </w:rPr>
        <w:t>μg</w:t>
      </w:r>
      <w:proofErr w:type="spellEnd"/>
      <w:r w:rsidRPr="00DB1393">
        <w:rPr>
          <w:rFonts w:ascii="Times New Roman" w:hAnsi="Times New Roman"/>
        </w:rPr>
        <w:t>)</w:t>
      </w:r>
      <w:r>
        <w:rPr>
          <w:rFonts w:ascii="Times New Roman" w:hAnsi="Times New Roman"/>
        </w:rPr>
        <w:t xml:space="preserve">. </w:t>
      </w:r>
    </w:p>
    <w:p w14:paraId="19D92CA9" w14:textId="77777777" w:rsidR="00652803" w:rsidRDefault="00652803" w:rsidP="00652803">
      <w:pPr>
        <w:jc w:val="both"/>
        <w:rPr>
          <w:rFonts w:ascii="Times New Roman" w:hAnsi="Times New Roman"/>
        </w:rPr>
      </w:pPr>
      <w:r w:rsidRPr="00A24FF6">
        <w:rPr>
          <w:rFonts w:ascii="Times New Roman" w:hAnsi="Times New Roman"/>
        </w:rPr>
        <w:t>Briefly, a bacterial suspension with a turbidity equivalent to the McFarland 0.5 standard (1.5× 10</w:t>
      </w:r>
      <w:r w:rsidRPr="00A24FF6">
        <w:rPr>
          <w:rFonts w:ascii="Times New Roman" w:hAnsi="Times New Roman"/>
          <w:vertAlign w:val="superscript"/>
        </w:rPr>
        <w:t>8</w:t>
      </w:r>
      <w:r w:rsidRPr="00A24FF6">
        <w:rPr>
          <w:rFonts w:ascii="Times New Roman" w:hAnsi="Times New Roman"/>
        </w:rPr>
        <w:t> colony forming unit/mL) was prepared. Antibiotic disks were placed onto the inoculated Mueller-Hinton agar (Que-lab, Canada) plates with the appropriate distances and the plates were then incubated at 35 °C for 16–18 h. The inhibition zones were measured and interpreted according to the 2019 CLSI guidelines. </w:t>
      </w:r>
      <w:r w:rsidRPr="00A24FF6">
        <w:rPr>
          <w:rFonts w:ascii="Times New Roman" w:hAnsi="Times New Roman"/>
          <w:i/>
          <w:iCs/>
        </w:rPr>
        <w:t>S. aureus</w:t>
      </w:r>
      <w:r w:rsidRPr="00A24FF6">
        <w:rPr>
          <w:rFonts w:ascii="Times New Roman" w:hAnsi="Times New Roman"/>
        </w:rPr>
        <w:t> ATCC 25923 was used as the quality control strain.</w:t>
      </w:r>
    </w:p>
    <w:p w14:paraId="793A40E0" w14:textId="77777777" w:rsidR="00790ADA" w:rsidRPr="00FB3A86" w:rsidRDefault="00790ADA" w:rsidP="00441B6F">
      <w:pPr>
        <w:pStyle w:val="Body"/>
        <w:spacing w:after="0"/>
        <w:rPr>
          <w:rFonts w:ascii="Arial" w:hAnsi="Arial" w:cs="Arial"/>
        </w:rPr>
      </w:pPr>
    </w:p>
    <w:p w14:paraId="4AD7B7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0993A3D" w14:textId="77777777" w:rsidR="00790ADA" w:rsidRPr="00FB3A86" w:rsidRDefault="00790ADA" w:rsidP="00441B6F">
      <w:pPr>
        <w:pStyle w:val="Head1"/>
        <w:spacing w:after="0"/>
        <w:jc w:val="both"/>
        <w:rPr>
          <w:rFonts w:ascii="Arial" w:hAnsi="Arial" w:cs="Arial"/>
        </w:rPr>
      </w:pPr>
    </w:p>
    <w:p w14:paraId="021847A3" w14:textId="7E590ACC" w:rsidR="00E053D0" w:rsidRPr="00652803" w:rsidRDefault="00652803" w:rsidP="00441B6F">
      <w:pPr>
        <w:pStyle w:val="Body"/>
        <w:spacing w:after="0"/>
        <w:rPr>
          <w:rFonts w:ascii="Arial" w:hAnsi="Arial" w:cs="Arial"/>
          <w:b/>
          <w:bCs/>
        </w:rPr>
      </w:pPr>
      <w:r w:rsidRPr="00652803">
        <w:rPr>
          <w:rFonts w:ascii="Arial" w:hAnsi="Arial" w:cs="Arial"/>
          <w:b/>
          <w:bCs/>
        </w:rPr>
        <w:t xml:space="preserve">3.1. Results </w:t>
      </w:r>
    </w:p>
    <w:p w14:paraId="1C84E1C5" w14:textId="77777777" w:rsidR="00652803" w:rsidRPr="001E7DBB" w:rsidRDefault="00652803" w:rsidP="00652803">
      <w:pPr>
        <w:jc w:val="both"/>
        <w:rPr>
          <w:rFonts w:ascii="Times New Roman" w:hAnsi="Times New Roman"/>
        </w:rPr>
      </w:pPr>
      <w:r w:rsidRPr="001E7DBB">
        <w:rPr>
          <w:rFonts w:ascii="Times New Roman" w:hAnsi="Times New Roman"/>
        </w:rPr>
        <w:t>A total of 1,423 patients were recruited in this study. Among them, the majority of diagnoses were male, constituting 61.9% (881 out of 1,423), while female patients with wound infections represented 38.1% (542 out of 1,423). The largest segment of patients was within the 21-40 age group, comprising 40%, followed by those under 20 years at 27%, the 41-60 age group at 16.5%, and patients over 60 years at 16.4%. as shown in Table 1.</w:t>
      </w:r>
    </w:p>
    <w:p w14:paraId="30D60853" w14:textId="77777777" w:rsidR="00652803" w:rsidRPr="001E7DBB" w:rsidRDefault="00652803" w:rsidP="00652803">
      <w:pPr>
        <w:jc w:val="both"/>
        <w:rPr>
          <w:rFonts w:ascii="Times New Roman" w:hAnsi="Times New Roman"/>
        </w:rPr>
      </w:pPr>
      <w:r w:rsidRPr="001E7DBB">
        <w:rPr>
          <w:rFonts w:ascii="Times New Roman" w:hAnsi="Times New Roman"/>
        </w:rPr>
        <w:t>The study revealed the prevalence of S. aureus among Staphylococcus species isolated from patients during the research period was 16.4 % (233 out of 1423), while Coagulase-Negative Staphylococci (</w:t>
      </w:r>
      <w:proofErr w:type="spellStart"/>
      <w:r w:rsidRPr="001E7DBB">
        <w:rPr>
          <w:rFonts w:ascii="Times New Roman" w:hAnsi="Times New Roman"/>
        </w:rPr>
        <w:t>CoNS</w:t>
      </w:r>
      <w:proofErr w:type="spellEnd"/>
      <w:r w:rsidRPr="001E7DBB">
        <w:rPr>
          <w:rFonts w:ascii="Times New Roman" w:hAnsi="Times New Roman"/>
        </w:rPr>
        <w:t>) accounted for 4.6 % (66 out of 1423). See Table 2.</w:t>
      </w:r>
    </w:p>
    <w:p w14:paraId="1E0A361D" w14:textId="77777777" w:rsidR="00652803" w:rsidRPr="001E7DBB" w:rsidRDefault="00652803" w:rsidP="00652803">
      <w:pPr>
        <w:jc w:val="both"/>
        <w:rPr>
          <w:rFonts w:ascii="Times New Roman" w:hAnsi="Times New Roman"/>
        </w:rPr>
      </w:pPr>
      <w:r w:rsidRPr="001E7DBB">
        <w:rPr>
          <w:rFonts w:ascii="Times New Roman" w:hAnsi="Times New Roman"/>
        </w:rPr>
        <w:t>The resistance profile for each bacterial strain was assessed based on the total number of isolates per strain type. As indicated in Table 3, 76.8% of the total isolates exhibited a multidrug-resistant (MDR) profile, demonstrating resistance to at least three classes of antibiotics. The overall MDR rate for Staphylococcus isolates was 7</w:t>
      </w:r>
      <w:r>
        <w:rPr>
          <w:rFonts w:ascii="Times New Roman" w:hAnsi="Times New Roman"/>
        </w:rPr>
        <w:t>3</w:t>
      </w:r>
      <w:r w:rsidRPr="001E7DBB">
        <w:rPr>
          <w:rFonts w:ascii="Times New Roman" w:hAnsi="Times New Roman"/>
        </w:rPr>
        <w:t>.2%, with Staphylococcus aureus at 76.8% and coagulase-negative Staphylococci (</w:t>
      </w:r>
      <w:proofErr w:type="spellStart"/>
      <w:r w:rsidRPr="001E7DBB">
        <w:rPr>
          <w:rFonts w:ascii="Times New Roman" w:hAnsi="Times New Roman"/>
        </w:rPr>
        <w:t>CoNS</w:t>
      </w:r>
      <w:proofErr w:type="spellEnd"/>
      <w:r w:rsidRPr="001E7DBB">
        <w:rPr>
          <w:rFonts w:ascii="Times New Roman" w:hAnsi="Times New Roman"/>
        </w:rPr>
        <w:t xml:space="preserve">) at 60.6%. The rate of </w:t>
      </w:r>
      <w:proofErr w:type="spellStart"/>
      <w:r w:rsidRPr="001E7DBB">
        <w:rPr>
          <w:rFonts w:ascii="Times New Roman" w:hAnsi="Times New Roman"/>
        </w:rPr>
        <w:t>monodrug</w:t>
      </w:r>
      <w:proofErr w:type="spellEnd"/>
      <w:r w:rsidRPr="001E7DBB">
        <w:rPr>
          <w:rFonts w:ascii="Times New Roman" w:hAnsi="Times New Roman"/>
        </w:rPr>
        <w:t xml:space="preserve"> resistance among S. aureus isolates was 12.9%, while for </w:t>
      </w:r>
      <w:proofErr w:type="spellStart"/>
      <w:r w:rsidRPr="001E7DBB">
        <w:rPr>
          <w:rFonts w:ascii="Times New Roman" w:hAnsi="Times New Roman"/>
        </w:rPr>
        <w:t>CoNS</w:t>
      </w:r>
      <w:proofErr w:type="spellEnd"/>
      <w:r w:rsidRPr="001E7DBB">
        <w:rPr>
          <w:rFonts w:ascii="Times New Roman" w:hAnsi="Times New Roman"/>
        </w:rPr>
        <w:t xml:space="preserve"> isolates, it was 13.6%. Ultimately, 13.7% of Staphylococcus isolates displayed no resistance to any antibiotics, with S. aureus contributing 8% and </w:t>
      </w:r>
      <w:proofErr w:type="spellStart"/>
      <w:r w:rsidRPr="001E7DBB">
        <w:rPr>
          <w:rFonts w:ascii="Times New Roman" w:hAnsi="Times New Roman"/>
        </w:rPr>
        <w:t>CoNS</w:t>
      </w:r>
      <w:proofErr w:type="spellEnd"/>
      <w:r w:rsidRPr="001E7DBB">
        <w:rPr>
          <w:rFonts w:ascii="Times New Roman" w:hAnsi="Times New Roman"/>
        </w:rPr>
        <w:t xml:space="preserve"> 5.7%. Table 4 presents the Staphylococcus species isolated along with their respective resistance profiles.</w:t>
      </w:r>
    </w:p>
    <w:p w14:paraId="08CAC7D6" w14:textId="77777777" w:rsidR="00652803" w:rsidRPr="001E7DBB" w:rsidRDefault="00652803" w:rsidP="00652803">
      <w:pPr>
        <w:jc w:val="both"/>
        <w:rPr>
          <w:rFonts w:ascii="Times New Roman" w:hAnsi="Times New Roman"/>
        </w:rPr>
      </w:pPr>
      <w:r w:rsidRPr="001E7DBB">
        <w:rPr>
          <w:rFonts w:ascii="Times New Roman" w:hAnsi="Times New Roman"/>
        </w:rPr>
        <w:t>Out of the 233 Staphylococcus aureus isolates recovered, 60.1% (140/233) were identified as methicillin-resistant Staphylococcus aureus (MRSA), while the remaining 39.9% were methicillin-sensitive Staphylococcus aureus (MSSA). The prevalence of MRSA was slightly higher in females at 32.1% (75/233) compared to males at 27.9% (65/233). The highest incidence of MRSA, at 24.9% (58/233), was observed in the age group of 21–40 years, followed by 21.5% (50/233) in individuals under 20 years. Conversely, the age groups 41–60 years and over 60 years exhibited the lowest rates of MRSA, at 7.3% (17/233) and 6.4% (15/233), respectively.</w:t>
      </w:r>
    </w:p>
    <w:p w14:paraId="6661134A" w14:textId="77777777" w:rsidR="00652803" w:rsidRDefault="00652803" w:rsidP="00652803">
      <w:pPr>
        <w:jc w:val="both"/>
        <w:rPr>
          <w:rFonts w:ascii="Times New Roman" w:hAnsi="Times New Roman"/>
        </w:rPr>
      </w:pPr>
      <w:r w:rsidRPr="001E7DBB">
        <w:rPr>
          <w:rFonts w:ascii="Times New Roman" w:hAnsi="Times New Roman"/>
        </w:rPr>
        <w:t xml:space="preserve">Both S. aureus and </w:t>
      </w:r>
      <w:proofErr w:type="spellStart"/>
      <w:r w:rsidRPr="001E7DBB">
        <w:rPr>
          <w:rFonts w:ascii="Times New Roman" w:hAnsi="Times New Roman"/>
        </w:rPr>
        <w:t>CoNS</w:t>
      </w:r>
      <w:proofErr w:type="spellEnd"/>
      <w:r w:rsidRPr="001E7DBB">
        <w:rPr>
          <w:rFonts w:ascii="Times New Roman" w:hAnsi="Times New Roman"/>
        </w:rPr>
        <w:t xml:space="preserve"> exhibited significant resistance to cefoxitin, ampicillin, Erythromycin, and penicillin G. Notably. Conversely, both S. aureus and </w:t>
      </w:r>
      <w:proofErr w:type="spellStart"/>
      <w:r w:rsidRPr="001E7DBB">
        <w:rPr>
          <w:rFonts w:ascii="Times New Roman" w:hAnsi="Times New Roman"/>
        </w:rPr>
        <w:t>CoNS</w:t>
      </w:r>
      <w:proofErr w:type="spellEnd"/>
      <w:r w:rsidRPr="001E7DBB">
        <w:rPr>
          <w:rFonts w:ascii="Times New Roman" w:hAnsi="Times New Roman"/>
        </w:rPr>
        <w:t xml:space="preserve"> demonstrated high sensitivity to vancomycin, linezolid, daptomycin, and </w:t>
      </w:r>
      <w:proofErr w:type="spellStart"/>
      <w:r w:rsidRPr="001E7DBB">
        <w:rPr>
          <w:rFonts w:ascii="Times New Roman" w:hAnsi="Times New Roman"/>
        </w:rPr>
        <w:t>quinupristin</w:t>
      </w:r>
      <w:proofErr w:type="spellEnd"/>
      <w:r w:rsidRPr="001E7DBB">
        <w:rPr>
          <w:rFonts w:ascii="Times New Roman" w:hAnsi="Times New Roman"/>
        </w:rPr>
        <w:t>/</w:t>
      </w:r>
      <w:proofErr w:type="spellStart"/>
      <w:r w:rsidRPr="001E7DBB">
        <w:rPr>
          <w:rFonts w:ascii="Times New Roman" w:hAnsi="Times New Roman"/>
        </w:rPr>
        <w:t>dalfopristin</w:t>
      </w:r>
      <w:proofErr w:type="spellEnd"/>
      <w:r w:rsidRPr="001E7DBB">
        <w:rPr>
          <w:rFonts w:ascii="Times New Roman" w:hAnsi="Times New Roman"/>
        </w:rPr>
        <w:t xml:space="preserve">. For more details on sensitivity and resistance profiles, please refer to Table 5. These findings underscore the critical importance of selecting appropriate antibiotics for treatment, given the high prevalence of resistance. The high sensitivity to vancomycin, linezolid, daptomycin, and </w:t>
      </w:r>
      <w:proofErr w:type="spellStart"/>
      <w:r w:rsidRPr="001E7DBB">
        <w:rPr>
          <w:rFonts w:ascii="Times New Roman" w:hAnsi="Times New Roman"/>
        </w:rPr>
        <w:t>quinupristin</w:t>
      </w:r>
      <w:proofErr w:type="spellEnd"/>
      <w:r w:rsidRPr="001E7DBB">
        <w:rPr>
          <w:rFonts w:ascii="Times New Roman" w:hAnsi="Times New Roman"/>
        </w:rPr>
        <w:t>/</w:t>
      </w:r>
      <w:proofErr w:type="spellStart"/>
      <w:r w:rsidRPr="001E7DBB">
        <w:rPr>
          <w:rFonts w:ascii="Times New Roman" w:hAnsi="Times New Roman"/>
        </w:rPr>
        <w:t>dalfopristin</w:t>
      </w:r>
      <w:proofErr w:type="spellEnd"/>
      <w:r w:rsidRPr="001E7DBB">
        <w:rPr>
          <w:rFonts w:ascii="Times New Roman" w:hAnsi="Times New Roman"/>
        </w:rPr>
        <w:t xml:space="preserve"> suggests these antibiotics remain effective options for treating infections caused by these resistant strains. However, continuous monitoring is essential to detect any emerging resistance patterns. Clinicians should remain vigilant and rely on updated antibiograms to guide therapy, ensuring both the efficacy of treatment and the reduction of resistance development. Additionally, implementing robust infection control measures and antibiotic stewardship programs could further help in managing and reducing the spread of resistant strains within healthcare settings.</w:t>
      </w:r>
    </w:p>
    <w:p w14:paraId="784AE456" w14:textId="77777777" w:rsidR="008049F3" w:rsidRDefault="008049F3" w:rsidP="00652803">
      <w:pPr>
        <w:jc w:val="both"/>
        <w:rPr>
          <w:rFonts w:ascii="Times New Roman" w:hAnsi="Times New Roman"/>
        </w:rPr>
      </w:pPr>
    </w:p>
    <w:p w14:paraId="180825BE" w14:textId="77777777" w:rsidR="008049F3" w:rsidRDefault="008049F3" w:rsidP="008049F3">
      <w:pPr>
        <w:jc w:val="both"/>
        <w:rPr>
          <w:rFonts w:ascii="Times New Roman" w:hAnsi="Times New Roman"/>
          <w:bCs/>
        </w:rPr>
      </w:pPr>
      <w:r w:rsidRPr="00AF2420">
        <w:rPr>
          <w:rFonts w:ascii="Times New Roman" w:hAnsi="Times New Roman"/>
        </w:rPr>
        <w:t>Table 1</w:t>
      </w:r>
      <w:r>
        <w:rPr>
          <w:rFonts w:ascii="Times New Roman" w:hAnsi="Times New Roman"/>
        </w:rPr>
        <w:t xml:space="preserve">. </w:t>
      </w:r>
      <w:r w:rsidRPr="00AE4AC6">
        <w:rPr>
          <w:rFonts w:ascii="Times New Roman" w:hAnsi="Times New Roman"/>
        </w:rPr>
        <w:t xml:space="preserve">Sociodemographic features of </w:t>
      </w:r>
      <w:r>
        <w:rPr>
          <w:rFonts w:ascii="Times New Roman" w:hAnsi="Times New Roman"/>
        </w:rPr>
        <w:t xml:space="preserve">the patients </w:t>
      </w:r>
      <w:bookmarkStart w:id="3" w:name="_Hlk185328983"/>
      <w:r>
        <w:rPr>
          <w:rFonts w:ascii="Times New Roman" w:hAnsi="Times New Roman"/>
        </w:rPr>
        <w:t xml:space="preserve">with </w:t>
      </w:r>
      <w:r w:rsidRPr="00AE4AC6">
        <w:rPr>
          <w:rFonts w:ascii="Times New Roman" w:hAnsi="Times New Roman"/>
        </w:rPr>
        <w:t xml:space="preserve">wound </w:t>
      </w:r>
      <w:r>
        <w:rPr>
          <w:rFonts w:ascii="Times New Roman" w:hAnsi="Times New Roman"/>
        </w:rPr>
        <w:t xml:space="preserve">infection at </w:t>
      </w:r>
      <w:r w:rsidRPr="00AC06C2">
        <w:rPr>
          <w:rFonts w:ascii="Times New Roman" w:hAnsi="Times New Roman"/>
          <w:bCs/>
        </w:rPr>
        <w:t>Mogadishu Somali Türkiye Recep Tayyip Erdogan Training and Research Hospital</w:t>
      </w:r>
      <w:r>
        <w:rPr>
          <w:rFonts w:ascii="Times New Roman" w:hAnsi="Times New Roman"/>
          <w:bCs/>
        </w:rPr>
        <w:t>.</w:t>
      </w:r>
      <w:bookmarkEnd w:id="3"/>
    </w:p>
    <w:p w14:paraId="28E65E2E" w14:textId="77777777" w:rsidR="00DE1C17" w:rsidRPr="00AC06C2" w:rsidRDefault="00DE1C17" w:rsidP="008049F3">
      <w:pPr>
        <w:jc w:val="both"/>
        <w:rPr>
          <w:rFonts w:ascii="Times New Roman" w:hAnsi="Times New Roman"/>
          <w:bCs/>
        </w:rPr>
      </w:pP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620"/>
        <w:gridCol w:w="1440"/>
      </w:tblGrid>
      <w:tr w:rsidR="008049F3" w:rsidRPr="001E7DBB" w14:paraId="2707C4A7" w14:textId="77777777" w:rsidTr="00777450">
        <w:trPr>
          <w:trHeight w:val="121"/>
          <w:jc w:val="center"/>
        </w:trPr>
        <w:tc>
          <w:tcPr>
            <w:tcW w:w="1795" w:type="dxa"/>
            <w:shd w:val="clear" w:color="auto" w:fill="D9D9D9" w:themeFill="background1" w:themeFillShade="D9"/>
          </w:tcPr>
          <w:p w14:paraId="0B9CB734" w14:textId="77777777" w:rsidR="008049F3" w:rsidRPr="001E7DBB" w:rsidRDefault="008049F3" w:rsidP="00777450">
            <w:pPr>
              <w:jc w:val="center"/>
              <w:rPr>
                <w:rFonts w:ascii="Times New Roman" w:hAnsi="Times New Roman"/>
              </w:rPr>
            </w:pPr>
            <w:r w:rsidRPr="001E7DBB">
              <w:rPr>
                <w:rFonts w:ascii="Times New Roman" w:hAnsi="Times New Roman"/>
              </w:rPr>
              <w:t>Sex</w:t>
            </w:r>
          </w:p>
        </w:tc>
        <w:tc>
          <w:tcPr>
            <w:tcW w:w="1620" w:type="dxa"/>
            <w:shd w:val="clear" w:color="auto" w:fill="D9D9D9" w:themeFill="background1" w:themeFillShade="D9"/>
          </w:tcPr>
          <w:p w14:paraId="162CFCD1" w14:textId="77777777" w:rsidR="008049F3" w:rsidRPr="001E7DBB" w:rsidRDefault="008049F3" w:rsidP="00777450">
            <w:pPr>
              <w:jc w:val="center"/>
              <w:rPr>
                <w:rFonts w:ascii="Times New Roman" w:hAnsi="Times New Roman"/>
              </w:rPr>
            </w:pPr>
            <w:r w:rsidRPr="001E7DBB">
              <w:rPr>
                <w:rFonts w:ascii="Times New Roman" w:hAnsi="Times New Roman"/>
              </w:rPr>
              <w:t>Frequency</w:t>
            </w:r>
          </w:p>
        </w:tc>
        <w:tc>
          <w:tcPr>
            <w:tcW w:w="1440" w:type="dxa"/>
            <w:shd w:val="clear" w:color="auto" w:fill="D9D9D9" w:themeFill="background1" w:themeFillShade="D9"/>
          </w:tcPr>
          <w:p w14:paraId="56EB96DF" w14:textId="77777777" w:rsidR="008049F3" w:rsidRPr="001E7DBB" w:rsidRDefault="008049F3" w:rsidP="00777450">
            <w:pPr>
              <w:jc w:val="center"/>
              <w:rPr>
                <w:rFonts w:ascii="Times New Roman" w:hAnsi="Times New Roman"/>
              </w:rPr>
            </w:pPr>
            <w:r w:rsidRPr="001E7DBB">
              <w:rPr>
                <w:rFonts w:ascii="Times New Roman" w:hAnsi="Times New Roman"/>
              </w:rPr>
              <w:t>Percent %</w:t>
            </w:r>
          </w:p>
        </w:tc>
      </w:tr>
      <w:tr w:rsidR="008049F3" w:rsidRPr="001E7DBB" w14:paraId="74672966" w14:textId="77777777" w:rsidTr="00777450">
        <w:trPr>
          <w:trHeight w:val="154"/>
          <w:jc w:val="center"/>
        </w:trPr>
        <w:tc>
          <w:tcPr>
            <w:tcW w:w="1795" w:type="dxa"/>
            <w:shd w:val="clear" w:color="auto" w:fill="auto"/>
          </w:tcPr>
          <w:p w14:paraId="700FF3C3" w14:textId="77777777" w:rsidR="008049F3" w:rsidRPr="001E7DBB" w:rsidRDefault="008049F3" w:rsidP="00777450">
            <w:pPr>
              <w:jc w:val="both"/>
              <w:rPr>
                <w:rFonts w:ascii="Times New Roman" w:hAnsi="Times New Roman"/>
              </w:rPr>
            </w:pPr>
            <w:r w:rsidRPr="001E7DBB">
              <w:rPr>
                <w:rFonts w:ascii="Times New Roman" w:hAnsi="Times New Roman"/>
              </w:rPr>
              <w:t>Male</w:t>
            </w:r>
          </w:p>
        </w:tc>
        <w:tc>
          <w:tcPr>
            <w:tcW w:w="1620" w:type="dxa"/>
          </w:tcPr>
          <w:p w14:paraId="2F07696A" w14:textId="77777777" w:rsidR="008049F3" w:rsidRPr="001E7DBB" w:rsidRDefault="008049F3" w:rsidP="00777450">
            <w:pPr>
              <w:jc w:val="both"/>
              <w:rPr>
                <w:rFonts w:ascii="Times New Roman" w:hAnsi="Times New Roman"/>
              </w:rPr>
            </w:pPr>
            <w:r w:rsidRPr="001E7DBB">
              <w:rPr>
                <w:rFonts w:ascii="Times New Roman" w:hAnsi="Times New Roman"/>
              </w:rPr>
              <w:t>881</w:t>
            </w:r>
          </w:p>
        </w:tc>
        <w:tc>
          <w:tcPr>
            <w:tcW w:w="1440" w:type="dxa"/>
          </w:tcPr>
          <w:p w14:paraId="4A63DECD" w14:textId="77777777" w:rsidR="008049F3" w:rsidRPr="001E7DBB" w:rsidRDefault="008049F3" w:rsidP="00777450">
            <w:pPr>
              <w:jc w:val="both"/>
              <w:rPr>
                <w:rFonts w:ascii="Times New Roman" w:hAnsi="Times New Roman"/>
              </w:rPr>
            </w:pPr>
            <w:r w:rsidRPr="001E7DBB">
              <w:rPr>
                <w:rFonts w:ascii="Times New Roman" w:hAnsi="Times New Roman"/>
              </w:rPr>
              <w:t>61.9%</w:t>
            </w:r>
          </w:p>
        </w:tc>
      </w:tr>
      <w:tr w:rsidR="008049F3" w:rsidRPr="001E7DBB" w14:paraId="29807779" w14:textId="77777777" w:rsidTr="00777450">
        <w:trPr>
          <w:trHeight w:val="242"/>
          <w:jc w:val="center"/>
        </w:trPr>
        <w:tc>
          <w:tcPr>
            <w:tcW w:w="1795" w:type="dxa"/>
            <w:shd w:val="clear" w:color="auto" w:fill="auto"/>
          </w:tcPr>
          <w:p w14:paraId="34AC2079" w14:textId="77777777" w:rsidR="008049F3" w:rsidRPr="001E7DBB" w:rsidRDefault="008049F3" w:rsidP="00777450">
            <w:pPr>
              <w:jc w:val="both"/>
              <w:rPr>
                <w:rFonts w:ascii="Times New Roman" w:hAnsi="Times New Roman"/>
              </w:rPr>
            </w:pPr>
            <w:r w:rsidRPr="001E7DBB">
              <w:rPr>
                <w:rFonts w:ascii="Times New Roman" w:hAnsi="Times New Roman"/>
              </w:rPr>
              <w:t>Female</w:t>
            </w:r>
          </w:p>
        </w:tc>
        <w:tc>
          <w:tcPr>
            <w:tcW w:w="1620" w:type="dxa"/>
          </w:tcPr>
          <w:p w14:paraId="4A668385" w14:textId="77777777" w:rsidR="008049F3" w:rsidRPr="001E7DBB" w:rsidRDefault="008049F3" w:rsidP="00777450">
            <w:pPr>
              <w:jc w:val="both"/>
              <w:rPr>
                <w:rFonts w:ascii="Times New Roman" w:hAnsi="Times New Roman"/>
              </w:rPr>
            </w:pPr>
            <w:r w:rsidRPr="001E7DBB">
              <w:rPr>
                <w:rFonts w:ascii="Times New Roman" w:hAnsi="Times New Roman"/>
              </w:rPr>
              <w:t>542</w:t>
            </w:r>
          </w:p>
        </w:tc>
        <w:tc>
          <w:tcPr>
            <w:tcW w:w="1440" w:type="dxa"/>
          </w:tcPr>
          <w:p w14:paraId="59D05CAE" w14:textId="77777777" w:rsidR="008049F3" w:rsidRPr="001E7DBB" w:rsidRDefault="008049F3" w:rsidP="00777450">
            <w:pPr>
              <w:jc w:val="both"/>
              <w:rPr>
                <w:rFonts w:ascii="Times New Roman" w:hAnsi="Times New Roman"/>
              </w:rPr>
            </w:pPr>
            <w:r w:rsidRPr="001E7DBB">
              <w:rPr>
                <w:rFonts w:ascii="Times New Roman" w:hAnsi="Times New Roman"/>
              </w:rPr>
              <w:t>38.1%</w:t>
            </w:r>
          </w:p>
        </w:tc>
      </w:tr>
      <w:tr w:rsidR="008049F3" w:rsidRPr="001E7DBB" w14:paraId="0926CD21" w14:textId="77777777" w:rsidTr="00777450">
        <w:trPr>
          <w:trHeight w:val="215"/>
          <w:jc w:val="center"/>
        </w:trPr>
        <w:tc>
          <w:tcPr>
            <w:tcW w:w="1795" w:type="dxa"/>
            <w:shd w:val="clear" w:color="auto" w:fill="auto"/>
          </w:tcPr>
          <w:p w14:paraId="407424E3" w14:textId="77777777" w:rsidR="008049F3" w:rsidRPr="001E7DBB" w:rsidRDefault="008049F3" w:rsidP="00777450">
            <w:pPr>
              <w:jc w:val="both"/>
              <w:rPr>
                <w:rFonts w:ascii="Times New Roman" w:hAnsi="Times New Roman"/>
              </w:rPr>
            </w:pPr>
            <w:r w:rsidRPr="001E7DBB">
              <w:rPr>
                <w:rFonts w:ascii="Times New Roman" w:hAnsi="Times New Roman"/>
              </w:rPr>
              <w:lastRenderedPageBreak/>
              <w:t>Total</w:t>
            </w:r>
          </w:p>
        </w:tc>
        <w:tc>
          <w:tcPr>
            <w:tcW w:w="1620" w:type="dxa"/>
          </w:tcPr>
          <w:p w14:paraId="42B800B1" w14:textId="77777777" w:rsidR="008049F3" w:rsidRPr="001E7DBB" w:rsidRDefault="008049F3" w:rsidP="00777450">
            <w:pPr>
              <w:jc w:val="both"/>
              <w:rPr>
                <w:rFonts w:ascii="Times New Roman" w:hAnsi="Times New Roman"/>
              </w:rPr>
            </w:pPr>
            <w:r w:rsidRPr="001E7DBB">
              <w:rPr>
                <w:rFonts w:ascii="Times New Roman" w:hAnsi="Times New Roman"/>
              </w:rPr>
              <w:t>1423</w:t>
            </w:r>
          </w:p>
        </w:tc>
        <w:tc>
          <w:tcPr>
            <w:tcW w:w="1440" w:type="dxa"/>
          </w:tcPr>
          <w:p w14:paraId="27FF532E" w14:textId="77777777" w:rsidR="008049F3" w:rsidRPr="001E7DBB" w:rsidRDefault="008049F3" w:rsidP="00777450">
            <w:pPr>
              <w:jc w:val="both"/>
              <w:rPr>
                <w:rFonts w:ascii="Times New Roman" w:hAnsi="Times New Roman"/>
              </w:rPr>
            </w:pPr>
            <w:r w:rsidRPr="001E7DBB">
              <w:rPr>
                <w:rFonts w:ascii="Times New Roman" w:hAnsi="Times New Roman"/>
              </w:rPr>
              <w:t>100%</w:t>
            </w:r>
          </w:p>
        </w:tc>
      </w:tr>
      <w:tr w:rsidR="008049F3" w:rsidRPr="001E7DBB" w14:paraId="7EBF2F84" w14:textId="77777777" w:rsidTr="00777450">
        <w:trPr>
          <w:trHeight w:val="188"/>
          <w:jc w:val="center"/>
        </w:trPr>
        <w:tc>
          <w:tcPr>
            <w:tcW w:w="1795" w:type="dxa"/>
            <w:shd w:val="clear" w:color="auto" w:fill="auto"/>
          </w:tcPr>
          <w:p w14:paraId="30980E0E" w14:textId="77777777" w:rsidR="008049F3" w:rsidRPr="001E7DBB" w:rsidRDefault="008049F3" w:rsidP="00777450">
            <w:pPr>
              <w:jc w:val="both"/>
              <w:rPr>
                <w:rFonts w:ascii="Times New Roman" w:hAnsi="Times New Roman"/>
              </w:rPr>
            </w:pPr>
            <w:r w:rsidRPr="001E7DBB">
              <w:rPr>
                <w:rFonts w:ascii="Times New Roman" w:hAnsi="Times New Roman"/>
              </w:rPr>
              <w:t>Age</w:t>
            </w:r>
          </w:p>
        </w:tc>
        <w:tc>
          <w:tcPr>
            <w:tcW w:w="1620" w:type="dxa"/>
            <w:shd w:val="clear" w:color="auto" w:fill="FFFFFF" w:themeFill="background1"/>
          </w:tcPr>
          <w:p w14:paraId="54600939" w14:textId="77777777" w:rsidR="008049F3" w:rsidRPr="001E7DBB" w:rsidRDefault="008049F3" w:rsidP="00777450">
            <w:pPr>
              <w:jc w:val="both"/>
              <w:rPr>
                <w:rFonts w:ascii="Times New Roman" w:hAnsi="Times New Roman"/>
              </w:rPr>
            </w:pPr>
          </w:p>
        </w:tc>
        <w:tc>
          <w:tcPr>
            <w:tcW w:w="1440" w:type="dxa"/>
            <w:shd w:val="clear" w:color="auto" w:fill="FFFFFF" w:themeFill="background1"/>
          </w:tcPr>
          <w:p w14:paraId="034EBD42" w14:textId="77777777" w:rsidR="008049F3" w:rsidRPr="001E7DBB" w:rsidRDefault="008049F3" w:rsidP="00777450">
            <w:pPr>
              <w:jc w:val="both"/>
              <w:rPr>
                <w:rFonts w:ascii="Times New Roman" w:hAnsi="Times New Roman"/>
              </w:rPr>
            </w:pPr>
          </w:p>
        </w:tc>
      </w:tr>
      <w:tr w:rsidR="008049F3" w:rsidRPr="001E7DBB" w14:paraId="089FDE56" w14:textId="77777777" w:rsidTr="00777450">
        <w:trPr>
          <w:trHeight w:val="170"/>
          <w:jc w:val="center"/>
        </w:trPr>
        <w:tc>
          <w:tcPr>
            <w:tcW w:w="1795" w:type="dxa"/>
          </w:tcPr>
          <w:p w14:paraId="078ED10C" w14:textId="77777777" w:rsidR="008049F3" w:rsidRPr="001E7DBB" w:rsidRDefault="008049F3" w:rsidP="00777450">
            <w:pPr>
              <w:jc w:val="both"/>
              <w:rPr>
                <w:rFonts w:ascii="Times New Roman" w:hAnsi="Times New Roman"/>
              </w:rPr>
            </w:pPr>
            <w:r w:rsidRPr="001E7DBB">
              <w:rPr>
                <w:rFonts w:ascii="Times New Roman" w:hAnsi="Times New Roman"/>
              </w:rPr>
              <w:t>Less than 20</w:t>
            </w:r>
          </w:p>
        </w:tc>
        <w:tc>
          <w:tcPr>
            <w:tcW w:w="1620" w:type="dxa"/>
          </w:tcPr>
          <w:p w14:paraId="0CF667BE" w14:textId="77777777" w:rsidR="008049F3" w:rsidRPr="001E7DBB" w:rsidRDefault="008049F3" w:rsidP="00777450">
            <w:pPr>
              <w:jc w:val="both"/>
              <w:rPr>
                <w:rFonts w:ascii="Times New Roman" w:hAnsi="Times New Roman"/>
              </w:rPr>
            </w:pPr>
            <w:r w:rsidRPr="001E7DBB">
              <w:rPr>
                <w:rFonts w:ascii="Times New Roman" w:hAnsi="Times New Roman"/>
              </w:rPr>
              <w:t>385</w:t>
            </w:r>
          </w:p>
        </w:tc>
        <w:tc>
          <w:tcPr>
            <w:tcW w:w="1440" w:type="dxa"/>
          </w:tcPr>
          <w:p w14:paraId="63F6A835" w14:textId="77777777" w:rsidR="008049F3" w:rsidRPr="001E7DBB" w:rsidRDefault="008049F3" w:rsidP="00777450">
            <w:pPr>
              <w:jc w:val="both"/>
              <w:rPr>
                <w:rFonts w:ascii="Times New Roman" w:hAnsi="Times New Roman"/>
              </w:rPr>
            </w:pPr>
            <w:r w:rsidRPr="001E7DBB">
              <w:rPr>
                <w:rFonts w:ascii="Times New Roman" w:hAnsi="Times New Roman"/>
              </w:rPr>
              <w:t>27.1%</w:t>
            </w:r>
          </w:p>
        </w:tc>
      </w:tr>
      <w:tr w:rsidR="008049F3" w:rsidRPr="001E7DBB" w14:paraId="09FF5E84" w14:textId="77777777" w:rsidTr="00777450">
        <w:trPr>
          <w:trHeight w:val="233"/>
          <w:jc w:val="center"/>
        </w:trPr>
        <w:tc>
          <w:tcPr>
            <w:tcW w:w="1795" w:type="dxa"/>
          </w:tcPr>
          <w:p w14:paraId="78213DFD" w14:textId="77777777" w:rsidR="008049F3" w:rsidRPr="001E7DBB" w:rsidRDefault="008049F3" w:rsidP="00777450">
            <w:pPr>
              <w:jc w:val="both"/>
              <w:rPr>
                <w:rFonts w:ascii="Times New Roman" w:hAnsi="Times New Roman"/>
              </w:rPr>
            </w:pPr>
            <w:r w:rsidRPr="001E7DBB">
              <w:rPr>
                <w:rFonts w:ascii="Times New Roman" w:hAnsi="Times New Roman"/>
              </w:rPr>
              <w:t>21-40</w:t>
            </w:r>
          </w:p>
        </w:tc>
        <w:tc>
          <w:tcPr>
            <w:tcW w:w="1620" w:type="dxa"/>
          </w:tcPr>
          <w:p w14:paraId="2E540E52" w14:textId="77777777" w:rsidR="008049F3" w:rsidRPr="001E7DBB" w:rsidRDefault="008049F3" w:rsidP="00777450">
            <w:pPr>
              <w:jc w:val="both"/>
              <w:rPr>
                <w:rFonts w:ascii="Times New Roman" w:hAnsi="Times New Roman"/>
              </w:rPr>
            </w:pPr>
            <w:r w:rsidRPr="001E7DBB">
              <w:rPr>
                <w:rFonts w:ascii="Times New Roman" w:hAnsi="Times New Roman"/>
              </w:rPr>
              <w:t>570</w:t>
            </w:r>
          </w:p>
        </w:tc>
        <w:tc>
          <w:tcPr>
            <w:tcW w:w="1440" w:type="dxa"/>
          </w:tcPr>
          <w:p w14:paraId="69B6198E" w14:textId="77777777" w:rsidR="008049F3" w:rsidRPr="001E7DBB" w:rsidRDefault="008049F3" w:rsidP="00777450">
            <w:pPr>
              <w:jc w:val="both"/>
              <w:rPr>
                <w:rFonts w:ascii="Times New Roman" w:hAnsi="Times New Roman"/>
              </w:rPr>
            </w:pPr>
            <w:r w:rsidRPr="001E7DBB">
              <w:rPr>
                <w:rFonts w:ascii="Times New Roman" w:hAnsi="Times New Roman"/>
              </w:rPr>
              <w:t>40%</w:t>
            </w:r>
          </w:p>
        </w:tc>
      </w:tr>
      <w:tr w:rsidR="008049F3" w:rsidRPr="001E7DBB" w14:paraId="0ED7AF1A" w14:textId="77777777" w:rsidTr="00777450">
        <w:trPr>
          <w:trHeight w:val="206"/>
          <w:jc w:val="center"/>
        </w:trPr>
        <w:tc>
          <w:tcPr>
            <w:tcW w:w="1795" w:type="dxa"/>
          </w:tcPr>
          <w:p w14:paraId="24D9A015" w14:textId="77777777" w:rsidR="008049F3" w:rsidRPr="001E7DBB" w:rsidRDefault="008049F3" w:rsidP="00777450">
            <w:pPr>
              <w:jc w:val="both"/>
              <w:rPr>
                <w:rFonts w:ascii="Times New Roman" w:hAnsi="Times New Roman"/>
              </w:rPr>
            </w:pPr>
            <w:r w:rsidRPr="001E7DBB">
              <w:rPr>
                <w:rFonts w:ascii="Times New Roman" w:hAnsi="Times New Roman"/>
              </w:rPr>
              <w:t>41-60</w:t>
            </w:r>
          </w:p>
        </w:tc>
        <w:tc>
          <w:tcPr>
            <w:tcW w:w="1620" w:type="dxa"/>
          </w:tcPr>
          <w:p w14:paraId="4BDF0CF6" w14:textId="77777777" w:rsidR="008049F3" w:rsidRPr="001E7DBB" w:rsidRDefault="008049F3" w:rsidP="00777450">
            <w:pPr>
              <w:jc w:val="both"/>
              <w:rPr>
                <w:rFonts w:ascii="Times New Roman" w:hAnsi="Times New Roman"/>
              </w:rPr>
            </w:pPr>
            <w:r w:rsidRPr="001E7DBB">
              <w:rPr>
                <w:rFonts w:ascii="Times New Roman" w:hAnsi="Times New Roman"/>
              </w:rPr>
              <w:t>235</w:t>
            </w:r>
          </w:p>
        </w:tc>
        <w:tc>
          <w:tcPr>
            <w:tcW w:w="1440" w:type="dxa"/>
          </w:tcPr>
          <w:p w14:paraId="47011035" w14:textId="77777777" w:rsidR="008049F3" w:rsidRPr="001E7DBB" w:rsidRDefault="008049F3" w:rsidP="00777450">
            <w:pPr>
              <w:jc w:val="both"/>
              <w:rPr>
                <w:rFonts w:ascii="Times New Roman" w:hAnsi="Times New Roman"/>
              </w:rPr>
            </w:pPr>
            <w:r w:rsidRPr="001E7DBB">
              <w:rPr>
                <w:rFonts w:ascii="Times New Roman" w:hAnsi="Times New Roman"/>
              </w:rPr>
              <w:t>16.5%</w:t>
            </w:r>
          </w:p>
        </w:tc>
      </w:tr>
      <w:tr w:rsidR="008049F3" w:rsidRPr="001E7DBB" w14:paraId="168134D1" w14:textId="77777777" w:rsidTr="00777450">
        <w:trPr>
          <w:trHeight w:val="269"/>
          <w:jc w:val="center"/>
        </w:trPr>
        <w:tc>
          <w:tcPr>
            <w:tcW w:w="1795" w:type="dxa"/>
          </w:tcPr>
          <w:p w14:paraId="036536DD" w14:textId="77777777" w:rsidR="008049F3" w:rsidRPr="001E7DBB" w:rsidRDefault="008049F3" w:rsidP="00777450">
            <w:pPr>
              <w:jc w:val="both"/>
              <w:rPr>
                <w:rFonts w:ascii="Times New Roman" w:hAnsi="Times New Roman"/>
              </w:rPr>
            </w:pPr>
            <w:r w:rsidRPr="001E7DBB">
              <w:rPr>
                <w:rFonts w:ascii="Times New Roman" w:hAnsi="Times New Roman"/>
              </w:rPr>
              <w:t>Above 60</w:t>
            </w:r>
          </w:p>
        </w:tc>
        <w:tc>
          <w:tcPr>
            <w:tcW w:w="1620" w:type="dxa"/>
          </w:tcPr>
          <w:p w14:paraId="5CF67B86" w14:textId="77777777" w:rsidR="008049F3" w:rsidRPr="001E7DBB" w:rsidRDefault="008049F3" w:rsidP="00777450">
            <w:pPr>
              <w:jc w:val="both"/>
              <w:rPr>
                <w:rFonts w:ascii="Times New Roman" w:hAnsi="Times New Roman"/>
              </w:rPr>
            </w:pPr>
            <w:r w:rsidRPr="001E7DBB">
              <w:rPr>
                <w:rFonts w:ascii="Times New Roman" w:hAnsi="Times New Roman"/>
              </w:rPr>
              <w:t>233</w:t>
            </w:r>
          </w:p>
        </w:tc>
        <w:tc>
          <w:tcPr>
            <w:tcW w:w="1440" w:type="dxa"/>
          </w:tcPr>
          <w:p w14:paraId="76EDA934" w14:textId="77777777" w:rsidR="008049F3" w:rsidRPr="001E7DBB" w:rsidRDefault="008049F3" w:rsidP="00777450">
            <w:pPr>
              <w:jc w:val="both"/>
              <w:rPr>
                <w:rFonts w:ascii="Times New Roman" w:hAnsi="Times New Roman"/>
              </w:rPr>
            </w:pPr>
            <w:r w:rsidRPr="001E7DBB">
              <w:rPr>
                <w:rFonts w:ascii="Times New Roman" w:hAnsi="Times New Roman"/>
              </w:rPr>
              <w:t>16.4%</w:t>
            </w:r>
          </w:p>
        </w:tc>
      </w:tr>
      <w:tr w:rsidR="008049F3" w:rsidRPr="001E7DBB" w14:paraId="71599AAF" w14:textId="77777777" w:rsidTr="00777450">
        <w:trPr>
          <w:trHeight w:val="269"/>
          <w:jc w:val="center"/>
        </w:trPr>
        <w:tc>
          <w:tcPr>
            <w:tcW w:w="1795" w:type="dxa"/>
          </w:tcPr>
          <w:p w14:paraId="75D3F264" w14:textId="77777777" w:rsidR="008049F3" w:rsidRPr="001E7DBB" w:rsidRDefault="008049F3" w:rsidP="00777450">
            <w:pPr>
              <w:jc w:val="both"/>
              <w:rPr>
                <w:rFonts w:ascii="Times New Roman" w:hAnsi="Times New Roman"/>
              </w:rPr>
            </w:pPr>
            <w:r w:rsidRPr="001E7DBB">
              <w:rPr>
                <w:rFonts w:ascii="Times New Roman" w:hAnsi="Times New Roman"/>
              </w:rPr>
              <w:t xml:space="preserve">Total </w:t>
            </w:r>
          </w:p>
        </w:tc>
        <w:tc>
          <w:tcPr>
            <w:tcW w:w="1620" w:type="dxa"/>
          </w:tcPr>
          <w:p w14:paraId="5F06D692" w14:textId="77777777" w:rsidR="008049F3" w:rsidRPr="001E7DBB" w:rsidRDefault="008049F3" w:rsidP="00777450">
            <w:pPr>
              <w:jc w:val="both"/>
              <w:rPr>
                <w:rFonts w:ascii="Times New Roman" w:hAnsi="Times New Roman"/>
              </w:rPr>
            </w:pPr>
            <w:r w:rsidRPr="001E7DBB">
              <w:rPr>
                <w:rFonts w:ascii="Times New Roman" w:hAnsi="Times New Roman"/>
              </w:rPr>
              <w:t>1433</w:t>
            </w:r>
          </w:p>
        </w:tc>
        <w:tc>
          <w:tcPr>
            <w:tcW w:w="1440" w:type="dxa"/>
          </w:tcPr>
          <w:p w14:paraId="24627CC7" w14:textId="77777777" w:rsidR="008049F3" w:rsidRPr="001E7DBB" w:rsidRDefault="008049F3" w:rsidP="00777450">
            <w:pPr>
              <w:jc w:val="both"/>
              <w:rPr>
                <w:rFonts w:ascii="Times New Roman" w:hAnsi="Times New Roman"/>
              </w:rPr>
            </w:pPr>
            <w:r w:rsidRPr="001E7DBB">
              <w:rPr>
                <w:rFonts w:ascii="Times New Roman" w:hAnsi="Times New Roman"/>
              </w:rPr>
              <w:t>100%</w:t>
            </w:r>
          </w:p>
        </w:tc>
      </w:tr>
    </w:tbl>
    <w:p w14:paraId="159014DA" w14:textId="77777777" w:rsidR="008049F3" w:rsidRDefault="008049F3" w:rsidP="008049F3">
      <w:pPr>
        <w:jc w:val="both"/>
        <w:rPr>
          <w:rFonts w:ascii="Times New Roman" w:hAnsi="Times New Roman"/>
        </w:rPr>
      </w:pPr>
    </w:p>
    <w:p w14:paraId="0A54C57C" w14:textId="77777777" w:rsidR="00DE1C17" w:rsidRDefault="008049F3" w:rsidP="008049F3">
      <w:pPr>
        <w:jc w:val="both"/>
        <w:rPr>
          <w:rFonts w:ascii="Times New Roman" w:hAnsi="Times New Roman"/>
        </w:rPr>
      </w:pPr>
      <w:r w:rsidRPr="001E7DBB">
        <w:rPr>
          <w:rFonts w:ascii="Times New Roman" w:hAnsi="Times New Roman"/>
        </w:rPr>
        <w:t>Table 2</w:t>
      </w:r>
      <w:r>
        <w:rPr>
          <w:rFonts w:ascii="Times New Roman" w:hAnsi="Times New Roman"/>
        </w:rPr>
        <w:t>. The p</w:t>
      </w:r>
      <w:r w:rsidRPr="00D555A3">
        <w:rPr>
          <w:rFonts w:ascii="Times New Roman" w:hAnsi="Times New Roman"/>
        </w:rPr>
        <w:t>revalence of S</w:t>
      </w:r>
      <w:r>
        <w:rPr>
          <w:rFonts w:ascii="Times New Roman" w:hAnsi="Times New Roman"/>
        </w:rPr>
        <w:t xml:space="preserve">. aureus and </w:t>
      </w:r>
      <w:proofErr w:type="spellStart"/>
      <w:r>
        <w:rPr>
          <w:rFonts w:ascii="Times New Roman" w:hAnsi="Times New Roman"/>
        </w:rPr>
        <w:t>CoNS</w:t>
      </w:r>
      <w:proofErr w:type="spellEnd"/>
      <w:r w:rsidRPr="00D555A3">
        <w:rPr>
          <w:rFonts w:ascii="Times New Roman" w:hAnsi="Times New Roman"/>
        </w:rPr>
        <w:t xml:space="preserve"> isolated</w:t>
      </w:r>
      <w:r>
        <w:rPr>
          <w:rFonts w:ascii="Times New Roman" w:hAnsi="Times New Roman"/>
        </w:rPr>
        <w:t xml:space="preserve"> from patients with</w:t>
      </w:r>
      <w:r w:rsidRPr="003851B6">
        <w:rPr>
          <w:rFonts w:ascii="Times New Roman" w:hAnsi="Times New Roman"/>
        </w:rPr>
        <w:t xml:space="preserve"> wound infection at </w:t>
      </w:r>
      <w:r w:rsidRPr="003851B6">
        <w:rPr>
          <w:rFonts w:ascii="Times New Roman" w:hAnsi="Times New Roman"/>
          <w:bCs/>
        </w:rPr>
        <w:t>Mogadishu Somali Türkiye Recep Tayyip Erdogan Training and Research Hospital.</w:t>
      </w:r>
      <w:r>
        <w:rPr>
          <w:rFonts w:ascii="Times New Roman" w:hAnsi="Times New Roman"/>
        </w:rPr>
        <w:t xml:space="preserve"> </w:t>
      </w:r>
    </w:p>
    <w:p w14:paraId="537CAA9D" w14:textId="3A3B2705" w:rsidR="008049F3" w:rsidRPr="001E7DBB" w:rsidRDefault="008049F3" w:rsidP="008049F3">
      <w:pPr>
        <w:jc w:val="both"/>
        <w:rPr>
          <w:rFonts w:ascii="Times New Roman" w:hAnsi="Times New Roman"/>
        </w:rPr>
      </w:pPr>
      <w:r>
        <w:rPr>
          <w:rFonts w:ascii="Times New Roman" w:hAnsi="Times New Roman"/>
        </w:rPr>
        <w:t xml:space="preserve"> </w:t>
      </w:r>
      <w:r w:rsidRPr="00D555A3">
        <w:rPr>
          <w:rFonts w:ascii="Times New Roman" w:hAnsi="Times New Roman"/>
        </w:rPr>
        <w:t xml:space="preserve"> </w:t>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260"/>
        <w:gridCol w:w="1440"/>
      </w:tblGrid>
      <w:tr w:rsidR="008049F3" w:rsidRPr="001E7DBB" w14:paraId="78A45E1A" w14:textId="77777777" w:rsidTr="00777450">
        <w:trPr>
          <w:trHeight w:val="121"/>
          <w:jc w:val="center"/>
        </w:trPr>
        <w:tc>
          <w:tcPr>
            <w:tcW w:w="3415" w:type="dxa"/>
            <w:shd w:val="clear" w:color="auto" w:fill="D9D9D9" w:themeFill="background1" w:themeFillShade="D9"/>
          </w:tcPr>
          <w:p w14:paraId="70AA2472" w14:textId="77777777" w:rsidR="008049F3" w:rsidRPr="001E7DBB" w:rsidRDefault="008049F3" w:rsidP="00777450">
            <w:pPr>
              <w:jc w:val="center"/>
              <w:rPr>
                <w:rFonts w:ascii="Times New Roman" w:hAnsi="Times New Roman"/>
              </w:rPr>
            </w:pPr>
            <w:r>
              <w:rPr>
                <w:rFonts w:ascii="Times New Roman" w:hAnsi="Times New Roman"/>
              </w:rPr>
              <w:t>Species</w:t>
            </w:r>
          </w:p>
        </w:tc>
        <w:tc>
          <w:tcPr>
            <w:tcW w:w="1260" w:type="dxa"/>
            <w:shd w:val="clear" w:color="auto" w:fill="D9D9D9" w:themeFill="background1" w:themeFillShade="D9"/>
          </w:tcPr>
          <w:p w14:paraId="4A451A55" w14:textId="77777777" w:rsidR="008049F3" w:rsidRPr="001E7DBB" w:rsidRDefault="008049F3" w:rsidP="00777450">
            <w:pPr>
              <w:jc w:val="center"/>
              <w:rPr>
                <w:rFonts w:ascii="Times New Roman" w:hAnsi="Times New Roman"/>
              </w:rPr>
            </w:pPr>
            <w:r w:rsidRPr="001E7DBB">
              <w:rPr>
                <w:rFonts w:ascii="Times New Roman" w:hAnsi="Times New Roman"/>
              </w:rPr>
              <w:t>Frequency</w:t>
            </w:r>
          </w:p>
        </w:tc>
        <w:tc>
          <w:tcPr>
            <w:tcW w:w="1440" w:type="dxa"/>
            <w:shd w:val="clear" w:color="auto" w:fill="D9D9D9" w:themeFill="background1" w:themeFillShade="D9"/>
          </w:tcPr>
          <w:p w14:paraId="580FFE87" w14:textId="77777777" w:rsidR="008049F3" w:rsidRPr="001E7DBB" w:rsidRDefault="008049F3" w:rsidP="00777450">
            <w:pPr>
              <w:jc w:val="center"/>
              <w:rPr>
                <w:rFonts w:ascii="Times New Roman" w:hAnsi="Times New Roman"/>
              </w:rPr>
            </w:pPr>
            <w:r w:rsidRPr="001E7DBB">
              <w:rPr>
                <w:rFonts w:ascii="Times New Roman" w:hAnsi="Times New Roman"/>
              </w:rPr>
              <w:t>Percent %</w:t>
            </w:r>
          </w:p>
        </w:tc>
      </w:tr>
      <w:tr w:rsidR="008049F3" w:rsidRPr="001E7DBB" w14:paraId="479E05F7" w14:textId="77777777" w:rsidTr="00777450">
        <w:trPr>
          <w:trHeight w:val="121"/>
          <w:jc w:val="center"/>
        </w:trPr>
        <w:tc>
          <w:tcPr>
            <w:tcW w:w="3415" w:type="dxa"/>
            <w:shd w:val="clear" w:color="auto" w:fill="auto"/>
          </w:tcPr>
          <w:p w14:paraId="54BAFC36" w14:textId="77777777" w:rsidR="008049F3" w:rsidRPr="001E287D" w:rsidRDefault="008049F3" w:rsidP="00777450">
            <w:pPr>
              <w:jc w:val="both"/>
              <w:rPr>
                <w:rFonts w:ascii="Times New Roman" w:hAnsi="Times New Roman"/>
                <w:i/>
                <w:iCs/>
              </w:rPr>
            </w:pPr>
            <w:r w:rsidRPr="001E287D">
              <w:rPr>
                <w:rFonts w:ascii="Times New Roman" w:hAnsi="Times New Roman"/>
                <w:i/>
                <w:iCs/>
              </w:rPr>
              <w:t>Staphylococcus aureus</w:t>
            </w:r>
          </w:p>
        </w:tc>
        <w:tc>
          <w:tcPr>
            <w:tcW w:w="1260" w:type="dxa"/>
            <w:shd w:val="clear" w:color="auto" w:fill="auto"/>
          </w:tcPr>
          <w:p w14:paraId="246A8BB2" w14:textId="77777777" w:rsidR="008049F3" w:rsidRPr="001E7DBB" w:rsidRDefault="008049F3" w:rsidP="00777450">
            <w:pPr>
              <w:jc w:val="center"/>
              <w:rPr>
                <w:rFonts w:ascii="Times New Roman" w:hAnsi="Times New Roman"/>
              </w:rPr>
            </w:pPr>
            <w:r w:rsidRPr="001E7DBB">
              <w:rPr>
                <w:rFonts w:ascii="Times New Roman" w:hAnsi="Times New Roman"/>
              </w:rPr>
              <w:t>233</w:t>
            </w:r>
          </w:p>
        </w:tc>
        <w:tc>
          <w:tcPr>
            <w:tcW w:w="1440" w:type="dxa"/>
            <w:shd w:val="clear" w:color="auto" w:fill="auto"/>
          </w:tcPr>
          <w:p w14:paraId="267DEA9B" w14:textId="77777777" w:rsidR="008049F3" w:rsidRPr="001E7DBB" w:rsidRDefault="008049F3" w:rsidP="00777450">
            <w:pPr>
              <w:jc w:val="center"/>
              <w:rPr>
                <w:rFonts w:ascii="Times New Roman" w:hAnsi="Times New Roman"/>
              </w:rPr>
            </w:pPr>
            <w:r w:rsidRPr="001E7DBB">
              <w:rPr>
                <w:rFonts w:ascii="Times New Roman" w:hAnsi="Times New Roman"/>
              </w:rPr>
              <w:t>16.4%</w:t>
            </w:r>
          </w:p>
        </w:tc>
      </w:tr>
      <w:tr w:rsidR="008049F3" w:rsidRPr="001E7DBB" w14:paraId="0357F606" w14:textId="77777777" w:rsidTr="00777450">
        <w:trPr>
          <w:trHeight w:val="121"/>
          <w:jc w:val="center"/>
        </w:trPr>
        <w:tc>
          <w:tcPr>
            <w:tcW w:w="3415" w:type="dxa"/>
            <w:shd w:val="clear" w:color="auto" w:fill="auto"/>
          </w:tcPr>
          <w:p w14:paraId="14579D6A" w14:textId="77777777" w:rsidR="008049F3" w:rsidRPr="001E287D" w:rsidRDefault="008049F3" w:rsidP="00777450">
            <w:pPr>
              <w:jc w:val="both"/>
              <w:rPr>
                <w:rFonts w:ascii="Times New Roman" w:hAnsi="Times New Roman"/>
                <w:i/>
                <w:iCs/>
              </w:rPr>
            </w:pPr>
            <w:r w:rsidRPr="001E287D">
              <w:rPr>
                <w:rFonts w:ascii="Times New Roman" w:hAnsi="Times New Roman"/>
                <w:i/>
                <w:iCs/>
              </w:rPr>
              <w:t>Coagulase-negative Staphylococcus</w:t>
            </w:r>
          </w:p>
        </w:tc>
        <w:tc>
          <w:tcPr>
            <w:tcW w:w="1260" w:type="dxa"/>
            <w:shd w:val="clear" w:color="auto" w:fill="auto"/>
          </w:tcPr>
          <w:p w14:paraId="003EA655" w14:textId="77777777" w:rsidR="008049F3" w:rsidRPr="001E7DBB" w:rsidRDefault="008049F3" w:rsidP="00777450">
            <w:pPr>
              <w:jc w:val="center"/>
              <w:rPr>
                <w:rFonts w:ascii="Times New Roman" w:hAnsi="Times New Roman"/>
              </w:rPr>
            </w:pPr>
            <w:r>
              <w:rPr>
                <w:rFonts w:ascii="Times New Roman" w:hAnsi="Times New Roman"/>
              </w:rPr>
              <w:t>66</w:t>
            </w:r>
          </w:p>
        </w:tc>
        <w:tc>
          <w:tcPr>
            <w:tcW w:w="1440" w:type="dxa"/>
            <w:shd w:val="clear" w:color="auto" w:fill="auto"/>
          </w:tcPr>
          <w:p w14:paraId="7E7FAE8B" w14:textId="77777777" w:rsidR="008049F3" w:rsidRPr="001E7DBB" w:rsidRDefault="008049F3" w:rsidP="00777450">
            <w:pPr>
              <w:jc w:val="center"/>
              <w:rPr>
                <w:rFonts w:ascii="Times New Roman" w:hAnsi="Times New Roman"/>
              </w:rPr>
            </w:pPr>
            <w:r>
              <w:rPr>
                <w:rFonts w:ascii="Times New Roman" w:hAnsi="Times New Roman"/>
              </w:rPr>
              <w:t>4.6%</w:t>
            </w:r>
          </w:p>
        </w:tc>
      </w:tr>
      <w:tr w:rsidR="008049F3" w:rsidRPr="001E7DBB" w14:paraId="16835521" w14:textId="77777777" w:rsidTr="00777450">
        <w:trPr>
          <w:trHeight w:val="121"/>
          <w:jc w:val="center"/>
        </w:trPr>
        <w:tc>
          <w:tcPr>
            <w:tcW w:w="3415" w:type="dxa"/>
            <w:shd w:val="clear" w:color="auto" w:fill="auto"/>
          </w:tcPr>
          <w:p w14:paraId="6085F8DA" w14:textId="77777777" w:rsidR="008049F3" w:rsidRPr="00B337DC" w:rsidRDefault="008049F3" w:rsidP="00777450">
            <w:pPr>
              <w:jc w:val="center"/>
              <w:rPr>
                <w:rFonts w:ascii="Times New Roman" w:hAnsi="Times New Roman"/>
              </w:rPr>
            </w:pPr>
            <w:r w:rsidRPr="00B337DC">
              <w:rPr>
                <w:rFonts w:ascii="Times New Roman" w:hAnsi="Times New Roman"/>
              </w:rPr>
              <w:t>Total</w:t>
            </w:r>
          </w:p>
        </w:tc>
        <w:tc>
          <w:tcPr>
            <w:tcW w:w="1260" w:type="dxa"/>
            <w:shd w:val="clear" w:color="auto" w:fill="auto"/>
          </w:tcPr>
          <w:p w14:paraId="0EA8B7A3" w14:textId="77777777" w:rsidR="008049F3" w:rsidRPr="001E7DBB" w:rsidRDefault="008049F3" w:rsidP="00777450">
            <w:pPr>
              <w:jc w:val="center"/>
              <w:rPr>
                <w:rFonts w:ascii="Times New Roman" w:hAnsi="Times New Roman"/>
              </w:rPr>
            </w:pPr>
            <w:r>
              <w:rPr>
                <w:rFonts w:ascii="Times New Roman" w:hAnsi="Times New Roman"/>
              </w:rPr>
              <w:t>299</w:t>
            </w:r>
          </w:p>
        </w:tc>
        <w:tc>
          <w:tcPr>
            <w:tcW w:w="1440" w:type="dxa"/>
            <w:shd w:val="clear" w:color="auto" w:fill="auto"/>
          </w:tcPr>
          <w:p w14:paraId="7999A607" w14:textId="77777777" w:rsidR="008049F3" w:rsidRPr="001E7DBB" w:rsidRDefault="008049F3" w:rsidP="00777450">
            <w:pPr>
              <w:jc w:val="center"/>
              <w:rPr>
                <w:rFonts w:ascii="Times New Roman" w:hAnsi="Times New Roman"/>
              </w:rPr>
            </w:pPr>
            <w:r>
              <w:rPr>
                <w:rFonts w:ascii="Times New Roman" w:hAnsi="Times New Roman"/>
              </w:rPr>
              <w:t>21%</w:t>
            </w:r>
          </w:p>
        </w:tc>
      </w:tr>
    </w:tbl>
    <w:p w14:paraId="47658CC2" w14:textId="77777777" w:rsidR="008049F3" w:rsidRPr="001E7DBB" w:rsidRDefault="008049F3" w:rsidP="008049F3">
      <w:pPr>
        <w:jc w:val="both"/>
        <w:rPr>
          <w:rFonts w:ascii="Times New Roman" w:hAnsi="Times New Roman"/>
        </w:rPr>
      </w:pPr>
    </w:p>
    <w:p w14:paraId="1DD5CA0B" w14:textId="77777777" w:rsidR="008049F3" w:rsidRDefault="008049F3" w:rsidP="008049F3">
      <w:pPr>
        <w:rPr>
          <w:rFonts w:ascii="Times New Roman" w:hAnsi="Times New Roman"/>
        </w:rPr>
      </w:pPr>
      <w:r>
        <w:rPr>
          <w:rFonts w:ascii="Times New Roman" w:hAnsi="Times New Roman"/>
        </w:rPr>
        <w:br w:type="page"/>
      </w:r>
      <w:r w:rsidRPr="001E7DBB">
        <w:rPr>
          <w:rFonts w:ascii="Times New Roman" w:hAnsi="Times New Roman"/>
        </w:rPr>
        <w:lastRenderedPageBreak/>
        <w:t>Table</w:t>
      </w:r>
      <w:r>
        <w:rPr>
          <w:rFonts w:ascii="Times New Roman" w:hAnsi="Times New Roman"/>
        </w:rPr>
        <w:t xml:space="preserve"> </w:t>
      </w:r>
      <w:r w:rsidRPr="001E7DBB">
        <w:rPr>
          <w:rFonts w:ascii="Times New Roman" w:hAnsi="Times New Roman"/>
        </w:rPr>
        <w:t>3</w:t>
      </w:r>
      <w:r>
        <w:rPr>
          <w:rFonts w:ascii="Times New Roman" w:hAnsi="Times New Roman"/>
        </w:rPr>
        <w:t>.</w:t>
      </w:r>
      <w:r w:rsidRPr="001E7DBB">
        <w:rPr>
          <w:rFonts w:ascii="Times New Roman" w:hAnsi="Times New Roman"/>
        </w:rPr>
        <w:t xml:space="preserve"> Staphylococcus species isolated </w:t>
      </w:r>
      <w:r>
        <w:rPr>
          <w:rFonts w:ascii="Times New Roman" w:hAnsi="Times New Roman"/>
        </w:rPr>
        <w:t xml:space="preserve">wound infection </w:t>
      </w:r>
      <w:r w:rsidRPr="001E7DBB">
        <w:rPr>
          <w:rFonts w:ascii="Times New Roman" w:hAnsi="Times New Roman"/>
        </w:rPr>
        <w:t xml:space="preserve">by </w:t>
      </w:r>
      <w:r>
        <w:rPr>
          <w:rFonts w:ascii="Times New Roman" w:hAnsi="Times New Roman"/>
        </w:rPr>
        <w:t xml:space="preserve">type of </w:t>
      </w:r>
      <w:r w:rsidRPr="001E7DBB">
        <w:rPr>
          <w:rFonts w:ascii="Times New Roman" w:hAnsi="Times New Roman"/>
        </w:rPr>
        <w:t xml:space="preserve">resistant </w:t>
      </w:r>
      <w:r>
        <w:rPr>
          <w:rFonts w:ascii="Times New Roman" w:hAnsi="Times New Roman"/>
        </w:rPr>
        <w:t xml:space="preserve">type </w:t>
      </w:r>
    </w:p>
    <w:p w14:paraId="092B91A0" w14:textId="77777777" w:rsidR="00DE1C17" w:rsidRPr="001E7DBB" w:rsidRDefault="00DE1C17" w:rsidP="008049F3">
      <w:pPr>
        <w:rPr>
          <w:rFonts w:ascii="Times New Roman" w:hAnsi="Times New Roman"/>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1260"/>
        <w:gridCol w:w="1264"/>
        <w:gridCol w:w="1168"/>
        <w:gridCol w:w="1259"/>
        <w:gridCol w:w="1258"/>
        <w:gridCol w:w="1261"/>
      </w:tblGrid>
      <w:tr w:rsidR="008049F3" w:rsidRPr="001E7DBB" w14:paraId="349FE6D8" w14:textId="77777777" w:rsidTr="00777450">
        <w:trPr>
          <w:trHeight w:val="287"/>
          <w:jc w:val="center"/>
        </w:trPr>
        <w:tc>
          <w:tcPr>
            <w:tcW w:w="1435" w:type="dxa"/>
          </w:tcPr>
          <w:p w14:paraId="2DB4BA20" w14:textId="77777777" w:rsidR="008049F3" w:rsidRPr="001E7DBB" w:rsidRDefault="008049F3" w:rsidP="00777450">
            <w:pPr>
              <w:jc w:val="both"/>
              <w:rPr>
                <w:rFonts w:ascii="Times New Roman" w:hAnsi="Times New Roman"/>
              </w:rPr>
            </w:pPr>
          </w:p>
        </w:tc>
        <w:tc>
          <w:tcPr>
            <w:tcW w:w="2524" w:type="dxa"/>
            <w:gridSpan w:val="2"/>
            <w:shd w:val="clear" w:color="auto" w:fill="D9D9D9" w:themeFill="background1" w:themeFillShade="D9"/>
          </w:tcPr>
          <w:p w14:paraId="095524F6" w14:textId="77777777" w:rsidR="008049F3" w:rsidRPr="001E7DBB" w:rsidRDefault="008049F3" w:rsidP="00777450">
            <w:pPr>
              <w:jc w:val="center"/>
              <w:rPr>
                <w:rFonts w:ascii="Times New Roman" w:hAnsi="Times New Roman"/>
              </w:rPr>
            </w:pPr>
            <w:proofErr w:type="spellStart"/>
            <w:r w:rsidRPr="001E7DBB">
              <w:rPr>
                <w:rFonts w:ascii="Times New Roman" w:hAnsi="Times New Roman"/>
              </w:rPr>
              <w:t>Monodrug</w:t>
            </w:r>
            <w:proofErr w:type="spellEnd"/>
            <w:r w:rsidRPr="001E7DBB">
              <w:rPr>
                <w:rFonts w:ascii="Times New Roman" w:hAnsi="Times New Roman"/>
              </w:rPr>
              <w:t xml:space="preserve"> resistant</w:t>
            </w:r>
          </w:p>
        </w:tc>
        <w:tc>
          <w:tcPr>
            <w:tcW w:w="2427" w:type="dxa"/>
            <w:gridSpan w:val="2"/>
            <w:shd w:val="clear" w:color="auto" w:fill="D9D9D9" w:themeFill="background1" w:themeFillShade="D9"/>
          </w:tcPr>
          <w:p w14:paraId="2277A1D9" w14:textId="77777777" w:rsidR="008049F3" w:rsidRPr="001E7DBB" w:rsidRDefault="008049F3" w:rsidP="00777450">
            <w:pPr>
              <w:jc w:val="center"/>
              <w:rPr>
                <w:rFonts w:ascii="Times New Roman" w:hAnsi="Times New Roman"/>
              </w:rPr>
            </w:pPr>
            <w:r w:rsidRPr="001E7DBB">
              <w:rPr>
                <w:rFonts w:ascii="Times New Roman" w:hAnsi="Times New Roman"/>
              </w:rPr>
              <w:t>Multiple drug-resistant</w:t>
            </w:r>
          </w:p>
        </w:tc>
        <w:tc>
          <w:tcPr>
            <w:tcW w:w="2519" w:type="dxa"/>
            <w:gridSpan w:val="2"/>
            <w:shd w:val="clear" w:color="auto" w:fill="D9D9D9" w:themeFill="background1" w:themeFillShade="D9"/>
          </w:tcPr>
          <w:p w14:paraId="6288C950" w14:textId="77777777" w:rsidR="008049F3" w:rsidRPr="001E7DBB" w:rsidRDefault="008049F3" w:rsidP="00777450">
            <w:pPr>
              <w:jc w:val="center"/>
              <w:rPr>
                <w:rFonts w:ascii="Times New Roman" w:hAnsi="Times New Roman"/>
              </w:rPr>
            </w:pPr>
            <w:r w:rsidRPr="001E7DBB">
              <w:rPr>
                <w:rFonts w:ascii="Times New Roman" w:hAnsi="Times New Roman"/>
              </w:rPr>
              <w:t>Non-resistant</w:t>
            </w:r>
          </w:p>
        </w:tc>
      </w:tr>
      <w:tr w:rsidR="008049F3" w:rsidRPr="001E7DBB" w14:paraId="01CF4A18" w14:textId="77777777" w:rsidTr="00777450">
        <w:trPr>
          <w:trHeight w:val="121"/>
          <w:jc w:val="center"/>
        </w:trPr>
        <w:tc>
          <w:tcPr>
            <w:tcW w:w="1435" w:type="dxa"/>
            <w:shd w:val="clear" w:color="auto" w:fill="FFFFFF" w:themeFill="background1"/>
          </w:tcPr>
          <w:p w14:paraId="7567ABB5" w14:textId="77777777" w:rsidR="008049F3" w:rsidRPr="001E7DBB" w:rsidRDefault="008049F3" w:rsidP="00777450">
            <w:pPr>
              <w:jc w:val="both"/>
              <w:rPr>
                <w:rFonts w:ascii="Times New Roman" w:hAnsi="Times New Roman"/>
              </w:rPr>
            </w:pPr>
            <w:r w:rsidRPr="001E7DBB">
              <w:rPr>
                <w:rFonts w:ascii="Times New Roman" w:hAnsi="Times New Roman"/>
              </w:rPr>
              <w:t xml:space="preserve">Species  </w:t>
            </w:r>
          </w:p>
        </w:tc>
        <w:tc>
          <w:tcPr>
            <w:tcW w:w="1260" w:type="dxa"/>
          </w:tcPr>
          <w:p w14:paraId="25332449" w14:textId="77777777" w:rsidR="008049F3" w:rsidRPr="001E7DBB" w:rsidRDefault="008049F3" w:rsidP="00777450">
            <w:pPr>
              <w:jc w:val="both"/>
              <w:rPr>
                <w:rFonts w:ascii="Times New Roman" w:hAnsi="Times New Roman"/>
              </w:rPr>
            </w:pPr>
            <w:r w:rsidRPr="001E7DBB">
              <w:rPr>
                <w:rFonts w:ascii="Times New Roman" w:hAnsi="Times New Roman"/>
              </w:rPr>
              <w:t xml:space="preserve">Frequency </w:t>
            </w:r>
          </w:p>
        </w:tc>
        <w:tc>
          <w:tcPr>
            <w:tcW w:w="1264" w:type="dxa"/>
          </w:tcPr>
          <w:p w14:paraId="3603BCCB" w14:textId="77777777" w:rsidR="008049F3" w:rsidRPr="001E7DBB" w:rsidRDefault="008049F3" w:rsidP="00777450">
            <w:pPr>
              <w:jc w:val="both"/>
              <w:rPr>
                <w:rFonts w:ascii="Times New Roman" w:hAnsi="Times New Roman"/>
              </w:rPr>
            </w:pPr>
            <w:r w:rsidRPr="001E7DBB">
              <w:rPr>
                <w:rFonts w:ascii="Times New Roman" w:hAnsi="Times New Roman"/>
              </w:rPr>
              <w:t>Percent %</w:t>
            </w:r>
          </w:p>
        </w:tc>
        <w:tc>
          <w:tcPr>
            <w:tcW w:w="1168" w:type="dxa"/>
          </w:tcPr>
          <w:p w14:paraId="486E7B08" w14:textId="77777777" w:rsidR="008049F3" w:rsidRPr="001E7DBB" w:rsidRDefault="008049F3" w:rsidP="00777450">
            <w:pPr>
              <w:jc w:val="both"/>
              <w:rPr>
                <w:rFonts w:ascii="Times New Roman" w:hAnsi="Times New Roman"/>
              </w:rPr>
            </w:pPr>
            <w:r w:rsidRPr="001E7DBB">
              <w:rPr>
                <w:rFonts w:ascii="Times New Roman" w:hAnsi="Times New Roman"/>
              </w:rPr>
              <w:t xml:space="preserve">Frequency </w:t>
            </w:r>
          </w:p>
        </w:tc>
        <w:tc>
          <w:tcPr>
            <w:tcW w:w="1259" w:type="dxa"/>
          </w:tcPr>
          <w:p w14:paraId="5172C017" w14:textId="77777777" w:rsidR="008049F3" w:rsidRPr="001E7DBB" w:rsidRDefault="008049F3" w:rsidP="00777450">
            <w:pPr>
              <w:jc w:val="both"/>
              <w:rPr>
                <w:rFonts w:ascii="Times New Roman" w:hAnsi="Times New Roman"/>
              </w:rPr>
            </w:pPr>
            <w:r w:rsidRPr="001E7DBB">
              <w:rPr>
                <w:rFonts w:ascii="Times New Roman" w:hAnsi="Times New Roman"/>
              </w:rPr>
              <w:t>Percent %</w:t>
            </w:r>
          </w:p>
        </w:tc>
        <w:tc>
          <w:tcPr>
            <w:tcW w:w="1258" w:type="dxa"/>
          </w:tcPr>
          <w:p w14:paraId="3A40188F" w14:textId="77777777" w:rsidR="008049F3" w:rsidRPr="001E7DBB" w:rsidRDefault="008049F3" w:rsidP="00777450">
            <w:pPr>
              <w:jc w:val="both"/>
              <w:rPr>
                <w:rFonts w:ascii="Times New Roman" w:hAnsi="Times New Roman"/>
              </w:rPr>
            </w:pPr>
            <w:r w:rsidRPr="001E7DBB">
              <w:rPr>
                <w:rFonts w:ascii="Times New Roman" w:hAnsi="Times New Roman"/>
              </w:rPr>
              <w:t xml:space="preserve">Frequency </w:t>
            </w:r>
          </w:p>
        </w:tc>
        <w:tc>
          <w:tcPr>
            <w:tcW w:w="1261" w:type="dxa"/>
          </w:tcPr>
          <w:p w14:paraId="47FAF67F" w14:textId="77777777" w:rsidR="008049F3" w:rsidRPr="001E7DBB" w:rsidRDefault="008049F3" w:rsidP="00777450">
            <w:pPr>
              <w:jc w:val="both"/>
              <w:rPr>
                <w:rFonts w:ascii="Times New Roman" w:hAnsi="Times New Roman"/>
              </w:rPr>
            </w:pPr>
            <w:r w:rsidRPr="001E7DBB">
              <w:rPr>
                <w:rFonts w:ascii="Times New Roman" w:hAnsi="Times New Roman"/>
              </w:rPr>
              <w:t>Percent %</w:t>
            </w:r>
          </w:p>
        </w:tc>
      </w:tr>
      <w:tr w:rsidR="008049F3" w:rsidRPr="001E7DBB" w14:paraId="34898730" w14:textId="77777777" w:rsidTr="00777450">
        <w:trPr>
          <w:trHeight w:val="154"/>
          <w:jc w:val="center"/>
        </w:trPr>
        <w:tc>
          <w:tcPr>
            <w:tcW w:w="1435" w:type="dxa"/>
          </w:tcPr>
          <w:p w14:paraId="085A3A09" w14:textId="77777777" w:rsidR="008049F3" w:rsidRPr="001E7DBB" w:rsidRDefault="008049F3" w:rsidP="00777450">
            <w:pPr>
              <w:jc w:val="center"/>
              <w:rPr>
                <w:rFonts w:ascii="Times New Roman" w:hAnsi="Times New Roman"/>
              </w:rPr>
            </w:pPr>
            <w:r w:rsidRPr="001E7DBB">
              <w:rPr>
                <w:rFonts w:ascii="Times New Roman" w:hAnsi="Times New Roman"/>
              </w:rPr>
              <w:t>S. aureus</w:t>
            </w:r>
          </w:p>
        </w:tc>
        <w:tc>
          <w:tcPr>
            <w:tcW w:w="1260" w:type="dxa"/>
          </w:tcPr>
          <w:p w14:paraId="08713169" w14:textId="77777777" w:rsidR="008049F3" w:rsidRPr="001E7DBB" w:rsidRDefault="008049F3" w:rsidP="00777450">
            <w:pPr>
              <w:jc w:val="center"/>
              <w:rPr>
                <w:rFonts w:ascii="Times New Roman" w:hAnsi="Times New Roman"/>
              </w:rPr>
            </w:pPr>
            <w:r w:rsidRPr="001E7DBB">
              <w:rPr>
                <w:rFonts w:ascii="Times New Roman" w:hAnsi="Times New Roman"/>
              </w:rPr>
              <w:t>30</w:t>
            </w:r>
          </w:p>
        </w:tc>
        <w:tc>
          <w:tcPr>
            <w:tcW w:w="1264" w:type="dxa"/>
          </w:tcPr>
          <w:p w14:paraId="79812DD9" w14:textId="77777777" w:rsidR="008049F3" w:rsidRPr="001E7DBB" w:rsidRDefault="008049F3" w:rsidP="00777450">
            <w:pPr>
              <w:jc w:val="center"/>
              <w:rPr>
                <w:rFonts w:ascii="Times New Roman" w:hAnsi="Times New Roman"/>
              </w:rPr>
            </w:pPr>
            <w:r w:rsidRPr="001E7DBB">
              <w:rPr>
                <w:rFonts w:ascii="Times New Roman" w:hAnsi="Times New Roman"/>
              </w:rPr>
              <w:t>12.9%</w:t>
            </w:r>
          </w:p>
        </w:tc>
        <w:tc>
          <w:tcPr>
            <w:tcW w:w="1168" w:type="dxa"/>
          </w:tcPr>
          <w:p w14:paraId="6BC8CEED" w14:textId="77777777" w:rsidR="008049F3" w:rsidRPr="001E7DBB" w:rsidRDefault="008049F3" w:rsidP="00777450">
            <w:pPr>
              <w:jc w:val="center"/>
              <w:rPr>
                <w:rFonts w:ascii="Times New Roman" w:hAnsi="Times New Roman"/>
              </w:rPr>
            </w:pPr>
            <w:r w:rsidRPr="001E7DBB">
              <w:rPr>
                <w:rFonts w:ascii="Times New Roman" w:hAnsi="Times New Roman"/>
              </w:rPr>
              <w:t>179</w:t>
            </w:r>
          </w:p>
        </w:tc>
        <w:tc>
          <w:tcPr>
            <w:tcW w:w="1259" w:type="dxa"/>
          </w:tcPr>
          <w:p w14:paraId="11B73F07" w14:textId="77777777" w:rsidR="008049F3" w:rsidRPr="001E7DBB" w:rsidRDefault="008049F3" w:rsidP="00777450">
            <w:pPr>
              <w:jc w:val="center"/>
              <w:rPr>
                <w:rFonts w:ascii="Times New Roman" w:hAnsi="Times New Roman"/>
              </w:rPr>
            </w:pPr>
            <w:r w:rsidRPr="001E7DBB">
              <w:rPr>
                <w:rFonts w:ascii="Times New Roman" w:hAnsi="Times New Roman"/>
              </w:rPr>
              <w:t>76.8%</w:t>
            </w:r>
          </w:p>
        </w:tc>
        <w:tc>
          <w:tcPr>
            <w:tcW w:w="1258" w:type="dxa"/>
          </w:tcPr>
          <w:p w14:paraId="3DF9BCCB" w14:textId="77777777" w:rsidR="008049F3" w:rsidRPr="001E7DBB" w:rsidRDefault="008049F3" w:rsidP="00777450">
            <w:pPr>
              <w:jc w:val="center"/>
              <w:rPr>
                <w:rFonts w:ascii="Times New Roman" w:hAnsi="Times New Roman"/>
              </w:rPr>
            </w:pPr>
            <w:r w:rsidRPr="001E7DBB">
              <w:rPr>
                <w:rFonts w:ascii="Times New Roman" w:hAnsi="Times New Roman"/>
              </w:rPr>
              <w:t>24</w:t>
            </w:r>
          </w:p>
        </w:tc>
        <w:tc>
          <w:tcPr>
            <w:tcW w:w="1261" w:type="dxa"/>
          </w:tcPr>
          <w:p w14:paraId="30CC9C00" w14:textId="77777777" w:rsidR="008049F3" w:rsidRPr="001E7DBB" w:rsidRDefault="008049F3" w:rsidP="00777450">
            <w:pPr>
              <w:jc w:val="center"/>
              <w:rPr>
                <w:rFonts w:ascii="Times New Roman" w:hAnsi="Times New Roman"/>
              </w:rPr>
            </w:pPr>
            <w:r w:rsidRPr="001E7DBB">
              <w:rPr>
                <w:rFonts w:ascii="Times New Roman" w:hAnsi="Times New Roman"/>
              </w:rPr>
              <w:t>10.3%</w:t>
            </w:r>
          </w:p>
        </w:tc>
      </w:tr>
      <w:tr w:rsidR="008049F3" w:rsidRPr="001E7DBB" w14:paraId="594A7FF1" w14:textId="77777777" w:rsidTr="00777450">
        <w:trPr>
          <w:trHeight w:val="242"/>
          <w:jc w:val="center"/>
        </w:trPr>
        <w:tc>
          <w:tcPr>
            <w:tcW w:w="1435" w:type="dxa"/>
          </w:tcPr>
          <w:p w14:paraId="1B141874" w14:textId="77777777" w:rsidR="008049F3" w:rsidRPr="001E7DBB" w:rsidRDefault="008049F3" w:rsidP="00777450">
            <w:pPr>
              <w:jc w:val="center"/>
              <w:rPr>
                <w:rFonts w:ascii="Times New Roman" w:hAnsi="Times New Roman"/>
              </w:rPr>
            </w:pPr>
            <w:proofErr w:type="spellStart"/>
            <w:r w:rsidRPr="001E7DBB">
              <w:rPr>
                <w:rFonts w:ascii="Times New Roman" w:hAnsi="Times New Roman"/>
              </w:rPr>
              <w:t>Co</w:t>
            </w:r>
            <w:r>
              <w:rPr>
                <w:rFonts w:ascii="Times New Roman" w:hAnsi="Times New Roman"/>
              </w:rPr>
              <w:t>NS</w:t>
            </w:r>
            <w:proofErr w:type="spellEnd"/>
          </w:p>
        </w:tc>
        <w:tc>
          <w:tcPr>
            <w:tcW w:w="1260" w:type="dxa"/>
          </w:tcPr>
          <w:p w14:paraId="6CFACFB6" w14:textId="77777777" w:rsidR="008049F3" w:rsidRPr="001E7DBB" w:rsidRDefault="008049F3" w:rsidP="00777450">
            <w:pPr>
              <w:jc w:val="center"/>
              <w:rPr>
                <w:rFonts w:ascii="Times New Roman" w:hAnsi="Times New Roman"/>
              </w:rPr>
            </w:pPr>
            <w:r w:rsidRPr="001E7DBB">
              <w:rPr>
                <w:rFonts w:ascii="Times New Roman" w:hAnsi="Times New Roman"/>
              </w:rPr>
              <w:t>9</w:t>
            </w:r>
          </w:p>
        </w:tc>
        <w:tc>
          <w:tcPr>
            <w:tcW w:w="1264" w:type="dxa"/>
          </w:tcPr>
          <w:p w14:paraId="6CFF7472" w14:textId="77777777" w:rsidR="008049F3" w:rsidRPr="001E7DBB" w:rsidRDefault="008049F3" w:rsidP="00777450">
            <w:pPr>
              <w:jc w:val="center"/>
              <w:rPr>
                <w:rFonts w:ascii="Times New Roman" w:hAnsi="Times New Roman"/>
              </w:rPr>
            </w:pPr>
            <w:r w:rsidRPr="001E7DBB">
              <w:rPr>
                <w:rFonts w:ascii="Times New Roman" w:hAnsi="Times New Roman"/>
              </w:rPr>
              <w:t>13.6%</w:t>
            </w:r>
          </w:p>
        </w:tc>
        <w:tc>
          <w:tcPr>
            <w:tcW w:w="1168" w:type="dxa"/>
          </w:tcPr>
          <w:p w14:paraId="1F233905" w14:textId="77777777" w:rsidR="008049F3" w:rsidRPr="001E7DBB" w:rsidRDefault="008049F3" w:rsidP="00777450">
            <w:pPr>
              <w:jc w:val="center"/>
              <w:rPr>
                <w:rFonts w:ascii="Times New Roman" w:hAnsi="Times New Roman"/>
              </w:rPr>
            </w:pPr>
            <w:r w:rsidRPr="001E7DBB">
              <w:rPr>
                <w:rFonts w:ascii="Times New Roman" w:hAnsi="Times New Roman"/>
              </w:rPr>
              <w:t>40</w:t>
            </w:r>
          </w:p>
        </w:tc>
        <w:tc>
          <w:tcPr>
            <w:tcW w:w="1259" w:type="dxa"/>
          </w:tcPr>
          <w:p w14:paraId="254F352F" w14:textId="77777777" w:rsidR="008049F3" w:rsidRPr="001E7DBB" w:rsidRDefault="008049F3" w:rsidP="00777450">
            <w:pPr>
              <w:jc w:val="center"/>
              <w:rPr>
                <w:rFonts w:ascii="Times New Roman" w:hAnsi="Times New Roman"/>
              </w:rPr>
            </w:pPr>
            <w:r w:rsidRPr="001E7DBB">
              <w:rPr>
                <w:rFonts w:ascii="Times New Roman" w:hAnsi="Times New Roman"/>
              </w:rPr>
              <w:t>60.6%</w:t>
            </w:r>
          </w:p>
        </w:tc>
        <w:tc>
          <w:tcPr>
            <w:tcW w:w="1258" w:type="dxa"/>
          </w:tcPr>
          <w:p w14:paraId="6AB800AC" w14:textId="77777777" w:rsidR="008049F3" w:rsidRPr="001E7DBB" w:rsidRDefault="008049F3" w:rsidP="00777450">
            <w:pPr>
              <w:jc w:val="center"/>
              <w:rPr>
                <w:rFonts w:ascii="Times New Roman" w:hAnsi="Times New Roman"/>
              </w:rPr>
            </w:pPr>
            <w:r w:rsidRPr="001E7DBB">
              <w:rPr>
                <w:rFonts w:ascii="Times New Roman" w:hAnsi="Times New Roman"/>
              </w:rPr>
              <w:t>17</w:t>
            </w:r>
          </w:p>
        </w:tc>
        <w:tc>
          <w:tcPr>
            <w:tcW w:w="1261" w:type="dxa"/>
          </w:tcPr>
          <w:p w14:paraId="2FFEB3F5" w14:textId="77777777" w:rsidR="008049F3" w:rsidRPr="001E7DBB" w:rsidRDefault="008049F3" w:rsidP="00777450">
            <w:pPr>
              <w:jc w:val="center"/>
              <w:rPr>
                <w:rFonts w:ascii="Times New Roman" w:hAnsi="Times New Roman"/>
              </w:rPr>
            </w:pPr>
            <w:r w:rsidRPr="001E7DBB">
              <w:rPr>
                <w:rFonts w:ascii="Times New Roman" w:hAnsi="Times New Roman"/>
              </w:rPr>
              <w:t>25.8%</w:t>
            </w:r>
          </w:p>
        </w:tc>
      </w:tr>
      <w:tr w:rsidR="008049F3" w:rsidRPr="001E7DBB" w14:paraId="0AAE93A8" w14:textId="77777777" w:rsidTr="00777450">
        <w:trPr>
          <w:trHeight w:val="215"/>
          <w:jc w:val="center"/>
        </w:trPr>
        <w:tc>
          <w:tcPr>
            <w:tcW w:w="1435" w:type="dxa"/>
          </w:tcPr>
          <w:p w14:paraId="1A1B1466" w14:textId="77777777" w:rsidR="008049F3" w:rsidRPr="001E7DBB" w:rsidRDefault="008049F3" w:rsidP="00777450">
            <w:pPr>
              <w:jc w:val="both"/>
              <w:rPr>
                <w:rFonts w:ascii="Times New Roman" w:hAnsi="Times New Roman"/>
              </w:rPr>
            </w:pPr>
            <w:r w:rsidRPr="001E7DBB">
              <w:rPr>
                <w:rFonts w:ascii="Times New Roman" w:hAnsi="Times New Roman"/>
              </w:rPr>
              <w:t>Total</w:t>
            </w:r>
          </w:p>
        </w:tc>
        <w:tc>
          <w:tcPr>
            <w:tcW w:w="1260" w:type="dxa"/>
          </w:tcPr>
          <w:p w14:paraId="1BEA4A59" w14:textId="77777777" w:rsidR="008049F3" w:rsidRPr="001E7DBB" w:rsidRDefault="008049F3" w:rsidP="00777450">
            <w:pPr>
              <w:jc w:val="center"/>
              <w:rPr>
                <w:rFonts w:ascii="Times New Roman" w:hAnsi="Times New Roman"/>
              </w:rPr>
            </w:pPr>
            <w:r w:rsidRPr="001E7DBB">
              <w:rPr>
                <w:rFonts w:ascii="Times New Roman" w:hAnsi="Times New Roman"/>
              </w:rPr>
              <w:t>39</w:t>
            </w:r>
          </w:p>
        </w:tc>
        <w:tc>
          <w:tcPr>
            <w:tcW w:w="1264" w:type="dxa"/>
          </w:tcPr>
          <w:p w14:paraId="06330224" w14:textId="77777777" w:rsidR="008049F3" w:rsidRPr="001E7DBB" w:rsidRDefault="008049F3" w:rsidP="00777450">
            <w:pPr>
              <w:jc w:val="center"/>
              <w:rPr>
                <w:rFonts w:ascii="Times New Roman" w:hAnsi="Times New Roman"/>
              </w:rPr>
            </w:pPr>
            <w:r w:rsidRPr="001E7DBB">
              <w:rPr>
                <w:rFonts w:ascii="Times New Roman" w:hAnsi="Times New Roman"/>
              </w:rPr>
              <w:t>13%</w:t>
            </w:r>
          </w:p>
        </w:tc>
        <w:tc>
          <w:tcPr>
            <w:tcW w:w="1168" w:type="dxa"/>
          </w:tcPr>
          <w:p w14:paraId="6DE5CF54" w14:textId="77777777" w:rsidR="008049F3" w:rsidRPr="001E7DBB" w:rsidRDefault="008049F3" w:rsidP="00777450">
            <w:pPr>
              <w:jc w:val="center"/>
              <w:rPr>
                <w:rFonts w:ascii="Times New Roman" w:hAnsi="Times New Roman"/>
              </w:rPr>
            </w:pPr>
            <w:r>
              <w:rPr>
                <w:rFonts w:ascii="Times New Roman" w:hAnsi="Times New Roman"/>
              </w:rPr>
              <w:t>219</w:t>
            </w:r>
          </w:p>
        </w:tc>
        <w:tc>
          <w:tcPr>
            <w:tcW w:w="1259" w:type="dxa"/>
          </w:tcPr>
          <w:p w14:paraId="244FC8D2" w14:textId="77777777" w:rsidR="008049F3" w:rsidRPr="001E7DBB" w:rsidRDefault="008049F3" w:rsidP="00777450">
            <w:pPr>
              <w:jc w:val="center"/>
              <w:rPr>
                <w:rFonts w:ascii="Times New Roman" w:hAnsi="Times New Roman"/>
              </w:rPr>
            </w:pPr>
            <w:r>
              <w:rPr>
                <w:rFonts w:ascii="Times New Roman" w:hAnsi="Times New Roman"/>
              </w:rPr>
              <w:t>73.2%</w:t>
            </w:r>
          </w:p>
        </w:tc>
        <w:tc>
          <w:tcPr>
            <w:tcW w:w="1258" w:type="dxa"/>
          </w:tcPr>
          <w:p w14:paraId="23D7EB25" w14:textId="77777777" w:rsidR="008049F3" w:rsidRPr="001E7DBB" w:rsidRDefault="008049F3" w:rsidP="00777450">
            <w:pPr>
              <w:jc w:val="center"/>
              <w:rPr>
                <w:rFonts w:ascii="Times New Roman" w:hAnsi="Times New Roman"/>
              </w:rPr>
            </w:pPr>
            <w:r w:rsidRPr="001E7DBB">
              <w:rPr>
                <w:rFonts w:ascii="Times New Roman" w:hAnsi="Times New Roman"/>
              </w:rPr>
              <w:t>41</w:t>
            </w:r>
          </w:p>
        </w:tc>
        <w:tc>
          <w:tcPr>
            <w:tcW w:w="1261" w:type="dxa"/>
          </w:tcPr>
          <w:p w14:paraId="2D64AF87" w14:textId="77777777" w:rsidR="008049F3" w:rsidRPr="001E7DBB" w:rsidRDefault="008049F3" w:rsidP="00777450">
            <w:pPr>
              <w:jc w:val="center"/>
              <w:rPr>
                <w:rFonts w:ascii="Times New Roman" w:hAnsi="Times New Roman"/>
              </w:rPr>
            </w:pPr>
            <w:r w:rsidRPr="001E7DBB">
              <w:rPr>
                <w:rFonts w:ascii="Times New Roman" w:hAnsi="Times New Roman"/>
              </w:rPr>
              <w:t>13.7</w:t>
            </w:r>
          </w:p>
        </w:tc>
      </w:tr>
    </w:tbl>
    <w:p w14:paraId="66633DB0" w14:textId="77777777" w:rsidR="008049F3" w:rsidRDefault="008049F3" w:rsidP="008049F3">
      <w:pPr>
        <w:jc w:val="both"/>
        <w:rPr>
          <w:rFonts w:ascii="Times New Roman" w:hAnsi="Times New Roman"/>
        </w:rPr>
      </w:pPr>
    </w:p>
    <w:p w14:paraId="084288D8" w14:textId="77777777" w:rsidR="008049F3" w:rsidRDefault="008049F3" w:rsidP="008049F3">
      <w:pPr>
        <w:jc w:val="both"/>
        <w:rPr>
          <w:rFonts w:ascii="Times New Roman" w:hAnsi="Times New Roman"/>
        </w:rPr>
      </w:pPr>
      <w:r w:rsidRPr="001E7DBB">
        <w:rPr>
          <w:rFonts w:ascii="Times New Roman" w:hAnsi="Times New Roman"/>
        </w:rPr>
        <w:t>Table 4</w:t>
      </w:r>
      <w:r>
        <w:rPr>
          <w:rFonts w:ascii="Times New Roman" w:hAnsi="Times New Roman"/>
        </w:rPr>
        <w:t>. Distribution</w:t>
      </w:r>
      <w:r w:rsidRPr="001E7DBB">
        <w:rPr>
          <w:rFonts w:ascii="Times New Roman" w:hAnsi="Times New Roman"/>
        </w:rPr>
        <w:t xml:space="preserve"> of M</w:t>
      </w:r>
      <w:r>
        <w:rPr>
          <w:rFonts w:ascii="Times New Roman" w:hAnsi="Times New Roman"/>
        </w:rPr>
        <w:t xml:space="preserve">RSA and MSSA isolated from a wound specimen </w:t>
      </w:r>
    </w:p>
    <w:p w14:paraId="5F34A4B9" w14:textId="77777777" w:rsidR="00DE1C17" w:rsidRPr="001E7DBB" w:rsidRDefault="00DE1C17" w:rsidP="008049F3">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440"/>
        <w:gridCol w:w="1675"/>
        <w:gridCol w:w="1578"/>
        <w:gridCol w:w="1503"/>
      </w:tblGrid>
      <w:tr w:rsidR="008049F3" w:rsidRPr="001E7DBB" w14:paraId="1FD3437C" w14:textId="77777777" w:rsidTr="00777450">
        <w:trPr>
          <w:trHeight w:val="179"/>
          <w:jc w:val="center"/>
        </w:trPr>
        <w:tc>
          <w:tcPr>
            <w:tcW w:w="1408" w:type="dxa"/>
            <w:vMerge w:val="restart"/>
          </w:tcPr>
          <w:p w14:paraId="7B887C44" w14:textId="77777777" w:rsidR="008049F3" w:rsidRPr="001E7DBB" w:rsidRDefault="008049F3" w:rsidP="00777450">
            <w:pPr>
              <w:jc w:val="center"/>
              <w:rPr>
                <w:rFonts w:ascii="Times New Roman" w:hAnsi="Times New Roman"/>
              </w:rPr>
            </w:pPr>
          </w:p>
        </w:tc>
        <w:tc>
          <w:tcPr>
            <w:tcW w:w="3115" w:type="dxa"/>
            <w:gridSpan w:val="2"/>
          </w:tcPr>
          <w:p w14:paraId="3E142694" w14:textId="77777777" w:rsidR="008049F3" w:rsidRPr="001E7DBB" w:rsidRDefault="008049F3" w:rsidP="00777450">
            <w:pPr>
              <w:jc w:val="center"/>
              <w:rPr>
                <w:rFonts w:ascii="Times New Roman" w:hAnsi="Times New Roman"/>
              </w:rPr>
            </w:pPr>
            <w:r w:rsidRPr="00CB7BB7">
              <w:rPr>
                <w:rFonts w:ascii="Times New Roman" w:hAnsi="Times New Roman"/>
                <w:i/>
                <w:iCs/>
              </w:rPr>
              <w:t>MRSA</w:t>
            </w:r>
            <w:r>
              <w:rPr>
                <w:rFonts w:ascii="Times New Roman" w:hAnsi="Times New Roman"/>
              </w:rPr>
              <w:t xml:space="preserve"> </w:t>
            </w:r>
            <w:r w:rsidRPr="001E7DBB">
              <w:rPr>
                <w:rFonts w:ascii="Times New Roman" w:hAnsi="Times New Roman"/>
              </w:rPr>
              <w:t>Detected</w:t>
            </w:r>
          </w:p>
        </w:tc>
        <w:tc>
          <w:tcPr>
            <w:tcW w:w="3081" w:type="dxa"/>
            <w:gridSpan w:val="2"/>
          </w:tcPr>
          <w:p w14:paraId="2618C892" w14:textId="77777777" w:rsidR="008049F3" w:rsidRPr="001E7DBB" w:rsidRDefault="008049F3" w:rsidP="00777450">
            <w:pPr>
              <w:jc w:val="center"/>
              <w:rPr>
                <w:rFonts w:ascii="Times New Roman" w:hAnsi="Times New Roman"/>
              </w:rPr>
            </w:pPr>
            <w:r w:rsidRPr="00CB7BB7">
              <w:rPr>
                <w:rFonts w:ascii="Times New Roman" w:hAnsi="Times New Roman"/>
                <w:i/>
                <w:iCs/>
              </w:rPr>
              <w:t>MRSA</w:t>
            </w:r>
            <w:r>
              <w:rPr>
                <w:rFonts w:ascii="Times New Roman" w:hAnsi="Times New Roman"/>
              </w:rPr>
              <w:t xml:space="preserve"> </w:t>
            </w:r>
            <w:r w:rsidRPr="001E7DBB">
              <w:rPr>
                <w:rFonts w:ascii="Times New Roman" w:hAnsi="Times New Roman"/>
              </w:rPr>
              <w:t>Not detected</w:t>
            </w:r>
          </w:p>
        </w:tc>
      </w:tr>
      <w:tr w:rsidR="008049F3" w:rsidRPr="001E7DBB" w14:paraId="3FBCFF80" w14:textId="77777777" w:rsidTr="00777450">
        <w:trPr>
          <w:trHeight w:val="227"/>
          <w:jc w:val="center"/>
        </w:trPr>
        <w:tc>
          <w:tcPr>
            <w:tcW w:w="1408" w:type="dxa"/>
            <w:vMerge/>
          </w:tcPr>
          <w:p w14:paraId="06D0B99A" w14:textId="77777777" w:rsidR="008049F3" w:rsidRPr="001E7DBB" w:rsidRDefault="008049F3" w:rsidP="00777450">
            <w:pPr>
              <w:jc w:val="center"/>
              <w:rPr>
                <w:rFonts w:ascii="Times New Roman" w:hAnsi="Times New Roman"/>
              </w:rPr>
            </w:pPr>
          </w:p>
        </w:tc>
        <w:tc>
          <w:tcPr>
            <w:tcW w:w="1440" w:type="dxa"/>
          </w:tcPr>
          <w:p w14:paraId="106CFC59" w14:textId="77777777" w:rsidR="008049F3" w:rsidRPr="001E7DBB" w:rsidRDefault="008049F3" w:rsidP="00777450">
            <w:pPr>
              <w:jc w:val="center"/>
              <w:rPr>
                <w:rFonts w:ascii="Times New Roman" w:hAnsi="Times New Roman"/>
              </w:rPr>
            </w:pPr>
            <w:r w:rsidRPr="001E7DBB">
              <w:rPr>
                <w:rFonts w:ascii="Times New Roman" w:hAnsi="Times New Roman"/>
              </w:rPr>
              <w:t>Frequency</w:t>
            </w:r>
          </w:p>
        </w:tc>
        <w:tc>
          <w:tcPr>
            <w:tcW w:w="1675" w:type="dxa"/>
          </w:tcPr>
          <w:p w14:paraId="4019AD09" w14:textId="77777777" w:rsidR="008049F3" w:rsidRPr="001E7DBB" w:rsidRDefault="008049F3" w:rsidP="00777450">
            <w:pPr>
              <w:jc w:val="center"/>
              <w:rPr>
                <w:rFonts w:ascii="Times New Roman" w:hAnsi="Times New Roman"/>
              </w:rPr>
            </w:pPr>
            <w:r w:rsidRPr="001E7DBB">
              <w:rPr>
                <w:rFonts w:ascii="Times New Roman" w:hAnsi="Times New Roman"/>
              </w:rPr>
              <w:t>Percent</w:t>
            </w:r>
          </w:p>
        </w:tc>
        <w:tc>
          <w:tcPr>
            <w:tcW w:w="1578" w:type="dxa"/>
          </w:tcPr>
          <w:p w14:paraId="34100FC8" w14:textId="77777777" w:rsidR="008049F3" w:rsidRPr="001E7DBB" w:rsidRDefault="008049F3" w:rsidP="00777450">
            <w:pPr>
              <w:jc w:val="center"/>
              <w:rPr>
                <w:rFonts w:ascii="Times New Roman" w:hAnsi="Times New Roman"/>
              </w:rPr>
            </w:pPr>
            <w:r w:rsidRPr="001E7DBB">
              <w:rPr>
                <w:rFonts w:ascii="Times New Roman" w:hAnsi="Times New Roman"/>
              </w:rPr>
              <w:t>Frequency</w:t>
            </w:r>
          </w:p>
        </w:tc>
        <w:tc>
          <w:tcPr>
            <w:tcW w:w="1503" w:type="dxa"/>
          </w:tcPr>
          <w:p w14:paraId="673A3981" w14:textId="77777777" w:rsidR="008049F3" w:rsidRPr="001E7DBB" w:rsidRDefault="008049F3" w:rsidP="00777450">
            <w:pPr>
              <w:jc w:val="center"/>
              <w:rPr>
                <w:rFonts w:ascii="Times New Roman" w:hAnsi="Times New Roman"/>
              </w:rPr>
            </w:pPr>
            <w:r w:rsidRPr="001E7DBB">
              <w:rPr>
                <w:rFonts w:ascii="Times New Roman" w:hAnsi="Times New Roman"/>
              </w:rPr>
              <w:t>Percent</w:t>
            </w:r>
          </w:p>
        </w:tc>
      </w:tr>
      <w:tr w:rsidR="008049F3" w:rsidRPr="001E7DBB" w14:paraId="0C96AEA4" w14:textId="77777777" w:rsidTr="00777450">
        <w:trPr>
          <w:trHeight w:val="233"/>
          <w:jc w:val="center"/>
        </w:trPr>
        <w:tc>
          <w:tcPr>
            <w:tcW w:w="7604" w:type="dxa"/>
            <w:gridSpan w:val="5"/>
            <w:shd w:val="clear" w:color="auto" w:fill="D9D9D9" w:themeFill="background1" w:themeFillShade="D9"/>
          </w:tcPr>
          <w:p w14:paraId="50A2B215" w14:textId="77777777" w:rsidR="008049F3" w:rsidRPr="001E7DBB" w:rsidRDefault="008049F3" w:rsidP="00777450">
            <w:pPr>
              <w:rPr>
                <w:rFonts w:ascii="Times New Roman" w:hAnsi="Times New Roman"/>
              </w:rPr>
            </w:pPr>
            <w:r w:rsidRPr="001E7DBB">
              <w:rPr>
                <w:rFonts w:ascii="Times New Roman" w:hAnsi="Times New Roman"/>
              </w:rPr>
              <w:t>Sex</w:t>
            </w:r>
          </w:p>
        </w:tc>
      </w:tr>
      <w:tr w:rsidR="008049F3" w:rsidRPr="001E7DBB" w14:paraId="16742976" w14:textId="77777777" w:rsidTr="00777450">
        <w:trPr>
          <w:trHeight w:val="283"/>
          <w:jc w:val="center"/>
        </w:trPr>
        <w:tc>
          <w:tcPr>
            <w:tcW w:w="1408" w:type="dxa"/>
          </w:tcPr>
          <w:p w14:paraId="0BB68958" w14:textId="77777777" w:rsidR="008049F3" w:rsidRPr="001E7DBB" w:rsidRDefault="008049F3" w:rsidP="00777450">
            <w:pPr>
              <w:jc w:val="center"/>
              <w:rPr>
                <w:rFonts w:ascii="Times New Roman" w:hAnsi="Times New Roman"/>
              </w:rPr>
            </w:pPr>
            <w:r w:rsidRPr="001E7DBB">
              <w:rPr>
                <w:rFonts w:ascii="Times New Roman" w:hAnsi="Times New Roman"/>
              </w:rPr>
              <w:t>Male</w:t>
            </w:r>
          </w:p>
        </w:tc>
        <w:tc>
          <w:tcPr>
            <w:tcW w:w="1440" w:type="dxa"/>
          </w:tcPr>
          <w:p w14:paraId="74BFBE8C" w14:textId="77777777" w:rsidR="008049F3" w:rsidRPr="001E7DBB" w:rsidRDefault="008049F3" w:rsidP="00777450">
            <w:pPr>
              <w:jc w:val="center"/>
              <w:rPr>
                <w:rFonts w:ascii="Times New Roman" w:hAnsi="Times New Roman"/>
              </w:rPr>
            </w:pPr>
            <w:r w:rsidRPr="001E7DBB">
              <w:rPr>
                <w:rFonts w:ascii="Times New Roman" w:hAnsi="Times New Roman"/>
              </w:rPr>
              <w:t>65</w:t>
            </w:r>
          </w:p>
        </w:tc>
        <w:tc>
          <w:tcPr>
            <w:tcW w:w="1675" w:type="dxa"/>
          </w:tcPr>
          <w:p w14:paraId="7AFDE8EE" w14:textId="77777777" w:rsidR="008049F3" w:rsidRPr="001E7DBB" w:rsidRDefault="008049F3" w:rsidP="00777450">
            <w:pPr>
              <w:jc w:val="center"/>
              <w:rPr>
                <w:rFonts w:ascii="Times New Roman" w:hAnsi="Times New Roman"/>
              </w:rPr>
            </w:pPr>
            <w:r w:rsidRPr="001E7DBB">
              <w:rPr>
                <w:rFonts w:ascii="Times New Roman" w:hAnsi="Times New Roman"/>
              </w:rPr>
              <w:t>27.9%</w:t>
            </w:r>
          </w:p>
        </w:tc>
        <w:tc>
          <w:tcPr>
            <w:tcW w:w="1578" w:type="dxa"/>
          </w:tcPr>
          <w:p w14:paraId="79DDFE33" w14:textId="77777777" w:rsidR="008049F3" w:rsidRPr="001E7DBB" w:rsidRDefault="008049F3" w:rsidP="00777450">
            <w:pPr>
              <w:jc w:val="center"/>
              <w:rPr>
                <w:rFonts w:ascii="Times New Roman" w:hAnsi="Times New Roman"/>
              </w:rPr>
            </w:pPr>
            <w:r w:rsidRPr="001E7DBB">
              <w:rPr>
                <w:rFonts w:ascii="Times New Roman" w:hAnsi="Times New Roman"/>
              </w:rPr>
              <w:t>54</w:t>
            </w:r>
          </w:p>
        </w:tc>
        <w:tc>
          <w:tcPr>
            <w:tcW w:w="1503" w:type="dxa"/>
          </w:tcPr>
          <w:p w14:paraId="546DE196" w14:textId="77777777" w:rsidR="008049F3" w:rsidRPr="001E7DBB" w:rsidRDefault="008049F3" w:rsidP="00777450">
            <w:pPr>
              <w:jc w:val="center"/>
              <w:rPr>
                <w:rFonts w:ascii="Times New Roman" w:hAnsi="Times New Roman"/>
              </w:rPr>
            </w:pPr>
            <w:r w:rsidRPr="001E7DBB">
              <w:rPr>
                <w:rFonts w:ascii="Times New Roman" w:hAnsi="Times New Roman"/>
              </w:rPr>
              <w:t>23.2%</w:t>
            </w:r>
          </w:p>
        </w:tc>
      </w:tr>
      <w:tr w:rsidR="008049F3" w:rsidRPr="001E7DBB" w14:paraId="0EDC2E72" w14:textId="77777777" w:rsidTr="00777450">
        <w:trPr>
          <w:trHeight w:val="332"/>
          <w:jc w:val="center"/>
        </w:trPr>
        <w:tc>
          <w:tcPr>
            <w:tcW w:w="1408" w:type="dxa"/>
          </w:tcPr>
          <w:p w14:paraId="016751E9" w14:textId="77777777" w:rsidR="008049F3" w:rsidRPr="001E7DBB" w:rsidRDefault="008049F3" w:rsidP="00777450">
            <w:pPr>
              <w:jc w:val="center"/>
              <w:rPr>
                <w:rFonts w:ascii="Times New Roman" w:hAnsi="Times New Roman"/>
              </w:rPr>
            </w:pPr>
            <w:r w:rsidRPr="001E7DBB">
              <w:rPr>
                <w:rFonts w:ascii="Times New Roman" w:hAnsi="Times New Roman"/>
              </w:rPr>
              <w:t>Female</w:t>
            </w:r>
          </w:p>
        </w:tc>
        <w:tc>
          <w:tcPr>
            <w:tcW w:w="1440" w:type="dxa"/>
          </w:tcPr>
          <w:p w14:paraId="73BE1A67" w14:textId="77777777" w:rsidR="008049F3" w:rsidRPr="001E7DBB" w:rsidRDefault="008049F3" w:rsidP="00777450">
            <w:pPr>
              <w:jc w:val="center"/>
              <w:rPr>
                <w:rFonts w:ascii="Times New Roman" w:hAnsi="Times New Roman"/>
              </w:rPr>
            </w:pPr>
            <w:r w:rsidRPr="001E7DBB">
              <w:rPr>
                <w:rFonts w:ascii="Times New Roman" w:hAnsi="Times New Roman"/>
              </w:rPr>
              <w:t>75</w:t>
            </w:r>
          </w:p>
        </w:tc>
        <w:tc>
          <w:tcPr>
            <w:tcW w:w="1675" w:type="dxa"/>
          </w:tcPr>
          <w:p w14:paraId="5F07DB8D" w14:textId="77777777" w:rsidR="008049F3" w:rsidRPr="001E7DBB" w:rsidRDefault="008049F3" w:rsidP="00777450">
            <w:pPr>
              <w:jc w:val="center"/>
              <w:rPr>
                <w:rFonts w:ascii="Times New Roman" w:hAnsi="Times New Roman"/>
              </w:rPr>
            </w:pPr>
            <w:r w:rsidRPr="001E7DBB">
              <w:rPr>
                <w:rFonts w:ascii="Times New Roman" w:hAnsi="Times New Roman"/>
              </w:rPr>
              <w:t>32.1%</w:t>
            </w:r>
          </w:p>
        </w:tc>
        <w:tc>
          <w:tcPr>
            <w:tcW w:w="1578" w:type="dxa"/>
          </w:tcPr>
          <w:p w14:paraId="4B7E9873" w14:textId="77777777" w:rsidR="008049F3" w:rsidRPr="001E7DBB" w:rsidRDefault="008049F3" w:rsidP="00777450">
            <w:pPr>
              <w:jc w:val="center"/>
              <w:rPr>
                <w:rFonts w:ascii="Times New Roman" w:hAnsi="Times New Roman"/>
              </w:rPr>
            </w:pPr>
            <w:r w:rsidRPr="001E7DBB">
              <w:rPr>
                <w:rFonts w:ascii="Times New Roman" w:hAnsi="Times New Roman"/>
              </w:rPr>
              <w:t>39</w:t>
            </w:r>
          </w:p>
        </w:tc>
        <w:tc>
          <w:tcPr>
            <w:tcW w:w="1503" w:type="dxa"/>
          </w:tcPr>
          <w:p w14:paraId="52AB40A7" w14:textId="77777777" w:rsidR="008049F3" w:rsidRPr="001E7DBB" w:rsidRDefault="008049F3" w:rsidP="00777450">
            <w:pPr>
              <w:jc w:val="center"/>
              <w:rPr>
                <w:rFonts w:ascii="Times New Roman" w:hAnsi="Times New Roman"/>
              </w:rPr>
            </w:pPr>
            <w:r w:rsidRPr="001E7DBB">
              <w:rPr>
                <w:rFonts w:ascii="Times New Roman" w:hAnsi="Times New Roman"/>
              </w:rPr>
              <w:t>16.7%</w:t>
            </w:r>
          </w:p>
        </w:tc>
      </w:tr>
      <w:tr w:rsidR="008049F3" w:rsidRPr="001E7DBB" w14:paraId="3EE64574" w14:textId="77777777" w:rsidTr="00777450">
        <w:trPr>
          <w:trHeight w:val="348"/>
          <w:jc w:val="center"/>
        </w:trPr>
        <w:tc>
          <w:tcPr>
            <w:tcW w:w="1408" w:type="dxa"/>
          </w:tcPr>
          <w:p w14:paraId="2FEE94D8" w14:textId="77777777" w:rsidR="008049F3" w:rsidRPr="001E7DBB" w:rsidRDefault="008049F3" w:rsidP="00777450">
            <w:pPr>
              <w:jc w:val="center"/>
              <w:rPr>
                <w:rFonts w:ascii="Times New Roman" w:hAnsi="Times New Roman"/>
              </w:rPr>
            </w:pPr>
            <w:r w:rsidRPr="001E7DBB">
              <w:rPr>
                <w:rFonts w:ascii="Times New Roman" w:hAnsi="Times New Roman"/>
              </w:rPr>
              <w:t>Total</w:t>
            </w:r>
          </w:p>
        </w:tc>
        <w:tc>
          <w:tcPr>
            <w:tcW w:w="1440" w:type="dxa"/>
          </w:tcPr>
          <w:p w14:paraId="6ED0FC9B" w14:textId="77777777" w:rsidR="008049F3" w:rsidRPr="001E7DBB" w:rsidRDefault="008049F3" w:rsidP="00777450">
            <w:pPr>
              <w:jc w:val="center"/>
              <w:rPr>
                <w:rFonts w:ascii="Times New Roman" w:hAnsi="Times New Roman"/>
              </w:rPr>
            </w:pPr>
            <w:r w:rsidRPr="001E7DBB">
              <w:rPr>
                <w:rFonts w:ascii="Times New Roman" w:hAnsi="Times New Roman"/>
              </w:rPr>
              <w:t>140</w:t>
            </w:r>
          </w:p>
        </w:tc>
        <w:tc>
          <w:tcPr>
            <w:tcW w:w="1675" w:type="dxa"/>
          </w:tcPr>
          <w:p w14:paraId="6277B3DA" w14:textId="77777777" w:rsidR="008049F3" w:rsidRPr="001E7DBB" w:rsidRDefault="008049F3" w:rsidP="00777450">
            <w:pPr>
              <w:jc w:val="center"/>
              <w:rPr>
                <w:rFonts w:ascii="Times New Roman" w:hAnsi="Times New Roman"/>
              </w:rPr>
            </w:pPr>
            <w:r w:rsidRPr="001E7DBB">
              <w:rPr>
                <w:rFonts w:ascii="Times New Roman" w:hAnsi="Times New Roman"/>
              </w:rPr>
              <w:t>60.1%</w:t>
            </w:r>
          </w:p>
        </w:tc>
        <w:tc>
          <w:tcPr>
            <w:tcW w:w="1578" w:type="dxa"/>
          </w:tcPr>
          <w:p w14:paraId="253BA19E" w14:textId="77777777" w:rsidR="008049F3" w:rsidRPr="001E7DBB" w:rsidRDefault="008049F3" w:rsidP="00777450">
            <w:pPr>
              <w:jc w:val="center"/>
              <w:rPr>
                <w:rFonts w:ascii="Times New Roman" w:hAnsi="Times New Roman"/>
              </w:rPr>
            </w:pPr>
            <w:r w:rsidRPr="001E7DBB">
              <w:rPr>
                <w:rFonts w:ascii="Times New Roman" w:hAnsi="Times New Roman"/>
              </w:rPr>
              <w:t>93</w:t>
            </w:r>
          </w:p>
        </w:tc>
        <w:tc>
          <w:tcPr>
            <w:tcW w:w="1503" w:type="dxa"/>
          </w:tcPr>
          <w:p w14:paraId="7BB3E1B1" w14:textId="77777777" w:rsidR="008049F3" w:rsidRPr="001E7DBB" w:rsidRDefault="008049F3" w:rsidP="00777450">
            <w:pPr>
              <w:jc w:val="center"/>
              <w:rPr>
                <w:rFonts w:ascii="Times New Roman" w:hAnsi="Times New Roman"/>
              </w:rPr>
            </w:pPr>
            <w:r w:rsidRPr="001E7DBB">
              <w:rPr>
                <w:rFonts w:ascii="Times New Roman" w:hAnsi="Times New Roman"/>
              </w:rPr>
              <w:t>39.9%</w:t>
            </w:r>
          </w:p>
        </w:tc>
      </w:tr>
      <w:tr w:rsidR="008049F3" w:rsidRPr="001E7DBB" w14:paraId="4DDE6B30" w14:textId="77777777" w:rsidTr="00777450">
        <w:trPr>
          <w:trHeight w:val="242"/>
          <w:jc w:val="center"/>
        </w:trPr>
        <w:tc>
          <w:tcPr>
            <w:tcW w:w="7604" w:type="dxa"/>
            <w:gridSpan w:val="5"/>
            <w:shd w:val="clear" w:color="auto" w:fill="D9D9D9" w:themeFill="background1" w:themeFillShade="D9"/>
          </w:tcPr>
          <w:p w14:paraId="23033A40" w14:textId="77777777" w:rsidR="008049F3" w:rsidRPr="001E7DBB" w:rsidRDefault="008049F3" w:rsidP="00777450">
            <w:pPr>
              <w:rPr>
                <w:rFonts w:ascii="Times New Roman" w:hAnsi="Times New Roman"/>
              </w:rPr>
            </w:pPr>
            <w:r w:rsidRPr="001E7DBB">
              <w:rPr>
                <w:rFonts w:ascii="Times New Roman" w:hAnsi="Times New Roman"/>
              </w:rPr>
              <w:t>Age</w:t>
            </w:r>
          </w:p>
        </w:tc>
      </w:tr>
      <w:tr w:rsidR="008049F3" w:rsidRPr="001E7DBB" w14:paraId="21281439" w14:textId="77777777" w:rsidTr="00777450">
        <w:trPr>
          <w:trHeight w:val="267"/>
          <w:jc w:val="center"/>
        </w:trPr>
        <w:tc>
          <w:tcPr>
            <w:tcW w:w="1408" w:type="dxa"/>
          </w:tcPr>
          <w:p w14:paraId="68C2E448" w14:textId="77777777" w:rsidR="008049F3" w:rsidRPr="001E7DBB" w:rsidRDefault="008049F3" w:rsidP="00777450">
            <w:pPr>
              <w:jc w:val="center"/>
              <w:rPr>
                <w:rFonts w:ascii="Times New Roman" w:hAnsi="Times New Roman"/>
              </w:rPr>
            </w:pPr>
            <w:r w:rsidRPr="001E7DBB">
              <w:rPr>
                <w:rFonts w:ascii="Times New Roman" w:hAnsi="Times New Roman"/>
              </w:rPr>
              <w:t>Under 20</w:t>
            </w:r>
          </w:p>
        </w:tc>
        <w:tc>
          <w:tcPr>
            <w:tcW w:w="1440" w:type="dxa"/>
          </w:tcPr>
          <w:p w14:paraId="17BC81D0" w14:textId="77777777" w:rsidR="008049F3" w:rsidRPr="001E7DBB" w:rsidRDefault="008049F3" w:rsidP="00777450">
            <w:pPr>
              <w:jc w:val="center"/>
              <w:rPr>
                <w:rFonts w:ascii="Times New Roman" w:hAnsi="Times New Roman"/>
              </w:rPr>
            </w:pPr>
            <w:r w:rsidRPr="001E7DBB">
              <w:rPr>
                <w:rFonts w:ascii="Times New Roman" w:hAnsi="Times New Roman"/>
              </w:rPr>
              <w:t>50</w:t>
            </w:r>
          </w:p>
        </w:tc>
        <w:tc>
          <w:tcPr>
            <w:tcW w:w="1675" w:type="dxa"/>
          </w:tcPr>
          <w:p w14:paraId="35CCD25E" w14:textId="77777777" w:rsidR="008049F3" w:rsidRPr="001E7DBB" w:rsidRDefault="008049F3" w:rsidP="00777450">
            <w:pPr>
              <w:jc w:val="center"/>
              <w:rPr>
                <w:rFonts w:ascii="Times New Roman" w:hAnsi="Times New Roman"/>
              </w:rPr>
            </w:pPr>
            <w:r w:rsidRPr="001E7DBB">
              <w:rPr>
                <w:rFonts w:ascii="Times New Roman" w:hAnsi="Times New Roman"/>
              </w:rPr>
              <w:t>21.5%</w:t>
            </w:r>
          </w:p>
        </w:tc>
        <w:tc>
          <w:tcPr>
            <w:tcW w:w="1578" w:type="dxa"/>
          </w:tcPr>
          <w:p w14:paraId="0DAF36C5" w14:textId="77777777" w:rsidR="008049F3" w:rsidRPr="001E7DBB" w:rsidRDefault="008049F3" w:rsidP="00777450">
            <w:pPr>
              <w:jc w:val="center"/>
              <w:rPr>
                <w:rFonts w:ascii="Times New Roman" w:hAnsi="Times New Roman"/>
              </w:rPr>
            </w:pPr>
            <w:r w:rsidRPr="001E7DBB">
              <w:rPr>
                <w:rFonts w:ascii="Times New Roman" w:hAnsi="Times New Roman"/>
              </w:rPr>
              <w:t>35</w:t>
            </w:r>
          </w:p>
        </w:tc>
        <w:tc>
          <w:tcPr>
            <w:tcW w:w="1503" w:type="dxa"/>
          </w:tcPr>
          <w:p w14:paraId="15D4D625" w14:textId="77777777" w:rsidR="008049F3" w:rsidRPr="001E7DBB" w:rsidRDefault="008049F3" w:rsidP="00777450">
            <w:pPr>
              <w:jc w:val="center"/>
              <w:rPr>
                <w:rFonts w:ascii="Times New Roman" w:hAnsi="Times New Roman"/>
              </w:rPr>
            </w:pPr>
            <w:r w:rsidRPr="001E7DBB">
              <w:rPr>
                <w:rFonts w:ascii="Times New Roman" w:hAnsi="Times New Roman"/>
              </w:rPr>
              <w:t>15%</w:t>
            </w:r>
          </w:p>
        </w:tc>
      </w:tr>
      <w:tr w:rsidR="008049F3" w:rsidRPr="001E7DBB" w14:paraId="16861B4F" w14:textId="77777777" w:rsidTr="00777450">
        <w:trPr>
          <w:trHeight w:val="194"/>
          <w:jc w:val="center"/>
        </w:trPr>
        <w:tc>
          <w:tcPr>
            <w:tcW w:w="1408" w:type="dxa"/>
          </w:tcPr>
          <w:p w14:paraId="199C8CD3" w14:textId="77777777" w:rsidR="008049F3" w:rsidRPr="001E7DBB" w:rsidRDefault="008049F3" w:rsidP="00777450">
            <w:pPr>
              <w:jc w:val="center"/>
              <w:rPr>
                <w:rFonts w:ascii="Times New Roman" w:hAnsi="Times New Roman"/>
              </w:rPr>
            </w:pPr>
            <w:r w:rsidRPr="001E7DBB">
              <w:rPr>
                <w:rFonts w:ascii="Times New Roman" w:hAnsi="Times New Roman"/>
              </w:rPr>
              <w:t>21-40</w:t>
            </w:r>
          </w:p>
        </w:tc>
        <w:tc>
          <w:tcPr>
            <w:tcW w:w="1440" w:type="dxa"/>
          </w:tcPr>
          <w:p w14:paraId="25D34462" w14:textId="77777777" w:rsidR="008049F3" w:rsidRPr="001E7DBB" w:rsidRDefault="008049F3" w:rsidP="00777450">
            <w:pPr>
              <w:jc w:val="center"/>
              <w:rPr>
                <w:rFonts w:ascii="Times New Roman" w:hAnsi="Times New Roman"/>
              </w:rPr>
            </w:pPr>
            <w:r w:rsidRPr="001E7DBB">
              <w:rPr>
                <w:rFonts w:ascii="Times New Roman" w:hAnsi="Times New Roman"/>
              </w:rPr>
              <w:t>58</w:t>
            </w:r>
          </w:p>
        </w:tc>
        <w:tc>
          <w:tcPr>
            <w:tcW w:w="1675" w:type="dxa"/>
          </w:tcPr>
          <w:p w14:paraId="34F33340" w14:textId="77777777" w:rsidR="008049F3" w:rsidRPr="001E7DBB" w:rsidRDefault="008049F3" w:rsidP="00777450">
            <w:pPr>
              <w:jc w:val="center"/>
              <w:rPr>
                <w:rFonts w:ascii="Times New Roman" w:hAnsi="Times New Roman"/>
              </w:rPr>
            </w:pPr>
            <w:r w:rsidRPr="001E7DBB">
              <w:rPr>
                <w:rFonts w:ascii="Times New Roman" w:hAnsi="Times New Roman"/>
              </w:rPr>
              <w:t>24.9%</w:t>
            </w:r>
          </w:p>
        </w:tc>
        <w:tc>
          <w:tcPr>
            <w:tcW w:w="1578" w:type="dxa"/>
          </w:tcPr>
          <w:p w14:paraId="7101FB4F" w14:textId="77777777" w:rsidR="008049F3" w:rsidRPr="001E7DBB" w:rsidRDefault="008049F3" w:rsidP="00777450">
            <w:pPr>
              <w:jc w:val="center"/>
              <w:rPr>
                <w:rFonts w:ascii="Times New Roman" w:hAnsi="Times New Roman"/>
              </w:rPr>
            </w:pPr>
            <w:r w:rsidRPr="001E7DBB">
              <w:rPr>
                <w:rFonts w:ascii="Times New Roman" w:hAnsi="Times New Roman"/>
              </w:rPr>
              <w:t>27</w:t>
            </w:r>
          </w:p>
        </w:tc>
        <w:tc>
          <w:tcPr>
            <w:tcW w:w="1503" w:type="dxa"/>
          </w:tcPr>
          <w:p w14:paraId="7412F677" w14:textId="77777777" w:rsidR="008049F3" w:rsidRPr="001E7DBB" w:rsidRDefault="008049F3" w:rsidP="00777450">
            <w:pPr>
              <w:jc w:val="center"/>
              <w:rPr>
                <w:rFonts w:ascii="Times New Roman" w:hAnsi="Times New Roman"/>
              </w:rPr>
            </w:pPr>
            <w:r w:rsidRPr="001E7DBB">
              <w:rPr>
                <w:rFonts w:ascii="Times New Roman" w:hAnsi="Times New Roman"/>
              </w:rPr>
              <w:t>11.6%</w:t>
            </w:r>
          </w:p>
        </w:tc>
      </w:tr>
      <w:tr w:rsidR="008049F3" w:rsidRPr="001E7DBB" w14:paraId="7BF91904" w14:textId="77777777" w:rsidTr="00777450">
        <w:trPr>
          <w:trHeight w:val="219"/>
          <w:jc w:val="center"/>
        </w:trPr>
        <w:tc>
          <w:tcPr>
            <w:tcW w:w="1408" w:type="dxa"/>
          </w:tcPr>
          <w:p w14:paraId="31D264B7" w14:textId="77777777" w:rsidR="008049F3" w:rsidRPr="001E7DBB" w:rsidRDefault="008049F3" w:rsidP="00777450">
            <w:pPr>
              <w:jc w:val="center"/>
              <w:rPr>
                <w:rFonts w:ascii="Times New Roman" w:hAnsi="Times New Roman"/>
              </w:rPr>
            </w:pPr>
            <w:r w:rsidRPr="001E7DBB">
              <w:rPr>
                <w:rFonts w:ascii="Times New Roman" w:hAnsi="Times New Roman"/>
              </w:rPr>
              <w:t>41-60</w:t>
            </w:r>
          </w:p>
        </w:tc>
        <w:tc>
          <w:tcPr>
            <w:tcW w:w="1440" w:type="dxa"/>
          </w:tcPr>
          <w:p w14:paraId="6F6E911A" w14:textId="77777777" w:rsidR="008049F3" w:rsidRPr="001E7DBB" w:rsidRDefault="008049F3" w:rsidP="00777450">
            <w:pPr>
              <w:jc w:val="center"/>
              <w:rPr>
                <w:rFonts w:ascii="Times New Roman" w:hAnsi="Times New Roman"/>
              </w:rPr>
            </w:pPr>
            <w:r w:rsidRPr="001E7DBB">
              <w:rPr>
                <w:rFonts w:ascii="Times New Roman" w:hAnsi="Times New Roman"/>
              </w:rPr>
              <w:t>17</w:t>
            </w:r>
          </w:p>
        </w:tc>
        <w:tc>
          <w:tcPr>
            <w:tcW w:w="1675" w:type="dxa"/>
          </w:tcPr>
          <w:p w14:paraId="7FC17D5D" w14:textId="77777777" w:rsidR="008049F3" w:rsidRPr="001E7DBB" w:rsidRDefault="008049F3" w:rsidP="00777450">
            <w:pPr>
              <w:jc w:val="center"/>
              <w:rPr>
                <w:rFonts w:ascii="Times New Roman" w:hAnsi="Times New Roman"/>
              </w:rPr>
            </w:pPr>
            <w:r w:rsidRPr="001E7DBB">
              <w:rPr>
                <w:rFonts w:ascii="Times New Roman" w:hAnsi="Times New Roman"/>
              </w:rPr>
              <w:t>7.3%</w:t>
            </w:r>
          </w:p>
        </w:tc>
        <w:tc>
          <w:tcPr>
            <w:tcW w:w="1578" w:type="dxa"/>
          </w:tcPr>
          <w:p w14:paraId="3CF360C8" w14:textId="77777777" w:rsidR="008049F3" w:rsidRPr="001E7DBB" w:rsidRDefault="008049F3" w:rsidP="00777450">
            <w:pPr>
              <w:jc w:val="center"/>
              <w:rPr>
                <w:rFonts w:ascii="Times New Roman" w:hAnsi="Times New Roman"/>
              </w:rPr>
            </w:pPr>
            <w:r w:rsidRPr="001E7DBB">
              <w:rPr>
                <w:rFonts w:ascii="Times New Roman" w:hAnsi="Times New Roman"/>
              </w:rPr>
              <w:t>20</w:t>
            </w:r>
          </w:p>
        </w:tc>
        <w:tc>
          <w:tcPr>
            <w:tcW w:w="1503" w:type="dxa"/>
          </w:tcPr>
          <w:p w14:paraId="5FD4A635" w14:textId="77777777" w:rsidR="008049F3" w:rsidRPr="001E7DBB" w:rsidRDefault="008049F3" w:rsidP="00777450">
            <w:pPr>
              <w:jc w:val="center"/>
              <w:rPr>
                <w:rFonts w:ascii="Times New Roman" w:hAnsi="Times New Roman"/>
              </w:rPr>
            </w:pPr>
            <w:r w:rsidRPr="001E7DBB">
              <w:rPr>
                <w:rFonts w:ascii="Times New Roman" w:hAnsi="Times New Roman"/>
              </w:rPr>
              <w:t>8.6%</w:t>
            </w:r>
          </w:p>
        </w:tc>
      </w:tr>
      <w:tr w:rsidR="008049F3" w:rsidRPr="001E7DBB" w14:paraId="608E12CD" w14:textId="77777777" w:rsidTr="00777450">
        <w:trPr>
          <w:trHeight w:val="178"/>
          <w:jc w:val="center"/>
        </w:trPr>
        <w:tc>
          <w:tcPr>
            <w:tcW w:w="1408" w:type="dxa"/>
          </w:tcPr>
          <w:p w14:paraId="1E419F86" w14:textId="77777777" w:rsidR="008049F3" w:rsidRPr="001E7DBB" w:rsidRDefault="008049F3" w:rsidP="00777450">
            <w:pPr>
              <w:jc w:val="center"/>
              <w:rPr>
                <w:rFonts w:ascii="Times New Roman" w:hAnsi="Times New Roman"/>
              </w:rPr>
            </w:pPr>
            <w:r w:rsidRPr="001E7DBB">
              <w:rPr>
                <w:rFonts w:ascii="Times New Roman" w:hAnsi="Times New Roman"/>
              </w:rPr>
              <w:t>Above 60</w:t>
            </w:r>
          </w:p>
        </w:tc>
        <w:tc>
          <w:tcPr>
            <w:tcW w:w="1440" w:type="dxa"/>
          </w:tcPr>
          <w:p w14:paraId="56918EE7" w14:textId="77777777" w:rsidR="008049F3" w:rsidRPr="001E7DBB" w:rsidRDefault="008049F3" w:rsidP="00777450">
            <w:pPr>
              <w:jc w:val="center"/>
              <w:rPr>
                <w:rFonts w:ascii="Times New Roman" w:hAnsi="Times New Roman"/>
              </w:rPr>
            </w:pPr>
            <w:r w:rsidRPr="001E7DBB">
              <w:rPr>
                <w:rFonts w:ascii="Times New Roman" w:hAnsi="Times New Roman"/>
              </w:rPr>
              <w:t>15</w:t>
            </w:r>
          </w:p>
        </w:tc>
        <w:tc>
          <w:tcPr>
            <w:tcW w:w="1675" w:type="dxa"/>
          </w:tcPr>
          <w:p w14:paraId="292408BD" w14:textId="77777777" w:rsidR="008049F3" w:rsidRPr="001E7DBB" w:rsidRDefault="008049F3" w:rsidP="00777450">
            <w:pPr>
              <w:jc w:val="center"/>
              <w:rPr>
                <w:rFonts w:ascii="Times New Roman" w:hAnsi="Times New Roman"/>
              </w:rPr>
            </w:pPr>
            <w:r w:rsidRPr="001E7DBB">
              <w:rPr>
                <w:rFonts w:ascii="Times New Roman" w:hAnsi="Times New Roman"/>
              </w:rPr>
              <w:t>6.4%</w:t>
            </w:r>
          </w:p>
        </w:tc>
        <w:tc>
          <w:tcPr>
            <w:tcW w:w="1578" w:type="dxa"/>
          </w:tcPr>
          <w:p w14:paraId="667005D0" w14:textId="77777777" w:rsidR="008049F3" w:rsidRPr="001E7DBB" w:rsidRDefault="008049F3" w:rsidP="00777450">
            <w:pPr>
              <w:jc w:val="center"/>
              <w:rPr>
                <w:rFonts w:ascii="Times New Roman" w:hAnsi="Times New Roman"/>
              </w:rPr>
            </w:pPr>
            <w:r w:rsidRPr="001E7DBB">
              <w:rPr>
                <w:rFonts w:ascii="Times New Roman" w:hAnsi="Times New Roman"/>
              </w:rPr>
              <w:t>11</w:t>
            </w:r>
          </w:p>
        </w:tc>
        <w:tc>
          <w:tcPr>
            <w:tcW w:w="1503" w:type="dxa"/>
          </w:tcPr>
          <w:p w14:paraId="729BDD84" w14:textId="77777777" w:rsidR="008049F3" w:rsidRPr="001E7DBB" w:rsidRDefault="008049F3" w:rsidP="00777450">
            <w:pPr>
              <w:jc w:val="center"/>
              <w:rPr>
                <w:rFonts w:ascii="Times New Roman" w:hAnsi="Times New Roman"/>
              </w:rPr>
            </w:pPr>
            <w:r w:rsidRPr="001E7DBB">
              <w:rPr>
                <w:rFonts w:ascii="Times New Roman" w:hAnsi="Times New Roman"/>
              </w:rPr>
              <w:t>4.7%</w:t>
            </w:r>
          </w:p>
        </w:tc>
      </w:tr>
      <w:tr w:rsidR="008049F3" w:rsidRPr="001E7DBB" w14:paraId="2D9FBB33" w14:textId="77777777" w:rsidTr="00777450">
        <w:trPr>
          <w:trHeight w:val="235"/>
          <w:jc w:val="center"/>
        </w:trPr>
        <w:tc>
          <w:tcPr>
            <w:tcW w:w="1408" w:type="dxa"/>
          </w:tcPr>
          <w:p w14:paraId="45743A6F" w14:textId="77777777" w:rsidR="008049F3" w:rsidRPr="001E7DBB" w:rsidRDefault="008049F3" w:rsidP="00777450">
            <w:pPr>
              <w:jc w:val="center"/>
              <w:rPr>
                <w:rFonts w:ascii="Times New Roman" w:hAnsi="Times New Roman"/>
              </w:rPr>
            </w:pPr>
            <w:r w:rsidRPr="001E7DBB">
              <w:rPr>
                <w:rFonts w:ascii="Times New Roman" w:hAnsi="Times New Roman"/>
              </w:rPr>
              <w:t>Total</w:t>
            </w:r>
          </w:p>
        </w:tc>
        <w:tc>
          <w:tcPr>
            <w:tcW w:w="1440" w:type="dxa"/>
          </w:tcPr>
          <w:p w14:paraId="16F286C0" w14:textId="77777777" w:rsidR="008049F3" w:rsidRPr="001E7DBB" w:rsidRDefault="008049F3" w:rsidP="00777450">
            <w:pPr>
              <w:jc w:val="center"/>
              <w:rPr>
                <w:rFonts w:ascii="Times New Roman" w:hAnsi="Times New Roman"/>
              </w:rPr>
            </w:pPr>
            <w:r w:rsidRPr="001E7DBB">
              <w:rPr>
                <w:rFonts w:ascii="Times New Roman" w:hAnsi="Times New Roman"/>
              </w:rPr>
              <w:t>140</w:t>
            </w:r>
          </w:p>
        </w:tc>
        <w:tc>
          <w:tcPr>
            <w:tcW w:w="1675" w:type="dxa"/>
          </w:tcPr>
          <w:p w14:paraId="71281FBB" w14:textId="77777777" w:rsidR="008049F3" w:rsidRPr="001E7DBB" w:rsidRDefault="008049F3" w:rsidP="00777450">
            <w:pPr>
              <w:jc w:val="center"/>
              <w:rPr>
                <w:rFonts w:ascii="Times New Roman" w:hAnsi="Times New Roman"/>
              </w:rPr>
            </w:pPr>
            <w:r w:rsidRPr="001E7DBB">
              <w:rPr>
                <w:rFonts w:ascii="Times New Roman" w:hAnsi="Times New Roman"/>
              </w:rPr>
              <w:t>60.1%</w:t>
            </w:r>
          </w:p>
        </w:tc>
        <w:tc>
          <w:tcPr>
            <w:tcW w:w="1578" w:type="dxa"/>
          </w:tcPr>
          <w:p w14:paraId="2B563AAD" w14:textId="77777777" w:rsidR="008049F3" w:rsidRPr="001E7DBB" w:rsidRDefault="008049F3" w:rsidP="00777450">
            <w:pPr>
              <w:jc w:val="center"/>
              <w:rPr>
                <w:rFonts w:ascii="Times New Roman" w:hAnsi="Times New Roman"/>
              </w:rPr>
            </w:pPr>
            <w:r w:rsidRPr="001E7DBB">
              <w:rPr>
                <w:rFonts w:ascii="Times New Roman" w:hAnsi="Times New Roman"/>
              </w:rPr>
              <w:t>93</w:t>
            </w:r>
          </w:p>
        </w:tc>
        <w:tc>
          <w:tcPr>
            <w:tcW w:w="1503" w:type="dxa"/>
          </w:tcPr>
          <w:p w14:paraId="2615CE80" w14:textId="77777777" w:rsidR="008049F3" w:rsidRPr="001E7DBB" w:rsidRDefault="008049F3" w:rsidP="00777450">
            <w:pPr>
              <w:jc w:val="center"/>
              <w:rPr>
                <w:rFonts w:ascii="Times New Roman" w:hAnsi="Times New Roman"/>
              </w:rPr>
            </w:pPr>
            <w:r w:rsidRPr="001E7DBB">
              <w:rPr>
                <w:rFonts w:ascii="Times New Roman" w:hAnsi="Times New Roman"/>
              </w:rPr>
              <w:t>39.9%</w:t>
            </w:r>
          </w:p>
        </w:tc>
      </w:tr>
    </w:tbl>
    <w:p w14:paraId="63DD5DEE" w14:textId="77777777" w:rsidR="008049F3" w:rsidRDefault="008049F3" w:rsidP="008049F3">
      <w:pPr>
        <w:jc w:val="both"/>
        <w:rPr>
          <w:rFonts w:ascii="Times New Roman" w:hAnsi="Times New Roman"/>
        </w:rPr>
      </w:pPr>
    </w:p>
    <w:p w14:paraId="3E695B76" w14:textId="77777777" w:rsidR="008049F3" w:rsidRDefault="008049F3" w:rsidP="008049F3">
      <w:pPr>
        <w:rPr>
          <w:rFonts w:ascii="Times New Roman" w:hAnsi="Times New Roman"/>
        </w:rPr>
      </w:pPr>
      <w:r>
        <w:rPr>
          <w:rFonts w:ascii="Times New Roman" w:hAnsi="Times New Roman"/>
        </w:rPr>
        <w:br w:type="page"/>
      </w:r>
    </w:p>
    <w:p w14:paraId="6AE69C33" w14:textId="77777777" w:rsidR="008049F3" w:rsidRPr="001E7DBB" w:rsidRDefault="008049F3" w:rsidP="008049F3">
      <w:pPr>
        <w:jc w:val="both"/>
        <w:rPr>
          <w:rFonts w:ascii="Times New Roman" w:hAnsi="Times New Roman"/>
        </w:rPr>
      </w:pPr>
      <w:r w:rsidRPr="001E7DBB">
        <w:rPr>
          <w:rFonts w:ascii="Times New Roman" w:hAnsi="Times New Roman"/>
        </w:rPr>
        <w:lastRenderedPageBreak/>
        <w:t>Table 5</w:t>
      </w:r>
      <w:r>
        <w:rPr>
          <w:rFonts w:ascii="Times New Roman" w:hAnsi="Times New Roman"/>
        </w:rPr>
        <w:t xml:space="preserve">. </w:t>
      </w:r>
      <w:r w:rsidRPr="001E7DBB">
        <w:rPr>
          <w:rFonts w:ascii="Times New Roman" w:hAnsi="Times New Roman"/>
        </w:rPr>
        <w:t>Antibiotic</w:t>
      </w:r>
      <w:r>
        <w:rPr>
          <w:rFonts w:ascii="Times New Roman" w:hAnsi="Times New Roman"/>
        </w:rPr>
        <w:t xml:space="preserve"> susceptibility profile </w:t>
      </w:r>
      <w:r w:rsidRPr="001E7DBB">
        <w:rPr>
          <w:rFonts w:ascii="Times New Roman" w:hAnsi="Times New Roman"/>
        </w:rPr>
        <w:t>of Staphylococcus species isolated</w:t>
      </w:r>
      <w:r>
        <w:rPr>
          <w:rFonts w:ascii="Times New Roman" w:hAnsi="Times New Roman"/>
        </w:rPr>
        <w:t xml:space="preserve"> from patients with wound infection.</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350"/>
        <w:gridCol w:w="1440"/>
        <w:gridCol w:w="1260"/>
        <w:gridCol w:w="1440"/>
      </w:tblGrid>
      <w:tr w:rsidR="008049F3" w:rsidRPr="009A2A7A" w14:paraId="47A48774" w14:textId="77777777" w:rsidTr="00777450">
        <w:trPr>
          <w:trHeight w:val="299"/>
          <w:jc w:val="center"/>
        </w:trPr>
        <w:tc>
          <w:tcPr>
            <w:tcW w:w="3330" w:type="dxa"/>
            <w:vMerge w:val="restart"/>
          </w:tcPr>
          <w:p w14:paraId="2C0344AB" w14:textId="77777777" w:rsidR="008049F3" w:rsidRPr="009A2A7A" w:rsidRDefault="008049F3" w:rsidP="00777450">
            <w:pPr>
              <w:jc w:val="center"/>
              <w:rPr>
                <w:rFonts w:ascii="Times New Roman" w:hAnsi="Times New Roman"/>
              </w:rPr>
            </w:pPr>
          </w:p>
          <w:p w14:paraId="146E1C94" w14:textId="77777777" w:rsidR="008049F3" w:rsidRPr="009A2A7A" w:rsidRDefault="008049F3" w:rsidP="00777450">
            <w:pPr>
              <w:jc w:val="center"/>
              <w:rPr>
                <w:rFonts w:ascii="Times New Roman" w:hAnsi="Times New Roman"/>
              </w:rPr>
            </w:pPr>
            <w:r>
              <w:rPr>
                <w:rFonts w:ascii="Times New Roman" w:hAnsi="Times New Roman"/>
              </w:rPr>
              <w:t>Antibiotic</w:t>
            </w:r>
          </w:p>
        </w:tc>
        <w:tc>
          <w:tcPr>
            <w:tcW w:w="2790" w:type="dxa"/>
            <w:gridSpan w:val="2"/>
            <w:shd w:val="clear" w:color="auto" w:fill="auto"/>
          </w:tcPr>
          <w:p w14:paraId="5F4B260B" w14:textId="77777777" w:rsidR="008049F3" w:rsidRDefault="008049F3" w:rsidP="00777450">
            <w:pPr>
              <w:jc w:val="center"/>
              <w:rPr>
                <w:rFonts w:ascii="Times New Roman" w:hAnsi="Times New Roman"/>
                <w:i/>
                <w:iCs/>
              </w:rPr>
            </w:pPr>
            <w:r w:rsidRPr="009A2A7A">
              <w:rPr>
                <w:rFonts w:ascii="Times New Roman" w:hAnsi="Times New Roman"/>
                <w:i/>
                <w:iCs/>
              </w:rPr>
              <w:t>Staphylococcus aureus</w:t>
            </w:r>
          </w:p>
          <w:p w14:paraId="60FF4A63" w14:textId="77777777" w:rsidR="008049F3" w:rsidRPr="009A2A7A" w:rsidRDefault="008049F3" w:rsidP="00777450">
            <w:pPr>
              <w:jc w:val="center"/>
              <w:rPr>
                <w:rFonts w:ascii="Times New Roman" w:hAnsi="Times New Roman"/>
                <w:i/>
                <w:iCs/>
              </w:rPr>
            </w:pPr>
            <w:r>
              <w:rPr>
                <w:rFonts w:ascii="Times New Roman" w:hAnsi="Times New Roman"/>
                <w:i/>
                <w:iCs/>
              </w:rPr>
              <w:t>(n=233)</w:t>
            </w:r>
          </w:p>
        </w:tc>
        <w:tc>
          <w:tcPr>
            <w:tcW w:w="2700" w:type="dxa"/>
            <w:gridSpan w:val="2"/>
            <w:shd w:val="clear" w:color="auto" w:fill="auto"/>
          </w:tcPr>
          <w:p w14:paraId="3CD5A25D" w14:textId="77777777" w:rsidR="008049F3" w:rsidRDefault="008049F3" w:rsidP="00777450">
            <w:pPr>
              <w:jc w:val="center"/>
              <w:rPr>
                <w:rFonts w:ascii="Times New Roman" w:hAnsi="Times New Roman"/>
                <w:i/>
                <w:iCs/>
              </w:rPr>
            </w:pPr>
            <w:r w:rsidRPr="009A2A7A">
              <w:rPr>
                <w:rFonts w:ascii="Times New Roman" w:hAnsi="Times New Roman"/>
                <w:i/>
                <w:iCs/>
              </w:rPr>
              <w:t>Coagulase Negative</w:t>
            </w:r>
          </w:p>
          <w:p w14:paraId="6AC2A0ED" w14:textId="77777777" w:rsidR="008049F3" w:rsidRPr="009A2A7A" w:rsidRDefault="008049F3" w:rsidP="00777450">
            <w:pPr>
              <w:jc w:val="center"/>
              <w:rPr>
                <w:rFonts w:ascii="Times New Roman" w:hAnsi="Times New Roman"/>
                <w:i/>
                <w:iCs/>
              </w:rPr>
            </w:pPr>
            <w:r w:rsidRPr="009A2A7A">
              <w:rPr>
                <w:rFonts w:ascii="Times New Roman" w:hAnsi="Times New Roman"/>
                <w:i/>
                <w:iCs/>
              </w:rPr>
              <w:t>Staphylococcus</w:t>
            </w:r>
            <w:r>
              <w:rPr>
                <w:rFonts w:ascii="Times New Roman" w:hAnsi="Times New Roman"/>
                <w:i/>
                <w:iCs/>
              </w:rPr>
              <w:t>(n=66)</w:t>
            </w:r>
          </w:p>
        </w:tc>
      </w:tr>
      <w:tr w:rsidR="008049F3" w:rsidRPr="009A2A7A" w14:paraId="0E37680B" w14:textId="77777777" w:rsidTr="00777450">
        <w:trPr>
          <w:trHeight w:val="276"/>
          <w:jc w:val="center"/>
        </w:trPr>
        <w:tc>
          <w:tcPr>
            <w:tcW w:w="3330" w:type="dxa"/>
            <w:vMerge/>
          </w:tcPr>
          <w:p w14:paraId="0DED4170" w14:textId="77777777" w:rsidR="008049F3" w:rsidRPr="009A2A7A" w:rsidRDefault="008049F3" w:rsidP="00777450">
            <w:pPr>
              <w:jc w:val="center"/>
              <w:rPr>
                <w:rFonts w:ascii="Times New Roman" w:hAnsi="Times New Roman"/>
              </w:rPr>
            </w:pPr>
          </w:p>
        </w:tc>
        <w:tc>
          <w:tcPr>
            <w:tcW w:w="1350" w:type="dxa"/>
            <w:shd w:val="clear" w:color="auto" w:fill="F2F2F2" w:themeFill="background1" w:themeFillShade="F2"/>
          </w:tcPr>
          <w:p w14:paraId="61F4266C" w14:textId="77777777" w:rsidR="008049F3" w:rsidRPr="009A2A7A" w:rsidRDefault="008049F3" w:rsidP="00777450">
            <w:pPr>
              <w:rPr>
                <w:rFonts w:ascii="Times New Roman" w:hAnsi="Times New Roman"/>
              </w:rPr>
            </w:pPr>
            <w:r w:rsidRPr="009A2A7A">
              <w:rPr>
                <w:rFonts w:ascii="Times New Roman" w:hAnsi="Times New Roman"/>
              </w:rPr>
              <w:t>Resistant</w:t>
            </w:r>
          </w:p>
        </w:tc>
        <w:tc>
          <w:tcPr>
            <w:tcW w:w="1440" w:type="dxa"/>
            <w:shd w:val="clear" w:color="auto" w:fill="F2F2F2" w:themeFill="background1" w:themeFillShade="F2"/>
          </w:tcPr>
          <w:p w14:paraId="6E72FB09" w14:textId="77777777" w:rsidR="008049F3" w:rsidRPr="009A2A7A" w:rsidRDefault="008049F3" w:rsidP="00777450">
            <w:pPr>
              <w:rPr>
                <w:rFonts w:ascii="Times New Roman" w:hAnsi="Times New Roman"/>
              </w:rPr>
            </w:pPr>
            <w:r w:rsidRPr="009A2A7A">
              <w:rPr>
                <w:rFonts w:ascii="Times New Roman" w:hAnsi="Times New Roman"/>
              </w:rPr>
              <w:t>Susceptible</w:t>
            </w:r>
          </w:p>
        </w:tc>
        <w:tc>
          <w:tcPr>
            <w:tcW w:w="1260" w:type="dxa"/>
            <w:shd w:val="clear" w:color="auto" w:fill="F2F2F2" w:themeFill="background1" w:themeFillShade="F2"/>
          </w:tcPr>
          <w:p w14:paraId="4C15877F" w14:textId="77777777" w:rsidR="008049F3" w:rsidRPr="009A2A7A" w:rsidRDefault="008049F3" w:rsidP="00777450">
            <w:pPr>
              <w:rPr>
                <w:rFonts w:ascii="Times New Roman" w:hAnsi="Times New Roman"/>
              </w:rPr>
            </w:pPr>
            <w:r w:rsidRPr="009A2A7A">
              <w:rPr>
                <w:rFonts w:ascii="Times New Roman" w:hAnsi="Times New Roman"/>
              </w:rPr>
              <w:t>Resistant</w:t>
            </w:r>
          </w:p>
        </w:tc>
        <w:tc>
          <w:tcPr>
            <w:tcW w:w="1440" w:type="dxa"/>
            <w:shd w:val="clear" w:color="auto" w:fill="F2F2F2" w:themeFill="background1" w:themeFillShade="F2"/>
          </w:tcPr>
          <w:p w14:paraId="70FBFD75" w14:textId="77777777" w:rsidR="008049F3" w:rsidRPr="009A2A7A" w:rsidRDefault="008049F3" w:rsidP="00777450">
            <w:pPr>
              <w:rPr>
                <w:rFonts w:ascii="Times New Roman" w:hAnsi="Times New Roman"/>
              </w:rPr>
            </w:pPr>
            <w:r w:rsidRPr="009A2A7A">
              <w:rPr>
                <w:rFonts w:ascii="Times New Roman" w:hAnsi="Times New Roman"/>
              </w:rPr>
              <w:t>Susceptible</w:t>
            </w:r>
          </w:p>
        </w:tc>
      </w:tr>
      <w:tr w:rsidR="008049F3" w:rsidRPr="009A2A7A" w14:paraId="7C998536" w14:textId="77777777" w:rsidTr="00777450">
        <w:trPr>
          <w:trHeight w:val="437"/>
          <w:jc w:val="center"/>
        </w:trPr>
        <w:tc>
          <w:tcPr>
            <w:tcW w:w="3330" w:type="dxa"/>
          </w:tcPr>
          <w:p w14:paraId="7E9F2F41" w14:textId="77777777" w:rsidR="008049F3" w:rsidRPr="009A2A7A" w:rsidRDefault="008049F3" w:rsidP="00777450">
            <w:pPr>
              <w:jc w:val="center"/>
              <w:rPr>
                <w:rFonts w:ascii="Times New Roman" w:hAnsi="Times New Roman"/>
              </w:rPr>
            </w:pPr>
            <w:r w:rsidRPr="009A2A7A">
              <w:rPr>
                <w:rFonts w:ascii="Times New Roman" w:hAnsi="Times New Roman"/>
              </w:rPr>
              <w:t>V</w:t>
            </w:r>
            <w:r>
              <w:rPr>
                <w:rFonts w:ascii="Times New Roman" w:hAnsi="Times New Roman"/>
              </w:rPr>
              <w:t>ancomycin</w:t>
            </w:r>
          </w:p>
        </w:tc>
        <w:tc>
          <w:tcPr>
            <w:tcW w:w="1350" w:type="dxa"/>
          </w:tcPr>
          <w:p w14:paraId="3BE4D8D5" w14:textId="77777777" w:rsidR="008049F3" w:rsidRPr="009A2A7A" w:rsidRDefault="008049F3" w:rsidP="00777450">
            <w:pPr>
              <w:jc w:val="center"/>
              <w:rPr>
                <w:rFonts w:ascii="Times New Roman" w:hAnsi="Times New Roman"/>
              </w:rPr>
            </w:pPr>
            <w:r w:rsidRPr="009A2A7A">
              <w:rPr>
                <w:rFonts w:ascii="Times New Roman" w:hAnsi="Times New Roman"/>
              </w:rPr>
              <w:t>3(1.4%)</w:t>
            </w:r>
          </w:p>
        </w:tc>
        <w:tc>
          <w:tcPr>
            <w:tcW w:w="1440" w:type="dxa"/>
          </w:tcPr>
          <w:p w14:paraId="555F45E9" w14:textId="77777777" w:rsidR="008049F3" w:rsidRPr="009A2A7A" w:rsidRDefault="008049F3" w:rsidP="00777450">
            <w:pPr>
              <w:jc w:val="center"/>
              <w:rPr>
                <w:rFonts w:ascii="Times New Roman" w:hAnsi="Times New Roman"/>
              </w:rPr>
            </w:pPr>
            <w:r w:rsidRPr="009A2A7A">
              <w:rPr>
                <w:rFonts w:ascii="Times New Roman" w:hAnsi="Times New Roman"/>
              </w:rPr>
              <w:t>219(98.6%)</w:t>
            </w:r>
          </w:p>
        </w:tc>
        <w:tc>
          <w:tcPr>
            <w:tcW w:w="1260" w:type="dxa"/>
          </w:tcPr>
          <w:p w14:paraId="4309D004" w14:textId="77777777" w:rsidR="008049F3" w:rsidRPr="009A2A7A" w:rsidRDefault="008049F3" w:rsidP="00777450">
            <w:pPr>
              <w:jc w:val="center"/>
              <w:rPr>
                <w:rFonts w:ascii="Times New Roman" w:hAnsi="Times New Roman"/>
              </w:rPr>
            </w:pPr>
            <w:r w:rsidRPr="009A2A7A">
              <w:rPr>
                <w:rFonts w:ascii="Times New Roman" w:hAnsi="Times New Roman"/>
              </w:rPr>
              <w:t>-</w:t>
            </w:r>
          </w:p>
        </w:tc>
        <w:tc>
          <w:tcPr>
            <w:tcW w:w="1440" w:type="dxa"/>
          </w:tcPr>
          <w:p w14:paraId="6A7DF128" w14:textId="77777777" w:rsidR="008049F3" w:rsidRPr="009A2A7A" w:rsidRDefault="008049F3" w:rsidP="00777450">
            <w:pPr>
              <w:jc w:val="center"/>
              <w:rPr>
                <w:rFonts w:ascii="Times New Roman" w:hAnsi="Times New Roman"/>
              </w:rPr>
            </w:pPr>
            <w:r w:rsidRPr="009A2A7A">
              <w:rPr>
                <w:rFonts w:ascii="Times New Roman" w:hAnsi="Times New Roman"/>
              </w:rPr>
              <w:t>61(100%)</w:t>
            </w:r>
          </w:p>
        </w:tc>
      </w:tr>
      <w:tr w:rsidR="008049F3" w:rsidRPr="009A2A7A" w14:paraId="1026CB52" w14:textId="77777777" w:rsidTr="00777450">
        <w:trPr>
          <w:trHeight w:val="445"/>
          <w:jc w:val="center"/>
        </w:trPr>
        <w:tc>
          <w:tcPr>
            <w:tcW w:w="3330" w:type="dxa"/>
          </w:tcPr>
          <w:p w14:paraId="28986839" w14:textId="77777777" w:rsidR="008049F3" w:rsidRPr="009A2A7A" w:rsidRDefault="008049F3" w:rsidP="00777450">
            <w:pPr>
              <w:jc w:val="center"/>
              <w:rPr>
                <w:rFonts w:ascii="Times New Roman" w:hAnsi="Times New Roman"/>
              </w:rPr>
            </w:pPr>
            <w:r w:rsidRPr="009A2A7A">
              <w:rPr>
                <w:rFonts w:ascii="Times New Roman" w:hAnsi="Times New Roman"/>
              </w:rPr>
              <w:t>A</w:t>
            </w:r>
            <w:r>
              <w:rPr>
                <w:rFonts w:ascii="Times New Roman" w:hAnsi="Times New Roman"/>
              </w:rPr>
              <w:t>mpicillin</w:t>
            </w:r>
          </w:p>
        </w:tc>
        <w:tc>
          <w:tcPr>
            <w:tcW w:w="1350" w:type="dxa"/>
          </w:tcPr>
          <w:p w14:paraId="79E31311" w14:textId="77777777" w:rsidR="008049F3" w:rsidRPr="009A2A7A" w:rsidRDefault="008049F3" w:rsidP="00777450">
            <w:pPr>
              <w:jc w:val="center"/>
              <w:rPr>
                <w:rFonts w:ascii="Times New Roman" w:hAnsi="Times New Roman"/>
              </w:rPr>
            </w:pPr>
            <w:r w:rsidRPr="009A2A7A">
              <w:rPr>
                <w:rFonts w:ascii="Times New Roman" w:hAnsi="Times New Roman"/>
              </w:rPr>
              <w:t>42(84%)</w:t>
            </w:r>
          </w:p>
        </w:tc>
        <w:tc>
          <w:tcPr>
            <w:tcW w:w="1440" w:type="dxa"/>
          </w:tcPr>
          <w:p w14:paraId="175F7481" w14:textId="77777777" w:rsidR="008049F3" w:rsidRPr="009A2A7A" w:rsidRDefault="008049F3" w:rsidP="00777450">
            <w:pPr>
              <w:jc w:val="center"/>
              <w:rPr>
                <w:rFonts w:ascii="Times New Roman" w:hAnsi="Times New Roman"/>
              </w:rPr>
            </w:pPr>
            <w:r w:rsidRPr="009A2A7A">
              <w:rPr>
                <w:rFonts w:ascii="Times New Roman" w:hAnsi="Times New Roman"/>
              </w:rPr>
              <w:t>8(16%)</w:t>
            </w:r>
          </w:p>
        </w:tc>
        <w:tc>
          <w:tcPr>
            <w:tcW w:w="1260" w:type="dxa"/>
          </w:tcPr>
          <w:p w14:paraId="4405401F" w14:textId="77777777" w:rsidR="008049F3" w:rsidRPr="009A2A7A" w:rsidRDefault="008049F3" w:rsidP="00777450">
            <w:pPr>
              <w:jc w:val="center"/>
              <w:rPr>
                <w:rFonts w:ascii="Times New Roman" w:hAnsi="Times New Roman"/>
              </w:rPr>
            </w:pPr>
            <w:r w:rsidRPr="009A2A7A">
              <w:rPr>
                <w:rFonts w:ascii="Times New Roman" w:hAnsi="Times New Roman"/>
              </w:rPr>
              <w:t>17(85%)</w:t>
            </w:r>
          </w:p>
        </w:tc>
        <w:tc>
          <w:tcPr>
            <w:tcW w:w="1440" w:type="dxa"/>
          </w:tcPr>
          <w:p w14:paraId="1879B523" w14:textId="77777777" w:rsidR="008049F3" w:rsidRPr="009A2A7A" w:rsidRDefault="008049F3" w:rsidP="00777450">
            <w:pPr>
              <w:jc w:val="center"/>
              <w:rPr>
                <w:rFonts w:ascii="Times New Roman" w:hAnsi="Times New Roman"/>
              </w:rPr>
            </w:pPr>
            <w:r w:rsidRPr="009A2A7A">
              <w:rPr>
                <w:rFonts w:ascii="Times New Roman" w:hAnsi="Times New Roman"/>
              </w:rPr>
              <w:t>3(15%)</w:t>
            </w:r>
          </w:p>
        </w:tc>
      </w:tr>
      <w:tr w:rsidR="008049F3" w:rsidRPr="009A2A7A" w14:paraId="024DDD8D" w14:textId="77777777" w:rsidTr="00777450">
        <w:trPr>
          <w:trHeight w:val="461"/>
          <w:jc w:val="center"/>
        </w:trPr>
        <w:tc>
          <w:tcPr>
            <w:tcW w:w="3330" w:type="dxa"/>
          </w:tcPr>
          <w:p w14:paraId="3B52C6D5" w14:textId="77777777" w:rsidR="008049F3" w:rsidRPr="0030668B" w:rsidRDefault="008049F3" w:rsidP="00777450">
            <w:pPr>
              <w:jc w:val="center"/>
              <w:rPr>
                <w:rFonts w:ascii="Times New Roman" w:hAnsi="Times New Roman"/>
              </w:rPr>
            </w:pPr>
            <w:r w:rsidRPr="0030668B">
              <w:rPr>
                <w:rFonts w:ascii="Times New Roman" w:hAnsi="Times New Roman"/>
                <w:color w:val="040C28"/>
              </w:rPr>
              <w:t>Trimethoprim/sulfamethoxazole</w:t>
            </w:r>
          </w:p>
        </w:tc>
        <w:tc>
          <w:tcPr>
            <w:tcW w:w="1350" w:type="dxa"/>
          </w:tcPr>
          <w:p w14:paraId="71A29C23" w14:textId="77777777" w:rsidR="008049F3" w:rsidRPr="009A2A7A" w:rsidRDefault="008049F3" w:rsidP="00777450">
            <w:pPr>
              <w:jc w:val="center"/>
              <w:rPr>
                <w:rFonts w:ascii="Times New Roman" w:hAnsi="Times New Roman"/>
              </w:rPr>
            </w:pPr>
            <w:r w:rsidRPr="009A2A7A">
              <w:rPr>
                <w:rFonts w:ascii="Times New Roman" w:hAnsi="Times New Roman"/>
              </w:rPr>
              <w:t>92(50.8%)</w:t>
            </w:r>
          </w:p>
        </w:tc>
        <w:tc>
          <w:tcPr>
            <w:tcW w:w="1440" w:type="dxa"/>
          </w:tcPr>
          <w:p w14:paraId="064CE4DA" w14:textId="77777777" w:rsidR="008049F3" w:rsidRPr="009A2A7A" w:rsidRDefault="008049F3" w:rsidP="00777450">
            <w:pPr>
              <w:jc w:val="center"/>
              <w:rPr>
                <w:rFonts w:ascii="Times New Roman" w:hAnsi="Times New Roman"/>
              </w:rPr>
            </w:pPr>
            <w:r w:rsidRPr="009A2A7A">
              <w:rPr>
                <w:rFonts w:ascii="Times New Roman" w:hAnsi="Times New Roman"/>
              </w:rPr>
              <w:t>89(49.2%)</w:t>
            </w:r>
          </w:p>
        </w:tc>
        <w:tc>
          <w:tcPr>
            <w:tcW w:w="1260" w:type="dxa"/>
          </w:tcPr>
          <w:p w14:paraId="4EF435AB" w14:textId="77777777" w:rsidR="008049F3" w:rsidRPr="009A2A7A" w:rsidRDefault="008049F3" w:rsidP="00777450">
            <w:pPr>
              <w:jc w:val="center"/>
              <w:rPr>
                <w:rFonts w:ascii="Times New Roman" w:hAnsi="Times New Roman"/>
              </w:rPr>
            </w:pPr>
            <w:r w:rsidRPr="009A2A7A">
              <w:rPr>
                <w:rFonts w:ascii="Times New Roman" w:hAnsi="Times New Roman"/>
              </w:rPr>
              <w:t>22 (47.8%)</w:t>
            </w:r>
          </w:p>
        </w:tc>
        <w:tc>
          <w:tcPr>
            <w:tcW w:w="1440" w:type="dxa"/>
          </w:tcPr>
          <w:p w14:paraId="09BBBCFD" w14:textId="77777777" w:rsidR="008049F3" w:rsidRPr="009A2A7A" w:rsidRDefault="008049F3" w:rsidP="00777450">
            <w:pPr>
              <w:jc w:val="center"/>
              <w:rPr>
                <w:rFonts w:ascii="Times New Roman" w:hAnsi="Times New Roman"/>
              </w:rPr>
            </w:pPr>
            <w:r w:rsidRPr="009A2A7A">
              <w:rPr>
                <w:rFonts w:ascii="Times New Roman" w:hAnsi="Times New Roman"/>
              </w:rPr>
              <w:t>24(52.2%)</w:t>
            </w:r>
          </w:p>
        </w:tc>
      </w:tr>
      <w:tr w:rsidR="008049F3" w:rsidRPr="009A2A7A" w14:paraId="4EB04E9D" w14:textId="77777777" w:rsidTr="00777450">
        <w:trPr>
          <w:trHeight w:val="429"/>
          <w:jc w:val="center"/>
        </w:trPr>
        <w:tc>
          <w:tcPr>
            <w:tcW w:w="3330" w:type="dxa"/>
          </w:tcPr>
          <w:p w14:paraId="00392113" w14:textId="77777777" w:rsidR="008049F3" w:rsidRPr="009A2A7A" w:rsidRDefault="008049F3" w:rsidP="00777450">
            <w:pPr>
              <w:jc w:val="center"/>
              <w:rPr>
                <w:rFonts w:ascii="Times New Roman" w:hAnsi="Times New Roman"/>
              </w:rPr>
            </w:pPr>
            <w:r w:rsidRPr="00AC22E8">
              <w:rPr>
                <w:rFonts w:ascii="Times New Roman" w:hAnsi="Times New Roman"/>
              </w:rPr>
              <w:t>Tetracycline</w:t>
            </w:r>
          </w:p>
        </w:tc>
        <w:tc>
          <w:tcPr>
            <w:tcW w:w="1350" w:type="dxa"/>
          </w:tcPr>
          <w:p w14:paraId="2AB687E2" w14:textId="77777777" w:rsidR="008049F3" w:rsidRPr="009A2A7A" w:rsidRDefault="008049F3" w:rsidP="00777450">
            <w:pPr>
              <w:jc w:val="center"/>
              <w:rPr>
                <w:rFonts w:ascii="Times New Roman" w:hAnsi="Times New Roman"/>
              </w:rPr>
            </w:pPr>
            <w:r w:rsidRPr="009A2A7A">
              <w:rPr>
                <w:rFonts w:ascii="Times New Roman" w:hAnsi="Times New Roman"/>
              </w:rPr>
              <w:t>114(74.5%)</w:t>
            </w:r>
          </w:p>
        </w:tc>
        <w:tc>
          <w:tcPr>
            <w:tcW w:w="1440" w:type="dxa"/>
          </w:tcPr>
          <w:p w14:paraId="3787B97F" w14:textId="77777777" w:rsidR="008049F3" w:rsidRPr="009A2A7A" w:rsidRDefault="008049F3" w:rsidP="00777450">
            <w:pPr>
              <w:jc w:val="center"/>
              <w:rPr>
                <w:rFonts w:ascii="Times New Roman" w:hAnsi="Times New Roman"/>
              </w:rPr>
            </w:pPr>
            <w:r w:rsidRPr="009A2A7A">
              <w:rPr>
                <w:rFonts w:ascii="Times New Roman" w:hAnsi="Times New Roman"/>
              </w:rPr>
              <w:t>39(25.5%)</w:t>
            </w:r>
          </w:p>
        </w:tc>
        <w:tc>
          <w:tcPr>
            <w:tcW w:w="1260" w:type="dxa"/>
          </w:tcPr>
          <w:p w14:paraId="6CE402E4" w14:textId="77777777" w:rsidR="008049F3" w:rsidRPr="009A2A7A" w:rsidRDefault="008049F3" w:rsidP="00777450">
            <w:pPr>
              <w:jc w:val="center"/>
              <w:rPr>
                <w:rFonts w:ascii="Times New Roman" w:hAnsi="Times New Roman"/>
              </w:rPr>
            </w:pPr>
            <w:r w:rsidRPr="009A2A7A">
              <w:rPr>
                <w:rFonts w:ascii="Times New Roman" w:hAnsi="Times New Roman"/>
              </w:rPr>
              <w:t>2(50%)</w:t>
            </w:r>
          </w:p>
        </w:tc>
        <w:tc>
          <w:tcPr>
            <w:tcW w:w="1440" w:type="dxa"/>
          </w:tcPr>
          <w:p w14:paraId="024FE928" w14:textId="77777777" w:rsidR="008049F3" w:rsidRPr="009A2A7A" w:rsidRDefault="008049F3" w:rsidP="00777450">
            <w:pPr>
              <w:jc w:val="center"/>
              <w:rPr>
                <w:rFonts w:ascii="Times New Roman" w:hAnsi="Times New Roman"/>
              </w:rPr>
            </w:pPr>
            <w:r w:rsidRPr="009A2A7A">
              <w:rPr>
                <w:rFonts w:ascii="Times New Roman" w:hAnsi="Times New Roman"/>
              </w:rPr>
              <w:t>2(50%)</w:t>
            </w:r>
          </w:p>
        </w:tc>
      </w:tr>
      <w:tr w:rsidR="008049F3" w:rsidRPr="009A2A7A" w14:paraId="07955C6D" w14:textId="77777777" w:rsidTr="00777450">
        <w:trPr>
          <w:trHeight w:val="445"/>
          <w:jc w:val="center"/>
        </w:trPr>
        <w:tc>
          <w:tcPr>
            <w:tcW w:w="3330" w:type="dxa"/>
          </w:tcPr>
          <w:p w14:paraId="5CC4C7E2" w14:textId="77777777" w:rsidR="008049F3" w:rsidRPr="009A2A7A" w:rsidRDefault="008049F3" w:rsidP="00777450">
            <w:pPr>
              <w:tabs>
                <w:tab w:val="center" w:pos="1557"/>
                <w:tab w:val="right" w:pos="3114"/>
              </w:tabs>
              <w:rPr>
                <w:rFonts w:ascii="Times New Roman" w:hAnsi="Times New Roman"/>
              </w:rPr>
            </w:pPr>
            <w:r>
              <w:rPr>
                <w:rFonts w:ascii="Times New Roman" w:hAnsi="Times New Roman"/>
              </w:rPr>
              <w:tab/>
            </w:r>
            <w:r w:rsidRPr="009A2A7A">
              <w:rPr>
                <w:rFonts w:ascii="Times New Roman" w:hAnsi="Times New Roman"/>
              </w:rPr>
              <w:t>L</w:t>
            </w:r>
            <w:r>
              <w:rPr>
                <w:rFonts w:ascii="Times New Roman" w:hAnsi="Times New Roman"/>
              </w:rPr>
              <w:t>inezolid</w:t>
            </w:r>
            <w:r>
              <w:rPr>
                <w:rFonts w:ascii="Times New Roman" w:hAnsi="Times New Roman"/>
              </w:rPr>
              <w:tab/>
            </w:r>
          </w:p>
        </w:tc>
        <w:tc>
          <w:tcPr>
            <w:tcW w:w="1350" w:type="dxa"/>
          </w:tcPr>
          <w:p w14:paraId="04351AB2" w14:textId="77777777" w:rsidR="008049F3" w:rsidRPr="009A2A7A" w:rsidRDefault="008049F3" w:rsidP="00777450">
            <w:pPr>
              <w:jc w:val="center"/>
              <w:rPr>
                <w:rFonts w:ascii="Times New Roman" w:hAnsi="Times New Roman"/>
              </w:rPr>
            </w:pPr>
            <w:r w:rsidRPr="009A2A7A">
              <w:rPr>
                <w:rFonts w:ascii="Times New Roman" w:hAnsi="Times New Roman"/>
              </w:rPr>
              <w:t>7(4.3%)</w:t>
            </w:r>
          </w:p>
        </w:tc>
        <w:tc>
          <w:tcPr>
            <w:tcW w:w="1440" w:type="dxa"/>
          </w:tcPr>
          <w:p w14:paraId="044DE03B" w14:textId="77777777" w:rsidR="008049F3" w:rsidRPr="009A2A7A" w:rsidRDefault="008049F3" w:rsidP="00777450">
            <w:pPr>
              <w:jc w:val="center"/>
              <w:rPr>
                <w:rFonts w:ascii="Times New Roman" w:hAnsi="Times New Roman"/>
              </w:rPr>
            </w:pPr>
            <w:r w:rsidRPr="009A2A7A">
              <w:rPr>
                <w:rFonts w:ascii="Times New Roman" w:hAnsi="Times New Roman"/>
              </w:rPr>
              <w:t>154(95.7%)</w:t>
            </w:r>
          </w:p>
        </w:tc>
        <w:tc>
          <w:tcPr>
            <w:tcW w:w="1260" w:type="dxa"/>
          </w:tcPr>
          <w:p w14:paraId="3A9FE870" w14:textId="77777777" w:rsidR="008049F3" w:rsidRPr="009A2A7A" w:rsidRDefault="008049F3" w:rsidP="00777450">
            <w:pPr>
              <w:jc w:val="center"/>
              <w:rPr>
                <w:rFonts w:ascii="Times New Roman" w:hAnsi="Times New Roman"/>
              </w:rPr>
            </w:pPr>
            <w:r w:rsidRPr="009A2A7A">
              <w:rPr>
                <w:rFonts w:ascii="Times New Roman" w:hAnsi="Times New Roman"/>
              </w:rPr>
              <w:t>1(4%)</w:t>
            </w:r>
          </w:p>
        </w:tc>
        <w:tc>
          <w:tcPr>
            <w:tcW w:w="1440" w:type="dxa"/>
          </w:tcPr>
          <w:p w14:paraId="23A4E296" w14:textId="77777777" w:rsidR="008049F3" w:rsidRPr="009A2A7A" w:rsidRDefault="008049F3" w:rsidP="00777450">
            <w:pPr>
              <w:jc w:val="center"/>
              <w:rPr>
                <w:rFonts w:ascii="Times New Roman" w:hAnsi="Times New Roman"/>
              </w:rPr>
            </w:pPr>
            <w:r w:rsidRPr="009A2A7A">
              <w:rPr>
                <w:rFonts w:ascii="Times New Roman" w:hAnsi="Times New Roman"/>
              </w:rPr>
              <w:t>24(96%)</w:t>
            </w:r>
          </w:p>
        </w:tc>
      </w:tr>
      <w:tr w:rsidR="008049F3" w:rsidRPr="009A2A7A" w14:paraId="78D979A1" w14:textId="77777777" w:rsidTr="00777450">
        <w:trPr>
          <w:trHeight w:val="372"/>
          <w:jc w:val="center"/>
        </w:trPr>
        <w:tc>
          <w:tcPr>
            <w:tcW w:w="3330" w:type="dxa"/>
          </w:tcPr>
          <w:p w14:paraId="08078377" w14:textId="77777777" w:rsidR="008049F3" w:rsidRPr="009A2A7A" w:rsidRDefault="008049F3" w:rsidP="00777450">
            <w:pPr>
              <w:jc w:val="center"/>
              <w:rPr>
                <w:rFonts w:ascii="Times New Roman" w:hAnsi="Times New Roman"/>
              </w:rPr>
            </w:pPr>
            <w:proofErr w:type="spellStart"/>
            <w:r w:rsidRPr="009A2A7A">
              <w:rPr>
                <w:rFonts w:ascii="Times New Roman" w:hAnsi="Times New Roman"/>
              </w:rPr>
              <w:t>F</w:t>
            </w:r>
            <w:r>
              <w:rPr>
                <w:rFonts w:ascii="Times New Roman" w:hAnsi="Times New Roman"/>
              </w:rPr>
              <w:t>usidic</w:t>
            </w:r>
            <w:proofErr w:type="spellEnd"/>
            <w:r>
              <w:rPr>
                <w:rFonts w:ascii="Times New Roman" w:hAnsi="Times New Roman"/>
              </w:rPr>
              <w:t xml:space="preserve"> Acid</w:t>
            </w:r>
          </w:p>
        </w:tc>
        <w:tc>
          <w:tcPr>
            <w:tcW w:w="1350" w:type="dxa"/>
          </w:tcPr>
          <w:p w14:paraId="234B12BF" w14:textId="77777777" w:rsidR="008049F3" w:rsidRPr="009A2A7A" w:rsidRDefault="008049F3" w:rsidP="00777450">
            <w:pPr>
              <w:jc w:val="center"/>
              <w:rPr>
                <w:rFonts w:ascii="Times New Roman" w:hAnsi="Times New Roman"/>
              </w:rPr>
            </w:pPr>
            <w:r w:rsidRPr="009A2A7A">
              <w:rPr>
                <w:rFonts w:ascii="Times New Roman" w:hAnsi="Times New Roman"/>
              </w:rPr>
              <w:t>14(21.5%)</w:t>
            </w:r>
          </w:p>
        </w:tc>
        <w:tc>
          <w:tcPr>
            <w:tcW w:w="1440" w:type="dxa"/>
          </w:tcPr>
          <w:p w14:paraId="121AEACD" w14:textId="77777777" w:rsidR="008049F3" w:rsidRPr="009A2A7A" w:rsidRDefault="008049F3" w:rsidP="00777450">
            <w:pPr>
              <w:jc w:val="center"/>
              <w:rPr>
                <w:rFonts w:ascii="Times New Roman" w:hAnsi="Times New Roman"/>
              </w:rPr>
            </w:pPr>
            <w:r w:rsidRPr="009A2A7A">
              <w:rPr>
                <w:rFonts w:ascii="Times New Roman" w:hAnsi="Times New Roman"/>
              </w:rPr>
              <w:t>51(78.5%)</w:t>
            </w:r>
          </w:p>
        </w:tc>
        <w:tc>
          <w:tcPr>
            <w:tcW w:w="1260" w:type="dxa"/>
          </w:tcPr>
          <w:p w14:paraId="2DAE83E7" w14:textId="77777777" w:rsidR="008049F3" w:rsidRPr="009A2A7A" w:rsidRDefault="008049F3" w:rsidP="00777450">
            <w:pPr>
              <w:jc w:val="center"/>
              <w:rPr>
                <w:rFonts w:ascii="Times New Roman" w:hAnsi="Times New Roman"/>
              </w:rPr>
            </w:pPr>
            <w:r w:rsidRPr="009A2A7A">
              <w:rPr>
                <w:rFonts w:ascii="Times New Roman" w:hAnsi="Times New Roman"/>
              </w:rPr>
              <w:t>13(26%)</w:t>
            </w:r>
          </w:p>
        </w:tc>
        <w:tc>
          <w:tcPr>
            <w:tcW w:w="1440" w:type="dxa"/>
          </w:tcPr>
          <w:p w14:paraId="1B070F0F" w14:textId="77777777" w:rsidR="008049F3" w:rsidRPr="009A2A7A" w:rsidRDefault="008049F3" w:rsidP="00777450">
            <w:pPr>
              <w:jc w:val="center"/>
              <w:rPr>
                <w:rFonts w:ascii="Times New Roman" w:hAnsi="Times New Roman"/>
              </w:rPr>
            </w:pPr>
            <w:r w:rsidRPr="009A2A7A">
              <w:rPr>
                <w:rFonts w:ascii="Times New Roman" w:hAnsi="Times New Roman"/>
              </w:rPr>
              <w:t>37(74%)</w:t>
            </w:r>
          </w:p>
        </w:tc>
      </w:tr>
      <w:tr w:rsidR="008049F3" w:rsidRPr="009A2A7A" w14:paraId="64F1CC87" w14:textId="77777777" w:rsidTr="00777450">
        <w:trPr>
          <w:trHeight w:val="413"/>
          <w:jc w:val="center"/>
        </w:trPr>
        <w:tc>
          <w:tcPr>
            <w:tcW w:w="3330" w:type="dxa"/>
          </w:tcPr>
          <w:p w14:paraId="4A1C04C2" w14:textId="77777777" w:rsidR="008049F3" w:rsidRPr="009A2A7A" w:rsidRDefault="008049F3" w:rsidP="00777450">
            <w:pPr>
              <w:jc w:val="center"/>
              <w:rPr>
                <w:rFonts w:ascii="Times New Roman" w:hAnsi="Times New Roman"/>
              </w:rPr>
            </w:pPr>
            <w:r w:rsidRPr="007B2784">
              <w:rPr>
                <w:rFonts w:ascii="Times New Roman" w:hAnsi="Times New Roman"/>
              </w:rPr>
              <w:t>Ciprofloxacin</w:t>
            </w:r>
          </w:p>
        </w:tc>
        <w:tc>
          <w:tcPr>
            <w:tcW w:w="1350" w:type="dxa"/>
          </w:tcPr>
          <w:p w14:paraId="2FEF5647" w14:textId="77777777" w:rsidR="008049F3" w:rsidRPr="009A2A7A" w:rsidRDefault="008049F3" w:rsidP="00777450">
            <w:pPr>
              <w:jc w:val="center"/>
              <w:rPr>
                <w:rFonts w:ascii="Times New Roman" w:hAnsi="Times New Roman"/>
              </w:rPr>
            </w:pPr>
            <w:r w:rsidRPr="009A2A7A">
              <w:rPr>
                <w:rFonts w:ascii="Times New Roman" w:hAnsi="Times New Roman"/>
              </w:rPr>
              <w:t>50(29.2%)</w:t>
            </w:r>
          </w:p>
        </w:tc>
        <w:tc>
          <w:tcPr>
            <w:tcW w:w="1440" w:type="dxa"/>
          </w:tcPr>
          <w:p w14:paraId="0BCDA66E" w14:textId="77777777" w:rsidR="008049F3" w:rsidRPr="009A2A7A" w:rsidRDefault="008049F3" w:rsidP="00777450">
            <w:pPr>
              <w:jc w:val="center"/>
              <w:rPr>
                <w:rFonts w:ascii="Times New Roman" w:hAnsi="Times New Roman"/>
              </w:rPr>
            </w:pPr>
            <w:r w:rsidRPr="009A2A7A">
              <w:rPr>
                <w:rFonts w:ascii="Times New Roman" w:hAnsi="Times New Roman"/>
              </w:rPr>
              <w:t>121(70.8%)</w:t>
            </w:r>
          </w:p>
        </w:tc>
        <w:tc>
          <w:tcPr>
            <w:tcW w:w="1260" w:type="dxa"/>
          </w:tcPr>
          <w:p w14:paraId="6B768C1F" w14:textId="77777777" w:rsidR="008049F3" w:rsidRPr="009A2A7A" w:rsidRDefault="008049F3" w:rsidP="00777450">
            <w:pPr>
              <w:jc w:val="center"/>
              <w:rPr>
                <w:rFonts w:ascii="Times New Roman" w:hAnsi="Times New Roman"/>
              </w:rPr>
            </w:pPr>
            <w:r w:rsidRPr="009A2A7A">
              <w:rPr>
                <w:rFonts w:ascii="Times New Roman" w:hAnsi="Times New Roman"/>
              </w:rPr>
              <w:t>8(22.2%)</w:t>
            </w:r>
          </w:p>
        </w:tc>
        <w:tc>
          <w:tcPr>
            <w:tcW w:w="1440" w:type="dxa"/>
          </w:tcPr>
          <w:p w14:paraId="3DEA6A03" w14:textId="77777777" w:rsidR="008049F3" w:rsidRPr="009A2A7A" w:rsidRDefault="008049F3" w:rsidP="00777450">
            <w:pPr>
              <w:jc w:val="center"/>
              <w:rPr>
                <w:rFonts w:ascii="Times New Roman" w:hAnsi="Times New Roman"/>
              </w:rPr>
            </w:pPr>
            <w:r w:rsidRPr="009A2A7A">
              <w:rPr>
                <w:rFonts w:ascii="Times New Roman" w:hAnsi="Times New Roman"/>
              </w:rPr>
              <w:t>28(77.8%)</w:t>
            </w:r>
          </w:p>
        </w:tc>
      </w:tr>
      <w:tr w:rsidR="008049F3" w:rsidRPr="009A2A7A" w14:paraId="469F988C" w14:textId="77777777" w:rsidTr="00777450">
        <w:trPr>
          <w:trHeight w:val="308"/>
          <w:jc w:val="center"/>
        </w:trPr>
        <w:tc>
          <w:tcPr>
            <w:tcW w:w="3330" w:type="dxa"/>
          </w:tcPr>
          <w:p w14:paraId="2B405646" w14:textId="77777777" w:rsidR="008049F3" w:rsidRPr="009A2A7A" w:rsidRDefault="008049F3" w:rsidP="00777450">
            <w:pPr>
              <w:jc w:val="center"/>
              <w:rPr>
                <w:rFonts w:ascii="Times New Roman" w:hAnsi="Times New Roman"/>
              </w:rPr>
            </w:pPr>
            <w:r w:rsidRPr="009A2A7A">
              <w:rPr>
                <w:rFonts w:ascii="Times New Roman" w:hAnsi="Times New Roman"/>
              </w:rPr>
              <w:t>C</w:t>
            </w:r>
            <w:r>
              <w:rPr>
                <w:rFonts w:ascii="Times New Roman" w:hAnsi="Times New Roman"/>
              </w:rPr>
              <w:t>lindamycin</w:t>
            </w:r>
          </w:p>
        </w:tc>
        <w:tc>
          <w:tcPr>
            <w:tcW w:w="1350" w:type="dxa"/>
          </w:tcPr>
          <w:p w14:paraId="5E3A7F3D" w14:textId="77777777" w:rsidR="008049F3" w:rsidRPr="009A2A7A" w:rsidRDefault="008049F3" w:rsidP="00777450">
            <w:pPr>
              <w:jc w:val="center"/>
              <w:rPr>
                <w:rFonts w:ascii="Times New Roman" w:hAnsi="Times New Roman"/>
              </w:rPr>
            </w:pPr>
            <w:r w:rsidRPr="009A2A7A">
              <w:rPr>
                <w:rFonts w:ascii="Times New Roman" w:hAnsi="Times New Roman"/>
              </w:rPr>
              <w:t>51(24%)</w:t>
            </w:r>
          </w:p>
        </w:tc>
        <w:tc>
          <w:tcPr>
            <w:tcW w:w="1440" w:type="dxa"/>
          </w:tcPr>
          <w:p w14:paraId="05302FC4" w14:textId="77777777" w:rsidR="008049F3" w:rsidRPr="009A2A7A" w:rsidRDefault="008049F3" w:rsidP="00777450">
            <w:pPr>
              <w:jc w:val="center"/>
              <w:rPr>
                <w:rFonts w:ascii="Times New Roman" w:hAnsi="Times New Roman"/>
              </w:rPr>
            </w:pPr>
            <w:r w:rsidRPr="009A2A7A">
              <w:rPr>
                <w:rFonts w:ascii="Times New Roman" w:hAnsi="Times New Roman"/>
              </w:rPr>
              <w:t>162(76%)</w:t>
            </w:r>
          </w:p>
        </w:tc>
        <w:tc>
          <w:tcPr>
            <w:tcW w:w="1260" w:type="dxa"/>
          </w:tcPr>
          <w:p w14:paraId="24A51532" w14:textId="77777777" w:rsidR="008049F3" w:rsidRPr="009A2A7A" w:rsidRDefault="008049F3" w:rsidP="00777450">
            <w:pPr>
              <w:jc w:val="center"/>
              <w:rPr>
                <w:rFonts w:ascii="Times New Roman" w:hAnsi="Times New Roman"/>
              </w:rPr>
            </w:pPr>
            <w:r w:rsidRPr="009A2A7A">
              <w:rPr>
                <w:rFonts w:ascii="Times New Roman" w:hAnsi="Times New Roman"/>
              </w:rPr>
              <w:t>14(30.4%)</w:t>
            </w:r>
          </w:p>
        </w:tc>
        <w:tc>
          <w:tcPr>
            <w:tcW w:w="1440" w:type="dxa"/>
          </w:tcPr>
          <w:p w14:paraId="6C2AF255" w14:textId="77777777" w:rsidR="008049F3" w:rsidRPr="009A2A7A" w:rsidRDefault="008049F3" w:rsidP="00777450">
            <w:pPr>
              <w:jc w:val="center"/>
              <w:rPr>
                <w:rFonts w:ascii="Times New Roman" w:hAnsi="Times New Roman"/>
              </w:rPr>
            </w:pPr>
            <w:r w:rsidRPr="009A2A7A">
              <w:rPr>
                <w:rFonts w:ascii="Times New Roman" w:hAnsi="Times New Roman"/>
              </w:rPr>
              <w:t>32(69.6%)</w:t>
            </w:r>
          </w:p>
        </w:tc>
      </w:tr>
      <w:tr w:rsidR="008049F3" w:rsidRPr="009A2A7A" w14:paraId="55C10E3D" w14:textId="77777777" w:rsidTr="00777450">
        <w:trPr>
          <w:trHeight w:val="332"/>
          <w:jc w:val="center"/>
        </w:trPr>
        <w:tc>
          <w:tcPr>
            <w:tcW w:w="3330" w:type="dxa"/>
          </w:tcPr>
          <w:p w14:paraId="73ABFB76" w14:textId="77777777" w:rsidR="008049F3" w:rsidRPr="009A2A7A" w:rsidRDefault="008049F3" w:rsidP="00777450">
            <w:pPr>
              <w:jc w:val="center"/>
              <w:rPr>
                <w:rFonts w:ascii="Times New Roman" w:hAnsi="Times New Roman"/>
              </w:rPr>
            </w:pPr>
            <w:r w:rsidRPr="009A2A7A">
              <w:rPr>
                <w:rFonts w:ascii="Times New Roman" w:hAnsi="Times New Roman"/>
              </w:rPr>
              <w:t>P</w:t>
            </w:r>
            <w:r>
              <w:rPr>
                <w:rFonts w:ascii="Times New Roman" w:hAnsi="Times New Roman"/>
              </w:rPr>
              <w:t>enicillin G</w:t>
            </w:r>
          </w:p>
        </w:tc>
        <w:tc>
          <w:tcPr>
            <w:tcW w:w="1350" w:type="dxa"/>
          </w:tcPr>
          <w:p w14:paraId="27DADE72" w14:textId="77777777" w:rsidR="008049F3" w:rsidRPr="009A2A7A" w:rsidRDefault="008049F3" w:rsidP="00777450">
            <w:pPr>
              <w:jc w:val="center"/>
              <w:rPr>
                <w:rFonts w:ascii="Times New Roman" w:hAnsi="Times New Roman"/>
              </w:rPr>
            </w:pPr>
            <w:r w:rsidRPr="009A2A7A">
              <w:rPr>
                <w:rFonts w:ascii="Times New Roman" w:hAnsi="Times New Roman"/>
              </w:rPr>
              <w:t>152(98.7%)</w:t>
            </w:r>
          </w:p>
        </w:tc>
        <w:tc>
          <w:tcPr>
            <w:tcW w:w="1440" w:type="dxa"/>
          </w:tcPr>
          <w:p w14:paraId="12948991" w14:textId="77777777" w:rsidR="008049F3" w:rsidRPr="009A2A7A" w:rsidRDefault="008049F3" w:rsidP="00777450">
            <w:pPr>
              <w:jc w:val="center"/>
              <w:rPr>
                <w:rFonts w:ascii="Times New Roman" w:hAnsi="Times New Roman"/>
              </w:rPr>
            </w:pPr>
            <w:r w:rsidRPr="009A2A7A">
              <w:rPr>
                <w:rFonts w:ascii="Times New Roman" w:hAnsi="Times New Roman"/>
              </w:rPr>
              <w:t>2(1.3%)</w:t>
            </w:r>
          </w:p>
        </w:tc>
        <w:tc>
          <w:tcPr>
            <w:tcW w:w="1260" w:type="dxa"/>
          </w:tcPr>
          <w:p w14:paraId="676E4475" w14:textId="77777777" w:rsidR="008049F3" w:rsidRPr="009A2A7A" w:rsidRDefault="008049F3" w:rsidP="00777450">
            <w:pPr>
              <w:jc w:val="center"/>
              <w:rPr>
                <w:rFonts w:ascii="Times New Roman" w:hAnsi="Times New Roman"/>
              </w:rPr>
            </w:pPr>
            <w:r w:rsidRPr="009A2A7A">
              <w:rPr>
                <w:rFonts w:ascii="Times New Roman" w:hAnsi="Times New Roman"/>
              </w:rPr>
              <w:t>16(100%)</w:t>
            </w:r>
          </w:p>
        </w:tc>
        <w:tc>
          <w:tcPr>
            <w:tcW w:w="1440" w:type="dxa"/>
          </w:tcPr>
          <w:p w14:paraId="0C4532F8" w14:textId="77777777" w:rsidR="008049F3" w:rsidRPr="009A2A7A" w:rsidRDefault="008049F3" w:rsidP="00777450">
            <w:pPr>
              <w:jc w:val="center"/>
              <w:rPr>
                <w:rFonts w:ascii="Times New Roman" w:hAnsi="Times New Roman"/>
              </w:rPr>
            </w:pPr>
            <w:r w:rsidRPr="009A2A7A">
              <w:rPr>
                <w:rFonts w:ascii="Times New Roman" w:hAnsi="Times New Roman"/>
              </w:rPr>
              <w:t>-</w:t>
            </w:r>
          </w:p>
        </w:tc>
      </w:tr>
      <w:tr w:rsidR="008049F3" w:rsidRPr="009A2A7A" w14:paraId="72E4333F" w14:textId="77777777" w:rsidTr="00777450">
        <w:trPr>
          <w:trHeight w:val="332"/>
          <w:jc w:val="center"/>
        </w:trPr>
        <w:tc>
          <w:tcPr>
            <w:tcW w:w="3330" w:type="dxa"/>
          </w:tcPr>
          <w:p w14:paraId="6A4C1233" w14:textId="77777777" w:rsidR="008049F3" w:rsidRPr="009A2A7A" w:rsidRDefault="008049F3" w:rsidP="00777450">
            <w:pPr>
              <w:jc w:val="center"/>
              <w:rPr>
                <w:rFonts w:ascii="Times New Roman" w:hAnsi="Times New Roman"/>
              </w:rPr>
            </w:pPr>
            <w:r w:rsidRPr="009A2A7A">
              <w:rPr>
                <w:rFonts w:ascii="Times New Roman" w:hAnsi="Times New Roman"/>
              </w:rPr>
              <w:t>C</w:t>
            </w:r>
            <w:r>
              <w:rPr>
                <w:rFonts w:ascii="Times New Roman" w:hAnsi="Times New Roman"/>
              </w:rPr>
              <w:t>efoxitin</w:t>
            </w:r>
          </w:p>
        </w:tc>
        <w:tc>
          <w:tcPr>
            <w:tcW w:w="1350" w:type="dxa"/>
            <w:shd w:val="clear" w:color="auto" w:fill="auto"/>
          </w:tcPr>
          <w:p w14:paraId="036318C8" w14:textId="77777777" w:rsidR="008049F3" w:rsidRPr="009A2A7A" w:rsidRDefault="008049F3" w:rsidP="00777450">
            <w:pPr>
              <w:jc w:val="center"/>
              <w:rPr>
                <w:rFonts w:ascii="Times New Roman" w:hAnsi="Times New Roman"/>
              </w:rPr>
            </w:pPr>
            <w:r w:rsidRPr="009A2A7A">
              <w:rPr>
                <w:rFonts w:ascii="Times New Roman" w:hAnsi="Times New Roman"/>
              </w:rPr>
              <w:t>140(60.1%)</w:t>
            </w:r>
          </w:p>
        </w:tc>
        <w:tc>
          <w:tcPr>
            <w:tcW w:w="1440" w:type="dxa"/>
            <w:shd w:val="clear" w:color="auto" w:fill="auto"/>
          </w:tcPr>
          <w:p w14:paraId="0BBA5380" w14:textId="77777777" w:rsidR="008049F3" w:rsidRPr="009A2A7A" w:rsidRDefault="008049F3" w:rsidP="00777450">
            <w:pPr>
              <w:jc w:val="center"/>
              <w:rPr>
                <w:rFonts w:ascii="Times New Roman" w:hAnsi="Times New Roman"/>
              </w:rPr>
            </w:pPr>
            <w:r w:rsidRPr="009A2A7A">
              <w:rPr>
                <w:rFonts w:ascii="Times New Roman" w:hAnsi="Times New Roman"/>
              </w:rPr>
              <w:t>93(39.9%)</w:t>
            </w:r>
          </w:p>
        </w:tc>
        <w:tc>
          <w:tcPr>
            <w:tcW w:w="1260" w:type="dxa"/>
            <w:shd w:val="clear" w:color="auto" w:fill="auto"/>
          </w:tcPr>
          <w:p w14:paraId="06221ABD" w14:textId="77777777" w:rsidR="008049F3" w:rsidRPr="009A2A7A" w:rsidRDefault="008049F3" w:rsidP="00777450">
            <w:pPr>
              <w:jc w:val="center"/>
              <w:rPr>
                <w:rFonts w:ascii="Times New Roman" w:hAnsi="Times New Roman"/>
              </w:rPr>
            </w:pPr>
            <w:r w:rsidRPr="009A2A7A">
              <w:rPr>
                <w:rFonts w:ascii="Times New Roman" w:hAnsi="Times New Roman"/>
              </w:rPr>
              <w:t>36(66.7%)</w:t>
            </w:r>
          </w:p>
        </w:tc>
        <w:tc>
          <w:tcPr>
            <w:tcW w:w="1440" w:type="dxa"/>
            <w:shd w:val="clear" w:color="auto" w:fill="auto"/>
          </w:tcPr>
          <w:p w14:paraId="656871D7" w14:textId="77777777" w:rsidR="008049F3" w:rsidRPr="009A2A7A" w:rsidRDefault="008049F3" w:rsidP="00777450">
            <w:pPr>
              <w:jc w:val="center"/>
              <w:rPr>
                <w:rFonts w:ascii="Times New Roman" w:hAnsi="Times New Roman"/>
              </w:rPr>
            </w:pPr>
            <w:r w:rsidRPr="009A2A7A">
              <w:rPr>
                <w:rFonts w:ascii="Times New Roman" w:hAnsi="Times New Roman"/>
              </w:rPr>
              <w:t>18(33.3%)</w:t>
            </w:r>
          </w:p>
        </w:tc>
      </w:tr>
      <w:tr w:rsidR="008049F3" w:rsidRPr="009A2A7A" w14:paraId="7E036766" w14:textId="77777777" w:rsidTr="00777450">
        <w:trPr>
          <w:trHeight w:val="332"/>
          <w:jc w:val="center"/>
        </w:trPr>
        <w:tc>
          <w:tcPr>
            <w:tcW w:w="3330" w:type="dxa"/>
          </w:tcPr>
          <w:p w14:paraId="378EF88A" w14:textId="77777777" w:rsidR="008049F3" w:rsidRPr="009A2A7A" w:rsidRDefault="008049F3" w:rsidP="00777450">
            <w:pPr>
              <w:jc w:val="center"/>
              <w:rPr>
                <w:rFonts w:ascii="Times New Roman" w:hAnsi="Times New Roman"/>
              </w:rPr>
            </w:pPr>
            <w:proofErr w:type="spellStart"/>
            <w:r w:rsidRPr="00FB0F0B">
              <w:rPr>
                <w:rFonts w:ascii="Times New Roman" w:hAnsi="Times New Roman"/>
              </w:rPr>
              <w:t>Quinupristin</w:t>
            </w:r>
            <w:proofErr w:type="spellEnd"/>
          </w:p>
        </w:tc>
        <w:tc>
          <w:tcPr>
            <w:tcW w:w="1350" w:type="dxa"/>
          </w:tcPr>
          <w:p w14:paraId="02E19B55" w14:textId="77777777" w:rsidR="008049F3" w:rsidRPr="009A2A7A" w:rsidRDefault="008049F3" w:rsidP="00777450">
            <w:pPr>
              <w:jc w:val="center"/>
              <w:rPr>
                <w:rFonts w:ascii="Times New Roman" w:hAnsi="Times New Roman"/>
              </w:rPr>
            </w:pPr>
            <w:r w:rsidRPr="009A2A7A">
              <w:rPr>
                <w:rFonts w:ascii="Times New Roman" w:hAnsi="Times New Roman"/>
              </w:rPr>
              <w:t>11(13.3%)</w:t>
            </w:r>
          </w:p>
        </w:tc>
        <w:tc>
          <w:tcPr>
            <w:tcW w:w="1440" w:type="dxa"/>
          </w:tcPr>
          <w:p w14:paraId="2410AD26" w14:textId="77777777" w:rsidR="008049F3" w:rsidRPr="009A2A7A" w:rsidRDefault="008049F3" w:rsidP="00777450">
            <w:pPr>
              <w:jc w:val="center"/>
              <w:rPr>
                <w:rFonts w:ascii="Times New Roman" w:hAnsi="Times New Roman"/>
              </w:rPr>
            </w:pPr>
            <w:r w:rsidRPr="009A2A7A">
              <w:rPr>
                <w:rFonts w:ascii="Times New Roman" w:hAnsi="Times New Roman"/>
              </w:rPr>
              <w:t>72(86.7%)</w:t>
            </w:r>
          </w:p>
        </w:tc>
        <w:tc>
          <w:tcPr>
            <w:tcW w:w="1260" w:type="dxa"/>
          </w:tcPr>
          <w:p w14:paraId="2ECF5729" w14:textId="77777777" w:rsidR="008049F3" w:rsidRPr="009A2A7A" w:rsidRDefault="008049F3" w:rsidP="00777450">
            <w:pPr>
              <w:jc w:val="center"/>
              <w:rPr>
                <w:rFonts w:ascii="Times New Roman" w:hAnsi="Times New Roman"/>
              </w:rPr>
            </w:pPr>
            <w:r w:rsidRPr="009A2A7A">
              <w:rPr>
                <w:rFonts w:ascii="Times New Roman" w:hAnsi="Times New Roman"/>
              </w:rPr>
              <w:t>2(4.5%)</w:t>
            </w:r>
          </w:p>
        </w:tc>
        <w:tc>
          <w:tcPr>
            <w:tcW w:w="1440" w:type="dxa"/>
          </w:tcPr>
          <w:p w14:paraId="634F8DE5" w14:textId="77777777" w:rsidR="008049F3" w:rsidRPr="009A2A7A" w:rsidRDefault="008049F3" w:rsidP="00777450">
            <w:pPr>
              <w:jc w:val="center"/>
              <w:rPr>
                <w:rFonts w:ascii="Times New Roman" w:hAnsi="Times New Roman"/>
              </w:rPr>
            </w:pPr>
            <w:r w:rsidRPr="009A2A7A">
              <w:rPr>
                <w:rFonts w:ascii="Times New Roman" w:hAnsi="Times New Roman"/>
              </w:rPr>
              <w:t>42(95.5%)</w:t>
            </w:r>
          </w:p>
        </w:tc>
      </w:tr>
      <w:tr w:rsidR="008049F3" w:rsidRPr="009A2A7A" w14:paraId="1969BF21" w14:textId="77777777" w:rsidTr="00777450">
        <w:trPr>
          <w:trHeight w:val="332"/>
          <w:jc w:val="center"/>
        </w:trPr>
        <w:tc>
          <w:tcPr>
            <w:tcW w:w="3330" w:type="dxa"/>
          </w:tcPr>
          <w:p w14:paraId="63A2B2C2" w14:textId="77777777" w:rsidR="008049F3" w:rsidRPr="009A2A7A" w:rsidRDefault="008049F3" w:rsidP="00777450">
            <w:pPr>
              <w:jc w:val="center"/>
              <w:rPr>
                <w:rFonts w:ascii="Times New Roman" w:hAnsi="Times New Roman"/>
              </w:rPr>
            </w:pPr>
            <w:r>
              <w:rPr>
                <w:rFonts w:ascii="Times New Roman" w:hAnsi="Times New Roman"/>
              </w:rPr>
              <w:t>Daptomycin</w:t>
            </w:r>
          </w:p>
        </w:tc>
        <w:tc>
          <w:tcPr>
            <w:tcW w:w="1350" w:type="dxa"/>
          </w:tcPr>
          <w:p w14:paraId="73B09C4F" w14:textId="77777777" w:rsidR="008049F3" w:rsidRPr="009A2A7A" w:rsidRDefault="008049F3" w:rsidP="00777450">
            <w:pPr>
              <w:jc w:val="center"/>
              <w:rPr>
                <w:rFonts w:ascii="Times New Roman" w:hAnsi="Times New Roman"/>
              </w:rPr>
            </w:pPr>
            <w:r w:rsidRPr="009A2A7A">
              <w:rPr>
                <w:rFonts w:ascii="Times New Roman" w:hAnsi="Times New Roman"/>
              </w:rPr>
              <w:t>6(7.3%)</w:t>
            </w:r>
          </w:p>
        </w:tc>
        <w:tc>
          <w:tcPr>
            <w:tcW w:w="1440" w:type="dxa"/>
          </w:tcPr>
          <w:p w14:paraId="596968C0" w14:textId="77777777" w:rsidR="008049F3" w:rsidRPr="009A2A7A" w:rsidRDefault="008049F3" w:rsidP="00777450">
            <w:pPr>
              <w:jc w:val="center"/>
              <w:rPr>
                <w:rFonts w:ascii="Times New Roman" w:hAnsi="Times New Roman"/>
              </w:rPr>
            </w:pPr>
            <w:r w:rsidRPr="009A2A7A">
              <w:rPr>
                <w:rFonts w:ascii="Times New Roman" w:hAnsi="Times New Roman"/>
              </w:rPr>
              <w:t>76(92.7%)</w:t>
            </w:r>
          </w:p>
        </w:tc>
        <w:tc>
          <w:tcPr>
            <w:tcW w:w="1260" w:type="dxa"/>
          </w:tcPr>
          <w:p w14:paraId="3BE476E0" w14:textId="77777777" w:rsidR="008049F3" w:rsidRPr="009A2A7A" w:rsidRDefault="008049F3" w:rsidP="00777450">
            <w:pPr>
              <w:jc w:val="center"/>
              <w:rPr>
                <w:rFonts w:ascii="Times New Roman" w:hAnsi="Times New Roman"/>
              </w:rPr>
            </w:pPr>
            <w:r w:rsidRPr="009A2A7A">
              <w:rPr>
                <w:rFonts w:ascii="Times New Roman" w:hAnsi="Times New Roman"/>
              </w:rPr>
              <w:t>-</w:t>
            </w:r>
          </w:p>
        </w:tc>
        <w:tc>
          <w:tcPr>
            <w:tcW w:w="1440" w:type="dxa"/>
          </w:tcPr>
          <w:p w14:paraId="46B14325" w14:textId="77777777" w:rsidR="008049F3" w:rsidRPr="009A2A7A" w:rsidRDefault="008049F3" w:rsidP="00777450">
            <w:pPr>
              <w:jc w:val="center"/>
              <w:rPr>
                <w:rFonts w:ascii="Times New Roman" w:hAnsi="Times New Roman"/>
              </w:rPr>
            </w:pPr>
            <w:r w:rsidRPr="009A2A7A">
              <w:rPr>
                <w:rFonts w:ascii="Times New Roman" w:hAnsi="Times New Roman"/>
              </w:rPr>
              <w:t>53(100%)</w:t>
            </w:r>
          </w:p>
        </w:tc>
      </w:tr>
      <w:tr w:rsidR="008049F3" w:rsidRPr="009A2A7A" w14:paraId="06A05105" w14:textId="77777777" w:rsidTr="00777450">
        <w:trPr>
          <w:trHeight w:val="332"/>
          <w:jc w:val="center"/>
        </w:trPr>
        <w:tc>
          <w:tcPr>
            <w:tcW w:w="3330" w:type="dxa"/>
          </w:tcPr>
          <w:p w14:paraId="08D622EB" w14:textId="77777777" w:rsidR="008049F3" w:rsidRPr="009A2A7A" w:rsidRDefault="008049F3" w:rsidP="00777450">
            <w:pPr>
              <w:jc w:val="center"/>
              <w:rPr>
                <w:rFonts w:ascii="Times New Roman" w:hAnsi="Times New Roman"/>
              </w:rPr>
            </w:pPr>
            <w:r>
              <w:rPr>
                <w:rFonts w:ascii="Times New Roman" w:hAnsi="Times New Roman"/>
              </w:rPr>
              <w:t>Erythromycin</w:t>
            </w:r>
          </w:p>
        </w:tc>
        <w:tc>
          <w:tcPr>
            <w:tcW w:w="1350" w:type="dxa"/>
          </w:tcPr>
          <w:p w14:paraId="1A064141" w14:textId="77777777" w:rsidR="008049F3" w:rsidRPr="009A2A7A" w:rsidRDefault="008049F3" w:rsidP="00777450">
            <w:pPr>
              <w:jc w:val="center"/>
              <w:rPr>
                <w:rFonts w:ascii="Times New Roman" w:hAnsi="Times New Roman"/>
              </w:rPr>
            </w:pPr>
            <w:r w:rsidRPr="009A2A7A">
              <w:rPr>
                <w:rFonts w:ascii="Times New Roman" w:hAnsi="Times New Roman"/>
              </w:rPr>
              <w:t>85(73.9%)</w:t>
            </w:r>
          </w:p>
        </w:tc>
        <w:tc>
          <w:tcPr>
            <w:tcW w:w="1440" w:type="dxa"/>
          </w:tcPr>
          <w:p w14:paraId="7D0210B5" w14:textId="77777777" w:rsidR="008049F3" w:rsidRPr="009A2A7A" w:rsidRDefault="008049F3" w:rsidP="00777450">
            <w:pPr>
              <w:jc w:val="center"/>
              <w:rPr>
                <w:rFonts w:ascii="Times New Roman" w:hAnsi="Times New Roman"/>
              </w:rPr>
            </w:pPr>
            <w:r w:rsidRPr="009A2A7A">
              <w:rPr>
                <w:rFonts w:ascii="Times New Roman" w:hAnsi="Times New Roman"/>
              </w:rPr>
              <w:t>30(26.1%)</w:t>
            </w:r>
          </w:p>
        </w:tc>
        <w:tc>
          <w:tcPr>
            <w:tcW w:w="1260" w:type="dxa"/>
          </w:tcPr>
          <w:p w14:paraId="5347F580" w14:textId="77777777" w:rsidR="008049F3" w:rsidRPr="009A2A7A" w:rsidRDefault="008049F3" w:rsidP="00777450">
            <w:pPr>
              <w:jc w:val="center"/>
              <w:rPr>
                <w:rFonts w:ascii="Times New Roman" w:hAnsi="Times New Roman"/>
              </w:rPr>
            </w:pPr>
            <w:r w:rsidRPr="009A2A7A">
              <w:rPr>
                <w:rFonts w:ascii="Times New Roman" w:hAnsi="Times New Roman"/>
              </w:rPr>
              <w:t>33(70.2%)</w:t>
            </w:r>
          </w:p>
        </w:tc>
        <w:tc>
          <w:tcPr>
            <w:tcW w:w="1440" w:type="dxa"/>
          </w:tcPr>
          <w:p w14:paraId="0AA2122F" w14:textId="77777777" w:rsidR="008049F3" w:rsidRPr="009A2A7A" w:rsidRDefault="008049F3" w:rsidP="00777450">
            <w:pPr>
              <w:jc w:val="center"/>
              <w:rPr>
                <w:rFonts w:ascii="Times New Roman" w:hAnsi="Times New Roman"/>
              </w:rPr>
            </w:pPr>
            <w:r w:rsidRPr="009A2A7A">
              <w:rPr>
                <w:rFonts w:ascii="Times New Roman" w:hAnsi="Times New Roman"/>
              </w:rPr>
              <w:t>14(29.8%)</w:t>
            </w:r>
          </w:p>
        </w:tc>
      </w:tr>
    </w:tbl>
    <w:p w14:paraId="483F8E07" w14:textId="77777777" w:rsidR="008049F3" w:rsidRPr="001E7DBB" w:rsidRDefault="008049F3" w:rsidP="00652803">
      <w:pPr>
        <w:jc w:val="both"/>
        <w:rPr>
          <w:rFonts w:ascii="Times New Roman" w:hAnsi="Times New Roman"/>
        </w:rPr>
      </w:pPr>
    </w:p>
    <w:p w14:paraId="65B43EAC" w14:textId="77777777" w:rsidR="00652803" w:rsidRDefault="00652803" w:rsidP="00441B6F">
      <w:pPr>
        <w:pStyle w:val="Body"/>
        <w:spacing w:after="0"/>
        <w:rPr>
          <w:rFonts w:ascii="Arial" w:hAnsi="Arial" w:cs="Arial"/>
        </w:rPr>
      </w:pPr>
    </w:p>
    <w:p w14:paraId="1EFD21CD" w14:textId="3ECDF27A" w:rsidR="00652803" w:rsidRDefault="00652803" w:rsidP="00441B6F">
      <w:pPr>
        <w:pStyle w:val="Body"/>
        <w:spacing w:after="0"/>
        <w:rPr>
          <w:rFonts w:ascii="Arial" w:hAnsi="Arial" w:cs="Arial"/>
          <w:b/>
          <w:bCs/>
        </w:rPr>
      </w:pPr>
      <w:r w:rsidRPr="00652803">
        <w:rPr>
          <w:rFonts w:ascii="Arial" w:hAnsi="Arial" w:cs="Arial"/>
          <w:b/>
          <w:bCs/>
        </w:rPr>
        <w:t>3.2. Discussion</w:t>
      </w:r>
    </w:p>
    <w:p w14:paraId="2716D949" w14:textId="77777777" w:rsidR="00652803" w:rsidRDefault="00652803" w:rsidP="00652803">
      <w:pPr>
        <w:jc w:val="both"/>
        <w:rPr>
          <w:rFonts w:ascii="Times New Roman" w:hAnsi="Times New Roman"/>
        </w:rPr>
      </w:pPr>
      <w:r w:rsidRPr="001E7DBB">
        <w:rPr>
          <w:rFonts w:ascii="Times New Roman" w:hAnsi="Times New Roman"/>
        </w:rPr>
        <w:t>Our study investigated the prevalence of Staphylococcus species isolated from wound infections among patients</w:t>
      </w:r>
      <w:r>
        <w:rPr>
          <w:rFonts w:ascii="Times New Roman" w:hAnsi="Times New Roman"/>
        </w:rPr>
        <w:t xml:space="preserve"> </w:t>
      </w:r>
      <w:r w:rsidRPr="006B2B90">
        <w:rPr>
          <w:rFonts w:ascii="Times New Roman" w:hAnsi="Times New Roman"/>
          <w:bCs/>
        </w:rPr>
        <w:t xml:space="preserve">attending Mogadishu Somali Türkiye Recep Tayyip Erdogan Training and Research </w:t>
      </w:r>
      <w:r>
        <w:rPr>
          <w:rFonts w:ascii="Times New Roman" w:hAnsi="Times New Roman"/>
          <w:bCs/>
        </w:rPr>
        <w:t>Hospital</w:t>
      </w:r>
      <w:r w:rsidRPr="001E7DBB">
        <w:rPr>
          <w:rFonts w:ascii="Times New Roman" w:hAnsi="Times New Roman"/>
        </w:rPr>
        <w:t>. Among the 1423 individuals surveyed, 233 patients tested positive for Staphylococcus aureus, resulting in an isolation rate of 16.4 % (233/1423). This finding closely aligns with the results of the Alharbi study, which reported a 17.1% isolation rate from wound swabs</w:t>
      </w:r>
      <w:r>
        <w:rPr>
          <w:rFonts w:ascii="Times New Roman" w:hAnsi="Times New Roman"/>
        </w:rPr>
        <w:fldChar w:fldCharType="begin"/>
      </w:r>
      <w:r>
        <w:rPr>
          <w:rFonts w:ascii="Times New Roman" w:hAnsi="Times New Roman"/>
        </w:rPr>
        <w:instrText xml:space="preserve"> ADDIN ZOTERO_ITEM CSL_CITATION {"citationID":"edW9b3z2","properties":{"formattedCitation":"(Alharbi, 2022)","plainCitation":"(Alharbi, 2022)","noteIndex":0},"citationItems":[{"id":431,"uris":["http://zotero.org/users/local/x5EUGYF3/items/HWBW7NA5"],"itemData":{"id":431,"type":"article-journal","abstract":"Objectives:\nTo assess the microbial profile of wound infection and their antibiogram pattern.\n\nMethods:\nA retrospective study was carried out at King Abdulaziz University Hospital, Jeddah Saudi Arabia between December 2021 and July 2022 comprising data related to demographic, microbial profile and antibiotic sensitivity pattern of wound infection–suspected cases.\n\nResults:\nA total of 305 wound swabs were collected; of which 56.1% showed microbial growth. Among 187 microbial isolates, 62% were gram-negative bacteria, 30.5% were gram-positive bacteria and 7.5% were fungi. Staphylococcus aureus was the prevailing isolates 17.1%, followed by Klebsiella pneumoniae and Pseudomonas aeruginosa, each with 13.9% and Escherichia coli with 12.8 %. Providencia sp with 0.1% was the least isolated bacteria. Out of 173 bacterial isolates, 46.8% were sensitive to antimicrobial agents tested, while 53.2% were resistant to one and more drug tested. Of these isolates, 22% were found to be the MDR bacteria. The highest MDR percentages was noted among Acinetobacter baumannii (70%) followed by Klebsiella pneumoniae (53.9%), Escherichia coli (25%) and Pseudomonas aeruginosa (19.2%) and the least by (12.5%) by Staphylococcus aureus.\n\n\nConclusion:\nThe microbial isolation rates from wound infection was high, with Staphylococcus aureus being the most prevalent. Considerable antimicrobial resistance rate to the commonly used antibiotics was discovered. Thus, regular monitoring of microbial profile and their antimicrobial sensitivity pattern in the study region in attempt to contain antimicrobial resistance is highly recommended.","container-title":"Saudi Medical Journal","DOI":"10.15537/smj.2022.43.12.20220681","ISSN":"0379-5284","issue":"12","journalAbbreviation":"Saudi Med J","note":"PMID: 36517049\nPMCID: PMC9994516","page":"1373-1382","source":"PubMed Central","title":"Bacteriological profile of wound swab and their antibiogram pattern in a tertiary care hospital, Saudi Arabia","volume":"43","author":[{"family":"Alharbi","given":"Azzah S."}],"issued":{"date-parts":[["2022",12]]}}}],"schema":"https://github.com/citation-style-language/schema/raw/master/csl-citation.json"} </w:instrText>
      </w:r>
      <w:r>
        <w:rPr>
          <w:rFonts w:ascii="Times New Roman" w:hAnsi="Times New Roman"/>
        </w:rPr>
        <w:fldChar w:fldCharType="separate"/>
      </w:r>
      <w:r w:rsidRPr="005E6E54">
        <w:rPr>
          <w:rFonts w:ascii="Times New Roman" w:hAnsi="Times New Roman"/>
        </w:rPr>
        <w:t>(Alharbi, 2022)</w:t>
      </w:r>
      <w:r>
        <w:rPr>
          <w:rFonts w:ascii="Times New Roman" w:hAnsi="Times New Roman"/>
        </w:rPr>
        <w:fldChar w:fldCharType="end"/>
      </w:r>
      <w:r w:rsidRPr="001E7DBB">
        <w:rPr>
          <w:rFonts w:ascii="Times New Roman" w:hAnsi="Times New Roman"/>
        </w:rPr>
        <w:t xml:space="preserve">. Similarly, </w:t>
      </w:r>
      <w:proofErr w:type="spellStart"/>
      <w:r w:rsidRPr="001E7DBB">
        <w:rPr>
          <w:rFonts w:ascii="Times New Roman" w:hAnsi="Times New Roman"/>
        </w:rPr>
        <w:t>Nițescu</w:t>
      </w:r>
      <w:proofErr w:type="spellEnd"/>
      <w:r w:rsidRPr="001E7DBB">
        <w:rPr>
          <w:rFonts w:ascii="Times New Roman" w:hAnsi="Times New Roman"/>
        </w:rPr>
        <w:t xml:space="preserve"> et al. (2023) documented a Staphylococcus aureus prevalence of 12%. Our study is lower than the study conducted by </w:t>
      </w:r>
      <w:proofErr w:type="spellStart"/>
      <w:r w:rsidRPr="001E7DBB">
        <w:rPr>
          <w:rFonts w:ascii="Times New Roman" w:hAnsi="Times New Roman"/>
        </w:rPr>
        <w:t>Muluye</w:t>
      </w:r>
      <w:proofErr w:type="spellEnd"/>
      <w:r w:rsidRPr="001E7DBB">
        <w:rPr>
          <w:rFonts w:ascii="Times New Roman" w:hAnsi="Times New Roman"/>
        </w:rPr>
        <w:t xml:space="preserve"> et al in Ethiopia which reported a prevalence of Staphylococcus </w:t>
      </w:r>
      <w:r>
        <w:rPr>
          <w:rFonts w:ascii="Times New Roman" w:hAnsi="Times New Roman"/>
        </w:rPr>
        <w:t>aureus</w:t>
      </w:r>
      <w:r w:rsidRPr="001E7DBB">
        <w:rPr>
          <w:rFonts w:ascii="Times New Roman" w:hAnsi="Times New Roman"/>
        </w:rPr>
        <w:t xml:space="preserve"> at 32.9% </w:t>
      </w:r>
      <w:r>
        <w:rPr>
          <w:rFonts w:ascii="Times New Roman" w:hAnsi="Times New Roman"/>
        </w:rPr>
        <w:fldChar w:fldCharType="begin"/>
      </w:r>
      <w:r>
        <w:rPr>
          <w:rFonts w:ascii="Times New Roman" w:hAnsi="Times New Roman"/>
        </w:rPr>
        <w:instrText xml:space="preserve"> ADDIN ZOTERO_ITEM CSL_CITATION {"citationID":"yh1rIWOI","properties":{"formattedCitation":"(Muluye et al., 2014)","plainCitation":"(Muluye et al., 2014)","noteIndex":0},"citationItems":[{"id":422,"uris":["http://zotero.org/users/local/x5EUGYF3/items/4CWVX46K"],"itemData":{"id":422,"type":"article-journal","abstract":"Background\nIn spite of advances in control of infections, wound infections have not completely controlled due to many reasons. The widespread uses of antibiotics, together with the length of time over which they have been available have led to major problems of resistant organisms contributing to morbidity and mortality. This study was aimed to assess bacterial isolates and their drug susceptibility patterns from patients with pus and/or wound discharge.\n\nMethods\nA retrospective study was conducted at Gondar University Hospital from all individuals who provide pus and/or wound discharge sample from September, 2009 to August, 2012. Socio-demographic and laboratory results were collected from the University Hospital Microbiology Laboratory unit registration books by using a standard data collection format. Data were analyzed using SPSS version 20 software. P-value ≤ 0.05 was considered statistically significant.\n\nResult\nA total of 628 study subjects were included in the study with bacterial isolation rate of 441 (70.2%). Of all, 344 (54.8%) were males. Two hundred eighty two (63.9%) of the isolates were gram positive and 159 (36.1%) were gram negative. About 331/ 441 (75.0%) of the total isolates were Staphylococcus aureus (32.9%), Coagulase Negative staphylococci (14.7%), Streptococcus spp. (11.6%), Escherichia coli (9.5%), Klebsiella spp. (6.3%). The result showed that 66.2% of the isolates were resistant to tetracycline, followed 59.8% for ampicillin, 59.1% for cotrimoxazole, 51.7% for penicillin; least resistant being 6.3% for gentamycin.\n\nConclusion\nHigh prevalence of bacterial isolates were found; S. aureus being the dominant. Most of the isolates were resistant to many of the antibiotics tested where all isolates of Pseudomonas spp. being resistant to two or more antibiotics. Antibiotic susceptibility test is necessary for effective control of wound infections.","container-title":"BMC Research Notes","DOI":"10.1186/1756-0500-7-619","ISSN":"1756-0500","journalAbbreviation":"BMC Res Notes","note":"PMID: 25201246\nPMCID: PMC4167130","page":"619","source":"PubMed Central","title":"Bacterial isolates and their antibiotic susceptibility patterns among patients with pus and/or wound discharge at Gondar university hospital","volume":"7","author":[{"family":"Muluye","given":"Dagnachew"},{"family":"Wondimeneh","given":"Yitayih"},{"family":"Ferede","given":"Getachew"},{"family":"Nega","given":"Tesfaye"},{"family":"Adane","given":"Kasaw"},{"family":"Biadgo","given":"Belete"},{"family":"Tesfa","given":"Habtie"},{"family":"Moges","given":"Feleke"}],"issued":{"date-parts":[["2014",9,9]]}}}],"schema":"https://github.com/citation-style-language/schema/raw/master/csl-citation.json"} </w:instrText>
      </w:r>
      <w:r>
        <w:rPr>
          <w:rFonts w:ascii="Times New Roman" w:hAnsi="Times New Roman"/>
        </w:rPr>
        <w:fldChar w:fldCharType="separate"/>
      </w:r>
      <w:r w:rsidRPr="006D3A0D">
        <w:rPr>
          <w:rFonts w:ascii="Times New Roman" w:hAnsi="Times New Roman"/>
        </w:rPr>
        <w:t>(Muluye et al., 2014)</w:t>
      </w:r>
      <w:r>
        <w:rPr>
          <w:rFonts w:ascii="Times New Roman" w:hAnsi="Times New Roman"/>
        </w:rPr>
        <w:fldChar w:fldCharType="end"/>
      </w:r>
      <w:r>
        <w:rPr>
          <w:rFonts w:ascii="Times New Roman" w:hAnsi="Times New Roman"/>
        </w:rPr>
        <w:t xml:space="preserve"> </w:t>
      </w:r>
      <w:r w:rsidRPr="001E7DBB">
        <w:rPr>
          <w:rFonts w:ascii="Times New Roman" w:hAnsi="Times New Roman"/>
        </w:rPr>
        <w:t xml:space="preserve">and </w:t>
      </w:r>
      <w:r>
        <w:rPr>
          <w:rFonts w:ascii="Times New Roman" w:hAnsi="Times New Roman"/>
        </w:rPr>
        <w:fldChar w:fldCharType="begin"/>
      </w:r>
      <w:r>
        <w:rPr>
          <w:rFonts w:ascii="Times New Roman" w:hAnsi="Times New Roman"/>
        </w:rPr>
        <w:instrText xml:space="preserve"> ADDIN ZOTERO_ITEM CSL_CITATION {"citationID":"tbCtGFiO","properties":{"formattedCitation":"(Ndedy et al., 2023)","plainCitation":"(Ndedy et al., 2023)","noteIndex":0},"citationItems":[{"id":412,"uris":["http://zotero.org/users/local/x5EUGYF3/items/FVREFD3C"],"itemData":{"id":412,"type":"article-journal","abstract":"Introduction\nStaphylococcus aureus, which is part of the normal flora accounts for most acute and chronic infections in humans, and treatment options are greatly limited, when infection is caused by methicillin-resistant Staphylococcus aureus (MRSA). This study was to determine the prevalence and antimicrobial susceptibility pattern of MRSA from clinical samples obtained randomly from patients in Buea Health District.\n\nMethods\na total of 264 wounds, nasopharynx, and urine samples were collected from patients from different hospitals in Buea and transported to the laboratory in the University of Buea, for analysis. Samples were inoculated on mannitol salt agar for S. aureus isolation, characterized morphologically by gram staining and biochemically by catalase, coagulase, and hemolysis tests. Diagnosis of S. aureus was confirmed by molecular identification of the nuc gene. MRSA was identified from S. aureus by oxacillin screening and confirmed by molecular identification of the mecA gene. The data were analyzed using SPSS version 17.0.\n\nResults\nS. aureus was isolated from 70 (26.52%) and all were confirmed molecularly by nuc gene amplification. MRSA by oxacillin screening was 36 (13.64%) while MRSA detected by mecA gene amplification was 34 (12.88%). Antimicrobial susceptibility testing revealed 100% resistance to ampicillin, 88.24% to cefixime and 70.59% to ceftriaxone while low resistance was observed to meropenem (11.76%), doxycycline (14.71%), and vancomycin (17.67%).\n\nConclusion\nMRSA isolated from Buea Health District are resistant to ampicillin, cefixime, and ceftriaxone. The antimicrobials (meropenem, doxycycline, and vancomycin) should be used to treat MRSA infections in Buea Health District.","container-title":"The Pan African Medical Journal","DOI":"10.11604/pamj.2023.45.28.36860","ISSN":"1937-8688","journalAbbreviation":"Pan Afr Med J","note":"PMID: 37521764\nPMCID: PMC10386538","page":"28","source":"PubMed Central","title":"A cross-sectional study on the prevalence and drug susceptibility pattern of methicillin-resistant Staphylococcus aureus isolated from patients in the Buea Health District, Cameroon","volume":"45","author":[{"family":"Ndedy","given":"Morgan Mokeo"},{"family":"Nyasa","given":"Raymond Babila"},{"family":"Esemu","given":"Seraphine Nkie"},{"family":"Kfusi","given":"Jerome Achah"},{"family":"Keneh","given":"Nene Kaah"},{"family":"Masalla","given":"Thomas Njinuwoh"},{"family":"Ndip","given":"Lucy Mande"}],"issued":{"date-parts":[["2023",5,10]]}}}],"schema":"https://github.com/citation-style-language/schema/raw/master/csl-citation.json"} </w:instrText>
      </w:r>
      <w:r>
        <w:rPr>
          <w:rFonts w:ascii="Times New Roman" w:hAnsi="Times New Roman"/>
        </w:rPr>
        <w:fldChar w:fldCharType="separate"/>
      </w:r>
      <w:r w:rsidRPr="0058572F">
        <w:rPr>
          <w:rFonts w:ascii="Times New Roman" w:hAnsi="Times New Roman"/>
        </w:rPr>
        <w:t>(Ndedy et al., 2023)</w:t>
      </w:r>
      <w:r>
        <w:rPr>
          <w:rFonts w:ascii="Times New Roman" w:hAnsi="Times New Roman"/>
        </w:rPr>
        <w:fldChar w:fldCharType="end"/>
      </w:r>
      <w:r w:rsidRPr="001E7DBB">
        <w:rPr>
          <w:rFonts w:ascii="Times New Roman" w:hAnsi="Times New Roman"/>
        </w:rPr>
        <w:t xml:space="preserve"> in Cameroon which reported 26 %. </w:t>
      </w:r>
      <w:r w:rsidRPr="009F2339">
        <w:rPr>
          <w:rFonts w:ascii="Times New Roman" w:hAnsi="Times New Roman"/>
        </w:rPr>
        <w:t xml:space="preserve">This discrepancy could be attributed to various factors, such as differences in sample size, population demographics, or methodologies used in the studies. Further investigation and more standardized approaches might be necessary </w:t>
      </w:r>
      <w:r>
        <w:rPr>
          <w:rFonts w:ascii="Times New Roman" w:hAnsi="Times New Roman"/>
        </w:rPr>
        <w:t>to understand the variations in prevalence rates fully</w:t>
      </w:r>
      <w:r w:rsidRPr="009F2339">
        <w:rPr>
          <w:rFonts w:ascii="Times New Roman" w:hAnsi="Times New Roman"/>
        </w:rPr>
        <w:t>.</w:t>
      </w:r>
      <w:r w:rsidRPr="001E7DBB">
        <w:rPr>
          <w:rFonts w:ascii="Times New Roman" w:hAnsi="Times New Roman"/>
        </w:rPr>
        <w:t xml:space="preserve"> Nonetheless, our findings underscore the importance of continued surveillance and targeted interventions to manage and reduce the incidence of Staphylococcus aureus infections in our region.</w:t>
      </w:r>
    </w:p>
    <w:p w14:paraId="329A8CC7" w14:textId="77777777" w:rsidR="00652803" w:rsidRPr="008A18FF" w:rsidRDefault="00652803" w:rsidP="00652803">
      <w:pPr>
        <w:jc w:val="both"/>
        <w:rPr>
          <w:rFonts w:ascii="Times New Roman" w:hAnsi="Times New Roman"/>
        </w:rPr>
      </w:pPr>
      <w:r>
        <w:rPr>
          <w:rFonts w:ascii="Times New Roman" w:hAnsi="Times New Roman"/>
        </w:rPr>
        <w:t>Our research</w:t>
      </w:r>
      <w:r w:rsidRPr="00BA77DB">
        <w:rPr>
          <w:rFonts w:ascii="Times New Roman" w:hAnsi="Times New Roman"/>
        </w:rPr>
        <w:t xml:space="preserve"> found the prevalence of coagulase-negative staphylococcus (</w:t>
      </w:r>
      <w:proofErr w:type="spellStart"/>
      <w:r w:rsidRPr="00BA77DB">
        <w:rPr>
          <w:rFonts w:ascii="Times New Roman" w:hAnsi="Times New Roman"/>
        </w:rPr>
        <w:t>CoNS</w:t>
      </w:r>
      <w:proofErr w:type="spellEnd"/>
      <w:r w:rsidRPr="00BA77DB">
        <w:rPr>
          <w:rFonts w:ascii="Times New Roman" w:hAnsi="Times New Roman"/>
        </w:rPr>
        <w:t xml:space="preserve">) to be 4.6% (66 out of 1,423 samples). This finding is lower than the 7.8% prevalence reported by Upreti et al. (2018) in Ethiopia and the 12% prevalence reported by </w:t>
      </w:r>
      <w:proofErr w:type="spellStart"/>
      <w:r w:rsidRPr="00BA77DB">
        <w:rPr>
          <w:rFonts w:ascii="Times New Roman" w:hAnsi="Times New Roman"/>
        </w:rPr>
        <w:t>Ashagrie</w:t>
      </w:r>
      <w:proofErr w:type="spellEnd"/>
      <w:r w:rsidRPr="00BA77DB">
        <w:rPr>
          <w:rFonts w:ascii="Times New Roman" w:hAnsi="Times New Roman"/>
        </w:rPr>
        <w:t xml:space="preserve"> et al. (2021). Additionally, our findings are significantly lower than those of Ahmed et al., who reported a prevalence of 47.3% among Egyptian patients after surgery.</w:t>
      </w:r>
      <w:r>
        <w:rPr>
          <w:rFonts w:ascii="Times New Roman" w:hAnsi="Times New Roman"/>
        </w:rPr>
        <w:t xml:space="preserve"> </w:t>
      </w:r>
      <w:r w:rsidRPr="00DF336B">
        <w:rPr>
          <w:rFonts w:ascii="Times New Roman" w:hAnsi="Times New Roman"/>
        </w:rPr>
        <w:t>Discrepancies in methodologies and the efficacy of infection control systems between hospitals may account for this variation</w:t>
      </w:r>
      <w:r w:rsidRPr="00FC207E">
        <w:rPr>
          <w:rFonts w:ascii="Times New Roman" w:hAnsi="Times New Roman"/>
          <w:color w:val="FF0000"/>
        </w:rPr>
        <w:t>.</w:t>
      </w:r>
    </w:p>
    <w:p w14:paraId="6E177E2A" w14:textId="77777777" w:rsidR="00652803" w:rsidRPr="00962754" w:rsidRDefault="00652803" w:rsidP="00652803">
      <w:pPr>
        <w:jc w:val="both"/>
        <w:rPr>
          <w:rFonts w:ascii="Times New Roman" w:hAnsi="Times New Roman"/>
        </w:rPr>
      </w:pPr>
      <w:r w:rsidRPr="00843099">
        <w:rPr>
          <w:rFonts w:ascii="Times New Roman" w:hAnsi="Times New Roman"/>
        </w:rPr>
        <w:t xml:space="preserve">Methicillin resistance refers to S. aureus strains that show resistance to </w:t>
      </w:r>
      <w:proofErr w:type="spellStart"/>
      <w:r w:rsidRPr="00843099">
        <w:rPr>
          <w:rFonts w:ascii="Times New Roman" w:hAnsi="Times New Roman"/>
        </w:rPr>
        <w:t>isoxazoyl</w:t>
      </w:r>
      <w:proofErr w:type="spellEnd"/>
      <w:r w:rsidRPr="00843099">
        <w:rPr>
          <w:rFonts w:ascii="Times New Roman" w:hAnsi="Times New Roman"/>
        </w:rPr>
        <w:t xml:space="preserve"> </w:t>
      </w:r>
      <w:proofErr w:type="spellStart"/>
      <w:r w:rsidRPr="00843099">
        <w:rPr>
          <w:rFonts w:ascii="Times New Roman" w:hAnsi="Times New Roman"/>
        </w:rPr>
        <w:t>penicillins</w:t>
      </w:r>
      <w:proofErr w:type="spellEnd"/>
      <w:r w:rsidRPr="00843099">
        <w:rPr>
          <w:rFonts w:ascii="Times New Roman" w:hAnsi="Times New Roman"/>
        </w:rPr>
        <w:t>, including methicillin, oxacillin, and flucloxacillin. MRSA is also resistant to all β-lactam antibiotics that are currently authorized for use.</w:t>
      </w:r>
      <w:r>
        <w:rPr>
          <w:rFonts w:ascii="Times New Roman" w:hAnsi="Times New Roman"/>
        </w:rPr>
        <w:t xml:space="preserve"> our</w:t>
      </w:r>
      <w:r w:rsidRPr="00962754">
        <w:rPr>
          <w:rFonts w:ascii="Times New Roman" w:hAnsi="Times New Roman"/>
        </w:rPr>
        <w:t xml:space="preserve"> study</w:t>
      </w:r>
      <w:r>
        <w:rPr>
          <w:rFonts w:ascii="Times New Roman" w:hAnsi="Times New Roman"/>
        </w:rPr>
        <w:t xml:space="preserve"> revealed</w:t>
      </w:r>
      <w:r w:rsidRPr="00962754">
        <w:rPr>
          <w:rFonts w:ascii="Times New Roman" w:hAnsi="Times New Roman"/>
        </w:rPr>
        <w:t xml:space="preserve"> th</w:t>
      </w:r>
      <w:r>
        <w:rPr>
          <w:rFonts w:ascii="Times New Roman" w:hAnsi="Times New Roman"/>
        </w:rPr>
        <w:t xml:space="preserve">at the </w:t>
      </w:r>
      <w:r w:rsidRPr="00962754">
        <w:rPr>
          <w:rFonts w:ascii="Times New Roman" w:hAnsi="Times New Roman"/>
        </w:rPr>
        <w:t xml:space="preserve">prevalence of MRSA was 60.1%, which is markedly higher than rates reported in other African countries, such as 8.8% in </w:t>
      </w:r>
      <w:proofErr w:type="spellStart"/>
      <w:r w:rsidRPr="00962754">
        <w:rPr>
          <w:rFonts w:ascii="Times New Roman" w:hAnsi="Times New Roman"/>
        </w:rPr>
        <w:t>Hawasa</w:t>
      </w:r>
      <w:proofErr w:type="spellEnd"/>
      <w:r w:rsidRPr="00962754">
        <w:rPr>
          <w:rFonts w:ascii="Times New Roman" w:hAnsi="Times New Roman"/>
        </w:rPr>
        <w:t xml:space="preserve">, </w:t>
      </w:r>
      <w:r w:rsidRPr="00962754">
        <w:rPr>
          <w:rFonts w:ascii="Times New Roman" w:hAnsi="Times New Roman"/>
        </w:rPr>
        <w:lastRenderedPageBreak/>
        <w:t>Ethiopia</w:t>
      </w:r>
      <w:r w:rsidRPr="00962754">
        <w:rPr>
          <w:rFonts w:ascii="Times New Roman" w:hAnsi="Times New Roman"/>
        </w:rPr>
        <w:fldChar w:fldCharType="begin"/>
      </w:r>
      <w:r w:rsidRPr="00962754">
        <w:rPr>
          <w:rFonts w:ascii="Times New Roman" w:hAnsi="Times New Roman"/>
        </w:rPr>
        <w:instrText xml:space="preserve"> ADDIN ZOTERO_ITEM CSL_CITATION {"citationID":"rAbah9X3","properties":{"formattedCitation":"(Sahle &amp; Merid, 2024)","plainCitation":"(Sahle &amp; Merid, 2024)","noteIndex":0},"citationItems":[{"id":1008,"uris":["http://zotero.org/users/local/x5EUGYF3/items/24Q4UC55"],"itemData":{"id":1008,"type":"article-journal","abstract":"Introduction: Wound infections are common nosocomial infections associated with increased morbidity and mortality. Staphylococcus aureus, particularly methicillin-resistant S. aureus (MRSA), is a major cause of hospital-acquired wound infections. This study aimed to determine the burden and antimicrobial susceptibility pattern of S. aureus and MRSA, among patients with wound infections at Hawassa University Comprehensive Specialized Hospital (HUCSH), Hawassa, Ethiopia.\nMethodology: A hospital-based cross-sectional study was conducted on 246 admitted patients with wound infections at HUCSH from April to August 2021. Wound swabs were aseptically collected and cultured for bacterial isolation and drug susceptibility testing. Data were analyzed using SPSS version 20, and descriptive statistics were computed.\nResults: Among the 246 clinical specimens analyzed, S. aureus was isolated from 57 (23.2%), of which 5 (8.8%) were identified as MRSA. All S. aureus strains were sensitive to linezolid. The highest resistance was observed for penicillin (52 strains, 91.2%), and 24.6% of S. aureus strains were found to be multidrug resistant. All MRSA strains were isolated from patients with no history of past wound infection, and all of them were sensitive to vancomycin.\nConclusions: This study identified S. aureus (23.2%) and MRSA (8.8%) along with their antimicrobial resistance among patients with wound infections at HUCSH. A substantial proportion (24.6%) of S. aureus exhibited multidrug resistance. However, all MRSA isolates were sensitive to vancomycin. Continuous drug resistance monitoring (drug surveillance) is crucial to manage and prevent resistance spread in the hospital.","container-title":"The Journal of Infection in Developing Countries","DOI":"10.3855/jidc.19023","ISSN":"1972-2680","issue":"10","language":"en","license":"Copyright (c) 2024 Biruktawit Sahle, Yared Merid","note":"number: 10","page":"1530-1538","source":"www.jidc.org","title":"Prevalence and antibiotic resistance of Staphylococcus aureus in wound infections: a hospital study in Hawassa, Ethiopia","title-short":"Prevalence and antibiotic resistance of Staphylococcus aureus in wound infections","volume":"18","author":[{"family":"Sahle","given":"Biruktawit"},{"family":"Merid","given":"Yared"}],"issued":{"date-parts":[["2024",10,31]]}}}],"schema":"https://github.com/citation-style-language/schema/raw/master/csl-citation.json"} </w:instrText>
      </w:r>
      <w:r w:rsidRPr="00962754">
        <w:rPr>
          <w:rFonts w:ascii="Times New Roman" w:hAnsi="Times New Roman"/>
        </w:rPr>
        <w:fldChar w:fldCharType="separate"/>
      </w:r>
      <w:r w:rsidRPr="00962754">
        <w:rPr>
          <w:rFonts w:ascii="Times New Roman" w:hAnsi="Times New Roman"/>
        </w:rPr>
        <w:t>(</w:t>
      </w:r>
      <w:proofErr w:type="spellStart"/>
      <w:r w:rsidRPr="00962754">
        <w:rPr>
          <w:rFonts w:ascii="Times New Roman" w:hAnsi="Times New Roman"/>
        </w:rPr>
        <w:t>Sahle</w:t>
      </w:r>
      <w:proofErr w:type="spellEnd"/>
      <w:r w:rsidRPr="00962754">
        <w:rPr>
          <w:rFonts w:ascii="Times New Roman" w:hAnsi="Times New Roman"/>
        </w:rPr>
        <w:t xml:space="preserve"> &amp; </w:t>
      </w:r>
      <w:proofErr w:type="spellStart"/>
      <w:r w:rsidRPr="00962754">
        <w:rPr>
          <w:rFonts w:ascii="Times New Roman" w:hAnsi="Times New Roman"/>
        </w:rPr>
        <w:t>Merid</w:t>
      </w:r>
      <w:proofErr w:type="spellEnd"/>
      <w:r w:rsidRPr="00962754">
        <w:rPr>
          <w:rFonts w:ascii="Times New Roman" w:hAnsi="Times New Roman"/>
        </w:rPr>
        <w:t>, 2024)</w:t>
      </w:r>
      <w:r w:rsidRPr="00962754">
        <w:rPr>
          <w:rFonts w:ascii="Times New Roman" w:hAnsi="Times New Roman"/>
        </w:rPr>
        <w:fldChar w:fldCharType="end"/>
      </w:r>
      <w:r w:rsidRPr="00962754">
        <w:rPr>
          <w:rFonts w:ascii="Times New Roman" w:hAnsi="Times New Roman"/>
        </w:rPr>
        <w:t>. 40.7% in Kiambu County Kenya</w:t>
      </w:r>
      <w:r w:rsidRPr="00962754">
        <w:rPr>
          <w:rFonts w:ascii="Times New Roman" w:hAnsi="Times New Roman"/>
        </w:rPr>
        <w:fldChar w:fldCharType="begin"/>
      </w:r>
      <w:r w:rsidRPr="00962754">
        <w:rPr>
          <w:rFonts w:ascii="Times New Roman" w:hAnsi="Times New Roman"/>
        </w:rPr>
        <w:instrText xml:space="preserve"> ADDIN ZOTERO_ITEM CSL_CITATION {"citationID":"A70bWgJq","properties":{"formattedCitation":"(Iliya et al., 2020)","plainCitation":"(Iliya et al., 2020)","noteIndex":0},"citationItems":[{"id":1010,"uris":["http://zotero.org/users/local/x5EUGYF3/items/EJDY5QKN"],"itemData":{"id":1010,"type":"article-journal","abstract":"Introduction: Methicillin resistant Staphylococcus aureus (MRSA) causes illness to people and can be picked up from both healthcare facilities and the environment leading to high morbidity and mortality. The study was aimed at identifying phenotypic characteristics of Methicillin-Resistant Staphylococcus aureus and determine the antibiotic susceptibility pattern of clinical samples isolated from patients attending or admitted in two health facilities in Kiambu County, Kenya.\nMethodology: One hundred and thirty-eight (138) clinical samples were collected from patients attending Thika and Kiambu Level-5 Hospitals. The isolates were obtained using standard bacteriological techniques. Methicillin resistance of Staphylococcus aureus was determined using the cefoxitin disk diffusion test.\nResults: Out of 138 samples, 54 (39.1%) were found to have Staphylococcus aureus of which 22 (40.7%) were shown to be MRSA using the cefoxitin- based susceptibility test. Antibiotic susceptibility testing using Kirby-Bauer technique was performed on all 54 isolates. The highest sensitivity was found in chloramphenicol 46 (85.2%) and lowest in penicillin-G 8 (14.8%). Multi-Drug Resistance (MDR) was reported in 35 (64.8%) of the 54 isolates of Staphylococcus aureus. All 22 MRSA strains were found to be MDR.\nConclusions: the data obtained revealed that there is presence of MRSA in healthcare settings in Kiambu County, Kenya with varying antibiotic sensitivity patterns as well as multidrug resistance. The findings will help healthcare workers in the county to develop preventive strategy as well as institute policy for antibiotic usage, infection control and surveillance.","container-title":"The Journal of Infection in Developing Countries","DOI":"10.3855/jidc.12174","ISSN":"1972-2680","issue":"06","language":"en","license":"Copyright (c) 2020 Dr. Jonathan Mwangi, Dr. Jonathan Mwangi, Dr. Mary  Muriuki, Dr. Ronald  Maathai","note":"number: 06","page":"597-605","source":"www.jidc.org","title":"Phenotypic analysis and antibiotic susceptibility of methicillin-resistant Staphylococcus aureus in Kiambu County, Kenya","volume":"14","author":[{"family":"Iliya","given":"Sani"},{"family":"Mwangi","given":"Jonathan"},{"family":"Maathai","given":"Ronald"},{"family":"Muriuki","given":"Mary"}],"issued":{"date-parts":[["2020",6,30]]}}}],"schema":"https://github.com/citation-style-language/schema/raw/master/csl-citation.json"} </w:instrText>
      </w:r>
      <w:r w:rsidRPr="00962754">
        <w:rPr>
          <w:rFonts w:ascii="Times New Roman" w:hAnsi="Times New Roman"/>
        </w:rPr>
        <w:fldChar w:fldCharType="separate"/>
      </w:r>
      <w:r w:rsidRPr="00962754">
        <w:rPr>
          <w:rFonts w:ascii="Times New Roman" w:hAnsi="Times New Roman"/>
        </w:rPr>
        <w:t>(Iliya et al., 2020)</w:t>
      </w:r>
      <w:r w:rsidRPr="00962754">
        <w:rPr>
          <w:rFonts w:ascii="Times New Roman" w:hAnsi="Times New Roman"/>
        </w:rPr>
        <w:fldChar w:fldCharType="end"/>
      </w:r>
      <w:r w:rsidRPr="00962754">
        <w:rPr>
          <w:rFonts w:ascii="Times New Roman" w:hAnsi="Times New Roman"/>
        </w:rPr>
        <w:t>, 53% in Kenyata National Hospital in Nairobi Kenya</w:t>
      </w:r>
      <w:r w:rsidRPr="00962754">
        <w:rPr>
          <w:rFonts w:ascii="Times New Roman" w:hAnsi="Times New Roman"/>
        </w:rPr>
        <w:fldChar w:fldCharType="begin"/>
      </w:r>
      <w:r w:rsidRPr="00962754">
        <w:rPr>
          <w:rFonts w:ascii="Times New Roman" w:hAnsi="Times New Roman"/>
        </w:rPr>
        <w:instrText xml:space="preserve"> ADDIN ZOTERO_ITEM CSL_CITATION {"citationID":"jrLhOB2W","properties":{"formattedCitation":"(Mutonga et al., 2019)","plainCitation":"(Mutonga et al., 2019)","noteIndex":0},"citationItems":[{"id":1012,"uris":["http://zotero.org/users/local/x5EUGYF3/items/XDF5VPWP"],"itemData":{"id":1012,"type":"article-journal","abstract":"Objectives\nDiabetic foot ulcers (DFUs) often lead to hospital admissions, amputations and deaths; however, there is no up-to-date information on microbial isolates from DFUs and no mention of utilization of molecular techniques in Sub-Saharan Africa. We conducted a cross-sectional study among 83 adult patients at a tertiary hospital in Kenya over 12 months. The study aimed to isolate, identify bacteria, their antibiotic susceptibility patterns in active DFUs, and to compare standard microbiological methods versus a real-time PCR commercial kit in the detection of Staphylococcus aureus DNA and methicillin-resistant S. aureus (MRSA) DNA.\n\nResults\nEighty swabs (94%) were culture-positive; 29% were Gram-positive and 65% were Gram-negative. The main organisms isolated were S. aureus (16%), Escherichia coli (15%), Proteus mirabilis (11%), Klebsiella pneumoniae (7%) and Pseudomonas aeruginosa (7%). The bacterial isolates showed resistance to commonly used antibiotics such as ampicillin, amoxicillin, cefepime, ceftazidime, cefuroxime, clindamycin, erythromycin, piperacillin–tazobactam, tetracycline and trimethoprim–sulphamethoxazole (TMPSMX). Thirty-one percent of the S. aureus isolated and 40% of the Gram-negatives were multi-drug resistant organisms (MDROs). There was a high prevalence of nosocomial bacteria. MRSA were not identified using culture methods but were identified using PCR. PCR was more sensitive but less specific than culture-based methods to identify S. aureus.\n\nElectronic supplementary material\nThe online version of this article (10.1186/s13104-019-4278-0) contains supplementary material, which is available to authorized users.","container-title":"BMC Research Notes","DOI":"10.1186/s13104-019-4278-0","ISSN":"1756-0500","journalAbbreviation":"BMC Res Notes","note":"PMID: 31036061\nPMCID: PMC6489269","page":"244","source":"PubMed Central","title":"Bacterial isolation and antibiotic susceptibility from diabetic foot ulcers in Kenya using microbiological tests and comparison with RT-PCR in detection of S. aureus and MRSA","volume":"12","author":[{"family":"Mutonga","given":"Daniel M."},{"family":"Mureithi","given":"Marianne W."},{"family":"Ngugi","given":"Nancy N."},{"family":"Otieno","given":"Fredrick C. F."}],"issued":{"date-parts":[["2019",4,29]]}}}],"schema":"https://github.com/citation-style-language/schema/raw/master/csl-citation.json"} </w:instrText>
      </w:r>
      <w:r w:rsidRPr="00962754">
        <w:rPr>
          <w:rFonts w:ascii="Times New Roman" w:hAnsi="Times New Roman"/>
        </w:rPr>
        <w:fldChar w:fldCharType="separate"/>
      </w:r>
      <w:r w:rsidRPr="00962754">
        <w:rPr>
          <w:rFonts w:ascii="Times New Roman" w:hAnsi="Times New Roman"/>
        </w:rPr>
        <w:t>(Mutonga et al., 2019)</w:t>
      </w:r>
      <w:r w:rsidRPr="00962754">
        <w:rPr>
          <w:rFonts w:ascii="Times New Roman" w:hAnsi="Times New Roman"/>
        </w:rPr>
        <w:fldChar w:fldCharType="end"/>
      </w:r>
      <w:r w:rsidRPr="00962754">
        <w:rPr>
          <w:rFonts w:ascii="Times New Roman" w:hAnsi="Times New Roman"/>
        </w:rPr>
        <w:t xml:space="preserve"> and 56% in Selected tertiary hospitals in Uganda</w:t>
      </w:r>
      <w:r w:rsidRPr="00962754">
        <w:rPr>
          <w:rFonts w:ascii="Times New Roman" w:hAnsi="Times New Roman"/>
        </w:rPr>
        <w:fldChar w:fldCharType="begin"/>
      </w:r>
      <w:r w:rsidRPr="00962754">
        <w:rPr>
          <w:rFonts w:ascii="Times New Roman" w:hAnsi="Times New Roman"/>
        </w:rPr>
        <w:instrText xml:space="preserve"> ADDIN ZOTERO_ITEM CSL_CITATION {"citationID":"xBOOcIoT","properties":{"formattedCitation":"(Mayito et al., 2024)","plainCitation":"(Mayito et al., 2024)","noteIndex":0},"citationItems":[{"id":1015,"uris":["http://zotero.org/users/local/x5EUGYF3/items/BFYZIHNP"],"itemData":{"id":1015,"type":"article-journal","abstract":"Antimicrobial resistance (AMR) is a public health concern in Uganda. We sought to conduct an extended profiling of AMR burden at selected Ugandan tertiary hospitals. We analyzed routine surveillance data collected between October 2020 and March 2023 from 10 tertiary hospitals. The analysis was stratified according to the hospital unit, age, gender, specimen type, and time. Up to 2754 isolates were recovered, primarily from pus: 1443 (52.4%); urine: 1035 (37.6%); and blood: 245 (8.9%). Most pathogens were Staphylococcus aureus, 1020 (37%), Escherichia coli, 808 (29.3%), and Klebsiella spp., 200 (7.3%). Only 28% of Escherichia coli and 42% of the other Enterobacterales were susceptible to ceftriaxone, while only 44% of Staphylococcus aureus were susceptible to methicillin (56% were MRSA). Enterococcus spp. susceptibility to vancomycin was 72%. The 5-24-year-old had 8% lower ampicillin susceptibility than the &gt;65-year-old, while the 25-44-year-old had 8% lower ciprofloxacin susceptibility than the &gt;65-year-old. The 0-4-year-old had 8% higher ciprofloxacin susceptibility. Only erythromycin susceptibility varied by sex, being higher in males. Escherichia coli ciprofloxacin susceptibility in blood (57%) was higher than in urine (39%) or pus (28%), as was ceftriaxone susceptibility in blood (44%) versus urine (34%) or pus (14%). Klebsiella spp. susceptibility to ciprofloxacin and meropenem decreased by 55% and 47%, respectively, during the evaluation period. During the same period, Escherichia coli ciprofloxacin susceptibility decreased by 40%, while Staphylococcus aureus gentamicin susceptibility decreased by 37%. Resistance was high across the Access and Watch antibiotic categories, varying with time, age, sex, specimen type, and hospital unit. Effective antimicrobial stewardship targeted at the critical AMR drivers is urgently needed.","container-title":"Tropical Medicine and Infectious Disease","DOI":"10.3390/tropicalmed9040077","ISSN":"2414-6366","issue":"4","journalAbbreviation":"Trop Med Infect Dis","language":"eng","note":"PMID: 38668538\nPMCID: PMC11053536","page":"77","source":"PubMed","title":"Characterization of Antibiotic Resistance in Select Tertiary Hospitals in Uganda: An Evaluation of 2020 to 2023 Routine Surveillance Data","title-short":"Characterization of Antibiotic Resistance in Select Tertiary Hospitals in Uganda","volume":"9","author":[{"family":"Mayito","given":"Jonathan"},{"family":"Kibombo","given":"Daniel"},{"family":"Olaro","given":"Charles"},{"family":"Nabadda","given":"Susan"},{"family":"Guma","given":"Consolata"},{"family":"Nabukenya","given":"Immaculate"},{"family":"Busuge","given":"Andrew"},{"family":"Dhikusooka","given":"Flavia"},{"family":"Andema","given":"Alex"},{"family":"Mukobi","given":"Peter"},{"family":"Onyachi","given":"Nathan"},{"family":"Watmon","given":"Ben"},{"family":"Obbo","given":"Stephen"},{"family":"Yayi","given":"Alfred"},{"family":"Elima","given":"James"},{"family":"Barigye","given":"Celestine"},{"family":"Nyeko","given":"Filbert J."},{"family":"Mugerwa","given":"Ibrahim"},{"family":"Sekamatte","given":"Musa"},{"family":"Bazira","given":"Joel"},{"family":"Walwema","given":"Richard"},{"family":"Lamorde","given":"Mohammed"},{"family":"Kakooza","given":"Francis"},{"family":"Kajumbula","given":"Henry"}],"issued":{"date-parts":[["2024",4,5]]}}}],"schema":"https://github.com/citation-style-language/schema/raw/master/csl-citation.json"} </w:instrText>
      </w:r>
      <w:r w:rsidRPr="00962754">
        <w:rPr>
          <w:rFonts w:ascii="Times New Roman" w:hAnsi="Times New Roman"/>
        </w:rPr>
        <w:fldChar w:fldCharType="separate"/>
      </w:r>
      <w:r w:rsidRPr="00962754">
        <w:rPr>
          <w:rFonts w:ascii="Times New Roman" w:hAnsi="Times New Roman"/>
        </w:rPr>
        <w:t>(Mayito et al., 2024)</w:t>
      </w:r>
      <w:r w:rsidRPr="00962754">
        <w:rPr>
          <w:rFonts w:ascii="Times New Roman" w:hAnsi="Times New Roman"/>
        </w:rPr>
        <w:fldChar w:fldCharType="end"/>
      </w:r>
      <w:r w:rsidRPr="00962754">
        <w:rPr>
          <w:rFonts w:ascii="Times New Roman" w:hAnsi="Times New Roman"/>
        </w:rPr>
        <w:t xml:space="preserve">. The differences in prevalence may be linked to variations in infection control practices, the study population, and antibiotic stewardship standards between countries. These results suggest that MRSA continues to be a public health concern in Somalia and poses a significant challenge due to the dependence on second-line medications, which are more expensive and harmful, potentially exacerbating the issue of drug resistance. </w:t>
      </w:r>
    </w:p>
    <w:p w14:paraId="1650033A" w14:textId="77777777" w:rsidR="00652803" w:rsidRDefault="00652803" w:rsidP="00652803">
      <w:pPr>
        <w:jc w:val="both"/>
        <w:rPr>
          <w:rFonts w:ascii="Times New Roman" w:hAnsi="Times New Roman"/>
        </w:rPr>
      </w:pPr>
      <w:r w:rsidRPr="005C0BC0">
        <w:rPr>
          <w:rFonts w:ascii="Times New Roman" w:hAnsi="Times New Roman"/>
        </w:rPr>
        <w:t>Our study found a significant prevalence of Staphylococcus species that are resistant to various antibiotics: 76.8% for S. aureus and 60.6% for coagulase-negative Staphylococci (</w:t>
      </w:r>
      <w:proofErr w:type="spellStart"/>
      <w:r w:rsidRPr="005C0BC0">
        <w:rPr>
          <w:rFonts w:ascii="Times New Roman" w:hAnsi="Times New Roman"/>
        </w:rPr>
        <w:t>CoNS</w:t>
      </w:r>
      <w:proofErr w:type="spellEnd"/>
      <w:r w:rsidRPr="005C0BC0">
        <w:rPr>
          <w:rFonts w:ascii="Times New Roman" w:hAnsi="Times New Roman"/>
        </w:rPr>
        <w:t xml:space="preserve">). These figures are notably higher than those reported by Chen et al. (2023), which showed a multi-drug-resistant rate of 18.56% for Staphylococcus aureus and 10.89% for </w:t>
      </w:r>
      <w:proofErr w:type="spellStart"/>
      <w:r w:rsidRPr="005C0BC0">
        <w:rPr>
          <w:rFonts w:ascii="Times New Roman" w:hAnsi="Times New Roman"/>
        </w:rPr>
        <w:t>CoNS.</w:t>
      </w:r>
      <w:proofErr w:type="spellEnd"/>
    </w:p>
    <w:p w14:paraId="18579A8D" w14:textId="2EA9AC8D" w:rsidR="00652803" w:rsidRDefault="00652803" w:rsidP="008049F3">
      <w:pPr>
        <w:jc w:val="both"/>
        <w:rPr>
          <w:rFonts w:ascii="Times New Roman" w:hAnsi="Times New Roman"/>
        </w:rPr>
      </w:pPr>
      <w:r w:rsidRPr="001E7DBB">
        <w:rPr>
          <w:rFonts w:ascii="Times New Roman" w:hAnsi="Times New Roman"/>
        </w:rPr>
        <w:t>In our study</w:t>
      </w:r>
      <w:r>
        <w:rPr>
          <w:rFonts w:ascii="Times New Roman" w:hAnsi="Times New Roman"/>
        </w:rPr>
        <w:t xml:space="preserve"> </w:t>
      </w:r>
      <w:r w:rsidRPr="001E7DBB">
        <w:rPr>
          <w:rFonts w:ascii="Times New Roman" w:hAnsi="Times New Roman"/>
        </w:rPr>
        <w:t xml:space="preserve">Both S. aureus and </w:t>
      </w:r>
      <w:proofErr w:type="spellStart"/>
      <w:r w:rsidRPr="001E7DBB">
        <w:rPr>
          <w:rFonts w:ascii="Times New Roman" w:hAnsi="Times New Roman"/>
        </w:rPr>
        <w:t>CoNS</w:t>
      </w:r>
      <w:proofErr w:type="spellEnd"/>
      <w:r w:rsidRPr="001E7DBB">
        <w:rPr>
          <w:rFonts w:ascii="Times New Roman" w:hAnsi="Times New Roman"/>
        </w:rPr>
        <w:t xml:space="preserve"> showed significant resistance to cefoxitin, ampicillin, tetracycline, trimethoprim-sulfamethoxazole, erythromycin, and penicillin G, However, they were highly</w:t>
      </w:r>
      <w:r>
        <w:rPr>
          <w:rFonts w:ascii="Times New Roman" w:hAnsi="Times New Roman"/>
        </w:rPr>
        <w:t xml:space="preserve"> </w:t>
      </w:r>
      <w:r w:rsidRPr="001E7DBB">
        <w:rPr>
          <w:rFonts w:ascii="Times New Roman" w:hAnsi="Times New Roman"/>
        </w:rPr>
        <w:t xml:space="preserve">sensitive to vancomycin, linezolid, daptomycin, and </w:t>
      </w:r>
      <w:proofErr w:type="spellStart"/>
      <w:r w:rsidRPr="001E7DBB">
        <w:rPr>
          <w:rFonts w:ascii="Times New Roman" w:hAnsi="Times New Roman"/>
        </w:rPr>
        <w:t>quinupristin</w:t>
      </w:r>
      <w:proofErr w:type="spellEnd"/>
      <w:r w:rsidRPr="001E7DBB">
        <w:rPr>
          <w:rFonts w:ascii="Times New Roman" w:hAnsi="Times New Roman"/>
        </w:rPr>
        <w:t>/</w:t>
      </w:r>
      <w:proofErr w:type="spellStart"/>
      <w:r w:rsidRPr="001E7DBB">
        <w:rPr>
          <w:rFonts w:ascii="Times New Roman" w:hAnsi="Times New Roman"/>
        </w:rPr>
        <w:t>dalfopristin</w:t>
      </w:r>
      <w:proofErr w:type="spellEnd"/>
      <w:r w:rsidRPr="001E7DBB">
        <w:rPr>
          <w:rFonts w:ascii="Times New Roman" w:hAnsi="Times New Roman"/>
        </w:rPr>
        <w:t xml:space="preserve">. Several studies highlighted Staphylococcal isolates ' resistant pattern in different from our finding, </w:t>
      </w:r>
      <w:proofErr w:type="spellStart"/>
      <w:r w:rsidRPr="001E7DBB">
        <w:rPr>
          <w:rFonts w:ascii="Times New Roman" w:hAnsi="Times New Roman"/>
        </w:rPr>
        <w:t>Ong’era</w:t>
      </w:r>
      <w:proofErr w:type="spellEnd"/>
      <w:r w:rsidRPr="001E7DBB">
        <w:rPr>
          <w:rFonts w:ascii="Times New Roman" w:hAnsi="Times New Roman"/>
        </w:rPr>
        <w:t xml:space="preserve"> et in Kenya reported Staphylococcus isolates that are highly resistant to amoxicillin and ceftazidime for </w:t>
      </w:r>
      <w:proofErr w:type="spellStart"/>
      <w:r w:rsidRPr="001E7DBB">
        <w:rPr>
          <w:rFonts w:ascii="Times New Roman" w:hAnsi="Times New Roman"/>
        </w:rPr>
        <w:t>CoNS</w:t>
      </w:r>
      <w:proofErr w:type="spellEnd"/>
      <w:r w:rsidRPr="001E7DBB">
        <w:rPr>
          <w:rFonts w:ascii="Times New Roman" w:hAnsi="Times New Roman"/>
        </w:rPr>
        <w:t xml:space="preserve"> and ceftazidime, amoxicillin, and streptomycin for S. aureus</w:t>
      </w:r>
      <w:r>
        <w:rPr>
          <w:rFonts w:ascii="Times New Roman" w:hAnsi="Times New Roman"/>
        </w:rPr>
        <w:t xml:space="preserve"> </w:t>
      </w:r>
      <w:r w:rsidRPr="001E7DBB">
        <w:rPr>
          <w:rFonts w:ascii="Times New Roman" w:hAnsi="Times New Roman"/>
        </w:rPr>
        <w:t>(</w:t>
      </w:r>
      <w:proofErr w:type="spellStart"/>
      <w:r w:rsidRPr="001E7DBB">
        <w:rPr>
          <w:rFonts w:ascii="Times New Roman" w:hAnsi="Times New Roman"/>
        </w:rPr>
        <w:t>Ong’era</w:t>
      </w:r>
      <w:proofErr w:type="spellEnd"/>
      <w:r w:rsidRPr="001E7DBB">
        <w:rPr>
          <w:rFonts w:ascii="Times New Roman" w:hAnsi="Times New Roman"/>
        </w:rPr>
        <w:t xml:space="preserve"> et al., 2023). </w:t>
      </w:r>
      <w:r>
        <w:rPr>
          <w:rFonts w:ascii="Times New Roman" w:hAnsi="Times New Roman"/>
        </w:rPr>
        <w:t>Also,</w:t>
      </w:r>
      <w:r w:rsidRPr="001E7DBB">
        <w:rPr>
          <w:rFonts w:ascii="Times New Roman" w:hAnsi="Times New Roman"/>
        </w:rPr>
        <w:t xml:space="preserve"> (</w:t>
      </w:r>
      <w:proofErr w:type="spellStart"/>
      <w:r w:rsidRPr="001E7DBB">
        <w:rPr>
          <w:rFonts w:ascii="Times New Roman" w:hAnsi="Times New Roman"/>
        </w:rPr>
        <w:t>Ambachew</w:t>
      </w:r>
      <w:proofErr w:type="spellEnd"/>
      <w:r w:rsidRPr="001E7DBB">
        <w:rPr>
          <w:rFonts w:ascii="Times New Roman" w:hAnsi="Times New Roman"/>
        </w:rPr>
        <w:t xml:space="preserve"> et al., 2022) in Ethiopia concluded a considerably high magnitude of MRSA and inducible clindamycin resistance S. aureus isolates. These discrepancies in resistance patterns may be attributed to several factors, including regional variations in antibiotic usage, healthcare practices, and differences in the genetic makeup of bacterial populations. Furthermore, the selective pressure exerted by the widespread use of antibiotics in different regions can lead to distinct resistance profiles. It is also possible that environmental factors and infection control measures play significant roles in shaping these patterns.</w:t>
      </w:r>
    </w:p>
    <w:p w14:paraId="2A2049AC" w14:textId="77777777" w:rsidR="008049F3" w:rsidRPr="008049F3" w:rsidRDefault="008049F3" w:rsidP="008049F3">
      <w:pPr>
        <w:jc w:val="both"/>
        <w:rPr>
          <w:rFonts w:ascii="Times New Roman" w:hAnsi="Times New Roman"/>
        </w:rPr>
      </w:pPr>
    </w:p>
    <w:p w14:paraId="7880E7F1" w14:textId="77777777" w:rsidR="00790ADA" w:rsidRPr="00FB3A86" w:rsidRDefault="00790ADA" w:rsidP="00441B6F">
      <w:pPr>
        <w:pStyle w:val="Body"/>
        <w:spacing w:after="0"/>
        <w:rPr>
          <w:rFonts w:ascii="Arial" w:hAnsi="Arial" w:cs="Arial"/>
        </w:rPr>
      </w:pPr>
    </w:p>
    <w:p w14:paraId="044EFD7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55DB064" w14:textId="77777777" w:rsidR="00790ADA" w:rsidRPr="00FB3A86" w:rsidRDefault="00790ADA" w:rsidP="00441B6F">
      <w:pPr>
        <w:pStyle w:val="ConcHead"/>
        <w:spacing w:after="0"/>
        <w:jc w:val="both"/>
        <w:rPr>
          <w:rFonts w:ascii="Arial" w:hAnsi="Arial" w:cs="Arial"/>
        </w:rPr>
      </w:pPr>
    </w:p>
    <w:p w14:paraId="5D97507F" w14:textId="77777777" w:rsidR="008049F3" w:rsidRPr="008A439A" w:rsidRDefault="008049F3" w:rsidP="008049F3">
      <w:pPr>
        <w:jc w:val="both"/>
        <w:rPr>
          <w:rFonts w:ascii="Times New Roman" w:hAnsi="Times New Roman"/>
        </w:rPr>
      </w:pPr>
      <w:r w:rsidRPr="001E7DBB">
        <w:rPr>
          <w:rFonts w:ascii="Times New Roman" w:hAnsi="Times New Roman"/>
        </w:rPr>
        <w:t xml:space="preserve">In conclusion, our data showed that the prevalence of Staphylococcus species isolated was (21.1%), and the most common isolate species was Staphylococcus aureus 16.4%. The prevalence of </w:t>
      </w:r>
      <w:proofErr w:type="spellStart"/>
      <w:r w:rsidRPr="001E7DBB">
        <w:rPr>
          <w:rFonts w:ascii="Times New Roman" w:hAnsi="Times New Roman"/>
        </w:rPr>
        <w:t>CoNS</w:t>
      </w:r>
      <w:proofErr w:type="spellEnd"/>
      <w:r w:rsidRPr="001E7DBB">
        <w:rPr>
          <w:rFonts w:ascii="Times New Roman" w:hAnsi="Times New Roman"/>
        </w:rPr>
        <w:t xml:space="preserve"> was (4.6%). Both S. aureus and </w:t>
      </w:r>
      <w:proofErr w:type="spellStart"/>
      <w:r w:rsidRPr="001E7DBB">
        <w:rPr>
          <w:rFonts w:ascii="Times New Roman" w:hAnsi="Times New Roman"/>
        </w:rPr>
        <w:t>CoNS</w:t>
      </w:r>
      <w:proofErr w:type="spellEnd"/>
      <w:r w:rsidRPr="001E7DBB">
        <w:rPr>
          <w:rFonts w:ascii="Times New Roman" w:hAnsi="Times New Roman"/>
        </w:rPr>
        <w:t xml:space="preserve"> showed the highest resistance to Penicillin G, Cefoxitin, Ampicillin, and Tetracycline and superior sensitivity to Vancomycin, Linezolid, Daptomycin, and </w:t>
      </w:r>
      <w:proofErr w:type="spellStart"/>
      <w:r w:rsidRPr="001E7DBB">
        <w:rPr>
          <w:rFonts w:ascii="Times New Roman" w:hAnsi="Times New Roman"/>
        </w:rPr>
        <w:t>Quinupristin</w:t>
      </w:r>
      <w:proofErr w:type="spellEnd"/>
      <w:r w:rsidRPr="001E7DBB">
        <w:rPr>
          <w:rFonts w:ascii="Times New Roman" w:hAnsi="Times New Roman"/>
        </w:rPr>
        <w:t>.</w:t>
      </w:r>
    </w:p>
    <w:p w14:paraId="28564714" w14:textId="77777777" w:rsidR="00790ADA" w:rsidRPr="00FB3A86" w:rsidRDefault="00790ADA" w:rsidP="00441B6F">
      <w:pPr>
        <w:pStyle w:val="Body"/>
        <w:spacing w:after="0"/>
        <w:rPr>
          <w:rFonts w:ascii="Arial" w:hAnsi="Arial" w:cs="Arial"/>
        </w:rPr>
      </w:pPr>
    </w:p>
    <w:p w14:paraId="491210DC" w14:textId="13FFBDDE" w:rsidR="00315186" w:rsidRPr="008049F3" w:rsidRDefault="00315186" w:rsidP="008049F3">
      <w:pPr>
        <w:pStyle w:val="AcknHead"/>
        <w:spacing w:after="0"/>
        <w:jc w:val="both"/>
        <w:rPr>
          <w:rFonts w:ascii="Arial" w:hAnsi="Arial" w:cs="Arial"/>
        </w:rPr>
      </w:pPr>
    </w:p>
    <w:p w14:paraId="5F679258" w14:textId="77777777" w:rsidR="00371FB6" w:rsidRDefault="00371FB6" w:rsidP="00441B6F">
      <w:pPr>
        <w:pStyle w:val="ReferHead"/>
        <w:spacing w:after="0"/>
        <w:jc w:val="both"/>
        <w:rPr>
          <w:rFonts w:ascii="Arial" w:hAnsi="Arial" w:cs="Arial"/>
          <w:b w:val="0"/>
          <w:caps w:val="0"/>
          <w:sz w:val="20"/>
        </w:rPr>
      </w:pPr>
    </w:p>
    <w:p w14:paraId="55A2ABE9" w14:textId="77777777" w:rsidR="002B685A" w:rsidRDefault="002B685A" w:rsidP="00441B6F">
      <w:pPr>
        <w:pStyle w:val="ReferHead"/>
        <w:spacing w:after="0"/>
        <w:jc w:val="both"/>
        <w:rPr>
          <w:rFonts w:ascii="Arial" w:hAnsi="Arial" w:cs="Arial"/>
          <w:bCs/>
        </w:rPr>
      </w:pPr>
      <w:bookmarkStart w:id="4" w:name="_GoBack"/>
      <w:bookmarkEnd w:id="4"/>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803A2FC" w14:textId="77777777" w:rsidR="001A29D8" w:rsidRDefault="001A29D8" w:rsidP="00441B6F">
      <w:pPr>
        <w:pStyle w:val="ReferHead"/>
        <w:spacing w:after="0"/>
        <w:jc w:val="both"/>
        <w:rPr>
          <w:rFonts w:ascii="Arial" w:hAnsi="Arial" w:cs="Arial"/>
          <w:b w:val="0"/>
          <w:caps w:val="0"/>
          <w:sz w:val="20"/>
        </w:rPr>
      </w:pPr>
    </w:p>
    <w:p w14:paraId="438485BE" w14:textId="1F6A8DC4" w:rsidR="00621441" w:rsidRDefault="00621441" w:rsidP="00441B6F">
      <w:pPr>
        <w:pStyle w:val="ReferHead"/>
        <w:spacing w:after="0"/>
        <w:jc w:val="both"/>
        <w:rPr>
          <w:rFonts w:ascii="Arial" w:hAnsi="Arial" w:cs="Arial"/>
          <w:b w:val="0"/>
          <w:caps w:val="0"/>
          <w:sz w:val="20"/>
        </w:rPr>
      </w:pPr>
      <w:r w:rsidRPr="00621441">
        <w:rPr>
          <w:rFonts w:ascii="Arial" w:hAnsi="Arial" w:cs="Arial"/>
          <w:b w:val="0"/>
          <w:caps w:val="0"/>
          <w:sz w:val="20"/>
        </w:rPr>
        <w:t xml:space="preserve">The ethics committee waived the requirement for informed consent since this was a retrospective study. However, at the hospital, which serves as a training and research facility, patients are generally asked to provide consent prospectively. In cases involving minors or individuals who are unable to provide consent themselves, their legal guardian, parent, or next of kin is asked to provide consent on their behalf prospectively. Information about the gender and age of the patients was also provided. </w:t>
      </w:r>
    </w:p>
    <w:p w14:paraId="6E908625" w14:textId="77777777" w:rsidR="005C784C" w:rsidRDefault="005C784C" w:rsidP="00441B6F">
      <w:pPr>
        <w:pStyle w:val="ReferHead"/>
        <w:spacing w:after="0"/>
        <w:jc w:val="both"/>
        <w:rPr>
          <w:rFonts w:ascii="Arial" w:hAnsi="Arial" w:cs="Arial"/>
          <w:b w:val="0"/>
          <w:caps w:val="0"/>
          <w:sz w:val="20"/>
        </w:rPr>
      </w:pPr>
    </w:p>
    <w:p w14:paraId="39772929"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9423918" w14:textId="77777777" w:rsidR="00952667" w:rsidRDefault="00952667" w:rsidP="00441B6F">
      <w:pPr>
        <w:pStyle w:val="ReferHead"/>
        <w:spacing w:after="0"/>
        <w:jc w:val="both"/>
        <w:rPr>
          <w:rFonts w:ascii="Arial" w:hAnsi="Arial" w:cs="Arial"/>
          <w:bCs/>
        </w:rPr>
      </w:pPr>
    </w:p>
    <w:p w14:paraId="2B72DD24" w14:textId="484DCC4D" w:rsidR="005C784C" w:rsidRDefault="00952667" w:rsidP="00441B6F">
      <w:pPr>
        <w:pStyle w:val="ReferHead"/>
        <w:spacing w:after="0"/>
        <w:jc w:val="both"/>
        <w:rPr>
          <w:rFonts w:ascii="Times New Roman" w:eastAsia="Calibri" w:hAnsi="Times New Roman"/>
          <w:b w:val="0"/>
          <w:caps w:val="0"/>
          <w:kern w:val="2"/>
          <w:szCs w:val="22"/>
        </w:rPr>
      </w:pPr>
      <w:r w:rsidRPr="00952667">
        <w:rPr>
          <w:rFonts w:ascii="Times New Roman" w:eastAsia="Calibri" w:hAnsi="Times New Roman"/>
          <w:b w:val="0"/>
          <w:bCs/>
          <w:caps w:val="0"/>
          <w:kern w:val="2"/>
          <w:szCs w:val="22"/>
        </w:rPr>
        <w:t>study was approved by the Clinical Research Ethics Committee of the Mogadishu Somali Turkish Training and Research Hospital (Reference number: MSTH/18178)</w:t>
      </w:r>
      <w:r w:rsidRPr="00952667">
        <w:rPr>
          <w:rFonts w:ascii="Times New Roman" w:eastAsia="Calibri" w:hAnsi="Times New Roman"/>
          <w:b w:val="0"/>
          <w:caps w:val="0"/>
          <w:kern w:val="2"/>
          <w:szCs w:val="22"/>
        </w:rPr>
        <w:t>. </w:t>
      </w:r>
    </w:p>
    <w:p w14:paraId="44B8172B" w14:textId="77777777" w:rsidR="00B35586" w:rsidRDefault="00B35586" w:rsidP="00441B6F">
      <w:pPr>
        <w:pStyle w:val="ReferHead"/>
        <w:spacing w:after="0"/>
        <w:jc w:val="both"/>
        <w:rPr>
          <w:rFonts w:ascii="Times New Roman" w:eastAsia="Calibri" w:hAnsi="Times New Roman"/>
          <w:b w:val="0"/>
          <w:caps w:val="0"/>
          <w:kern w:val="2"/>
          <w:szCs w:val="22"/>
        </w:rPr>
      </w:pPr>
    </w:p>
    <w:p w14:paraId="16CEF8F2" w14:textId="77777777" w:rsidR="00B35586" w:rsidRDefault="00B35586" w:rsidP="00B35586">
      <w:pPr>
        <w:pStyle w:val="DefAcrHead"/>
        <w:spacing w:after="0"/>
        <w:jc w:val="both"/>
        <w:rPr>
          <w:rFonts w:ascii="Arial" w:hAnsi="Arial" w:cs="Arial"/>
        </w:rPr>
      </w:pPr>
      <w:r w:rsidRPr="00FB3A86">
        <w:rPr>
          <w:rFonts w:ascii="Arial" w:hAnsi="Arial" w:cs="Arial"/>
        </w:rPr>
        <w:t>Definitions, Acronyms, Abbreviations</w:t>
      </w:r>
    </w:p>
    <w:p w14:paraId="1D311862" w14:textId="77777777" w:rsidR="00B35586" w:rsidRPr="003B578A" w:rsidRDefault="00B35586" w:rsidP="00B35586">
      <w:pPr>
        <w:jc w:val="both"/>
        <w:rPr>
          <w:rFonts w:ascii="Times New Roman" w:hAnsi="Times New Roman"/>
          <w:b/>
          <w:bCs/>
          <w:i/>
          <w:iCs/>
        </w:rPr>
      </w:pPr>
      <w:r w:rsidRPr="003B578A">
        <w:rPr>
          <w:rFonts w:ascii="Times New Roman" w:hAnsi="Times New Roman"/>
          <w:i/>
          <w:iCs/>
        </w:rPr>
        <w:t>MRSA, Methicillin-resistant Staphylococcus aureus; </w:t>
      </w:r>
      <w:proofErr w:type="spellStart"/>
      <w:r w:rsidRPr="003B578A">
        <w:rPr>
          <w:rFonts w:ascii="Times New Roman" w:hAnsi="Times New Roman"/>
          <w:i/>
          <w:iCs/>
        </w:rPr>
        <w:t>CoNS</w:t>
      </w:r>
      <w:proofErr w:type="spellEnd"/>
      <w:r w:rsidRPr="003B578A">
        <w:rPr>
          <w:rFonts w:ascii="Times New Roman" w:hAnsi="Times New Roman"/>
          <w:i/>
          <w:iCs/>
        </w:rPr>
        <w:t xml:space="preserve">, Coagulase negative staphylococcus; AMP, Ampicillin; SXT, Trimethoprim-sulfamethoxazole; TET, Tetracycline; FA, </w:t>
      </w:r>
      <w:proofErr w:type="spellStart"/>
      <w:r w:rsidRPr="003B578A">
        <w:rPr>
          <w:rFonts w:ascii="Times New Roman" w:hAnsi="Times New Roman"/>
          <w:i/>
          <w:iCs/>
        </w:rPr>
        <w:t>Fusidic</w:t>
      </w:r>
      <w:proofErr w:type="spellEnd"/>
      <w:r w:rsidRPr="003B578A">
        <w:rPr>
          <w:rFonts w:ascii="Times New Roman" w:hAnsi="Times New Roman"/>
          <w:i/>
          <w:iCs/>
        </w:rPr>
        <w:t xml:space="preserve"> acid; CIP, </w:t>
      </w:r>
      <w:proofErr w:type="spellStart"/>
      <w:r w:rsidRPr="003B578A">
        <w:rPr>
          <w:rFonts w:ascii="Times New Roman" w:hAnsi="Times New Roman"/>
          <w:i/>
          <w:iCs/>
        </w:rPr>
        <w:t>Ciprofloxin</w:t>
      </w:r>
      <w:proofErr w:type="spellEnd"/>
      <w:r w:rsidRPr="003B578A">
        <w:rPr>
          <w:rFonts w:ascii="Times New Roman" w:hAnsi="Times New Roman"/>
          <w:i/>
          <w:iCs/>
        </w:rPr>
        <w:t xml:space="preserve">; CLI, Clindamycin; PG, Penicillin G; CXT, Cefoxitin; QUI, </w:t>
      </w:r>
      <w:bookmarkStart w:id="5" w:name="_Hlk179724161"/>
      <w:proofErr w:type="spellStart"/>
      <w:r w:rsidRPr="003B578A">
        <w:rPr>
          <w:rFonts w:ascii="Times New Roman" w:hAnsi="Times New Roman"/>
          <w:i/>
          <w:iCs/>
        </w:rPr>
        <w:t>Quinupristin</w:t>
      </w:r>
      <w:bookmarkEnd w:id="5"/>
      <w:proofErr w:type="spellEnd"/>
      <w:r w:rsidRPr="003B578A">
        <w:rPr>
          <w:rFonts w:ascii="Times New Roman" w:hAnsi="Times New Roman"/>
          <w:i/>
          <w:iCs/>
        </w:rPr>
        <w:t xml:space="preserve">; DAP, Daptomycin; ERY, Erythromycin. </w:t>
      </w:r>
    </w:p>
    <w:p w14:paraId="62C82E67" w14:textId="77777777" w:rsidR="00B35586" w:rsidRPr="002B685A" w:rsidRDefault="00B35586" w:rsidP="00441B6F">
      <w:pPr>
        <w:pStyle w:val="ReferHead"/>
        <w:spacing w:after="0"/>
        <w:jc w:val="both"/>
        <w:rPr>
          <w:rFonts w:ascii="Arial" w:hAnsi="Arial" w:cs="Arial"/>
          <w:bCs/>
        </w:rPr>
      </w:pPr>
    </w:p>
    <w:p w14:paraId="5F4E129B" w14:textId="77777777" w:rsidR="00860000" w:rsidRDefault="00860000" w:rsidP="00441B6F">
      <w:pPr>
        <w:pStyle w:val="ReferHead"/>
        <w:spacing w:after="0"/>
        <w:jc w:val="both"/>
        <w:rPr>
          <w:rFonts w:ascii="Arial" w:hAnsi="Arial" w:cs="Arial"/>
        </w:rPr>
      </w:pPr>
    </w:p>
    <w:p w14:paraId="512CB37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EDB4A6" w14:textId="77777777" w:rsidR="00790ADA" w:rsidRPr="00FB3A86" w:rsidRDefault="00790ADA" w:rsidP="00441B6F">
      <w:pPr>
        <w:pStyle w:val="ReferHead"/>
        <w:spacing w:after="0"/>
        <w:jc w:val="both"/>
        <w:rPr>
          <w:rFonts w:ascii="Arial" w:hAnsi="Arial" w:cs="Arial"/>
        </w:rPr>
      </w:pPr>
    </w:p>
    <w:p w14:paraId="60103FE5" w14:textId="77777777" w:rsidR="008049F3" w:rsidRPr="004F5F6A" w:rsidRDefault="008049F3" w:rsidP="008049F3">
      <w:pPr>
        <w:pStyle w:val="Bibliography"/>
        <w:jc w:val="both"/>
        <w:rPr>
          <w:rFonts w:ascii="Times New Roman" w:hAnsi="Times New Roman" w:cs="Times New Roman"/>
        </w:rPr>
      </w:pPr>
      <w:r w:rsidRPr="00D940CD">
        <w:fldChar w:fldCharType="begin"/>
      </w:r>
      <w:r w:rsidRPr="00D940CD">
        <w:instrText xml:space="preserve"> ADDIN ZOTERO_BIBL {"uncited":[],"omitted":[],"custom":[]} CSL_BIBLIOGRAPHY </w:instrText>
      </w:r>
      <w:r w:rsidRPr="00D940CD">
        <w:fldChar w:fldCharType="separate"/>
      </w:r>
      <w:r w:rsidRPr="004F5F6A">
        <w:rPr>
          <w:rFonts w:ascii="Times New Roman" w:hAnsi="Times New Roman" w:cs="Times New Roman"/>
        </w:rPr>
        <w:t xml:space="preserve">Alharbi, A. S. (2022). Bacteriological profile of wound swab and their antibiogram pattern in a tertiary care hospital, Saudi Arabia. </w:t>
      </w:r>
      <w:r w:rsidRPr="004F5F6A">
        <w:rPr>
          <w:rFonts w:ascii="Times New Roman" w:hAnsi="Times New Roman" w:cs="Times New Roman"/>
          <w:i/>
          <w:iCs/>
        </w:rPr>
        <w:t>Saudi Medical Journal</w:t>
      </w:r>
      <w:r w:rsidRPr="004F5F6A">
        <w:rPr>
          <w:rFonts w:ascii="Times New Roman" w:hAnsi="Times New Roman" w:cs="Times New Roman"/>
        </w:rPr>
        <w:t xml:space="preserve">, </w:t>
      </w:r>
      <w:r w:rsidRPr="004F5F6A">
        <w:rPr>
          <w:rFonts w:ascii="Times New Roman" w:hAnsi="Times New Roman" w:cs="Times New Roman"/>
          <w:i/>
          <w:iCs/>
        </w:rPr>
        <w:t>43</w:t>
      </w:r>
      <w:r w:rsidRPr="004F5F6A">
        <w:rPr>
          <w:rFonts w:ascii="Times New Roman" w:hAnsi="Times New Roman" w:cs="Times New Roman"/>
        </w:rPr>
        <w:t>(12), 1373–1382. https://doi.org/10.15537/smj.2022.43.12.20220681</w:t>
      </w:r>
    </w:p>
    <w:p w14:paraId="6A701393"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Al-Sarar, D., Moussa, I. M., &amp; Alhetheel, A. (2024). Antibiotic susceptibility of methicillin-resistant Staphylococcus aureus (MRSA) strains isolated at tertiary care hospital in Riyadh, Saudi Arabia. </w:t>
      </w:r>
      <w:r w:rsidRPr="004F5F6A">
        <w:rPr>
          <w:rFonts w:ascii="Times New Roman" w:hAnsi="Times New Roman" w:cs="Times New Roman"/>
          <w:i/>
          <w:iCs/>
        </w:rPr>
        <w:t>Medicine</w:t>
      </w:r>
      <w:r w:rsidRPr="004F5F6A">
        <w:rPr>
          <w:rFonts w:ascii="Times New Roman" w:hAnsi="Times New Roman" w:cs="Times New Roman"/>
        </w:rPr>
        <w:t xml:space="preserve">, </w:t>
      </w:r>
      <w:r w:rsidRPr="004F5F6A">
        <w:rPr>
          <w:rFonts w:ascii="Times New Roman" w:hAnsi="Times New Roman" w:cs="Times New Roman"/>
          <w:i/>
          <w:iCs/>
        </w:rPr>
        <w:t>103</w:t>
      </w:r>
      <w:r w:rsidRPr="004F5F6A">
        <w:rPr>
          <w:rFonts w:ascii="Times New Roman" w:hAnsi="Times New Roman" w:cs="Times New Roman"/>
        </w:rPr>
        <w:t>(16), e37860. https://doi.org/10.1097/MD.0000000000037860</w:t>
      </w:r>
    </w:p>
    <w:p w14:paraId="68ABD101"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Bandy, A., Wani, F. A., Mohammed, A. H., Dar, U. F., Mallick, A., Dar, M. R., &amp; Tantry, B. A. (2022). Bacteriological profile of wound infections and antimicrobial resistance in selected gram-negative bacteria. </w:t>
      </w:r>
      <w:r w:rsidRPr="004F5F6A">
        <w:rPr>
          <w:rFonts w:ascii="Times New Roman" w:hAnsi="Times New Roman" w:cs="Times New Roman"/>
          <w:i/>
          <w:iCs/>
        </w:rPr>
        <w:t>African Health Sciences</w:t>
      </w:r>
      <w:r w:rsidRPr="004F5F6A">
        <w:rPr>
          <w:rFonts w:ascii="Times New Roman" w:hAnsi="Times New Roman" w:cs="Times New Roman"/>
        </w:rPr>
        <w:t xml:space="preserve">, </w:t>
      </w:r>
      <w:r w:rsidRPr="004F5F6A">
        <w:rPr>
          <w:rFonts w:ascii="Times New Roman" w:hAnsi="Times New Roman" w:cs="Times New Roman"/>
          <w:i/>
          <w:iCs/>
        </w:rPr>
        <w:t>22</w:t>
      </w:r>
      <w:r w:rsidRPr="004F5F6A">
        <w:rPr>
          <w:rFonts w:ascii="Times New Roman" w:hAnsi="Times New Roman" w:cs="Times New Roman"/>
        </w:rPr>
        <w:t>(4), 576–586. https://doi.org/10.4314/ahs.v22i4.63</w:t>
      </w:r>
    </w:p>
    <w:p w14:paraId="227E1511"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Chen, T., Yu, J., Ye, J., Mu, Q., Chang, Q., Wu, R., &amp; Qian, C. (2023). Infection Characteristics and Drug Susceptibility of Multidrug-Resistant Bacteria in Patients with Diabetic Foot Ulcers. </w:t>
      </w:r>
      <w:r w:rsidRPr="004F5F6A">
        <w:rPr>
          <w:rFonts w:ascii="Times New Roman" w:hAnsi="Times New Roman" w:cs="Times New Roman"/>
          <w:i/>
          <w:iCs/>
        </w:rPr>
        <w:t>Clinical Laboratory</w:t>
      </w:r>
      <w:r w:rsidRPr="004F5F6A">
        <w:rPr>
          <w:rFonts w:ascii="Times New Roman" w:hAnsi="Times New Roman" w:cs="Times New Roman"/>
        </w:rPr>
        <w:t xml:space="preserve">, </w:t>
      </w:r>
      <w:r w:rsidRPr="004F5F6A">
        <w:rPr>
          <w:rFonts w:ascii="Times New Roman" w:hAnsi="Times New Roman" w:cs="Times New Roman"/>
          <w:i/>
          <w:iCs/>
        </w:rPr>
        <w:t>69</w:t>
      </w:r>
      <w:r w:rsidRPr="004F5F6A">
        <w:rPr>
          <w:rFonts w:ascii="Times New Roman" w:hAnsi="Times New Roman" w:cs="Times New Roman"/>
        </w:rPr>
        <w:t>(9). https://doi.org/10.7754/Clin.Lab.2023.230309</w:t>
      </w:r>
    </w:p>
    <w:p w14:paraId="59FAF0C3"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Iliya, S., Mwangi, J., Maathai, R., &amp; Muriuki, M. (2020). Phenotypic analysis and antibiotic susceptibility of methicillin-resistant Staphylococcus aureus in Kiambu County, Kenya. </w:t>
      </w:r>
      <w:r w:rsidRPr="004F5F6A">
        <w:rPr>
          <w:rFonts w:ascii="Times New Roman" w:hAnsi="Times New Roman" w:cs="Times New Roman"/>
          <w:i/>
          <w:iCs/>
        </w:rPr>
        <w:t>The Journal of Infection in Developing Countries</w:t>
      </w:r>
      <w:r w:rsidRPr="004F5F6A">
        <w:rPr>
          <w:rFonts w:ascii="Times New Roman" w:hAnsi="Times New Roman" w:cs="Times New Roman"/>
        </w:rPr>
        <w:t xml:space="preserve">, </w:t>
      </w:r>
      <w:r w:rsidRPr="004F5F6A">
        <w:rPr>
          <w:rFonts w:ascii="Times New Roman" w:hAnsi="Times New Roman" w:cs="Times New Roman"/>
          <w:i/>
          <w:iCs/>
        </w:rPr>
        <w:t>14</w:t>
      </w:r>
      <w:r w:rsidRPr="004F5F6A">
        <w:rPr>
          <w:rFonts w:ascii="Times New Roman" w:hAnsi="Times New Roman" w:cs="Times New Roman"/>
        </w:rPr>
        <w:t>(06), Article 06. https://doi.org/10.3855/jidc.12174</w:t>
      </w:r>
    </w:p>
    <w:p w14:paraId="0AF33C8A"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Kumari, H., Chakraborti, T., Singh, M., Chakrawarti, M. K., &amp; Mukhopadhyay, K. (2020). Prevalence and antibiogram of coagulase negative Staphylococci in bioaerosols from </w:t>
      </w:r>
      <w:r w:rsidRPr="004F5F6A">
        <w:rPr>
          <w:rFonts w:ascii="Times New Roman" w:hAnsi="Times New Roman" w:cs="Times New Roman"/>
        </w:rPr>
        <w:lastRenderedPageBreak/>
        <w:t xml:space="preserve">different indoors of a university in India. </w:t>
      </w:r>
      <w:r w:rsidRPr="004F5F6A">
        <w:rPr>
          <w:rFonts w:ascii="Times New Roman" w:hAnsi="Times New Roman" w:cs="Times New Roman"/>
          <w:i/>
          <w:iCs/>
        </w:rPr>
        <w:t>BMC Microbiology</w:t>
      </w:r>
      <w:r w:rsidRPr="004F5F6A">
        <w:rPr>
          <w:rFonts w:ascii="Times New Roman" w:hAnsi="Times New Roman" w:cs="Times New Roman"/>
        </w:rPr>
        <w:t xml:space="preserve">, </w:t>
      </w:r>
      <w:r w:rsidRPr="004F5F6A">
        <w:rPr>
          <w:rFonts w:ascii="Times New Roman" w:hAnsi="Times New Roman" w:cs="Times New Roman"/>
          <w:i/>
          <w:iCs/>
        </w:rPr>
        <w:t>20</w:t>
      </w:r>
      <w:r w:rsidRPr="004F5F6A">
        <w:rPr>
          <w:rFonts w:ascii="Times New Roman" w:hAnsi="Times New Roman" w:cs="Times New Roman"/>
        </w:rPr>
        <w:t>, 211. https://doi.org/10.1186/s12866-020-01875-8</w:t>
      </w:r>
    </w:p>
    <w:p w14:paraId="3066297D"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Latif, M., Usman, J., Gilani, M., Munir, T., Mushtaq, M., &amp; Anjum, R. (2015). Coagulase negative staphylococci—A fast emerging threat. </w:t>
      </w:r>
      <w:r w:rsidRPr="004F5F6A">
        <w:rPr>
          <w:rFonts w:ascii="Times New Roman" w:hAnsi="Times New Roman" w:cs="Times New Roman"/>
          <w:i/>
          <w:iCs/>
        </w:rPr>
        <w:t>JPMA. The Journal of the Pakistan Medical Association</w:t>
      </w:r>
      <w:r w:rsidRPr="004F5F6A">
        <w:rPr>
          <w:rFonts w:ascii="Times New Roman" w:hAnsi="Times New Roman" w:cs="Times New Roman"/>
        </w:rPr>
        <w:t xml:space="preserve">, </w:t>
      </w:r>
      <w:r w:rsidRPr="004F5F6A">
        <w:rPr>
          <w:rFonts w:ascii="Times New Roman" w:hAnsi="Times New Roman" w:cs="Times New Roman"/>
          <w:i/>
          <w:iCs/>
        </w:rPr>
        <w:t>65</w:t>
      </w:r>
      <w:r w:rsidRPr="004F5F6A">
        <w:rPr>
          <w:rFonts w:ascii="Times New Roman" w:hAnsi="Times New Roman" w:cs="Times New Roman"/>
        </w:rPr>
        <w:t>(3), 283–286.</w:t>
      </w:r>
    </w:p>
    <w:p w14:paraId="5A527275"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Mayito, J., Kibombo, D., Olaro, C., Nabadda, S., Guma, C., Nabukenya, I., Busuge, A., Dhikusooka, F., Andema, A., Mukobi, P., Onyachi, N., Watmon, B., Obbo, S., Yayi, A., Elima, J., Barigye, C., Nyeko, F. J., Mugerwa, I., Sekamatte, M., … Kajumbula, H. (2024). Characterization of Antibiotic Resistance in Select Tertiary Hospitals in Uganda: An Evaluation of 2020 to 2023 Routine Surveillance Data. </w:t>
      </w:r>
      <w:r w:rsidRPr="004F5F6A">
        <w:rPr>
          <w:rFonts w:ascii="Times New Roman" w:hAnsi="Times New Roman" w:cs="Times New Roman"/>
          <w:i/>
          <w:iCs/>
        </w:rPr>
        <w:t>Tropical Medicine and Infectious Disease</w:t>
      </w:r>
      <w:r w:rsidRPr="004F5F6A">
        <w:rPr>
          <w:rFonts w:ascii="Times New Roman" w:hAnsi="Times New Roman" w:cs="Times New Roman"/>
        </w:rPr>
        <w:t xml:space="preserve">, </w:t>
      </w:r>
      <w:r w:rsidRPr="004F5F6A">
        <w:rPr>
          <w:rFonts w:ascii="Times New Roman" w:hAnsi="Times New Roman" w:cs="Times New Roman"/>
          <w:i/>
          <w:iCs/>
        </w:rPr>
        <w:t>9</w:t>
      </w:r>
      <w:r w:rsidRPr="004F5F6A">
        <w:rPr>
          <w:rFonts w:ascii="Times New Roman" w:hAnsi="Times New Roman" w:cs="Times New Roman"/>
        </w:rPr>
        <w:t>(4), 77. https://doi.org/10.3390/tropicalmed9040077</w:t>
      </w:r>
    </w:p>
    <w:p w14:paraId="27FDC860"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Muluye, D., Wondimeneh, Y., Ferede, G., Nega, T., Adane, K., Biadgo, B., Tesfa, H., &amp; Moges, F. (2014). Bacterial isolates and their antibiotic susceptibility patterns among patients with pus and/or wound discharge at Gondar university hospital. </w:t>
      </w:r>
      <w:r w:rsidRPr="004F5F6A">
        <w:rPr>
          <w:rFonts w:ascii="Times New Roman" w:hAnsi="Times New Roman" w:cs="Times New Roman"/>
          <w:i/>
          <w:iCs/>
        </w:rPr>
        <w:t>BMC Research Notes</w:t>
      </w:r>
      <w:r w:rsidRPr="004F5F6A">
        <w:rPr>
          <w:rFonts w:ascii="Times New Roman" w:hAnsi="Times New Roman" w:cs="Times New Roman"/>
        </w:rPr>
        <w:t xml:space="preserve">, </w:t>
      </w:r>
      <w:r w:rsidRPr="004F5F6A">
        <w:rPr>
          <w:rFonts w:ascii="Times New Roman" w:hAnsi="Times New Roman" w:cs="Times New Roman"/>
          <w:i/>
          <w:iCs/>
        </w:rPr>
        <w:t>7</w:t>
      </w:r>
      <w:r w:rsidRPr="004F5F6A">
        <w:rPr>
          <w:rFonts w:ascii="Times New Roman" w:hAnsi="Times New Roman" w:cs="Times New Roman"/>
        </w:rPr>
        <w:t>, 619. https://doi.org/10.1186/1756-0500-7-619</w:t>
      </w:r>
    </w:p>
    <w:p w14:paraId="4DFCC47F"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Mutonga, D. M., Mureithi, M. W., Ngugi, N. N., &amp; Otieno, F. C. F. (2019). Bacterial isolation and antibiotic susceptibility from diabetic foot ulcers in Kenya using microbiological tests and comparison with RT-PCR in detection of S. aureus and MRSA. </w:t>
      </w:r>
      <w:r w:rsidRPr="004F5F6A">
        <w:rPr>
          <w:rFonts w:ascii="Times New Roman" w:hAnsi="Times New Roman" w:cs="Times New Roman"/>
          <w:i/>
          <w:iCs/>
        </w:rPr>
        <w:t>BMC Research Notes</w:t>
      </w:r>
      <w:r w:rsidRPr="004F5F6A">
        <w:rPr>
          <w:rFonts w:ascii="Times New Roman" w:hAnsi="Times New Roman" w:cs="Times New Roman"/>
        </w:rPr>
        <w:t xml:space="preserve">, </w:t>
      </w:r>
      <w:r w:rsidRPr="004F5F6A">
        <w:rPr>
          <w:rFonts w:ascii="Times New Roman" w:hAnsi="Times New Roman" w:cs="Times New Roman"/>
          <w:i/>
          <w:iCs/>
        </w:rPr>
        <w:t>12</w:t>
      </w:r>
      <w:r w:rsidRPr="004F5F6A">
        <w:rPr>
          <w:rFonts w:ascii="Times New Roman" w:hAnsi="Times New Roman" w:cs="Times New Roman"/>
        </w:rPr>
        <w:t>, 244. https://doi.org/10.1186/s13104-019-4278-0</w:t>
      </w:r>
    </w:p>
    <w:p w14:paraId="750B09C2"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Ndedy, M. M., Nyasa, R. B., Esemu, S. N., Kfusi, J. A., Keneh, N. K., Masalla, T. N., &amp; Ndip, L. M. (2023). A cross-sectional study on the prevalence and drug susceptibility pattern of methicillin-resistant Staphylococcus aureus isolated from patients in the Buea Health District, Cameroon. </w:t>
      </w:r>
      <w:r w:rsidRPr="004F5F6A">
        <w:rPr>
          <w:rFonts w:ascii="Times New Roman" w:hAnsi="Times New Roman" w:cs="Times New Roman"/>
          <w:i/>
          <w:iCs/>
        </w:rPr>
        <w:t>The Pan African Medical Journal</w:t>
      </w:r>
      <w:r w:rsidRPr="004F5F6A">
        <w:rPr>
          <w:rFonts w:ascii="Times New Roman" w:hAnsi="Times New Roman" w:cs="Times New Roman"/>
        </w:rPr>
        <w:t xml:space="preserve">, </w:t>
      </w:r>
      <w:r w:rsidRPr="004F5F6A">
        <w:rPr>
          <w:rFonts w:ascii="Times New Roman" w:hAnsi="Times New Roman" w:cs="Times New Roman"/>
          <w:i/>
          <w:iCs/>
        </w:rPr>
        <w:t>45</w:t>
      </w:r>
      <w:r w:rsidRPr="004F5F6A">
        <w:rPr>
          <w:rFonts w:ascii="Times New Roman" w:hAnsi="Times New Roman" w:cs="Times New Roman"/>
        </w:rPr>
        <w:t>, 28. https://doi.org/10.11604/pamj.2023.45.28.36860</w:t>
      </w:r>
    </w:p>
    <w:p w14:paraId="43825E93"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Ong’era, E., Kagira, J., Maina, N., Kiboi, D., Waititu, K., Michira, L., &amp; Ngotho, M. (2023). Prevalence and Potential Risk Factors for the Acquisition of Antibiotic-Resistant Staphylococcus spp. Bacteria Among Pastoralist Farmers in Kajiado Central Subcounty, Kenya. </w:t>
      </w:r>
      <w:r w:rsidRPr="004F5F6A">
        <w:rPr>
          <w:rFonts w:ascii="Times New Roman" w:hAnsi="Times New Roman" w:cs="Times New Roman"/>
          <w:i/>
          <w:iCs/>
        </w:rPr>
        <w:t>BioMed Research International</w:t>
      </w:r>
      <w:r w:rsidRPr="004F5F6A">
        <w:rPr>
          <w:rFonts w:ascii="Times New Roman" w:hAnsi="Times New Roman" w:cs="Times New Roman"/>
        </w:rPr>
        <w:t xml:space="preserve">, </w:t>
      </w:r>
      <w:r w:rsidRPr="004F5F6A">
        <w:rPr>
          <w:rFonts w:ascii="Times New Roman" w:hAnsi="Times New Roman" w:cs="Times New Roman"/>
          <w:i/>
          <w:iCs/>
        </w:rPr>
        <w:t>2023</w:t>
      </w:r>
      <w:r w:rsidRPr="004F5F6A">
        <w:rPr>
          <w:rFonts w:ascii="Times New Roman" w:hAnsi="Times New Roman" w:cs="Times New Roman"/>
        </w:rPr>
        <w:t>, 3573056. https://doi.org/10.1155/2023/3573056</w:t>
      </w:r>
    </w:p>
    <w:p w14:paraId="7B72F40E"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Sahle, B., &amp; Merid, Y. (2024). Prevalence and antibiotic resistance of Staphylococcus aureus in wound infections: A hospital study in Hawassa, Ethiopia. </w:t>
      </w:r>
      <w:r w:rsidRPr="004F5F6A">
        <w:rPr>
          <w:rFonts w:ascii="Times New Roman" w:hAnsi="Times New Roman" w:cs="Times New Roman"/>
          <w:i/>
          <w:iCs/>
        </w:rPr>
        <w:t>The Journal of Infection in Developing Countries</w:t>
      </w:r>
      <w:r w:rsidRPr="004F5F6A">
        <w:rPr>
          <w:rFonts w:ascii="Times New Roman" w:hAnsi="Times New Roman" w:cs="Times New Roman"/>
        </w:rPr>
        <w:t xml:space="preserve">, </w:t>
      </w:r>
      <w:r w:rsidRPr="004F5F6A">
        <w:rPr>
          <w:rFonts w:ascii="Times New Roman" w:hAnsi="Times New Roman" w:cs="Times New Roman"/>
          <w:i/>
          <w:iCs/>
        </w:rPr>
        <w:t>18</w:t>
      </w:r>
      <w:r w:rsidRPr="004F5F6A">
        <w:rPr>
          <w:rFonts w:ascii="Times New Roman" w:hAnsi="Times New Roman" w:cs="Times New Roman"/>
        </w:rPr>
        <w:t>(10), Article 10. https://doi.org/10.3855/jidc.19023</w:t>
      </w:r>
    </w:p>
    <w:p w14:paraId="0409C84F" w14:textId="77777777" w:rsidR="008049F3" w:rsidRPr="004F5F6A" w:rsidRDefault="008049F3" w:rsidP="008049F3">
      <w:pPr>
        <w:pStyle w:val="Bibliography"/>
        <w:jc w:val="both"/>
        <w:rPr>
          <w:rFonts w:ascii="Times New Roman" w:hAnsi="Times New Roman" w:cs="Times New Roman"/>
        </w:rPr>
      </w:pPr>
      <w:r w:rsidRPr="004F5F6A">
        <w:rPr>
          <w:rFonts w:ascii="Times New Roman" w:hAnsi="Times New Roman" w:cs="Times New Roman"/>
        </w:rPr>
        <w:t xml:space="preserve">Wendel, A. F., Otchwemah, R., Layer-Nicolaou, F., Mattner, F., Tellez-Castillo, C. J., Skov, R., Oberländer, H., Werner, G., &amp; Strommenger, B. (2023). Investigating a possible link between antiseptic treatment and the increased occurrence of daptomycin-resistant Staphylococcus aureus. </w:t>
      </w:r>
      <w:r w:rsidRPr="004F5F6A">
        <w:rPr>
          <w:rFonts w:ascii="Times New Roman" w:hAnsi="Times New Roman" w:cs="Times New Roman"/>
          <w:i/>
          <w:iCs/>
        </w:rPr>
        <w:t>Clinical Microbiology and Infection</w:t>
      </w:r>
      <w:r w:rsidRPr="004F5F6A">
        <w:rPr>
          <w:rFonts w:ascii="Times New Roman" w:hAnsi="Times New Roman" w:cs="Times New Roman"/>
        </w:rPr>
        <w:t xml:space="preserve">, </w:t>
      </w:r>
      <w:r w:rsidRPr="004F5F6A">
        <w:rPr>
          <w:rFonts w:ascii="Times New Roman" w:hAnsi="Times New Roman" w:cs="Times New Roman"/>
          <w:i/>
          <w:iCs/>
        </w:rPr>
        <w:t>29</w:t>
      </w:r>
      <w:r w:rsidRPr="004F5F6A">
        <w:rPr>
          <w:rFonts w:ascii="Times New Roman" w:hAnsi="Times New Roman" w:cs="Times New Roman"/>
        </w:rPr>
        <w:t>(10), 1334.e1-1334.e6. https://doi.org/10.1016/j.cmi.2023.06.007</w:t>
      </w:r>
    </w:p>
    <w:p w14:paraId="0510931D" w14:textId="5D4EB091" w:rsidR="00B01FCD" w:rsidRPr="00FB3A86" w:rsidRDefault="008049F3" w:rsidP="008049F3">
      <w:pPr>
        <w:pStyle w:val="Body"/>
        <w:spacing w:after="0"/>
        <w:rPr>
          <w:rFonts w:ascii="Arial" w:hAnsi="Arial" w:cs="Arial"/>
        </w:rPr>
      </w:pPr>
      <w:r w:rsidRPr="00D940CD">
        <w:rPr>
          <w:rFonts w:ascii="Times New Roman" w:hAnsi="Times New Roman"/>
        </w:rPr>
        <w:fldChar w:fldCharType="end"/>
      </w:r>
    </w:p>
    <w:p w14:paraId="184B90DE" w14:textId="42087572" w:rsidR="004D4277" w:rsidRPr="00FB3A86" w:rsidRDefault="004D4277" w:rsidP="00441B6F">
      <w:pPr>
        <w:pStyle w:val="Appendix"/>
        <w:spacing w:after="0"/>
        <w:jc w:val="both"/>
        <w:rPr>
          <w:rFonts w:ascii="Arial" w:hAnsi="Arial" w:cs="Arial"/>
          <w:b w:val="0"/>
        </w:rPr>
        <w:sectPr w:rsidR="004D4277" w:rsidRPr="00FB3A86" w:rsidSect="0058405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26016353" w14:textId="77777777" w:rsidR="00B01FCD" w:rsidRPr="00FB3A86" w:rsidRDefault="00B01FCD" w:rsidP="00441B6F">
      <w:pPr>
        <w:pStyle w:val="Appendix"/>
        <w:spacing w:after="0"/>
        <w:jc w:val="both"/>
        <w:rPr>
          <w:rFonts w:ascii="Arial" w:hAnsi="Arial" w:cs="Arial"/>
          <w:b w:val="0"/>
        </w:rPr>
      </w:pPr>
    </w:p>
    <w:sectPr w:rsidR="00B01FCD" w:rsidRPr="00FB3A86" w:rsidSect="005840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931F" w14:textId="77777777" w:rsidR="008130E5" w:rsidRDefault="008130E5" w:rsidP="00C37E61">
      <w:r>
        <w:separator/>
      </w:r>
    </w:p>
  </w:endnote>
  <w:endnote w:type="continuationSeparator" w:id="0">
    <w:p w14:paraId="7955C48A" w14:textId="77777777" w:rsidR="008130E5" w:rsidRDefault="008130E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D162" w14:textId="77777777" w:rsidR="00232463" w:rsidRDefault="00232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5DBC"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D2FA" w14:textId="77777777" w:rsidR="00232463" w:rsidRDefault="0023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E479" w14:textId="77777777" w:rsidR="008130E5" w:rsidRDefault="008130E5" w:rsidP="00C37E61">
      <w:r>
        <w:separator/>
      </w:r>
    </w:p>
  </w:footnote>
  <w:footnote w:type="continuationSeparator" w:id="0">
    <w:p w14:paraId="0D8E6723" w14:textId="77777777" w:rsidR="008130E5" w:rsidRDefault="008130E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0BAB" w14:textId="59B5AA07" w:rsidR="00232463" w:rsidRDefault="00232463">
    <w:pPr>
      <w:pStyle w:val="Header"/>
    </w:pPr>
    <w:r>
      <w:rPr>
        <w:noProof/>
      </w:rPr>
      <w:pict w14:anchorId="1E024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2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02B4" w14:textId="61C82725" w:rsidR="00232463" w:rsidRDefault="00232463">
    <w:pPr>
      <w:pStyle w:val="Header"/>
    </w:pPr>
    <w:r>
      <w:rPr>
        <w:noProof/>
      </w:rPr>
      <w:pict w14:anchorId="7DA29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2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0975" w14:textId="0E1BD447" w:rsidR="00232463" w:rsidRDefault="00232463">
    <w:pPr>
      <w:pStyle w:val="Header"/>
    </w:pPr>
    <w:r>
      <w:rPr>
        <w:noProof/>
      </w:rPr>
      <w:pict w14:anchorId="679D0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12064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4E21"/>
    <w:rsid w:val="00093DCD"/>
    <w:rsid w:val="000A47FA"/>
    <w:rsid w:val="000A65D3"/>
    <w:rsid w:val="000B1E33"/>
    <w:rsid w:val="000D689F"/>
    <w:rsid w:val="000E7B7B"/>
    <w:rsid w:val="000E7D62"/>
    <w:rsid w:val="00103357"/>
    <w:rsid w:val="00123C9F"/>
    <w:rsid w:val="00126190"/>
    <w:rsid w:val="00130F17"/>
    <w:rsid w:val="001320BF"/>
    <w:rsid w:val="00146B2C"/>
    <w:rsid w:val="00163BC4"/>
    <w:rsid w:val="00191062"/>
    <w:rsid w:val="00192B72"/>
    <w:rsid w:val="001A29D8"/>
    <w:rsid w:val="001A5CAA"/>
    <w:rsid w:val="001B0427"/>
    <w:rsid w:val="001C6F05"/>
    <w:rsid w:val="001D0AEB"/>
    <w:rsid w:val="001D3A51"/>
    <w:rsid w:val="001E10D2"/>
    <w:rsid w:val="001E25B4"/>
    <w:rsid w:val="001E44FE"/>
    <w:rsid w:val="00200595"/>
    <w:rsid w:val="00204835"/>
    <w:rsid w:val="00231920"/>
    <w:rsid w:val="0023195C"/>
    <w:rsid w:val="00232463"/>
    <w:rsid w:val="0024282C"/>
    <w:rsid w:val="002460DC"/>
    <w:rsid w:val="00250985"/>
    <w:rsid w:val="002556F6"/>
    <w:rsid w:val="0027497E"/>
    <w:rsid w:val="00283105"/>
    <w:rsid w:val="00284C4C"/>
    <w:rsid w:val="00287E68"/>
    <w:rsid w:val="00296529"/>
    <w:rsid w:val="002B27FB"/>
    <w:rsid w:val="002B685A"/>
    <w:rsid w:val="002C57D2"/>
    <w:rsid w:val="002E0D56"/>
    <w:rsid w:val="0031238A"/>
    <w:rsid w:val="00315186"/>
    <w:rsid w:val="0033343E"/>
    <w:rsid w:val="003512C2"/>
    <w:rsid w:val="00371FB6"/>
    <w:rsid w:val="003763C1"/>
    <w:rsid w:val="00376BBE"/>
    <w:rsid w:val="0039224F"/>
    <w:rsid w:val="003A2D7B"/>
    <w:rsid w:val="003A43A4"/>
    <w:rsid w:val="003A7E18"/>
    <w:rsid w:val="003C4C86"/>
    <w:rsid w:val="003C6258"/>
    <w:rsid w:val="003E2904"/>
    <w:rsid w:val="00401927"/>
    <w:rsid w:val="0041027F"/>
    <w:rsid w:val="00412186"/>
    <w:rsid w:val="00412475"/>
    <w:rsid w:val="00423789"/>
    <w:rsid w:val="0042413C"/>
    <w:rsid w:val="00440F43"/>
    <w:rsid w:val="00441B6F"/>
    <w:rsid w:val="00446221"/>
    <w:rsid w:val="00450E62"/>
    <w:rsid w:val="004539DB"/>
    <w:rsid w:val="00467E02"/>
    <w:rsid w:val="00471A80"/>
    <w:rsid w:val="004D305E"/>
    <w:rsid w:val="004D4277"/>
    <w:rsid w:val="00502516"/>
    <w:rsid w:val="00505F06"/>
    <w:rsid w:val="00506828"/>
    <w:rsid w:val="0053056E"/>
    <w:rsid w:val="00554FDA"/>
    <w:rsid w:val="00584051"/>
    <w:rsid w:val="00595CC5"/>
    <w:rsid w:val="005C784C"/>
    <w:rsid w:val="005D17F6"/>
    <w:rsid w:val="005E5539"/>
    <w:rsid w:val="00602BF5"/>
    <w:rsid w:val="00617FDD"/>
    <w:rsid w:val="00621441"/>
    <w:rsid w:val="00633614"/>
    <w:rsid w:val="00633F68"/>
    <w:rsid w:val="00636EB2"/>
    <w:rsid w:val="006375B8"/>
    <w:rsid w:val="00652803"/>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112"/>
    <w:rsid w:val="00746E59"/>
    <w:rsid w:val="00754C9A"/>
    <w:rsid w:val="0075599A"/>
    <w:rsid w:val="00761D52"/>
    <w:rsid w:val="0077749E"/>
    <w:rsid w:val="00790ADA"/>
    <w:rsid w:val="007A17D7"/>
    <w:rsid w:val="007C61FF"/>
    <w:rsid w:val="007D2288"/>
    <w:rsid w:val="007D3A43"/>
    <w:rsid w:val="007E088F"/>
    <w:rsid w:val="007F7B32"/>
    <w:rsid w:val="008049F3"/>
    <w:rsid w:val="00804BC2"/>
    <w:rsid w:val="008130E5"/>
    <w:rsid w:val="0081431A"/>
    <w:rsid w:val="0083216F"/>
    <w:rsid w:val="00837A50"/>
    <w:rsid w:val="00860000"/>
    <w:rsid w:val="00862033"/>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2667"/>
    <w:rsid w:val="00954162"/>
    <w:rsid w:val="00957C18"/>
    <w:rsid w:val="0096168A"/>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3BD4"/>
    <w:rsid w:val="00A94063"/>
    <w:rsid w:val="00AA6219"/>
    <w:rsid w:val="00AA74E0"/>
    <w:rsid w:val="00AB703F"/>
    <w:rsid w:val="00AC6BB8"/>
    <w:rsid w:val="00AD16F6"/>
    <w:rsid w:val="00AE008F"/>
    <w:rsid w:val="00B01FCD"/>
    <w:rsid w:val="00B1776C"/>
    <w:rsid w:val="00B35586"/>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08A3"/>
    <w:rsid w:val="00CD6755"/>
    <w:rsid w:val="00CD6856"/>
    <w:rsid w:val="00CE0089"/>
    <w:rsid w:val="00CE793C"/>
    <w:rsid w:val="00CF193C"/>
    <w:rsid w:val="00D173F1"/>
    <w:rsid w:val="00D74CB0"/>
    <w:rsid w:val="00D8295D"/>
    <w:rsid w:val="00D8527F"/>
    <w:rsid w:val="00DC2A65"/>
    <w:rsid w:val="00DE15F0"/>
    <w:rsid w:val="00DE1C17"/>
    <w:rsid w:val="00DE5663"/>
    <w:rsid w:val="00DE78AA"/>
    <w:rsid w:val="00E053D0"/>
    <w:rsid w:val="00E15994"/>
    <w:rsid w:val="00E214B0"/>
    <w:rsid w:val="00E3114E"/>
    <w:rsid w:val="00E31A70"/>
    <w:rsid w:val="00E35B02"/>
    <w:rsid w:val="00E5412C"/>
    <w:rsid w:val="00E64FEB"/>
    <w:rsid w:val="00E66496"/>
    <w:rsid w:val="00E66B35"/>
    <w:rsid w:val="00E66E10"/>
    <w:rsid w:val="00E769F6"/>
    <w:rsid w:val="00E8407C"/>
    <w:rsid w:val="00E84F3C"/>
    <w:rsid w:val="00EA012C"/>
    <w:rsid w:val="00EC6A55"/>
    <w:rsid w:val="00ED0288"/>
    <w:rsid w:val="00ED0BF5"/>
    <w:rsid w:val="00EE52CB"/>
    <w:rsid w:val="00EF581D"/>
    <w:rsid w:val="00EF7FD8"/>
    <w:rsid w:val="00F06F59"/>
    <w:rsid w:val="00F17988"/>
    <w:rsid w:val="00F4602D"/>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BA6C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semiHidden/>
    <w:unhideWhenUsed/>
    <w:rsid w:val="008049F3"/>
    <w:pPr>
      <w:spacing w:after="160" w:line="259" w:lineRule="auto"/>
    </w:pPr>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4AE8-5B90-4DB3-AA09-64E4BA8C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TotalTime>
  <Pages>9</Pages>
  <Words>9010</Words>
  <Characters>51358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60248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23</cp:revision>
  <cp:lastPrinted>1999-07-06T11:00:00Z</cp:lastPrinted>
  <dcterms:created xsi:type="dcterms:W3CDTF">2014-10-25T14:34:00Z</dcterms:created>
  <dcterms:modified xsi:type="dcterms:W3CDTF">2025-05-05T09:50:00Z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04df8bc0-6b16-4845-8f61-eb8bba9215d5</vt:lpwstr>
  </property>
</Properties>
</file>