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920A4" w14:textId="229147D4" w:rsidR="00754C9A" w:rsidRDefault="001E4D5E" w:rsidP="00441B6F">
      <w:pPr>
        <w:pStyle w:val="Title"/>
        <w:spacing w:after="0"/>
        <w:jc w:val="both"/>
        <w:rPr>
          <w:rFonts w:ascii="Arial" w:hAnsi="Arial" w:cs="Arial"/>
        </w:rPr>
      </w:pPr>
      <w:r w:rsidRPr="001E4D5E">
        <w:rPr>
          <w:rFonts w:ascii="Arial" w:hAnsi="Arial" w:cs="Arial"/>
        </w:rPr>
        <w:t>Original Research Article</w:t>
      </w:r>
    </w:p>
    <w:p w14:paraId="46A2810A" w14:textId="77777777" w:rsidR="001E4D5E" w:rsidRDefault="001E4D5E" w:rsidP="00441B6F">
      <w:pPr>
        <w:pStyle w:val="Title"/>
        <w:spacing w:after="0"/>
        <w:jc w:val="both"/>
        <w:rPr>
          <w:rFonts w:ascii="Arial" w:hAnsi="Arial" w:cs="Arial"/>
        </w:rPr>
      </w:pPr>
    </w:p>
    <w:p w14:paraId="19B60195" w14:textId="26943B5B" w:rsidR="00A258C3" w:rsidRDefault="005A5755" w:rsidP="00441B6F">
      <w:pPr>
        <w:pStyle w:val="Author"/>
        <w:spacing w:line="240" w:lineRule="auto"/>
        <w:jc w:val="both"/>
        <w:rPr>
          <w:rFonts w:ascii="Arial" w:hAnsi="Arial" w:cs="Arial"/>
          <w:bCs/>
          <w:iCs/>
          <w:kern w:val="28"/>
          <w:sz w:val="36"/>
        </w:rPr>
      </w:pPr>
      <w:r w:rsidRPr="005A5755">
        <w:rPr>
          <w:rFonts w:ascii="Arial" w:hAnsi="Arial" w:cs="Arial"/>
          <w:bCs/>
          <w:iCs/>
          <w:kern w:val="28"/>
          <w:sz w:val="36"/>
        </w:rPr>
        <w:t xml:space="preserve">Phytotoxicity of Untreated Desiccated Industry Wastewater on the Germination of Vigna radiata (mung beans) and </w:t>
      </w:r>
      <w:r w:rsidR="00622B80">
        <w:rPr>
          <w:rFonts w:ascii="Arial" w:hAnsi="Arial" w:cs="Arial"/>
          <w:bCs/>
          <w:iCs/>
          <w:kern w:val="28"/>
          <w:sz w:val="36"/>
        </w:rPr>
        <w:t>Root</w:t>
      </w:r>
      <w:r w:rsidRPr="005A5755">
        <w:rPr>
          <w:rFonts w:ascii="Arial" w:hAnsi="Arial" w:cs="Arial"/>
          <w:bCs/>
          <w:iCs/>
          <w:kern w:val="28"/>
          <w:sz w:val="36"/>
        </w:rPr>
        <w:t xml:space="preserve"> Growth of Allium cepa (onion bulb)</w:t>
      </w:r>
    </w:p>
    <w:p w14:paraId="15A3C069" w14:textId="77777777" w:rsidR="00386BF8" w:rsidRPr="00790ADA" w:rsidRDefault="00386BF8" w:rsidP="00441B6F">
      <w:pPr>
        <w:pStyle w:val="Author"/>
        <w:spacing w:line="240" w:lineRule="auto"/>
        <w:jc w:val="both"/>
        <w:rPr>
          <w:rFonts w:ascii="Arial" w:hAnsi="Arial" w:cs="Arial"/>
          <w:sz w:val="36"/>
        </w:rPr>
      </w:pPr>
    </w:p>
    <w:p w14:paraId="32C3B9E8" w14:textId="77777777" w:rsidR="00790ADA" w:rsidRDefault="00790ADA" w:rsidP="00CF4C40">
      <w:pPr>
        <w:pStyle w:val="Affiliation"/>
        <w:spacing w:after="0" w:line="240" w:lineRule="auto"/>
        <w:rPr>
          <w:rFonts w:ascii="Arial" w:hAnsi="Arial" w:cs="Arial"/>
        </w:rPr>
      </w:pPr>
    </w:p>
    <w:p w14:paraId="19BFC2F0" w14:textId="77777777" w:rsidR="002C57D2" w:rsidRPr="00FB3A86" w:rsidRDefault="002C57D2" w:rsidP="00441B6F">
      <w:pPr>
        <w:pStyle w:val="Affiliation"/>
        <w:spacing w:after="0" w:line="240" w:lineRule="auto"/>
        <w:jc w:val="both"/>
        <w:rPr>
          <w:rFonts w:ascii="Arial" w:hAnsi="Arial" w:cs="Arial"/>
        </w:rPr>
      </w:pPr>
    </w:p>
    <w:p w14:paraId="6CA639DE" w14:textId="77777777" w:rsidR="00B01FCD" w:rsidRPr="00FB3A86" w:rsidRDefault="00000000" w:rsidP="00441B6F">
      <w:pPr>
        <w:pStyle w:val="Copyright"/>
        <w:spacing w:after="0" w:line="240" w:lineRule="auto"/>
        <w:jc w:val="both"/>
        <w:rPr>
          <w:rFonts w:ascii="Arial" w:hAnsi="Arial" w:cs="Arial"/>
        </w:rPr>
        <w:sectPr w:rsidR="00B01FCD" w:rsidRPr="00FB3A86" w:rsidSect="005766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DE0FEC">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006DAD5" w14:textId="02B3F2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05E7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CDBE326" w14:textId="77777777" w:rsidTr="001E44FE">
        <w:tc>
          <w:tcPr>
            <w:tcW w:w="9576" w:type="dxa"/>
            <w:shd w:val="clear" w:color="auto" w:fill="F2F2F2"/>
          </w:tcPr>
          <w:p w14:paraId="178E4C2D" w14:textId="77777777" w:rsidR="00C41C07" w:rsidRDefault="00BA1B01" w:rsidP="00441B6F">
            <w:pPr>
              <w:pStyle w:val="Body"/>
              <w:spacing w:after="0"/>
              <w:rPr>
                <w:color w:val="000000"/>
              </w:rPr>
            </w:pPr>
            <w:r w:rsidRPr="00BA1B01">
              <w:rPr>
                <w:rFonts w:ascii="Arial" w:eastAsia="Calibri" w:hAnsi="Arial" w:cs="Arial"/>
                <w:b/>
                <w:szCs w:val="22"/>
              </w:rPr>
              <w:t xml:space="preserve">Aims: </w:t>
            </w:r>
            <w:r w:rsidR="00612B50" w:rsidRPr="00BE7E2D">
              <w:rPr>
                <w:color w:val="000000"/>
              </w:rPr>
              <w:t>The experiment was done to assess the phytotoxicity of untreated desiccated coconut industry wastewater on the germination (</w:t>
            </w:r>
            <w:proofErr w:type="spellStart"/>
            <w:r w:rsidR="00612B50" w:rsidRPr="00BE7E2D">
              <w:rPr>
                <w:color w:val="000000"/>
              </w:rPr>
              <w:t>DCIWw</w:t>
            </w:r>
            <w:proofErr w:type="spellEnd"/>
            <w:r w:rsidR="00612B50" w:rsidRPr="00BE7E2D">
              <w:rPr>
                <w:color w:val="000000"/>
              </w:rPr>
              <w:t xml:space="preserve">) of Vigna radiata (mung beans) and the root development of Allium cepa (onion bulb). </w:t>
            </w:r>
          </w:p>
          <w:p w14:paraId="490D22C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C41C07">
              <w:rPr>
                <w:rFonts w:ascii="Arial" w:eastAsia="Calibri" w:hAnsi="Arial" w:cs="Arial"/>
                <w:szCs w:val="22"/>
              </w:rPr>
              <w:t>Laboratory Experimental Design</w:t>
            </w:r>
          </w:p>
          <w:p w14:paraId="17FD051E" w14:textId="5873BBA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C41C07">
              <w:rPr>
                <w:rFonts w:ascii="Arial" w:eastAsia="Calibri" w:hAnsi="Arial" w:cs="Arial"/>
                <w:b/>
                <w:szCs w:val="22"/>
              </w:rPr>
              <w:t xml:space="preserve"> </w:t>
            </w:r>
            <w:r w:rsidR="00C41C07" w:rsidRPr="00C41C07">
              <w:rPr>
                <w:rFonts w:ascii="Arial" w:eastAsia="Calibri" w:hAnsi="Arial" w:cs="Arial"/>
                <w:bCs/>
                <w:szCs w:val="22"/>
              </w:rPr>
              <w:t>Region</w:t>
            </w:r>
            <w:r w:rsidR="00C41C07">
              <w:rPr>
                <w:rFonts w:ascii="Arial" w:eastAsia="Calibri" w:hAnsi="Arial" w:cs="Arial"/>
                <w:bCs/>
                <w:szCs w:val="22"/>
              </w:rPr>
              <w:t xml:space="preserve"> XI,</w:t>
            </w:r>
            <w:r w:rsidR="00CA3A43">
              <w:rPr>
                <w:rFonts w:ascii="Arial" w:eastAsia="Calibri" w:hAnsi="Arial" w:cs="Arial"/>
                <w:bCs/>
                <w:szCs w:val="22"/>
              </w:rPr>
              <w:t xml:space="preserve"> </w:t>
            </w:r>
            <w:r w:rsidR="00C41C07">
              <w:rPr>
                <w:rFonts w:ascii="Arial" w:eastAsia="Calibri" w:hAnsi="Arial" w:cs="Arial"/>
                <w:bCs/>
                <w:szCs w:val="22"/>
              </w:rPr>
              <w:t>Philippines</w:t>
            </w:r>
            <w:r w:rsidRPr="00BA1B01">
              <w:rPr>
                <w:rFonts w:ascii="Arial" w:eastAsia="Calibri" w:hAnsi="Arial" w:cs="Arial"/>
                <w:szCs w:val="22"/>
              </w:rPr>
              <w:t xml:space="preserve">, between </w:t>
            </w:r>
            <w:r w:rsidR="00C41C07">
              <w:rPr>
                <w:rFonts w:ascii="Arial" w:eastAsia="Calibri" w:hAnsi="Arial" w:cs="Arial"/>
                <w:szCs w:val="22"/>
              </w:rPr>
              <w:t>May</w:t>
            </w:r>
            <w:r w:rsidRPr="00BA1B01">
              <w:rPr>
                <w:rFonts w:ascii="Arial" w:eastAsia="Calibri" w:hAnsi="Arial" w:cs="Arial"/>
                <w:szCs w:val="22"/>
              </w:rPr>
              <w:t xml:space="preserve"> 20</w:t>
            </w:r>
            <w:r w:rsidR="00C41C07">
              <w:rPr>
                <w:rFonts w:ascii="Arial" w:eastAsia="Calibri" w:hAnsi="Arial" w:cs="Arial"/>
                <w:szCs w:val="22"/>
              </w:rPr>
              <w:t>24</w:t>
            </w:r>
            <w:r w:rsidRPr="00BA1B01">
              <w:rPr>
                <w:rFonts w:ascii="Arial" w:eastAsia="Calibri" w:hAnsi="Arial" w:cs="Arial"/>
                <w:szCs w:val="22"/>
              </w:rPr>
              <w:t xml:space="preserve"> and </w:t>
            </w:r>
            <w:r w:rsidR="007F72E9">
              <w:rPr>
                <w:rFonts w:ascii="Arial" w:eastAsia="Calibri" w:hAnsi="Arial" w:cs="Arial"/>
                <w:szCs w:val="22"/>
              </w:rPr>
              <w:t>April</w:t>
            </w:r>
            <w:r w:rsidRPr="00BA1B01">
              <w:rPr>
                <w:rFonts w:ascii="Arial" w:eastAsia="Calibri" w:hAnsi="Arial" w:cs="Arial"/>
                <w:szCs w:val="22"/>
              </w:rPr>
              <w:t xml:space="preserve"> </w:t>
            </w:r>
            <w:r w:rsidR="00C41C07">
              <w:rPr>
                <w:rFonts w:ascii="Arial" w:eastAsia="Calibri" w:hAnsi="Arial" w:cs="Arial"/>
                <w:szCs w:val="22"/>
              </w:rPr>
              <w:t>2025</w:t>
            </w:r>
            <w:r w:rsidRPr="00BA1B01">
              <w:rPr>
                <w:rFonts w:ascii="Arial" w:eastAsia="Calibri" w:hAnsi="Arial" w:cs="Arial"/>
                <w:szCs w:val="22"/>
              </w:rPr>
              <w:t>.</w:t>
            </w:r>
          </w:p>
          <w:p w14:paraId="60B9FFED"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41C07">
              <w:rPr>
                <w:rFonts w:eastAsia="Calibri" w:cs="Arial"/>
                <w:szCs w:val="22"/>
              </w:rPr>
              <w:t>The study employs</w:t>
            </w:r>
            <w:r w:rsidR="00C41C07">
              <w:rPr>
                <w:color w:val="000000"/>
              </w:rPr>
              <w:t xml:space="preserve"> Analysis of Variance (ANOVA)</w:t>
            </w:r>
            <w:r w:rsidR="00065310">
              <w:rPr>
                <w:color w:val="000000"/>
              </w:rPr>
              <w:t>.</w:t>
            </w:r>
          </w:p>
          <w:p w14:paraId="5A9C117F" w14:textId="77777777" w:rsidR="00CA3A43" w:rsidRPr="00EF131B" w:rsidRDefault="00BA1B01" w:rsidP="00441B6F">
            <w:pPr>
              <w:pStyle w:val="Body"/>
              <w:spacing w:after="0"/>
              <w:rPr>
                <w:color w:val="000000"/>
              </w:rPr>
            </w:pPr>
            <w:r w:rsidRPr="00BA1B01">
              <w:rPr>
                <w:rFonts w:ascii="Arial" w:eastAsia="Calibri" w:hAnsi="Arial" w:cs="Arial"/>
                <w:b/>
                <w:bCs/>
                <w:szCs w:val="22"/>
              </w:rPr>
              <w:t>Results:</w:t>
            </w:r>
            <w:r w:rsidRPr="00BA1B01">
              <w:rPr>
                <w:rFonts w:ascii="Arial" w:eastAsia="Calibri" w:hAnsi="Arial" w:cs="Arial"/>
                <w:szCs w:val="22"/>
              </w:rPr>
              <w:t xml:space="preserve"> </w:t>
            </w:r>
            <w:r w:rsidR="00065310">
              <w:rPr>
                <w:color w:val="000000"/>
              </w:rPr>
              <w:t xml:space="preserve">The findings revealed that the </w:t>
            </w:r>
            <w:proofErr w:type="spellStart"/>
            <w:r w:rsidR="00065310">
              <w:rPr>
                <w:color w:val="000000"/>
              </w:rPr>
              <w:t>hingest</w:t>
            </w:r>
            <w:proofErr w:type="spellEnd"/>
            <w:r w:rsidR="00065310">
              <w:rPr>
                <w:color w:val="000000"/>
              </w:rPr>
              <w:t xml:space="preserve"> mean germination </w:t>
            </w:r>
            <w:r w:rsidR="00AD425C">
              <w:rPr>
                <w:color w:val="000000"/>
              </w:rPr>
              <w:t>rate occurred</w:t>
            </w:r>
            <w:r w:rsidR="00065310">
              <w:rPr>
                <w:color w:val="000000"/>
              </w:rPr>
              <w:t xml:space="preserve"> at 0% concentration of </w:t>
            </w:r>
            <w:proofErr w:type="spellStart"/>
            <w:r w:rsidR="00065310">
              <w:rPr>
                <w:color w:val="000000"/>
              </w:rPr>
              <w:t>DCWw</w:t>
            </w:r>
            <w:proofErr w:type="spellEnd"/>
            <w:r w:rsidR="00065310">
              <w:rPr>
                <w:color w:val="000000"/>
              </w:rPr>
              <w:t xml:space="preserve">, while </w:t>
            </w:r>
            <w:r w:rsidR="00AD425C">
              <w:rPr>
                <w:color w:val="000000"/>
              </w:rPr>
              <w:t xml:space="preserve">no germination was observed at 100% concentration. Conversely, the highest mean root length was recorded at 0% concentration, and the lowest at 100% concentration of </w:t>
            </w:r>
            <w:proofErr w:type="spellStart"/>
            <w:r w:rsidR="00AD425C">
              <w:rPr>
                <w:color w:val="000000"/>
              </w:rPr>
              <w:t>DCWw</w:t>
            </w:r>
            <w:proofErr w:type="spellEnd"/>
            <w:r w:rsidR="00AD425C">
              <w:rPr>
                <w:color w:val="000000"/>
              </w:rPr>
              <w:t xml:space="preserve">. Further, a considerable was found in the germination rate of Vigna radiata (mung beans) and the root length of Allium cepa (onion bulbs), with p-values of .00 </w:t>
            </w:r>
          </w:p>
          <w:p w14:paraId="30580C48" w14:textId="77777777" w:rsidR="00505F06" w:rsidRPr="00FF25EA" w:rsidRDefault="00BA1B01" w:rsidP="00FF25EA">
            <w:pPr>
              <w:pStyle w:val="Body"/>
              <w:rPr>
                <w:rFonts w:ascii="Arial" w:eastAsia="Calibri" w:hAnsi="Arial" w:cs="Arial"/>
                <w:szCs w:val="22"/>
                <w:lang w:val="en-CA"/>
              </w:rPr>
            </w:pPr>
            <w:r w:rsidRPr="00BA1B01">
              <w:rPr>
                <w:rFonts w:ascii="Arial" w:eastAsia="Calibri" w:hAnsi="Arial" w:cs="Arial"/>
                <w:b/>
                <w:bCs/>
                <w:szCs w:val="22"/>
              </w:rPr>
              <w:t>Conclusion:</w:t>
            </w:r>
            <w:r w:rsidRPr="00BA1B01">
              <w:rPr>
                <w:rFonts w:ascii="Arial" w:eastAsia="Calibri" w:hAnsi="Arial" w:cs="Arial"/>
                <w:szCs w:val="22"/>
              </w:rPr>
              <w:t xml:space="preserve"> </w:t>
            </w:r>
            <w:r w:rsidR="00FF25EA" w:rsidRPr="00FF25EA">
              <w:rPr>
                <w:rFonts w:ascii="Arial" w:eastAsia="Calibri" w:hAnsi="Arial" w:cs="Arial"/>
                <w:szCs w:val="22"/>
                <w:lang w:val="en-CA"/>
              </w:rPr>
              <w:t xml:space="preserve">In conclusion,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was found to be phytotoxic to Vigna radiata (mung beans) and allium cepa (onion bulb) as the amount of concentration elevated. Furthermore, the results of this research may provide a foundation for enhancing agricultural and environmental awareness, since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presents a potential risk to soil fertility and crop productivity owing to its phytotoxic characteristics. In addition, a strict regulatory framework may be enforced by relevant authorities to ensure the proper treatment and discharge of industrial wastewater. Finally, future researchers may explore the potential of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as natural herbicide, given its ability to inhibit plant germination and root development. </w:t>
            </w:r>
          </w:p>
        </w:tc>
      </w:tr>
    </w:tbl>
    <w:p w14:paraId="5AA5FD19" w14:textId="77777777" w:rsidR="00636EB2" w:rsidRDefault="00636EB2" w:rsidP="00441B6F">
      <w:pPr>
        <w:pStyle w:val="Body"/>
        <w:spacing w:after="0"/>
        <w:rPr>
          <w:rFonts w:ascii="Arial" w:hAnsi="Arial" w:cs="Arial"/>
          <w:i/>
        </w:rPr>
      </w:pPr>
    </w:p>
    <w:p w14:paraId="2CEB8F2F" w14:textId="77777777" w:rsidR="00790ADA" w:rsidRDefault="00A24E7E" w:rsidP="00441B6F">
      <w:pPr>
        <w:pStyle w:val="Body"/>
        <w:spacing w:after="0"/>
        <w:rPr>
          <w:rFonts w:ascii="Arial" w:hAnsi="Arial" w:cs="Arial"/>
          <w:i/>
        </w:rPr>
      </w:pPr>
      <w:r>
        <w:rPr>
          <w:rFonts w:ascii="Arial" w:hAnsi="Arial" w:cs="Arial"/>
          <w:i/>
        </w:rPr>
        <w:t xml:space="preserve">Keywords: </w:t>
      </w:r>
      <w:r w:rsidR="00FF25EA">
        <w:rPr>
          <w:rFonts w:ascii="Arial" w:hAnsi="Arial" w:cs="Arial"/>
          <w:i/>
        </w:rPr>
        <w:t xml:space="preserve">Phytotoxicity, Germination, Root, </w:t>
      </w:r>
      <w:r w:rsidR="00065310">
        <w:rPr>
          <w:rFonts w:ascii="Arial" w:hAnsi="Arial" w:cs="Arial"/>
          <w:i/>
        </w:rPr>
        <w:t>Desiccated, Wastewater</w:t>
      </w:r>
    </w:p>
    <w:p w14:paraId="63E0D583" w14:textId="77777777" w:rsidR="00505F06" w:rsidRPr="00A24E7E" w:rsidRDefault="00505F06" w:rsidP="00441B6F">
      <w:pPr>
        <w:pStyle w:val="Body"/>
        <w:spacing w:after="0"/>
        <w:rPr>
          <w:rFonts w:ascii="Arial" w:hAnsi="Arial" w:cs="Arial"/>
          <w:i/>
        </w:rPr>
      </w:pPr>
    </w:p>
    <w:p w14:paraId="436C01D1" w14:textId="77777777" w:rsidR="00B01FCD" w:rsidRDefault="00902823" w:rsidP="000B61DD">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8E991A" w14:textId="77777777" w:rsidR="0066153F" w:rsidRDefault="0066153F" w:rsidP="00441B6F">
      <w:pPr>
        <w:pStyle w:val="Body"/>
        <w:spacing w:after="0"/>
        <w:rPr>
          <w:rFonts w:ascii="Arial" w:hAnsi="Arial" w:cs="Arial"/>
        </w:rPr>
      </w:pPr>
    </w:p>
    <w:p w14:paraId="76943CAE"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 xml:space="preserve">Germination is a process by which a new beginning will emerge, that small seeds have the potential to grow and develop into a new plant. However, certain factors like organic wastewater from diverse sources of factories try to hinder the germination rate and root length of certain plants. In the study Unnao district of Pradish India pertaining to Tannery Wastewater Impact, despite treatment, the wastewater had high levels of contaminants such as total dissolved solids (TDS), biological oxygen demand (BOD), and chemical oxygen demand (COD). Residual organic contaminants, such as benzoic acid and dibutyl phthalate, were discovered using gas chromatography-mass spectrometry (GC-MS). Phytotoxicity tests found that the wastewater decreased seed germination in Vigna radiata </w:t>
      </w:r>
      <w:r w:rsidRPr="0066153F">
        <w:rPr>
          <w:rFonts w:ascii="Arial" w:hAnsi="Arial" w:cs="Arial"/>
          <w:color w:val="000000"/>
        </w:rPr>
        <w:lastRenderedPageBreak/>
        <w:t xml:space="preserve">and root growth in Allium cepa, indicating a negative impact on plant development (Yadav et al., 2019). </w:t>
      </w:r>
    </w:p>
    <w:p w14:paraId="2FE8CEEE" w14:textId="77777777" w:rsidR="0066153F" w:rsidRPr="0066153F" w:rsidRDefault="0066153F" w:rsidP="0066153F">
      <w:pPr>
        <w:ind w:firstLine="720"/>
        <w:jc w:val="both"/>
        <w:rPr>
          <w:rFonts w:ascii="Arial" w:hAnsi="Arial" w:cs="Arial"/>
          <w:color w:val="000000"/>
        </w:rPr>
      </w:pPr>
    </w:p>
    <w:p w14:paraId="115753B6" w14:textId="77777777" w:rsidR="0066153F" w:rsidRPr="0066153F" w:rsidRDefault="0066153F" w:rsidP="0066153F">
      <w:pPr>
        <w:ind w:firstLine="720"/>
        <w:jc w:val="both"/>
        <w:rPr>
          <w:rFonts w:ascii="Arial" w:hAnsi="Arial" w:cs="Arial"/>
          <w:color w:val="000000"/>
        </w:rPr>
      </w:pPr>
      <w:bookmarkStart w:id="0" w:name="_Hlk192969480"/>
      <w:r w:rsidRPr="0066153F">
        <w:rPr>
          <w:rFonts w:ascii="Arial" w:hAnsi="Arial" w:cs="Arial"/>
          <w:color w:val="000000"/>
          <w:lang w:val="en-PH"/>
        </w:rPr>
        <w:t>Similar study has shown that there are serious environmental dangers associated with inappropriate disposal of waste coconut water from the Copra industry, including ground water pollution and soil damage. This due to the result from high amounts of organic matter, which increases biological oxygen demand (BOD) and chemical oxygen demand (COD) in receiving water bodies. This can lead to oxygen deprivation, which harm aquatic life and disrupt ecosystem (</w:t>
      </w:r>
      <w:r w:rsidRPr="0066153F">
        <w:rPr>
          <w:rFonts w:ascii="Arial" w:hAnsi="Arial" w:cs="Arial"/>
          <w:color w:val="000000"/>
        </w:rPr>
        <w:t>Pawels, R., &amp; Sreedharan, S. (2021).</w:t>
      </w:r>
      <w:bookmarkEnd w:id="0"/>
    </w:p>
    <w:p w14:paraId="5E331906" w14:textId="77777777" w:rsidR="0066153F" w:rsidRPr="0066153F" w:rsidRDefault="0066153F" w:rsidP="0066153F">
      <w:pPr>
        <w:ind w:firstLine="720"/>
        <w:jc w:val="both"/>
        <w:rPr>
          <w:rFonts w:ascii="Arial" w:hAnsi="Arial" w:cs="Arial"/>
          <w:color w:val="000000"/>
        </w:rPr>
      </w:pPr>
    </w:p>
    <w:p w14:paraId="6953E5F3"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 xml:space="preserve">Several treatments were found effective in managing the </w:t>
      </w:r>
      <w:r w:rsidR="000B61DD" w:rsidRPr="0066153F">
        <w:rPr>
          <w:rFonts w:ascii="Arial" w:hAnsi="Arial" w:cs="Arial"/>
          <w:color w:val="000000"/>
        </w:rPr>
        <w:t>coconut</w:t>
      </w:r>
      <w:r w:rsidRPr="0066153F">
        <w:rPr>
          <w:rFonts w:ascii="Arial" w:hAnsi="Arial" w:cs="Arial"/>
          <w:color w:val="000000"/>
        </w:rPr>
        <w:t xml:space="preserve"> waste water. In the study of </w:t>
      </w:r>
      <w:proofErr w:type="spellStart"/>
      <w:r w:rsidRPr="0066153F">
        <w:rPr>
          <w:rFonts w:ascii="Arial" w:hAnsi="Arial" w:cs="Arial"/>
          <w:color w:val="000000"/>
        </w:rPr>
        <w:t>Radityo</w:t>
      </w:r>
      <w:proofErr w:type="spellEnd"/>
      <w:r w:rsidRPr="0066153F">
        <w:rPr>
          <w:rFonts w:ascii="Arial" w:hAnsi="Arial" w:cs="Arial"/>
          <w:color w:val="000000"/>
        </w:rPr>
        <w:t xml:space="preserve"> et al (2023) </w:t>
      </w:r>
      <w:r w:rsidRPr="0066153F">
        <w:rPr>
          <w:rFonts w:ascii="Arial" w:hAnsi="Arial" w:cs="Arial"/>
          <w:color w:val="000000"/>
          <w:lang w:val="en-PH"/>
        </w:rPr>
        <w:t>Wastewater from nata de coco manufacturing, a byproduct of coconut processing, was treated with anaerobic bio-filters made of wasp nest medium. The best treatment period was discovered to be 48 hours, with decreases of 53.24% in biochemical oxygen demand (BOD), 30.37% in COD, and 46.15% in pH levels. In similar studies, the use of coconut by-products, including shells, husks, and coir, as efficient bio adsorbents for eliminating contaminants from wastewater is highlighted in a thorough review conducted by researchers. These materials can be structurally altered to improve their effectiveness in treating pollutants like organic chemicals and heavy metals because of their abundance and advantageous adsorption qualities (</w:t>
      </w:r>
      <w:r w:rsidRPr="0066153F">
        <w:rPr>
          <w:rFonts w:ascii="Arial" w:hAnsi="Arial" w:cs="Arial"/>
          <w:color w:val="000000"/>
        </w:rPr>
        <w:t xml:space="preserve">James and Yadav, 2021). Further, ​the manufacturing and use of biochar made from coconut-based materials for CO2 capture and wastewater treatment are covered in another study. Through pore-filling processes, the research highlights the low cost and great efficacy of these adsorbents in eliminating a variety of contaminants, such as phenolic chemicals and pesticides (Khan et al., 2023). </w:t>
      </w:r>
    </w:p>
    <w:p w14:paraId="52A99543" w14:textId="77777777" w:rsidR="0066153F" w:rsidRPr="0066153F" w:rsidRDefault="0066153F" w:rsidP="0066153F">
      <w:pPr>
        <w:ind w:firstLine="720"/>
        <w:jc w:val="both"/>
        <w:rPr>
          <w:rFonts w:ascii="Arial" w:hAnsi="Arial" w:cs="Arial"/>
          <w:color w:val="000000"/>
          <w:lang w:val="en-PH"/>
        </w:rPr>
      </w:pPr>
    </w:p>
    <w:p w14:paraId="4ECFFA17"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However, despite some are treated still toxicity exist. A study conducted that both treated and untreated pharmaceutical industry effluent were evaluated for genotoxicity and phytotoxicity revealed that both untreated and treated wastewaters contained high amounts of pollutants beyond allowable limits, according to physicochemical tests. Significant suppression of Vigna radiata seed germination was shown by toxicological investigations, with decreases of up to 70% and 50% at 50% concentrations of untreated and treated wastewater, respectively. Allium cepa root cells also showed genotoxic effects, such as increased chromosomal abnormalities and lower mitotic indices (Jyoti, Soni, &amp; Chandra, 2024).</w:t>
      </w:r>
    </w:p>
    <w:p w14:paraId="1BBA1A87" w14:textId="77777777" w:rsidR="0066153F" w:rsidRPr="0066153F" w:rsidRDefault="0066153F" w:rsidP="0066153F">
      <w:pPr>
        <w:ind w:firstLine="720"/>
        <w:jc w:val="both"/>
        <w:rPr>
          <w:rFonts w:ascii="Arial" w:hAnsi="Arial" w:cs="Arial"/>
          <w:color w:val="000000"/>
        </w:rPr>
      </w:pPr>
    </w:p>
    <w:p w14:paraId="4D985C2C"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lang w:val="en-PH"/>
        </w:rPr>
        <w:t>While specific studies on desiccated coconut wastewater are limited</w:t>
      </w:r>
      <w:r w:rsidRPr="0066153F">
        <w:rPr>
          <w:rFonts w:ascii="Arial" w:hAnsi="Arial" w:cs="Arial"/>
          <w:color w:val="000000"/>
        </w:rPr>
        <w:t xml:space="preserve"> in the Philippine settings and of the Local setting. This prompted the researcher to </w:t>
      </w:r>
      <w:proofErr w:type="spellStart"/>
      <w:r w:rsidRPr="0066153F">
        <w:rPr>
          <w:rFonts w:ascii="Arial" w:hAnsi="Arial" w:cs="Arial"/>
          <w:color w:val="000000"/>
        </w:rPr>
        <w:t>invistigate</w:t>
      </w:r>
      <w:proofErr w:type="spellEnd"/>
      <w:r w:rsidRPr="0066153F">
        <w:rPr>
          <w:rFonts w:ascii="Arial" w:hAnsi="Arial" w:cs="Arial"/>
          <w:color w:val="000000"/>
        </w:rPr>
        <w:t xml:space="preserve"> </w:t>
      </w:r>
      <w:proofErr w:type="spellStart"/>
      <w:r w:rsidRPr="0066153F">
        <w:rPr>
          <w:rFonts w:ascii="Arial" w:hAnsi="Arial" w:cs="Arial"/>
          <w:color w:val="000000"/>
        </w:rPr>
        <w:t>thouroghly</w:t>
      </w:r>
      <w:proofErr w:type="spellEnd"/>
      <w:r w:rsidRPr="0066153F">
        <w:rPr>
          <w:rFonts w:ascii="Arial" w:hAnsi="Arial" w:cs="Arial"/>
          <w:color w:val="000000"/>
        </w:rPr>
        <w:t xml:space="preserve"> on a topic for there were no such studies that dealt on phytotoxicity of desiccated coconut Industry wastewater on the germination of </w:t>
      </w:r>
      <w:proofErr w:type="spellStart"/>
      <w:r w:rsidRPr="0066153F">
        <w:rPr>
          <w:rFonts w:ascii="Arial" w:hAnsi="Arial" w:cs="Arial"/>
          <w:color w:val="000000"/>
        </w:rPr>
        <w:t>vigna</w:t>
      </w:r>
      <w:proofErr w:type="spellEnd"/>
      <w:r w:rsidRPr="0066153F">
        <w:rPr>
          <w:rFonts w:ascii="Arial" w:hAnsi="Arial" w:cs="Arial"/>
          <w:color w:val="000000"/>
        </w:rPr>
        <w:t xml:space="preserve"> radiata (mung beans) and root growth of allium cepa (onion bulb). Further, as some research findings may suggest that industrial effluents, which concentration is higher can hamper the rate of germination of and root growth of Vigna radiata, applying the concept of desiccated coconut industry wastewater in the locality, is the main reason that the researcher urgently pursue the study to find out if the said the phytotoxicity of Desiccated Coconut Wastewater in various concentration can affect the Germination rate of Allium </w:t>
      </w:r>
      <w:proofErr w:type="spellStart"/>
      <w:r w:rsidRPr="0066153F">
        <w:rPr>
          <w:rFonts w:ascii="Arial" w:hAnsi="Arial" w:cs="Arial"/>
          <w:color w:val="000000"/>
        </w:rPr>
        <w:t>Ceppa</w:t>
      </w:r>
      <w:proofErr w:type="spellEnd"/>
      <w:r w:rsidRPr="0066153F">
        <w:rPr>
          <w:rFonts w:ascii="Arial" w:hAnsi="Arial" w:cs="Arial"/>
          <w:color w:val="000000"/>
        </w:rPr>
        <w:t xml:space="preserve"> and Mungo beans of Allium </w:t>
      </w:r>
      <w:proofErr w:type="spellStart"/>
      <w:r w:rsidRPr="0066153F">
        <w:rPr>
          <w:rFonts w:ascii="Arial" w:hAnsi="Arial" w:cs="Arial"/>
          <w:color w:val="000000"/>
        </w:rPr>
        <w:t>Ceppa</w:t>
      </w:r>
      <w:proofErr w:type="spellEnd"/>
      <w:r w:rsidRPr="0066153F">
        <w:rPr>
          <w:rFonts w:ascii="Arial" w:hAnsi="Arial" w:cs="Arial"/>
          <w:color w:val="000000"/>
        </w:rPr>
        <w:t xml:space="preserve"> and Root length of Allium </w:t>
      </w:r>
      <w:proofErr w:type="spellStart"/>
      <w:r w:rsidRPr="0066153F">
        <w:rPr>
          <w:rFonts w:ascii="Arial" w:hAnsi="Arial" w:cs="Arial"/>
          <w:color w:val="000000"/>
        </w:rPr>
        <w:t>Ceppa</w:t>
      </w:r>
      <w:proofErr w:type="spellEnd"/>
      <w:r w:rsidRPr="0066153F">
        <w:rPr>
          <w:rFonts w:ascii="Arial" w:hAnsi="Arial" w:cs="Arial"/>
          <w:color w:val="000000"/>
        </w:rPr>
        <w:t xml:space="preserve">. </w:t>
      </w:r>
    </w:p>
    <w:p w14:paraId="6914E77D" w14:textId="77777777" w:rsidR="0066153F" w:rsidRPr="0066153F" w:rsidRDefault="0066153F" w:rsidP="0066153F">
      <w:pPr>
        <w:spacing w:before="120" w:after="120"/>
        <w:jc w:val="both"/>
        <w:rPr>
          <w:rFonts w:ascii="Arial" w:hAnsi="Arial" w:cs="Arial"/>
          <w:color w:val="000000"/>
        </w:rPr>
      </w:pPr>
    </w:p>
    <w:p w14:paraId="620188A4" w14:textId="77777777" w:rsidR="0066153F" w:rsidRPr="0066153F" w:rsidRDefault="0066153F" w:rsidP="0066153F">
      <w:pPr>
        <w:spacing w:before="120" w:after="120"/>
        <w:rPr>
          <w:rFonts w:ascii="Arial" w:hAnsi="Arial" w:cs="Arial"/>
          <w:b/>
          <w:color w:val="000000"/>
          <w:szCs w:val="18"/>
        </w:rPr>
      </w:pPr>
      <w:r w:rsidRPr="0066153F">
        <w:rPr>
          <w:rFonts w:ascii="Arial" w:hAnsi="Arial" w:cs="Arial"/>
          <w:b/>
          <w:color w:val="000000"/>
        </w:rPr>
        <w:t xml:space="preserve">Research Objectives </w:t>
      </w:r>
    </w:p>
    <w:p w14:paraId="6FE3DA6F" w14:textId="77777777" w:rsidR="0066153F" w:rsidRPr="0066153F" w:rsidRDefault="0066153F" w:rsidP="0066153F">
      <w:pPr>
        <w:pStyle w:val="NoSpacing"/>
        <w:spacing w:before="120" w:after="120"/>
        <w:ind w:firstLine="720"/>
        <w:jc w:val="both"/>
        <w:rPr>
          <w:rFonts w:ascii="Arial" w:hAnsi="Arial" w:cs="Arial"/>
          <w:color w:val="000000"/>
          <w:sz w:val="20"/>
          <w:szCs w:val="18"/>
        </w:rPr>
      </w:pPr>
      <w:r w:rsidRPr="0066153F">
        <w:rPr>
          <w:rFonts w:ascii="Arial" w:hAnsi="Arial" w:cs="Arial"/>
          <w:color w:val="000000"/>
          <w:sz w:val="20"/>
          <w:szCs w:val="18"/>
        </w:rPr>
        <w:t xml:space="preserve">The study aims to determine the phytotoxicity of treated desiccated coconut industry wastewater in the germination of Vigna radiate (mung beans) and allium cepa (Onion Bulb). </w:t>
      </w:r>
    </w:p>
    <w:p w14:paraId="133FD2E2" w14:textId="77777777" w:rsidR="0066153F" w:rsidRPr="0066153F" w:rsidRDefault="0066153F" w:rsidP="0066153F">
      <w:pPr>
        <w:pStyle w:val="NoSpacing"/>
        <w:spacing w:before="120" w:after="120"/>
        <w:ind w:firstLine="720"/>
        <w:jc w:val="both"/>
        <w:rPr>
          <w:rFonts w:ascii="Arial" w:hAnsi="Arial" w:cs="Arial"/>
          <w:color w:val="000000"/>
          <w:sz w:val="20"/>
          <w:szCs w:val="18"/>
        </w:rPr>
      </w:pPr>
      <w:r w:rsidRPr="0066153F">
        <w:rPr>
          <w:rFonts w:ascii="Arial" w:hAnsi="Arial" w:cs="Arial"/>
          <w:color w:val="000000"/>
          <w:sz w:val="20"/>
          <w:szCs w:val="18"/>
        </w:rPr>
        <w:t>Specifically, this study answered the following objectives:</w:t>
      </w:r>
    </w:p>
    <w:p w14:paraId="1289D3A3"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lastRenderedPageBreak/>
        <w:t>To determine germination rate of Vigna radiata among the different concentration of desiccated coconut industry wastewater?</w:t>
      </w:r>
    </w:p>
    <w:p w14:paraId="4C88DC25"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O%</w:t>
      </w:r>
    </w:p>
    <w:p w14:paraId="39725FAB"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w:t>
      </w:r>
    </w:p>
    <w:p w14:paraId="73CCEFFF"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25%</w:t>
      </w:r>
    </w:p>
    <w:p w14:paraId="181FF16A"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50%</w:t>
      </w:r>
    </w:p>
    <w:p w14:paraId="1C7D3904"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75%</w:t>
      </w:r>
    </w:p>
    <w:p w14:paraId="0B01093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100%</w:t>
      </w:r>
    </w:p>
    <w:p w14:paraId="41CAAC97"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To ascertain the root length of allium cepa among the different concentration of desiccated coconut industry wastewater? </w:t>
      </w:r>
    </w:p>
    <w:p w14:paraId="174BE62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0%</w:t>
      </w:r>
    </w:p>
    <w:p w14:paraId="55C898EA"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w:t>
      </w:r>
    </w:p>
    <w:p w14:paraId="0B9F3ECC"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25%</w:t>
      </w:r>
    </w:p>
    <w:p w14:paraId="7738E04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50%</w:t>
      </w:r>
    </w:p>
    <w:p w14:paraId="5C006778"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75%</w:t>
      </w:r>
    </w:p>
    <w:p w14:paraId="168E4D9F"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100%</w:t>
      </w:r>
    </w:p>
    <w:p w14:paraId="6C449D3B"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To find out the significant difference on the germination rate of Vigna radiate (Mung beans) among the different concentration of untreated desiccated coconut factory wastewater?</w:t>
      </w:r>
    </w:p>
    <w:p w14:paraId="1F50E3C9"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To evaluate the significant difference on the root length of Allium cepa (Onion bulb) among the different concentration of untreated desiccated coconut factory wastewater?</w:t>
      </w:r>
    </w:p>
    <w:p w14:paraId="7D3F5987" w14:textId="77777777" w:rsidR="0066153F" w:rsidRPr="0066153F" w:rsidRDefault="0066153F" w:rsidP="0066153F">
      <w:pPr>
        <w:spacing w:before="120" w:after="120"/>
        <w:rPr>
          <w:rFonts w:ascii="Arial" w:hAnsi="Arial" w:cs="Arial"/>
          <w:b/>
          <w:color w:val="000000"/>
          <w:szCs w:val="18"/>
        </w:rPr>
      </w:pPr>
      <w:r w:rsidRPr="0066153F">
        <w:rPr>
          <w:rFonts w:ascii="Arial" w:hAnsi="Arial" w:cs="Arial"/>
          <w:b/>
          <w:color w:val="000000"/>
          <w:szCs w:val="18"/>
        </w:rPr>
        <w:t xml:space="preserve">Hypothesis </w:t>
      </w:r>
    </w:p>
    <w:p w14:paraId="025A8323" w14:textId="77777777" w:rsidR="0066153F" w:rsidRPr="0066153F" w:rsidRDefault="0066153F" w:rsidP="0066153F">
      <w:pPr>
        <w:pStyle w:val="ListParagraph"/>
        <w:numPr>
          <w:ilvl w:val="0"/>
          <w:numId w:val="32"/>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There is no significant difference of the germination rate of Vigna radiate (Mung beans) among the different concentration of desiccated coconut industry wastewater. </w:t>
      </w:r>
    </w:p>
    <w:p w14:paraId="65658930" w14:textId="77777777" w:rsidR="0066153F" w:rsidRPr="0066153F" w:rsidRDefault="0066153F" w:rsidP="0066153F">
      <w:pPr>
        <w:pStyle w:val="ListParagraph"/>
        <w:numPr>
          <w:ilvl w:val="0"/>
          <w:numId w:val="32"/>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There is no significant difference on the root length rate of allium cepa among the different concentration of desiccated coconut industry wastewater. </w:t>
      </w:r>
    </w:p>
    <w:p w14:paraId="034CEE7B" w14:textId="77777777" w:rsidR="0066153F" w:rsidRPr="0066153F" w:rsidRDefault="0066153F" w:rsidP="0066153F">
      <w:pPr>
        <w:spacing w:before="120" w:after="120"/>
        <w:rPr>
          <w:rFonts w:ascii="Arial" w:hAnsi="Arial" w:cs="Arial"/>
          <w:b/>
          <w:color w:val="000000"/>
          <w:sz w:val="18"/>
          <w:szCs w:val="16"/>
        </w:rPr>
      </w:pPr>
      <w:r w:rsidRPr="0066153F">
        <w:rPr>
          <w:rFonts w:ascii="Arial" w:hAnsi="Arial" w:cs="Arial"/>
          <w:b/>
          <w:color w:val="000000"/>
          <w:szCs w:val="18"/>
        </w:rPr>
        <w:t>Theoretical F</w:t>
      </w:r>
      <w:r w:rsidR="00AD425C">
        <w:rPr>
          <w:rFonts w:ascii="Arial" w:hAnsi="Arial" w:cs="Arial"/>
          <w:b/>
          <w:color w:val="000000"/>
          <w:szCs w:val="18"/>
        </w:rPr>
        <w:t>oundation</w:t>
      </w:r>
    </w:p>
    <w:p w14:paraId="3965885A" w14:textId="77777777" w:rsidR="0066153F" w:rsidRPr="0066153F" w:rsidRDefault="0066153F" w:rsidP="0066153F">
      <w:pPr>
        <w:spacing w:before="120" w:after="120"/>
        <w:ind w:firstLine="720"/>
        <w:jc w:val="both"/>
        <w:rPr>
          <w:rFonts w:ascii="Arial" w:hAnsi="Arial" w:cs="Arial"/>
          <w:color w:val="000000"/>
        </w:rPr>
      </w:pPr>
      <w:r w:rsidRPr="0066153F">
        <w:rPr>
          <w:rFonts w:ascii="Arial" w:hAnsi="Arial" w:cs="Arial"/>
          <w:color w:val="000000"/>
        </w:rPr>
        <w:t xml:space="preserve">This study is anchored on “Allelopathy Theory” of Rice (1984) as it gives emphasis on the interactions as to how neighboring organism being affected in terms of growth and development with the exposure chemical substances in the environment. This theory also describes the role of biochemicals or Allelochemicals in inhibition and stimulation of plant development. In the context of the study, the DCIWW may contain Allelochemicals that impede the germination and root growth of </w:t>
      </w:r>
      <w:proofErr w:type="spellStart"/>
      <w:r w:rsidRPr="0066153F">
        <w:rPr>
          <w:rFonts w:ascii="Arial" w:hAnsi="Arial" w:cs="Arial"/>
          <w:color w:val="000000"/>
        </w:rPr>
        <w:t>vigna</w:t>
      </w:r>
      <w:proofErr w:type="spellEnd"/>
      <w:r w:rsidRPr="0066153F">
        <w:rPr>
          <w:rFonts w:ascii="Arial" w:hAnsi="Arial" w:cs="Arial"/>
          <w:color w:val="000000"/>
        </w:rPr>
        <w:t xml:space="preserve"> radiata and allium </w:t>
      </w:r>
      <w:proofErr w:type="spellStart"/>
      <w:r w:rsidRPr="0066153F">
        <w:rPr>
          <w:rFonts w:ascii="Arial" w:hAnsi="Arial" w:cs="Arial"/>
          <w:color w:val="000000"/>
        </w:rPr>
        <w:t>ceppa</w:t>
      </w:r>
      <w:proofErr w:type="spellEnd"/>
      <w:r w:rsidRPr="0066153F">
        <w:rPr>
          <w:rFonts w:ascii="Arial" w:hAnsi="Arial" w:cs="Arial"/>
          <w:color w:val="000000"/>
        </w:rPr>
        <w:t xml:space="preserve">. </w:t>
      </w:r>
    </w:p>
    <w:p w14:paraId="072CA9DC" w14:textId="77777777" w:rsidR="0066153F" w:rsidRPr="000B61DD" w:rsidRDefault="0066153F" w:rsidP="000B61DD">
      <w:pPr>
        <w:spacing w:before="120" w:after="120"/>
        <w:jc w:val="both"/>
        <w:rPr>
          <w:rFonts w:ascii="Arial" w:hAnsi="Arial" w:cs="Arial"/>
          <w:color w:val="000000"/>
          <w:szCs w:val="18"/>
        </w:rPr>
      </w:pPr>
      <w:r w:rsidRPr="0066153F">
        <w:rPr>
          <w:rFonts w:ascii="Arial" w:hAnsi="Arial" w:cs="Arial"/>
          <w:color w:val="000000"/>
        </w:rPr>
        <w:tab/>
        <w:t xml:space="preserve">In addition, it can also be rooted to Dose-Response Relationship Theory (Toxicology Principle) in which A key idea in toxicology. This explains how a substance's impact on an organism varies with its dosage or concentration. This hypothesis looks at how different compounds affect biological systems to assess how harmful they are, including chemicals found in industrial effluent (Hayes, 2007). In the framework of the study, the concentration of DCIWW varied from 0%, 25%, 50%, 75% and 100% to evaluate effectively its effect in the growth and development of </w:t>
      </w:r>
      <w:r w:rsidRPr="0066153F">
        <w:rPr>
          <w:rFonts w:ascii="Arial" w:hAnsi="Arial" w:cs="Arial"/>
          <w:color w:val="000000"/>
          <w:szCs w:val="18"/>
        </w:rPr>
        <w:t xml:space="preserve">Vigna radiate (Mung beans) and Allium cepa (Onion bulb). </w:t>
      </w:r>
    </w:p>
    <w:p w14:paraId="577D1A23" w14:textId="77777777" w:rsidR="00790ADA" w:rsidRPr="00FB3A86" w:rsidRDefault="00790ADA" w:rsidP="00441B6F">
      <w:pPr>
        <w:pStyle w:val="Body"/>
        <w:spacing w:after="0"/>
        <w:rPr>
          <w:rFonts w:ascii="Arial" w:hAnsi="Arial" w:cs="Arial"/>
        </w:rPr>
      </w:pPr>
    </w:p>
    <w:p w14:paraId="756099E9"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5FD80C0" w14:textId="77777777" w:rsidR="000B61DD" w:rsidRPr="000B61DD" w:rsidRDefault="000B61DD" w:rsidP="000B61DD">
      <w:pPr>
        <w:pStyle w:val="Title-section"/>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Presented in this part are the materials used in the experiment, data collection, procedure (Germination test, Roth length test and proper disposal) and data analysis  </w:t>
      </w:r>
    </w:p>
    <w:p w14:paraId="3940F807" w14:textId="77777777" w:rsidR="00EB526D" w:rsidRDefault="00EB526D" w:rsidP="000B61DD">
      <w:pPr>
        <w:pStyle w:val="Title-section"/>
        <w:jc w:val="left"/>
        <w:rPr>
          <w:rFonts w:ascii="Arial" w:eastAsia="Microsoft Sans Serif" w:hAnsi="Arial" w:cs="Arial"/>
          <w:color w:val="000000"/>
          <w:spacing w:val="0"/>
          <w:kern w:val="0"/>
          <w:sz w:val="20"/>
          <w:szCs w:val="20"/>
          <w:lang w:val="en-CA"/>
        </w:rPr>
      </w:pPr>
    </w:p>
    <w:p w14:paraId="0C77F9D1" w14:textId="77777777" w:rsidR="000B61DD" w:rsidRPr="00EB526D" w:rsidRDefault="00EB526D" w:rsidP="000B61DD">
      <w:pPr>
        <w:pStyle w:val="Title-section"/>
        <w:jc w:val="left"/>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 xml:space="preserve">2.1 </w:t>
      </w:r>
      <w:r w:rsidR="000B61DD" w:rsidRPr="00EB526D">
        <w:rPr>
          <w:rFonts w:ascii="Arial" w:eastAsia="Microsoft Sans Serif" w:hAnsi="Arial" w:cs="Arial"/>
          <w:color w:val="000000"/>
          <w:spacing w:val="0"/>
          <w:kern w:val="0"/>
          <w:szCs w:val="22"/>
          <w:lang w:val="en-CA"/>
        </w:rPr>
        <w:t xml:space="preserve">Data Collection  </w:t>
      </w:r>
    </w:p>
    <w:p w14:paraId="71B76F29"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2530667E"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lastRenderedPageBreak/>
        <w:tab/>
      </w:r>
      <w:r w:rsidRPr="000B61DD">
        <w:rPr>
          <w:rFonts w:ascii="Arial" w:eastAsia="Microsoft Sans Serif" w:hAnsi="Arial" w:cs="Arial"/>
          <w:b w:val="0"/>
          <w:bCs w:val="0"/>
          <w:color w:val="000000"/>
          <w:spacing w:val="0"/>
          <w:kern w:val="0"/>
          <w:sz w:val="20"/>
          <w:szCs w:val="20"/>
          <w:lang w:val="en-CA"/>
        </w:rPr>
        <w:t xml:space="preserve">During the study, the researcher made sure that all the right steps were taken to collect the data. First, the researcher wrote a letter to the management of the selected corporation, requesting permission to obtain the study sample. Once the request was granted, the researcher, with the assistance of personnel managing the wastewater plant, proceeded with sample collection. </w:t>
      </w:r>
    </w:p>
    <w:p w14:paraId="4CD8A725"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2E911933"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Moreover, the coconut wastewater was collected at the sewage tank of a desiccated coconut industry waste located in Davao Region, Philippines. A 3.5 litter sample of wastewater was collected in a clean container. After collection, the sample was stored at the Science laboratory at room temperature and sealed tightly overnight. </w:t>
      </w:r>
    </w:p>
    <w:p w14:paraId="0F807C71"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p>
    <w:p w14:paraId="4F32B665" w14:textId="77777777" w:rsidR="000B61DD" w:rsidRPr="00EB526D" w:rsidRDefault="00EB526D" w:rsidP="000B61DD">
      <w:pPr>
        <w:pStyle w:val="Title-section"/>
        <w:jc w:val="left"/>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 xml:space="preserve">2.2 </w:t>
      </w:r>
      <w:r w:rsidR="000B61DD" w:rsidRPr="00EB526D">
        <w:rPr>
          <w:rFonts w:ascii="Arial" w:eastAsia="Microsoft Sans Serif" w:hAnsi="Arial" w:cs="Arial"/>
          <w:color w:val="000000"/>
          <w:spacing w:val="0"/>
          <w:kern w:val="0"/>
          <w:szCs w:val="22"/>
          <w:lang w:val="en-CA"/>
        </w:rPr>
        <w:t xml:space="preserve">Materials </w:t>
      </w:r>
    </w:p>
    <w:p w14:paraId="678C1522"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0413AE65" w14:textId="77777777" w:rsidR="000B61DD" w:rsidRPr="000B61DD" w:rsidRDefault="000B61DD" w:rsidP="005F64C5">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The materials used in the study included 60 Petri dish, 1 graduated cylinder, 30 plastic cups (6 ounce), 3.5 liter of coconut industry wastewater, 600 viable mungo beans, 30 onion bulb and 1 caliper.</w:t>
      </w:r>
    </w:p>
    <w:p w14:paraId="02160188" w14:textId="77777777" w:rsidR="000B61DD" w:rsidRPr="000B61DD" w:rsidRDefault="000B61DD" w:rsidP="000B61DD">
      <w:pPr>
        <w:pStyle w:val="Title-section"/>
        <w:jc w:val="both"/>
        <w:rPr>
          <w:rFonts w:ascii="Arial" w:eastAsia="Microsoft Sans Serif" w:hAnsi="Arial" w:cs="Arial"/>
          <w:b w:val="0"/>
          <w:bCs w:val="0"/>
          <w:color w:val="000000"/>
          <w:spacing w:val="0"/>
          <w:kern w:val="0"/>
          <w:sz w:val="20"/>
          <w:szCs w:val="20"/>
          <w:lang w:val="en-CA"/>
        </w:rPr>
      </w:pPr>
    </w:p>
    <w:p w14:paraId="214571A9" w14:textId="77777777" w:rsidR="000B61DD" w:rsidRDefault="00EB526D" w:rsidP="000B61DD">
      <w:pPr>
        <w:pStyle w:val="Title-section"/>
        <w:jc w:val="both"/>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2.3 Procedure</w:t>
      </w:r>
      <w:r w:rsidR="000B61DD" w:rsidRPr="00EB526D">
        <w:rPr>
          <w:rFonts w:ascii="Arial" w:eastAsia="Microsoft Sans Serif" w:hAnsi="Arial" w:cs="Arial"/>
          <w:color w:val="000000"/>
          <w:spacing w:val="0"/>
          <w:kern w:val="0"/>
          <w:szCs w:val="22"/>
          <w:lang w:val="en-CA"/>
        </w:rPr>
        <w:t xml:space="preserve">   </w:t>
      </w:r>
    </w:p>
    <w:p w14:paraId="00261D2B" w14:textId="0846EFCD" w:rsidR="005F64C5" w:rsidRPr="005F64C5" w:rsidRDefault="005F64C5" w:rsidP="000B61DD">
      <w:pPr>
        <w:pStyle w:val="Title-section"/>
        <w:jc w:val="both"/>
        <w:rPr>
          <w:rFonts w:ascii="Arial" w:eastAsia="Microsoft Sans Serif" w:hAnsi="Arial" w:cs="Arial"/>
          <w:b w:val="0"/>
          <w:bCs w:val="0"/>
          <w:color w:val="000000"/>
          <w:spacing w:val="0"/>
          <w:kern w:val="0"/>
          <w:szCs w:val="22"/>
          <w:lang w:val="en-CA"/>
        </w:rPr>
      </w:pPr>
      <w:r>
        <w:rPr>
          <w:rFonts w:ascii="Arial" w:eastAsia="Microsoft Sans Serif" w:hAnsi="Arial" w:cs="Arial"/>
          <w:color w:val="000000"/>
          <w:spacing w:val="0"/>
          <w:kern w:val="0"/>
          <w:szCs w:val="22"/>
          <w:lang w:val="en-CA"/>
        </w:rPr>
        <w:tab/>
      </w:r>
      <w:r>
        <w:rPr>
          <w:rFonts w:ascii="Arial" w:eastAsia="Microsoft Sans Serif" w:hAnsi="Arial" w:cs="Arial"/>
          <w:b w:val="0"/>
          <w:bCs w:val="0"/>
          <w:color w:val="000000"/>
          <w:spacing w:val="0"/>
          <w:kern w:val="0"/>
          <w:szCs w:val="22"/>
          <w:lang w:val="en-CA"/>
        </w:rPr>
        <w:t xml:space="preserve">The research’s procedures </w:t>
      </w:r>
      <w:r w:rsidR="001B0CEB">
        <w:rPr>
          <w:rFonts w:ascii="Arial" w:eastAsia="Microsoft Sans Serif" w:hAnsi="Arial" w:cs="Arial"/>
          <w:b w:val="0"/>
          <w:bCs w:val="0"/>
          <w:color w:val="000000"/>
          <w:spacing w:val="0"/>
          <w:kern w:val="0"/>
          <w:szCs w:val="22"/>
          <w:lang w:val="en-CA"/>
        </w:rPr>
        <w:t>encompass</w:t>
      </w:r>
      <w:r>
        <w:rPr>
          <w:rFonts w:ascii="Arial" w:eastAsia="Microsoft Sans Serif" w:hAnsi="Arial" w:cs="Arial"/>
          <w:b w:val="0"/>
          <w:bCs w:val="0"/>
          <w:color w:val="000000"/>
          <w:spacing w:val="0"/>
          <w:kern w:val="0"/>
          <w:szCs w:val="22"/>
          <w:lang w:val="en-CA"/>
        </w:rPr>
        <w:t xml:space="preserve"> </w:t>
      </w:r>
      <w:r w:rsidR="001B0CEB">
        <w:rPr>
          <w:rFonts w:ascii="Arial" w:eastAsia="Microsoft Sans Serif" w:hAnsi="Arial" w:cs="Arial"/>
          <w:b w:val="0"/>
          <w:bCs w:val="0"/>
          <w:color w:val="000000"/>
          <w:spacing w:val="0"/>
          <w:kern w:val="0"/>
          <w:szCs w:val="22"/>
          <w:lang w:val="en-CA"/>
        </w:rPr>
        <w:t xml:space="preserve">Germination Test, </w:t>
      </w:r>
      <w:r w:rsidR="00622B80">
        <w:rPr>
          <w:rFonts w:ascii="Arial" w:eastAsia="Microsoft Sans Serif" w:hAnsi="Arial" w:cs="Arial"/>
          <w:b w:val="0"/>
          <w:bCs w:val="0"/>
          <w:color w:val="000000"/>
          <w:spacing w:val="0"/>
          <w:kern w:val="0"/>
          <w:szCs w:val="22"/>
          <w:lang w:val="en-CA"/>
        </w:rPr>
        <w:t>Root</w:t>
      </w:r>
      <w:r w:rsidR="001B0CEB">
        <w:rPr>
          <w:rFonts w:ascii="Arial" w:eastAsia="Microsoft Sans Serif" w:hAnsi="Arial" w:cs="Arial"/>
          <w:b w:val="0"/>
          <w:bCs w:val="0"/>
          <w:color w:val="000000"/>
          <w:spacing w:val="0"/>
          <w:kern w:val="0"/>
          <w:szCs w:val="22"/>
          <w:lang w:val="en-CA"/>
        </w:rPr>
        <w:t xml:space="preserve"> Lenth Test and Disposal. </w:t>
      </w:r>
    </w:p>
    <w:p w14:paraId="5139AAA6"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p>
    <w:p w14:paraId="2C548CB5" w14:textId="77777777" w:rsidR="000B61DD" w:rsidRPr="001B0CEB" w:rsidRDefault="00EB526D"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2.3.1 </w:t>
      </w:r>
      <w:r w:rsidR="000B61DD" w:rsidRPr="001B0CEB">
        <w:rPr>
          <w:rFonts w:ascii="Arial" w:eastAsia="Microsoft Sans Serif" w:hAnsi="Arial" w:cs="Arial"/>
          <w:color w:val="000000"/>
          <w:spacing w:val="0"/>
          <w:kern w:val="0"/>
          <w:sz w:val="20"/>
          <w:szCs w:val="20"/>
          <w:u w:val="single"/>
          <w:lang w:val="en-CA"/>
        </w:rPr>
        <w:t>Germination Test</w:t>
      </w:r>
    </w:p>
    <w:p w14:paraId="42A6BAEB"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germination test method was adapted and modified from the research journal of Haq et al. (2019). In this method, Vigna radiata (mung beans) were prepared, ensuring that they had zero germination upon purchase from the market. The seeds were first soaked in tap water to select viable ones. A total of 600 Vigna radiata seeds, 60 Petri dishes and 6 plastic clean containers were prepared in the laboratory for different solution concentration. Each set of petri dishes represented one treatment group or concentration. Each Petri dish held 10 Vigna radiata seeds, and the treatments were repeated ten times for each concentration, including the control. Distilled water was utilized as a control. </w:t>
      </w:r>
    </w:p>
    <w:p w14:paraId="115DA7EF"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51003824"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Each group represents different concentration (0 %, 10%, 25%, 50%, 75% &amp; 100%). On the first day, 10 ml of the respective solution was added to each treatment, followed by 3ml daily for next the six days. The germination of each seed in each replicate was monitored daily, and final results were recorded on the seventh day. </w:t>
      </w:r>
    </w:p>
    <w:p w14:paraId="10769F63"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31CD586E"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Moreover, the germination percentage was calculated using the method described Bewley and Black (1994), as follows:</w:t>
      </w:r>
    </w:p>
    <w:p w14:paraId="2DC64808"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2AC62D1B"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Germination % (GP) = (Number of germinated seeds (G) / Total Number of sown seeds (N)) X 100. Where, ‘GP’ is the germination percentage, ‘G’ for germinated seeds and ‘N’ for the number of seeds used for germination.</w:t>
      </w:r>
    </w:p>
    <w:p w14:paraId="0FBD2241"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  </w:t>
      </w:r>
    </w:p>
    <w:p w14:paraId="65D7C8FD" w14:textId="77777777" w:rsidR="000B61DD" w:rsidRPr="001B0CEB" w:rsidRDefault="005F64C5"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2.3.1 </w:t>
      </w:r>
      <w:r w:rsidR="000B61DD" w:rsidRPr="001B0CEB">
        <w:rPr>
          <w:rFonts w:ascii="Arial" w:eastAsia="Microsoft Sans Serif" w:hAnsi="Arial" w:cs="Arial"/>
          <w:color w:val="000000"/>
          <w:spacing w:val="0"/>
          <w:kern w:val="0"/>
          <w:sz w:val="20"/>
          <w:szCs w:val="20"/>
          <w:u w:val="single"/>
          <w:lang w:val="en-CA"/>
        </w:rPr>
        <w:t xml:space="preserve">Root Length Test  </w:t>
      </w:r>
    </w:p>
    <w:p w14:paraId="224686A7"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root length test was adapted and modified from Haq et al (2016). In this method, Allium cepa (onion bulb) were purchased from the market, ensuring they were healthy and uniform in size. A total of 30 onion bulbs, 30 plastic cups and 6 clean plastic containers were prepared for the 6 groups, each representing a different wastewater solution concentration (0 %, 10%, 25%, 50%, 75% &amp; 100%). Distilled water was used as control.  </w:t>
      </w:r>
    </w:p>
    <w:p w14:paraId="06A867FF"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05AA6560"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experiment included five duplicates of each concentration group. The onion bulbs were placed in 6- ounce plastic cups filled with 100ml respective solution, using of toothpick to suspend. Following a week (7 days), the researcher measured the root length of </w:t>
      </w:r>
      <w:r w:rsidRPr="000B61DD">
        <w:rPr>
          <w:rFonts w:ascii="Arial" w:eastAsia="Microsoft Sans Serif" w:hAnsi="Arial" w:cs="Arial"/>
          <w:b w:val="0"/>
          <w:bCs w:val="0"/>
          <w:color w:val="000000"/>
          <w:spacing w:val="0"/>
          <w:kern w:val="0"/>
          <w:sz w:val="20"/>
          <w:szCs w:val="20"/>
          <w:lang w:val="en-CA"/>
        </w:rPr>
        <w:lastRenderedPageBreak/>
        <w:t xml:space="preserve">onion bulbs grown in each concentration. Lastly, the root length of every onion bulb was precisely measured using a caliper. </w:t>
      </w:r>
    </w:p>
    <w:p w14:paraId="74FFCF24"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14BA8BEC" w14:textId="77777777" w:rsidR="000B61DD" w:rsidRPr="001B0CEB" w:rsidRDefault="005F64C5"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2.3.3 </w:t>
      </w:r>
      <w:r w:rsidR="000B61DD" w:rsidRPr="001B0CEB">
        <w:rPr>
          <w:rFonts w:ascii="Arial" w:eastAsia="Microsoft Sans Serif" w:hAnsi="Arial" w:cs="Arial"/>
          <w:color w:val="000000"/>
          <w:spacing w:val="0"/>
          <w:kern w:val="0"/>
          <w:sz w:val="20"/>
          <w:szCs w:val="20"/>
          <w:u w:val="single"/>
          <w:lang w:val="en-CA"/>
        </w:rPr>
        <w:t xml:space="preserve">Disposal </w:t>
      </w:r>
    </w:p>
    <w:p w14:paraId="53968951"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researcher ensured that all waste generated from the experiment was properly managed to prevent the spread of contamination. First, a pit was excavated near the experimentation area, and the researcher waited for an appropriate time to ensure that no one would be exposed to the strong odor of waste coconut water. Second, all the plastic cups and other waste materials were collected in the sack, securely tied, and placed in the designated dump area for collection garbage were placed in the sack and tighten with tie box and placed in the dump area for collection of Solid Waste Management personnel. </w:t>
      </w:r>
    </w:p>
    <w:p w14:paraId="511EC530" w14:textId="77777777" w:rsidR="000B61DD" w:rsidRPr="000B61DD" w:rsidRDefault="000B61DD" w:rsidP="000B61DD">
      <w:pPr>
        <w:pStyle w:val="Title-section"/>
        <w:rPr>
          <w:rFonts w:ascii="Arial" w:eastAsia="Microsoft Sans Serif" w:hAnsi="Arial" w:cs="Arial"/>
          <w:b w:val="0"/>
          <w:bCs w:val="0"/>
          <w:color w:val="000000"/>
          <w:spacing w:val="0"/>
          <w:kern w:val="0"/>
          <w:sz w:val="20"/>
          <w:szCs w:val="20"/>
          <w:lang w:val="en-CA"/>
        </w:rPr>
      </w:pPr>
    </w:p>
    <w:p w14:paraId="247F9755" w14:textId="77777777" w:rsidR="000B61DD" w:rsidRPr="000B61DD" w:rsidRDefault="005F64C5" w:rsidP="000B61DD">
      <w:pPr>
        <w:pStyle w:val="Title-section"/>
        <w:jc w:val="left"/>
        <w:rPr>
          <w:rFonts w:ascii="Arial" w:eastAsia="Microsoft Sans Serif" w:hAnsi="Arial" w:cs="Arial"/>
          <w:color w:val="000000"/>
          <w:spacing w:val="0"/>
          <w:kern w:val="0"/>
          <w:sz w:val="20"/>
          <w:szCs w:val="20"/>
          <w:lang w:val="en-CA"/>
        </w:rPr>
      </w:pPr>
      <w:r>
        <w:rPr>
          <w:rFonts w:ascii="Arial" w:eastAsia="Microsoft Sans Serif" w:hAnsi="Arial" w:cs="Arial"/>
          <w:color w:val="000000"/>
          <w:spacing w:val="0"/>
          <w:kern w:val="0"/>
          <w:sz w:val="20"/>
          <w:szCs w:val="20"/>
          <w:lang w:val="en-CA"/>
        </w:rPr>
        <w:t xml:space="preserve">2.4 </w:t>
      </w:r>
      <w:r w:rsidR="000B61DD" w:rsidRPr="000B61DD">
        <w:rPr>
          <w:rFonts w:ascii="Arial" w:eastAsia="Microsoft Sans Serif" w:hAnsi="Arial" w:cs="Arial"/>
          <w:color w:val="000000"/>
          <w:spacing w:val="0"/>
          <w:kern w:val="0"/>
          <w:sz w:val="20"/>
          <w:szCs w:val="20"/>
          <w:lang w:val="en-CA"/>
        </w:rPr>
        <w:t>Data analysis</w:t>
      </w:r>
    </w:p>
    <w:p w14:paraId="4DDD6A00"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42385ED6"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Mean.</w:t>
      </w:r>
      <w:r w:rsidRPr="000B61DD">
        <w:rPr>
          <w:rFonts w:ascii="Arial" w:eastAsia="Microsoft Sans Serif" w:hAnsi="Arial" w:cs="Arial"/>
          <w:b w:val="0"/>
          <w:bCs w:val="0"/>
          <w:color w:val="000000"/>
          <w:spacing w:val="0"/>
          <w:kern w:val="0"/>
          <w:sz w:val="20"/>
          <w:szCs w:val="20"/>
          <w:lang w:val="en-CA"/>
        </w:rPr>
        <w:t xml:space="preserve"> This will be used to determine the germination rate of Vigna radiate and root length of Allium cepa (Onion bulb) across the different concentration of untreated desiccated coconut factory wastewater. </w:t>
      </w:r>
    </w:p>
    <w:p w14:paraId="079B139C"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634BEF4F"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Analysis of Variance (ANNOVA).</w:t>
      </w:r>
      <w:r w:rsidRPr="000B61DD">
        <w:rPr>
          <w:rFonts w:ascii="Arial" w:eastAsia="Microsoft Sans Serif" w:hAnsi="Arial" w:cs="Arial"/>
          <w:b w:val="0"/>
          <w:bCs w:val="0"/>
          <w:color w:val="000000"/>
          <w:spacing w:val="0"/>
          <w:kern w:val="0"/>
          <w:sz w:val="20"/>
          <w:szCs w:val="20"/>
          <w:lang w:val="en-CA"/>
        </w:rPr>
        <w:t xml:space="preserve"> This will be applied to evaluate the groups that were exposed to desiccated coconut industry wastewater at concentrations of 0%, 10%, 25%, 50%, 75%, and 100%. </w:t>
      </w:r>
    </w:p>
    <w:p w14:paraId="732886E8"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74CC70FB" w14:textId="77777777" w:rsidR="001B0CEB" w:rsidRPr="001B0CEB" w:rsidRDefault="000B61DD" w:rsidP="001B0CEB">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Post-hoc Analysis.</w:t>
      </w:r>
      <w:r w:rsidRPr="000B61DD">
        <w:rPr>
          <w:rFonts w:ascii="Arial" w:eastAsia="Microsoft Sans Serif" w:hAnsi="Arial" w:cs="Arial"/>
          <w:b w:val="0"/>
          <w:bCs w:val="0"/>
          <w:color w:val="000000"/>
          <w:spacing w:val="0"/>
          <w:kern w:val="0"/>
          <w:sz w:val="20"/>
          <w:szCs w:val="20"/>
          <w:lang w:val="en-CA"/>
        </w:rPr>
        <w:t xml:space="preserve"> This will be used to identify where significant difference occur. Tukey’s HSD was used to determine whether concentrations of untreated desiccated coconut manufacturing effluent differed substantially from one other. The test evaluates every conceivable pair of means. </w:t>
      </w:r>
    </w:p>
    <w:p w14:paraId="62175361" w14:textId="77777777" w:rsidR="00902823" w:rsidRDefault="00000F8F" w:rsidP="00441B6F">
      <w:pPr>
        <w:pStyle w:val="Head1"/>
        <w:spacing w:after="0"/>
        <w:jc w:val="both"/>
        <w:rPr>
          <w:rFonts w:ascii="Arial" w:hAnsi="Arial" w:cs="Arial"/>
        </w:rPr>
      </w:pPr>
      <w:bookmarkStart w:id="1" w:name="_Hlk197694183"/>
      <w:r>
        <w:rPr>
          <w:rFonts w:ascii="Arial" w:hAnsi="Arial" w:cs="Arial"/>
        </w:rPr>
        <w:t>3</w:t>
      </w:r>
      <w:r w:rsidR="00902823">
        <w:rPr>
          <w:rFonts w:ascii="Arial" w:hAnsi="Arial" w:cs="Arial"/>
        </w:rPr>
        <w:t xml:space="preserve">. </w:t>
      </w:r>
      <w:r>
        <w:rPr>
          <w:rFonts w:ascii="Arial" w:hAnsi="Arial" w:cs="Arial"/>
        </w:rPr>
        <w:t xml:space="preserve">results </w:t>
      </w:r>
    </w:p>
    <w:p w14:paraId="33E6965E" w14:textId="77777777" w:rsidR="00790ADA" w:rsidRPr="00FB3A86" w:rsidRDefault="00790ADA" w:rsidP="00441B6F">
      <w:pPr>
        <w:pStyle w:val="Head1"/>
        <w:spacing w:after="0"/>
        <w:jc w:val="both"/>
        <w:rPr>
          <w:rFonts w:ascii="Arial" w:hAnsi="Arial" w:cs="Arial"/>
        </w:rPr>
      </w:pPr>
    </w:p>
    <w:p w14:paraId="30235DBB" w14:textId="77777777" w:rsidR="00DF3F8F" w:rsidRDefault="00DF3F8F" w:rsidP="00DF3F8F">
      <w:pPr>
        <w:ind w:firstLine="720"/>
        <w:jc w:val="both"/>
        <w:rPr>
          <w:rFonts w:ascii="Segoe UI" w:hAnsi="Segoe UI" w:cs="Segoe UI"/>
          <w:color w:val="000000"/>
          <w:lang w:val="en-CA"/>
        </w:rPr>
      </w:pPr>
      <w:r w:rsidRPr="005A3538">
        <w:rPr>
          <w:rFonts w:ascii="Segoe UI" w:hAnsi="Segoe UI" w:cs="Segoe UI"/>
          <w:color w:val="000000"/>
          <w:lang w:val="en-CA"/>
        </w:rPr>
        <w:t xml:space="preserve">The findings, interpretation, and analysis are presented in this section.  The tables are organized in the following order: germination rate, analysis of variance (ANOVA), and post-hoc analysis of </w:t>
      </w:r>
      <w:proofErr w:type="spellStart"/>
      <w:r w:rsidRPr="005A3538">
        <w:rPr>
          <w:rFonts w:ascii="Segoe UI" w:hAnsi="Segoe UI" w:cs="Segoe UI"/>
          <w:color w:val="000000"/>
          <w:lang w:val="en-CA"/>
        </w:rPr>
        <w:t>vigna</w:t>
      </w:r>
      <w:proofErr w:type="spellEnd"/>
      <w:r w:rsidRPr="005A3538">
        <w:rPr>
          <w:rFonts w:ascii="Segoe UI" w:hAnsi="Segoe UI" w:cs="Segoe UI"/>
          <w:color w:val="000000"/>
          <w:lang w:val="en-CA"/>
        </w:rPr>
        <w:t xml:space="preserve"> radiata (mung beans).  Following this, the root length rate, analysis of variance (ANOVA), and post-hoc analysis of allium cepa (onion bulb) were conducted.</w:t>
      </w:r>
    </w:p>
    <w:p w14:paraId="57CF90A5" w14:textId="77777777" w:rsidR="00DF3F8F" w:rsidRDefault="00DF3F8F" w:rsidP="00DF3F8F">
      <w:pPr>
        <w:ind w:firstLine="720"/>
        <w:jc w:val="both"/>
        <w:rPr>
          <w:rFonts w:ascii="Segoe UI" w:hAnsi="Segoe UI" w:cs="Segoe UI"/>
          <w:b/>
          <w:color w:val="000000"/>
        </w:rPr>
      </w:pPr>
    </w:p>
    <w:p w14:paraId="50ECEF3E" w14:textId="77777777" w:rsidR="002A3C7B" w:rsidRDefault="002A3C7B" w:rsidP="002A3C7B">
      <w:pPr>
        <w:jc w:val="both"/>
        <w:rPr>
          <w:rFonts w:ascii="Segoe UI" w:hAnsi="Segoe UI" w:cs="Segoe UI"/>
          <w:b/>
          <w:color w:val="000000"/>
        </w:rPr>
      </w:pPr>
      <w:r>
        <w:rPr>
          <w:rFonts w:ascii="Segoe UI" w:hAnsi="Segoe UI" w:cs="Segoe UI"/>
          <w:b/>
          <w:color w:val="000000"/>
        </w:rPr>
        <w:t>Table 1</w:t>
      </w:r>
    </w:p>
    <w:p w14:paraId="2CA30D8B" w14:textId="77777777" w:rsidR="002A3C7B" w:rsidRDefault="002A3C7B" w:rsidP="002A3C7B">
      <w:pPr>
        <w:jc w:val="both"/>
        <w:rPr>
          <w:rFonts w:ascii="Segoe UI" w:hAnsi="Segoe UI" w:cs="Segoe UI"/>
          <w:i/>
          <w:color w:val="000000"/>
        </w:rPr>
      </w:pPr>
      <w:r>
        <w:rPr>
          <w:rFonts w:ascii="Segoe UI" w:hAnsi="Segoe UI" w:cs="Segoe UI"/>
          <w:i/>
          <w:color w:val="000000"/>
        </w:rPr>
        <w:t xml:space="preserve">Germination rate of </w:t>
      </w:r>
      <w:r>
        <w:rPr>
          <w:rFonts w:ascii="Segoe UI" w:hAnsi="Segoe UI" w:cs="Segoe UI"/>
          <w:i/>
          <w:color w:val="000000"/>
          <w:szCs w:val="18"/>
        </w:rPr>
        <w:t xml:space="preserve">Vigna radiata (mung beans) on different concentration of desiccated coconut industry wastewater </w:t>
      </w:r>
    </w:p>
    <w:tbl>
      <w:tblPr>
        <w:tblW w:w="10386"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700"/>
        <w:gridCol w:w="1440"/>
        <w:gridCol w:w="2250"/>
        <w:gridCol w:w="1998"/>
        <w:gridCol w:w="1998"/>
      </w:tblGrid>
      <w:tr w:rsidR="002A3C7B" w14:paraId="6007EE0C" w14:textId="77777777" w:rsidTr="00F3528F">
        <w:trPr>
          <w:trHeight w:val="540"/>
        </w:trPr>
        <w:tc>
          <w:tcPr>
            <w:tcW w:w="2700" w:type="dxa"/>
            <w:tcBorders>
              <w:bottom w:val="single" w:sz="4" w:space="0" w:color="auto"/>
            </w:tcBorders>
            <w:shd w:val="clear" w:color="auto" w:fill="auto"/>
            <w:vAlign w:val="center"/>
          </w:tcPr>
          <w:p w14:paraId="064B562E" w14:textId="77777777" w:rsidR="002A3C7B" w:rsidRDefault="002A3C7B" w:rsidP="002812A5">
            <w:pPr>
              <w:jc w:val="both"/>
              <w:rPr>
                <w:rFonts w:ascii="Segoe UI" w:hAnsi="Segoe UI" w:cs="Segoe UI"/>
                <w:b/>
                <w:color w:val="000000"/>
              </w:rPr>
            </w:pPr>
            <w:r>
              <w:rPr>
                <w:rFonts w:ascii="Segoe UI" w:hAnsi="Segoe UI" w:cs="Segoe UI"/>
                <w:b/>
                <w:color w:val="000000"/>
              </w:rPr>
              <w:t>Concentration</w:t>
            </w:r>
          </w:p>
        </w:tc>
        <w:tc>
          <w:tcPr>
            <w:tcW w:w="1440" w:type="dxa"/>
            <w:tcBorders>
              <w:bottom w:val="single" w:sz="4" w:space="0" w:color="auto"/>
            </w:tcBorders>
            <w:shd w:val="clear" w:color="auto" w:fill="auto"/>
            <w:vAlign w:val="center"/>
          </w:tcPr>
          <w:p w14:paraId="1335DD88" w14:textId="77777777" w:rsidR="002A3C7B" w:rsidRDefault="002A3C7B" w:rsidP="002812A5">
            <w:pPr>
              <w:jc w:val="both"/>
              <w:rPr>
                <w:rFonts w:ascii="Segoe UI" w:hAnsi="Segoe UI" w:cs="Segoe UI"/>
                <w:b/>
                <w:color w:val="000000"/>
              </w:rPr>
            </w:pPr>
            <w:r>
              <w:rPr>
                <w:rFonts w:ascii="Segoe UI" w:hAnsi="Segoe UI" w:cs="Segoe UI"/>
                <w:b/>
                <w:color w:val="000000"/>
              </w:rPr>
              <w:t>N</w:t>
            </w:r>
          </w:p>
        </w:tc>
        <w:tc>
          <w:tcPr>
            <w:tcW w:w="2250" w:type="dxa"/>
            <w:tcBorders>
              <w:bottom w:val="single" w:sz="4" w:space="0" w:color="auto"/>
            </w:tcBorders>
            <w:shd w:val="clear" w:color="auto" w:fill="auto"/>
            <w:vAlign w:val="center"/>
          </w:tcPr>
          <w:p w14:paraId="14807470" w14:textId="77777777" w:rsidR="002A3C7B" w:rsidRDefault="002A3C7B" w:rsidP="002812A5">
            <w:pPr>
              <w:jc w:val="both"/>
              <w:rPr>
                <w:rFonts w:ascii="Segoe UI" w:hAnsi="Segoe UI" w:cs="Segoe UI"/>
                <w:b/>
                <w:color w:val="000000"/>
              </w:rPr>
            </w:pPr>
            <w:r>
              <w:rPr>
                <w:rFonts w:ascii="Segoe UI" w:hAnsi="Segoe UI" w:cs="Segoe UI"/>
                <w:b/>
                <w:color w:val="000000"/>
              </w:rPr>
              <w:t>Mean</w:t>
            </w:r>
          </w:p>
        </w:tc>
        <w:tc>
          <w:tcPr>
            <w:tcW w:w="1998" w:type="dxa"/>
            <w:tcBorders>
              <w:bottom w:val="single" w:sz="4" w:space="0" w:color="auto"/>
            </w:tcBorders>
            <w:shd w:val="clear" w:color="auto" w:fill="auto"/>
            <w:vAlign w:val="center"/>
          </w:tcPr>
          <w:p w14:paraId="1EFFB1D9" w14:textId="77777777" w:rsidR="002A3C7B" w:rsidRDefault="002A3C7B" w:rsidP="002812A5">
            <w:pPr>
              <w:jc w:val="both"/>
              <w:rPr>
                <w:rFonts w:ascii="Segoe UI" w:hAnsi="Segoe UI" w:cs="Segoe UI"/>
                <w:b/>
                <w:color w:val="000000"/>
              </w:rPr>
            </w:pPr>
            <w:r>
              <w:rPr>
                <w:rFonts w:ascii="Segoe UI" w:hAnsi="Segoe UI" w:cs="Segoe UI"/>
                <w:b/>
                <w:color w:val="000000"/>
              </w:rPr>
              <w:t>SD</w:t>
            </w:r>
          </w:p>
        </w:tc>
        <w:tc>
          <w:tcPr>
            <w:tcW w:w="1998" w:type="dxa"/>
            <w:tcBorders>
              <w:bottom w:val="single" w:sz="4" w:space="0" w:color="auto"/>
            </w:tcBorders>
          </w:tcPr>
          <w:p w14:paraId="52569E68" w14:textId="77777777" w:rsidR="002A3C7B" w:rsidRDefault="002A3C7B" w:rsidP="002812A5">
            <w:pPr>
              <w:jc w:val="both"/>
              <w:rPr>
                <w:rFonts w:ascii="Segoe UI" w:hAnsi="Segoe UI" w:cs="Segoe UI"/>
                <w:b/>
                <w:color w:val="000000"/>
              </w:rPr>
            </w:pPr>
          </w:p>
        </w:tc>
      </w:tr>
      <w:tr w:rsidR="002A3C7B" w14:paraId="32BC9AE9"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single" w:sz="4" w:space="0" w:color="auto"/>
              <w:left w:val="nil"/>
              <w:bottom w:val="nil"/>
              <w:right w:val="nil"/>
            </w:tcBorders>
            <w:shd w:val="clear" w:color="auto" w:fill="auto"/>
            <w:hideMark/>
          </w:tcPr>
          <w:p w14:paraId="2B441C46"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0%</w:t>
            </w:r>
          </w:p>
        </w:tc>
        <w:tc>
          <w:tcPr>
            <w:tcW w:w="1440" w:type="dxa"/>
            <w:tcBorders>
              <w:top w:val="single" w:sz="4" w:space="0" w:color="auto"/>
              <w:left w:val="nil"/>
              <w:bottom w:val="nil"/>
              <w:right w:val="nil"/>
            </w:tcBorders>
            <w:shd w:val="clear" w:color="auto" w:fill="auto"/>
            <w:noWrap/>
            <w:hideMark/>
          </w:tcPr>
          <w:p w14:paraId="6EFD821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single" w:sz="4" w:space="0" w:color="auto"/>
              <w:left w:val="nil"/>
              <w:bottom w:val="nil"/>
              <w:right w:val="nil"/>
            </w:tcBorders>
            <w:shd w:val="clear" w:color="auto" w:fill="auto"/>
            <w:noWrap/>
            <w:hideMark/>
          </w:tcPr>
          <w:p w14:paraId="0E73C1D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78.00</w:t>
            </w:r>
          </w:p>
        </w:tc>
        <w:tc>
          <w:tcPr>
            <w:tcW w:w="1998" w:type="dxa"/>
            <w:tcBorders>
              <w:top w:val="single" w:sz="4" w:space="0" w:color="auto"/>
              <w:left w:val="nil"/>
              <w:bottom w:val="nil"/>
              <w:right w:val="nil"/>
            </w:tcBorders>
            <w:shd w:val="clear" w:color="auto" w:fill="auto"/>
            <w:noWrap/>
            <w:hideMark/>
          </w:tcPr>
          <w:p w14:paraId="09DEF0F4"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10.33</w:t>
            </w:r>
          </w:p>
        </w:tc>
        <w:tc>
          <w:tcPr>
            <w:tcW w:w="1998" w:type="dxa"/>
            <w:tcBorders>
              <w:top w:val="single" w:sz="4" w:space="0" w:color="auto"/>
              <w:left w:val="nil"/>
              <w:bottom w:val="nil"/>
              <w:right w:val="nil"/>
            </w:tcBorders>
          </w:tcPr>
          <w:p w14:paraId="48CE7072" w14:textId="77777777" w:rsidR="002A3C7B" w:rsidRDefault="002A3C7B" w:rsidP="002812A5">
            <w:pPr>
              <w:rPr>
                <w:rFonts w:ascii="Segoe UI" w:hAnsi="Segoe UI" w:cs="Segoe UI"/>
                <w:color w:val="000000"/>
                <w:lang w:eastAsia="en-PH"/>
              </w:rPr>
            </w:pPr>
          </w:p>
        </w:tc>
      </w:tr>
      <w:tr w:rsidR="002A3C7B" w14:paraId="07B4DCA3"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088F99CA"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1440" w:type="dxa"/>
            <w:tcBorders>
              <w:top w:val="nil"/>
              <w:left w:val="nil"/>
              <w:bottom w:val="nil"/>
              <w:right w:val="nil"/>
            </w:tcBorders>
            <w:shd w:val="clear" w:color="auto" w:fill="auto"/>
            <w:noWrap/>
            <w:hideMark/>
          </w:tcPr>
          <w:p w14:paraId="080B964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F8FF41C"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74.00</w:t>
            </w:r>
          </w:p>
        </w:tc>
        <w:tc>
          <w:tcPr>
            <w:tcW w:w="1998" w:type="dxa"/>
            <w:tcBorders>
              <w:top w:val="nil"/>
              <w:left w:val="nil"/>
              <w:bottom w:val="nil"/>
              <w:right w:val="nil"/>
            </w:tcBorders>
            <w:shd w:val="clear" w:color="auto" w:fill="auto"/>
            <w:noWrap/>
            <w:hideMark/>
          </w:tcPr>
          <w:p w14:paraId="1094AE5E"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8.43</w:t>
            </w:r>
          </w:p>
        </w:tc>
        <w:tc>
          <w:tcPr>
            <w:tcW w:w="1998" w:type="dxa"/>
            <w:tcBorders>
              <w:top w:val="nil"/>
              <w:left w:val="nil"/>
              <w:bottom w:val="nil"/>
              <w:right w:val="nil"/>
            </w:tcBorders>
          </w:tcPr>
          <w:p w14:paraId="32F1F79C" w14:textId="77777777" w:rsidR="002A3C7B" w:rsidRDefault="002A3C7B" w:rsidP="002812A5">
            <w:pPr>
              <w:rPr>
                <w:rFonts w:ascii="Segoe UI" w:hAnsi="Segoe UI" w:cs="Segoe UI"/>
                <w:color w:val="000000"/>
                <w:lang w:eastAsia="en-PH"/>
              </w:rPr>
            </w:pPr>
          </w:p>
        </w:tc>
      </w:tr>
      <w:tr w:rsidR="002A3C7B" w14:paraId="461F3EC2"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40811F33"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25%</w:t>
            </w:r>
          </w:p>
        </w:tc>
        <w:tc>
          <w:tcPr>
            <w:tcW w:w="1440" w:type="dxa"/>
            <w:tcBorders>
              <w:top w:val="nil"/>
              <w:left w:val="nil"/>
              <w:bottom w:val="nil"/>
              <w:right w:val="nil"/>
            </w:tcBorders>
            <w:shd w:val="clear" w:color="auto" w:fill="auto"/>
            <w:noWrap/>
            <w:hideMark/>
          </w:tcPr>
          <w:p w14:paraId="3496B40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14855BD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70.00</w:t>
            </w:r>
          </w:p>
        </w:tc>
        <w:tc>
          <w:tcPr>
            <w:tcW w:w="1998" w:type="dxa"/>
            <w:tcBorders>
              <w:top w:val="nil"/>
              <w:left w:val="nil"/>
              <w:bottom w:val="nil"/>
              <w:right w:val="nil"/>
            </w:tcBorders>
            <w:shd w:val="clear" w:color="auto" w:fill="auto"/>
            <w:noWrap/>
            <w:hideMark/>
          </w:tcPr>
          <w:p w14:paraId="5B212524"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12.47</w:t>
            </w:r>
          </w:p>
        </w:tc>
        <w:tc>
          <w:tcPr>
            <w:tcW w:w="1998" w:type="dxa"/>
            <w:tcBorders>
              <w:top w:val="nil"/>
              <w:left w:val="nil"/>
              <w:bottom w:val="nil"/>
              <w:right w:val="nil"/>
            </w:tcBorders>
          </w:tcPr>
          <w:p w14:paraId="219AAE59" w14:textId="77777777" w:rsidR="002A3C7B" w:rsidRDefault="002A3C7B" w:rsidP="002812A5">
            <w:pPr>
              <w:rPr>
                <w:rFonts w:ascii="Segoe UI" w:hAnsi="Segoe UI" w:cs="Segoe UI"/>
                <w:color w:val="000000"/>
                <w:lang w:eastAsia="en-PH"/>
              </w:rPr>
            </w:pPr>
          </w:p>
        </w:tc>
      </w:tr>
      <w:tr w:rsidR="002A3C7B" w14:paraId="4820F14C"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37B77BAF"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50%</w:t>
            </w:r>
          </w:p>
        </w:tc>
        <w:tc>
          <w:tcPr>
            <w:tcW w:w="1440" w:type="dxa"/>
            <w:tcBorders>
              <w:top w:val="nil"/>
              <w:left w:val="nil"/>
              <w:bottom w:val="nil"/>
              <w:right w:val="nil"/>
            </w:tcBorders>
            <w:shd w:val="clear" w:color="auto" w:fill="auto"/>
            <w:noWrap/>
            <w:hideMark/>
          </w:tcPr>
          <w:p w14:paraId="1510AEEF"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C13CFCE"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11.00</w:t>
            </w:r>
          </w:p>
        </w:tc>
        <w:tc>
          <w:tcPr>
            <w:tcW w:w="1998" w:type="dxa"/>
            <w:tcBorders>
              <w:top w:val="nil"/>
              <w:left w:val="nil"/>
              <w:bottom w:val="nil"/>
              <w:right w:val="nil"/>
            </w:tcBorders>
            <w:shd w:val="clear" w:color="auto" w:fill="auto"/>
            <w:noWrap/>
            <w:hideMark/>
          </w:tcPr>
          <w:p w14:paraId="5F17E887"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5.68</w:t>
            </w:r>
          </w:p>
        </w:tc>
        <w:tc>
          <w:tcPr>
            <w:tcW w:w="1998" w:type="dxa"/>
            <w:tcBorders>
              <w:top w:val="nil"/>
              <w:left w:val="nil"/>
              <w:bottom w:val="nil"/>
              <w:right w:val="nil"/>
            </w:tcBorders>
          </w:tcPr>
          <w:p w14:paraId="334062F4" w14:textId="77777777" w:rsidR="002A3C7B" w:rsidRDefault="002A3C7B" w:rsidP="002812A5">
            <w:pPr>
              <w:rPr>
                <w:rFonts w:ascii="Segoe UI" w:hAnsi="Segoe UI" w:cs="Segoe UI"/>
                <w:color w:val="000000"/>
                <w:lang w:eastAsia="en-PH"/>
              </w:rPr>
            </w:pPr>
          </w:p>
        </w:tc>
      </w:tr>
      <w:tr w:rsidR="002A3C7B" w14:paraId="4DD740B8"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32D5D577"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75%</w:t>
            </w:r>
          </w:p>
        </w:tc>
        <w:tc>
          <w:tcPr>
            <w:tcW w:w="1440" w:type="dxa"/>
            <w:tcBorders>
              <w:top w:val="nil"/>
              <w:left w:val="nil"/>
              <w:bottom w:val="nil"/>
              <w:right w:val="nil"/>
            </w:tcBorders>
            <w:shd w:val="clear" w:color="auto" w:fill="auto"/>
            <w:noWrap/>
            <w:hideMark/>
          </w:tcPr>
          <w:p w14:paraId="506AFC7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363361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6.00</w:t>
            </w:r>
          </w:p>
        </w:tc>
        <w:tc>
          <w:tcPr>
            <w:tcW w:w="1998" w:type="dxa"/>
            <w:tcBorders>
              <w:top w:val="nil"/>
              <w:left w:val="nil"/>
              <w:bottom w:val="nil"/>
              <w:right w:val="nil"/>
            </w:tcBorders>
            <w:shd w:val="clear" w:color="auto" w:fill="auto"/>
            <w:noWrap/>
            <w:hideMark/>
          </w:tcPr>
          <w:p w14:paraId="001F15A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6.99</w:t>
            </w:r>
          </w:p>
        </w:tc>
        <w:tc>
          <w:tcPr>
            <w:tcW w:w="1998" w:type="dxa"/>
            <w:tcBorders>
              <w:top w:val="nil"/>
              <w:left w:val="nil"/>
              <w:bottom w:val="nil"/>
              <w:right w:val="nil"/>
            </w:tcBorders>
          </w:tcPr>
          <w:p w14:paraId="438E86D4" w14:textId="77777777" w:rsidR="002A3C7B" w:rsidRDefault="002A3C7B" w:rsidP="002812A5">
            <w:pPr>
              <w:rPr>
                <w:rFonts w:ascii="Segoe UI" w:hAnsi="Segoe UI" w:cs="Segoe UI"/>
                <w:color w:val="000000"/>
                <w:lang w:eastAsia="en-PH"/>
              </w:rPr>
            </w:pPr>
          </w:p>
        </w:tc>
      </w:tr>
      <w:tr w:rsidR="002A3C7B" w14:paraId="0FA30EA6"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5DAA29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100%</w:t>
            </w:r>
          </w:p>
        </w:tc>
        <w:tc>
          <w:tcPr>
            <w:tcW w:w="1440" w:type="dxa"/>
            <w:tcBorders>
              <w:top w:val="nil"/>
              <w:left w:val="nil"/>
              <w:bottom w:val="nil"/>
              <w:right w:val="nil"/>
            </w:tcBorders>
            <w:shd w:val="clear" w:color="auto" w:fill="auto"/>
            <w:noWrap/>
            <w:hideMark/>
          </w:tcPr>
          <w:p w14:paraId="3F9B78B5"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4A727E09"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0.00</w:t>
            </w:r>
          </w:p>
        </w:tc>
        <w:tc>
          <w:tcPr>
            <w:tcW w:w="1998" w:type="dxa"/>
            <w:tcBorders>
              <w:top w:val="nil"/>
              <w:left w:val="nil"/>
              <w:bottom w:val="nil"/>
              <w:right w:val="nil"/>
            </w:tcBorders>
            <w:shd w:val="clear" w:color="auto" w:fill="auto"/>
            <w:noWrap/>
            <w:hideMark/>
          </w:tcPr>
          <w:p w14:paraId="255A07A6"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0.00</w:t>
            </w:r>
          </w:p>
        </w:tc>
        <w:tc>
          <w:tcPr>
            <w:tcW w:w="1998" w:type="dxa"/>
            <w:tcBorders>
              <w:top w:val="nil"/>
              <w:left w:val="nil"/>
              <w:bottom w:val="nil"/>
              <w:right w:val="nil"/>
            </w:tcBorders>
          </w:tcPr>
          <w:p w14:paraId="09E41FC2" w14:textId="77777777" w:rsidR="002A3C7B" w:rsidRDefault="002A3C7B" w:rsidP="002812A5">
            <w:pPr>
              <w:rPr>
                <w:rFonts w:ascii="Segoe UI" w:hAnsi="Segoe UI" w:cs="Segoe UI"/>
                <w:color w:val="000000"/>
                <w:lang w:eastAsia="en-PH"/>
              </w:rPr>
            </w:pPr>
          </w:p>
        </w:tc>
      </w:tr>
      <w:tr w:rsidR="002A3C7B" w14:paraId="4E3E8417"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7D75C07B" w14:textId="77777777" w:rsidR="002A3C7B" w:rsidRDefault="002A3C7B" w:rsidP="002812A5">
            <w:pPr>
              <w:rPr>
                <w:rFonts w:ascii="Segoe UI" w:hAnsi="Segoe UI" w:cs="Segoe UI"/>
                <w:b/>
                <w:color w:val="000000"/>
                <w:lang w:eastAsia="en-PH"/>
              </w:rPr>
            </w:pPr>
            <w:r>
              <w:rPr>
                <w:rFonts w:ascii="Segoe UI" w:hAnsi="Segoe UI" w:cs="Segoe UI"/>
                <w:b/>
                <w:color w:val="000000"/>
                <w:lang w:eastAsia="en-PH"/>
              </w:rPr>
              <w:t>Total</w:t>
            </w:r>
          </w:p>
        </w:tc>
        <w:tc>
          <w:tcPr>
            <w:tcW w:w="1440" w:type="dxa"/>
            <w:tcBorders>
              <w:top w:val="nil"/>
              <w:left w:val="nil"/>
              <w:bottom w:val="nil"/>
              <w:right w:val="nil"/>
            </w:tcBorders>
            <w:shd w:val="clear" w:color="auto" w:fill="auto"/>
            <w:noWrap/>
            <w:hideMark/>
          </w:tcPr>
          <w:p w14:paraId="29662825"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60</w:t>
            </w:r>
          </w:p>
        </w:tc>
        <w:tc>
          <w:tcPr>
            <w:tcW w:w="2250" w:type="dxa"/>
            <w:tcBorders>
              <w:top w:val="nil"/>
              <w:left w:val="nil"/>
              <w:bottom w:val="nil"/>
              <w:right w:val="nil"/>
            </w:tcBorders>
            <w:shd w:val="clear" w:color="auto" w:fill="auto"/>
            <w:noWrap/>
            <w:hideMark/>
          </w:tcPr>
          <w:p w14:paraId="4F1ED7DA"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37.50</w:t>
            </w:r>
          </w:p>
        </w:tc>
        <w:tc>
          <w:tcPr>
            <w:tcW w:w="1998" w:type="dxa"/>
            <w:tcBorders>
              <w:top w:val="nil"/>
              <w:left w:val="nil"/>
              <w:bottom w:val="nil"/>
              <w:right w:val="nil"/>
            </w:tcBorders>
            <w:shd w:val="clear" w:color="auto" w:fill="auto"/>
            <w:noWrap/>
            <w:hideMark/>
          </w:tcPr>
          <w:p w14:paraId="6D4B99D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33.48</w:t>
            </w:r>
          </w:p>
        </w:tc>
        <w:tc>
          <w:tcPr>
            <w:tcW w:w="1998" w:type="dxa"/>
            <w:tcBorders>
              <w:top w:val="nil"/>
              <w:left w:val="nil"/>
              <w:bottom w:val="nil"/>
              <w:right w:val="nil"/>
            </w:tcBorders>
          </w:tcPr>
          <w:p w14:paraId="0858B5AE" w14:textId="77777777" w:rsidR="002A3C7B" w:rsidRDefault="002A3C7B" w:rsidP="002812A5">
            <w:pPr>
              <w:rPr>
                <w:rFonts w:ascii="Segoe UI" w:hAnsi="Segoe UI" w:cs="Segoe UI"/>
                <w:color w:val="000000"/>
                <w:lang w:eastAsia="en-PH"/>
              </w:rPr>
            </w:pPr>
          </w:p>
        </w:tc>
      </w:tr>
    </w:tbl>
    <w:p w14:paraId="4F5E42D1" w14:textId="77777777" w:rsidR="002A3C7B" w:rsidRDefault="002A3C7B" w:rsidP="002A3C7B">
      <w:pPr>
        <w:spacing w:line="480" w:lineRule="auto"/>
        <w:rPr>
          <w:rFonts w:ascii="Segoe UI" w:hAnsi="Segoe UI" w:cs="Segoe UI"/>
          <w:color w:val="000000"/>
        </w:rPr>
      </w:pPr>
      <w:r>
        <w:rPr>
          <w:rFonts w:ascii="Segoe UI" w:hAnsi="Segoe UI" w:cs="Segoe UI"/>
          <w:color w:val="000000"/>
        </w:rPr>
        <w:t xml:space="preserve"> __________________________________________________________________________________________________</w:t>
      </w:r>
    </w:p>
    <w:p w14:paraId="6E362B4F" w14:textId="77777777" w:rsidR="002A3C7B" w:rsidRDefault="002A3C7B" w:rsidP="002A3C7B">
      <w:pPr>
        <w:pStyle w:val="Title-section"/>
        <w:jc w:val="both"/>
        <w:rPr>
          <w:rFonts w:eastAsia="Microsoft Sans Serif"/>
          <w:b w:val="0"/>
          <w:bCs w:val="0"/>
          <w:color w:val="000000"/>
          <w:spacing w:val="0"/>
          <w:kern w:val="0"/>
          <w:sz w:val="20"/>
          <w:szCs w:val="20"/>
          <w:lang w:val="en-CA"/>
        </w:rPr>
      </w:pPr>
      <w:r>
        <w:rPr>
          <w:rFonts w:eastAsia="Microsoft Sans Serif"/>
          <w:b w:val="0"/>
          <w:bCs w:val="0"/>
          <w:color w:val="000000"/>
          <w:spacing w:val="0"/>
          <w:kern w:val="0"/>
          <w:sz w:val="20"/>
          <w:szCs w:val="20"/>
          <w:lang w:val="en-CA"/>
        </w:rPr>
        <w:lastRenderedPageBreak/>
        <w:t xml:space="preserve"> As displayed in Table 1, regarding the germination rate of Vigna radiata, the (0%) concentration had the highest mean germination </w:t>
      </w:r>
      <w:proofErr w:type="gramStart"/>
      <w:r>
        <w:rPr>
          <w:rFonts w:eastAsia="Microsoft Sans Serif"/>
          <w:b w:val="0"/>
          <w:bCs w:val="0"/>
          <w:color w:val="000000"/>
          <w:spacing w:val="0"/>
          <w:kern w:val="0"/>
          <w:sz w:val="20"/>
          <w:szCs w:val="20"/>
          <w:lang w:val="en-CA"/>
        </w:rPr>
        <w:t>rate,  with</w:t>
      </w:r>
      <w:proofErr w:type="gramEnd"/>
      <w:r>
        <w:rPr>
          <w:rFonts w:eastAsia="Microsoft Sans Serif"/>
          <w:b w:val="0"/>
          <w:bCs w:val="0"/>
          <w:color w:val="000000"/>
          <w:spacing w:val="0"/>
          <w:kern w:val="0"/>
          <w:sz w:val="20"/>
          <w:szCs w:val="20"/>
          <w:lang w:val="en-CA"/>
        </w:rPr>
        <w:t xml:space="preserve"> an average of 78.00, followed by (10%) with a mean of 74.00, (25%) with a mean of 70.00, (50%) with a mean of 11.000, (75%) with a mean of 6.00 and finally (100%) concentration, no germination was observed. </w:t>
      </w:r>
    </w:p>
    <w:p w14:paraId="2F28584E" w14:textId="77777777" w:rsidR="002A3C7B" w:rsidRDefault="002A3C7B" w:rsidP="002A3C7B">
      <w:pPr>
        <w:pStyle w:val="Title-section"/>
        <w:jc w:val="both"/>
        <w:rPr>
          <w:rFonts w:eastAsia="Microsoft Sans Serif"/>
          <w:b w:val="0"/>
          <w:bCs w:val="0"/>
          <w:color w:val="000000"/>
          <w:spacing w:val="0"/>
          <w:kern w:val="0"/>
          <w:sz w:val="20"/>
          <w:szCs w:val="20"/>
          <w:lang w:val="en-CA"/>
        </w:rPr>
      </w:pPr>
    </w:p>
    <w:tbl>
      <w:tblPr>
        <w:tblW w:w="8904" w:type="dxa"/>
        <w:tblInd w:w="108" w:type="dxa"/>
        <w:tblLook w:val="04A0" w:firstRow="1" w:lastRow="0" w:firstColumn="1" w:lastColumn="0" w:noHBand="0" w:noVBand="1"/>
      </w:tblPr>
      <w:tblGrid>
        <w:gridCol w:w="1658"/>
        <w:gridCol w:w="1601"/>
        <w:gridCol w:w="1284"/>
        <w:gridCol w:w="1564"/>
        <w:gridCol w:w="1456"/>
        <w:gridCol w:w="1341"/>
      </w:tblGrid>
      <w:tr w:rsidR="00F3528F" w14:paraId="48B94105" w14:textId="77777777" w:rsidTr="002812A5">
        <w:trPr>
          <w:cantSplit/>
          <w:trHeight w:val="331"/>
        </w:trPr>
        <w:tc>
          <w:tcPr>
            <w:tcW w:w="8904" w:type="dxa"/>
            <w:gridSpan w:val="6"/>
            <w:tcBorders>
              <w:top w:val="nil"/>
              <w:left w:val="nil"/>
              <w:bottom w:val="nil"/>
              <w:right w:val="nil"/>
            </w:tcBorders>
            <w:shd w:val="clear" w:color="000000" w:fill="FFFFFF"/>
            <w:vAlign w:val="center"/>
            <w:hideMark/>
          </w:tcPr>
          <w:p w14:paraId="39D083AD" w14:textId="77777777" w:rsidR="00F3528F" w:rsidRDefault="00F3528F" w:rsidP="002812A5">
            <w:pPr>
              <w:rPr>
                <w:rFonts w:ascii="Segoe UI" w:hAnsi="Segoe UI" w:cs="Segoe UI"/>
                <w:b/>
                <w:bCs/>
                <w:color w:val="000000"/>
                <w:lang w:eastAsia="en-PH"/>
              </w:rPr>
            </w:pPr>
          </w:p>
          <w:p w14:paraId="0F584770" w14:textId="77777777" w:rsidR="00F3528F" w:rsidRDefault="00F3528F" w:rsidP="002812A5">
            <w:pPr>
              <w:rPr>
                <w:rFonts w:ascii="Segoe UI" w:hAnsi="Segoe UI" w:cs="Segoe UI"/>
                <w:b/>
                <w:bCs/>
                <w:color w:val="000000"/>
                <w:lang w:eastAsia="en-PH"/>
              </w:rPr>
            </w:pPr>
            <w:r>
              <w:rPr>
                <w:rFonts w:ascii="Segoe UI" w:hAnsi="Segoe UI" w:cs="Segoe UI"/>
                <w:b/>
                <w:bCs/>
                <w:color w:val="000000"/>
                <w:lang w:eastAsia="en-PH"/>
              </w:rPr>
              <w:t>Table 2</w:t>
            </w:r>
          </w:p>
        </w:tc>
      </w:tr>
      <w:tr w:rsidR="00F3528F" w14:paraId="509F83D1" w14:textId="77777777" w:rsidTr="002812A5">
        <w:trPr>
          <w:cantSplit/>
          <w:trHeight w:val="993"/>
        </w:trPr>
        <w:tc>
          <w:tcPr>
            <w:tcW w:w="8904" w:type="dxa"/>
            <w:gridSpan w:val="6"/>
            <w:tcBorders>
              <w:top w:val="nil"/>
              <w:left w:val="nil"/>
              <w:bottom w:val="single" w:sz="4" w:space="0" w:color="auto"/>
              <w:right w:val="nil"/>
            </w:tcBorders>
            <w:shd w:val="clear" w:color="000000" w:fill="FFFFFF"/>
            <w:vAlign w:val="center"/>
            <w:hideMark/>
          </w:tcPr>
          <w:p w14:paraId="0600328A" w14:textId="77777777" w:rsidR="00F3528F" w:rsidRDefault="00F3528F" w:rsidP="002812A5">
            <w:pPr>
              <w:jc w:val="both"/>
              <w:rPr>
                <w:rFonts w:ascii="Segoe UI" w:hAnsi="Segoe UI" w:cs="Segoe UI"/>
                <w:i/>
                <w:iCs/>
                <w:color w:val="000000"/>
                <w:lang w:eastAsia="en-PH"/>
              </w:rPr>
            </w:pPr>
            <w:r>
              <w:rPr>
                <w:rFonts w:ascii="Segoe UI" w:hAnsi="Segoe UI" w:cs="Segoe UI"/>
                <w:i/>
                <w:iCs/>
                <w:color w:val="000000"/>
                <w:lang w:eastAsia="en-PH"/>
              </w:rPr>
              <w:t>Analysis of variance (ANOVA) of the germination rate of</w:t>
            </w:r>
            <w:r>
              <w:rPr>
                <w:rFonts w:ascii="Segoe UI" w:hAnsi="Segoe UI" w:cs="Segoe UI"/>
                <w:color w:val="000000"/>
                <w:lang w:eastAsia="en-PH"/>
              </w:rPr>
              <w:t xml:space="preserve"> </w:t>
            </w:r>
            <w:r>
              <w:rPr>
                <w:rFonts w:ascii="Segoe UI" w:hAnsi="Segoe UI" w:cs="Segoe UI"/>
                <w:i/>
                <w:iCs/>
                <w:color w:val="000000"/>
                <w:lang w:eastAsia="en-PH"/>
              </w:rPr>
              <w:t>Vigna radiata (mung beans) among the different concentration</w:t>
            </w:r>
          </w:p>
        </w:tc>
      </w:tr>
      <w:tr w:rsidR="00F3528F" w14:paraId="7EBD8532" w14:textId="77777777" w:rsidTr="00F3528F">
        <w:trPr>
          <w:cantSplit/>
          <w:trHeight w:val="598"/>
        </w:trPr>
        <w:tc>
          <w:tcPr>
            <w:tcW w:w="1658" w:type="dxa"/>
            <w:tcBorders>
              <w:top w:val="nil"/>
              <w:left w:val="nil"/>
              <w:bottom w:val="single" w:sz="4" w:space="0" w:color="auto"/>
              <w:right w:val="nil"/>
            </w:tcBorders>
            <w:shd w:val="clear" w:color="000000" w:fill="FFFFFF"/>
            <w:vAlign w:val="center"/>
            <w:hideMark/>
          </w:tcPr>
          <w:p w14:paraId="1290BECC" w14:textId="77777777" w:rsidR="00F3528F" w:rsidRDefault="00F3528F" w:rsidP="002812A5">
            <w:pPr>
              <w:rPr>
                <w:rFonts w:ascii="Segoe UI" w:hAnsi="Segoe UI" w:cs="Segoe UI"/>
                <w:color w:val="000000"/>
                <w:lang w:eastAsia="en-PH"/>
              </w:rPr>
            </w:pPr>
            <w:r>
              <w:rPr>
                <w:rFonts w:ascii="Segoe UI" w:hAnsi="Segoe UI" w:cs="Segoe UI"/>
                <w:color w:val="000000"/>
                <w:lang w:eastAsia="en-PH"/>
              </w:rPr>
              <w:t> </w:t>
            </w:r>
          </w:p>
        </w:tc>
        <w:tc>
          <w:tcPr>
            <w:tcW w:w="1601" w:type="dxa"/>
            <w:tcBorders>
              <w:top w:val="nil"/>
              <w:left w:val="nil"/>
              <w:bottom w:val="single" w:sz="4" w:space="0" w:color="auto"/>
              <w:right w:val="nil"/>
            </w:tcBorders>
            <w:shd w:val="clear" w:color="000000" w:fill="FFFFFF"/>
            <w:vAlign w:val="center"/>
            <w:hideMark/>
          </w:tcPr>
          <w:p w14:paraId="55F451B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Sum of Squares</w:t>
            </w:r>
          </w:p>
        </w:tc>
        <w:tc>
          <w:tcPr>
            <w:tcW w:w="1284" w:type="dxa"/>
            <w:tcBorders>
              <w:top w:val="nil"/>
              <w:left w:val="nil"/>
              <w:bottom w:val="single" w:sz="4" w:space="0" w:color="auto"/>
              <w:right w:val="nil"/>
            </w:tcBorders>
            <w:shd w:val="clear" w:color="000000" w:fill="FFFFFF"/>
            <w:vAlign w:val="center"/>
            <w:hideMark/>
          </w:tcPr>
          <w:p w14:paraId="18F04090"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df</w:t>
            </w:r>
          </w:p>
        </w:tc>
        <w:tc>
          <w:tcPr>
            <w:tcW w:w="1564" w:type="dxa"/>
            <w:tcBorders>
              <w:top w:val="nil"/>
              <w:left w:val="nil"/>
              <w:bottom w:val="single" w:sz="4" w:space="0" w:color="auto"/>
              <w:right w:val="nil"/>
            </w:tcBorders>
            <w:shd w:val="clear" w:color="000000" w:fill="FFFFFF"/>
            <w:vAlign w:val="center"/>
            <w:hideMark/>
          </w:tcPr>
          <w:p w14:paraId="53E98EA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Mean Square</w:t>
            </w:r>
          </w:p>
        </w:tc>
        <w:tc>
          <w:tcPr>
            <w:tcW w:w="1456" w:type="dxa"/>
            <w:tcBorders>
              <w:top w:val="nil"/>
              <w:left w:val="nil"/>
              <w:bottom w:val="single" w:sz="4" w:space="0" w:color="auto"/>
              <w:right w:val="nil"/>
            </w:tcBorders>
            <w:shd w:val="clear" w:color="000000" w:fill="FFFFFF"/>
            <w:vAlign w:val="center"/>
            <w:hideMark/>
          </w:tcPr>
          <w:p w14:paraId="42139628"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F</w:t>
            </w:r>
          </w:p>
        </w:tc>
        <w:tc>
          <w:tcPr>
            <w:tcW w:w="1341" w:type="dxa"/>
            <w:tcBorders>
              <w:top w:val="nil"/>
              <w:left w:val="nil"/>
              <w:bottom w:val="single" w:sz="4" w:space="0" w:color="auto"/>
              <w:right w:val="nil"/>
            </w:tcBorders>
            <w:shd w:val="clear" w:color="000000" w:fill="FFFFFF"/>
            <w:vAlign w:val="center"/>
            <w:hideMark/>
          </w:tcPr>
          <w:p w14:paraId="04745A6C"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Sig.</w:t>
            </w:r>
          </w:p>
        </w:tc>
      </w:tr>
      <w:tr w:rsidR="00F3528F" w14:paraId="581AFA29" w14:textId="77777777" w:rsidTr="00F3528F">
        <w:trPr>
          <w:cantSplit/>
          <w:trHeight w:val="598"/>
        </w:trPr>
        <w:tc>
          <w:tcPr>
            <w:tcW w:w="1658" w:type="dxa"/>
            <w:tcBorders>
              <w:top w:val="nil"/>
              <w:left w:val="nil"/>
              <w:bottom w:val="nil"/>
              <w:right w:val="nil"/>
            </w:tcBorders>
            <w:shd w:val="clear" w:color="000000" w:fill="FFFFFF"/>
            <w:vAlign w:val="center"/>
            <w:hideMark/>
          </w:tcPr>
          <w:p w14:paraId="47ABD68F"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Between Groups</w:t>
            </w:r>
          </w:p>
        </w:tc>
        <w:tc>
          <w:tcPr>
            <w:tcW w:w="1601" w:type="dxa"/>
            <w:tcBorders>
              <w:top w:val="nil"/>
              <w:left w:val="nil"/>
              <w:bottom w:val="nil"/>
              <w:right w:val="nil"/>
            </w:tcBorders>
            <w:shd w:val="clear" w:color="000000" w:fill="FFFFFF"/>
            <w:vAlign w:val="center"/>
            <w:hideMark/>
          </w:tcPr>
          <w:p w14:paraId="26530E7B"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70968.3</w:t>
            </w:r>
          </w:p>
        </w:tc>
        <w:tc>
          <w:tcPr>
            <w:tcW w:w="1284" w:type="dxa"/>
            <w:tcBorders>
              <w:top w:val="nil"/>
              <w:left w:val="nil"/>
              <w:bottom w:val="nil"/>
              <w:right w:val="nil"/>
            </w:tcBorders>
            <w:shd w:val="clear" w:color="000000" w:fill="FFFFFF"/>
            <w:vAlign w:val="center"/>
            <w:hideMark/>
          </w:tcPr>
          <w:p w14:paraId="5B5F590D"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w:t>
            </w:r>
          </w:p>
        </w:tc>
        <w:tc>
          <w:tcPr>
            <w:tcW w:w="1564" w:type="dxa"/>
            <w:tcBorders>
              <w:top w:val="nil"/>
              <w:left w:val="nil"/>
              <w:bottom w:val="nil"/>
              <w:right w:val="nil"/>
            </w:tcBorders>
            <w:shd w:val="clear" w:color="000000" w:fill="FFFFFF"/>
            <w:vAlign w:val="center"/>
            <w:hideMark/>
          </w:tcPr>
          <w:p w14:paraId="73E835C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14193.7</w:t>
            </w:r>
          </w:p>
        </w:tc>
        <w:tc>
          <w:tcPr>
            <w:tcW w:w="1456" w:type="dxa"/>
            <w:tcBorders>
              <w:top w:val="nil"/>
              <w:left w:val="nil"/>
              <w:bottom w:val="nil"/>
              <w:right w:val="nil"/>
            </w:tcBorders>
            <w:shd w:val="clear" w:color="000000" w:fill="FFFFFF"/>
            <w:vAlign w:val="center"/>
            <w:hideMark/>
          </w:tcPr>
          <w:p w14:paraId="2E648011"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205.48</w:t>
            </w:r>
          </w:p>
        </w:tc>
        <w:tc>
          <w:tcPr>
            <w:tcW w:w="1341" w:type="dxa"/>
            <w:tcBorders>
              <w:top w:val="nil"/>
              <w:left w:val="nil"/>
              <w:bottom w:val="nil"/>
              <w:right w:val="nil"/>
            </w:tcBorders>
            <w:shd w:val="clear" w:color="000000" w:fill="FFFFFF"/>
            <w:vAlign w:val="center"/>
            <w:hideMark/>
          </w:tcPr>
          <w:p w14:paraId="6091E56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0.00</w:t>
            </w:r>
          </w:p>
        </w:tc>
      </w:tr>
      <w:tr w:rsidR="00F3528F" w14:paraId="745CAA18" w14:textId="77777777" w:rsidTr="00F3528F">
        <w:trPr>
          <w:cantSplit/>
          <w:trHeight w:val="598"/>
        </w:trPr>
        <w:tc>
          <w:tcPr>
            <w:tcW w:w="1658" w:type="dxa"/>
            <w:tcBorders>
              <w:top w:val="nil"/>
              <w:left w:val="nil"/>
              <w:bottom w:val="nil"/>
              <w:right w:val="nil"/>
            </w:tcBorders>
            <w:shd w:val="clear" w:color="000000" w:fill="FFFFFF"/>
            <w:vAlign w:val="center"/>
            <w:hideMark/>
          </w:tcPr>
          <w:p w14:paraId="1DFBCAE4"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Within Groups</w:t>
            </w:r>
          </w:p>
        </w:tc>
        <w:tc>
          <w:tcPr>
            <w:tcW w:w="1601" w:type="dxa"/>
            <w:tcBorders>
              <w:top w:val="nil"/>
              <w:left w:val="nil"/>
              <w:bottom w:val="nil"/>
              <w:right w:val="nil"/>
            </w:tcBorders>
            <w:shd w:val="clear" w:color="000000" w:fill="FFFFFF"/>
            <w:vAlign w:val="center"/>
            <w:hideMark/>
          </w:tcPr>
          <w:p w14:paraId="5FA3580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3730</w:t>
            </w:r>
          </w:p>
        </w:tc>
        <w:tc>
          <w:tcPr>
            <w:tcW w:w="1284" w:type="dxa"/>
            <w:tcBorders>
              <w:top w:val="nil"/>
              <w:left w:val="nil"/>
              <w:bottom w:val="nil"/>
              <w:right w:val="nil"/>
            </w:tcBorders>
            <w:shd w:val="clear" w:color="000000" w:fill="FFFFFF"/>
            <w:vAlign w:val="center"/>
            <w:hideMark/>
          </w:tcPr>
          <w:p w14:paraId="1875F904"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54</w:t>
            </w:r>
          </w:p>
        </w:tc>
        <w:tc>
          <w:tcPr>
            <w:tcW w:w="1564" w:type="dxa"/>
            <w:tcBorders>
              <w:top w:val="nil"/>
              <w:left w:val="nil"/>
              <w:bottom w:val="nil"/>
              <w:right w:val="nil"/>
            </w:tcBorders>
            <w:shd w:val="clear" w:color="000000" w:fill="FFFFFF"/>
            <w:vAlign w:val="center"/>
            <w:hideMark/>
          </w:tcPr>
          <w:p w14:paraId="00DEBF7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69.07</w:t>
            </w:r>
          </w:p>
        </w:tc>
        <w:tc>
          <w:tcPr>
            <w:tcW w:w="1456" w:type="dxa"/>
            <w:tcBorders>
              <w:top w:val="nil"/>
              <w:left w:val="nil"/>
              <w:bottom w:val="nil"/>
              <w:right w:val="nil"/>
            </w:tcBorders>
            <w:shd w:val="clear" w:color="000000" w:fill="FFFFFF"/>
            <w:vAlign w:val="center"/>
            <w:hideMark/>
          </w:tcPr>
          <w:p w14:paraId="7C63BD6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341" w:type="dxa"/>
            <w:tcBorders>
              <w:top w:val="nil"/>
              <w:left w:val="nil"/>
              <w:bottom w:val="nil"/>
              <w:right w:val="nil"/>
            </w:tcBorders>
            <w:shd w:val="clear" w:color="000000" w:fill="FFFFFF"/>
            <w:vAlign w:val="center"/>
            <w:hideMark/>
          </w:tcPr>
          <w:p w14:paraId="1965E05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r>
      <w:tr w:rsidR="00F3528F" w14:paraId="734A95AD" w14:textId="77777777" w:rsidTr="00F3528F">
        <w:trPr>
          <w:cantSplit/>
          <w:trHeight w:val="438"/>
        </w:trPr>
        <w:tc>
          <w:tcPr>
            <w:tcW w:w="1658" w:type="dxa"/>
            <w:tcBorders>
              <w:top w:val="nil"/>
              <w:left w:val="nil"/>
              <w:bottom w:val="single" w:sz="4" w:space="0" w:color="auto"/>
              <w:right w:val="nil"/>
            </w:tcBorders>
            <w:shd w:val="clear" w:color="000000" w:fill="FFFFFF"/>
            <w:vAlign w:val="center"/>
            <w:hideMark/>
          </w:tcPr>
          <w:p w14:paraId="21F64CE9"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Total</w:t>
            </w:r>
          </w:p>
        </w:tc>
        <w:tc>
          <w:tcPr>
            <w:tcW w:w="1601" w:type="dxa"/>
            <w:tcBorders>
              <w:top w:val="nil"/>
              <w:left w:val="nil"/>
              <w:bottom w:val="single" w:sz="4" w:space="0" w:color="auto"/>
              <w:right w:val="nil"/>
            </w:tcBorders>
            <w:shd w:val="clear" w:color="000000" w:fill="FFFFFF"/>
            <w:vAlign w:val="center"/>
            <w:hideMark/>
          </w:tcPr>
          <w:p w14:paraId="00F15998"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74698.3</w:t>
            </w:r>
          </w:p>
        </w:tc>
        <w:tc>
          <w:tcPr>
            <w:tcW w:w="1284" w:type="dxa"/>
            <w:tcBorders>
              <w:top w:val="nil"/>
              <w:left w:val="nil"/>
              <w:bottom w:val="single" w:sz="4" w:space="0" w:color="auto"/>
              <w:right w:val="nil"/>
            </w:tcBorders>
            <w:shd w:val="clear" w:color="000000" w:fill="FFFFFF"/>
            <w:vAlign w:val="center"/>
            <w:hideMark/>
          </w:tcPr>
          <w:p w14:paraId="4606D29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59</w:t>
            </w:r>
          </w:p>
        </w:tc>
        <w:tc>
          <w:tcPr>
            <w:tcW w:w="1564" w:type="dxa"/>
            <w:tcBorders>
              <w:top w:val="nil"/>
              <w:left w:val="nil"/>
              <w:bottom w:val="single" w:sz="4" w:space="0" w:color="auto"/>
              <w:right w:val="nil"/>
            </w:tcBorders>
            <w:shd w:val="clear" w:color="000000" w:fill="FFFFFF"/>
            <w:vAlign w:val="center"/>
            <w:hideMark/>
          </w:tcPr>
          <w:p w14:paraId="0ECACC4C"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456" w:type="dxa"/>
            <w:tcBorders>
              <w:top w:val="nil"/>
              <w:left w:val="nil"/>
              <w:bottom w:val="single" w:sz="4" w:space="0" w:color="auto"/>
              <w:right w:val="nil"/>
            </w:tcBorders>
            <w:shd w:val="clear" w:color="000000" w:fill="FFFFFF"/>
            <w:vAlign w:val="center"/>
            <w:hideMark/>
          </w:tcPr>
          <w:p w14:paraId="150C36D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341" w:type="dxa"/>
            <w:tcBorders>
              <w:top w:val="nil"/>
              <w:left w:val="nil"/>
              <w:bottom w:val="single" w:sz="4" w:space="0" w:color="auto"/>
              <w:right w:val="nil"/>
            </w:tcBorders>
            <w:shd w:val="clear" w:color="000000" w:fill="FFFFFF"/>
            <w:vAlign w:val="center"/>
            <w:hideMark/>
          </w:tcPr>
          <w:p w14:paraId="10A05E33"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r>
    </w:tbl>
    <w:p w14:paraId="0F5D152C" w14:textId="77777777" w:rsidR="00F3528F" w:rsidRDefault="00F3528F" w:rsidP="00F3528F">
      <w:pPr>
        <w:ind w:firstLine="720"/>
        <w:jc w:val="both"/>
        <w:rPr>
          <w:b/>
          <w:bCs/>
          <w:color w:val="000000"/>
          <w:lang w:val="en-CA"/>
        </w:rPr>
      </w:pPr>
      <w:r w:rsidRPr="005F6B14">
        <w:rPr>
          <w:rFonts w:ascii="Segoe UI" w:hAnsi="Segoe UI" w:cs="Segoe UI"/>
          <w:color w:val="000000"/>
          <w:szCs w:val="18"/>
        </w:rPr>
        <w:t xml:space="preserve">The ANOVA test was used to calculate and interpret the significant difference in the germination rate across various concentrations of desiccated coconut industry wastewater, as illustrated in Table 2. </w:t>
      </w:r>
      <w:r>
        <w:rPr>
          <w:rFonts w:ascii="Segoe UI" w:hAnsi="Segoe UI" w:cs="Segoe UI"/>
          <w:color w:val="000000"/>
          <w:szCs w:val="18"/>
        </w:rPr>
        <w:t xml:space="preserve">As you can observed in the table, the F-value is 205.485 with a p-value of .000, indicating the rejection of the null hypothesis and implies a significant difference across concentration. </w:t>
      </w:r>
    </w:p>
    <w:p w14:paraId="0101EE43" w14:textId="77777777" w:rsidR="00F3528F" w:rsidRDefault="00F3528F" w:rsidP="002A3C7B">
      <w:pPr>
        <w:pStyle w:val="Title-section"/>
        <w:jc w:val="both"/>
        <w:rPr>
          <w:rFonts w:eastAsia="Microsoft Sans Serif"/>
          <w:b w:val="0"/>
          <w:bCs w:val="0"/>
          <w:color w:val="000000"/>
          <w:spacing w:val="0"/>
          <w:kern w:val="0"/>
          <w:sz w:val="20"/>
          <w:szCs w:val="20"/>
          <w:lang w:val="en-CA"/>
        </w:rPr>
      </w:pP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732"/>
        <w:gridCol w:w="1484"/>
        <w:gridCol w:w="1066"/>
        <w:gridCol w:w="1020"/>
        <w:gridCol w:w="1407"/>
        <w:gridCol w:w="1407"/>
      </w:tblGrid>
      <w:tr w:rsidR="00F3528F" w14:paraId="185C9A3D" w14:textId="77777777" w:rsidTr="002812A5">
        <w:trPr>
          <w:cantSplit/>
        </w:trPr>
        <w:tc>
          <w:tcPr>
            <w:tcW w:w="9796" w:type="dxa"/>
            <w:gridSpan w:val="7"/>
            <w:tcBorders>
              <w:top w:val="nil"/>
              <w:left w:val="nil"/>
              <w:bottom w:val="nil"/>
              <w:right w:val="nil"/>
            </w:tcBorders>
            <w:shd w:val="clear" w:color="auto" w:fill="FFFFFF"/>
            <w:vAlign w:val="bottom"/>
          </w:tcPr>
          <w:p w14:paraId="421E396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b/>
                <w:color w:val="000000"/>
              </w:rPr>
              <w:t>Table 3</w:t>
            </w:r>
          </w:p>
          <w:p w14:paraId="1C8E40E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 xml:space="preserve"> </w:t>
            </w:r>
            <w:r>
              <w:rPr>
                <w:rFonts w:ascii="Segoe UI" w:hAnsi="Segoe UI" w:cs="Segoe UI"/>
                <w:i/>
                <w:color w:val="000000"/>
              </w:rPr>
              <w:t>Post hoc analysis on the multiple comparison</w:t>
            </w:r>
            <w:r>
              <w:rPr>
                <w:rFonts w:ascii="Segoe UI" w:hAnsi="Segoe UI" w:cs="Segoe UI"/>
                <w:color w:val="000000"/>
              </w:rPr>
              <w:t xml:space="preserve"> </w:t>
            </w:r>
            <w:r>
              <w:rPr>
                <w:rFonts w:ascii="Segoe UI" w:hAnsi="Segoe UI" w:cs="Segoe UI"/>
                <w:i/>
                <w:color w:val="000000"/>
              </w:rPr>
              <w:t>of germination rate among different concentration of desiccated coconut industry wastewater</w:t>
            </w:r>
          </w:p>
        </w:tc>
      </w:tr>
      <w:tr w:rsidR="00F3528F" w14:paraId="631FFA9E" w14:textId="77777777" w:rsidTr="002812A5">
        <w:trPr>
          <w:cantSplit/>
        </w:trPr>
        <w:tc>
          <w:tcPr>
            <w:tcW w:w="1684" w:type="dxa"/>
            <w:vMerge w:val="restart"/>
            <w:tcBorders>
              <w:top w:val="single" w:sz="16" w:space="0" w:color="000000"/>
              <w:left w:val="single" w:sz="16" w:space="0" w:color="000000"/>
              <w:bottom w:val="nil"/>
              <w:right w:val="nil"/>
            </w:tcBorders>
            <w:shd w:val="clear" w:color="auto" w:fill="FFFFFF"/>
          </w:tcPr>
          <w:p w14:paraId="3395D21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(I) Concentration</w:t>
            </w:r>
          </w:p>
        </w:tc>
        <w:tc>
          <w:tcPr>
            <w:tcW w:w="1731" w:type="dxa"/>
            <w:vMerge w:val="restart"/>
            <w:tcBorders>
              <w:top w:val="single" w:sz="16" w:space="0" w:color="000000"/>
              <w:left w:val="nil"/>
              <w:bottom w:val="nil"/>
              <w:right w:val="single" w:sz="16" w:space="0" w:color="000000"/>
            </w:tcBorders>
            <w:shd w:val="clear" w:color="auto" w:fill="FFFFFF"/>
          </w:tcPr>
          <w:p w14:paraId="15AA154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(J) Concentration</w:t>
            </w:r>
          </w:p>
        </w:tc>
        <w:tc>
          <w:tcPr>
            <w:tcW w:w="1483" w:type="dxa"/>
            <w:vMerge w:val="restart"/>
            <w:tcBorders>
              <w:top w:val="single" w:sz="16" w:space="0" w:color="000000"/>
              <w:left w:val="single" w:sz="16" w:space="0" w:color="000000"/>
            </w:tcBorders>
            <w:shd w:val="clear" w:color="auto" w:fill="FFFFFF"/>
          </w:tcPr>
          <w:p w14:paraId="38FEF280"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Mean Difference (I-J)</w:t>
            </w:r>
          </w:p>
        </w:tc>
        <w:tc>
          <w:tcPr>
            <w:tcW w:w="1066" w:type="dxa"/>
            <w:vMerge w:val="restart"/>
            <w:tcBorders>
              <w:top w:val="single" w:sz="16" w:space="0" w:color="000000"/>
            </w:tcBorders>
            <w:shd w:val="clear" w:color="auto" w:fill="FFFFFF"/>
          </w:tcPr>
          <w:p w14:paraId="27A9EAB3"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Std. Error</w:t>
            </w:r>
          </w:p>
        </w:tc>
        <w:tc>
          <w:tcPr>
            <w:tcW w:w="1020" w:type="dxa"/>
            <w:vMerge w:val="restart"/>
            <w:tcBorders>
              <w:top w:val="single" w:sz="16" w:space="0" w:color="000000"/>
            </w:tcBorders>
            <w:shd w:val="clear" w:color="auto" w:fill="FFFFFF"/>
          </w:tcPr>
          <w:p w14:paraId="3C9D9278"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Sig.</w:t>
            </w:r>
          </w:p>
        </w:tc>
        <w:tc>
          <w:tcPr>
            <w:tcW w:w="2812" w:type="dxa"/>
            <w:gridSpan w:val="2"/>
            <w:tcBorders>
              <w:top w:val="single" w:sz="16" w:space="0" w:color="000000"/>
            </w:tcBorders>
            <w:shd w:val="clear" w:color="auto" w:fill="FFFFFF"/>
          </w:tcPr>
          <w:p w14:paraId="0408DD57"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95% Confidence Interval</w:t>
            </w:r>
          </w:p>
        </w:tc>
      </w:tr>
      <w:tr w:rsidR="00F3528F" w14:paraId="6317F890" w14:textId="77777777" w:rsidTr="002812A5">
        <w:trPr>
          <w:cantSplit/>
        </w:trPr>
        <w:tc>
          <w:tcPr>
            <w:tcW w:w="1684" w:type="dxa"/>
            <w:vMerge/>
            <w:tcBorders>
              <w:top w:val="single" w:sz="16" w:space="0" w:color="000000"/>
              <w:left w:val="single" w:sz="16" w:space="0" w:color="000000"/>
              <w:bottom w:val="single" w:sz="18" w:space="0" w:color="000000"/>
              <w:right w:val="nil"/>
            </w:tcBorders>
            <w:shd w:val="clear" w:color="auto" w:fill="FFFFFF"/>
          </w:tcPr>
          <w:p w14:paraId="5CDE5916" w14:textId="77777777" w:rsidR="00F3528F" w:rsidRDefault="00F3528F" w:rsidP="002812A5">
            <w:pPr>
              <w:adjustRightInd w:val="0"/>
              <w:rPr>
                <w:rFonts w:ascii="Segoe UI" w:hAnsi="Segoe UI" w:cs="Segoe UI"/>
                <w:color w:val="000000"/>
              </w:rPr>
            </w:pPr>
          </w:p>
        </w:tc>
        <w:tc>
          <w:tcPr>
            <w:tcW w:w="1731" w:type="dxa"/>
            <w:vMerge/>
            <w:tcBorders>
              <w:top w:val="single" w:sz="16" w:space="0" w:color="000000"/>
              <w:left w:val="nil"/>
              <w:bottom w:val="nil"/>
              <w:right w:val="single" w:sz="16" w:space="0" w:color="000000"/>
            </w:tcBorders>
            <w:shd w:val="clear" w:color="auto" w:fill="FFFFFF"/>
          </w:tcPr>
          <w:p w14:paraId="590C8B17" w14:textId="77777777" w:rsidR="00F3528F" w:rsidRDefault="00F3528F" w:rsidP="002812A5">
            <w:pPr>
              <w:adjustRightInd w:val="0"/>
              <w:rPr>
                <w:rFonts w:ascii="Segoe UI" w:hAnsi="Segoe UI" w:cs="Segoe UI"/>
                <w:color w:val="000000"/>
              </w:rPr>
            </w:pPr>
          </w:p>
        </w:tc>
        <w:tc>
          <w:tcPr>
            <w:tcW w:w="1483" w:type="dxa"/>
            <w:vMerge/>
            <w:tcBorders>
              <w:top w:val="single" w:sz="16" w:space="0" w:color="000000"/>
              <w:left w:val="single" w:sz="16" w:space="0" w:color="000000"/>
            </w:tcBorders>
            <w:shd w:val="clear" w:color="auto" w:fill="FFFFFF"/>
          </w:tcPr>
          <w:p w14:paraId="5140D2FC" w14:textId="77777777" w:rsidR="00F3528F" w:rsidRDefault="00F3528F" w:rsidP="002812A5">
            <w:pPr>
              <w:adjustRightInd w:val="0"/>
              <w:rPr>
                <w:rFonts w:ascii="Segoe UI" w:hAnsi="Segoe UI" w:cs="Segoe UI"/>
                <w:color w:val="000000"/>
              </w:rPr>
            </w:pPr>
          </w:p>
        </w:tc>
        <w:tc>
          <w:tcPr>
            <w:tcW w:w="1066" w:type="dxa"/>
            <w:vMerge/>
            <w:tcBorders>
              <w:top w:val="single" w:sz="16" w:space="0" w:color="000000"/>
            </w:tcBorders>
            <w:shd w:val="clear" w:color="auto" w:fill="FFFFFF"/>
          </w:tcPr>
          <w:p w14:paraId="3EEB0163" w14:textId="77777777" w:rsidR="00F3528F" w:rsidRDefault="00F3528F" w:rsidP="002812A5">
            <w:pPr>
              <w:adjustRightInd w:val="0"/>
              <w:rPr>
                <w:rFonts w:ascii="Segoe UI" w:hAnsi="Segoe UI" w:cs="Segoe UI"/>
                <w:color w:val="000000"/>
              </w:rPr>
            </w:pPr>
          </w:p>
        </w:tc>
        <w:tc>
          <w:tcPr>
            <w:tcW w:w="1020" w:type="dxa"/>
            <w:vMerge/>
            <w:tcBorders>
              <w:top w:val="single" w:sz="16" w:space="0" w:color="000000"/>
            </w:tcBorders>
            <w:shd w:val="clear" w:color="auto" w:fill="FFFFFF"/>
          </w:tcPr>
          <w:p w14:paraId="58A105C2" w14:textId="77777777" w:rsidR="00F3528F" w:rsidRDefault="00F3528F" w:rsidP="002812A5">
            <w:pPr>
              <w:adjustRightInd w:val="0"/>
              <w:rPr>
                <w:rFonts w:ascii="Segoe UI" w:hAnsi="Segoe UI" w:cs="Segoe UI"/>
                <w:color w:val="000000"/>
              </w:rPr>
            </w:pPr>
          </w:p>
        </w:tc>
        <w:tc>
          <w:tcPr>
            <w:tcW w:w="1406" w:type="dxa"/>
            <w:tcBorders>
              <w:bottom w:val="single" w:sz="16" w:space="0" w:color="000000"/>
            </w:tcBorders>
            <w:shd w:val="clear" w:color="auto" w:fill="FFFFFF"/>
          </w:tcPr>
          <w:p w14:paraId="3466D8AA"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Lower Bound</w:t>
            </w:r>
          </w:p>
        </w:tc>
        <w:tc>
          <w:tcPr>
            <w:tcW w:w="1406" w:type="dxa"/>
            <w:tcBorders>
              <w:bottom w:val="single" w:sz="16" w:space="0" w:color="000000"/>
              <w:right w:val="single" w:sz="16" w:space="0" w:color="000000"/>
            </w:tcBorders>
            <w:shd w:val="clear" w:color="auto" w:fill="FFFFFF"/>
          </w:tcPr>
          <w:p w14:paraId="6892CEE4"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Upper Bound</w:t>
            </w:r>
          </w:p>
        </w:tc>
      </w:tr>
      <w:tr w:rsidR="00F3528F" w14:paraId="13C8C6EB" w14:textId="77777777" w:rsidTr="002812A5">
        <w:trPr>
          <w:cantSplit/>
        </w:trPr>
        <w:tc>
          <w:tcPr>
            <w:tcW w:w="1684" w:type="dxa"/>
            <w:vMerge w:val="restart"/>
            <w:tcBorders>
              <w:top w:val="single" w:sz="18" w:space="0" w:color="000000"/>
              <w:left w:val="single" w:sz="18" w:space="0" w:color="000000"/>
              <w:bottom w:val="single" w:sz="4" w:space="0" w:color="auto"/>
              <w:right w:val="nil"/>
            </w:tcBorders>
            <w:shd w:val="clear" w:color="auto" w:fill="FFFFFF"/>
            <w:vAlign w:val="center"/>
          </w:tcPr>
          <w:p w14:paraId="29A7903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731" w:type="dxa"/>
            <w:tcBorders>
              <w:top w:val="single" w:sz="16" w:space="0" w:color="000000"/>
              <w:left w:val="nil"/>
              <w:bottom w:val="nil"/>
              <w:right w:val="single" w:sz="16" w:space="0" w:color="000000"/>
            </w:tcBorders>
            <w:shd w:val="clear" w:color="auto" w:fill="FFFFFF"/>
            <w:vAlign w:val="center"/>
          </w:tcPr>
          <w:p w14:paraId="1C538683"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single" w:sz="16" w:space="0" w:color="000000"/>
              <w:left w:val="single" w:sz="16" w:space="0" w:color="000000"/>
              <w:bottom w:val="nil"/>
            </w:tcBorders>
            <w:shd w:val="clear" w:color="auto" w:fill="FFFFFF"/>
            <w:vAlign w:val="center"/>
          </w:tcPr>
          <w:p w14:paraId="4B5C19D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single" w:sz="16" w:space="0" w:color="000000"/>
              <w:bottom w:val="nil"/>
            </w:tcBorders>
            <w:shd w:val="clear" w:color="auto" w:fill="FFFFFF"/>
            <w:vAlign w:val="center"/>
          </w:tcPr>
          <w:p w14:paraId="27584D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single" w:sz="16" w:space="0" w:color="000000"/>
              <w:bottom w:val="nil"/>
            </w:tcBorders>
            <w:shd w:val="clear" w:color="auto" w:fill="FFFFFF"/>
            <w:vAlign w:val="center"/>
          </w:tcPr>
          <w:p w14:paraId="01A340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single" w:sz="16" w:space="0" w:color="000000"/>
              <w:bottom w:val="nil"/>
            </w:tcBorders>
            <w:shd w:val="clear" w:color="auto" w:fill="FFFFFF"/>
            <w:vAlign w:val="center"/>
          </w:tcPr>
          <w:p w14:paraId="6F00D09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c>
          <w:tcPr>
            <w:tcW w:w="1406" w:type="dxa"/>
            <w:tcBorders>
              <w:top w:val="single" w:sz="16" w:space="0" w:color="000000"/>
              <w:bottom w:val="nil"/>
              <w:right w:val="single" w:sz="16" w:space="0" w:color="000000"/>
            </w:tcBorders>
            <w:shd w:val="clear" w:color="auto" w:fill="FFFFFF"/>
            <w:vAlign w:val="center"/>
          </w:tcPr>
          <w:p w14:paraId="0D4E66C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r>
      <w:tr w:rsidR="00F3528F" w14:paraId="2B980640"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1883DFD1"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62E227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2ED7C1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8.00000</w:t>
            </w:r>
          </w:p>
        </w:tc>
        <w:tc>
          <w:tcPr>
            <w:tcW w:w="1066" w:type="dxa"/>
            <w:tcBorders>
              <w:top w:val="nil"/>
              <w:bottom w:val="nil"/>
            </w:tcBorders>
            <w:shd w:val="clear" w:color="auto" w:fill="FFFFFF"/>
            <w:vAlign w:val="center"/>
          </w:tcPr>
          <w:p w14:paraId="6BBE22B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845E4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.277</w:t>
            </w:r>
          </w:p>
        </w:tc>
        <w:tc>
          <w:tcPr>
            <w:tcW w:w="1406" w:type="dxa"/>
            <w:tcBorders>
              <w:top w:val="nil"/>
              <w:bottom w:val="nil"/>
            </w:tcBorders>
            <w:shd w:val="clear" w:color="auto" w:fill="FFFFFF"/>
            <w:vAlign w:val="center"/>
          </w:tcPr>
          <w:p w14:paraId="2C4F774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-2.9813</w:t>
            </w:r>
          </w:p>
        </w:tc>
        <w:tc>
          <w:tcPr>
            <w:tcW w:w="1406" w:type="dxa"/>
            <w:tcBorders>
              <w:top w:val="nil"/>
              <w:bottom w:val="nil"/>
              <w:right w:val="single" w:sz="16" w:space="0" w:color="000000"/>
            </w:tcBorders>
            <w:shd w:val="clear" w:color="auto" w:fill="FFFFFF"/>
            <w:vAlign w:val="center"/>
          </w:tcPr>
          <w:p w14:paraId="7F9FAC0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18.9813</w:t>
            </w:r>
          </w:p>
        </w:tc>
      </w:tr>
      <w:tr w:rsidR="00F3528F" w14:paraId="2C81EFF8"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0234A097"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801847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2D42B6C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369AA1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7AFBD2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BF8580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56.0187</w:t>
            </w:r>
          </w:p>
        </w:tc>
        <w:tc>
          <w:tcPr>
            <w:tcW w:w="1406" w:type="dxa"/>
            <w:tcBorders>
              <w:top w:val="nil"/>
              <w:bottom w:val="nil"/>
              <w:right w:val="single" w:sz="16" w:space="0" w:color="000000"/>
            </w:tcBorders>
            <w:shd w:val="clear" w:color="auto" w:fill="FFFFFF"/>
            <w:vAlign w:val="center"/>
          </w:tcPr>
          <w:p w14:paraId="3155329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77.9813</w:t>
            </w:r>
          </w:p>
        </w:tc>
      </w:tr>
      <w:tr w:rsidR="00F3528F" w14:paraId="6BC77F1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0FDFCA46"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75F965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4917DA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72.00000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313340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02BEC37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B5D491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61.0187</w:t>
            </w:r>
          </w:p>
        </w:tc>
        <w:tc>
          <w:tcPr>
            <w:tcW w:w="1406" w:type="dxa"/>
            <w:tcBorders>
              <w:top w:val="nil"/>
              <w:bottom w:val="nil"/>
              <w:right w:val="single" w:sz="16" w:space="0" w:color="000000"/>
            </w:tcBorders>
            <w:shd w:val="clear" w:color="auto" w:fill="FFFFFF"/>
            <w:vAlign w:val="center"/>
          </w:tcPr>
          <w:p w14:paraId="74C95B7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82.9813</w:t>
            </w:r>
          </w:p>
        </w:tc>
      </w:tr>
      <w:tr w:rsidR="00F3528F" w14:paraId="22D7F0C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5F633D24"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7D2D794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5493560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3589A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91F49F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065B3F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67.0187</w:t>
            </w:r>
          </w:p>
        </w:tc>
        <w:tc>
          <w:tcPr>
            <w:tcW w:w="1406" w:type="dxa"/>
            <w:tcBorders>
              <w:top w:val="nil"/>
              <w:bottom w:val="nil"/>
              <w:right w:val="single" w:sz="16" w:space="0" w:color="000000"/>
            </w:tcBorders>
            <w:shd w:val="clear" w:color="auto" w:fill="FFFFFF"/>
            <w:vAlign w:val="center"/>
          </w:tcPr>
          <w:p w14:paraId="08B5004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88.9813</w:t>
            </w:r>
          </w:p>
        </w:tc>
      </w:tr>
      <w:tr w:rsidR="00F3528F" w14:paraId="634FC355"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513C74A8"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731" w:type="dxa"/>
            <w:tcBorders>
              <w:top w:val="single" w:sz="4" w:space="0" w:color="auto"/>
              <w:left w:val="nil"/>
              <w:bottom w:val="nil"/>
              <w:right w:val="single" w:sz="16" w:space="0" w:color="000000"/>
            </w:tcBorders>
            <w:shd w:val="clear" w:color="auto" w:fill="FFFFFF"/>
            <w:vAlign w:val="center"/>
          </w:tcPr>
          <w:p w14:paraId="175428A0"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12A7429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35B1703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32BE3D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75D1CAA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c>
          <w:tcPr>
            <w:tcW w:w="1406" w:type="dxa"/>
            <w:tcBorders>
              <w:top w:val="nil"/>
              <w:bottom w:val="nil"/>
              <w:right w:val="single" w:sz="16" w:space="0" w:color="000000"/>
            </w:tcBorders>
            <w:shd w:val="clear" w:color="auto" w:fill="FFFFFF"/>
            <w:vAlign w:val="center"/>
          </w:tcPr>
          <w:p w14:paraId="0C59925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r>
      <w:tr w:rsidR="00F3528F" w14:paraId="3258CEBE"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60588C5"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D5CAED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7ABDCE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6745396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5B79E1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503A019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c>
          <w:tcPr>
            <w:tcW w:w="1406" w:type="dxa"/>
            <w:tcBorders>
              <w:top w:val="nil"/>
              <w:bottom w:val="nil"/>
              <w:right w:val="single" w:sz="16" w:space="0" w:color="000000"/>
            </w:tcBorders>
            <w:shd w:val="clear" w:color="auto" w:fill="FFFFFF"/>
            <w:vAlign w:val="center"/>
          </w:tcPr>
          <w:p w14:paraId="5C5B36F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r>
      <w:tr w:rsidR="00F3528F" w14:paraId="7817A8CC"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400122A"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1C57F24"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70AB768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CEEC27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EA7AD6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31B3C4E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52.0187</w:t>
            </w:r>
          </w:p>
        </w:tc>
        <w:tc>
          <w:tcPr>
            <w:tcW w:w="1406" w:type="dxa"/>
            <w:tcBorders>
              <w:top w:val="nil"/>
              <w:bottom w:val="nil"/>
              <w:right w:val="single" w:sz="16" w:space="0" w:color="000000"/>
            </w:tcBorders>
            <w:shd w:val="clear" w:color="auto" w:fill="FFFFFF"/>
            <w:vAlign w:val="center"/>
          </w:tcPr>
          <w:p w14:paraId="589570D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73.9813</w:t>
            </w:r>
          </w:p>
        </w:tc>
      </w:tr>
      <w:tr w:rsidR="00F3528F" w14:paraId="143F54E3"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EB38422"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07E0E718"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5A0E35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E376D0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F5EC4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51B80C2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57.0187</w:t>
            </w:r>
          </w:p>
        </w:tc>
        <w:tc>
          <w:tcPr>
            <w:tcW w:w="1406" w:type="dxa"/>
            <w:tcBorders>
              <w:top w:val="nil"/>
              <w:bottom w:val="nil"/>
              <w:right w:val="single" w:sz="16" w:space="0" w:color="000000"/>
            </w:tcBorders>
            <w:shd w:val="clear" w:color="auto" w:fill="FFFFFF"/>
            <w:vAlign w:val="center"/>
          </w:tcPr>
          <w:p w14:paraId="1CB62F3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78.9813</w:t>
            </w:r>
          </w:p>
        </w:tc>
      </w:tr>
      <w:tr w:rsidR="00F3528F" w14:paraId="01D1BA43"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5CA84980"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3F18A6D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2FC4684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CE2640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4237B3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503BBD2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63.0187</w:t>
            </w:r>
          </w:p>
        </w:tc>
        <w:tc>
          <w:tcPr>
            <w:tcW w:w="1406" w:type="dxa"/>
            <w:tcBorders>
              <w:top w:val="nil"/>
              <w:bottom w:val="nil"/>
              <w:right w:val="single" w:sz="16" w:space="0" w:color="000000"/>
            </w:tcBorders>
            <w:shd w:val="clear" w:color="auto" w:fill="FFFFFF"/>
            <w:vAlign w:val="center"/>
          </w:tcPr>
          <w:p w14:paraId="1ED58EB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84.9813</w:t>
            </w:r>
          </w:p>
        </w:tc>
      </w:tr>
      <w:tr w:rsidR="00F3528F" w14:paraId="084F552F"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65E3486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lastRenderedPageBreak/>
              <w:t>25%</w:t>
            </w:r>
          </w:p>
        </w:tc>
        <w:tc>
          <w:tcPr>
            <w:tcW w:w="1731" w:type="dxa"/>
            <w:tcBorders>
              <w:top w:val="single" w:sz="4" w:space="0" w:color="auto"/>
              <w:left w:val="nil"/>
              <w:bottom w:val="nil"/>
              <w:right w:val="single" w:sz="16" w:space="0" w:color="000000"/>
            </w:tcBorders>
            <w:shd w:val="clear" w:color="auto" w:fill="FFFFFF"/>
            <w:vAlign w:val="center"/>
          </w:tcPr>
          <w:p w14:paraId="5B5D436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23EFA8C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-8.00000</w:t>
            </w:r>
          </w:p>
        </w:tc>
        <w:tc>
          <w:tcPr>
            <w:tcW w:w="1066" w:type="dxa"/>
            <w:tcBorders>
              <w:top w:val="nil"/>
              <w:bottom w:val="nil"/>
            </w:tcBorders>
            <w:shd w:val="clear" w:color="auto" w:fill="FFFFFF"/>
            <w:vAlign w:val="center"/>
          </w:tcPr>
          <w:p w14:paraId="3C2B86E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CE3423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.277</w:t>
            </w:r>
          </w:p>
        </w:tc>
        <w:tc>
          <w:tcPr>
            <w:tcW w:w="1406" w:type="dxa"/>
            <w:tcBorders>
              <w:top w:val="nil"/>
              <w:bottom w:val="nil"/>
            </w:tcBorders>
            <w:shd w:val="clear" w:color="auto" w:fill="FFFFFF"/>
            <w:vAlign w:val="center"/>
          </w:tcPr>
          <w:p w14:paraId="6570A4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-18.9813</w:t>
            </w:r>
          </w:p>
        </w:tc>
        <w:tc>
          <w:tcPr>
            <w:tcW w:w="1406" w:type="dxa"/>
            <w:tcBorders>
              <w:top w:val="nil"/>
              <w:bottom w:val="nil"/>
              <w:right w:val="single" w:sz="16" w:space="0" w:color="000000"/>
            </w:tcBorders>
            <w:shd w:val="clear" w:color="auto" w:fill="FFFFFF"/>
            <w:vAlign w:val="center"/>
          </w:tcPr>
          <w:p w14:paraId="2D509AC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2.9813</w:t>
            </w:r>
          </w:p>
        </w:tc>
      </w:tr>
      <w:tr w:rsidR="00F3528F" w14:paraId="133FDBE8"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683B414"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5A0527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5288419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504A58E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F41CEE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2AABD2E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c>
          <w:tcPr>
            <w:tcW w:w="1406" w:type="dxa"/>
            <w:tcBorders>
              <w:top w:val="nil"/>
              <w:bottom w:val="nil"/>
              <w:right w:val="single" w:sz="16" w:space="0" w:color="000000"/>
            </w:tcBorders>
            <w:shd w:val="clear" w:color="auto" w:fill="FFFFFF"/>
            <w:vAlign w:val="center"/>
          </w:tcPr>
          <w:p w14:paraId="1CC6D75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r>
      <w:tr w:rsidR="00F3528F" w14:paraId="6C52296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3E408B5"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2E2ECECA"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54BFD65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E8F12A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1CBC0A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0AB7A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48.0187</w:t>
            </w:r>
          </w:p>
        </w:tc>
        <w:tc>
          <w:tcPr>
            <w:tcW w:w="1406" w:type="dxa"/>
            <w:tcBorders>
              <w:top w:val="nil"/>
              <w:bottom w:val="nil"/>
              <w:right w:val="single" w:sz="16" w:space="0" w:color="000000"/>
            </w:tcBorders>
            <w:shd w:val="clear" w:color="auto" w:fill="FFFFFF"/>
            <w:vAlign w:val="center"/>
          </w:tcPr>
          <w:p w14:paraId="7D7AD53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69.9813</w:t>
            </w:r>
          </w:p>
        </w:tc>
      </w:tr>
      <w:tr w:rsidR="00F3528F" w14:paraId="7858DBD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70AEB20"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8EADF99"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1590DA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11C671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9AC262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0C40EB4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53.0187</w:t>
            </w:r>
          </w:p>
        </w:tc>
        <w:tc>
          <w:tcPr>
            <w:tcW w:w="1406" w:type="dxa"/>
            <w:tcBorders>
              <w:top w:val="nil"/>
              <w:bottom w:val="nil"/>
              <w:right w:val="single" w:sz="16" w:space="0" w:color="000000"/>
            </w:tcBorders>
            <w:shd w:val="clear" w:color="auto" w:fill="FFFFFF"/>
            <w:vAlign w:val="center"/>
          </w:tcPr>
          <w:p w14:paraId="318FE53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74.9813</w:t>
            </w:r>
          </w:p>
        </w:tc>
      </w:tr>
      <w:tr w:rsidR="00F3528F" w14:paraId="5306725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3F7EE01"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597256B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127630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70.00000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B3E059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56A957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14F4642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59.0187</w:t>
            </w:r>
          </w:p>
        </w:tc>
        <w:tc>
          <w:tcPr>
            <w:tcW w:w="1406" w:type="dxa"/>
            <w:tcBorders>
              <w:top w:val="nil"/>
              <w:bottom w:val="nil"/>
              <w:right w:val="single" w:sz="16" w:space="0" w:color="000000"/>
            </w:tcBorders>
            <w:shd w:val="clear" w:color="auto" w:fill="FFFFFF"/>
            <w:vAlign w:val="center"/>
          </w:tcPr>
          <w:p w14:paraId="7EB3CE8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80.9813</w:t>
            </w:r>
          </w:p>
        </w:tc>
      </w:tr>
      <w:tr w:rsidR="00F3528F" w14:paraId="786435B2"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395CA20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731" w:type="dxa"/>
            <w:tcBorders>
              <w:top w:val="single" w:sz="4" w:space="0" w:color="auto"/>
              <w:left w:val="nil"/>
              <w:bottom w:val="nil"/>
              <w:right w:val="single" w:sz="16" w:space="0" w:color="000000"/>
            </w:tcBorders>
            <w:shd w:val="clear" w:color="auto" w:fill="FFFFFF"/>
            <w:vAlign w:val="center"/>
          </w:tcPr>
          <w:p w14:paraId="31C007F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2EFF1F8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C69FEE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9648A8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0122659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-77.9813</w:t>
            </w:r>
          </w:p>
        </w:tc>
        <w:tc>
          <w:tcPr>
            <w:tcW w:w="1406" w:type="dxa"/>
            <w:tcBorders>
              <w:top w:val="nil"/>
              <w:bottom w:val="nil"/>
              <w:right w:val="single" w:sz="16" w:space="0" w:color="000000"/>
            </w:tcBorders>
            <w:shd w:val="clear" w:color="auto" w:fill="FFFFFF"/>
            <w:vAlign w:val="center"/>
          </w:tcPr>
          <w:p w14:paraId="1FA0D6F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-56.0187</w:t>
            </w:r>
          </w:p>
        </w:tc>
      </w:tr>
      <w:tr w:rsidR="00F3528F" w14:paraId="30AC917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76CE331"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75491D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326C949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A8C4A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321692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3CC386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-73.9813</w:t>
            </w:r>
          </w:p>
        </w:tc>
        <w:tc>
          <w:tcPr>
            <w:tcW w:w="1406" w:type="dxa"/>
            <w:tcBorders>
              <w:top w:val="nil"/>
              <w:bottom w:val="nil"/>
              <w:right w:val="single" w:sz="16" w:space="0" w:color="000000"/>
            </w:tcBorders>
            <w:shd w:val="clear" w:color="auto" w:fill="FFFFFF"/>
            <w:vAlign w:val="center"/>
          </w:tcPr>
          <w:p w14:paraId="7C9D114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-52.0187</w:t>
            </w:r>
          </w:p>
        </w:tc>
      </w:tr>
      <w:tr w:rsidR="00F3528F" w14:paraId="6A553F0C"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755060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43D604A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47E468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B646F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709EBC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32A7612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-69.9813</w:t>
            </w:r>
          </w:p>
        </w:tc>
        <w:tc>
          <w:tcPr>
            <w:tcW w:w="1406" w:type="dxa"/>
            <w:tcBorders>
              <w:top w:val="nil"/>
              <w:bottom w:val="nil"/>
              <w:right w:val="single" w:sz="16" w:space="0" w:color="000000"/>
            </w:tcBorders>
            <w:shd w:val="clear" w:color="auto" w:fill="FFFFFF"/>
            <w:vAlign w:val="center"/>
          </w:tcPr>
          <w:p w14:paraId="5A46D48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-48.0187</w:t>
            </w:r>
          </w:p>
        </w:tc>
      </w:tr>
      <w:tr w:rsidR="00F3528F" w14:paraId="672B44FB"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360AC0A"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0EB4DF1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4BDE441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5.00000</w:t>
            </w:r>
          </w:p>
        </w:tc>
        <w:tc>
          <w:tcPr>
            <w:tcW w:w="1066" w:type="dxa"/>
            <w:tcBorders>
              <w:top w:val="nil"/>
              <w:bottom w:val="nil"/>
            </w:tcBorders>
            <w:shd w:val="clear" w:color="auto" w:fill="FFFFFF"/>
            <w:vAlign w:val="center"/>
          </w:tcPr>
          <w:p w14:paraId="28E66F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2B5F08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.759</w:t>
            </w:r>
          </w:p>
        </w:tc>
        <w:tc>
          <w:tcPr>
            <w:tcW w:w="1406" w:type="dxa"/>
            <w:tcBorders>
              <w:top w:val="nil"/>
              <w:bottom w:val="nil"/>
            </w:tcBorders>
            <w:shd w:val="clear" w:color="auto" w:fill="FFFFFF"/>
            <w:vAlign w:val="center"/>
          </w:tcPr>
          <w:p w14:paraId="77E5F4B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-5.9813</w:t>
            </w:r>
          </w:p>
        </w:tc>
        <w:tc>
          <w:tcPr>
            <w:tcW w:w="1406" w:type="dxa"/>
            <w:tcBorders>
              <w:top w:val="nil"/>
              <w:bottom w:val="nil"/>
              <w:right w:val="single" w:sz="16" w:space="0" w:color="000000"/>
            </w:tcBorders>
            <w:shd w:val="clear" w:color="auto" w:fill="FFFFFF"/>
            <w:vAlign w:val="center"/>
          </w:tcPr>
          <w:p w14:paraId="4BE9E60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15.9813</w:t>
            </w:r>
          </w:p>
        </w:tc>
      </w:tr>
      <w:tr w:rsidR="00F3528F" w14:paraId="496E636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2023D3C"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2AF3D76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679C460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11.00000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136FA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547BF8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.049</w:t>
            </w:r>
          </w:p>
        </w:tc>
        <w:tc>
          <w:tcPr>
            <w:tcW w:w="1406" w:type="dxa"/>
            <w:tcBorders>
              <w:top w:val="nil"/>
              <w:bottom w:val="nil"/>
            </w:tcBorders>
            <w:shd w:val="clear" w:color="auto" w:fill="FFFFFF"/>
            <w:vAlign w:val="center"/>
          </w:tcPr>
          <w:p w14:paraId="0C8CB05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.0187</w:t>
            </w:r>
          </w:p>
        </w:tc>
        <w:tc>
          <w:tcPr>
            <w:tcW w:w="1406" w:type="dxa"/>
            <w:tcBorders>
              <w:top w:val="nil"/>
              <w:bottom w:val="nil"/>
              <w:right w:val="single" w:sz="16" w:space="0" w:color="000000"/>
            </w:tcBorders>
            <w:shd w:val="clear" w:color="auto" w:fill="FFFFFF"/>
            <w:vAlign w:val="center"/>
          </w:tcPr>
          <w:p w14:paraId="0C558F7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21.9813</w:t>
            </w:r>
          </w:p>
        </w:tc>
      </w:tr>
      <w:tr w:rsidR="00F3528F" w14:paraId="07C7A3ED"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2AE7908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731" w:type="dxa"/>
            <w:tcBorders>
              <w:top w:val="single" w:sz="4" w:space="0" w:color="auto"/>
              <w:left w:val="nil"/>
              <w:bottom w:val="nil"/>
              <w:right w:val="single" w:sz="16" w:space="0" w:color="000000"/>
            </w:tcBorders>
            <w:shd w:val="clear" w:color="auto" w:fill="FFFFFF"/>
            <w:vAlign w:val="center"/>
          </w:tcPr>
          <w:p w14:paraId="10A144E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15DDC11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-72.00000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745616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BB6824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3B10AA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-82.9813</w:t>
            </w:r>
          </w:p>
        </w:tc>
        <w:tc>
          <w:tcPr>
            <w:tcW w:w="1406" w:type="dxa"/>
            <w:tcBorders>
              <w:top w:val="nil"/>
              <w:bottom w:val="nil"/>
              <w:right w:val="single" w:sz="16" w:space="0" w:color="000000"/>
            </w:tcBorders>
            <w:shd w:val="clear" w:color="auto" w:fill="FFFFFF"/>
            <w:vAlign w:val="center"/>
          </w:tcPr>
          <w:p w14:paraId="19F2843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-61.0187</w:t>
            </w:r>
          </w:p>
        </w:tc>
      </w:tr>
      <w:tr w:rsidR="00F3528F" w14:paraId="7EDA9D1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0E8826F"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42E08CCE"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3B8682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242423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2F2AA7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2283894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-78.9813</w:t>
            </w:r>
          </w:p>
        </w:tc>
        <w:tc>
          <w:tcPr>
            <w:tcW w:w="1406" w:type="dxa"/>
            <w:tcBorders>
              <w:top w:val="nil"/>
              <w:bottom w:val="nil"/>
              <w:right w:val="single" w:sz="16" w:space="0" w:color="000000"/>
            </w:tcBorders>
            <w:shd w:val="clear" w:color="auto" w:fill="FFFFFF"/>
            <w:vAlign w:val="center"/>
          </w:tcPr>
          <w:p w14:paraId="2B372D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-57.0187</w:t>
            </w:r>
          </w:p>
        </w:tc>
      </w:tr>
      <w:tr w:rsidR="00F3528F" w14:paraId="1594A2E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3C9374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795B446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3D5D50C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FEFF4D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3900E0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877186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-74.9813</w:t>
            </w:r>
          </w:p>
        </w:tc>
        <w:tc>
          <w:tcPr>
            <w:tcW w:w="1406" w:type="dxa"/>
            <w:tcBorders>
              <w:top w:val="nil"/>
              <w:bottom w:val="nil"/>
              <w:right w:val="single" w:sz="16" w:space="0" w:color="000000"/>
            </w:tcBorders>
            <w:shd w:val="clear" w:color="auto" w:fill="FFFFFF"/>
            <w:vAlign w:val="center"/>
          </w:tcPr>
          <w:p w14:paraId="0BF01CF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-53.0187</w:t>
            </w:r>
          </w:p>
        </w:tc>
      </w:tr>
      <w:tr w:rsidR="00F3528F" w14:paraId="57F2F2E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2392F1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6D126C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00CA7A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-5.00000</w:t>
            </w:r>
          </w:p>
        </w:tc>
        <w:tc>
          <w:tcPr>
            <w:tcW w:w="1066" w:type="dxa"/>
            <w:tcBorders>
              <w:top w:val="nil"/>
              <w:bottom w:val="nil"/>
            </w:tcBorders>
            <w:shd w:val="clear" w:color="auto" w:fill="FFFFFF"/>
            <w:vAlign w:val="center"/>
          </w:tcPr>
          <w:p w14:paraId="72C338D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6693C0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.759</w:t>
            </w:r>
          </w:p>
        </w:tc>
        <w:tc>
          <w:tcPr>
            <w:tcW w:w="1406" w:type="dxa"/>
            <w:tcBorders>
              <w:top w:val="nil"/>
              <w:bottom w:val="nil"/>
            </w:tcBorders>
            <w:shd w:val="clear" w:color="auto" w:fill="FFFFFF"/>
            <w:vAlign w:val="center"/>
          </w:tcPr>
          <w:p w14:paraId="4E315B9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-15.9813</w:t>
            </w:r>
          </w:p>
        </w:tc>
        <w:tc>
          <w:tcPr>
            <w:tcW w:w="1406" w:type="dxa"/>
            <w:tcBorders>
              <w:top w:val="nil"/>
              <w:bottom w:val="nil"/>
              <w:right w:val="single" w:sz="16" w:space="0" w:color="000000"/>
            </w:tcBorders>
            <w:shd w:val="clear" w:color="auto" w:fill="FFFFFF"/>
            <w:vAlign w:val="center"/>
          </w:tcPr>
          <w:p w14:paraId="5692C74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5.9813</w:t>
            </w:r>
          </w:p>
        </w:tc>
      </w:tr>
      <w:tr w:rsidR="00F3528F" w14:paraId="63068AE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E5EB15D"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31C6FDE6"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3A07347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6.00000</w:t>
            </w:r>
          </w:p>
        </w:tc>
        <w:tc>
          <w:tcPr>
            <w:tcW w:w="1066" w:type="dxa"/>
            <w:tcBorders>
              <w:top w:val="nil"/>
              <w:bottom w:val="nil"/>
            </w:tcBorders>
            <w:shd w:val="clear" w:color="auto" w:fill="FFFFFF"/>
            <w:vAlign w:val="center"/>
          </w:tcPr>
          <w:p w14:paraId="4174F09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E3E49D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.593</w:t>
            </w:r>
          </w:p>
        </w:tc>
        <w:tc>
          <w:tcPr>
            <w:tcW w:w="1406" w:type="dxa"/>
            <w:tcBorders>
              <w:top w:val="nil"/>
              <w:bottom w:val="nil"/>
            </w:tcBorders>
            <w:shd w:val="clear" w:color="auto" w:fill="FFFFFF"/>
            <w:vAlign w:val="center"/>
          </w:tcPr>
          <w:p w14:paraId="76A2878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-4.9813</w:t>
            </w:r>
          </w:p>
        </w:tc>
        <w:tc>
          <w:tcPr>
            <w:tcW w:w="1406" w:type="dxa"/>
            <w:tcBorders>
              <w:top w:val="nil"/>
              <w:bottom w:val="nil"/>
              <w:right w:val="single" w:sz="16" w:space="0" w:color="000000"/>
            </w:tcBorders>
            <w:shd w:val="clear" w:color="auto" w:fill="FFFFFF"/>
            <w:vAlign w:val="center"/>
          </w:tcPr>
          <w:p w14:paraId="543728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16.9813</w:t>
            </w:r>
          </w:p>
        </w:tc>
      </w:tr>
      <w:tr w:rsidR="00F3528F" w14:paraId="4B369DD9" w14:textId="77777777" w:rsidTr="002812A5">
        <w:trPr>
          <w:cantSplit/>
        </w:trPr>
        <w:tc>
          <w:tcPr>
            <w:tcW w:w="1684" w:type="dxa"/>
            <w:vMerge w:val="restart"/>
            <w:tcBorders>
              <w:top w:val="single" w:sz="4" w:space="0" w:color="auto"/>
              <w:left w:val="single" w:sz="16" w:space="0" w:color="000000"/>
              <w:bottom w:val="single" w:sz="16" w:space="0" w:color="000000"/>
              <w:right w:val="nil"/>
            </w:tcBorders>
            <w:shd w:val="clear" w:color="auto" w:fill="FFFFFF"/>
            <w:vAlign w:val="center"/>
          </w:tcPr>
          <w:p w14:paraId="0D0B7FE9"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731" w:type="dxa"/>
            <w:tcBorders>
              <w:top w:val="single" w:sz="4" w:space="0" w:color="auto"/>
              <w:left w:val="nil"/>
              <w:bottom w:val="nil"/>
              <w:right w:val="single" w:sz="16" w:space="0" w:color="000000"/>
            </w:tcBorders>
            <w:shd w:val="clear" w:color="auto" w:fill="FFFFFF"/>
            <w:vAlign w:val="center"/>
          </w:tcPr>
          <w:p w14:paraId="0D36C5C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094DCB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894B67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C27A5C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280F9AE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-88.9813</w:t>
            </w:r>
          </w:p>
        </w:tc>
        <w:tc>
          <w:tcPr>
            <w:tcW w:w="1406" w:type="dxa"/>
            <w:tcBorders>
              <w:top w:val="nil"/>
              <w:bottom w:val="nil"/>
              <w:right w:val="single" w:sz="16" w:space="0" w:color="000000"/>
            </w:tcBorders>
            <w:shd w:val="clear" w:color="auto" w:fill="FFFFFF"/>
            <w:vAlign w:val="center"/>
          </w:tcPr>
          <w:p w14:paraId="79B5B6E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-67.0187</w:t>
            </w:r>
          </w:p>
        </w:tc>
      </w:tr>
      <w:tr w:rsidR="00F3528F" w14:paraId="6A6D4298"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09527743"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BB5E84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4C9BF82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68CCC2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28022D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8C69BC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-84.9813</w:t>
            </w:r>
          </w:p>
        </w:tc>
        <w:tc>
          <w:tcPr>
            <w:tcW w:w="1406" w:type="dxa"/>
            <w:tcBorders>
              <w:top w:val="nil"/>
              <w:bottom w:val="nil"/>
              <w:right w:val="single" w:sz="16" w:space="0" w:color="000000"/>
            </w:tcBorders>
            <w:shd w:val="clear" w:color="auto" w:fill="FFFFFF"/>
            <w:vAlign w:val="center"/>
          </w:tcPr>
          <w:p w14:paraId="7653082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-63.0187</w:t>
            </w:r>
          </w:p>
        </w:tc>
      </w:tr>
      <w:tr w:rsidR="00F3528F" w14:paraId="20CD1B9D"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CA0AD7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B2C804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35431FC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-70.00000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B260CC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2DC4E3B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560D0F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-80.9813</w:t>
            </w:r>
          </w:p>
        </w:tc>
        <w:tc>
          <w:tcPr>
            <w:tcW w:w="1406" w:type="dxa"/>
            <w:tcBorders>
              <w:top w:val="nil"/>
              <w:bottom w:val="nil"/>
              <w:right w:val="single" w:sz="16" w:space="0" w:color="000000"/>
            </w:tcBorders>
            <w:shd w:val="clear" w:color="auto" w:fill="FFFFFF"/>
            <w:vAlign w:val="center"/>
          </w:tcPr>
          <w:p w14:paraId="1E3CE29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-59.0187</w:t>
            </w:r>
          </w:p>
        </w:tc>
      </w:tr>
      <w:tr w:rsidR="00F3528F" w14:paraId="42A921F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7A91353"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2C57475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2B57EB7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-11.00000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6F1AD9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09D66E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.049</w:t>
            </w:r>
          </w:p>
        </w:tc>
        <w:tc>
          <w:tcPr>
            <w:tcW w:w="1406" w:type="dxa"/>
            <w:tcBorders>
              <w:top w:val="nil"/>
              <w:bottom w:val="nil"/>
            </w:tcBorders>
            <w:shd w:val="clear" w:color="auto" w:fill="FFFFFF"/>
            <w:vAlign w:val="center"/>
          </w:tcPr>
          <w:p w14:paraId="1180843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-21.9813</w:t>
            </w:r>
          </w:p>
        </w:tc>
        <w:tc>
          <w:tcPr>
            <w:tcW w:w="1406" w:type="dxa"/>
            <w:tcBorders>
              <w:top w:val="nil"/>
              <w:bottom w:val="nil"/>
              <w:right w:val="single" w:sz="16" w:space="0" w:color="000000"/>
            </w:tcBorders>
            <w:shd w:val="clear" w:color="auto" w:fill="FFFFFF"/>
            <w:vAlign w:val="center"/>
          </w:tcPr>
          <w:p w14:paraId="0A5D91A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-.0187</w:t>
            </w:r>
          </w:p>
        </w:tc>
      </w:tr>
      <w:tr w:rsidR="00F3528F" w14:paraId="5A54D91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6D899F7B" w14:textId="77777777" w:rsidR="00F3528F" w:rsidRDefault="00F3528F" w:rsidP="002812A5">
            <w:pPr>
              <w:adjustRightInd w:val="0"/>
              <w:rPr>
                <w:rFonts w:ascii="Segoe UI" w:hAnsi="Segoe UI" w:cs="Segoe UI"/>
                <w:color w:val="000000"/>
              </w:rPr>
            </w:pPr>
          </w:p>
        </w:tc>
        <w:tc>
          <w:tcPr>
            <w:tcW w:w="1731" w:type="dxa"/>
            <w:tcBorders>
              <w:top w:val="nil"/>
              <w:left w:val="nil"/>
              <w:bottom w:val="single" w:sz="16" w:space="0" w:color="000000"/>
              <w:right w:val="single" w:sz="16" w:space="0" w:color="000000"/>
            </w:tcBorders>
            <w:shd w:val="clear" w:color="auto" w:fill="FFFFFF"/>
            <w:vAlign w:val="center"/>
          </w:tcPr>
          <w:p w14:paraId="53B810D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single" w:sz="16" w:space="0" w:color="000000"/>
            </w:tcBorders>
            <w:shd w:val="clear" w:color="auto" w:fill="FFFFFF"/>
            <w:vAlign w:val="center"/>
          </w:tcPr>
          <w:p w14:paraId="576AFC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-6.00000</w:t>
            </w:r>
          </w:p>
        </w:tc>
        <w:tc>
          <w:tcPr>
            <w:tcW w:w="1066" w:type="dxa"/>
            <w:tcBorders>
              <w:top w:val="nil"/>
              <w:bottom w:val="single" w:sz="16" w:space="0" w:color="000000"/>
            </w:tcBorders>
            <w:shd w:val="clear" w:color="auto" w:fill="FFFFFF"/>
            <w:vAlign w:val="center"/>
          </w:tcPr>
          <w:p w14:paraId="3E5EA51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single" w:sz="16" w:space="0" w:color="000000"/>
            </w:tcBorders>
            <w:shd w:val="clear" w:color="auto" w:fill="FFFFFF"/>
            <w:vAlign w:val="center"/>
          </w:tcPr>
          <w:p w14:paraId="4FEF376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.593</w:t>
            </w:r>
          </w:p>
        </w:tc>
        <w:tc>
          <w:tcPr>
            <w:tcW w:w="1406" w:type="dxa"/>
            <w:tcBorders>
              <w:top w:val="nil"/>
              <w:bottom w:val="single" w:sz="16" w:space="0" w:color="000000"/>
            </w:tcBorders>
            <w:shd w:val="clear" w:color="auto" w:fill="FFFFFF"/>
            <w:vAlign w:val="center"/>
          </w:tcPr>
          <w:p w14:paraId="272CFCB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-16.9813</w:t>
            </w:r>
          </w:p>
        </w:tc>
        <w:tc>
          <w:tcPr>
            <w:tcW w:w="1406" w:type="dxa"/>
            <w:tcBorders>
              <w:top w:val="nil"/>
              <w:bottom w:val="single" w:sz="16" w:space="0" w:color="000000"/>
              <w:right w:val="single" w:sz="16" w:space="0" w:color="000000"/>
            </w:tcBorders>
            <w:shd w:val="clear" w:color="auto" w:fill="FFFFFF"/>
            <w:vAlign w:val="center"/>
          </w:tcPr>
          <w:p w14:paraId="03E7452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4.9813</w:t>
            </w:r>
          </w:p>
        </w:tc>
      </w:tr>
      <w:tr w:rsidR="00F3528F" w14:paraId="71FC2930" w14:textId="77777777" w:rsidTr="002812A5">
        <w:trPr>
          <w:cantSplit/>
        </w:trPr>
        <w:tc>
          <w:tcPr>
            <w:tcW w:w="9796" w:type="dxa"/>
            <w:gridSpan w:val="7"/>
            <w:tcBorders>
              <w:top w:val="nil"/>
              <w:left w:val="nil"/>
              <w:bottom w:val="nil"/>
              <w:right w:val="nil"/>
            </w:tcBorders>
            <w:shd w:val="clear" w:color="auto" w:fill="FFFFFF"/>
          </w:tcPr>
          <w:p w14:paraId="0419EF40"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 The mean difference is significant at the 0.05 level.</w:t>
            </w:r>
          </w:p>
        </w:tc>
      </w:tr>
    </w:tbl>
    <w:p w14:paraId="71C50674" w14:textId="77777777" w:rsidR="002A3C7B" w:rsidRDefault="002A3C7B" w:rsidP="00F3528F">
      <w:pPr>
        <w:pStyle w:val="Title-section"/>
        <w:ind w:firstLine="720"/>
        <w:jc w:val="both"/>
        <w:rPr>
          <w:rFonts w:eastAsia="Microsoft Sans Serif"/>
          <w:b w:val="0"/>
          <w:bCs w:val="0"/>
          <w:color w:val="000000"/>
          <w:spacing w:val="0"/>
          <w:kern w:val="0"/>
          <w:sz w:val="20"/>
          <w:szCs w:val="20"/>
          <w:lang w:val="en-CA"/>
        </w:rPr>
      </w:pPr>
      <w:r>
        <w:rPr>
          <w:rFonts w:eastAsia="Microsoft Sans Serif"/>
          <w:b w:val="0"/>
          <w:bCs w:val="0"/>
          <w:color w:val="000000"/>
          <w:spacing w:val="0"/>
          <w:kern w:val="0"/>
          <w:sz w:val="20"/>
          <w:szCs w:val="20"/>
          <w:lang w:val="en-CA"/>
        </w:rPr>
        <w:t xml:space="preserve">Table 3 presented the post-hoc analysis (Tukey’s HSD) test, which was conducted to determine the specific differences in germination rates of Vigna Radiata (mung beans) among the various concentrations of desiccated coconut industry wastewater. Depicted on the table, 0% concentration exhibited the highest germination rate, and significant differences were observed when compared to concentrations of 50%, 75%, and 100%, which had the p value of .000. Further, the 10% and 25% concentration did not show significant differences as compared to each other, suggesting the lower level of contamination may still allow for similar germination rates. </w:t>
      </w:r>
    </w:p>
    <w:p w14:paraId="2E957F43" w14:textId="77777777" w:rsidR="002A3C7B" w:rsidRDefault="002A3C7B" w:rsidP="002A3C7B">
      <w:pPr>
        <w:pStyle w:val="Title-section"/>
        <w:jc w:val="both"/>
        <w:rPr>
          <w:rFonts w:eastAsia="Microsoft Sans Serif"/>
          <w:b w:val="0"/>
          <w:bCs w:val="0"/>
          <w:color w:val="000000"/>
          <w:spacing w:val="0"/>
          <w:kern w:val="0"/>
          <w:sz w:val="20"/>
          <w:szCs w:val="20"/>
          <w:lang w:val="en-CA"/>
        </w:rPr>
      </w:pPr>
    </w:p>
    <w:p w14:paraId="383FEF34" w14:textId="77777777" w:rsidR="00CE3DF8" w:rsidRDefault="00CE3DF8" w:rsidP="00CE3DF8">
      <w:pPr>
        <w:jc w:val="both"/>
        <w:rPr>
          <w:rFonts w:ascii="Segoe UI" w:hAnsi="Segoe UI" w:cs="Segoe UI"/>
          <w:b/>
          <w:color w:val="000000"/>
        </w:rPr>
      </w:pPr>
      <w:r>
        <w:rPr>
          <w:rFonts w:ascii="Segoe UI" w:hAnsi="Segoe UI" w:cs="Segoe UI"/>
          <w:b/>
          <w:color w:val="000000"/>
        </w:rPr>
        <w:t>Table 4</w:t>
      </w:r>
    </w:p>
    <w:p w14:paraId="07C86AC5" w14:textId="77777777" w:rsidR="00CE3DF8" w:rsidRDefault="00CE3DF8" w:rsidP="00CE3DF8">
      <w:pPr>
        <w:jc w:val="both"/>
        <w:rPr>
          <w:rFonts w:ascii="Segoe UI" w:hAnsi="Segoe UI" w:cs="Segoe UI"/>
          <w:b/>
          <w:color w:val="000000"/>
        </w:rPr>
      </w:pPr>
    </w:p>
    <w:p w14:paraId="2EB4C8FB" w14:textId="77777777" w:rsidR="00CE3DF8" w:rsidRDefault="00CE3DF8" w:rsidP="00CE3DF8">
      <w:pPr>
        <w:spacing w:line="480" w:lineRule="auto"/>
        <w:rPr>
          <w:rFonts w:ascii="Segoe UI" w:hAnsi="Segoe UI" w:cs="Segoe UI"/>
          <w:color w:val="000000"/>
        </w:rPr>
      </w:pPr>
      <w:r>
        <w:rPr>
          <w:rFonts w:ascii="Segoe UI" w:hAnsi="Segoe UI" w:cs="Segoe UI"/>
          <w:i/>
          <w:color w:val="000000"/>
        </w:rPr>
        <w:t xml:space="preserve">Root length of </w:t>
      </w:r>
      <w:r>
        <w:rPr>
          <w:rFonts w:ascii="Segoe UI" w:hAnsi="Segoe UI" w:cs="Segoe UI"/>
          <w:i/>
          <w:color w:val="000000"/>
          <w:szCs w:val="18"/>
        </w:rPr>
        <w:t xml:space="preserve">Allium </w:t>
      </w:r>
      <w:proofErr w:type="spellStart"/>
      <w:r>
        <w:rPr>
          <w:rFonts w:ascii="Segoe UI" w:hAnsi="Segoe UI" w:cs="Segoe UI"/>
          <w:i/>
          <w:color w:val="000000"/>
          <w:szCs w:val="18"/>
        </w:rPr>
        <w:t>ceppa</w:t>
      </w:r>
      <w:proofErr w:type="spellEnd"/>
      <w:r>
        <w:rPr>
          <w:rFonts w:ascii="Segoe UI" w:hAnsi="Segoe UI" w:cs="Segoe UI"/>
          <w:i/>
          <w:color w:val="000000"/>
          <w:szCs w:val="18"/>
        </w:rPr>
        <w:t xml:space="preserve"> (onion bulb) on the different concentration of desiccated coconut industry wastewater. </w:t>
      </w:r>
    </w:p>
    <w:tbl>
      <w:tblPr>
        <w:tblW w:w="838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700"/>
        <w:gridCol w:w="1440"/>
        <w:gridCol w:w="2250"/>
        <w:gridCol w:w="1998"/>
      </w:tblGrid>
      <w:tr w:rsidR="00CE3DF8" w14:paraId="5ACFCEC9" w14:textId="77777777" w:rsidTr="002812A5">
        <w:trPr>
          <w:trHeight w:val="540"/>
        </w:trPr>
        <w:tc>
          <w:tcPr>
            <w:tcW w:w="2700" w:type="dxa"/>
            <w:tcBorders>
              <w:bottom w:val="single" w:sz="4" w:space="0" w:color="auto"/>
            </w:tcBorders>
            <w:shd w:val="clear" w:color="auto" w:fill="auto"/>
            <w:vAlign w:val="center"/>
          </w:tcPr>
          <w:p w14:paraId="688F0E9C" w14:textId="77777777" w:rsidR="00CE3DF8" w:rsidRDefault="00CE3DF8" w:rsidP="002812A5">
            <w:pPr>
              <w:jc w:val="both"/>
              <w:rPr>
                <w:rFonts w:ascii="Segoe UI" w:hAnsi="Segoe UI" w:cs="Segoe UI"/>
                <w:b/>
                <w:color w:val="000000"/>
              </w:rPr>
            </w:pPr>
            <w:r>
              <w:rPr>
                <w:rFonts w:ascii="Segoe UI" w:hAnsi="Segoe UI" w:cs="Segoe UI"/>
                <w:b/>
                <w:color w:val="000000"/>
              </w:rPr>
              <w:t xml:space="preserve">Concentration </w:t>
            </w:r>
          </w:p>
        </w:tc>
        <w:tc>
          <w:tcPr>
            <w:tcW w:w="1440" w:type="dxa"/>
            <w:tcBorders>
              <w:bottom w:val="single" w:sz="4" w:space="0" w:color="auto"/>
            </w:tcBorders>
            <w:shd w:val="clear" w:color="auto" w:fill="auto"/>
            <w:vAlign w:val="center"/>
          </w:tcPr>
          <w:p w14:paraId="5330772C" w14:textId="77777777" w:rsidR="00CE3DF8" w:rsidRDefault="00CE3DF8" w:rsidP="002812A5">
            <w:pPr>
              <w:jc w:val="both"/>
              <w:rPr>
                <w:rFonts w:ascii="Segoe UI" w:hAnsi="Segoe UI" w:cs="Segoe UI"/>
                <w:b/>
                <w:color w:val="000000"/>
              </w:rPr>
            </w:pPr>
            <w:r>
              <w:rPr>
                <w:rFonts w:ascii="Segoe UI" w:hAnsi="Segoe UI" w:cs="Segoe UI"/>
                <w:b/>
                <w:color w:val="000000"/>
              </w:rPr>
              <w:t>N</w:t>
            </w:r>
          </w:p>
        </w:tc>
        <w:tc>
          <w:tcPr>
            <w:tcW w:w="2250" w:type="dxa"/>
            <w:tcBorders>
              <w:bottom w:val="single" w:sz="4" w:space="0" w:color="auto"/>
            </w:tcBorders>
            <w:shd w:val="clear" w:color="auto" w:fill="auto"/>
            <w:vAlign w:val="center"/>
          </w:tcPr>
          <w:p w14:paraId="0558C089" w14:textId="77777777" w:rsidR="00CE3DF8" w:rsidRDefault="00CE3DF8" w:rsidP="002812A5">
            <w:pPr>
              <w:jc w:val="both"/>
              <w:rPr>
                <w:rFonts w:ascii="Segoe UI" w:hAnsi="Segoe UI" w:cs="Segoe UI"/>
                <w:b/>
                <w:color w:val="000000"/>
              </w:rPr>
            </w:pPr>
            <w:r>
              <w:rPr>
                <w:rFonts w:ascii="Segoe UI" w:hAnsi="Segoe UI" w:cs="Segoe UI"/>
                <w:b/>
                <w:color w:val="000000"/>
              </w:rPr>
              <w:t>Mean</w:t>
            </w:r>
          </w:p>
        </w:tc>
        <w:tc>
          <w:tcPr>
            <w:tcW w:w="1998" w:type="dxa"/>
            <w:tcBorders>
              <w:bottom w:val="single" w:sz="4" w:space="0" w:color="auto"/>
            </w:tcBorders>
            <w:shd w:val="clear" w:color="auto" w:fill="auto"/>
            <w:vAlign w:val="center"/>
          </w:tcPr>
          <w:p w14:paraId="38DEEA50" w14:textId="77777777" w:rsidR="00CE3DF8" w:rsidRDefault="00CE3DF8" w:rsidP="002812A5">
            <w:pPr>
              <w:jc w:val="both"/>
              <w:rPr>
                <w:rFonts w:ascii="Segoe UI" w:hAnsi="Segoe UI" w:cs="Segoe UI"/>
                <w:b/>
                <w:color w:val="000000"/>
              </w:rPr>
            </w:pPr>
            <w:r>
              <w:rPr>
                <w:rFonts w:ascii="Segoe UI" w:hAnsi="Segoe UI" w:cs="Segoe UI"/>
                <w:b/>
                <w:color w:val="000000"/>
              </w:rPr>
              <w:t>SD</w:t>
            </w:r>
          </w:p>
        </w:tc>
      </w:tr>
      <w:tr w:rsidR="00CE3DF8" w14:paraId="55B2F245"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single" w:sz="4" w:space="0" w:color="auto"/>
              <w:left w:val="nil"/>
              <w:bottom w:val="nil"/>
              <w:right w:val="nil"/>
            </w:tcBorders>
            <w:shd w:val="clear" w:color="auto" w:fill="auto"/>
            <w:hideMark/>
          </w:tcPr>
          <w:p w14:paraId="713CD90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0%</w:t>
            </w:r>
          </w:p>
        </w:tc>
        <w:tc>
          <w:tcPr>
            <w:tcW w:w="1440" w:type="dxa"/>
            <w:tcBorders>
              <w:top w:val="single" w:sz="4" w:space="0" w:color="auto"/>
              <w:left w:val="nil"/>
              <w:bottom w:val="nil"/>
              <w:right w:val="nil"/>
            </w:tcBorders>
            <w:shd w:val="clear" w:color="auto" w:fill="auto"/>
            <w:noWrap/>
            <w:hideMark/>
          </w:tcPr>
          <w:p w14:paraId="465F8E0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single" w:sz="4" w:space="0" w:color="auto"/>
              <w:left w:val="nil"/>
              <w:bottom w:val="nil"/>
              <w:right w:val="nil"/>
            </w:tcBorders>
            <w:shd w:val="clear" w:color="auto" w:fill="auto"/>
            <w:noWrap/>
            <w:hideMark/>
          </w:tcPr>
          <w:p w14:paraId="5AD7A4E3"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38.2000</w:t>
            </w:r>
          </w:p>
        </w:tc>
        <w:tc>
          <w:tcPr>
            <w:tcW w:w="1998" w:type="dxa"/>
            <w:tcBorders>
              <w:top w:val="single" w:sz="4" w:space="0" w:color="auto"/>
              <w:left w:val="nil"/>
              <w:bottom w:val="nil"/>
              <w:right w:val="nil"/>
            </w:tcBorders>
            <w:shd w:val="clear" w:color="auto" w:fill="auto"/>
            <w:noWrap/>
            <w:hideMark/>
          </w:tcPr>
          <w:p w14:paraId="1DDD813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25.781777</w:t>
            </w:r>
          </w:p>
        </w:tc>
      </w:tr>
      <w:tr w:rsidR="00CE3DF8" w14:paraId="3AF9F09A"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4D05325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lastRenderedPageBreak/>
              <w:t>10%</w:t>
            </w:r>
          </w:p>
        </w:tc>
        <w:tc>
          <w:tcPr>
            <w:tcW w:w="1440" w:type="dxa"/>
            <w:tcBorders>
              <w:top w:val="nil"/>
              <w:left w:val="nil"/>
              <w:bottom w:val="nil"/>
              <w:right w:val="nil"/>
            </w:tcBorders>
            <w:shd w:val="clear" w:color="auto" w:fill="auto"/>
            <w:noWrap/>
            <w:hideMark/>
          </w:tcPr>
          <w:p w14:paraId="5B69BF79"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02E36CD0"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2.40000</w:t>
            </w:r>
          </w:p>
        </w:tc>
        <w:tc>
          <w:tcPr>
            <w:tcW w:w="1998" w:type="dxa"/>
            <w:tcBorders>
              <w:top w:val="nil"/>
              <w:left w:val="nil"/>
              <w:bottom w:val="nil"/>
              <w:right w:val="nil"/>
            </w:tcBorders>
            <w:shd w:val="clear" w:color="auto" w:fill="auto"/>
            <w:noWrap/>
            <w:hideMark/>
          </w:tcPr>
          <w:p w14:paraId="69D2119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.534772</w:t>
            </w:r>
          </w:p>
        </w:tc>
      </w:tr>
      <w:tr w:rsidR="00CE3DF8" w14:paraId="1A2D7F0B"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21902282"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25%</w:t>
            </w:r>
          </w:p>
        </w:tc>
        <w:tc>
          <w:tcPr>
            <w:tcW w:w="1440" w:type="dxa"/>
            <w:tcBorders>
              <w:top w:val="nil"/>
              <w:left w:val="nil"/>
              <w:bottom w:val="nil"/>
              <w:right w:val="nil"/>
            </w:tcBorders>
            <w:shd w:val="clear" w:color="auto" w:fill="auto"/>
            <w:noWrap/>
            <w:hideMark/>
          </w:tcPr>
          <w:p w14:paraId="3188918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5F4463CD"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1.2000</w:t>
            </w:r>
          </w:p>
        </w:tc>
        <w:tc>
          <w:tcPr>
            <w:tcW w:w="1998" w:type="dxa"/>
            <w:tcBorders>
              <w:top w:val="nil"/>
              <w:left w:val="nil"/>
              <w:bottom w:val="nil"/>
              <w:right w:val="nil"/>
            </w:tcBorders>
            <w:shd w:val="clear" w:color="auto" w:fill="auto"/>
            <w:noWrap/>
            <w:hideMark/>
          </w:tcPr>
          <w:p w14:paraId="5DB5954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1.30384</w:t>
            </w:r>
          </w:p>
        </w:tc>
      </w:tr>
      <w:tr w:rsidR="00CE3DF8" w14:paraId="55A969A4"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E6F9B3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50%</w:t>
            </w:r>
          </w:p>
        </w:tc>
        <w:tc>
          <w:tcPr>
            <w:tcW w:w="1440" w:type="dxa"/>
            <w:tcBorders>
              <w:top w:val="nil"/>
              <w:left w:val="nil"/>
              <w:bottom w:val="nil"/>
              <w:right w:val="nil"/>
            </w:tcBorders>
            <w:shd w:val="clear" w:color="auto" w:fill="auto"/>
            <w:noWrap/>
            <w:hideMark/>
          </w:tcPr>
          <w:p w14:paraId="7AA18A9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224F340D"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w:t>
            </w:r>
          </w:p>
        </w:tc>
        <w:tc>
          <w:tcPr>
            <w:tcW w:w="1998" w:type="dxa"/>
            <w:tcBorders>
              <w:top w:val="nil"/>
              <w:left w:val="nil"/>
              <w:bottom w:val="nil"/>
              <w:right w:val="nil"/>
            </w:tcBorders>
            <w:shd w:val="clear" w:color="auto" w:fill="auto"/>
            <w:noWrap/>
            <w:hideMark/>
          </w:tcPr>
          <w:p w14:paraId="538CA52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1.00000</w:t>
            </w:r>
          </w:p>
        </w:tc>
      </w:tr>
      <w:tr w:rsidR="00CE3DF8" w14:paraId="0A832ED6"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F469E8E"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75%</w:t>
            </w:r>
          </w:p>
        </w:tc>
        <w:tc>
          <w:tcPr>
            <w:tcW w:w="1440" w:type="dxa"/>
            <w:tcBorders>
              <w:top w:val="nil"/>
              <w:left w:val="nil"/>
              <w:bottom w:val="nil"/>
              <w:right w:val="nil"/>
            </w:tcBorders>
            <w:shd w:val="clear" w:color="auto" w:fill="auto"/>
            <w:noWrap/>
            <w:hideMark/>
          </w:tcPr>
          <w:p w14:paraId="333D8F9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5BBA842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1.4000</w:t>
            </w:r>
          </w:p>
        </w:tc>
        <w:tc>
          <w:tcPr>
            <w:tcW w:w="1998" w:type="dxa"/>
            <w:tcBorders>
              <w:top w:val="nil"/>
              <w:left w:val="nil"/>
              <w:bottom w:val="nil"/>
              <w:right w:val="nil"/>
            </w:tcBorders>
            <w:shd w:val="clear" w:color="auto" w:fill="auto"/>
            <w:noWrap/>
            <w:hideMark/>
          </w:tcPr>
          <w:p w14:paraId="1D6D708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1.34164</w:t>
            </w:r>
          </w:p>
        </w:tc>
      </w:tr>
      <w:tr w:rsidR="00CE3DF8" w14:paraId="3973BFF0"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65A86CE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w:t>
            </w:r>
          </w:p>
        </w:tc>
        <w:tc>
          <w:tcPr>
            <w:tcW w:w="1440" w:type="dxa"/>
            <w:tcBorders>
              <w:top w:val="nil"/>
              <w:left w:val="nil"/>
              <w:bottom w:val="nil"/>
              <w:right w:val="nil"/>
            </w:tcBorders>
            <w:shd w:val="clear" w:color="auto" w:fill="auto"/>
            <w:noWrap/>
            <w:hideMark/>
          </w:tcPr>
          <w:p w14:paraId="0966DDB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4A54A2B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w:t>
            </w:r>
          </w:p>
        </w:tc>
        <w:tc>
          <w:tcPr>
            <w:tcW w:w="1998" w:type="dxa"/>
            <w:tcBorders>
              <w:top w:val="nil"/>
              <w:left w:val="nil"/>
              <w:bottom w:val="nil"/>
              <w:right w:val="nil"/>
            </w:tcBorders>
            <w:shd w:val="clear" w:color="auto" w:fill="auto"/>
            <w:noWrap/>
            <w:hideMark/>
          </w:tcPr>
          <w:p w14:paraId="2BF38CF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1.00000</w:t>
            </w:r>
          </w:p>
        </w:tc>
      </w:tr>
      <w:tr w:rsidR="00CE3DF8" w14:paraId="46F63037"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28973CB8" w14:textId="77777777" w:rsidR="00CE3DF8" w:rsidRDefault="00CE3DF8" w:rsidP="002812A5">
            <w:pPr>
              <w:rPr>
                <w:rFonts w:ascii="Segoe UI" w:hAnsi="Segoe UI" w:cs="Segoe UI"/>
                <w:b/>
                <w:color w:val="000000"/>
                <w:lang w:eastAsia="en-PH"/>
              </w:rPr>
            </w:pPr>
            <w:r>
              <w:rPr>
                <w:rFonts w:ascii="Segoe UI" w:hAnsi="Segoe UI" w:cs="Segoe UI"/>
                <w:b/>
                <w:color w:val="000000"/>
                <w:lang w:eastAsia="en-PH"/>
              </w:rPr>
              <w:t>Total</w:t>
            </w:r>
          </w:p>
        </w:tc>
        <w:tc>
          <w:tcPr>
            <w:tcW w:w="1440" w:type="dxa"/>
            <w:tcBorders>
              <w:top w:val="nil"/>
              <w:left w:val="nil"/>
              <w:bottom w:val="nil"/>
              <w:right w:val="nil"/>
            </w:tcBorders>
            <w:shd w:val="clear" w:color="auto" w:fill="auto"/>
            <w:noWrap/>
            <w:hideMark/>
          </w:tcPr>
          <w:p w14:paraId="4D013336"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30</w:t>
            </w:r>
          </w:p>
        </w:tc>
        <w:tc>
          <w:tcPr>
            <w:tcW w:w="2250" w:type="dxa"/>
            <w:tcBorders>
              <w:top w:val="nil"/>
              <w:left w:val="nil"/>
              <w:bottom w:val="nil"/>
              <w:right w:val="nil"/>
            </w:tcBorders>
            <w:shd w:val="clear" w:color="auto" w:fill="auto"/>
            <w:noWrap/>
            <w:hideMark/>
          </w:tcPr>
          <w:p w14:paraId="42168CB0"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 xml:space="preserve"> 7.5333</w:t>
            </w:r>
          </w:p>
        </w:tc>
        <w:tc>
          <w:tcPr>
            <w:tcW w:w="1998" w:type="dxa"/>
            <w:tcBorders>
              <w:top w:val="nil"/>
              <w:left w:val="nil"/>
              <w:bottom w:val="nil"/>
              <w:right w:val="nil"/>
            </w:tcBorders>
            <w:shd w:val="clear" w:color="auto" w:fill="auto"/>
            <w:noWrap/>
            <w:hideMark/>
          </w:tcPr>
          <w:p w14:paraId="76200F4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16.94969</w:t>
            </w:r>
          </w:p>
        </w:tc>
      </w:tr>
    </w:tbl>
    <w:p w14:paraId="6DA494B4" w14:textId="77777777" w:rsidR="00CE3DF8" w:rsidRDefault="00CE3DF8" w:rsidP="00CE3DF8">
      <w:pPr>
        <w:spacing w:line="480" w:lineRule="auto"/>
        <w:rPr>
          <w:rFonts w:ascii="Segoe UI" w:hAnsi="Segoe UI" w:cs="Segoe UI"/>
          <w:color w:val="000000"/>
        </w:rPr>
      </w:pPr>
      <w:r>
        <w:rPr>
          <w:rFonts w:ascii="Segoe UI" w:hAnsi="Segoe UI" w:cs="Segoe UI"/>
          <w:color w:val="000000"/>
        </w:rPr>
        <w:t>__________________________________________________________________________________________________</w:t>
      </w:r>
    </w:p>
    <w:p w14:paraId="5DE9BEB7" w14:textId="77777777" w:rsidR="00214B7D" w:rsidRDefault="00214B7D" w:rsidP="00214B7D">
      <w:pPr>
        <w:ind w:firstLine="720"/>
        <w:jc w:val="both"/>
        <w:rPr>
          <w:rFonts w:ascii="Segoe UI" w:hAnsi="Segoe UI" w:cs="Segoe UI"/>
          <w:color w:val="000000"/>
          <w:szCs w:val="18"/>
        </w:rPr>
      </w:pPr>
      <w:r>
        <w:rPr>
          <w:rFonts w:ascii="Segoe UI" w:hAnsi="Segoe UI" w:cs="Segoe UI"/>
          <w:color w:val="000000"/>
        </w:rPr>
        <w:t xml:space="preserve">Shown in Table 4 is the descriptive result of the Root length of </w:t>
      </w:r>
      <w:r>
        <w:rPr>
          <w:rFonts w:ascii="Segoe UI" w:hAnsi="Segoe UI" w:cs="Segoe UI"/>
          <w:i/>
          <w:color w:val="000000"/>
          <w:szCs w:val="18"/>
        </w:rPr>
        <w:t xml:space="preserve">Allium </w:t>
      </w:r>
      <w:proofErr w:type="spellStart"/>
      <w:r>
        <w:rPr>
          <w:rFonts w:ascii="Segoe UI" w:hAnsi="Segoe UI" w:cs="Segoe UI"/>
          <w:i/>
          <w:color w:val="000000"/>
          <w:szCs w:val="18"/>
        </w:rPr>
        <w:t>ceppa</w:t>
      </w:r>
      <w:proofErr w:type="spellEnd"/>
      <w:r>
        <w:rPr>
          <w:rFonts w:ascii="Segoe UI" w:hAnsi="Segoe UI" w:cs="Segoe UI"/>
          <w:i/>
          <w:color w:val="000000"/>
          <w:szCs w:val="18"/>
        </w:rPr>
        <w:t xml:space="preserve"> (onion bulb) </w:t>
      </w:r>
      <w:r>
        <w:rPr>
          <w:rFonts w:ascii="Segoe UI" w:hAnsi="Segoe UI" w:cs="Segoe UI"/>
          <w:iCs/>
          <w:color w:val="000000"/>
          <w:szCs w:val="18"/>
        </w:rPr>
        <w:t xml:space="preserve">at </w:t>
      </w:r>
      <w:r>
        <w:rPr>
          <w:rFonts w:ascii="Segoe UI" w:hAnsi="Segoe UI" w:cs="Segoe UI"/>
          <w:color w:val="000000"/>
          <w:szCs w:val="18"/>
        </w:rPr>
        <w:t xml:space="preserve">different concentration of desiccated coconut industry waste water. The result indicate that the 0% concentration has the highest mean root length of 38.2000 which a standard deviation of 25.781777. In contrast, the root lengths observed at 10%, 25%, 50%, 75% and 100% concentrations are </w:t>
      </w:r>
      <w:proofErr w:type="spellStart"/>
      <w:r>
        <w:rPr>
          <w:rFonts w:ascii="Segoe UI" w:hAnsi="Segoe UI" w:cs="Segoe UI"/>
          <w:color w:val="000000"/>
          <w:szCs w:val="18"/>
        </w:rPr>
        <w:t>comperable</w:t>
      </w:r>
      <w:proofErr w:type="spellEnd"/>
      <w:r>
        <w:rPr>
          <w:rFonts w:ascii="Segoe UI" w:hAnsi="Segoe UI" w:cs="Segoe UI"/>
          <w:color w:val="000000"/>
          <w:szCs w:val="18"/>
        </w:rPr>
        <w:t xml:space="preserve"> to each other, showing a significant reduction in </w:t>
      </w:r>
      <w:proofErr w:type="spellStart"/>
      <w:r>
        <w:rPr>
          <w:rFonts w:ascii="Segoe UI" w:hAnsi="Segoe UI" w:cs="Segoe UI"/>
          <w:color w:val="000000"/>
          <w:szCs w:val="18"/>
        </w:rPr>
        <w:t>gorwth</w:t>
      </w:r>
      <w:proofErr w:type="spellEnd"/>
      <w:r>
        <w:rPr>
          <w:rFonts w:ascii="Segoe UI" w:hAnsi="Segoe UI" w:cs="Segoe UI"/>
          <w:color w:val="000000"/>
          <w:szCs w:val="18"/>
        </w:rPr>
        <w:t xml:space="preserve"> compared to the 0% (control). </w:t>
      </w:r>
    </w:p>
    <w:p w14:paraId="6B466019" w14:textId="77777777" w:rsidR="00214B7D" w:rsidRDefault="00214B7D" w:rsidP="00214B7D">
      <w:pPr>
        <w:ind w:firstLine="720"/>
        <w:jc w:val="both"/>
        <w:rPr>
          <w:rFonts w:ascii="Segoe UI" w:hAnsi="Segoe UI" w:cs="Segoe UI"/>
          <w:color w:val="000000"/>
          <w:szCs w:val="18"/>
        </w:rPr>
      </w:pPr>
    </w:p>
    <w:tbl>
      <w:tblPr>
        <w:tblW w:w="9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3"/>
        <w:gridCol w:w="1231"/>
        <w:gridCol w:w="1699"/>
        <w:gridCol w:w="1231"/>
        <w:gridCol w:w="1233"/>
        <w:gridCol w:w="2054"/>
      </w:tblGrid>
      <w:tr w:rsidR="00214B7D" w14:paraId="131888D8" w14:textId="77777777" w:rsidTr="002812A5">
        <w:trPr>
          <w:cantSplit/>
          <w:trHeight w:val="508"/>
        </w:trPr>
        <w:tc>
          <w:tcPr>
            <w:tcW w:w="9241" w:type="dxa"/>
            <w:gridSpan w:val="6"/>
            <w:tcBorders>
              <w:top w:val="nil"/>
              <w:left w:val="nil"/>
              <w:bottom w:val="nil"/>
              <w:right w:val="nil"/>
            </w:tcBorders>
            <w:shd w:val="clear" w:color="auto" w:fill="FFFFFF"/>
            <w:vAlign w:val="bottom"/>
          </w:tcPr>
          <w:p w14:paraId="05E19553" w14:textId="77777777" w:rsidR="00214B7D" w:rsidRDefault="00214B7D" w:rsidP="002812A5">
            <w:pPr>
              <w:adjustRightInd w:val="0"/>
              <w:ind w:right="60"/>
              <w:rPr>
                <w:rFonts w:ascii="Segoe UI" w:hAnsi="Segoe UI" w:cs="Segoe UI"/>
                <w:b/>
                <w:color w:val="000000"/>
                <w:szCs w:val="14"/>
              </w:rPr>
            </w:pPr>
          </w:p>
          <w:p w14:paraId="3A2A368B" w14:textId="77777777" w:rsidR="00214B7D" w:rsidRDefault="00214B7D" w:rsidP="002812A5">
            <w:pPr>
              <w:adjustRightInd w:val="0"/>
              <w:ind w:right="60"/>
              <w:rPr>
                <w:rFonts w:ascii="Segoe UI" w:hAnsi="Segoe UI" w:cs="Segoe UI"/>
                <w:b/>
                <w:color w:val="000000"/>
                <w:szCs w:val="14"/>
              </w:rPr>
            </w:pPr>
            <w:r>
              <w:rPr>
                <w:rFonts w:ascii="Segoe UI" w:hAnsi="Segoe UI" w:cs="Segoe UI"/>
                <w:b/>
                <w:color w:val="000000"/>
                <w:szCs w:val="14"/>
              </w:rPr>
              <w:t xml:space="preserve">Table 5 </w:t>
            </w:r>
          </w:p>
          <w:p w14:paraId="007B3E7A" w14:textId="77777777" w:rsidR="00214B7D" w:rsidRDefault="00214B7D" w:rsidP="002812A5">
            <w:pPr>
              <w:adjustRightInd w:val="0"/>
              <w:ind w:left="60" w:right="60"/>
              <w:rPr>
                <w:rFonts w:ascii="Segoe UI" w:hAnsi="Segoe UI" w:cs="Segoe UI"/>
                <w:color w:val="000000"/>
                <w:szCs w:val="14"/>
              </w:rPr>
            </w:pPr>
            <w:r>
              <w:rPr>
                <w:rFonts w:ascii="Segoe UI" w:hAnsi="Segoe UI" w:cs="Segoe UI"/>
                <w:i/>
                <w:color w:val="000000"/>
                <w:szCs w:val="14"/>
              </w:rPr>
              <w:t>Analysis of variance (ANOVA) of the root length of</w:t>
            </w:r>
            <w:r>
              <w:rPr>
                <w:rFonts w:ascii="Segoe UI" w:hAnsi="Segoe UI" w:cs="Segoe UI"/>
                <w:color w:val="000000"/>
                <w:szCs w:val="14"/>
              </w:rPr>
              <w:t xml:space="preserve"> </w:t>
            </w:r>
            <w:r>
              <w:rPr>
                <w:rFonts w:ascii="Segoe UI" w:hAnsi="Segoe UI" w:cs="Segoe UI"/>
                <w:i/>
                <w:color w:val="000000"/>
                <w:szCs w:val="18"/>
              </w:rPr>
              <w:t xml:space="preserve">allium cepa (onion bulb) among the different concentration. </w:t>
            </w:r>
          </w:p>
        </w:tc>
      </w:tr>
      <w:tr w:rsidR="00214B7D" w14:paraId="6595F1E1" w14:textId="77777777" w:rsidTr="002812A5">
        <w:trPr>
          <w:gridAfter w:val="1"/>
          <w:wAfter w:w="2054" w:type="dxa"/>
          <w:cantSplit/>
          <w:trHeight w:val="462"/>
        </w:trPr>
        <w:tc>
          <w:tcPr>
            <w:tcW w:w="1793" w:type="dxa"/>
            <w:tcBorders>
              <w:top w:val="single" w:sz="16" w:space="0" w:color="000000"/>
              <w:left w:val="single" w:sz="16" w:space="0" w:color="000000"/>
              <w:bottom w:val="single" w:sz="16" w:space="0" w:color="000000"/>
            </w:tcBorders>
            <w:shd w:val="clear" w:color="auto" w:fill="FFFFFF"/>
          </w:tcPr>
          <w:p w14:paraId="2F4674A1"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Sum of Squares</w:t>
            </w:r>
          </w:p>
        </w:tc>
        <w:tc>
          <w:tcPr>
            <w:tcW w:w="1231" w:type="dxa"/>
            <w:tcBorders>
              <w:top w:val="single" w:sz="16" w:space="0" w:color="000000"/>
              <w:bottom w:val="single" w:sz="16" w:space="0" w:color="000000"/>
            </w:tcBorders>
            <w:shd w:val="clear" w:color="auto" w:fill="FFFFFF"/>
          </w:tcPr>
          <w:p w14:paraId="3CF4FF45"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df</w:t>
            </w:r>
          </w:p>
        </w:tc>
        <w:tc>
          <w:tcPr>
            <w:tcW w:w="1699" w:type="dxa"/>
            <w:tcBorders>
              <w:top w:val="single" w:sz="16" w:space="0" w:color="000000"/>
              <w:bottom w:val="single" w:sz="16" w:space="0" w:color="000000"/>
            </w:tcBorders>
            <w:shd w:val="clear" w:color="auto" w:fill="FFFFFF"/>
          </w:tcPr>
          <w:p w14:paraId="1DF1D3C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Mean Square</w:t>
            </w:r>
          </w:p>
        </w:tc>
        <w:tc>
          <w:tcPr>
            <w:tcW w:w="1231" w:type="dxa"/>
            <w:tcBorders>
              <w:top w:val="single" w:sz="16" w:space="0" w:color="000000"/>
              <w:bottom w:val="single" w:sz="16" w:space="0" w:color="000000"/>
            </w:tcBorders>
            <w:shd w:val="clear" w:color="auto" w:fill="FFFFFF"/>
          </w:tcPr>
          <w:p w14:paraId="6156ED1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F</w:t>
            </w:r>
          </w:p>
        </w:tc>
        <w:tc>
          <w:tcPr>
            <w:tcW w:w="1233" w:type="dxa"/>
            <w:tcBorders>
              <w:top w:val="single" w:sz="16" w:space="0" w:color="000000"/>
              <w:bottom w:val="single" w:sz="16" w:space="0" w:color="000000"/>
              <w:right w:val="single" w:sz="16" w:space="0" w:color="000000"/>
            </w:tcBorders>
            <w:shd w:val="clear" w:color="auto" w:fill="FFFFFF"/>
          </w:tcPr>
          <w:p w14:paraId="5ED32742"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Sig.</w:t>
            </w:r>
          </w:p>
        </w:tc>
      </w:tr>
      <w:tr w:rsidR="00214B7D" w14:paraId="12046759" w14:textId="77777777" w:rsidTr="002812A5">
        <w:trPr>
          <w:gridAfter w:val="1"/>
          <w:wAfter w:w="2054" w:type="dxa"/>
          <w:cantSplit/>
          <w:trHeight w:val="485"/>
        </w:trPr>
        <w:tc>
          <w:tcPr>
            <w:tcW w:w="1793" w:type="dxa"/>
            <w:tcBorders>
              <w:top w:val="single" w:sz="16" w:space="0" w:color="000000"/>
              <w:left w:val="single" w:sz="16" w:space="0" w:color="000000"/>
              <w:bottom w:val="nil"/>
            </w:tcBorders>
            <w:shd w:val="clear" w:color="auto" w:fill="FFFFFF"/>
            <w:vAlign w:val="center"/>
          </w:tcPr>
          <w:p w14:paraId="446D3BF3"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5649.467</w:t>
            </w:r>
          </w:p>
        </w:tc>
        <w:tc>
          <w:tcPr>
            <w:tcW w:w="1231" w:type="dxa"/>
            <w:tcBorders>
              <w:top w:val="single" w:sz="16" w:space="0" w:color="000000"/>
              <w:bottom w:val="nil"/>
            </w:tcBorders>
            <w:shd w:val="clear" w:color="auto" w:fill="FFFFFF"/>
            <w:vAlign w:val="center"/>
          </w:tcPr>
          <w:p w14:paraId="2DA1B2BE"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5</w:t>
            </w:r>
          </w:p>
        </w:tc>
        <w:tc>
          <w:tcPr>
            <w:tcW w:w="1699" w:type="dxa"/>
            <w:tcBorders>
              <w:top w:val="single" w:sz="16" w:space="0" w:color="000000"/>
              <w:bottom w:val="nil"/>
            </w:tcBorders>
            <w:shd w:val="clear" w:color="auto" w:fill="FFFFFF"/>
            <w:vAlign w:val="center"/>
          </w:tcPr>
          <w:p w14:paraId="2F52F838"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1129.893</w:t>
            </w:r>
          </w:p>
        </w:tc>
        <w:tc>
          <w:tcPr>
            <w:tcW w:w="1231" w:type="dxa"/>
            <w:tcBorders>
              <w:top w:val="single" w:sz="16" w:space="0" w:color="000000"/>
              <w:bottom w:val="nil"/>
            </w:tcBorders>
            <w:shd w:val="clear" w:color="auto" w:fill="FFFFFF"/>
            <w:vAlign w:val="center"/>
          </w:tcPr>
          <w:p w14:paraId="1D0943FA"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10.111</w:t>
            </w:r>
          </w:p>
        </w:tc>
        <w:tc>
          <w:tcPr>
            <w:tcW w:w="1233" w:type="dxa"/>
            <w:tcBorders>
              <w:top w:val="single" w:sz="16" w:space="0" w:color="000000"/>
              <w:bottom w:val="nil"/>
              <w:right w:val="single" w:sz="16" w:space="0" w:color="000000"/>
            </w:tcBorders>
            <w:shd w:val="clear" w:color="auto" w:fill="FFFFFF"/>
            <w:vAlign w:val="center"/>
          </w:tcPr>
          <w:p w14:paraId="07819A2D"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.000</w:t>
            </w:r>
          </w:p>
        </w:tc>
      </w:tr>
      <w:tr w:rsidR="00214B7D" w14:paraId="18CA7F30" w14:textId="77777777" w:rsidTr="002812A5">
        <w:trPr>
          <w:gridAfter w:val="1"/>
          <w:wAfter w:w="2054" w:type="dxa"/>
          <w:cantSplit/>
          <w:trHeight w:val="485"/>
        </w:trPr>
        <w:tc>
          <w:tcPr>
            <w:tcW w:w="1793" w:type="dxa"/>
            <w:tcBorders>
              <w:top w:val="nil"/>
              <w:left w:val="single" w:sz="16" w:space="0" w:color="000000"/>
              <w:bottom w:val="nil"/>
            </w:tcBorders>
            <w:shd w:val="clear" w:color="auto" w:fill="FFFFFF"/>
            <w:vAlign w:val="center"/>
          </w:tcPr>
          <w:p w14:paraId="4DFD813F"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2682.000</w:t>
            </w:r>
          </w:p>
        </w:tc>
        <w:tc>
          <w:tcPr>
            <w:tcW w:w="1231" w:type="dxa"/>
            <w:tcBorders>
              <w:top w:val="nil"/>
              <w:bottom w:val="nil"/>
            </w:tcBorders>
            <w:shd w:val="clear" w:color="auto" w:fill="FFFFFF"/>
            <w:vAlign w:val="center"/>
          </w:tcPr>
          <w:p w14:paraId="11542568"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24</w:t>
            </w:r>
          </w:p>
        </w:tc>
        <w:tc>
          <w:tcPr>
            <w:tcW w:w="1699" w:type="dxa"/>
            <w:tcBorders>
              <w:top w:val="nil"/>
              <w:bottom w:val="nil"/>
            </w:tcBorders>
            <w:shd w:val="clear" w:color="auto" w:fill="FFFFFF"/>
            <w:vAlign w:val="center"/>
          </w:tcPr>
          <w:p w14:paraId="642BC040"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111.750</w:t>
            </w:r>
          </w:p>
        </w:tc>
        <w:tc>
          <w:tcPr>
            <w:tcW w:w="1231" w:type="dxa"/>
            <w:tcBorders>
              <w:top w:val="nil"/>
              <w:bottom w:val="nil"/>
            </w:tcBorders>
            <w:shd w:val="clear" w:color="auto" w:fill="FFFFFF"/>
          </w:tcPr>
          <w:p w14:paraId="7D7B3D4D" w14:textId="77777777" w:rsidR="00214B7D" w:rsidRDefault="00214B7D" w:rsidP="002812A5">
            <w:pPr>
              <w:adjustRightInd w:val="0"/>
              <w:jc w:val="center"/>
              <w:rPr>
                <w:rFonts w:ascii="Segoe UI" w:hAnsi="Segoe UI" w:cs="Segoe UI"/>
                <w:color w:val="000000"/>
                <w:sz w:val="28"/>
              </w:rPr>
            </w:pPr>
          </w:p>
        </w:tc>
        <w:tc>
          <w:tcPr>
            <w:tcW w:w="1233" w:type="dxa"/>
            <w:tcBorders>
              <w:top w:val="nil"/>
              <w:bottom w:val="nil"/>
              <w:right w:val="single" w:sz="16" w:space="0" w:color="000000"/>
            </w:tcBorders>
            <w:shd w:val="clear" w:color="auto" w:fill="FFFFFF"/>
          </w:tcPr>
          <w:p w14:paraId="7BEB9BF2" w14:textId="77777777" w:rsidR="00214B7D" w:rsidRDefault="00214B7D" w:rsidP="002812A5">
            <w:pPr>
              <w:adjustRightInd w:val="0"/>
              <w:jc w:val="center"/>
              <w:rPr>
                <w:rFonts w:ascii="Segoe UI" w:hAnsi="Segoe UI" w:cs="Segoe UI"/>
                <w:color w:val="000000"/>
                <w:sz w:val="28"/>
              </w:rPr>
            </w:pPr>
          </w:p>
        </w:tc>
      </w:tr>
      <w:tr w:rsidR="00214B7D" w14:paraId="6A905FFE" w14:textId="77777777" w:rsidTr="002812A5">
        <w:trPr>
          <w:gridAfter w:val="1"/>
          <w:wAfter w:w="2054" w:type="dxa"/>
          <w:cantSplit/>
          <w:trHeight w:val="485"/>
        </w:trPr>
        <w:tc>
          <w:tcPr>
            <w:tcW w:w="1793" w:type="dxa"/>
            <w:tcBorders>
              <w:top w:val="nil"/>
              <w:left w:val="single" w:sz="16" w:space="0" w:color="000000"/>
              <w:bottom w:val="single" w:sz="16" w:space="0" w:color="000000"/>
            </w:tcBorders>
            <w:shd w:val="clear" w:color="auto" w:fill="FFFFFF"/>
            <w:vAlign w:val="center"/>
          </w:tcPr>
          <w:p w14:paraId="2B7E1A0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8331.467</w:t>
            </w:r>
          </w:p>
        </w:tc>
        <w:tc>
          <w:tcPr>
            <w:tcW w:w="1231" w:type="dxa"/>
            <w:tcBorders>
              <w:top w:val="nil"/>
              <w:bottom w:val="single" w:sz="16" w:space="0" w:color="000000"/>
            </w:tcBorders>
            <w:shd w:val="clear" w:color="auto" w:fill="FFFFFF"/>
            <w:vAlign w:val="center"/>
          </w:tcPr>
          <w:p w14:paraId="1FBA0E63"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29</w:t>
            </w:r>
          </w:p>
        </w:tc>
        <w:tc>
          <w:tcPr>
            <w:tcW w:w="1699" w:type="dxa"/>
            <w:tcBorders>
              <w:top w:val="nil"/>
              <w:bottom w:val="single" w:sz="16" w:space="0" w:color="000000"/>
            </w:tcBorders>
            <w:shd w:val="clear" w:color="auto" w:fill="FFFFFF"/>
          </w:tcPr>
          <w:p w14:paraId="3FC69F24" w14:textId="77777777" w:rsidR="00214B7D" w:rsidRDefault="00214B7D" w:rsidP="002812A5">
            <w:pPr>
              <w:adjustRightInd w:val="0"/>
              <w:jc w:val="center"/>
              <w:rPr>
                <w:rFonts w:ascii="Segoe UI" w:hAnsi="Segoe UI" w:cs="Segoe UI"/>
                <w:color w:val="000000"/>
                <w:sz w:val="28"/>
              </w:rPr>
            </w:pPr>
          </w:p>
        </w:tc>
        <w:tc>
          <w:tcPr>
            <w:tcW w:w="1231" w:type="dxa"/>
            <w:tcBorders>
              <w:top w:val="nil"/>
              <w:bottom w:val="single" w:sz="16" w:space="0" w:color="000000"/>
            </w:tcBorders>
            <w:shd w:val="clear" w:color="auto" w:fill="FFFFFF"/>
          </w:tcPr>
          <w:p w14:paraId="41D4043D" w14:textId="77777777" w:rsidR="00214B7D" w:rsidRDefault="00214B7D" w:rsidP="002812A5">
            <w:pPr>
              <w:adjustRightInd w:val="0"/>
              <w:jc w:val="center"/>
              <w:rPr>
                <w:rFonts w:ascii="Segoe UI" w:hAnsi="Segoe UI" w:cs="Segoe UI"/>
                <w:color w:val="000000"/>
                <w:sz w:val="28"/>
              </w:rPr>
            </w:pPr>
          </w:p>
        </w:tc>
        <w:tc>
          <w:tcPr>
            <w:tcW w:w="1233" w:type="dxa"/>
            <w:tcBorders>
              <w:top w:val="nil"/>
              <w:bottom w:val="single" w:sz="16" w:space="0" w:color="000000"/>
              <w:right w:val="single" w:sz="16" w:space="0" w:color="000000"/>
            </w:tcBorders>
            <w:shd w:val="clear" w:color="auto" w:fill="FFFFFF"/>
          </w:tcPr>
          <w:p w14:paraId="7DB38208" w14:textId="77777777" w:rsidR="00214B7D" w:rsidRDefault="00214B7D" w:rsidP="002812A5">
            <w:pPr>
              <w:adjustRightInd w:val="0"/>
              <w:jc w:val="center"/>
              <w:rPr>
                <w:rFonts w:ascii="Segoe UI" w:hAnsi="Segoe UI" w:cs="Segoe UI"/>
                <w:color w:val="000000"/>
                <w:sz w:val="28"/>
              </w:rPr>
            </w:pPr>
          </w:p>
        </w:tc>
      </w:tr>
    </w:tbl>
    <w:p w14:paraId="3FBF937A" w14:textId="77777777" w:rsidR="00214B7D" w:rsidRDefault="00214B7D" w:rsidP="00214B7D">
      <w:pPr>
        <w:ind w:firstLine="720"/>
        <w:jc w:val="both"/>
        <w:rPr>
          <w:rFonts w:ascii="Segoe UI" w:hAnsi="Segoe UI" w:cs="Segoe UI"/>
          <w:color w:val="000000"/>
        </w:rPr>
      </w:pPr>
    </w:p>
    <w:p w14:paraId="338980FE" w14:textId="1ADA8A55" w:rsidR="00214B7D" w:rsidRDefault="00214B7D" w:rsidP="00214B7D">
      <w:pPr>
        <w:ind w:firstLine="720"/>
        <w:jc w:val="both"/>
        <w:rPr>
          <w:rFonts w:ascii="Segoe UI" w:hAnsi="Segoe UI" w:cs="Segoe UI"/>
          <w:color w:val="000000"/>
        </w:rPr>
      </w:pPr>
      <w:r w:rsidRPr="005F6B14">
        <w:rPr>
          <w:rFonts w:ascii="Segoe UI" w:hAnsi="Segoe UI" w:cs="Segoe UI"/>
          <w:color w:val="000000"/>
        </w:rPr>
        <w:t xml:space="preserve">Table 5 illustrates the Analysis of Variance (ANOVA) of the </w:t>
      </w:r>
      <w:r w:rsidR="00622B80">
        <w:rPr>
          <w:rFonts w:ascii="Segoe UI" w:hAnsi="Segoe UI" w:cs="Segoe UI"/>
          <w:color w:val="000000"/>
        </w:rPr>
        <w:t>root</w:t>
      </w:r>
      <w:r w:rsidRPr="005F6B14">
        <w:rPr>
          <w:rFonts w:ascii="Segoe UI" w:hAnsi="Segoe UI" w:cs="Segoe UI"/>
          <w:color w:val="000000"/>
        </w:rPr>
        <w:t xml:space="preserve"> length of Allium cepa (onion bulb) at various concentrations.  The F-value of 10.111 and a p value of.000 in the ANOVA results indicate a significant effect of wastewater concentration on </w:t>
      </w:r>
      <w:r w:rsidR="00622B80">
        <w:rPr>
          <w:rFonts w:ascii="Segoe UI" w:hAnsi="Segoe UI" w:cs="Segoe UI"/>
          <w:color w:val="000000"/>
        </w:rPr>
        <w:t>root</w:t>
      </w:r>
      <w:r w:rsidRPr="005F6B14">
        <w:rPr>
          <w:rFonts w:ascii="Segoe UI" w:hAnsi="Segoe UI" w:cs="Segoe UI"/>
          <w:color w:val="000000"/>
        </w:rPr>
        <w:t xml:space="preserve"> length, thereby rejecting the null hypothesis.</w:t>
      </w:r>
    </w:p>
    <w:p w14:paraId="3D2669AA" w14:textId="77777777" w:rsidR="00214B7D" w:rsidRDefault="00214B7D" w:rsidP="00214B7D">
      <w:pPr>
        <w:ind w:firstLine="720"/>
        <w:jc w:val="both"/>
        <w:rPr>
          <w:rFonts w:ascii="Segoe UI" w:hAnsi="Segoe UI" w:cs="Segoe UI"/>
          <w:color w:val="000000"/>
        </w:rPr>
      </w:pP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732"/>
        <w:gridCol w:w="1484"/>
        <w:gridCol w:w="1066"/>
        <w:gridCol w:w="1020"/>
        <w:gridCol w:w="1407"/>
        <w:gridCol w:w="1407"/>
      </w:tblGrid>
      <w:tr w:rsidR="00214B7D" w14:paraId="48F114F3" w14:textId="77777777" w:rsidTr="002812A5">
        <w:trPr>
          <w:cantSplit/>
        </w:trPr>
        <w:tc>
          <w:tcPr>
            <w:tcW w:w="9800" w:type="dxa"/>
            <w:gridSpan w:val="7"/>
            <w:tcBorders>
              <w:top w:val="nil"/>
              <w:left w:val="nil"/>
              <w:bottom w:val="nil"/>
              <w:right w:val="nil"/>
            </w:tcBorders>
            <w:shd w:val="clear" w:color="auto" w:fill="FFFFFF"/>
          </w:tcPr>
          <w:p w14:paraId="05B06CFD" w14:textId="77777777" w:rsidR="00214B7D" w:rsidRDefault="00214B7D" w:rsidP="002812A5">
            <w:pPr>
              <w:adjustRightInd w:val="0"/>
              <w:spacing w:line="320" w:lineRule="atLeast"/>
              <w:ind w:left="60" w:right="60"/>
              <w:rPr>
                <w:rFonts w:ascii="Segoe UI" w:hAnsi="Segoe UI" w:cs="Segoe UI"/>
                <w:b/>
                <w:bCs/>
                <w:color w:val="000000"/>
              </w:rPr>
            </w:pPr>
          </w:p>
          <w:p w14:paraId="5C51CB4C"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b/>
                <w:bCs/>
                <w:color w:val="000000"/>
              </w:rPr>
              <w:t>Table 6</w:t>
            </w:r>
          </w:p>
        </w:tc>
      </w:tr>
      <w:tr w:rsidR="00214B7D" w14:paraId="7A29EC69" w14:textId="77777777" w:rsidTr="002812A5">
        <w:trPr>
          <w:cantSplit/>
        </w:trPr>
        <w:tc>
          <w:tcPr>
            <w:tcW w:w="9800" w:type="dxa"/>
            <w:gridSpan w:val="7"/>
            <w:tcBorders>
              <w:top w:val="nil"/>
              <w:left w:val="nil"/>
              <w:bottom w:val="nil"/>
              <w:right w:val="nil"/>
            </w:tcBorders>
            <w:shd w:val="clear" w:color="auto" w:fill="FFFFFF"/>
            <w:vAlign w:val="bottom"/>
          </w:tcPr>
          <w:p w14:paraId="63BD8F2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i/>
                <w:color w:val="000000"/>
              </w:rPr>
              <w:t>Post hoc analysis on the multiple comparison</w:t>
            </w:r>
            <w:r>
              <w:rPr>
                <w:rFonts w:ascii="Segoe UI" w:hAnsi="Segoe UI" w:cs="Segoe UI"/>
                <w:color w:val="000000"/>
              </w:rPr>
              <w:t xml:space="preserve"> </w:t>
            </w:r>
            <w:r>
              <w:rPr>
                <w:rFonts w:ascii="Segoe UI" w:hAnsi="Segoe UI" w:cs="Segoe UI"/>
                <w:i/>
                <w:color w:val="000000"/>
              </w:rPr>
              <w:t>of root growth rate among different concentration of desiccated coconut industry wastewater</w:t>
            </w:r>
          </w:p>
        </w:tc>
      </w:tr>
      <w:tr w:rsidR="00214B7D" w14:paraId="42075332" w14:textId="77777777" w:rsidTr="002812A5">
        <w:trPr>
          <w:cantSplit/>
        </w:trPr>
        <w:tc>
          <w:tcPr>
            <w:tcW w:w="1684" w:type="dxa"/>
            <w:vMerge w:val="restart"/>
            <w:tcBorders>
              <w:top w:val="single" w:sz="16" w:space="0" w:color="000000"/>
              <w:left w:val="single" w:sz="16" w:space="0" w:color="000000"/>
              <w:bottom w:val="nil"/>
              <w:right w:val="nil"/>
            </w:tcBorders>
            <w:shd w:val="clear" w:color="auto" w:fill="FFFFFF"/>
          </w:tcPr>
          <w:p w14:paraId="355F742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(I) Concentration</w:t>
            </w:r>
          </w:p>
        </w:tc>
        <w:tc>
          <w:tcPr>
            <w:tcW w:w="1732" w:type="dxa"/>
            <w:vMerge w:val="restart"/>
            <w:tcBorders>
              <w:top w:val="single" w:sz="16" w:space="0" w:color="000000"/>
              <w:left w:val="nil"/>
              <w:bottom w:val="nil"/>
              <w:right w:val="single" w:sz="16" w:space="0" w:color="000000"/>
            </w:tcBorders>
            <w:shd w:val="clear" w:color="auto" w:fill="FFFFFF"/>
          </w:tcPr>
          <w:p w14:paraId="29F7C75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(J) Concentration</w:t>
            </w:r>
          </w:p>
        </w:tc>
        <w:tc>
          <w:tcPr>
            <w:tcW w:w="1484" w:type="dxa"/>
            <w:vMerge w:val="restart"/>
            <w:tcBorders>
              <w:top w:val="single" w:sz="16" w:space="0" w:color="000000"/>
              <w:left w:val="single" w:sz="16" w:space="0" w:color="000000"/>
            </w:tcBorders>
            <w:shd w:val="clear" w:color="auto" w:fill="FFFFFF"/>
          </w:tcPr>
          <w:p w14:paraId="21A675C0"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Mean Difference (I-J)</w:t>
            </w:r>
          </w:p>
        </w:tc>
        <w:tc>
          <w:tcPr>
            <w:tcW w:w="1066" w:type="dxa"/>
            <w:vMerge w:val="restart"/>
            <w:tcBorders>
              <w:top w:val="single" w:sz="16" w:space="0" w:color="000000"/>
            </w:tcBorders>
            <w:shd w:val="clear" w:color="auto" w:fill="FFFFFF"/>
          </w:tcPr>
          <w:p w14:paraId="09FFFBE1"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Std. Error</w:t>
            </w:r>
          </w:p>
        </w:tc>
        <w:tc>
          <w:tcPr>
            <w:tcW w:w="1020" w:type="dxa"/>
            <w:vMerge w:val="restart"/>
            <w:tcBorders>
              <w:top w:val="single" w:sz="16" w:space="0" w:color="000000"/>
            </w:tcBorders>
            <w:shd w:val="clear" w:color="auto" w:fill="FFFFFF"/>
          </w:tcPr>
          <w:p w14:paraId="3C6E91E6"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Sig.</w:t>
            </w:r>
          </w:p>
        </w:tc>
        <w:tc>
          <w:tcPr>
            <w:tcW w:w="2814" w:type="dxa"/>
            <w:gridSpan w:val="2"/>
            <w:tcBorders>
              <w:top w:val="single" w:sz="16" w:space="0" w:color="000000"/>
            </w:tcBorders>
            <w:shd w:val="clear" w:color="auto" w:fill="FFFFFF"/>
          </w:tcPr>
          <w:p w14:paraId="78DFF001"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95% Confidence Interval</w:t>
            </w:r>
          </w:p>
        </w:tc>
      </w:tr>
      <w:tr w:rsidR="00214B7D" w14:paraId="1AE68290" w14:textId="77777777" w:rsidTr="002812A5">
        <w:trPr>
          <w:cantSplit/>
        </w:trPr>
        <w:tc>
          <w:tcPr>
            <w:tcW w:w="1684" w:type="dxa"/>
            <w:vMerge/>
            <w:tcBorders>
              <w:top w:val="single" w:sz="16" w:space="0" w:color="000000"/>
              <w:left w:val="single" w:sz="16" w:space="0" w:color="000000"/>
              <w:bottom w:val="single" w:sz="18" w:space="0" w:color="000000"/>
              <w:right w:val="nil"/>
            </w:tcBorders>
            <w:shd w:val="clear" w:color="auto" w:fill="FFFFFF"/>
          </w:tcPr>
          <w:p w14:paraId="2E0F7052" w14:textId="77777777" w:rsidR="00214B7D" w:rsidRDefault="00214B7D" w:rsidP="002812A5">
            <w:pPr>
              <w:adjustRightInd w:val="0"/>
              <w:rPr>
                <w:rFonts w:ascii="Segoe UI" w:hAnsi="Segoe UI" w:cs="Segoe UI"/>
                <w:color w:val="000000"/>
              </w:rPr>
            </w:pPr>
          </w:p>
        </w:tc>
        <w:tc>
          <w:tcPr>
            <w:tcW w:w="1732" w:type="dxa"/>
            <w:vMerge/>
            <w:tcBorders>
              <w:top w:val="single" w:sz="16" w:space="0" w:color="000000"/>
              <w:left w:val="nil"/>
              <w:bottom w:val="nil"/>
              <w:right w:val="single" w:sz="16" w:space="0" w:color="000000"/>
            </w:tcBorders>
            <w:shd w:val="clear" w:color="auto" w:fill="FFFFFF"/>
          </w:tcPr>
          <w:p w14:paraId="2154B463" w14:textId="77777777" w:rsidR="00214B7D" w:rsidRDefault="00214B7D" w:rsidP="002812A5">
            <w:pPr>
              <w:adjustRightInd w:val="0"/>
              <w:rPr>
                <w:rFonts w:ascii="Segoe UI" w:hAnsi="Segoe UI" w:cs="Segoe UI"/>
                <w:color w:val="000000"/>
              </w:rPr>
            </w:pPr>
          </w:p>
        </w:tc>
        <w:tc>
          <w:tcPr>
            <w:tcW w:w="1484" w:type="dxa"/>
            <w:vMerge/>
            <w:tcBorders>
              <w:top w:val="single" w:sz="16" w:space="0" w:color="000000"/>
              <w:left w:val="single" w:sz="16" w:space="0" w:color="000000"/>
            </w:tcBorders>
            <w:shd w:val="clear" w:color="auto" w:fill="FFFFFF"/>
          </w:tcPr>
          <w:p w14:paraId="4998EF17" w14:textId="77777777" w:rsidR="00214B7D" w:rsidRDefault="00214B7D" w:rsidP="002812A5">
            <w:pPr>
              <w:adjustRightInd w:val="0"/>
              <w:rPr>
                <w:rFonts w:ascii="Segoe UI" w:hAnsi="Segoe UI" w:cs="Segoe UI"/>
                <w:color w:val="000000"/>
              </w:rPr>
            </w:pPr>
          </w:p>
        </w:tc>
        <w:tc>
          <w:tcPr>
            <w:tcW w:w="1066" w:type="dxa"/>
            <w:vMerge/>
            <w:tcBorders>
              <w:top w:val="single" w:sz="16" w:space="0" w:color="000000"/>
            </w:tcBorders>
            <w:shd w:val="clear" w:color="auto" w:fill="FFFFFF"/>
          </w:tcPr>
          <w:p w14:paraId="0B1916E2" w14:textId="77777777" w:rsidR="00214B7D" w:rsidRDefault="00214B7D" w:rsidP="002812A5">
            <w:pPr>
              <w:adjustRightInd w:val="0"/>
              <w:rPr>
                <w:rFonts w:ascii="Segoe UI" w:hAnsi="Segoe UI" w:cs="Segoe UI"/>
                <w:color w:val="000000"/>
              </w:rPr>
            </w:pPr>
          </w:p>
        </w:tc>
        <w:tc>
          <w:tcPr>
            <w:tcW w:w="1020" w:type="dxa"/>
            <w:vMerge/>
            <w:tcBorders>
              <w:top w:val="single" w:sz="16" w:space="0" w:color="000000"/>
            </w:tcBorders>
            <w:shd w:val="clear" w:color="auto" w:fill="FFFFFF"/>
          </w:tcPr>
          <w:p w14:paraId="5C8F8131" w14:textId="77777777" w:rsidR="00214B7D" w:rsidRDefault="00214B7D" w:rsidP="002812A5">
            <w:pPr>
              <w:adjustRightInd w:val="0"/>
              <w:rPr>
                <w:rFonts w:ascii="Segoe UI" w:hAnsi="Segoe UI" w:cs="Segoe UI"/>
                <w:color w:val="000000"/>
              </w:rPr>
            </w:pPr>
          </w:p>
        </w:tc>
        <w:tc>
          <w:tcPr>
            <w:tcW w:w="1407" w:type="dxa"/>
            <w:tcBorders>
              <w:bottom w:val="single" w:sz="16" w:space="0" w:color="000000"/>
            </w:tcBorders>
            <w:shd w:val="clear" w:color="auto" w:fill="FFFFFF"/>
          </w:tcPr>
          <w:p w14:paraId="085C0B46"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Lower Bound</w:t>
            </w:r>
          </w:p>
        </w:tc>
        <w:tc>
          <w:tcPr>
            <w:tcW w:w="1407" w:type="dxa"/>
            <w:tcBorders>
              <w:bottom w:val="single" w:sz="16" w:space="0" w:color="000000"/>
              <w:right w:val="single" w:sz="16" w:space="0" w:color="000000"/>
            </w:tcBorders>
            <w:shd w:val="clear" w:color="auto" w:fill="FFFFFF"/>
          </w:tcPr>
          <w:p w14:paraId="4E292112"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Upper Bound</w:t>
            </w:r>
          </w:p>
        </w:tc>
      </w:tr>
      <w:tr w:rsidR="00214B7D" w14:paraId="23EABCB8" w14:textId="77777777" w:rsidTr="002812A5">
        <w:trPr>
          <w:cantSplit/>
        </w:trPr>
        <w:tc>
          <w:tcPr>
            <w:tcW w:w="1684" w:type="dxa"/>
            <w:vMerge w:val="restart"/>
            <w:tcBorders>
              <w:top w:val="single" w:sz="18" w:space="0" w:color="000000"/>
              <w:left w:val="single" w:sz="18" w:space="0" w:color="000000"/>
              <w:bottom w:val="single" w:sz="4" w:space="0" w:color="auto"/>
              <w:right w:val="nil"/>
            </w:tcBorders>
            <w:shd w:val="clear" w:color="auto" w:fill="FFFFFF"/>
            <w:vAlign w:val="center"/>
          </w:tcPr>
          <w:p w14:paraId="182B8BA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732" w:type="dxa"/>
            <w:tcBorders>
              <w:top w:val="single" w:sz="16" w:space="0" w:color="000000"/>
              <w:left w:val="nil"/>
              <w:bottom w:val="nil"/>
              <w:right w:val="single" w:sz="16" w:space="0" w:color="000000"/>
            </w:tcBorders>
            <w:shd w:val="clear" w:color="auto" w:fill="FFFFFF"/>
            <w:vAlign w:val="center"/>
          </w:tcPr>
          <w:p w14:paraId="599A62F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single" w:sz="16" w:space="0" w:color="000000"/>
              <w:left w:val="single" w:sz="16" w:space="0" w:color="000000"/>
              <w:bottom w:val="nil"/>
            </w:tcBorders>
            <w:shd w:val="clear" w:color="auto" w:fill="FFFFFF"/>
            <w:vAlign w:val="center"/>
          </w:tcPr>
          <w:p w14:paraId="12D4300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35.80000</w:t>
            </w:r>
            <w:r>
              <w:rPr>
                <w:rFonts w:ascii="Segoe UI" w:hAnsi="Segoe UI" w:cs="Segoe UI"/>
                <w:color w:val="000000"/>
                <w:vertAlign w:val="superscript"/>
              </w:rPr>
              <w:t>*</w:t>
            </w:r>
          </w:p>
        </w:tc>
        <w:tc>
          <w:tcPr>
            <w:tcW w:w="1066" w:type="dxa"/>
            <w:tcBorders>
              <w:top w:val="single" w:sz="16" w:space="0" w:color="000000"/>
              <w:bottom w:val="nil"/>
            </w:tcBorders>
            <w:shd w:val="clear" w:color="auto" w:fill="FFFFFF"/>
            <w:vAlign w:val="center"/>
          </w:tcPr>
          <w:p w14:paraId="7143EF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single" w:sz="16" w:space="0" w:color="000000"/>
              <w:bottom w:val="nil"/>
            </w:tcBorders>
            <w:shd w:val="clear" w:color="auto" w:fill="FFFFFF"/>
            <w:vAlign w:val="center"/>
          </w:tcPr>
          <w:p w14:paraId="5640975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single" w:sz="16" w:space="0" w:color="000000"/>
              <w:bottom w:val="nil"/>
            </w:tcBorders>
            <w:shd w:val="clear" w:color="auto" w:fill="FFFFFF"/>
            <w:vAlign w:val="center"/>
          </w:tcPr>
          <w:p w14:paraId="06F9F4B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15.1279</w:t>
            </w:r>
          </w:p>
        </w:tc>
        <w:tc>
          <w:tcPr>
            <w:tcW w:w="1407" w:type="dxa"/>
            <w:tcBorders>
              <w:top w:val="single" w:sz="16" w:space="0" w:color="000000"/>
              <w:bottom w:val="nil"/>
              <w:right w:val="single" w:sz="16" w:space="0" w:color="000000"/>
            </w:tcBorders>
            <w:shd w:val="clear" w:color="auto" w:fill="FFFFFF"/>
            <w:vAlign w:val="center"/>
          </w:tcPr>
          <w:p w14:paraId="3E2EC93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56.4721</w:t>
            </w:r>
          </w:p>
        </w:tc>
      </w:tr>
      <w:tr w:rsidR="00214B7D" w14:paraId="5E63EBF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7F56A1FA"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990EA6F"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077E6C7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814817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5B6FFA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387A929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16.3279</w:t>
            </w:r>
          </w:p>
        </w:tc>
        <w:tc>
          <w:tcPr>
            <w:tcW w:w="1407" w:type="dxa"/>
            <w:tcBorders>
              <w:top w:val="nil"/>
              <w:bottom w:val="nil"/>
              <w:right w:val="single" w:sz="16" w:space="0" w:color="000000"/>
            </w:tcBorders>
            <w:shd w:val="clear" w:color="auto" w:fill="FFFFFF"/>
            <w:vAlign w:val="center"/>
          </w:tcPr>
          <w:p w14:paraId="5155A9E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57.6721</w:t>
            </w:r>
          </w:p>
        </w:tc>
      </w:tr>
      <w:tr w:rsidR="00214B7D" w14:paraId="1C38836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3A6055E5"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CCC130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5C01B48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48785EF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CE0DA9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692F968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c>
          <w:tcPr>
            <w:tcW w:w="1407" w:type="dxa"/>
            <w:tcBorders>
              <w:top w:val="nil"/>
              <w:bottom w:val="nil"/>
              <w:right w:val="single" w:sz="16" w:space="0" w:color="000000"/>
            </w:tcBorders>
            <w:shd w:val="clear" w:color="auto" w:fill="FFFFFF"/>
            <w:vAlign w:val="center"/>
          </w:tcPr>
          <w:p w14:paraId="61AF46B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r>
      <w:tr w:rsidR="00214B7D" w14:paraId="6DAB9BE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3F1573E9"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50C90A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3E163CC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36.80000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62727B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72A730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28B1F7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16.1279</w:t>
            </w:r>
          </w:p>
        </w:tc>
        <w:tc>
          <w:tcPr>
            <w:tcW w:w="1407" w:type="dxa"/>
            <w:tcBorders>
              <w:top w:val="nil"/>
              <w:bottom w:val="nil"/>
              <w:right w:val="single" w:sz="16" w:space="0" w:color="000000"/>
            </w:tcBorders>
            <w:shd w:val="clear" w:color="auto" w:fill="FFFFFF"/>
            <w:vAlign w:val="center"/>
          </w:tcPr>
          <w:p w14:paraId="7E430F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57.4721</w:t>
            </w:r>
          </w:p>
        </w:tc>
      </w:tr>
      <w:tr w:rsidR="00214B7D" w14:paraId="7988276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6B88CE8C"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7A68C4C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2051B9C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A508C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F23B96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88D2E7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c>
          <w:tcPr>
            <w:tcW w:w="1407" w:type="dxa"/>
            <w:tcBorders>
              <w:top w:val="nil"/>
              <w:bottom w:val="nil"/>
              <w:right w:val="single" w:sz="16" w:space="0" w:color="000000"/>
            </w:tcBorders>
            <w:shd w:val="clear" w:color="auto" w:fill="FFFFFF"/>
            <w:vAlign w:val="center"/>
          </w:tcPr>
          <w:p w14:paraId="7B3D4B8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r>
      <w:tr w:rsidR="00214B7D" w14:paraId="02CA0BA1"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775C89D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732" w:type="dxa"/>
            <w:tcBorders>
              <w:top w:val="single" w:sz="4" w:space="0" w:color="auto"/>
              <w:left w:val="nil"/>
              <w:bottom w:val="nil"/>
              <w:right w:val="single" w:sz="16" w:space="0" w:color="000000"/>
            </w:tcBorders>
            <w:shd w:val="clear" w:color="auto" w:fill="FFFFFF"/>
            <w:vAlign w:val="center"/>
          </w:tcPr>
          <w:p w14:paraId="3420B47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65B88F2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-35.80000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458950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055ACAF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07287AD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-56.4721</w:t>
            </w:r>
          </w:p>
        </w:tc>
        <w:tc>
          <w:tcPr>
            <w:tcW w:w="1407" w:type="dxa"/>
            <w:tcBorders>
              <w:top w:val="nil"/>
              <w:bottom w:val="nil"/>
              <w:right w:val="single" w:sz="16" w:space="0" w:color="000000"/>
            </w:tcBorders>
            <w:shd w:val="clear" w:color="auto" w:fill="FFFFFF"/>
            <w:vAlign w:val="center"/>
          </w:tcPr>
          <w:p w14:paraId="36FC295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-15.1279</w:t>
            </w:r>
          </w:p>
        </w:tc>
      </w:tr>
      <w:tr w:rsidR="00214B7D" w14:paraId="4D22053D"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C2CD4FD"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7EF3BBE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677CCDD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1.20000</w:t>
            </w:r>
          </w:p>
        </w:tc>
        <w:tc>
          <w:tcPr>
            <w:tcW w:w="1066" w:type="dxa"/>
            <w:tcBorders>
              <w:top w:val="nil"/>
              <w:bottom w:val="nil"/>
            </w:tcBorders>
            <w:shd w:val="clear" w:color="auto" w:fill="FFFFFF"/>
            <w:vAlign w:val="center"/>
          </w:tcPr>
          <w:p w14:paraId="39F2404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1D987E9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E3E4E4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-19.4721</w:t>
            </w:r>
          </w:p>
        </w:tc>
        <w:tc>
          <w:tcPr>
            <w:tcW w:w="1407" w:type="dxa"/>
            <w:tcBorders>
              <w:top w:val="nil"/>
              <w:bottom w:val="nil"/>
              <w:right w:val="single" w:sz="16" w:space="0" w:color="000000"/>
            </w:tcBorders>
            <w:shd w:val="clear" w:color="auto" w:fill="FFFFFF"/>
            <w:vAlign w:val="center"/>
          </w:tcPr>
          <w:p w14:paraId="374E2D0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21.8721</w:t>
            </w:r>
          </w:p>
        </w:tc>
      </w:tr>
      <w:tr w:rsidR="00214B7D" w14:paraId="66DACDF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D2FC8A2"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D30AFA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6FCFEB2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167DA55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D3DCB6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6B140D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c>
          <w:tcPr>
            <w:tcW w:w="1407" w:type="dxa"/>
            <w:tcBorders>
              <w:top w:val="nil"/>
              <w:bottom w:val="nil"/>
              <w:right w:val="single" w:sz="16" w:space="0" w:color="000000"/>
            </w:tcBorders>
            <w:shd w:val="clear" w:color="auto" w:fill="FFFFFF"/>
            <w:vAlign w:val="center"/>
          </w:tcPr>
          <w:p w14:paraId="0910DC2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r>
      <w:tr w:rsidR="00214B7D" w14:paraId="703654F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731C31A1"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BA8D07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3652637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1.00000</w:t>
            </w:r>
          </w:p>
        </w:tc>
        <w:tc>
          <w:tcPr>
            <w:tcW w:w="1066" w:type="dxa"/>
            <w:tcBorders>
              <w:top w:val="nil"/>
              <w:bottom w:val="nil"/>
            </w:tcBorders>
            <w:shd w:val="clear" w:color="auto" w:fill="FFFFFF"/>
            <w:vAlign w:val="center"/>
          </w:tcPr>
          <w:p w14:paraId="11BF685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71362D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3DC4C97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-19.6721</w:t>
            </w:r>
          </w:p>
        </w:tc>
        <w:tc>
          <w:tcPr>
            <w:tcW w:w="1407" w:type="dxa"/>
            <w:tcBorders>
              <w:top w:val="nil"/>
              <w:bottom w:val="nil"/>
              <w:right w:val="single" w:sz="16" w:space="0" w:color="000000"/>
            </w:tcBorders>
            <w:shd w:val="clear" w:color="auto" w:fill="FFFFFF"/>
            <w:vAlign w:val="center"/>
          </w:tcPr>
          <w:p w14:paraId="4172E7E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21.6721</w:t>
            </w:r>
          </w:p>
        </w:tc>
      </w:tr>
      <w:tr w:rsidR="00214B7D" w14:paraId="20642584"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F656FD9"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2180D0F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65DE6F2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215BCF1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A2472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34D889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c>
          <w:tcPr>
            <w:tcW w:w="1407" w:type="dxa"/>
            <w:tcBorders>
              <w:top w:val="nil"/>
              <w:bottom w:val="nil"/>
              <w:right w:val="single" w:sz="16" w:space="0" w:color="000000"/>
            </w:tcBorders>
            <w:shd w:val="clear" w:color="auto" w:fill="FFFFFF"/>
            <w:vAlign w:val="center"/>
          </w:tcPr>
          <w:p w14:paraId="107CD78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r>
      <w:tr w:rsidR="00214B7D" w14:paraId="5F9B6E46"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3CFFEE8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732" w:type="dxa"/>
            <w:tcBorders>
              <w:top w:val="single" w:sz="4" w:space="0" w:color="auto"/>
              <w:left w:val="nil"/>
              <w:bottom w:val="nil"/>
              <w:right w:val="single" w:sz="16" w:space="0" w:color="000000"/>
            </w:tcBorders>
            <w:shd w:val="clear" w:color="auto" w:fill="FFFFFF"/>
            <w:vAlign w:val="center"/>
          </w:tcPr>
          <w:p w14:paraId="416E860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4817FA2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AE58F6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33BC24D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53DDF03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-57.6721</w:t>
            </w:r>
          </w:p>
        </w:tc>
        <w:tc>
          <w:tcPr>
            <w:tcW w:w="1407" w:type="dxa"/>
            <w:tcBorders>
              <w:top w:val="nil"/>
              <w:bottom w:val="nil"/>
              <w:right w:val="single" w:sz="16" w:space="0" w:color="000000"/>
            </w:tcBorders>
            <w:shd w:val="clear" w:color="auto" w:fill="FFFFFF"/>
            <w:vAlign w:val="center"/>
          </w:tcPr>
          <w:p w14:paraId="0455835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-16.3279</w:t>
            </w:r>
          </w:p>
        </w:tc>
      </w:tr>
      <w:tr w:rsidR="00214B7D" w14:paraId="5BA547B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8E267F1"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50BA73B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1BF56A2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-1.20000</w:t>
            </w:r>
          </w:p>
        </w:tc>
        <w:tc>
          <w:tcPr>
            <w:tcW w:w="1066" w:type="dxa"/>
            <w:tcBorders>
              <w:top w:val="nil"/>
              <w:bottom w:val="nil"/>
            </w:tcBorders>
            <w:shd w:val="clear" w:color="auto" w:fill="FFFFFF"/>
            <w:vAlign w:val="center"/>
          </w:tcPr>
          <w:p w14:paraId="30F52E2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8F7A6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FB7349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-21.8721</w:t>
            </w:r>
          </w:p>
        </w:tc>
        <w:tc>
          <w:tcPr>
            <w:tcW w:w="1407" w:type="dxa"/>
            <w:tcBorders>
              <w:top w:val="nil"/>
              <w:bottom w:val="nil"/>
              <w:right w:val="single" w:sz="16" w:space="0" w:color="000000"/>
            </w:tcBorders>
            <w:shd w:val="clear" w:color="auto" w:fill="FFFFFF"/>
            <w:vAlign w:val="center"/>
          </w:tcPr>
          <w:p w14:paraId="1268DAF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19.4721</w:t>
            </w:r>
          </w:p>
        </w:tc>
      </w:tr>
      <w:tr w:rsidR="00214B7D" w14:paraId="46579BA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EBC24D8"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42DE609D"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682D417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2B35A20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3952BE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CC1019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2367208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5A19B4B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9FA5F5C"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0529072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1204BFA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B3A65D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A624EC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8745E4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03511ED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7E135FB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735AAD1"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50E6ED7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4630CA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8D1483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FCBBF9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682EA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1760F7E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2193C7A5"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484BC08D"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732" w:type="dxa"/>
            <w:tcBorders>
              <w:top w:val="single" w:sz="4" w:space="0" w:color="auto"/>
              <w:left w:val="nil"/>
              <w:bottom w:val="nil"/>
              <w:right w:val="single" w:sz="16" w:space="0" w:color="000000"/>
            </w:tcBorders>
            <w:shd w:val="clear" w:color="auto" w:fill="FFFFFF"/>
            <w:vAlign w:val="center"/>
          </w:tcPr>
          <w:p w14:paraId="1D26CFBF"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74FC82C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632664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689DAF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1A1887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c>
          <w:tcPr>
            <w:tcW w:w="1407" w:type="dxa"/>
            <w:tcBorders>
              <w:top w:val="nil"/>
              <w:bottom w:val="nil"/>
              <w:right w:val="single" w:sz="16" w:space="0" w:color="000000"/>
            </w:tcBorders>
            <w:shd w:val="clear" w:color="auto" w:fill="FFFFFF"/>
            <w:vAlign w:val="center"/>
          </w:tcPr>
          <w:p w14:paraId="7CFD6EE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r>
      <w:tr w:rsidR="00214B7D" w14:paraId="0FAF96DD"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D5EBC04"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765FAC5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4F6332A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2B9A778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FE72CA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2A8397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c>
          <w:tcPr>
            <w:tcW w:w="1407" w:type="dxa"/>
            <w:tcBorders>
              <w:top w:val="nil"/>
              <w:bottom w:val="nil"/>
              <w:right w:val="single" w:sz="16" w:space="0" w:color="000000"/>
            </w:tcBorders>
            <w:shd w:val="clear" w:color="auto" w:fill="FFFFFF"/>
            <w:vAlign w:val="center"/>
          </w:tcPr>
          <w:p w14:paraId="4AB1525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r>
      <w:tr w:rsidR="00214B7D" w14:paraId="23F374AA"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5E3B60EB"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2701FFE6"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12C2DCF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8A2E0D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B98896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5DBDA1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7E4B25B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10FEF408"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DCF6FCE"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2A0107B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0491646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58C4848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061C03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BB4DB6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c>
          <w:tcPr>
            <w:tcW w:w="1407" w:type="dxa"/>
            <w:tcBorders>
              <w:top w:val="nil"/>
              <w:bottom w:val="nil"/>
              <w:right w:val="single" w:sz="16" w:space="0" w:color="000000"/>
            </w:tcBorders>
            <w:shd w:val="clear" w:color="auto" w:fill="FFFFFF"/>
            <w:vAlign w:val="center"/>
          </w:tcPr>
          <w:p w14:paraId="6450F61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r>
      <w:tr w:rsidR="00214B7D" w14:paraId="4BF66FE9"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FE4988C"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1FBCEAD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2D89BB2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.00000</w:t>
            </w:r>
          </w:p>
        </w:tc>
        <w:tc>
          <w:tcPr>
            <w:tcW w:w="1066" w:type="dxa"/>
            <w:tcBorders>
              <w:top w:val="nil"/>
              <w:bottom w:val="nil"/>
            </w:tcBorders>
            <w:shd w:val="clear" w:color="auto" w:fill="FFFFFF"/>
            <w:vAlign w:val="center"/>
          </w:tcPr>
          <w:p w14:paraId="17DDB5D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F95B77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1DAB6F0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c>
          <w:tcPr>
            <w:tcW w:w="1407" w:type="dxa"/>
            <w:tcBorders>
              <w:top w:val="nil"/>
              <w:bottom w:val="nil"/>
              <w:right w:val="single" w:sz="16" w:space="0" w:color="000000"/>
            </w:tcBorders>
            <w:shd w:val="clear" w:color="auto" w:fill="FFFFFF"/>
            <w:vAlign w:val="center"/>
          </w:tcPr>
          <w:p w14:paraId="54D0090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r>
      <w:tr w:rsidR="00214B7D" w14:paraId="25806193"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483023D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732" w:type="dxa"/>
            <w:tcBorders>
              <w:top w:val="single" w:sz="4" w:space="0" w:color="auto"/>
              <w:left w:val="nil"/>
              <w:bottom w:val="nil"/>
              <w:right w:val="single" w:sz="16" w:space="0" w:color="000000"/>
            </w:tcBorders>
            <w:shd w:val="clear" w:color="auto" w:fill="FFFFFF"/>
            <w:vAlign w:val="center"/>
          </w:tcPr>
          <w:p w14:paraId="79DC0C6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09D3C93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-36.80000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CDA42A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C3AEE8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7BDEB62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-57.4721</w:t>
            </w:r>
          </w:p>
        </w:tc>
        <w:tc>
          <w:tcPr>
            <w:tcW w:w="1407" w:type="dxa"/>
            <w:tcBorders>
              <w:top w:val="nil"/>
              <w:bottom w:val="nil"/>
              <w:right w:val="single" w:sz="16" w:space="0" w:color="000000"/>
            </w:tcBorders>
            <w:shd w:val="clear" w:color="auto" w:fill="FFFFFF"/>
            <w:vAlign w:val="center"/>
          </w:tcPr>
          <w:p w14:paraId="29FE8D5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-16.1279</w:t>
            </w:r>
          </w:p>
        </w:tc>
      </w:tr>
      <w:tr w:rsidR="00214B7D" w14:paraId="4CD91C5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92C15A0"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B467112"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186C802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-1.00000</w:t>
            </w:r>
          </w:p>
        </w:tc>
        <w:tc>
          <w:tcPr>
            <w:tcW w:w="1066" w:type="dxa"/>
            <w:tcBorders>
              <w:top w:val="nil"/>
              <w:bottom w:val="nil"/>
            </w:tcBorders>
            <w:shd w:val="clear" w:color="auto" w:fill="FFFFFF"/>
            <w:vAlign w:val="center"/>
          </w:tcPr>
          <w:p w14:paraId="157C3B7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A0331E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79D6E2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-21.6721</w:t>
            </w:r>
          </w:p>
        </w:tc>
        <w:tc>
          <w:tcPr>
            <w:tcW w:w="1407" w:type="dxa"/>
            <w:tcBorders>
              <w:top w:val="nil"/>
              <w:bottom w:val="nil"/>
              <w:right w:val="single" w:sz="16" w:space="0" w:color="000000"/>
            </w:tcBorders>
            <w:shd w:val="clear" w:color="auto" w:fill="FFFFFF"/>
            <w:vAlign w:val="center"/>
          </w:tcPr>
          <w:p w14:paraId="7D980A8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19.6721</w:t>
            </w:r>
          </w:p>
        </w:tc>
      </w:tr>
      <w:tr w:rsidR="00214B7D" w14:paraId="359D8FBE"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020DEBE"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480DEE26"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5975FA7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1E15F50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B65F2E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125185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272445F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6258D55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78A03287"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4BF625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2D2BD8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06216C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B5035E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F3180B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c>
          <w:tcPr>
            <w:tcW w:w="1407" w:type="dxa"/>
            <w:tcBorders>
              <w:top w:val="nil"/>
              <w:bottom w:val="nil"/>
              <w:right w:val="single" w:sz="16" w:space="0" w:color="000000"/>
            </w:tcBorders>
            <w:shd w:val="clear" w:color="auto" w:fill="FFFFFF"/>
            <w:vAlign w:val="center"/>
          </w:tcPr>
          <w:p w14:paraId="0924C2F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r>
      <w:tr w:rsidR="00214B7D" w14:paraId="411ECE34"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4FE9494"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359696E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6D2905E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59D40F7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37610F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192389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c>
          <w:tcPr>
            <w:tcW w:w="1407" w:type="dxa"/>
            <w:tcBorders>
              <w:top w:val="nil"/>
              <w:bottom w:val="nil"/>
              <w:right w:val="single" w:sz="16" w:space="0" w:color="000000"/>
            </w:tcBorders>
            <w:shd w:val="clear" w:color="auto" w:fill="FFFFFF"/>
            <w:vAlign w:val="center"/>
          </w:tcPr>
          <w:p w14:paraId="0191600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r>
      <w:tr w:rsidR="00214B7D" w14:paraId="7C578DB6" w14:textId="77777777" w:rsidTr="002812A5">
        <w:trPr>
          <w:cantSplit/>
        </w:trPr>
        <w:tc>
          <w:tcPr>
            <w:tcW w:w="1684" w:type="dxa"/>
            <w:vMerge w:val="restart"/>
            <w:tcBorders>
              <w:top w:val="single" w:sz="4" w:space="0" w:color="auto"/>
              <w:left w:val="single" w:sz="16" w:space="0" w:color="000000"/>
              <w:bottom w:val="single" w:sz="16" w:space="0" w:color="000000"/>
              <w:right w:val="nil"/>
            </w:tcBorders>
            <w:shd w:val="clear" w:color="auto" w:fill="FFFFFF"/>
            <w:vAlign w:val="center"/>
          </w:tcPr>
          <w:p w14:paraId="55D987E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732" w:type="dxa"/>
            <w:tcBorders>
              <w:top w:val="single" w:sz="4" w:space="0" w:color="auto"/>
              <w:left w:val="nil"/>
              <w:bottom w:val="nil"/>
              <w:right w:val="single" w:sz="16" w:space="0" w:color="000000"/>
            </w:tcBorders>
            <w:shd w:val="clear" w:color="auto" w:fill="FFFFFF"/>
            <w:vAlign w:val="center"/>
          </w:tcPr>
          <w:p w14:paraId="15401E5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57D791A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3FC26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B52BE5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305C9F1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c>
          <w:tcPr>
            <w:tcW w:w="1407" w:type="dxa"/>
            <w:tcBorders>
              <w:top w:val="nil"/>
              <w:bottom w:val="nil"/>
              <w:right w:val="single" w:sz="16" w:space="0" w:color="000000"/>
            </w:tcBorders>
            <w:shd w:val="clear" w:color="auto" w:fill="FFFFFF"/>
            <w:vAlign w:val="center"/>
          </w:tcPr>
          <w:p w14:paraId="6C510C7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r>
      <w:tr w:rsidR="00214B7D" w14:paraId="4C1D40FA"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45E47BB9"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696B44B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5339136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4FA9285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77E2D2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E9657C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c>
          <w:tcPr>
            <w:tcW w:w="1407" w:type="dxa"/>
            <w:tcBorders>
              <w:top w:val="nil"/>
              <w:bottom w:val="nil"/>
              <w:right w:val="single" w:sz="16" w:space="0" w:color="000000"/>
            </w:tcBorders>
            <w:shd w:val="clear" w:color="auto" w:fill="FFFFFF"/>
            <w:vAlign w:val="center"/>
          </w:tcPr>
          <w:p w14:paraId="58B252B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r>
      <w:tr w:rsidR="00214B7D" w14:paraId="0ABE5E2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19529DA0"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175BEB2"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6D2175A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37AB49F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141F29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1A04142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2985BD5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25BA837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442F791A"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6C45C05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4AF0F15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.00000</w:t>
            </w:r>
          </w:p>
        </w:tc>
        <w:tc>
          <w:tcPr>
            <w:tcW w:w="1066" w:type="dxa"/>
            <w:tcBorders>
              <w:top w:val="nil"/>
              <w:bottom w:val="nil"/>
            </w:tcBorders>
            <w:shd w:val="clear" w:color="auto" w:fill="FFFFFF"/>
            <w:vAlign w:val="center"/>
          </w:tcPr>
          <w:p w14:paraId="186897A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F8F198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FD3B99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c>
          <w:tcPr>
            <w:tcW w:w="1407" w:type="dxa"/>
            <w:tcBorders>
              <w:top w:val="nil"/>
              <w:bottom w:val="nil"/>
              <w:right w:val="single" w:sz="16" w:space="0" w:color="000000"/>
            </w:tcBorders>
            <w:shd w:val="clear" w:color="auto" w:fill="FFFFFF"/>
            <w:vAlign w:val="center"/>
          </w:tcPr>
          <w:p w14:paraId="6883DCC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r>
      <w:tr w:rsidR="00214B7D" w14:paraId="3E8E2AAD"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F52EBCF" w14:textId="77777777" w:rsidR="00214B7D" w:rsidRDefault="00214B7D" w:rsidP="002812A5">
            <w:pPr>
              <w:adjustRightInd w:val="0"/>
              <w:rPr>
                <w:rFonts w:ascii="Segoe UI" w:hAnsi="Segoe UI" w:cs="Segoe UI"/>
                <w:color w:val="000000"/>
              </w:rPr>
            </w:pPr>
          </w:p>
        </w:tc>
        <w:tc>
          <w:tcPr>
            <w:tcW w:w="1732" w:type="dxa"/>
            <w:tcBorders>
              <w:top w:val="nil"/>
              <w:left w:val="nil"/>
              <w:bottom w:val="single" w:sz="16" w:space="0" w:color="000000"/>
              <w:right w:val="single" w:sz="16" w:space="0" w:color="000000"/>
            </w:tcBorders>
            <w:shd w:val="clear" w:color="auto" w:fill="FFFFFF"/>
            <w:vAlign w:val="center"/>
          </w:tcPr>
          <w:p w14:paraId="2B2D542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single" w:sz="16" w:space="0" w:color="000000"/>
            </w:tcBorders>
            <w:shd w:val="clear" w:color="auto" w:fill="FFFFFF"/>
            <w:vAlign w:val="center"/>
          </w:tcPr>
          <w:p w14:paraId="0501D1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single" w:sz="16" w:space="0" w:color="000000"/>
            </w:tcBorders>
            <w:shd w:val="clear" w:color="auto" w:fill="FFFFFF"/>
            <w:vAlign w:val="center"/>
          </w:tcPr>
          <w:p w14:paraId="31C76A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single" w:sz="16" w:space="0" w:color="000000"/>
            </w:tcBorders>
            <w:shd w:val="clear" w:color="auto" w:fill="FFFFFF"/>
            <w:vAlign w:val="center"/>
          </w:tcPr>
          <w:p w14:paraId="4A4281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single" w:sz="16" w:space="0" w:color="000000"/>
            </w:tcBorders>
            <w:shd w:val="clear" w:color="auto" w:fill="FFFFFF"/>
            <w:vAlign w:val="center"/>
          </w:tcPr>
          <w:p w14:paraId="746AC91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c>
          <w:tcPr>
            <w:tcW w:w="1407" w:type="dxa"/>
            <w:tcBorders>
              <w:top w:val="nil"/>
              <w:bottom w:val="single" w:sz="16" w:space="0" w:color="000000"/>
              <w:right w:val="single" w:sz="16" w:space="0" w:color="000000"/>
            </w:tcBorders>
            <w:shd w:val="clear" w:color="auto" w:fill="FFFFFF"/>
            <w:vAlign w:val="center"/>
          </w:tcPr>
          <w:p w14:paraId="3FB2846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r>
      <w:tr w:rsidR="00214B7D" w14:paraId="20C3CAD0" w14:textId="77777777" w:rsidTr="002812A5">
        <w:trPr>
          <w:cantSplit/>
        </w:trPr>
        <w:tc>
          <w:tcPr>
            <w:tcW w:w="9800" w:type="dxa"/>
            <w:gridSpan w:val="7"/>
            <w:tcBorders>
              <w:top w:val="nil"/>
              <w:left w:val="nil"/>
              <w:bottom w:val="nil"/>
              <w:right w:val="nil"/>
            </w:tcBorders>
            <w:shd w:val="clear" w:color="auto" w:fill="FFFFFF"/>
          </w:tcPr>
          <w:p w14:paraId="6F07FEB8" w14:textId="77777777" w:rsidR="00214B7D" w:rsidRDefault="00214B7D" w:rsidP="002812A5">
            <w:pPr>
              <w:adjustRightInd w:val="0"/>
              <w:spacing w:line="320" w:lineRule="atLeast"/>
              <w:ind w:left="60" w:right="60"/>
              <w:rPr>
                <w:rFonts w:ascii="Segoe UI" w:hAnsi="Segoe UI" w:cs="Segoe UI"/>
                <w:color w:val="000000"/>
                <w:sz w:val="24"/>
                <w:szCs w:val="24"/>
              </w:rPr>
            </w:pPr>
            <w:r>
              <w:rPr>
                <w:rFonts w:ascii="Segoe UI" w:hAnsi="Segoe UI" w:cs="Segoe UI"/>
                <w:color w:val="000000"/>
              </w:rPr>
              <w:t>*The mean difference is significant at the 0.05 level.</w:t>
            </w:r>
          </w:p>
        </w:tc>
      </w:tr>
    </w:tbl>
    <w:p w14:paraId="12484BAE" w14:textId="77777777" w:rsidR="00214B7D" w:rsidRDefault="00214B7D" w:rsidP="00214B7D">
      <w:pPr>
        <w:ind w:firstLine="720"/>
        <w:jc w:val="both"/>
        <w:rPr>
          <w:rFonts w:ascii="Segoe UI" w:hAnsi="Segoe UI" w:cs="Segoe UI"/>
          <w:color w:val="000000"/>
        </w:rPr>
      </w:pPr>
    </w:p>
    <w:p w14:paraId="7A8C1BF0" w14:textId="1D3CC110" w:rsidR="00214B7D" w:rsidRDefault="00214B7D" w:rsidP="00214B7D">
      <w:pPr>
        <w:ind w:firstLine="720"/>
        <w:jc w:val="both"/>
        <w:rPr>
          <w:rFonts w:ascii="Segoe UI" w:hAnsi="Segoe UI" w:cs="Segoe UI"/>
          <w:color w:val="000000"/>
          <w:lang w:val="en-PH"/>
        </w:rPr>
      </w:pPr>
      <w:r>
        <w:rPr>
          <w:rFonts w:ascii="Segoe UI" w:hAnsi="Segoe UI" w:cs="Segoe UI"/>
          <w:color w:val="000000"/>
        </w:rPr>
        <w:t xml:space="preserve">Table 6 presented a post hoc multiple comparison study of root </w:t>
      </w:r>
      <w:proofErr w:type="spellStart"/>
      <w:r>
        <w:rPr>
          <w:rFonts w:ascii="Segoe UI" w:hAnsi="Segoe UI" w:cs="Segoe UI"/>
          <w:color w:val="000000"/>
        </w:rPr>
        <w:t>lenght</w:t>
      </w:r>
      <w:proofErr w:type="spellEnd"/>
      <w:r>
        <w:rPr>
          <w:rFonts w:ascii="Segoe UI" w:hAnsi="Segoe UI" w:cs="Segoe UI"/>
          <w:color w:val="000000"/>
        </w:rPr>
        <w:t xml:space="preserve"> growth across various concentration (0%, 10, 25%, 50%, 75% and 100%) of DCIWW. The most significant mean differences were seen between the 0% concentration and the treatments of 10%, 50%, 75%, and 100%, with values spanning from 35.4000.  The differences were statistically significant with p &lt; 0.05. Likewise, </w:t>
      </w:r>
      <w:proofErr w:type="spellStart"/>
      <w:r>
        <w:rPr>
          <w:rFonts w:ascii="Segoe UI" w:hAnsi="Segoe UI" w:cs="Segoe UI"/>
          <w:color w:val="000000"/>
        </w:rPr>
        <w:t>assessements</w:t>
      </w:r>
      <w:proofErr w:type="spellEnd"/>
      <w:r>
        <w:rPr>
          <w:rFonts w:ascii="Segoe UI" w:hAnsi="Segoe UI" w:cs="Segoe UI"/>
          <w:color w:val="000000"/>
        </w:rPr>
        <w:t xml:space="preserve"> of higher concentration levels that above a certain threshold, augmenting wastewater </w:t>
      </w:r>
      <w:proofErr w:type="spellStart"/>
      <w:r>
        <w:rPr>
          <w:rFonts w:ascii="Segoe UI" w:hAnsi="Segoe UI" w:cs="Segoe UI"/>
          <w:color w:val="000000"/>
        </w:rPr>
        <w:t>concetration</w:t>
      </w:r>
      <w:proofErr w:type="spellEnd"/>
      <w:r>
        <w:rPr>
          <w:rFonts w:ascii="Segoe UI" w:hAnsi="Segoe UI" w:cs="Segoe UI"/>
          <w:color w:val="000000"/>
        </w:rPr>
        <w:t xml:space="preserve"> had no further impact on </w:t>
      </w:r>
      <w:r w:rsidR="00622B80">
        <w:rPr>
          <w:rFonts w:ascii="Segoe UI" w:hAnsi="Segoe UI" w:cs="Segoe UI"/>
          <w:color w:val="000000"/>
        </w:rPr>
        <w:t>root</w:t>
      </w:r>
      <w:r>
        <w:rPr>
          <w:rFonts w:ascii="Segoe UI" w:hAnsi="Segoe UI" w:cs="Segoe UI"/>
          <w:color w:val="000000"/>
        </w:rPr>
        <w:t xml:space="preserve"> </w:t>
      </w:r>
      <w:proofErr w:type="spellStart"/>
      <w:r>
        <w:rPr>
          <w:rFonts w:ascii="Segoe UI" w:hAnsi="Segoe UI" w:cs="Segoe UI"/>
          <w:color w:val="000000"/>
        </w:rPr>
        <w:t>lenght</w:t>
      </w:r>
      <w:proofErr w:type="spellEnd"/>
      <w:r>
        <w:rPr>
          <w:rFonts w:ascii="Segoe UI" w:hAnsi="Segoe UI" w:cs="Segoe UI"/>
          <w:color w:val="000000"/>
        </w:rPr>
        <w:t xml:space="preserve">. </w:t>
      </w:r>
      <w:proofErr w:type="spellStart"/>
      <w:r>
        <w:rPr>
          <w:rFonts w:ascii="Segoe UI" w:hAnsi="Segoe UI" w:cs="Segoe UI"/>
          <w:color w:val="000000"/>
        </w:rPr>
        <w:t>Consequenty</w:t>
      </w:r>
      <w:proofErr w:type="spellEnd"/>
      <w:r>
        <w:rPr>
          <w:rFonts w:ascii="Segoe UI" w:hAnsi="Segoe UI" w:cs="Segoe UI"/>
          <w:color w:val="000000"/>
        </w:rPr>
        <w:t xml:space="preserve">, the roots will fail to develop.  </w:t>
      </w:r>
    </w:p>
    <w:p w14:paraId="6C18BC32" w14:textId="77777777" w:rsidR="00214B7D" w:rsidRDefault="00214B7D" w:rsidP="00214B7D">
      <w:pPr>
        <w:ind w:firstLine="720"/>
        <w:jc w:val="both"/>
        <w:rPr>
          <w:rFonts w:ascii="Segoe UI" w:hAnsi="Segoe UI" w:cs="Segoe UI"/>
          <w:color w:val="000000"/>
        </w:rPr>
      </w:pPr>
    </w:p>
    <w:p w14:paraId="0BF8CDAB" w14:textId="77777777" w:rsidR="00214B7D" w:rsidRDefault="00214B7D" w:rsidP="00214B7D">
      <w:pPr>
        <w:pStyle w:val="Head1"/>
        <w:spacing w:after="0"/>
        <w:jc w:val="both"/>
        <w:rPr>
          <w:rFonts w:ascii="Arial" w:hAnsi="Arial" w:cs="Arial"/>
        </w:rPr>
      </w:pPr>
      <w:r>
        <w:rPr>
          <w:rFonts w:ascii="Arial" w:hAnsi="Arial" w:cs="Arial"/>
        </w:rPr>
        <w:lastRenderedPageBreak/>
        <w:t xml:space="preserve">3. DISCUSSIONS </w:t>
      </w:r>
    </w:p>
    <w:p w14:paraId="62F6C434" w14:textId="77777777" w:rsidR="00214B7D" w:rsidRDefault="00214B7D" w:rsidP="00214B7D">
      <w:pPr>
        <w:pStyle w:val="Title-section"/>
        <w:jc w:val="both"/>
        <w:rPr>
          <w:rFonts w:eastAsia="Microsoft Sans Serif"/>
          <w:b w:val="0"/>
          <w:bCs w:val="0"/>
          <w:color w:val="000000"/>
          <w:spacing w:val="0"/>
          <w:kern w:val="0"/>
          <w:sz w:val="16"/>
          <w:szCs w:val="16"/>
          <w:lang w:val="en-CA"/>
        </w:rPr>
      </w:pPr>
    </w:p>
    <w:p w14:paraId="2FD1E9BD" w14:textId="77777777" w:rsidR="00214B7D" w:rsidRDefault="00214B7D" w:rsidP="00214B7D">
      <w:pPr>
        <w:pStyle w:val="Title-section"/>
        <w:ind w:firstLine="720"/>
        <w:jc w:val="both"/>
        <w:rPr>
          <w:b w:val="0"/>
          <w:bCs w:val="0"/>
          <w:color w:val="000000"/>
          <w:sz w:val="20"/>
          <w:szCs w:val="52"/>
          <w:lang w:val="en-PH"/>
        </w:rPr>
      </w:pPr>
      <w:r>
        <w:rPr>
          <w:b w:val="0"/>
          <w:bCs w:val="0"/>
          <w:color w:val="000000"/>
          <w:sz w:val="20"/>
          <w:szCs w:val="52"/>
          <w:lang w:val="en-PH"/>
        </w:rPr>
        <w:t xml:space="preserve">The result of the study demonstrates a substantial impact of Desiccated Coconut Industry Wastewater on the germination rate of Vigna radiata (mung beans) and root length of Allium cepa (onion bulb). </w:t>
      </w:r>
      <w:r w:rsidRPr="00A65499">
        <w:rPr>
          <w:b w:val="0"/>
          <w:bCs w:val="0"/>
          <w:color w:val="000000"/>
          <w:sz w:val="20"/>
          <w:szCs w:val="52"/>
          <w:lang w:val="en-PH"/>
        </w:rPr>
        <w:t xml:space="preserve">The results suggest that a substantial reduction in root length and germination rate is observed as the concentration of wastewater increases. The mung bean germination is completely inhibited at a 100% concentration, while onion bulbs exhibit a noteworthy reduction in root length. </w:t>
      </w:r>
      <w:r>
        <w:rPr>
          <w:b w:val="0"/>
          <w:bCs w:val="0"/>
          <w:color w:val="000000"/>
          <w:sz w:val="20"/>
          <w:szCs w:val="52"/>
          <w:lang w:val="en-PH"/>
        </w:rPr>
        <w:t>Further, the ANOVA findings indicates that Vigna radiata and Allium cepa among various concentration of DCIWW is statistically significant. This implies that germination rates across various wastewater concentrations are statistically significant as well as reinforce substantial adverse effect of wastewater concentration on root development of Allium Cepa.</w:t>
      </w:r>
    </w:p>
    <w:p w14:paraId="2300D240" w14:textId="77777777" w:rsidR="00214B7D" w:rsidRDefault="00214B7D" w:rsidP="00214B7D">
      <w:pPr>
        <w:pStyle w:val="Title-section"/>
        <w:ind w:firstLine="720"/>
        <w:jc w:val="both"/>
        <w:rPr>
          <w:b w:val="0"/>
          <w:bCs w:val="0"/>
          <w:color w:val="000000"/>
          <w:sz w:val="20"/>
          <w:szCs w:val="52"/>
          <w:lang w:val="en-PH"/>
        </w:rPr>
      </w:pPr>
    </w:p>
    <w:p w14:paraId="718EABE0" w14:textId="77777777" w:rsidR="00214B7D" w:rsidRDefault="00214B7D" w:rsidP="00214B7D">
      <w:pPr>
        <w:pStyle w:val="Title-section"/>
        <w:ind w:firstLine="720"/>
        <w:jc w:val="both"/>
        <w:rPr>
          <w:b w:val="0"/>
          <w:bCs w:val="0"/>
          <w:color w:val="000000"/>
          <w:sz w:val="20"/>
          <w:szCs w:val="52"/>
          <w:lang w:val="en-PH"/>
        </w:rPr>
      </w:pPr>
      <w:r>
        <w:rPr>
          <w:b w:val="0"/>
          <w:bCs w:val="0"/>
          <w:color w:val="000000"/>
          <w:sz w:val="20"/>
          <w:szCs w:val="52"/>
          <w:lang w:val="en-PH"/>
        </w:rPr>
        <w:t>These findings are substantiated by numerous studies.  In the research investigation of Jyoti et al. (2024) revealed that the existence of organic waste products and heavy metals in natural rubber wastewater was assessed for its phytotoxicity using Vigna radiata and Allium cepa. The results indicated that elevated concentrations of wastewater resulted in reduced germination rates and root elongation in both species, highlighting the adverse effects of wastewater contaminants on plant growth.  The evidence is back up by research investigation conducted by Zhu et al.  (2024) on the wastewater accumulated substantial concentrations of organic contaminants and heavy metals, resulting in detrimental impacts on seed germination, root elongation, and chromosomal integrity in the experimental plants. Elevated quantities of the wastewater led to decreased germination rates and root lengths, with a rise in chromosomal abnormalities, signifying its potential environmental risks. The findings highlight the need of appropriate treatment and disposal of natural rubber manufacturing wastewater to alleviate its harmful impacts on plant life and environmental health.</w:t>
      </w:r>
    </w:p>
    <w:p w14:paraId="0964AD49" w14:textId="77777777" w:rsidR="00214B7D" w:rsidRDefault="00214B7D" w:rsidP="00214B7D">
      <w:pPr>
        <w:pStyle w:val="Title-section"/>
        <w:jc w:val="both"/>
        <w:rPr>
          <w:b w:val="0"/>
          <w:bCs w:val="0"/>
          <w:color w:val="000000"/>
          <w:sz w:val="20"/>
          <w:szCs w:val="52"/>
          <w:lang w:val="en-PH"/>
        </w:rPr>
      </w:pPr>
    </w:p>
    <w:p w14:paraId="76587533" w14:textId="77777777" w:rsidR="00214B7D" w:rsidRDefault="00214B7D" w:rsidP="00214B7D">
      <w:pPr>
        <w:pStyle w:val="Title-section"/>
        <w:ind w:firstLine="720"/>
        <w:jc w:val="both"/>
        <w:rPr>
          <w:b w:val="0"/>
          <w:bCs w:val="0"/>
          <w:color w:val="000000"/>
          <w:sz w:val="20"/>
          <w:szCs w:val="52"/>
          <w:lang w:val="en-PH"/>
        </w:rPr>
      </w:pPr>
      <w:r w:rsidRPr="00A65499">
        <w:rPr>
          <w:b w:val="0"/>
          <w:bCs w:val="0"/>
          <w:color w:val="000000"/>
          <w:sz w:val="20"/>
          <w:szCs w:val="52"/>
          <w:lang w:val="en-PH"/>
        </w:rPr>
        <w:t xml:space="preserve">Moreover, comparable investigations were conducted to investigate the genotoxic and toxic effects of pulp and paper mill effluent on Vigna radiata and Allium cepa.  The research revealed a substantial decrease in the length of the root and the germination of seeds in Vigna radiata as the concentration of effluent increased. </w:t>
      </w:r>
      <w:r>
        <w:rPr>
          <w:b w:val="0"/>
          <w:bCs w:val="0"/>
          <w:color w:val="000000"/>
          <w:sz w:val="20"/>
          <w:szCs w:val="52"/>
          <w:lang w:val="en-PH"/>
        </w:rPr>
        <w:t xml:space="preserve">In Allium cepa, root development inhibition was much greater at 75% and 100% effluent concentrations, with a steady decline in the mitotic at higher concentrations, suggesting cytotoxic effects (Haq et al., 2016). Furthermore, research conducted by Haq and </w:t>
      </w:r>
      <w:proofErr w:type="spellStart"/>
      <w:r>
        <w:rPr>
          <w:b w:val="0"/>
          <w:bCs w:val="0"/>
          <w:color w:val="000000"/>
          <w:sz w:val="20"/>
          <w:szCs w:val="52"/>
          <w:lang w:val="en-PH"/>
        </w:rPr>
        <w:t>Kalamnhad</w:t>
      </w:r>
      <w:proofErr w:type="spellEnd"/>
      <w:r>
        <w:rPr>
          <w:b w:val="0"/>
          <w:bCs w:val="0"/>
          <w:color w:val="000000"/>
          <w:sz w:val="20"/>
          <w:szCs w:val="52"/>
          <w:lang w:val="en-PH"/>
        </w:rPr>
        <w:t xml:space="preserve"> (2021) evaluates the toxicity of petroleum refinery effluent on Vigna radiata and Allium cepa. The findings indicated that untreated wastewater significantly impeded seed gemination in Vigna radiata and decreased root length in Allium cepa. Moreover, many chromosomal abnormalities were detected in onion root tip cells, indicating genotoxic consequences. </w:t>
      </w:r>
    </w:p>
    <w:p w14:paraId="3A9521C2" w14:textId="77777777" w:rsidR="00214B7D" w:rsidRDefault="00214B7D" w:rsidP="00214B7D">
      <w:pPr>
        <w:pStyle w:val="Title-section"/>
        <w:ind w:firstLine="720"/>
        <w:jc w:val="both"/>
        <w:rPr>
          <w:b w:val="0"/>
          <w:bCs w:val="0"/>
          <w:color w:val="000000"/>
          <w:sz w:val="20"/>
          <w:szCs w:val="52"/>
          <w:lang w:val="en-PH"/>
        </w:rPr>
      </w:pPr>
    </w:p>
    <w:p w14:paraId="063CEF9D" w14:textId="77777777" w:rsidR="00214B7D" w:rsidRDefault="00214B7D" w:rsidP="00214B7D">
      <w:pPr>
        <w:pStyle w:val="Title-section"/>
        <w:ind w:firstLine="720"/>
        <w:jc w:val="both"/>
        <w:rPr>
          <w:b w:val="0"/>
          <w:bCs w:val="0"/>
          <w:color w:val="000000"/>
          <w:sz w:val="20"/>
          <w:szCs w:val="52"/>
          <w:lang w:val="en-PH"/>
        </w:rPr>
      </w:pPr>
      <w:bookmarkStart w:id="2" w:name="_Hlk194707235"/>
      <w:r>
        <w:rPr>
          <w:b w:val="0"/>
          <w:bCs w:val="0"/>
          <w:color w:val="000000"/>
          <w:sz w:val="20"/>
          <w:szCs w:val="52"/>
          <w:lang w:val="en-PH"/>
        </w:rPr>
        <w:t xml:space="preserve">This research can possess multitude of implications in the field of agriculture and environmental policy making. The DCIWW can be threat to soil fertility and crop productivity and eventually will lead to deterioration of crop yield if not manage the source of waste. Meanwhile, the said wastewater can lead to risk of crop contamination as the uptake of toxic elements from effluent by crops could result in food safety concerns, rendering the crops unfit for human and animal sustenance, as well as detrimental to plant life and environmental health. On the other hand, this research can be a basis for formulation of stricter industry regulations. The formulation of environmental policies that enforce stricter requirements for effluent discharge from coconut processing industries could be facilitated by these findings. Finally, future researchers may use the result of this findings as their basis for potential herbicidal properties of DCIWW for it can hinder the germination and the development of root. </w:t>
      </w:r>
    </w:p>
    <w:p w14:paraId="6AC10F3B" w14:textId="77777777" w:rsidR="00214B7D" w:rsidRDefault="00214B7D" w:rsidP="00214B7D">
      <w:pPr>
        <w:pStyle w:val="Title-section"/>
        <w:jc w:val="both"/>
        <w:rPr>
          <w:b w:val="0"/>
          <w:bCs w:val="0"/>
          <w:color w:val="000000"/>
          <w:sz w:val="20"/>
          <w:szCs w:val="52"/>
          <w:lang w:val="en-PH"/>
        </w:rPr>
      </w:pPr>
    </w:p>
    <w:bookmarkEnd w:id="2"/>
    <w:p w14:paraId="0B72494A" w14:textId="77777777" w:rsidR="00214B7D" w:rsidRDefault="00214B7D" w:rsidP="00214B7D">
      <w:pPr>
        <w:pStyle w:val="Title-section"/>
        <w:ind w:firstLine="720"/>
        <w:jc w:val="both"/>
        <w:rPr>
          <w:b w:val="0"/>
          <w:bCs w:val="0"/>
          <w:color w:val="000000"/>
          <w:sz w:val="20"/>
          <w:szCs w:val="52"/>
          <w:lang w:val="en-PH"/>
        </w:rPr>
      </w:pPr>
      <w:r>
        <w:rPr>
          <w:b w:val="0"/>
          <w:bCs w:val="0"/>
          <w:color w:val="000000"/>
          <w:sz w:val="20"/>
          <w:szCs w:val="52"/>
          <w:lang w:val="en-PH"/>
        </w:rPr>
        <w:t xml:space="preserve">Several limitations were undertaken on this study. First, the collection of the sample does not represent the entire region for the researcher only went to one Coconut industry only in Davao Region. Secondly, the researcher was not able to venture with other organic wastewater that can possibly affect the germination of Vigna radiata and root growth rate of Allium cepa. Finally, the researcher did not secure authenticity certificate from the expert on the determination species of Vigna radiata (mung beans) and Allium cepa (onion bulb). This is because the plant species is easy to recognize and available. </w:t>
      </w:r>
    </w:p>
    <w:p w14:paraId="3A726337" w14:textId="77777777" w:rsidR="00DF3F8F" w:rsidRDefault="00DF3F8F" w:rsidP="00441B6F">
      <w:pPr>
        <w:pStyle w:val="AcknHead"/>
        <w:spacing w:after="0"/>
        <w:jc w:val="both"/>
        <w:rPr>
          <w:rFonts w:ascii="Arial" w:hAnsi="Arial" w:cs="Arial"/>
        </w:rPr>
      </w:pPr>
    </w:p>
    <w:p w14:paraId="51550BD2" w14:textId="77777777" w:rsidR="00A51084" w:rsidRDefault="00361464" w:rsidP="00A51084">
      <w:pPr>
        <w:pStyle w:val="AcknHead"/>
        <w:spacing w:after="0"/>
        <w:jc w:val="both"/>
        <w:rPr>
          <w:rFonts w:ascii="Arial" w:hAnsi="Arial" w:cs="Arial"/>
        </w:rPr>
      </w:pPr>
      <w:r>
        <w:rPr>
          <w:rFonts w:ascii="Arial" w:hAnsi="Arial" w:cs="Arial"/>
        </w:rPr>
        <w:t xml:space="preserve">4 </w:t>
      </w:r>
      <w:r w:rsidR="00A51084">
        <w:rPr>
          <w:rFonts w:ascii="Arial" w:hAnsi="Arial" w:cs="Arial"/>
        </w:rPr>
        <w:t xml:space="preserve">cONCLUSIONS </w:t>
      </w:r>
    </w:p>
    <w:p w14:paraId="46B36522" w14:textId="77777777" w:rsidR="00A51084" w:rsidRDefault="00A51084" w:rsidP="00A51084">
      <w:pPr>
        <w:pStyle w:val="AcknHead"/>
        <w:spacing w:after="0"/>
        <w:jc w:val="both"/>
        <w:rPr>
          <w:rFonts w:ascii="Arial" w:hAnsi="Arial" w:cs="Arial"/>
        </w:rPr>
      </w:pPr>
    </w:p>
    <w:p w14:paraId="6B3BAE21" w14:textId="77777777" w:rsidR="00A51084" w:rsidRDefault="00A51084" w:rsidP="00A51084">
      <w:pPr>
        <w:pStyle w:val="Title-section"/>
        <w:ind w:firstLine="720"/>
        <w:jc w:val="both"/>
        <w:rPr>
          <w:b w:val="0"/>
          <w:bCs w:val="0"/>
          <w:color w:val="000000"/>
          <w:lang w:val="en-CA"/>
        </w:rPr>
      </w:pPr>
      <w:bookmarkStart w:id="3" w:name="_Hlk194707251"/>
      <w:r>
        <w:rPr>
          <w:b w:val="0"/>
          <w:bCs w:val="0"/>
          <w:color w:val="000000"/>
          <w:sz w:val="20"/>
          <w:szCs w:val="52"/>
          <w:lang w:val="en-CA"/>
        </w:rPr>
        <w:t>The germination rate of Vigna radiata (mung bean) gradually decreases as the amounts of 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 xml:space="preserve">) increases with complete inhibition of 100% </w:t>
      </w:r>
    </w:p>
    <w:p w14:paraId="6B940D97" w14:textId="77777777" w:rsidR="00A51084" w:rsidRDefault="00A51084" w:rsidP="00A51084">
      <w:pPr>
        <w:pStyle w:val="Title-section"/>
        <w:jc w:val="both"/>
        <w:rPr>
          <w:b w:val="0"/>
          <w:bCs w:val="0"/>
          <w:color w:val="000000"/>
          <w:sz w:val="20"/>
          <w:szCs w:val="52"/>
          <w:lang w:val="en-PH"/>
        </w:rPr>
      </w:pPr>
      <w:r>
        <w:rPr>
          <w:b w:val="0"/>
          <w:bCs w:val="0"/>
          <w:color w:val="000000"/>
          <w:sz w:val="20"/>
          <w:szCs w:val="52"/>
          <w:lang w:val="en-CA"/>
        </w:rPr>
        <w:tab/>
      </w:r>
    </w:p>
    <w:p w14:paraId="29DA3F63" w14:textId="77777777" w:rsidR="00A51084" w:rsidRDefault="00A51084" w:rsidP="00A51084">
      <w:pPr>
        <w:pStyle w:val="Title-section"/>
        <w:jc w:val="both"/>
        <w:rPr>
          <w:b w:val="0"/>
          <w:bCs w:val="0"/>
          <w:color w:val="000000"/>
          <w:sz w:val="20"/>
          <w:szCs w:val="52"/>
          <w:lang w:val="en-PH"/>
        </w:rPr>
      </w:pPr>
      <w:r>
        <w:rPr>
          <w:b w:val="0"/>
          <w:bCs w:val="0"/>
          <w:color w:val="000000"/>
          <w:sz w:val="20"/>
          <w:szCs w:val="52"/>
          <w:lang w:val="en-PH"/>
        </w:rPr>
        <w:tab/>
        <w:t xml:space="preserve">The root length of Allium cepa (onion bulb) marked a reduction of root length as the concentration of </w:t>
      </w:r>
      <w:r>
        <w:rPr>
          <w:b w:val="0"/>
          <w:bCs w:val="0"/>
          <w:color w:val="000000"/>
          <w:sz w:val="20"/>
          <w:szCs w:val="52"/>
          <w:lang w:val="en-CA"/>
        </w:rPr>
        <w:t>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 xml:space="preserve">) progress. </w:t>
      </w:r>
    </w:p>
    <w:p w14:paraId="34BE713D" w14:textId="77777777" w:rsidR="00A51084" w:rsidRDefault="00A51084" w:rsidP="00A51084">
      <w:pPr>
        <w:pStyle w:val="Title-section"/>
        <w:jc w:val="both"/>
        <w:rPr>
          <w:b w:val="0"/>
          <w:bCs w:val="0"/>
          <w:color w:val="000000"/>
          <w:sz w:val="20"/>
          <w:szCs w:val="52"/>
          <w:lang w:val="en-PH"/>
        </w:rPr>
      </w:pPr>
    </w:p>
    <w:p w14:paraId="090AF473" w14:textId="77777777" w:rsidR="00A51084" w:rsidRDefault="00A51084" w:rsidP="00A51084">
      <w:pPr>
        <w:pStyle w:val="Title-section"/>
        <w:jc w:val="both"/>
        <w:rPr>
          <w:b w:val="0"/>
          <w:bCs w:val="0"/>
          <w:color w:val="000000"/>
          <w:lang w:val="en-CA"/>
        </w:rPr>
      </w:pPr>
      <w:r>
        <w:rPr>
          <w:b w:val="0"/>
          <w:bCs w:val="0"/>
          <w:color w:val="000000"/>
          <w:sz w:val="20"/>
          <w:szCs w:val="52"/>
          <w:lang w:val="en-PH"/>
        </w:rPr>
        <w:tab/>
        <w:t>There is a significant difference on the Germination rate of Vigna radiata across various concentration</w:t>
      </w:r>
      <w:r>
        <w:rPr>
          <w:b w:val="0"/>
          <w:bCs w:val="0"/>
          <w:color w:val="000000"/>
          <w:sz w:val="20"/>
          <w:szCs w:val="52"/>
          <w:lang w:val="en-CA"/>
        </w:rPr>
        <w:t xml:space="preserve"> 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w:t>
      </w:r>
    </w:p>
    <w:p w14:paraId="0450979A" w14:textId="77777777" w:rsidR="00A51084" w:rsidRDefault="00A51084" w:rsidP="00A51084">
      <w:pPr>
        <w:pStyle w:val="Title-section"/>
        <w:jc w:val="both"/>
        <w:rPr>
          <w:b w:val="0"/>
          <w:bCs w:val="0"/>
          <w:color w:val="000000"/>
          <w:sz w:val="20"/>
          <w:szCs w:val="52"/>
          <w:lang w:val="en-PH"/>
        </w:rPr>
      </w:pPr>
    </w:p>
    <w:p w14:paraId="22D4AEC9" w14:textId="77777777" w:rsidR="00A51084" w:rsidRDefault="00A51084" w:rsidP="00A51084">
      <w:pPr>
        <w:pStyle w:val="Title-section"/>
        <w:jc w:val="both"/>
        <w:rPr>
          <w:b w:val="0"/>
          <w:bCs w:val="0"/>
          <w:color w:val="000000"/>
          <w:lang w:val="en-CA"/>
        </w:rPr>
      </w:pPr>
      <w:r>
        <w:rPr>
          <w:b w:val="0"/>
          <w:bCs w:val="0"/>
          <w:color w:val="000000"/>
          <w:sz w:val="20"/>
          <w:szCs w:val="52"/>
          <w:lang w:val="en-PH"/>
        </w:rPr>
        <w:tab/>
        <w:t xml:space="preserve">There is significant difference on the Root length of Allium cepa throughout the different concentrations of </w:t>
      </w:r>
      <w:r>
        <w:rPr>
          <w:b w:val="0"/>
          <w:bCs w:val="0"/>
          <w:color w:val="000000"/>
          <w:sz w:val="20"/>
          <w:szCs w:val="52"/>
          <w:lang w:val="en-CA"/>
        </w:rPr>
        <w:t>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w:t>
      </w:r>
    </w:p>
    <w:bookmarkEnd w:id="3"/>
    <w:p w14:paraId="54422591" w14:textId="77777777" w:rsidR="00A51084" w:rsidRDefault="00A51084" w:rsidP="00A51084">
      <w:pPr>
        <w:pStyle w:val="AcknHead"/>
        <w:spacing w:after="0"/>
        <w:jc w:val="both"/>
        <w:rPr>
          <w:rFonts w:ascii="Arial" w:hAnsi="Arial" w:cs="Arial"/>
        </w:rPr>
      </w:pPr>
    </w:p>
    <w:p w14:paraId="64B08DDA" w14:textId="77777777" w:rsidR="00701865" w:rsidRDefault="00701865" w:rsidP="00441B6F">
      <w:pPr>
        <w:pStyle w:val="Body"/>
        <w:spacing w:after="0"/>
        <w:rPr>
          <w:rFonts w:ascii="Arial" w:hAnsi="Arial" w:cs="Arial"/>
        </w:rPr>
      </w:pPr>
    </w:p>
    <w:p w14:paraId="00016DB1" w14:textId="77777777" w:rsidR="00701865" w:rsidRDefault="00701865" w:rsidP="00701865">
      <w:pPr>
        <w:pStyle w:val="ReferHead"/>
        <w:spacing w:after="0"/>
        <w:jc w:val="both"/>
        <w:rPr>
          <w:rFonts w:ascii="Arial" w:hAnsi="Arial" w:cs="Arial"/>
          <w:b w:val="0"/>
          <w:caps w:val="0"/>
          <w:sz w:val="20"/>
        </w:rPr>
      </w:pPr>
    </w:p>
    <w:p w14:paraId="51D9BC72" w14:textId="77777777" w:rsidR="00C061D7" w:rsidRDefault="00C061D7" w:rsidP="00C061D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291F5482" w14:textId="77777777" w:rsidR="00C061D7" w:rsidRPr="002B685A" w:rsidRDefault="00C061D7" w:rsidP="00C061D7">
      <w:pPr>
        <w:pStyle w:val="ReferHead"/>
        <w:spacing w:after="0"/>
        <w:jc w:val="both"/>
        <w:rPr>
          <w:rFonts w:ascii="Arial" w:hAnsi="Arial" w:cs="Arial"/>
          <w:bCs/>
        </w:rPr>
      </w:pPr>
    </w:p>
    <w:p w14:paraId="31F9C091" w14:textId="77777777" w:rsidR="00C061D7" w:rsidRDefault="00C061D7" w:rsidP="00C061D7">
      <w:pPr>
        <w:pStyle w:val="ReferHead"/>
        <w:spacing w:after="0"/>
        <w:jc w:val="both"/>
        <w:rPr>
          <w:rFonts w:ascii="Arial" w:hAnsi="Arial" w:cs="Arial"/>
          <w:b w:val="0"/>
          <w:caps w:val="0"/>
          <w:sz w:val="20"/>
        </w:rPr>
      </w:pPr>
      <w:r>
        <w:rPr>
          <w:rFonts w:ascii="Arial" w:hAnsi="Arial" w:cs="Arial"/>
          <w:b w:val="0"/>
          <w:caps w:val="0"/>
          <w:sz w:val="20"/>
        </w:rPr>
        <w:t>Not Applicable</w:t>
      </w:r>
    </w:p>
    <w:p w14:paraId="555D3D23" w14:textId="77777777" w:rsidR="00C061D7" w:rsidRDefault="00C061D7" w:rsidP="00C061D7">
      <w:pPr>
        <w:pStyle w:val="ReferHead"/>
        <w:spacing w:after="0"/>
        <w:jc w:val="both"/>
        <w:rPr>
          <w:rFonts w:ascii="Arial" w:hAnsi="Arial" w:cs="Arial"/>
          <w:b w:val="0"/>
          <w:caps w:val="0"/>
          <w:sz w:val="20"/>
        </w:rPr>
      </w:pPr>
    </w:p>
    <w:p w14:paraId="74FF45F9" w14:textId="77777777" w:rsidR="00C061D7" w:rsidRDefault="00C061D7" w:rsidP="00C061D7">
      <w:pPr>
        <w:pStyle w:val="ReferHead"/>
        <w:spacing w:after="0"/>
        <w:jc w:val="both"/>
        <w:rPr>
          <w:rFonts w:ascii="Arial" w:hAnsi="Arial" w:cs="Arial"/>
          <w:bCs/>
        </w:rPr>
      </w:pPr>
      <w:r>
        <w:rPr>
          <w:rFonts w:ascii="Arial" w:hAnsi="Arial" w:cs="Arial"/>
          <w:bCs/>
        </w:rPr>
        <w:t>Ethical approval (where ever applicable)</w:t>
      </w:r>
    </w:p>
    <w:p w14:paraId="002C4EA2" w14:textId="77777777" w:rsidR="00C061D7" w:rsidRDefault="00C061D7" w:rsidP="00C061D7">
      <w:pPr>
        <w:pStyle w:val="ReferHead"/>
        <w:spacing w:after="0"/>
        <w:jc w:val="both"/>
        <w:rPr>
          <w:rFonts w:ascii="Arial" w:hAnsi="Arial" w:cs="Arial"/>
          <w:bCs/>
        </w:rPr>
      </w:pPr>
    </w:p>
    <w:p w14:paraId="3ED142FE" w14:textId="77777777" w:rsidR="00C061D7" w:rsidRDefault="00C061D7" w:rsidP="00C061D7">
      <w:pPr>
        <w:pStyle w:val="ReferHead"/>
        <w:spacing w:after="0"/>
        <w:jc w:val="both"/>
        <w:rPr>
          <w:rFonts w:ascii="Arial" w:hAnsi="Arial" w:cs="Arial"/>
          <w:b w:val="0"/>
        </w:rPr>
      </w:pPr>
      <w:r>
        <w:rPr>
          <w:rFonts w:ascii="Arial" w:hAnsi="Arial" w:cs="Arial"/>
          <w:b w:val="0"/>
        </w:rPr>
        <w:t>not applicable</w:t>
      </w:r>
    </w:p>
    <w:p w14:paraId="7D03CF35" w14:textId="77777777" w:rsidR="00701865" w:rsidRDefault="00701865" w:rsidP="00441B6F">
      <w:pPr>
        <w:pStyle w:val="Body"/>
        <w:spacing w:after="0"/>
        <w:rPr>
          <w:rFonts w:ascii="Arial" w:hAnsi="Arial" w:cs="Arial"/>
        </w:rPr>
      </w:pPr>
    </w:p>
    <w:p w14:paraId="163110AE" w14:textId="77777777" w:rsidR="00701865" w:rsidRDefault="00701865" w:rsidP="00441B6F">
      <w:pPr>
        <w:pStyle w:val="Body"/>
        <w:spacing w:after="0"/>
        <w:rPr>
          <w:rFonts w:ascii="Arial" w:hAnsi="Arial" w:cs="Arial"/>
        </w:rPr>
      </w:pPr>
    </w:p>
    <w:p w14:paraId="73599064" w14:textId="77777777" w:rsidR="00C061D7" w:rsidRDefault="00C061D7" w:rsidP="00C061D7">
      <w:pPr>
        <w:pStyle w:val="ReferHead"/>
        <w:spacing w:after="0"/>
        <w:jc w:val="both"/>
        <w:rPr>
          <w:rFonts w:ascii="Arial" w:hAnsi="Arial" w:cs="Arial"/>
        </w:rPr>
      </w:pPr>
      <w:r w:rsidRPr="00FB3A86">
        <w:rPr>
          <w:rFonts w:ascii="Arial" w:hAnsi="Arial" w:cs="Arial"/>
        </w:rPr>
        <w:t>References</w:t>
      </w:r>
    </w:p>
    <w:p w14:paraId="4E053A79" w14:textId="77777777" w:rsidR="00C061D7" w:rsidRDefault="00C061D7" w:rsidP="00C061D7">
      <w:pPr>
        <w:pStyle w:val="ReferHead"/>
        <w:spacing w:after="0"/>
        <w:jc w:val="both"/>
        <w:rPr>
          <w:rFonts w:ascii="Arial" w:hAnsi="Arial" w:cs="Arial"/>
        </w:rPr>
      </w:pPr>
    </w:p>
    <w:p w14:paraId="39A10E65" w14:textId="77777777" w:rsidR="00C061D7" w:rsidRDefault="00C061D7" w:rsidP="00C061D7">
      <w:pPr>
        <w:pStyle w:val="Title-section"/>
        <w:spacing w:before="0" w:after="0"/>
        <w:jc w:val="both"/>
        <w:rPr>
          <w:b w:val="0"/>
          <w:bCs w:val="0"/>
          <w:color w:val="000000"/>
          <w:sz w:val="20"/>
          <w:szCs w:val="52"/>
        </w:rPr>
      </w:pPr>
      <w:r w:rsidRPr="003D5507">
        <w:rPr>
          <w:b w:val="0"/>
          <w:bCs w:val="0"/>
          <w:color w:val="000000"/>
          <w:sz w:val="20"/>
          <w:szCs w:val="52"/>
        </w:rPr>
        <w:t xml:space="preserve">Bewley, J. D., &amp; Black, M. (1994). </w:t>
      </w:r>
      <w:r w:rsidRPr="003D5507">
        <w:rPr>
          <w:b w:val="0"/>
          <w:bCs w:val="0"/>
          <w:i/>
          <w:iCs/>
          <w:color w:val="000000"/>
          <w:sz w:val="20"/>
          <w:szCs w:val="52"/>
        </w:rPr>
        <w:t>Seeds: Physiology of development and germination</w:t>
      </w:r>
      <w:r w:rsidRPr="003D5507">
        <w:rPr>
          <w:b w:val="0"/>
          <w:bCs w:val="0"/>
          <w:color w:val="000000"/>
          <w:sz w:val="20"/>
          <w:szCs w:val="52"/>
        </w:rPr>
        <w:t xml:space="preserve"> (2nd ed.). Springer. </w:t>
      </w:r>
    </w:p>
    <w:p w14:paraId="72B21BBE" w14:textId="77777777" w:rsidR="00C061D7" w:rsidRDefault="00C061D7" w:rsidP="00C061D7">
      <w:pPr>
        <w:pStyle w:val="Title-section"/>
        <w:spacing w:before="0" w:after="0"/>
        <w:jc w:val="both"/>
        <w:rPr>
          <w:b w:val="0"/>
          <w:bCs w:val="0"/>
          <w:sz w:val="20"/>
          <w:szCs w:val="52"/>
        </w:rPr>
      </w:pPr>
      <w:r w:rsidRPr="00361464">
        <w:rPr>
          <w:b w:val="0"/>
          <w:bCs w:val="0"/>
          <w:sz w:val="20"/>
          <w:szCs w:val="52"/>
        </w:rPr>
        <w:t>https://www.barnesandnoble.com/w/seeds-j-derek-bewley/1114337728</w:t>
      </w:r>
    </w:p>
    <w:p w14:paraId="35DF4D2C" w14:textId="77777777" w:rsidR="00C061D7" w:rsidRPr="003D5507" w:rsidRDefault="00C061D7" w:rsidP="00C061D7">
      <w:pPr>
        <w:pStyle w:val="Title-section"/>
        <w:spacing w:before="0" w:after="0"/>
        <w:ind w:firstLine="720"/>
        <w:jc w:val="both"/>
        <w:rPr>
          <w:b w:val="0"/>
          <w:bCs w:val="0"/>
          <w:sz w:val="20"/>
          <w:szCs w:val="52"/>
          <w:lang w:val="en-CA"/>
        </w:rPr>
      </w:pPr>
    </w:p>
    <w:p w14:paraId="52A06248" w14:textId="77777777" w:rsidR="00C061D7" w:rsidRDefault="00C061D7" w:rsidP="00C061D7">
      <w:pPr>
        <w:pStyle w:val="Paragraph-font"/>
        <w:spacing w:before="0" w:after="0"/>
        <w:ind w:firstLine="0"/>
        <w:rPr>
          <w:color w:val="000000"/>
          <w:lang w:val="en-PH"/>
        </w:rPr>
      </w:pPr>
      <w:r>
        <w:rPr>
          <w:color w:val="000000"/>
          <w:lang w:val="en-PH"/>
        </w:rPr>
        <w:t xml:space="preserve">Haq, A., Muhammad, Z., Badshah, L., </w:t>
      </w:r>
      <w:proofErr w:type="spellStart"/>
      <w:r>
        <w:rPr>
          <w:color w:val="000000"/>
          <w:lang w:val="en-PH"/>
        </w:rPr>
        <w:t>Burni</w:t>
      </w:r>
      <w:proofErr w:type="spellEnd"/>
      <w:r>
        <w:rPr>
          <w:color w:val="000000"/>
          <w:lang w:val="en-PH"/>
        </w:rPr>
        <w:t xml:space="preserve">, T., &amp; Ullah, I. (2019). Allelopathic effect of </w:t>
      </w:r>
    </w:p>
    <w:p w14:paraId="6DE74111" w14:textId="77777777" w:rsidR="00C061D7" w:rsidRDefault="00C061D7" w:rsidP="00C061D7">
      <w:pPr>
        <w:pStyle w:val="Paragraph-font"/>
        <w:spacing w:before="0" w:after="0"/>
        <w:ind w:firstLine="0"/>
        <w:rPr>
          <w:color w:val="000000"/>
          <w:lang w:val="en-PH"/>
        </w:rPr>
      </w:pPr>
      <w:r>
        <w:rPr>
          <w:i/>
          <w:iCs/>
          <w:color w:val="000000"/>
          <w:lang w:val="en-PH"/>
        </w:rPr>
        <w:t>Eucalyptus camaldulensis</w:t>
      </w:r>
      <w:r>
        <w:rPr>
          <w:color w:val="000000"/>
          <w:lang w:val="en-PH"/>
        </w:rPr>
        <w:t xml:space="preserve"> L. on seed germination and seedling growth of </w:t>
      </w:r>
      <w:proofErr w:type="spellStart"/>
      <w:r>
        <w:rPr>
          <w:color w:val="000000"/>
          <w:lang w:val="en-PH"/>
        </w:rPr>
        <w:t>mungbean</w:t>
      </w:r>
      <w:proofErr w:type="spellEnd"/>
      <w:r>
        <w:rPr>
          <w:color w:val="000000"/>
          <w:lang w:val="en-PH"/>
        </w:rPr>
        <w:t xml:space="preserve"> </w:t>
      </w:r>
      <w:r>
        <w:rPr>
          <w:i/>
          <w:iCs/>
          <w:color w:val="000000"/>
          <w:lang w:val="en-PH"/>
        </w:rPr>
        <w:t>Vigna radiata</w:t>
      </w:r>
      <w:r>
        <w:rPr>
          <w:color w:val="000000"/>
          <w:lang w:val="en-PH"/>
        </w:rPr>
        <w:t xml:space="preserve"> (L.) Wilczek. </w:t>
      </w:r>
      <w:r>
        <w:rPr>
          <w:i/>
          <w:iCs/>
          <w:color w:val="000000"/>
          <w:lang w:val="en-PH"/>
        </w:rPr>
        <w:t>Pakistan Journal of Weed Science Research,</w:t>
      </w:r>
      <w:r>
        <w:rPr>
          <w:color w:val="000000"/>
          <w:lang w:val="en-PH"/>
        </w:rPr>
        <w:t xml:space="preserve"> </w:t>
      </w:r>
      <w:r>
        <w:rPr>
          <w:i/>
          <w:iCs/>
          <w:color w:val="000000"/>
          <w:lang w:val="en-PH"/>
        </w:rPr>
        <w:t>25</w:t>
      </w:r>
      <w:r>
        <w:rPr>
          <w:color w:val="000000"/>
          <w:lang w:val="en-PH"/>
        </w:rPr>
        <w:t>(3), 251.</w:t>
      </w:r>
    </w:p>
    <w:p w14:paraId="5BB80C01" w14:textId="77777777" w:rsidR="00C061D7" w:rsidRDefault="00C061D7" w:rsidP="00C061D7">
      <w:pPr>
        <w:pStyle w:val="Paragraph-font"/>
        <w:spacing w:before="0" w:after="0"/>
        <w:ind w:firstLine="0"/>
        <w:rPr>
          <w:color w:val="000000"/>
          <w:lang w:val="en-PH"/>
        </w:rPr>
      </w:pPr>
    </w:p>
    <w:p w14:paraId="3EB172AE" w14:textId="77777777" w:rsidR="00C061D7" w:rsidRDefault="00C061D7" w:rsidP="00C061D7">
      <w:pPr>
        <w:pStyle w:val="Paragraph-font"/>
        <w:spacing w:before="0" w:after="0"/>
        <w:ind w:firstLine="0"/>
        <w:rPr>
          <w:color w:val="000000"/>
          <w:lang w:val="en-PH"/>
        </w:rPr>
      </w:pPr>
      <w:r>
        <w:rPr>
          <w:color w:val="000000"/>
          <w:lang w:val="en-PH"/>
        </w:rPr>
        <w:t>Haq, F., Ullah, F., Ahmad, S., &amp; Alam, M. (2016). Cytotoxic and genotoxic effects of tannery</w:t>
      </w:r>
    </w:p>
    <w:p w14:paraId="388961C4" w14:textId="77777777" w:rsidR="00C061D7" w:rsidRPr="00F95188" w:rsidRDefault="00C061D7" w:rsidP="00C061D7">
      <w:pPr>
        <w:pStyle w:val="Paragraph-font"/>
        <w:spacing w:before="0" w:after="0"/>
        <w:ind w:firstLine="0"/>
        <w:rPr>
          <w:i/>
          <w:iCs/>
          <w:color w:val="000000"/>
          <w:lang w:val="en-PH"/>
        </w:rPr>
      </w:pPr>
      <w:r>
        <w:rPr>
          <w:color w:val="000000"/>
          <w:lang w:val="en-PH"/>
        </w:rPr>
        <w:t>wastewater on onion (</w:t>
      </w:r>
      <w:r>
        <w:rPr>
          <w:i/>
          <w:iCs/>
          <w:color w:val="000000"/>
          <w:lang w:val="en-PH"/>
        </w:rPr>
        <w:t xml:space="preserve">Allium cepa </w:t>
      </w:r>
      <w:r>
        <w:rPr>
          <w:color w:val="000000"/>
          <w:lang w:val="en-PH"/>
        </w:rPr>
        <w:t xml:space="preserve">L.). </w:t>
      </w:r>
      <w:r>
        <w:rPr>
          <w:i/>
          <w:iCs/>
          <w:color w:val="000000"/>
          <w:lang w:val="en-PH"/>
        </w:rPr>
        <w:t>Chemosphere, 169</w:t>
      </w:r>
      <w:r>
        <w:rPr>
          <w:color w:val="000000"/>
          <w:lang w:val="en-PH"/>
        </w:rPr>
        <w:t>, 265–271.</w:t>
      </w:r>
    </w:p>
    <w:p w14:paraId="09786CE8" w14:textId="77777777" w:rsidR="00C061D7" w:rsidRPr="003D5507" w:rsidRDefault="00C061D7" w:rsidP="00C061D7">
      <w:pPr>
        <w:pStyle w:val="Paragraph-font"/>
        <w:spacing w:before="0" w:after="0"/>
        <w:rPr>
          <w:color w:val="000000"/>
          <w:lang w:val="en-PH"/>
        </w:rPr>
      </w:pPr>
    </w:p>
    <w:p w14:paraId="6BF6A571" w14:textId="77777777" w:rsidR="00C061D7" w:rsidRDefault="00C061D7" w:rsidP="00C061D7">
      <w:pPr>
        <w:pStyle w:val="Paragraph-font"/>
        <w:spacing w:before="0" w:after="0"/>
        <w:ind w:firstLine="0"/>
        <w:rPr>
          <w:color w:val="000000"/>
          <w:lang w:val="en-PH"/>
        </w:rPr>
      </w:pPr>
      <w:r>
        <w:rPr>
          <w:color w:val="000000"/>
          <w:lang w:val="en-PH"/>
        </w:rPr>
        <w:t xml:space="preserve">Haq, I., &amp; </w:t>
      </w:r>
      <w:proofErr w:type="spellStart"/>
      <w:r>
        <w:rPr>
          <w:color w:val="000000"/>
          <w:lang w:val="en-PH"/>
        </w:rPr>
        <w:t>Kalamdhad</w:t>
      </w:r>
      <w:proofErr w:type="spellEnd"/>
      <w:r>
        <w:rPr>
          <w:color w:val="000000"/>
          <w:lang w:val="en-PH"/>
        </w:rPr>
        <w:t>, A. S. (2021). Phytotoxicity and cyto-genotoxicity evaluation of organic</w:t>
      </w:r>
    </w:p>
    <w:p w14:paraId="7035E3D9" w14:textId="77777777" w:rsidR="00C061D7" w:rsidRDefault="00C061D7" w:rsidP="00C061D7">
      <w:pPr>
        <w:pStyle w:val="Paragraph-font"/>
        <w:spacing w:before="0" w:after="0"/>
        <w:ind w:firstLine="0"/>
        <w:rPr>
          <w:color w:val="000000"/>
          <w:lang w:val="en-PH"/>
        </w:rPr>
      </w:pPr>
      <w:r>
        <w:rPr>
          <w:color w:val="000000"/>
          <w:lang w:val="en-PH"/>
        </w:rPr>
        <w:lastRenderedPageBreak/>
        <w:t xml:space="preserve">and inorganic pollutants containing petroleum refinery wastewater using plant bioassay. </w:t>
      </w:r>
      <w:r>
        <w:rPr>
          <w:i/>
          <w:iCs/>
          <w:color w:val="000000"/>
          <w:lang w:val="en-PH"/>
        </w:rPr>
        <w:t>Environmental Technology &amp; Innovation, 23</w:t>
      </w:r>
      <w:r>
        <w:rPr>
          <w:color w:val="000000"/>
          <w:lang w:val="en-PH"/>
        </w:rPr>
        <w:t>, 101651.</w:t>
      </w:r>
    </w:p>
    <w:p w14:paraId="5E72E927" w14:textId="77777777" w:rsidR="00C061D7" w:rsidRDefault="00C061D7" w:rsidP="00C061D7">
      <w:pPr>
        <w:pStyle w:val="Paragraph-font"/>
        <w:spacing w:before="0" w:after="0"/>
        <w:ind w:firstLine="0"/>
        <w:rPr>
          <w:color w:val="000000"/>
          <w:lang w:val="en-PH"/>
        </w:rPr>
      </w:pPr>
    </w:p>
    <w:p w14:paraId="7967579A" w14:textId="77777777" w:rsidR="00C061D7" w:rsidRDefault="00C061D7" w:rsidP="00C061D7">
      <w:pPr>
        <w:pStyle w:val="Paragraph-font"/>
        <w:spacing w:before="0" w:after="0"/>
        <w:ind w:firstLine="0"/>
        <w:rPr>
          <w:color w:val="000000"/>
          <w:lang w:val="en-PH"/>
        </w:rPr>
      </w:pPr>
      <w:r>
        <w:rPr>
          <w:color w:val="000000"/>
          <w:lang w:val="en-PH"/>
        </w:rPr>
        <w:t xml:space="preserve">Haq, I., Kumari, V., Kumar, S., Raj, A., Lohani, M., &amp; Bhargava, R. N. (2016). Evaluation of the phytotoxic and genotoxic potential of pulp and paper mill effluent using </w:t>
      </w:r>
      <w:r>
        <w:rPr>
          <w:i/>
          <w:iCs/>
          <w:color w:val="000000"/>
          <w:lang w:val="en-PH"/>
        </w:rPr>
        <w:t>Vigna</w:t>
      </w:r>
      <w:r>
        <w:rPr>
          <w:i/>
          <w:iCs/>
          <w:color w:val="000000"/>
          <w:lang w:val="en-PH"/>
        </w:rPr>
        <w:tab/>
      </w:r>
      <w:r>
        <w:rPr>
          <w:i/>
          <w:iCs/>
          <w:color w:val="000000"/>
          <w:lang w:val="en-PH"/>
        </w:rPr>
        <w:tab/>
        <w:t xml:space="preserve">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Advances in Biology, 2016</w:t>
      </w:r>
      <w:r>
        <w:rPr>
          <w:color w:val="000000"/>
          <w:lang w:val="en-PH"/>
        </w:rPr>
        <w:t>(1), 8065736.</w:t>
      </w:r>
    </w:p>
    <w:p w14:paraId="0C98B85E" w14:textId="77777777" w:rsidR="00C061D7" w:rsidRDefault="00C061D7" w:rsidP="00C061D7">
      <w:pPr>
        <w:pStyle w:val="Paragraph-font"/>
        <w:spacing w:before="0" w:after="0"/>
        <w:ind w:firstLine="0"/>
        <w:rPr>
          <w:color w:val="000000"/>
          <w:lang w:val="en-PH"/>
        </w:rPr>
      </w:pPr>
    </w:p>
    <w:p w14:paraId="59E5A6B8" w14:textId="77777777" w:rsidR="00C061D7" w:rsidRDefault="00C061D7" w:rsidP="00C061D7">
      <w:pPr>
        <w:pStyle w:val="Paragraph-font"/>
        <w:spacing w:before="0" w:after="0"/>
        <w:ind w:firstLine="0"/>
        <w:rPr>
          <w:color w:val="000000"/>
          <w:lang w:val="en-PH"/>
        </w:rPr>
      </w:pPr>
      <w:r>
        <w:rPr>
          <w:color w:val="000000"/>
          <w:lang w:val="en-PH"/>
        </w:rPr>
        <w:t xml:space="preserve">Hayes, A. W. (2007). </w:t>
      </w:r>
      <w:r>
        <w:rPr>
          <w:i/>
          <w:iCs/>
          <w:color w:val="000000"/>
          <w:lang w:val="en-PH"/>
        </w:rPr>
        <w:t>Principles and methods of toxicology</w:t>
      </w:r>
      <w:r>
        <w:rPr>
          <w:color w:val="000000"/>
          <w:lang w:val="en-PH"/>
        </w:rPr>
        <w:t xml:space="preserve"> (5th ed.). CRC Press.</w:t>
      </w:r>
    </w:p>
    <w:p w14:paraId="5A39C000" w14:textId="77777777" w:rsidR="00C061D7" w:rsidRDefault="00C061D7" w:rsidP="00C061D7">
      <w:pPr>
        <w:pStyle w:val="Paragraph-font"/>
        <w:spacing w:before="0" w:after="0"/>
        <w:ind w:firstLine="0"/>
        <w:rPr>
          <w:color w:val="000000"/>
          <w:lang w:val="en-PH"/>
        </w:rPr>
      </w:pPr>
    </w:p>
    <w:p w14:paraId="7487B410" w14:textId="77777777" w:rsidR="00C061D7" w:rsidRDefault="00C061D7" w:rsidP="00C061D7">
      <w:pPr>
        <w:pStyle w:val="Paragraph-font"/>
        <w:spacing w:before="0" w:after="0"/>
        <w:ind w:firstLine="0"/>
        <w:rPr>
          <w:color w:val="000000"/>
          <w:lang w:val="en-PH"/>
        </w:rPr>
      </w:pPr>
      <w:r>
        <w:rPr>
          <w:color w:val="000000"/>
          <w:lang w:val="en-PH"/>
        </w:rPr>
        <w:t xml:space="preserve">James, A., &amp; Yadav, D. (2021). Valorization of coconut waste for facile treatment of contaminated water: A </w:t>
      </w:r>
      <w:proofErr w:type="spellStart"/>
      <w:r>
        <w:rPr>
          <w:color w:val="000000"/>
          <w:lang w:val="en-PH"/>
        </w:rPr>
        <w:t>comprehensivereview</w:t>
      </w:r>
      <w:proofErr w:type="spellEnd"/>
      <w:r>
        <w:rPr>
          <w:color w:val="000000"/>
          <w:lang w:val="en-PH"/>
        </w:rPr>
        <w:t xml:space="preserve"> (2010–2021). </w:t>
      </w:r>
      <w:r>
        <w:rPr>
          <w:i/>
          <w:iCs/>
          <w:color w:val="000000"/>
          <w:lang w:val="en-PH"/>
        </w:rPr>
        <w:t>Environmental</w:t>
      </w:r>
      <w:r>
        <w:rPr>
          <w:i/>
          <w:iCs/>
          <w:color w:val="000000"/>
          <w:lang w:val="en-PH"/>
        </w:rPr>
        <w:tab/>
        <w:t>Technology Innovation, 24</w:t>
      </w:r>
      <w:r>
        <w:rPr>
          <w:color w:val="000000"/>
          <w:lang w:val="en-PH"/>
        </w:rPr>
        <w:t>, 102075.</w:t>
      </w:r>
    </w:p>
    <w:p w14:paraId="1513B184" w14:textId="77777777" w:rsidR="00C061D7" w:rsidRDefault="00C061D7" w:rsidP="00C061D7">
      <w:pPr>
        <w:pStyle w:val="Paragraph-font"/>
        <w:spacing w:before="0" w:after="0"/>
        <w:ind w:firstLine="0"/>
        <w:rPr>
          <w:color w:val="000000"/>
          <w:lang w:val="en-PH"/>
        </w:rPr>
      </w:pPr>
    </w:p>
    <w:p w14:paraId="2F8DD76A" w14:textId="77777777" w:rsidR="00C061D7" w:rsidRDefault="00C061D7" w:rsidP="00C061D7">
      <w:pPr>
        <w:pStyle w:val="Paragraph-font"/>
        <w:spacing w:before="0" w:after="0"/>
        <w:ind w:firstLine="0"/>
        <w:rPr>
          <w:color w:val="000000"/>
          <w:lang w:val="en-CA"/>
        </w:rPr>
      </w:pPr>
      <w:r>
        <w:rPr>
          <w:color w:val="000000"/>
          <w:lang w:val="en-PH"/>
        </w:rPr>
        <w:t xml:space="preserve">Jyoti, K., Soni, K., &amp; Chandra, R. (2024). Phytotoxicity and genotoxicity assessment of </w:t>
      </w:r>
      <w:proofErr w:type="spellStart"/>
      <w:r>
        <w:rPr>
          <w:color w:val="000000"/>
          <w:lang w:val="en-PH"/>
        </w:rPr>
        <w:t>organicand</w:t>
      </w:r>
      <w:proofErr w:type="spellEnd"/>
      <w:r>
        <w:rPr>
          <w:color w:val="000000"/>
          <w:lang w:val="en-PH"/>
        </w:rPr>
        <w:t xml:space="preserve"> inorganic contaminants detected in pharmaceutical industrial</w:t>
      </w:r>
      <w:r>
        <w:rPr>
          <w:color w:val="000000"/>
          <w:lang w:val="en-PH"/>
        </w:rPr>
        <w:tab/>
        <w:t xml:space="preserve">wastewaters using </w:t>
      </w:r>
      <w:r>
        <w:rPr>
          <w:i/>
          <w:iCs/>
          <w:color w:val="000000"/>
          <w:lang w:val="en-PH"/>
        </w:rPr>
        <w:t>Vigna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Journal of Experimental</w:t>
      </w:r>
      <w:r>
        <w:rPr>
          <w:i/>
          <w:iCs/>
          <w:color w:val="000000"/>
          <w:lang w:val="en-PH"/>
        </w:rPr>
        <w:tab/>
        <w:t>Biology and Agricultural Sciences, 12</w:t>
      </w:r>
      <w:r>
        <w:rPr>
          <w:color w:val="000000"/>
          <w:lang w:val="en-PH"/>
        </w:rPr>
        <w:t>(1), 76–</w:t>
      </w:r>
      <w:proofErr w:type="gramStart"/>
      <w:r>
        <w:rPr>
          <w:color w:val="000000"/>
          <w:lang w:val="en-PH"/>
        </w:rPr>
        <w:t>92.</w:t>
      </w:r>
      <w:r w:rsidRPr="00F95188">
        <w:rPr>
          <w:lang w:val="en-PH"/>
        </w:rPr>
        <w:t>https://doi.org/10.18006/2024.12(1).76.92</w:t>
      </w:r>
      <w:proofErr w:type="gramEnd"/>
    </w:p>
    <w:p w14:paraId="6F8DDBC4" w14:textId="77777777" w:rsidR="00C061D7" w:rsidRDefault="00C061D7" w:rsidP="00C061D7">
      <w:pPr>
        <w:pStyle w:val="Paragraph-font"/>
        <w:spacing w:before="0" w:after="0"/>
        <w:ind w:firstLine="0"/>
        <w:rPr>
          <w:color w:val="000000"/>
          <w:lang w:val="en-PH"/>
        </w:rPr>
      </w:pPr>
    </w:p>
    <w:p w14:paraId="3034DB60" w14:textId="77777777" w:rsidR="00C061D7" w:rsidRDefault="00C061D7" w:rsidP="00C061D7">
      <w:pPr>
        <w:pStyle w:val="Paragraph-font"/>
        <w:spacing w:before="0" w:after="0"/>
        <w:ind w:firstLine="0"/>
        <w:rPr>
          <w:color w:val="000000"/>
          <w:lang w:val="en-PH"/>
        </w:rPr>
      </w:pPr>
      <w:r>
        <w:rPr>
          <w:color w:val="000000"/>
          <w:lang w:val="en-PH"/>
        </w:rPr>
        <w:t xml:space="preserve">Khan, M. H., Akash, N. M., Akter, S., Rukh, M., </w:t>
      </w:r>
      <w:proofErr w:type="spellStart"/>
      <w:r>
        <w:rPr>
          <w:color w:val="000000"/>
          <w:lang w:val="en-PH"/>
        </w:rPr>
        <w:t>Nzediegwu</w:t>
      </w:r>
      <w:proofErr w:type="spellEnd"/>
      <w:r>
        <w:rPr>
          <w:color w:val="000000"/>
          <w:lang w:val="en-PH"/>
        </w:rPr>
        <w:t xml:space="preserve">, C., &amp; Islam, M. S. (2023). </w:t>
      </w:r>
      <w:proofErr w:type="spellStart"/>
      <w:r>
        <w:rPr>
          <w:color w:val="000000"/>
          <w:lang w:val="en-PH"/>
        </w:rPr>
        <w:t>Acomprehensive</w:t>
      </w:r>
      <w:proofErr w:type="spellEnd"/>
      <w:r>
        <w:rPr>
          <w:color w:val="000000"/>
          <w:lang w:val="en-PH"/>
        </w:rPr>
        <w:t xml:space="preserve"> review of coconut-based porous materials for wastewater treatment</w:t>
      </w:r>
      <w:r>
        <w:rPr>
          <w:color w:val="000000"/>
          <w:lang w:val="en-PH"/>
        </w:rPr>
        <w:tab/>
        <w:t xml:space="preserve"> and CO₂ capture. </w:t>
      </w:r>
      <w:r>
        <w:rPr>
          <w:i/>
          <w:iCs/>
          <w:color w:val="000000"/>
          <w:lang w:val="en-PH"/>
        </w:rPr>
        <w:t>Journal of Environmental Management,</w:t>
      </w:r>
      <w:r>
        <w:rPr>
          <w:i/>
          <w:iCs/>
          <w:color w:val="000000"/>
          <w:lang w:val="en-PH"/>
        </w:rPr>
        <w:tab/>
        <w:t xml:space="preserve"> 338</w:t>
      </w:r>
      <w:r>
        <w:rPr>
          <w:color w:val="000000"/>
          <w:lang w:val="en-PH"/>
        </w:rPr>
        <w:t>, 117825.</w:t>
      </w:r>
    </w:p>
    <w:p w14:paraId="76D0BE60" w14:textId="77777777" w:rsidR="00C061D7" w:rsidRDefault="00C061D7" w:rsidP="00C061D7">
      <w:pPr>
        <w:pStyle w:val="Paragraph-font"/>
        <w:spacing w:before="0" w:after="0"/>
        <w:ind w:firstLine="0"/>
        <w:rPr>
          <w:color w:val="000000"/>
          <w:lang w:val="en-PH"/>
        </w:rPr>
      </w:pPr>
    </w:p>
    <w:p w14:paraId="4124542C" w14:textId="77777777" w:rsidR="00C061D7" w:rsidRDefault="00C061D7" w:rsidP="00C061D7">
      <w:pPr>
        <w:pStyle w:val="Paragraph-font"/>
        <w:spacing w:before="0" w:after="0"/>
        <w:ind w:firstLine="0"/>
        <w:rPr>
          <w:color w:val="000000"/>
          <w:lang w:val="en-PH"/>
        </w:rPr>
      </w:pPr>
      <w:r>
        <w:rPr>
          <w:color w:val="000000"/>
          <w:lang w:val="en-PH"/>
        </w:rPr>
        <w:t xml:space="preserve">Pawels, R., &amp; Sreedharan, S. (n.d.). Sustainable treatment of waste coconut water from </w:t>
      </w:r>
      <w:proofErr w:type="spellStart"/>
      <w:r>
        <w:rPr>
          <w:color w:val="000000"/>
          <w:lang w:val="en-PH"/>
        </w:rPr>
        <w:t>copraindustry</w:t>
      </w:r>
      <w:proofErr w:type="spellEnd"/>
      <w:r>
        <w:rPr>
          <w:color w:val="000000"/>
          <w:lang w:val="en-PH"/>
        </w:rPr>
        <w:t xml:space="preserve"> using microbial desalination cell (MDC). </w:t>
      </w:r>
      <w:r>
        <w:rPr>
          <w:i/>
          <w:iCs/>
          <w:color w:val="000000"/>
          <w:lang w:val="en-PH"/>
        </w:rPr>
        <w:t>[Unpublished manuscript]</w:t>
      </w:r>
      <w:r>
        <w:rPr>
          <w:color w:val="000000"/>
          <w:lang w:val="en-PH"/>
        </w:rPr>
        <w:t>.</w:t>
      </w:r>
    </w:p>
    <w:p w14:paraId="29BDFA05" w14:textId="77777777" w:rsidR="00C061D7" w:rsidRDefault="00C061D7" w:rsidP="00C061D7">
      <w:pPr>
        <w:pStyle w:val="Paragraph-font"/>
        <w:spacing w:before="0" w:after="0"/>
        <w:ind w:firstLine="0"/>
        <w:rPr>
          <w:color w:val="000000"/>
          <w:lang w:val="en-PH"/>
        </w:rPr>
      </w:pPr>
    </w:p>
    <w:p w14:paraId="782D6A14" w14:textId="77777777" w:rsidR="00C061D7" w:rsidRDefault="00C061D7" w:rsidP="00C061D7">
      <w:pPr>
        <w:pStyle w:val="Paragraph-font"/>
        <w:spacing w:before="0" w:after="0"/>
        <w:ind w:firstLine="0"/>
        <w:rPr>
          <w:color w:val="000000"/>
          <w:lang w:val="en-PH"/>
        </w:rPr>
      </w:pPr>
      <w:proofErr w:type="spellStart"/>
      <w:r>
        <w:rPr>
          <w:color w:val="000000"/>
          <w:lang w:val="en-PH"/>
        </w:rPr>
        <w:t>Radityo</w:t>
      </w:r>
      <w:proofErr w:type="spellEnd"/>
      <w:r>
        <w:rPr>
          <w:color w:val="000000"/>
          <w:lang w:val="en-PH"/>
        </w:rPr>
        <w:t xml:space="preserve">, M., Pratiwi, Y., &amp; </w:t>
      </w:r>
      <w:proofErr w:type="spellStart"/>
      <w:r>
        <w:rPr>
          <w:color w:val="000000"/>
          <w:lang w:val="en-PH"/>
        </w:rPr>
        <w:t>Hastutiningrum</w:t>
      </w:r>
      <w:proofErr w:type="spellEnd"/>
      <w:r>
        <w:rPr>
          <w:color w:val="000000"/>
          <w:lang w:val="en-PH"/>
        </w:rPr>
        <w:t>, S. (2023). The treatment of nata de coco</w:t>
      </w:r>
      <w:r>
        <w:rPr>
          <w:color w:val="000000"/>
          <w:lang w:val="en-PH"/>
        </w:rPr>
        <w:tab/>
        <w:t xml:space="preserve"> processing wastewater using anaerobic</w:t>
      </w:r>
      <w:r>
        <w:rPr>
          <w:color w:val="000000"/>
          <w:lang w:val="en-PH"/>
        </w:rPr>
        <w:tab/>
        <w:t xml:space="preserve">bio-filter. </w:t>
      </w:r>
      <w:r>
        <w:rPr>
          <w:i/>
          <w:iCs/>
          <w:color w:val="000000"/>
          <w:lang w:val="en-PH"/>
        </w:rPr>
        <w:t>International Journal of</w:t>
      </w:r>
      <w:r>
        <w:rPr>
          <w:i/>
          <w:iCs/>
          <w:color w:val="000000"/>
          <w:lang w:val="en-PH"/>
        </w:rPr>
        <w:tab/>
      </w:r>
      <w:r>
        <w:rPr>
          <w:i/>
          <w:iCs/>
          <w:color w:val="000000"/>
          <w:lang w:val="en-PH"/>
        </w:rPr>
        <w:tab/>
        <w:t xml:space="preserve"> Environmental Science and Development, 14</w:t>
      </w:r>
      <w:r>
        <w:rPr>
          <w:color w:val="000000"/>
          <w:lang w:val="en-PH"/>
        </w:rPr>
        <w:t>(2), 106–110.</w:t>
      </w:r>
      <w:r w:rsidRPr="00F95188">
        <w:rPr>
          <w:lang w:val="en-PH"/>
        </w:rPr>
        <w:t>https://doi.org/10.18178/ijesd.2023.14.2.1421</w:t>
      </w:r>
    </w:p>
    <w:p w14:paraId="014B806C" w14:textId="77777777" w:rsidR="00C061D7" w:rsidRDefault="00C061D7" w:rsidP="00C061D7">
      <w:pPr>
        <w:pStyle w:val="Paragraph-font"/>
        <w:spacing w:before="0" w:after="0"/>
        <w:ind w:firstLine="0"/>
        <w:rPr>
          <w:color w:val="000000"/>
          <w:lang w:val="en-PH"/>
        </w:rPr>
      </w:pPr>
    </w:p>
    <w:p w14:paraId="488A6C27" w14:textId="77777777" w:rsidR="00C061D7" w:rsidRDefault="00C061D7" w:rsidP="00C061D7">
      <w:pPr>
        <w:pStyle w:val="Paragraph-font"/>
        <w:spacing w:before="0" w:after="0"/>
        <w:ind w:firstLine="0"/>
        <w:rPr>
          <w:color w:val="000000"/>
          <w:lang w:val="en-PH"/>
        </w:rPr>
      </w:pPr>
      <w:r>
        <w:rPr>
          <w:color w:val="000000"/>
          <w:lang w:val="en-PH"/>
        </w:rPr>
        <w:t xml:space="preserve">Rice, E. L. (1984). </w:t>
      </w:r>
      <w:r>
        <w:rPr>
          <w:i/>
          <w:iCs/>
          <w:color w:val="000000"/>
          <w:lang w:val="en-PH"/>
        </w:rPr>
        <w:t>Allelopathy</w:t>
      </w:r>
      <w:r>
        <w:rPr>
          <w:color w:val="000000"/>
          <w:lang w:val="en-PH"/>
        </w:rPr>
        <w:t>. Academic Press.</w:t>
      </w:r>
    </w:p>
    <w:p w14:paraId="0163E180" w14:textId="77777777" w:rsidR="00C061D7" w:rsidRDefault="00C061D7" w:rsidP="00C061D7">
      <w:pPr>
        <w:pStyle w:val="Paragraph-font"/>
        <w:spacing w:before="0" w:after="0"/>
        <w:ind w:firstLine="0"/>
        <w:rPr>
          <w:color w:val="000000"/>
          <w:lang w:val="en-PH"/>
        </w:rPr>
      </w:pPr>
    </w:p>
    <w:p w14:paraId="6FCE9575" w14:textId="77777777" w:rsidR="00C061D7" w:rsidRDefault="00C061D7" w:rsidP="00C061D7">
      <w:pPr>
        <w:pStyle w:val="Paragraph-font"/>
        <w:spacing w:before="0" w:after="0"/>
        <w:ind w:firstLine="0"/>
        <w:rPr>
          <w:color w:val="000000"/>
          <w:lang w:val="en-CA"/>
        </w:rPr>
      </w:pPr>
      <w:r>
        <w:rPr>
          <w:color w:val="000000"/>
          <w:lang w:val="en-PH"/>
        </w:rPr>
        <w:t xml:space="preserve">Yadav, A., Raj, A., Purchase, D., Ferreira, L. F. R., </w:t>
      </w:r>
      <w:proofErr w:type="spellStart"/>
      <w:r>
        <w:rPr>
          <w:color w:val="000000"/>
          <w:lang w:val="en-PH"/>
        </w:rPr>
        <w:t>Saratale</w:t>
      </w:r>
      <w:proofErr w:type="spellEnd"/>
      <w:r>
        <w:rPr>
          <w:color w:val="000000"/>
          <w:lang w:val="en-PH"/>
        </w:rPr>
        <w:t xml:space="preserve">, G. D., &amp; </w:t>
      </w:r>
      <w:proofErr w:type="spellStart"/>
      <w:r>
        <w:rPr>
          <w:color w:val="000000"/>
          <w:lang w:val="en-PH"/>
        </w:rPr>
        <w:t>Bharagava</w:t>
      </w:r>
      <w:proofErr w:type="spellEnd"/>
      <w:r>
        <w:rPr>
          <w:color w:val="000000"/>
          <w:lang w:val="en-PH"/>
        </w:rPr>
        <w:t xml:space="preserve">, R. N. (2019). Phytotoxicity, cytotoxicity, and genotoxicity evaluation of organic and </w:t>
      </w:r>
      <w:proofErr w:type="spellStart"/>
      <w:r>
        <w:rPr>
          <w:color w:val="000000"/>
          <w:lang w:val="en-PH"/>
        </w:rPr>
        <w:t>inorganicpollutants</w:t>
      </w:r>
      <w:proofErr w:type="spellEnd"/>
      <w:r>
        <w:rPr>
          <w:color w:val="000000"/>
          <w:lang w:val="en-PH"/>
        </w:rPr>
        <w:t xml:space="preserve"> rich tannery wastewater from a Common Effluent Treatment Plant (CETP) in Unnao district, India using </w:t>
      </w:r>
      <w:r>
        <w:rPr>
          <w:i/>
          <w:iCs/>
          <w:color w:val="000000"/>
          <w:lang w:val="en-PH"/>
        </w:rPr>
        <w:t>Vigna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Chemosphere, 224</w:t>
      </w:r>
      <w:r>
        <w:rPr>
          <w:color w:val="000000"/>
          <w:lang w:val="en-PH"/>
        </w:rPr>
        <w:t>, 324–332.</w:t>
      </w:r>
      <w:r w:rsidRPr="00F95188">
        <w:rPr>
          <w:lang w:val="en-PH"/>
        </w:rPr>
        <w:t>https://doi.org/10.1016/j.chemosphere.2019.02.124</w:t>
      </w:r>
    </w:p>
    <w:p w14:paraId="63489EEA" w14:textId="77777777" w:rsidR="00C061D7" w:rsidRDefault="00C061D7" w:rsidP="00C061D7">
      <w:pPr>
        <w:pStyle w:val="Paragraph-font"/>
        <w:spacing w:before="0" w:after="0"/>
        <w:rPr>
          <w:color w:val="000000"/>
          <w:lang w:val="en-PH"/>
        </w:rPr>
      </w:pPr>
    </w:p>
    <w:p w14:paraId="740574A9" w14:textId="77777777" w:rsidR="00C061D7" w:rsidRDefault="00C061D7" w:rsidP="00C061D7">
      <w:pPr>
        <w:pStyle w:val="Paragraph-font"/>
        <w:spacing w:before="0" w:after="0"/>
        <w:ind w:firstLine="0"/>
        <w:rPr>
          <w:color w:val="000000"/>
          <w:lang w:val="en-PH"/>
        </w:rPr>
      </w:pPr>
      <w:r>
        <w:rPr>
          <w:color w:val="000000"/>
          <w:lang w:val="en-PH"/>
        </w:rPr>
        <w:t xml:space="preserve">Zhu, D., Ge, C., Sun, Y., Yu, H., Wang, J., &amp; Sun, H. (2024). Identification of organic pollutants and heavy metals in natural rubber wastewater and evaluation its phytotoxicity and </w:t>
      </w:r>
      <w:proofErr w:type="spellStart"/>
      <w:r>
        <w:rPr>
          <w:color w:val="000000"/>
          <w:lang w:val="en-PH"/>
        </w:rPr>
        <w:t>cytogenotoxicity</w:t>
      </w:r>
      <w:proofErr w:type="spellEnd"/>
      <w:r>
        <w:rPr>
          <w:color w:val="000000"/>
          <w:lang w:val="en-PH"/>
        </w:rPr>
        <w:t xml:space="preserve">. </w:t>
      </w:r>
      <w:r>
        <w:rPr>
          <w:i/>
          <w:iCs/>
          <w:color w:val="000000"/>
          <w:lang w:val="en-PH"/>
        </w:rPr>
        <w:t>Chemosphere, 349</w:t>
      </w:r>
      <w:r>
        <w:rPr>
          <w:color w:val="000000"/>
          <w:lang w:val="en-PH"/>
        </w:rPr>
        <w:t>, 140503.</w:t>
      </w:r>
    </w:p>
    <w:bookmarkEnd w:id="1"/>
    <w:p w14:paraId="105968B0" w14:textId="77777777" w:rsidR="00361464" w:rsidRDefault="00361464" w:rsidP="00441B6F">
      <w:pPr>
        <w:pStyle w:val="Body"/>
        <w:spacing w:after="0"/>
      </w:pPr>
    </w:p>
    <w:p w14:paraId="5111F3FD" w14:textId="77777777" w:rsidR="00790ADA" w:rsidRPr="00FB3A86" w:rsidRDefault="00790ADA" w:rsidP="00441B6F">
      <w:pPr>
        <w:pStyle w:val="Body"/>
        <w:spacing w:after="0"/>
        <w:rPr>
          <w:rFonts w:ascii="Arial" w:hAnsi="Arial" w:cs="Arial"/>
        </w:rPr>
      </w:pPr>
    </w:p>
    <w:p w14:paraId="38CA18C3" w14:textId="77777777" w:rsidR="00F95188" w:rsidRPr="00C061D7" w:rsidRDefault="00B01FCD" w:rsidP="00441B6F">
      <w:pPr>
        <w:pStyle w:val="Appendix"/>
        <w:spacing w:after="0"/>
        <w:jc w:val="both"/>
        <w:rPr>
          <w:rFonts w:ascii="Arial" w:hAnsi="Arial" w:cs="Arial"/>
        </w:rPr>
        <w:sectPr w:rsidR="00F95188" w:rsidRPr="00C061D7" w:rsidSect="005766CD">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r w:rsidRPr="00FB3A86">
        <w:rPr>
          <w:rFonts w:ascii="Arial" w:hAnsi="Arial" w:cs="Arial"/>
        </w:rPr>
        <w:t>APPENDI</w:t>
      </w:r>
      <w:r w:rsidR="00F95188">
        <w:rPr>
          <w:rFonts w:ascii="Arial" w:hAnsi="Arial" w:cs="Arial"/>
        </w:rPr>
        <w:t>X</w:t>
      </w:r>
    </w:p>
    <w:p w14:paraId="3C24C13D" w14:textId="77777777" w:rsidR="00B01FCD" w:rsidRDefault="00F83853" w:rsidP="00441B6F">
      <w:pPr>
        <w:pStyle w:val="Appendix"/>
        <w:spacing w:after="0"/>
        <w:jc w:val="both"/>
        <w:rPr>
          <w:rFonts w:ascii="Arial" w:hAnsi="Arial" w:cs="Arial"/>
          <w:b w:val="0"/>
        </w:rPr>
      </w:pPr>
      <w:r>
        <w:rPr>
          <w:rFonts w:ascii="Arial" w:hAnsi="Arial" w:cs="Arial"/>
          <w:b w:val="0"/>
        </w:rPr>
        <w:lastRenderedPageBreak/>
        <w:t>‘</w:t>
      </w:r>
    </w:p>
    <w:p w14:paraId="6916172D" w14:textId="77777777" w:rsidR="009B77FB" w:rsidRDefault="009B77FB" w:rsidP="00441B6F">
      <w:pPr>
        <w:pStyle w:val="Appendix"/>
        <w:spacing w:after="0"/>
        <w:jc w:val="both"/>
        <w:rPr>
          <w:rFonts w:ascii="Arial" w:hAnsi="Arial" w:cs="Arial"/>
          <w:b w:val="0"/>
        </w:rPr>
      </w:pPr>
    </w:p>
    <w:p w14:paraId="0F840745" w14:textId="77777777" w:rsidR="009B77FB" w:rsidRPr="009B77FB" w:rsidRDefault="009B77FB" w:rsidP="00441B6F">
      <w:pPr>
        <w:pStyle w:val="Appendix"/>
        <w:spacing w:after="0"/>
        <w:jc w:val="both"/>
        <w:rPr>
          <w:rFonts w:ascii="Arial" w:hAnsi="Arial" w:cs="Arial"/>
          <w:bCs/>
        </w:rPr>
      </w:pPr>
      <w:r w:rsidRPr="009B77FB">
        <w:rPr>
          <w:rFonts w:ascii="Arial" w:hAnsi="Arial" w:cs="Arial"/>
          <w:bCs/>
        </w:rPr>
        <w:t>different concentration of</w:t>
      </w:r>
      <w:r>
        <w:rPr>
          <w:rFonts w:ascii="Arial" w:hAnsi="Arial" w:cs="Arial"/>
          <w:bCs/>
        </w:rPr>
        <w:t xml:space="preserve"> DCWw on the germination of</w:t>
      </w:r>
      <w:r w:rsidRPr="009B77FB">
        <w:rPr>
          <w:rFonts w:ascii="Arial" w:hAnsi="Arial" w:cs="Arial"/>
          <w:bCs/>
        </w:rPr>
        <w:t xml:space="preserve"> vigna radiata (mung bean) </w:t>
      </w:r>
    </w:p>
    <w:p w14:paraId="5717A773" w14:textId="77777777" w:rsidR="00F83853" w:rsidRDefault="00F83853" w:rsidP="00441B6F">
      <w:pPr>
        <w:pStyle w:val="Appendix"/>
        <w:spacing w:after="0"/>
        <w:jc w:val="both"/>
        <w:rPr>
          <w:rFonts w:ascii="Arial" w:hAnsi="Arial" w:cs="Arial"/>
          <w:b w:val="0"/>
        </w:rPr>
      </w:pPr>
    </w:p>
    <w:p w14:paraId="417FC842" w14:textId="77777777" w:rsidR="00F83853" w:rsidRPr="00F83853" w:rsidRDefault="009B77FB" w:rsidP="00F83853">
      <w:pPr>
        <w:pStyle w:val="Appendix"/>
        <w:spacing w:after="0"/>
        <w:jc w:val="both"/>
        <w:rPr>
          <w:rFonts w:ascii="Arial" w:hAnsi="Arial" w:cs="Arial"/>
          <w:lang w:val="en-PH"/>
        </w:rPr>
      </w:pPr>
      <w:r w:rsidRPr="00F83853">
        <w:rPr>
          <w:rFonts w:ascii="Arial" w:hAnsi="Arial" w:cs="Arial"/>
          <w:noProof/>
          <w:lang w:val="en-PH"/>
        </w:rPr>
        <w:drawing>
          <wp:anchor distT="0" distB="0" distL="114300" distR="114300" simplePos="0" relativeHeight="251638784" behindDoc="0" locked="0" layoutInCell="1" allowOverlap="1" wp14:anchorId="55157B11" wp14:editId="341F2D11">
            <wp:simplePos x="0" y="0"/>
            <wp:positionH relativeFrom="column">
              <wp:posOffset>784005</wp:posOffset>
            </wp:positionH>
            <wp:positionV relativeFrom="paragraph">
              <wp:posOffset>13901</wp:posOffset>
            </wp:positionV>
            <wp:extent cx="2152650" cy="2870200"/>
            <wp:effectExtent l="0" t="0" r="0" b="0"/>
            <wp:wrapSquare wrapText="bothSides"/>
            <wp:docPr id="1306406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anchor>
        </w:drawing>
      </w:r>
      <w:r w:rsidR="00F60BA1" w:rsidRPr="00263F95">
        <w:rPr>
          <w:noProof/>
        </w:rPr>
        <w:drawing>
          <wp:anchor distT="0" distB="0" distL="114300" distR="114300" simplePos="0" relativeHeight="251634688" behindDoc="0" locked="0" layoutInCell="1" allowOverlap="1" wp14:anchorId="2B10C29D" wp14:editId="3D06C7EB">
            <wp:simplePos x="0" y="0"/>
            <wp:positionH relativeFrom="column">
              <wp:posOffset>3282950</wp:posOffset>
            </wp:positionH>
            <wp:positionV relativeFrom="paragraph">
              <wp:posOffset>368935</wp:posOffset>
            </wp:positionV>
            <wp:extent cx="2884170" cy="2162810"/>
            <wp:effectExtent l="0" t="361950" r="0" b="332740"/>
            <wp:wrapSquare wrapText="bothSides"/>
            <wp:docPr id="25093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4170" cy="2162810"/>
                    </a:xfrm>
                    <a:prstGeom prst="rect">
                      <a:avLst/>
                    </a:prstGeom>
                    <a:noFill/>
                    <a:ln>
                      <a:noFill/>
                    </a:ln>
                  </pic:spPr>
                </pic:pic>
              </a:graphicData>
            </a:graphic>
          </wp:anchor>
        </w:drawing>
      </w:r>
    </w:p>
    <w:p w14:paraId="5E3271E1" w14:textId="77777777" w:rsidR="00F83853" w:rsidRDefault="00F83853" w:rsidP="00441B6F">
      <w:pPr>
        <w:pStyle w:val="Appendix"/>
        <w:spacing w:after="0"/>
        <w:jc w:val="both"/>
        <w:rPr>
          <w:rFonts w:ascii="Arial" w:hAnsi="Arial" w:cs="Arial"/>
          <w:b w:val="0"/>
        </w:rPr>
      </w:pPr>
    </w:p>
    <w:p w14:paraId="50479FC7" w14:textId="77777777" w:rsidR="009B77FB" w:rsidRDefault="009B77FB" w:rsidP="00441B6F">
      <w:pPr>
        <w:pStyle w:val="Appendix"/>
        <w:spacing w:after="0"/>
        <w:jc w:val="both"/>
        <w:rPr>
          <w:rFonts w:ascii="Arial" w:hAnsi="Arial" w:cs="Arial"/>
          <w:b w:val="0"/>
        </w:rPr>
      </w:pPr>
    </w:p>
    <w:p w14:paraId="66C9635E" w14:textId="77777777" w:rsidR="009B77FB" w:rsidRPr="009B77FB" w:rsidRDefault="009B77FB" w:rsidP="009B77FB"/>
    <w:p w14:paraId="56F5F154" w14:textId="77777777" w:rsidR="009B77FB" w:rsidRPr="009B77FB" w:rsidRDefault="009B77FB" w:rsidP="009B77FB"/>
    <w:p w14:paraId="3437F7BC" w14:textId="77777777" w:rsidR="009B77FB" w:rsidRPr="009B77FB" w:rsidRDefault="009B77FB" w:rsidP="009B77FB"/>
    <w:p w14:paraId="6227C76E" w14:textId="77777777" w:rsidR="009B77FB" w:rsidRPr="009B77FB" w:rsidRDefault="009B77FB" w:rsidP="009B77FB"/>
    <w:p w14:paraId="2B1AA286" w14:textId="77777777" w:rsidR="009B77FB" w:rsidRPr="009B77FB" w:rsidRDefault="009B77FB" w:rsidP="009B77FB"/>
    <w:p w14:paraId="37D9C72C" w14:textId="77777777" w:rsidR="009B77FB" w:rsidRPr="009B77FB" w:rsidRDefault="009B77FB" w:rsidP="009B77FB"/>
    <w:p w14:paraId="38BAAA51" w14:textId="77777777" w:rsidR="009B77FB" w:rsidRPr="009B77FB" w:rsidRDefault="009B77FB" w:rsidP="009B77FB"/>
    <w:p w14:paraId="6C24BC44" w14:textId="77777777" w:rsidR="009B77FB" w:rsidRPr="009B77FB" w:rsidRDefault="009B77FB" w:rsidP="009B77FB"/>
    <w:p w14:paraId="58576A8C" w14:textId="77777777" w:rsidR="009B77FB" w:rsidRPr="009B77FB" w:rsidRDefault="009B77FB" w:rsidP="009B77FB"/>
    <w:p w14:paraId="2C9F61CA" w14:textId="77777777" w:rsidR="009B77FB" w:rsidRPr="009B77FB" w:rsidRDefault="009B77FB" w:rsidP="009B77FB"/>
    <w:p w14:paraId="79774F8E" w14:textId="77777777" w:rsidR="009B77FB" w:rsidRPr="009B77FB" w:rsidRDefault="009B77FB" w:rsidP="009B77FB"/>
    <w:p w14:paraId="7133FE3B" w14:textId="77777777" w:rsidR="009B77FB" w:rsidRPr="009B77FB" w:rsidRDefault="009B77FB" w:rsidP="009B77FB"/>
    <w:p w14:paraId="72AD232E" w14:textId="77777777" w:rsidR="009B77FB" w:rsidRPr="009B77FB" w:rsidRDefault="009B77FB" w:rsidP="009B77FB"/>
    <w:p w14:paraId="772B7E63" w14:textId="77777777" w:rsidR="009B77FB" w:rsidRPr="009B77FB" w:rsidRDefault="009B77FB" w:rsidP="009B77FB"/>
    <w:p w14:paraId="5A9CA4B5" w14:textId="77777777" w:rsidR="009B77FB" w:rsidRPr="009B77FB" w:rsidRDefault="009B77FB" w:rsidP="009B77FB"/>
    <w:p w14:paraId="4667A0A0" w14:textId="77777777" w:rsidR="009B77FB" w:rsidRPr="009B77FB" w:rsidRDefault="009B77FB" w:rsidP="009B77FB"/>
    <w:p w14:paraId="1089F10C" w14:textId="77777777" w:rsidR="009B77FB" w:rsidRPr="009B77FB" w:rsidRDefault="009B77FB" w:rsidP="009B77FB"/>
    <w:p w14:paraId="16F10173" w14:textId="77777777" w:rsidR="009B77FB" w:rsidRPr="009B77FB" w:rsidRDefault="009B77FB" w:rsidP="009B77FB"/>
    <w:p w14:paraId="36D15313" w14:textId="77777777" w:rsidR="009B77FB" w:rsidRPr="009B77FB" w:rsidRDefault="009B77FB" w:rsidP="009B77FB"/>
    <w:p w14:paraId="176CBF85" w14:textId="77777777" w:rsidR="009B77FB" w:rsidRPr="009B77FB" w:rsidRDefault="009B77FB" w:rsidP="009B77FB">
      <w:r w:rsidRPr="00263F95">
        <w:rPr>
          <w:noProof/>
        </w:rPr>
        <w:drawing>
          <wp:anchor distT="0" distB="0" distL="114300" distR="114300" simplePos="0" relativeHeight="251649024" behindDoc="0" locked="0" layoutInCell="1" allowOverlap="1" wp14:anchorId="483055C4" wp14:editId="0157206A">
            <wp:simplePos x="0" y="0"/>
            <wp:positionH relativeFrom="column">
              <wp:posOffset>3734435</wp:posOffset>
            </wp:positionH>
            <wp:positionV relativeFrom="paragraph">
              <wp:posOffset>12700</wp:posOffset>
            </wp:positionV>
            <wp:extent cx="2091055" cy="2787650"/>
            <wp:effectExtent l="0" t="0" r="0" b="0"/>
            <wp:wrapSquare wrapText="bothSides"/>
            <wp:docPr id="2064461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05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0CF6" w14:textId="77777777" w:rsidR="009B77FB" w:rsidRPr="009B77FB" w:rsidRDefault="009B77FB" w:rsidP="009B77FB">
      <w:r w:rsidRPr="00263F95">
        <w:rPr>
          <w:noProof/>
        </w:rPr>
        <w:drawing>
          <wp:anchor distT="0" distB="0" distL="114300" distR="114300" simplePos="0" relativeHeight="251644928" behindDoc="0" locked="0" layoutInCell="1" allowOverlap="1" wp14:anchorId="06833EAE" wp14:editId="74084737">
            <wp:simplePos x="0" y="0"/>
            <wp:positionH relativeFrom="column">
              <wp:posOffset>462280</wp:posOffset>
            </wp:positionH>
            <wp:positionV relativeFrom="paragraph">
              <wp:posOffset>116840</wp:posOffset>
            </wp:positionV>
            <wp:extent cx="2891155" cy="2168525"/>
            <wp:effectExtent l="0" t="361950" r="0" b="346075"/>
            <wp:wrapSquare wrapText="bothSides"/>
            <wp:docPr id="1892682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9115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A0351" w14:textId="77777777" w:rsidR="009B77FB" w:rsidRPr="009B77FB" w:rsidRDefault="009B77FB" w:rsidP="009B77FB"/>
    <w:p w14:paraId="32AE4558" w14:textId="77777777" w:rsidR="009B77FB" w:rsidRPr="009B77FB" w:rsidRDefault="009B77FB" w:rsidP="009B77FB"/>
    <w:p w14:paraId="62A711D1" w14:textId="77777777" w:rsidR="009B77FB" w:rsidRPr="009B77FB" w:rsidRDefault="009B77FB" w:rsidP="009B77FB"/>
    <w:p w14:paraId="3E635864" w14:textId="77777777" w:rsidR="009B77FB" w:rsidRPr="009B77FB" w:rsidRDefault="009B77FB" w:rsidP="009B77FB"/>
    <w:p w14:paraId="0442C987" w14:textId="77777777" w:rsidR="009B77FB" w:rsidRPr="009B77FB" w:rsidRDefault="009B77FB" w:rsidP="009B77FB"/>
    <w:p w14:paraId="1139E150" w14:textId="77777777" w:rsidR="009B77FB" w:rsidRPr="009B77FB" w:rsidRDefault="009B77FB" w:rsidP="009B77FB"/>
    <w:p w14:paraId="74858669" w14:textId="77777777" w:rsidR="009B77FB" w:rsidRPr="009B77FB" w:rsidRDefault="009B77FB" w:rsidP="009B77FB"/>
    <w:p w14:paraId="41826DDE" w14:textId="77777777" w:rsidR="009B77FB" w:rsidRPr="009B77FB" w:rsidRDefault="009B77FB" w:rsidP="009B77FB"/>
    <w:p w14:paraId="43BDC413" w14:textId="77777777" w:rsidR="009B77FB" w:rsidRPr="009B77FB" w:rsidRDefault="009B77FB" w:rsidP="009B77FB"/>
    <w:p w14:paraId="6217F25A" w14:textId="77777777" w:rsidR="009B77FB" w:rsidRPr="009B77FB" w:rsidRDefault="009B77FB" w:rsidP="009B77FB"/>
    <w:p w14:paraId="4BB964A6" w14:textId="77777777" w:rsidR="009B77FB" w:rsidRPr="009B77FB" w:rsidRDefault="009B77FB" w:rsidP="009B77FB"/>
    <w:p w14:paraId="22571B1C" w14:textId="77777777" w:rsidR="009B77FB" w:rsidRPr="009B77FB" w:rsidRDefault="009B77FB" w:rsidP="009B77FB"/>
    <w:p w14:paraId="02B7BCBE" w14:textId="77777777" w:rsidR="009B77FB" w:rsidRPr="009B77FB" w:rsidRDefault="009B77FB" w:rsidP="009B77FB"/>
    <w:p w14:paraId="5DD08802" w14:textId="77777777" w:rsidR="009B77FB" w:rsidRPr="009B77FB" w:rsidRDefault="009B77FB" w:rsidP="009B77FB"/>
    <w:p w14:paraId="23FE9D68" w14:textId="77777777" w:rsidR="009B77FB" w:rsidRDefault="009B77FB" w:rsidP="009B77FB">
      <w:pPr>
        <w:rPr>
          <w:rFonts w:ascii="Arial" w:hAnsi="Arial" w:cs="Arial"/>
          <w:caps/>
          <w:sz w:val="22"/>
        </w:rPr>
      </w:pPr>
    </w:p>
    <w:p w14:paraId="79E95FBE" w14:textId="77777777" w:rsidR="009B77FB" w:rsidRDefault="009B77FB" w:rsidP="009B77FB"/>
    <w:p w14:paraId="090AE860" w14:textId="77777777" w:rsidR="009B77FB" w:rsidRDefault="009B77FB" w:rsidP="009B77FB"/>
    <w:p w14:paraId="0281512B" w14:textId="77777777" w:rsidR="009B77FB" w:rsidRDefault="009B77FB" w:rsidP="009B77FB"/>
    <w:p w14:paraId="36138B21" w14:textId="77777777" w:rsidR="009B77FB" w:rsidRDefault="009B77FB" w:rsidP="009B77FB"/>
    <w:p w14:paraId="26CD46C9" w14:textId="77777777" w:rsidR="009B77FB" w:rsidRDefault="009B77FB" w:rsidP="009B77FB"/>
    <w:p w14:paraId="2C2156AD" w14:textId="77777777" w:rsidR="009B77FB" w:rsidRDefault="009B77FB" w:rsidP="009B77FB"/>
    <w:p w14:paraId="1606F388" w14:textId="77777777" w:rsidR="009B77FB" w:rsidRDefault="009B77FB" w:rsidP="009B77FB"/>
    <w:p w14:paraId="23B9633A" w14:textId="77777777" w:rsidR="009B77FB" w:rsidRDefault="009B77FB" w:rsidP="009B77FB"/>
    <w:p w14:paraId="1A20721A" w14:textId="77777777" w:rsidR="009B77FB" w:rsidRDefault="009B77FB" w:rsidP="009B77FB"/>
    <w:p w14:paraId="69C6149A" w14:textId="77777777" w:rsidR="00034E48" w:rsidRPr="00034E48" w:rsidRDefault="00856AAD" w:rsidP="00034E48">
      <w:r w:rsidRPr="00263F95">
        <w:rPr>
          <w:noProof/>
        </w:rPr>
        <w:drawing>
          <wp:anchor distT="0" distB="0" distL="114300" distR="114300" simplePos="0" relativeHeight="251663360" behindDoc="0" locked="0" layoutInCell="1" allowOverlap="1" wp14:anchorId="7CA1028B" wp14:editId="47EB8F4C">
            <wp:simplePos x="0" y="0"/>
            <wp:positionH relativeFrom="column">
              <wp:posOffset>3403600</wp:posOffset>
            </wp:positionH>
            <wp:positionV relativeFrom="paragraph">
              <wp:posOffset>63500</wp:posOffset>
            </wp:positionV>
            <wp:extent cx="2184400" cy="2912110"/>
            <wp:effectExtent l="0" t="0" r="0" b="0"/>
            <wp:wrapSquare wrapText="bothSides"/>
            <wp:docPr id="956564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40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F95">
        <w:rPr>
          <w:noProof/>
        </w:rPr>
        <w:drawing>
          <wp:anchor distT="0" distB="0" distL="114300" distR="114300" simplePos="0" relativeHeight="251655168" behindDoc="0" locked="0" layoutInCell="1" allowOverlap="1" wp14:anchorId="32E539BE" wp14:editId="1EE4ED6A">
            <wp:simplePos x="0" y="0"/>
            <wp:positionH relativeFrom="column">
              <wp:posOffset>203200</wp:posOffset>
            </wp:positionH>
            <wp:positionV relativeFrom="paragraph">
              <wp:posOffset>95250</wp:posOffset>
            </wp:positionV>
            <wp:extent cx="2165350" cy="2886710"/>
            <wp:effectExtent l="0" t="0" r="0" b="0"/>
            <wp:wrapSquare wrapText="bothSides"/>
            <wp:docPr id="1466955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535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14AE2" w14:textId="77777777" w:rsidR="00034E48" w:rsidRPr="00034E48" w:rsidRDefault="00034E48" w:rsidP="00034E48"/>
    <w:p w14:paraId="0572B25F" w14:textId="77777777" w:rsidR="00034E48" w:rsidRPr="00034E48" w:rsidRDefault="00034E48" w:rsidP="00034E48"/>
    <w:p w14:paraId="1C319A24" w14:textId="77777777" w:rsidR="00034E48" w:rsidRPr="00034E48" w:rsidRDefault="00034E48" w:rsidP="00034E48"/>
    <w:p w14:paraId="35F31053" w14:textId="77777777" w:rsidR="00034E48" w:rsidRPr="00034E48" w:rsidRDefault="00034E48" w:rsidP="00034E48"/>
    <w:p w14:paraId="48C6114D" w14:textId="77777777" w:rsidR="00034E48" w:rsidRPr="00034E48" w:rsidRDefault="00034E48" w:rsidP="00034E48"/>
    <w:p w14:paraId="719285F2" w14:textId="77777777" w:rsidR="00034E48" w:rsidRPr="00034E48" w:rsidRDefault="00034E48" w:rsidP="00034E48"/>
    <w:p w14:paraId="1D297FFD" w14:textId="77777777" w:rsidR="00034E48" w:rsidRPr="00034E48" w:rsidRDefault="00034E48" w:rsidP="00034E48"/>
    <w:p w14:paraId="5C1FD61D" w14:textId="77777777" w:rsidR="00034E48" w:rsidRPr="00034E48" w:rsidRDefault="00034E48" w:rsidP="00034E48"/>
    <w:p w14:paraId="4C660222" w14:textId="77777777" w:rsidR="00034E48" w:rsidRPr="00034E48" w:rsidRDefault="00034E48" w:rsidP="00034E48"/>
    <w:p w14:paraId="006CA5E7" w14:textId="77777777" w:rsidR="00034E48" w:rsidRPr="00034E48" w:rsidRDefault="00034E48" w:rsidP="00034E48"/>
    <w:p w14:paraId="63253056" w14:textId="77777777" w:rsidR="00034E48" w:rsidRPr="00034E48" w:rsidRDefault="00034E48" w:rsidP="00034E48"/>
    <w:p w14:paraId="24BC2D89" w14:textId="77777777" w:rsidR="00034E48" w:rsidRPr="00034E48" w:rsidRDefault="00034E48" w:rsidP="00034E48"/>
    <w:p w14:paraId="622B9AFD" w14:textId="77777777" w:rsidR="00034E48" w:rsidRPr="00034E48" w:rsidRDefault="00034E48" w:rsidP="00034E48"/>
    <w:p w14:paraId="3DE5BAEB" w14:textId="77777777" w:rsidR="00034E48" w:rsidRPr="00034E48" w:rsidRDefault="00034E48" w:rsidP="00034E48"/>
    <w:p w14:paraId="3140AF80" w14:textId="77777777" w:rsidR="00034E48" w:rsidRPr="00034E48" w:rsidRDefault="00034E48" w:rsidP="00034E48"/>
    <w:p w14:paraId="19998B15" w14:textId="77777777" w:rsidR="00034E48" w:rsidRPr="00034E48" w:rsidRDefault="00034E48" w:rsidP="00034E48"/>
    <w:p w14:paraId="32796658" w14:textId="77777777" w:rsidR="00034E48" w:rsidRPr="00034E48" w:rsidRDefault="00034E48" w:rsidP="00034E48"/>
    <w:p w14:paraId="7657FCE8" w14:textId="77777777" w:rsidR="00034E48" w:rsidRPr="00034E48" w:rsidRDefault="00034E48" w:rsidP="00034E48"/>
    <w:p w14:paraId="288E404D" w14:textId="77777777" w:rsidR="00034E48" w:rsidRPr="00034E48" w:rsidRDefault="00034E48" w:rsidP="00034E48"/>
    <w:p w14:paraId="744592BA" w14:textId="77777777" w:rsidR="00034E48" w:rsidRPr="00034E48" w:rsidRDefault="00034E48" w:rsidP="00034E48"/>
    <w:p w14:paraId="2C1AD1B9" w14:textId="77777777" w:rsidR="00034E48" w:rsidRDefault="00034E48" w:rsidP="00034E48"/>
    <w:p w14:paraId="1BEC6C44" w14:textId="77777777" w:rsidR="00034E48" w:rsidRDefault="00034E48" w:rsidP="00034E48"/>
    <w:p w14:paraId="5802402C" w14:textId="77777777" w:rsidR="006A4336" w:rsidRDefault="00034E48" w:rsidP="00034E48">
      <w:pPr>
        <w:tabs>
          <w:tab w:val="left" w:pos="1300"/>
        </w:tabs>
      </w:pPr>
      <w:r>
        <w:tab/>
      </w:r>
    </w:p>
    <w:p w14:paraId="6964BF29" w14:textId="77777777" w:rsidR="006A4336" w:rsidRDefault="006A4336" w:rsidP="00034E48">
      <w:pPr>
        <w:tabs>
          <w:tab w:val="left" w:pos="1300"/>
        </w:tabs>
      </w:pPr>
    </w:p>
    <w:p w14:paraId="5906664E" w14:textId="77777777" w:rsidR="006A4336" w:rsidRDefault="006A4336" w:rsidP="00034E48">
      <w:pPr>
        <w:tabs>
          <w:tab w:val="left" w:pos="1300"/>
        </w:tabs>
      </w:pPr>
    </w:p>
    <w:p w14:paraId="658F9314" w14:textId="77777777" w:rsidR="006A4336" w:rsidRDefault="006A4336" w:rsidP="00034E48">
      <w:pPr>
        <w:tabs>
          <w:tab w:val="left" w:pos="1300"/>
        </w:tabs>
      </w:pPr>
    </w:p>
    <w:p w14:paraId="500A50D0" w14:textId="77777777" w:rsidR="00FC5CE1" w:rsidRDefault="00FC5CE1" w:rsidP="00034E48">
      <w:pPr>
        <w:tabs>
          <w:tab w:val="left" w:pos="1300"/>
        </w:tabs>
      </w:pPr>
    </w:p>
    <w:p w14:paraId="36CB20A4" w14:textId="77777777" w:rsidR="00FC5CE1" w:rsidRDefault="00FC5CE1" w:rsidP="00034E48">
      <w:pPr>
        <w:tabs>
          <w:tab w:val="left" w:pos="1300"/>
        </w:tabs>
      </w:pPr>
    </w:p>
    <w:p w14:paraId="29B00EB1" w14:textId="77777777" w:rsidR="006A4336" w:rsidRDefault="006A4336" w:rsidP="00034E48">
      <w:pPr>
        <w:tabs>
          <w:tab w:val="left" w:pos="1300"/>
        </w:tabs>
      </w:pPr>
    </w:p>
    <w:p w14:paraId="62307158" w14:textId="77777777" w:rsidR="00034E48" w:rsidRDefault="00034E48" w:rsidP="00034E48">
      <w:pPr>
        <w:tabs>
          <w:tab w:val="left" w:pos="1300"/>
        </w:tabs>
      </w:pPr>
      <w:r>
        <w:t>DIFFERENT CONCENTRATION OF DCWW</w:t>
      </w:r>
      <w:r w:rsidR="00350DC4">
        <w:t xml:space="preserve"> ON ALLIUM CEPA (ONION BULB) </w:t>
      </w:r>
    </w:p>
    <w:p w14:paraId="77791D06" w14:textId="77777777" w:rsidR="00361551" w:rsidRDefault="00361551" w:rsidP="00034E48">
      <w:pPr>
        <w:tabs>
          <w:tab w:val="left" w:pos="1300"/>
        </w:tabs>
      </w:pPr>
    </w:p>
    <w:p w14:paraId="7C5B6A22" w14:textId="77777777" w:rsidR="00361551" w:rsidRDefault="00361551" w:rsidP="00034E48">
      <w:pPr>
        <w:tabs>
          <w:tab w:val="left" w:pos="1300"/>
        </w:tabs>
      </w:pPr>
    </w:p>
    <w:p w14:paraId="5A039D66" w14:textId="77777777" w:rsidR="00856AAD" w:rsidRDefault="00856AAD" w:rsidP="00034E48">
      <w:pPr>
        <w:tabs>
          <w:tab w:val="left" w:pos="1300"/>
        </w:tabs>
      </w:pPr>
      <w:r w:rsidRPr="00711AAC">
        <w:rPr>
          <w:rFonts w:asciiTheme="minorHAnsi" w:hAnsiTheme="minorHAnsi" w:cstheme="minorBidi"/>
          <w:noProof/>
        </w:rPr>
        <w:drawing>
          <wp:anchor distT="0" distB="0" distL="114300" distR="114300" simplePos="0" relativeHeight="251666432" behindDoc="0" locked="0" layoutInCell="1" allowOverlap="1" wp14:anchorId="4F74C89C" wp14:editId="4E40DEFD">
            <wp:simplePos x="0" y="0"/>
            <wp:positionH relativeFrom="column">
              <wp:posOffset>3384550</wp:posOffset>
            </wp:positionH>
            <wp:positionV relativeFrom="paragraph">
              <wp:posOffset>6985</wp:posOffset>
            </wp:positionV>
            <wp:extent cx="2730500" cy="2047875"/>
            <wp:effectExtent l="0" t="0" r="0" b="0"/>
            <wp:wrapSquare wrapText="bothSides"/>
            <wp:docPr id="827590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anchor>
        </w:drawing>
      </w:r>
      <w:r w:rsidR="00361551" w:rsidRPr="008E73B4">
        <w:rPr>
          <w:rFonts w:asciiTheme="minorHAnsi" w:hAnsiTheme="minorHAnsi" w:cstheme="minorBidi"/>
          <w:noProof/>
        </w:rPr>
        <w:drawing>
          <wp:anchor distT="0" distB="0" distL="114300" distR="114300" simplePos="0" relativeHeight="251665408" behindDoc="0" locked="0" layoutInCell="1" allowOverlap="1" wp14:anchorId="29B77357" wp14:editId="7DD0ABDD">
            <wp:simplePos x="457200" y="4984750"/>
            <wp:positionH relativeFrom="column">
              <wp:align>left</wp:align>
            </wp:positionH>
            <wp:positionV relativeFrom="paragraph">
              <wp:align>top</wp:align>
            </wp:positionV>
            <wp:extent cx="2777067" cy="2082800"/>
            <wp:effectExtent l="0" t="0" r="0" b="0"/>
            <wp:wrapSquare wrapText="bothSides"/>
            <wp:docPr id="1563396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7" cy="2082800"/>
                    </a:xfrm>
                    <a:prstGeom prst="rect">
                      <a:avLst/>
                    </a:prstGeom>
                    <a:noFill/>
                    <a:ln>
                      <a:noFill/>
                    </a:ln>
                  </pic:spPr>
                </pic:pic>
              </a:graphicData>
            </a:graphic>
          </wp:anchor>
        </w:drawing>
      </w:r>
    </w:p>
    <w:p w14:paraId="57BA466B" w14:textId="77777777" w:rsidR="00856AAD" w:rsidRPr="00856AAD" w:rsidRDefault="00856AAD" w:rsidP="00856AAD"/>
    <w:p w14:paraId="202C5416" w14:textId="77777777" w:rsidR="00856AAD" w:rsidRPr="00856AAD" w:rsidRDefault="00856AAD" w:rsidP="00856AAD"/>
    <w:p w14:paraId="5FA281F8" w14:textId="77777777" w:rsidR="00856AAD" w:rsidRDefault="00856AAD" w:rsidP="00034E48">
      <w:pPr>
        <w:tabs>
          <w:tab w:val="left" w:pos="1300"/>
        </w:tabs>
      </w:pPr>
    </w:p>
    <w:p w14:paraId="7860E6D9" w14:textId="77777777" w:rsidR="00361551" w:rsidRDefault="00856AAD" w:rsidP="00856AAD">
      <w:pPr>
        <w:tabs>
          <w:tab w:val="left" w:pos="1740"/>
        </w:tabs>
      </w:pPr>
      <w:r>
        <w:tab/>
      </w:r>
      <w:r>
        <w:br w:type="textWrapping" w:clear="all"/>
      </w:r>
    </w:p>
    <w:p w14:paraId="38851848" w14:textId="77777777" w:rsidR="00856AAD" w:rsidRDefault="00856AAD" w:rsidP="00856AAD">
      <w:pPr>
        <w:tabs>
          <w:tab w:val="left" w:pos="1740"/>
        </w:tabs>
      </w:pPr>
    </w:p>
    <w:p w14:paraId="650148F6" w14:textId="77777777" w:rsidR="006A4336" w:rsidRDefault="006A4336" w:rsidP="00856AAD">
      <w:pPr>
        <w:tabs>
          <w:tab w:val="left" w:pos="1740"/>
        </w:tabs>
      </w:pPr>
    </w:p>
    <w:p w14:paraId="7D58F827" w14:textId="77777777" w:rsidR="006A4336" w:rsidRDefault="006A4336" w:rsidP="00856AAD">
      <w:pPr>
        <w:tabs>
          <w:tab w:val="left" w:pos="1740"/>
        </w:tabs>
      </w:pPr>
    </w:p>
    <w:p w14:paraId="5934FADC" w14:textId="77777777" w:rsidR="006A4336" w:rsidRDefault="006A4336" w:rsidP="00856AAD">
      <w:pPr>
        <w:tabs>
          <w:tab w:val="left" w:pos="1740"/>
        </w:tabs>
      </w:pPr>
    </w:p>
    <w:p w14:paraId="6088AC27" w14:textId="77777777" w:rsidR="006A4336" w:rsidRDefault="006A4336" w:rsidP="00856AAD">
      <w:pPr>
        <w:tabs>
          <w:tab w:val="left" w:pos="1740"/>
        </w:tabs>
      </w:pPr>
    </w:p>
    <w:p w14:paraId="76413306" w14:textId="77777777" w:rsidR="006A4336" w:rsidRDefault="006A4336" w:rsidP="00856AAD">
      <w:pPr>
        <w:tabs>
          <w:tab w:val="left" w:pos="1740"/>
        </w:tabs>
      </w:pPr>
    </w:p>
    <w:p w14:paraId="3E4F6BBC" w14:textId="77777777" w:rsidR="006A4336" w:rsidRDefault="006A4336" w:rsidP="00856AAD">
      <w:pPr>
        <w:tabs>
          <w:tab w:val="left" w:pos="1740"/>
        </w:tabs>
      </w:pPr>
    </w:p>
    <w:p w14:paraId="07E4DD32" w14:textId="77777777" w:rsidR="006A4336" w:rsidRDefault="006A4336" w:rsidP="00856AAD">
      <w:pPr>
        <w:tabs>
          <w:tab w:val="left" w:pos="1740"/>
        </w:tabs>
      </w:pPr>
    </w:p>
    <w:p w14:paraId="72068F18" w14:textId="77777777" w:rsidR="006A4336" w:rsidRDefault="006A4336" w:rsidP="00856AAD">
      <w:pPr>
        <w:tabs>
          <w:tab w:val="left" w:pos="1740"/>
        </w:tabs>
      </w:pPr>
    </w:p>
    <w:p w14:paraId="00AC73F3" w14:textId="77777777" w:rsidR="006A4336" w:rsidRDefault="006A4336" w:rsidP="00856AAD">
      <w:pPr>
        <w:tabs>
          <w:tab w:val="left" w:pos="1740"/>
        </w:tabs>
      </w:pPr>
    </w:p>
    <w:p w14:paraId="72E8D7DD" w14:textId="77777777" w:rsidR="006A4336" w:rsidRDefault="006A4336" w:rsidP="00856AAD">
      <w:pPr>
        <w:tabs>
          <w:tab w:val="left" w:pos="1740"/>
        </w:tabs>
      </w:pPr>
    </w:p>
    <w:p w14:paraId="69AE2807" w14:textId="77777777" w:rsidR="006A4336" w:rsidRDefault="006A4336" w:rsidP="00856AAD">
      <w:pPr>
        <w:tabs>
          <w:tab w:val="left" w:pos="1740"/>
        </w:tabs>
      </w:pPr>
    </w:p>
    <w:p w14:paraId="59428BC1" w14:textId="77777777" w:rsidR="006A4336" w:rsidRDefault="006A4336" w:rsidP="00856AAD">
      <w:pPr>
        <w:tabs>
          <w:tab w:val="left" w:pos="1740"/>
        </w:tabs>
      </w:pPr>
    </w:p>
    <w:p w14:paraId="68F84493" w14:textId="77777777" w:rsidR="006A4336" w:rsidRDefault="006A4336" w:rsidP="00856AAD">
      <w:pPr>
        <w:tabs>
          <w:tab w:val="left" w:pos="1740"/>
        </w:tabs>
      </w:pPr>
      <w:r w:rsidRPr="00143081">
        <w:rPr>
          <w:rFonts w:asciiTheme="minorHAnsi" w:hAnsiTheme="minorHAnsi" w:cstheme="minorBidi"/>
          <w:noProof/>
        </w:rPr>
        <w:drawing>
          <wp:anchor distT="0" distB="0" distL="114300" distR="114300" simplePos="0" relativeHeight="251678720" behindDoc="0" locked="0" layoutInCell="1" allowOverlap="1" wp14:anchorId="495E46A1" wp14:editId="40C86661">
            <wp:simplePos x="0" y="0"/>
            <wp:positionH relativeFrom="column">
              <wp:posOffset>3613150</wp:posOffset>
            </wp:positionH>
            <wp:positionV relativeFrom="paragraph">
              <wp:posOffset>958850</wp:posOffset>
            </wp:positionV>
            <wp:extent cx="2983865" cy="2237740"/>
            <wp:effectExtent l="0" t="0" r="0" b="0"/>
            <wp:wrapSquare wrapText="bothSides"/>
            <wp:docPr id="15850630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865" cy="2237740"/>
                    </a:xfrm>
                    <a:prstGeom prst="rect">
                      <a:avLst/>
                    </a:prstGeom>
                    <a:noFill/>
                    <a:ln>
                      <a:noFill/>
                    </a:ln>
                  </pic:spPr>
                </pic:pic>
              </a:graphicData>
            </a:graphic>
          </wp:anchor>
        </w:drawing>
      </w:r>
      <w:r w:rsidRPr="00143081">
        <w:rPr>
          <w:noProof/>
        </w:rPr>
        <w:drawing>
          <wp:anchor distT="0" distB="0" distL="114300" distR="114300" simplePos="0" relativeHeight="251672576" behindDoc="0" locked="0" layoutInCell="1" allowOverlap="1" wp14:anchorId="630C738C" wp14:editId="6FB9B9AB">
            <wp:simplePos x="0" y="0"/>
            <wp:positionH relativeFrom="column">
              <wp:posOffset>-25400</wp:posOffset>
            </wp:positionH>
            <wp:positionV relativeFrom="paragraph">
              <wp:posOffset>914400</wp:posOffset>
            </wp:positionV>
            <wp:extent cx="2912534" cy="2184400"/>
            <wp:effectExtent l="0" t="0" r="0" b="0"/>
            <wp:wrapSquare wrapText="bothSides"/>
            <wp:docPr id="16527804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2534" cy="2184400"/>
                    </a:xfrm>
                    <a:prstGeom prst="rect">
                      <a:avLst/>
                    </a:prstGeom>
                    <a:noFill/>
                    <a:ln>
                      <a:noFill/>
                    </a:ln>
                  </pic:spPr>
                </pic:pic>
              </a:graphicData>
            </a:graphic>
          </wp:anchor>
        </w:drawing>
      </w:r>
    </w:p>
    <w:p w14:paraId="176BB6F6" w14:textId="77777777" w:rsidR="00FC5CE1" w:rsidRPr="00FC5CE1" w:rsidRDefault="00FC5CE1" w:rsidP="00FC5CE1"/>
    <w:p w14:paraId="1A56C300" w14:textId="77777777" w:rsidR="00FC5CE1" w:rsidRPr="00FC5CE1" w:rsidRDefault="00FC5CE1" w:rsidP="00FC5CE1"/>
    <w:p w14:paraId="0D83A35B" w14:textId="77777777" w:rsidR="00FC5CE1" w:rsidRPr="00FC5CE1" w:rsidRDefault="00FC5CE1" w:rsidP="00FC5CE1"/>
    <w:p w14:paraId="0E1E910F" w14:textId="77777777" w:rsidR="00FC5CE1" w:rsidRPr="00FC5CE1" w:rsidRDefault="00FC5CE1" w:rsidP="00FC5CE1"/>
    <w:p w14:paraId="45AFAC5D" w14:textId="77777777" w:rsidR="00FC5CE1" w:rsidRPr="00FC5CE1" w:rsidRDefault="00FC5CE1" w:rsidP="00FC5CE1"/>
    <w:p w14:paraId="7F74434C" w14:textId="77777777" w:rsidR="00FC5CE1" w:rsidRPr="00FC5CE1" w:rsidRDefault="00FC5CE1" w:rsidP="00FC5CE1"/>
    <w:p w14:paraId="2A46C0CF" w14:textId="77777777" w:rsidR="00FC5CE1" w:rsidRPr="00FC5CE1" w:rsidRDefault="00FC5CE1" w:rsidP="00FC5CE1"/>
    <w:p w14:paraId="775F84F6" w14:textId="77777777" w:rsidR="00FC5CE1" w:rsidRPr="00FC5CE1" w:rsidRDefault="00FC5CE1" w:rsidP="00FC5CE1"/>
    <w:p w14:paraId="267CC150" w14:textId="77777777" w:rsidR="00FC5CE1" w:rsidRPr="00FC5CE1" w:rsidRDefault="00FC5CE1" w:rsidP="00FC5CE1"/>
    <w:p w14:paraId="1B10DBED" w14:textId="77777777" w:rsidR="00FC5CE1" w:rsidRPr="00FC5CE1" w:rsidRDefault="00FC5CE1" w:rsidP="00FC5CE1"/>
    <w:p w14:paraId="70D1DFF9" w14:textId="77777777" w:rsidR="00FC5CE1" w:rsidRPr="00FC5CE1" w:rsidRDefault="00FC5CE1" w:rsidP="00FC5CE1"/>
    <w:p w14:paraId="3E8A3B3C" w14:textId="77777777" w:rsidR="00FC5CE1" w:rsidRPr="00FC5CE1" w:rsidRDefault="00FC5CE1" w:rsidP="00FC5CE1"/>
    <w:p w14:paraId="580F364D" w14:textId="77777777" w:rsidR="00FC5CE1" w:rsidRPr="00FC5CE1" w:rsidRDefault="00FC5CE1" w:rsidP="00FC5CE1"/>
    <w:p w14:paraId="5AA30914" w14:textId="77777777" w:rsidR="00FC5CE1" w:rsidRPr="00FC5CE1" w:rsidRDefault="00FC5CE1" w:rsidP="00FC5CE1"/>
    <w:p w14:paraId="3BA02DB1" w14:textId="77777777" w:rsidR="00FC5CE1" w:rsidRPr="00FC5CE1" w:rsidRDefault="00FC5CE1" w:rsidP="00FC5CE1"/>
    <w:p w14:paraId="0B05A896" w14:textId="77777777" w:rsidR="00FC5CE1" w:rsidRPr="00FC5CE1" w:rsidRDefault="00FC5CE1" w:rsidP="00FC5CE1"/>
    <w:p w14:paraId="73212854" w14:textId="77777777" w:rsidR="00FC5CE1" w:rsidRPr="00FC5CE1" w:rsidRDefault="00FC5CE1" w:rsidP="00FC5CE1"/>
    <w:p w14:paraId="5A15144D" w14:textId="77777777" w:rsidR="00FC5CE1" w:rsidRPr="00FC5CE1" w:rsidRDefault="00FC5CE1" w:rsidP="00FC5CE1"/>
    <w:p w14:paraId="75B8BC7D" w14:textId="77777777" w:rsidR="00FC5CE1" w:rsidRPr="00FC5CE1" w:rsidRDefault="00FC5CE1" w:rsidP="00FC5CE1"/>
    <w:p w14:paraId="4B24048A" w14:textId="77777777" w:rsidR="00FC5CE1" w:rsidRPr="00FC5CE1" w:rsidRDefault="00FC5CE1" w:rsidP="00FC5CE1"/>
    <w:p w14:paraId="3FCF0929" w14:textId="77777777" w:rsidR="00FC5CE1" w:rsidRPr="00FC5CE1" w:rsidRDefault="00FC5CE1" w:rsidP="00FC5CE1"/>
    <w:p w14:paraId="049F3A5F" w14:textId="77777777" w:rsidR="00FC5CE1" w:rsidRPr="00FC5CE1" w:rsidRDefault="00FC5CE1" w:rsidP="00FC5CE1"/>
    <w:p w14:paraId="6B8F0522" w14:textId="77777777" w:rsidR="00FC5CE1" w:rsidRPr="00FC5CE1" w:rsidRDefault="00FC5CE1" w:rsidP="00FC5CE1"/>
    <w:p w14:paraId="68C4D326" w14:textId="77777777" w:rsidR="00FC5CE1" w:rsidRPr="00FC5CE1" w:rsidRDefault="00FC5CE1" w:rsidP="00FC5CE1">
      <w:r w:rsidRPr="00FC5CE1">
        <w:rPr>
          <w:noProof/>
          <w:lang w:val="en-PH"/>
        </w:rPr>
        <w:drawing>
          <wp:anchor distT="0" distB="0" distL="114300" distR="114300" simplePos="0" relativeHeight="251682816" behindDoc="0" locked="0" layoutInCell="1" allowOverlap="1" wp14:anchorId="4314BFF8" wp14:editId="0E1567D6">
            <wp:simplePos x="0" y="0"/>
            <wp:positionH relativeFrom="column">
              <wp:posOffset>1561465</wp:posOffset>
            </wp:positionH>
            <wp:positionV relativeFrom="paragraph">
              <wp:posOffset>108585</wp:posOffset>
            </wp:positionV>
            <wp:extent cx="3115310" cy="2336800"/>
            <wp:effectExtent l="0" t="0" r="0" b="0"/>
            <wp:wrapSquare wrapText="bothSides"/>
            <wp:docPr id="495098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1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544ED" w14:textId="77777777" w:rsidR="00FC5CE1" w:rsidRPr="00FC5CE1" w:rsidRDefault="00FC5CE1" w:rsidP="00FC5CE1"/>
    <w:p w14:paraId="3392160F" w14:textId="77777777" w:rsidR="00FC5CE1" w:rsidRDefault="00FC5CE1" w:rsidP="00FC5CE1"/>
    <w:p w14:paraId="06650EC0" w14:textId="77777777" w:rsidR="00FC5CE1" w:rsidRDefault="00FC5CE1" w:rsidP="00FC5CE1"/>
    <w:p w14:paraId="6DF3924C" w14:textId="77777777" w:rsidR="00FC5CE1" w:rsidRPr="00FC5CE1" w:rsidRDefault="00FC5CE1" w:rsidP="00FC5CE1">
      <w:pPr>
        <w:tabs>
          <w:tab w:val="left" w:pos="2870"/>
        </w:tabs>
        <w:rPr>
          <w:lang w:val="en-PH"/>
        </w:rPr>
      </w:pPr>
      <w:r>
        <w:tab/>
      </w:r>
    </w:p>
    <w:p w14:paraId="34405071" w14:textId="77777777" w:rsidR="00FC5CE1" w:rsidRPr="00FC5CE1" w:rsidRDefault="00FC5CE1" w:rsidP="00FC5CE1">
      <w:pPr>
        <w:tabs>
          <w:tab w:val="left" w:pos="2870"/>
        </w:tabs>
      </w:pPr>
    </w:p>
    <w:sectPr w:rsidR="00FC5CE1" w:rsidRPr="00FC5CE1" w:rsidSect="005766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60153" w14:textId="77777777" w:rsidR="001245CD" w:rsidRDefault="001245CD" w:rsidP="00C37E61">
      <w:r>
        <w:separator/>
      </w:r>
    </w:p>
  </w:endnote>
  <w:endnote w:type="continuationSeparator" w:id="0">
    <w:p w14:paraId="4351373F" w14:textId="77777777" w:rsidR="001245CD" w:rsidRDefault="001245C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9660" w14:textId="77777777" w:rsidR="00020485" w:rsidRDefault="00020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50B3" w14:textId="2DD1B0E2"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610C" w14:textId="1F092A6F" w:rsidR="00754C9A" w:rsidRPr="005766CD" w:rsidRDefault="00754C9A" w:rsidP="005766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6773" w14:textId="77777777" w:rsidR="00C37E61" w:rsidRDefault="00C37E61" w:rsidP="00C37E61">
    <w:pPr>
      <w:pStyle w:val="Footer"/>
    </w:pPr>
  </w:p>
  <w:p w14:paraId="16DC9F1D" w14:textId="77777777" w:rsidR="009B77FB" w:rsidRDefault="009B77FB" w:rsidP="00C37E61">
    <w:pPr>
      <w:pStyle w:val="Footer"/>
    </w:pPr>
  </w:p>
  <w:p w14:paraId="28D0EA70" w14:textId="77777777" w:rsidR="009B77FB" w:rsidRPr="00C37E61" w:rsidRDefault="009B77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C4F50" w14:textId="77777777" w:rsidR="001245CD" w:rsidRDefault="001245CD" w:rsidP="00C37E61">
      <w:r>
        <w:separator/>
      </w:r>
    </w:p>
  </w:footnote>
  <w:footnote w:type="continuationSeparator" w:id="0">
    <w:p w14:paraId="0A754029" w14:textId="77777777" w:rsidR="001245CD" w:rsidRDefault="001245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49B3" w14:textId="3DF0077B" w:rsidR="00020485" w:rsidRDefault="005766CD">
    <w:pPr>
      <w:pStyle w:val="Header"/>
    </w:pPr>
    <w:r>
      <w:rPr>
        <w:noProof/>
      </w:rPr>
      <w:pict w14:anchorId="66FAC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C110" w14:textId="3A36C17F" w:rsidR="00020485" w:rsidRDefault="005766CD">
    <w:pPr>
      <w:pStyle w:val="Header"/>
    </w:pPr>
    <w:r>
      <w:rPr>
        <w:noProof/>
      </w:rPr>
      <w:pict w14:anchorId="27CE8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4676" w14:textId="1729E716" w:rsidR="00296529" w:rsidRPr="00296529" w:rsidRDefault="005766CD" w:rsidP="00296529">
    <w:pPr>
      <w:ind w:left="2160"/>
      <w:jc w:val="center"/>
      <w:rPr>
        <w:rFonts w:ascii="Times New Roman" w:eastAsia="Calibri" w:hAnsi="Times New Roman"/>
        <w:i/>
        <w:sz w:val="18"/>
        <w:szCs w:val="22"/>
      </w:rPr>
    </w:pPr>
    <w:r>
      <w:rPr>
        <w:noProof/>
      </w:rPr>
      <w:pict w14:anchorId="4C41E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E2F56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EE719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89D9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7721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543E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9E2D52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D294" w14:textId="31A7BFE5" w:rsidR="005766CD" w:rsidRDefault="005766CD">
    <w:pPr>
      <w:pStyle w:val="Header"/>
    </w:pPr>
    <w:r>
      <w:rPr>
        <w:noProof/>
      </w:rPr>
      <w:pict w14:anchorId="53885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BBBE" w14:textId="1F47C2CE" w:rsidR="005766CD" w:rsidRDefault="005766CD">
    <w:pPr>
      <w:pStyle w:val="Header"/>
    </w:pPr>
    <w:r>
      <w:rPr>
        <w:noProof/>
      </w:rPr>
      <w:pict w14:anchorId="1A6B3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97CE" w14:textId="5504ABC8" w:rsidR="005766CD" w:rsidRDefault="005766CD">
    <w:pPr>
      <w:pStyle w:val="Header"/>
    </w:pPr>
    <w:r>
      <w:rPr>
        <w:noProof/>
      </w:rPr>
      <w:pict w14:anchorId="0B2CE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14ECF"/>
    <w:multiLevelType w:val="multilevel"/>
    <w:tmpl w:val="4FD86B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2368D"/>
    <w:multiLevelType w:val="hybridMultilevel"/>
    <w:tmpl w:val="19B6D0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039130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2889389">
    <w:abstractNumId w:val="15"/>
  </w:num>
  <w:num w:numId="3" w16cid:durableId="460152929">
    <w:abstractNumId w:val="24"/>
  </w:num>
  <w:num w:numId="4" w16cid:durableId="6301376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32156011">
    <w:abstractNumId w:val="7"/>
  </w:num>
  <w:num w:numId="6" w16cid:durableId="827860974">
    <w:abstractNumId w:val="6"/>
  </w:num>
  <w:num w:numId="7" w16cid:durableId="1814642521">
    <w:abstractNumId w:val="1"/>
  </w:num>
  <w:num w:numId="8" w16cid:durableId="864639977">
    <w:abstractNumId w:val="12"/>
  </w:num>
  <w:num w:numId="9" w16cid:durableId="724839966">
    <w:abstractNumId w:val="26"/>
  </w:num>
  <w:num w:numId="10" w16cid:durableId="1404723368">
    <w:abstractNumId w:val="2"/>
  </w:num>
  <w:num w:numId="11" w16cid:durableId="386538152">
    <w:abstractNumId w:val="18"/>
  </w:num>
  <w:num w:numId="12" w16cid:durableId="1937980944">
    <w:abstractNumId w:val="3"/>
  </w:num>
  <w:num w:numId="13" w16cid:durableId="785201794">
    <w:abstractNumId w:val="17"/>
  </w:num>
  <w:num w:numId="14" w16cid:durableId="695816615">
    <w:abstractNumId w:val="8"/>
  </w:num>
  <w:num w:numId="15" w16cid:durableId="1737244441">
    <w:abstractNumId w:val="22"/>
  </w:num>
  <w:num w:numId="16" w16cid:durableId="2059163894">
    <w:abstractNumId w:val="5"/>
  </w:num>
  <w:num w:numId="17" w16cid:durableId="439419274">
    <w:abstractNumId w:val="23"/>
  </w:num>
  <w:num w:numId="18" w16cid:durableId="1775393406">
    <w:abstractNumId w:val="14"/>
  </w:num>
  <w:num w:numId="19" w16cid:durableId="285621526">
    <w:abstractNumId w:val="30"/>
  </w:num>
  <w:num w:numId="20" w16cid:durableId="708266811">
    <w:abstractNumId w:val="11"/>
  </w:num>
  <w:num w:numId="21" w16cid:durableId="301496709">
    <w:abstractNumId w:val="9"/>
  </w:num>
  <w:num w:numId="22" w16cid:durableId="234170314">
    <w:abstractNumId w:val="13"/>
  </w:num>
  <w:num w:numId="23" w16cid:durableId="31004509">
    <w:abstractNumId w:val="19"/>
  </w:num>
  <w:num w:numId="24" w16cid:durableId="365370845">
    <w:abstractNumId w:val="27"/>
  </w:num>
  <w:num w:numId="25" w16cid:durableId="2039163823">
    <w:abstractNumId w:val="4"/>
  </w:num>
  <w:num w:numId="26" w16cid:durableId="1171221231">
    <w:abstractNumId w:val="16"/>
  </w:num>
  <w:num w:numId="27" w16cid:durableId="1892767125">
    <w:abstractNumId w:val="21"/>
  </w:num>
  <w:num w:numId="28" w16cid:durableId="492382414">
    <w:abstractNumId w:val="28"/>
  </w:num>
  <w:num w:numId="29" w16cid:durableId="304626561">
    <w:abstractNumId w:val="25"/>
  </w:num>
  <w:num w:numId="30" w16cid:durableId="1325007797">
    <w:abstractNumId w:val="10"/>
  </w:num>
  <w:num w:numId="31" w16cid:durableId="2049911871">
    <w:abstractNumId w:val="20"/>
  </w:num>
  <w:num w:numId="32" w16cid:durableId="24499926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485"/>
    <w:rsid w:val="00030174"/>
    <w:rsid w:val="00034E48"/>
    <w:rsid w:val="0004482E"/>
    <w:rsid w:val="0004579C"/>
    <w:rsid w:val="00065310"/>
    <w:rsid w:val="000A47FA"/>
    <w:rsid w:val="000A65D3"/>
    <w:rsid w:val="000B1E33"/>
    <w:rsid w:val="000B61DD"/>
    <w:rsid w:val="000C4841"/>
    <w:rsid w:val="000D689F"/>
    <w:rsid w:val="000E7B7B"/>
    <w:rsid w:val="000E7D62"/>
    <w:rsid w:val="00103357"/>
    <w:rsid w:val="00123C9F"/>
    <w:rsid w:val="001245CD"/>
    <w:rsid w:val="00126190"/>
    <w:rsid w:val="00130F17"/>
    <w:rsid w:val="001320BF"/>
    <w:rsid w:val="00163BC4"/>
    <w:rsid w:val="0017338C"/>
    <w:rsid w:val="0018661E"/>
    <w:rsid w:val="00190383"/>
    <w:rsid w:val="00191062"/>
    <w:rsid w:val="00192B72"/>
    <w:rsid w:val="001A29D8"/>
    <w:rsid w:val="001A5CAA"/>
    <w:rsid w:val="001B0427"/>
    <w:rsid w:val="001B0CEB"/>
    <w:rsid w:val="001B36A1"/>
    <w:rsid w:val="001C1D0C"/>
    <w:rsid w:val="001D3A51"/>
    <w:rsid w:val="001E10D2"/>
    <w:rsid w:val="001E25B4"/>
    <w:rsid w:val="001E44FE"/>
    <w:rsid w:val="001E4D5E"/>
    <w:rsid w:val="00200595"/>
    <w:rsid w:val="00204835"/>
    <w:rsid w:val="00214B7D"/>
    <w:rsid w:val="00231920"/>
    <w:rsid w:val="0023195C"/>
    <w:rsid w:val="0024282C"/>
    <w:rsid w:val="002460DC"/>
    <w:rsid w:val="00250985"/>
    <w:rsid w:val="002556F6"/>
    <w:rsid w:val="00283105"/>
    <w:rsid w:val="00284C4C"/>
    <w:rsid w:val="00287E68"/>
    <w:rsid w:val="00296529"/>
    <w:rsid w:val="002A3C7B"/>
    <w:rsid w:val="002A5181"/>
    <w:rsid w:val="002B27FB"/>
    <w:rsid w:val="002B685A"/>
    <w:rsid w:val="002C57D2"/>
    <w:rsid w:val="002E0D56"/>
    <w:rsid w:val="00315186"/>
    <w:rsid w:val="0033343E"/>
    <w:rsid w:val="00350DC4"/>
    <w:rsid w:val="003512C2"/>
    <w:rsid w:val="00361464"/>
    <w:rsid w:val="00361551"/>
    <w:rsid w:val="00371FB6"/>
    <w:rsid w:val="003763C1"/>
    <w:rsid w:val="00376BBE"/>
    <w:rsid w:val="00386BF8"/>
    <w:rsid w:val="0039224F"/>
    <w:rsid w:val="003A0D3E"/>
    <w:rsid w:val="003A43A4"/>
    <w:rsid w:val="003A7E18"/>
    <w:rsid w:val="003C4C86"/>
    <w:rsid w:val="003C6258"/>
    <w:rsid w:val="003E2904"/>
    <w:rsid w:val="00401927"/>
    <w:rsid w:val="0041027F"/>
    <w:rsid w:val="00412475"/>
    <w:rsid w:val="00415734"/>
    <w:rsid w:val="00423789"/>
    <w:rsid w:val="00440F43"/>
    <w:rsid w:val="00441B6F"/>
    <w:rsid w:val="00446221"/>
    <w:rsid w:val="00450E62"/>
    <w:rsid w:val="004539DB"/>
    <w:rsid w:val="0046391C"/>
    <w:rsid w:val="00471A80"/>
    <w:rsid w:val="004A5543"/>
    <w:rsid w:val="004D305E"/>
    <w:rsid w:val="004D4277"/>
    <w:rsid w:val="00501BCE"/>
    <w:rsid w:val="00502516"/>
    <w:rsid w:val="00505F06"/>
    <w:rsid w:val="00506828"/>
    <w:rsid w:val="0053056E"/>
    <w:rsid w:val="00540D3F"/>
    <w:rsid w:val="00551A27"/>
    <w:rsid w:val="00554FDA"/>
    <w:rsid w:val="00574F85"/>
    <w:rsid w:val="005766CD"/>
    <w:rsid w:val="00595B53"/>
    <w:rsid w:val="005A5755"/>
    <w:rsid w:val="005C784C"/>
    <w:rsid w:val="005D17F6"/>
    <w:rsid w:val="005E5539"/>
    <w:rsid w:val="005F64C5"/>
    <w:rsid w:val="0060145E"/>
    <w:rsid w:val="00602BF5"/>
    <w:rsid w:val="00612B50"/>
    <w:rsid w:val="00617FDD"/>
    <w:rsid w:val="00622B80"/>
    <w:rsid w:val="00633614"/>
    <w:rsid w:val="00633F68"/>
    <w:rsid w:val="00636EB2"/>
    <w:rsid w:val="006375B8"/>
    <w:rsid w:val="0066153F"/>
    <w:rsid w:val="0066510A"/>
    <w:rsid w:val="00673F9F"/>
    <w:rsid w:val="00686953"/>
    <w:rsid w:val="00687DEA"/>
    <w:rsid w:val="00687E67"/>
    <w:rsid w:val="006967F7"/>
    <w:rsid w:val="006A250C"/>
    <w:rsid w:val="006A4336"/>
    <w:rsid w:val="006B21D3"/>
    <w:rsid w:val="006B57D0"/>
    <w:rsid w:val="006D02AD"/>
    <w:rsid w:val="006D30FF"/>
    <w:rsid w:val="006D6940"/>
    <w:rsid w:val="006E3DEA"/>
    <w:rsid w:val="006F11EC"/>
    <w:rsid w:val="0070082C"/>
    <w:rsid w:val="00701865"/>
    <w:rsid w:val="007369E6"/>
    <w:rsid w:val="00746E59"/>
    <w:rsid w:val="00754C9A"/>
    <w:rsid w:val="0075599A"/>
    <w:rsid w:val="00761D52"/>
    <w:rsid w:val="0077749E"/>
    <w:rsid w:val="00790ADA"/>
    <w:rsid w:val="00790E6E"/>
    <w:rsid w:val="007B60B7"/>
    <w:rsid w:val="007C6342"/>
    <w:rsid w:val="007D2288"/>
    <w:rsid w:val="007E088F"/>
    <w:rsid w:val="007F72E9"/>
    <w:rsid w:val="007F7B32"/>
    <w:rsid w:val="00804BC2"/>
    <w:rsid w:val="0081431A"/>
    <w:rsid w:val="0083216F"/>
    <w:rsid w:val="00856AAD"/>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292F"/>
    <w:rsid w:val="00992C92"/>
    <w:rsid w:val="009B3FB9"/>
    <w:rsid w:val="009B77FB"/>
    <w:rsid w:val="009C2465"/>
    <w:rsid w:val="009D0620"/>
    <w:rsid w:val="009D35A0"/>
    <w:rsid w:val="009D7EB7"/>
    <w:rsid w:val="009E048A"/>
    <w:rsid w:val="009E08E9"/>
    <w:rsid w:val="009E3DB9"/>
    <w:rsid w:val="009E6E35"/>
    <w:rsid w:val="009F0EDA"/>
    <w:rsid w:val="00A03B96"/>
    <w:rsid w:val="00A05B19"/>
    <w:rsid w:val="00A1134E"/>
    <w:rsid w:val="00A24E7E"/>
    <w:rsid w:val="00A258C3"/>
    <w:rsid w:val="00A347C0"/>
    <w:rsid w:val="00A40B9E"/>
    <w:rsid w:val="00A51084"/>
    <w:rsid w:val="00A51431"/>
    <w:rsid w:val="00A539AD"/>
    <w:rsid w:val="00A94063"/>
    <w:rsid w:val="00AA6219"/>
    <w:rsid w:val="00AA74E0"/>
    <w:rsid w:val="00AB703F"/>
    <w:rsid w:val="00AC6BB8"/>
    <w:rsid w:val="00AD425C"/>
    <w:rsid w:val="00AE008F"/>
    <w:rsid w:val="00B01FCD"/>
    <w:rsid w:val="00B1776C"/>
    <w:rsid w:val="00B52583"/>
    <w:rsid w:val="00B52896"/>
    <w:rsid w:val="00B86039"/>
    <w:rsid w:val="00B95236"/>
    <w:rsid w:val="00B96BD9"/>
    <w:rsid w:val="00BA1B01"/>
    <w:rsid w:val="00BA2641"/>
    <w:rsid w:val="00BB37AA"/>
    <w:rsid w:val="00BC53A0"/>
    <w:rsid w:val="00BE62AD"/>
    <w:rsid w:val="00BF121F"/>
    <w:rsid w:val="00BF1F80"/>
    <w:rsid w:val="00C061D7"/>
    <w:rsid w:val="00C166EF"/>
    <w:rsid w:val="00C17EB0"/>
    <w:rsid w:val="00C27F5F"/>
    <w:rsid w:val="00C30A0F"/>
    <w:rsid w:val="00C37E61"/>
    <w:rsid w:val="00C41C07"/>
    <w:rsid w:val="00C70F1B"/>
    <w:rsid w:val="00C71A47"/>
    <w:rsid w:val="00C7464C"/>
    <w:rsid w:val="00C85588"/>
    <w:rsid w:val="00CA3A43"/>
    <w:rsid w:val="00CD6755"/>
    <w:rsid w:val="00CD6856"/>
    <w:rsid w:val="00CE0089"/>
    <w:rsid w:val="00CE3DF8"/>
    <w:rsid w:val="00CE793C"/>
    <w:rsid w:val="00CF193C"/>
    <w:rsid w:val="00CF4C40"/>
    <w:rsid w:val="00D173F1"/>
    <w:rsid w:val="00D74CB0"/>
    <w:rsid w:val="00D8295D"/>
    <w:rsid w:val="00DC2A65"/>
    <w:rsid w:val="00DE15F0"/>
    <w:rsid w:val="00DE5663"/>
    <w:rsid w:val="00DE78AA"/>
    <w:rsid w:val="00DF3F8F"/>
    <w:rsid w:val="00E053D0"/>
    <w:rsid w:val="00E15994"/>
    <w:rsid w:val="00E3114E"/>
    <w:rsid w:val="00E31A70"/>
    <w:rsid w:val="00E35B02"/>
    <w:rsid w:val="00E66496"/>
    <w:rsid w:val="00E66B35"/>
    <w:rsid w:val="00E66E10"/>
    <w:rsid w:val="00E769F6"/>
    <w:rsid w:val="00E8407C"/>
    <w:rsid w:val="00E84F3C"/>
    <w:rsid w:val="00EA012C"/>
    <w:rsid w:val="00EB526D"/>
    <w:rsid w:val="00EC6A55"/>
    <w:rsid w:val="00ED0288"/>
    <w:rsid w:val="00EE52CB"/>
    <w:rsid w:val="00EF131B"/>
    <w:rsid w:val="00EF581D"/>
    <w:rsid w:val="00EF7FD8"/>
    <w:rsid w:val="00F06F59"/>
    <w:rsid w:val="00F17988"/>
    <w:rsid w:val="00F3528F"/>
    <w:rsid w:val="00F469F0"/>
    <w:rsid w:val="00F53273"/>
    <w:rsid w:val="00F60BA1"/>
    <w:rsid w:val="00F755E4"/>
    <w:rsid w:val="00F77D02"/>
    <w:rsid w:val="00F83853"/>
    <w:rsid w:val="00F84286"/>
    <w:rsid w:val="00F95188"/>
    <w:rsid w:val="00FB3A86"/>
    <w:rsid w:val="00FC5CE1"/>
    <w:rsid w:val="00FD36C8"/>
    <w:rsid w:val="00FD45A7"/>
    <w:rsid w:val="00FF2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9EE4E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C48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6153F"/>
    <w:pPr>
      <w:spacing w:after="160" w:line="259" w:lineRule="auto"/>
      <w:ind w:left="720"/>
      <w:contextualSpacing/>
    </w:pPr>
    <w:rPr>
      <w:rFonts w:ascii="Calibri" w:eastAsia="Calibri" w:hAnsi="Calibri"/>
      <w:sz w:val="22"/>
      <w:szCs w:val="22"/>
      <w:lang w:val="en-PH"/>
    </w:rPr>
  </w:style>
  <w:style w:type="paragraph" w:styleId="NoSpacing">
    <w:name w:val="No Spacing"/>
    <w:link w:val="NoSpacingChar"/>
    <w:uiPriority w:val="1"/>
    <w:qFormat/>
    <w:rsid w:val="0066153F"/>
    <w:rPr>
      <w:rFonts w:ascii="Calibri" w:eastAsia="Calibri" w:hAnsi="Calibri"/>
      <w:sz w:val="22"/>
      <w:szCs w:val="22"/>
    </w:rPr>
  </w:style>
  <w:style w:type="character" w:customStyle="1" w:styleId="NoSpacingChar">
    <w:name w:val="No Spacing Char"/>
    <w:link w:val="NoSpacing"/>
    <w:uiPriority w:val="1"/>
    <w:rsid w:val="0066153F"/>
    <w:rPr>
      <w:rFonts w:ascii="Calibri" w:eastAsia="Calibri" w:hAnsi="Calibri"/>
      <w:sz w:val="22"/>
      <w:szCs w:val="22"/>
    </w:rPr>
  </w:style>
  <w:style w:type="paragraph" w:customStyle="1" w:styleId="Title-section">
    <w:name w:val="Title-section"/>
    <w:basedOn w:val="Title"/>
    <w:link w:val="Title-sectionChar"/>
    <w:qFormat/>
    <w:rsid w:val="000B61DD"/>
    <w:pPr>
      <w:widowControl w:val="0"/>
      <w:autoSpaceDE w:val="0"/>
      <w:autoSpaceDN w:val="0"/>
      <w:spacing w:before="120" w:after="120"/>
      <w:contextualSpacing/>
      <w:jc w:val="center"/>
      <w:outlineLvl w:val="1"/>
    </w:pPr>
    <w:rPr>
      <w:rFonts w:ascii="Segoe UI" w:hAnsi="Segoe UI" w:cs="Segoe UI"/>
      <w:bCs/>
      <w:spacing w:val="-10"/>
      <w:sz w:val="22"/>
      <w:szCs w:val="56"/>
      <w:lang w:val="pt-PT"/>
    </w:rPr>
  </w:style>
  <w:style w:type="character" w:customStyle="1" w:styleId="Title-sectionChar">
    <w:name w:val="Title-section Char"/>
    <w:link w:val="Title-section"/>
    <w:rsid w:val="000B61DD"/>
    <w:rPr>
      <w:rFonts w:ascii="Segoe UI" w:hAnsi="Segoe UI" w:cs="Segoe UI"/>
      <w:b/>
      <w:bCs/>
      <w:spacing w:val="-10"/>
      <w:kern w:val="28"/>
      <w:sz w:val="22"/>
      <w:szCs w:val="56"/>
      <w:lang w:val="pt-PT"/>
    </w:rPr>
  </w:style>
  <w:style w:type="paragraph" w:customStyle="1" w:styleId="Paragraph-font">
    <w:name w:val="Paragraph-font"/>
    <w:basedOn w:val="BodyText"/>
    <w:link w:val="Paragraph-fontChar"/>
    <w:qFormat/>
    <w:rsid w:val="00361464"/>
    <w:pPr>
      <w:widowControl w:val="0"/>
      <w:autoSpaceDE w:val="0"/>
      <w:autoSpaceDN w:val="0"/>
      <w:spacing w:before="120"/>
      <w:ind w:firstLine="720"/>
      <w:jc w:val="both"/>
    </w:pPr>
    <w:rPr>
      <w:rFonts w:ascii="Segoe UI" w:eastAsia="Microsoft Sans Serif" w:hAnsi="Segoe UI" w:cs="Segoe UI"/>
      <w:lang w:val="pt-PT"/>
    </w:rPr>
  </w:style>
  <w:style w:type="character" w:customStyle="1" w:styleId="Paragraph-fontChar">
    <w:name w:val="Paragraph-font Char"/>
    <w:link w:val="Paragraph-font"/>
    <w:rsid w:val="00361464"/>
    <w:rPr>
      <w:rFonts w:ascii="Segoe UI" w:eastAsia="Microsoft Sans Serif" w:hAnsi="Segoe UI" w:cs="Segoe UI"/>
      <w:lang w:val="pt-PT"/>
    </w:rPr>
  </w:style>
  <w:style w:type="paragraph" w:styleId="BodyText">
    <w:name w:val="Body Text"/>
    <w:basedOn w:val="Normal"/>
    <w:link w:val="BodyTextChar"/>
    <w:semiHidden/>
    <w:unhideWhenUsed/>
    <w:rsid w:val="00361464"/>
    <w:pPr>
      <w:spacing w:after="120"/>
    </w:pPr>
  </w:style>
  <w:style w:type="character" w:customStyle="1" w:styleId="BodyTextChar">
    <w:name w:val="Body Text Char"/>
    <w:basedOn w:val="DefaultParagraphFont"/>
    <w:link w:val="BodyText"/>
    <w:semiHidden/>
    <w:rsid w:val="00361464"/>
    <w:rPr>
      <w:rFonts w:ascii="Helvetica" w:hAnsi="Helvetica"/>
    </w:rPr>
  </w:style>
  <w:style w:type="paragraph" w:styleId="NormalWeb">
    <w:name w:val="Normal (Web)"/>
    <w:basedOn w:val="Normal"/>
    <w:semiHidden/>
    <w:unhideWhenUsed/>
    <w:rsid w:val="00FC5CE1"/>
    <w:rPr>
      <w:rFonts w:ascii="Times New Roman" w:hAnsi="Times New Roman"/>
      <w:sz w:val="24"/>
      <w:szCs w:val="24"/>
    </w:rPr>
  </w:style>
  <w:style w:type="character" w:customStyle="1" w:styleId="Heading3Char">
    <w:name w:val="Heading 3 Char"/>
    <w:basedOn w:val="DefaultParagraphFont"/>
    <w:link w:val="Heading3"/>
    <w:semiHidden/>
    <w:rsid w:val="000C484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0163794">
      <w:bodyDiv w:val="1"/>
      <w:marLeft w:val="0"/>
      <w:marRight w:val="0"/>
      <w:marTop w:val="0"/>
      <w:marBottom w:val="0"/>
      <w:divBdr>
        <w:top w:val="none" w:sz="0" w:space="0" w:color="auto"/>
        <w:left w:val="none" w:sz="0" w:space="0" w:color="auto"/>
        <w:bottom w:val="none" w:sz="0" w:space="0" w:color="auto"/>
        <w:right w:val="none" w:sz="0" w:space="0" w:color="auto"/>
      </w:divBdr>
    </w:div>
    <w:div w:id="6252791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955635">
      <w:bodyDiv w:val="1"/>
      <w:marLeft w:val="0"/>
      <w:marRight w:val="0"/>
      <w:marTop w:val="0"/>
      <w:marBottom w:val="0"/>
      <w:divBdr>
        <w:top w:val="none" w:sz="0" w:space="0" w:color="auto"/>
        <w:left w:val="none" w:sz="0" w:space="0" w:color="auto"/>
        <w:bottom w:val="none" w:sz="0" w:space="0" w:color="auto"/>
        <w:right w:val="none" w:sz="0" w:space="0" w:color="auto"/>
      </w:divBdr>
    </w:div>
    <w:div w:id="9658891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5960571">
      <w:bodyDiv w:val="1"/>
      <w:marLeft w:val="0"/>
      <w:marRight w:val="0"/>
      <w:marTop w:val="0"/>
      <w:marBottom w:val="0"/>
      <w:divBdr>
        <w:top w:val="none" w:sz="0" w:space="0" w:color="auto"/>
        <w:left w:val="none" w:sz="0" w:space="0" w:color="auto"/>
        <w:bottom w:val="none" w:sz="0" w:space="0" w:color="auto"/>
        <w:right w:val="none" w:sz="0" w:space="0" w:color="auto"/>
      </w:divBdr>
    </w:div>
    <w:div w:id="16658604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34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60F1-FBDB-4FC6-8354-669A9F85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1698</TotalTime>
  <Pages>15</Pages>
  <Words>4460</Words>
  <Characters>25422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19</cp:revision>
  <cp:lastPrinted>1999-07-06T11:00:00Z</cp:lastPrinted>
  <dcterms:created xsi:type="dcterms:W3CDTF">2014-10-25T14:34:00Z</dcterms:created>
  <dcterms:modified xsi:type="dcterms:W3CDTF">2025-05-13T10:36:00Z</dcterms:modified>
</cp:coreProperties>
</file>