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6181B" w14:textId="4F881E19" w:rsidR="00A0797F" w:rsidRDefault="00A0797F" w:rsidP="00D20E0B">
      <w:pPr>
        <w:shd w:val="clear" w:color="auto" w:fill="FFFFFF"/>
        <w:spacing w:before="100" w:beforeAutospacing="1" w:after="100" w:afterAutospacing="1" w:line="240" w:lineRule="auto"/>
        <w:jc w:val="both"/>
        <w:outlineLvl w:val="0"/>
        <w:rPr>
          <w:rFonts w:ascii="Times New Roman" w:eastAsia="Times New Roman" w:hAnsi="Times New Roman"/>
          <w:b/>
          <w:bCs/>
          <w:color w:val="222222"/>
          <w:kern w:val="36"/>
          <w:sz w:val="28"/>
          <w:szCs w:val="28"/>
        </w:rPr>
      </w:pPr>
      <w:r w:rsidRPr="00A0797F">
        <w:rPr>
          <w:rFonts w:ascii="Times New Roman" w:eastAsia="Times New Roman" w:hAnsi="Times New Roman"/>
          <w:b/>
          <w:bCs/>
          <w:i/>
          <w:iCs/>
          <w:color w:val="222222"/>
          <w:kern w:val="36"/>
          <w:sz w:val="28"/>
          <w:szCs w:val="28"/>
          <w:u w:val="single"/>
        </w:rPr>
        <w:t>Original Research Article</w:t>
      </w:r>
    </w:p>
    <w:p w14:paraId="52CC3DB6" w14:textId="08B0BE02" w:rsidR="00D20E0B" w:rsidRDefault="00D20E0B" w:rsidP="00D20E0B">
      <w:pPr>
        <w:shd w:val="clear" w:color="auto" w:fill="FFFFFF"/>
        <w:spacing w:before="100" w:beforeAutospacing="1" w:after="100" w:afterAutospacing="1" w:line="240" w:lineRule="auto"/>
        <w:jc w:val="both"/>
        <w:outlineLvl w:val="0"/>
        <w:rPr>
          <w:rFonts w:ascii="Times New Roman" w:eastAsia="Times New Roman" w:hAnsi="Times New Roman"/>
          <w:b/>
          <w:bCs/>
          <w:color w:val="222222"/>
          <w:kern w:val="36"/>
          <w:sz w:val="28"/>
          <w:szCs w:val="28"/>
        </w:rPr>
      </w:pPr>
      <w:r>
        <w:rPr>
          <w:rFonts w:ascii="Times New Roman" w:eastAsia="Times New Roman" w:hAnsi="Times New Roman"/>
          <w:b/>
          <w:bCs/>
          <w:color w:val="222222"/>
          <w:kern w:val="36"/>
          <w:sz w:val="28"/>
          <w:szCs w:val="28"/>
        </w:rPr>
        <w:t>Squamous Cell Carcinoma of the Skin in Ocular-Cutaneous, Cutaneous, and Ocular Albinism: A Case Study in Southeastern Nigeria</w:t>
      </w:r>
    </w:p>
    <w:p w14:paraId="58FCC076" w14:textId="77777777" w:rsidR="00D20E0B" w:rsidRDefault="00D20E0B" w:rsidP="00D20E0B">
      <w:pPr>
        <w:shd w:val="clear" w:color="auto" w:fill="FFFFFF"/>
        <w:spacing w:before="100" w:beforeAutospacing="1" w:after="100" w:afterAutospacing="1" w:line="240" w:lineRule="auto"/>
        <w:jc w:val="both"/>
        <w:outlineLvl w:val="0"/>
        <w:rPr>
          <w:rFonts w:ascii="Times New Roman" w:eastAsia="Times New Roman" w:hAnsi="Times New Roman"/>
          <w:b/>
          <w:bCs/>
          <w:color w:val="222222"/>
          <w:kern w:val="36"/>
          <w:sz w:val="28"/>
          <w:szCs w:val="28"/>
        </w:rPr>
      </w:pPr>
      <w:bookmarkStart w:id="0" w:name="_GoBack"/>
      <w:bookmarkEnd w:id="0"/>
    </w:p>
    <w:p w14:paraId="737062A1" w14:textId="77777777" w:rsidR="00D20E0B" w:rsidRDefault="00D20E0B" w:rsidP="00D20E0B">
      <w:pPr>
        <w:shd w:val="clear" w:color="auto" w:fill="FFFFFF"/>
        <w:spacing w:before="100" w:beforeAutospacing="1" w:after="100" w:afterAutospacing="1" w:line="240" w:lineRule="auto"/>
        <w:jc w:val="both"/>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Abstract</w:t>
      </w:r>
    </w:p>
    <w:p w14:paraId="3984ACAE"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4"/>
          <w:szCs w:val="24"/>
        </w:rPr>
      </w:pPr>
      <w:r>
        <w:rPr>
          <w:rFonts w:ascii="Times New Roman" w:eastAsia="Times New Roman" w:hAnsi="Times New Roman"/>
          <w:sz w:val="24"/>
          <w:szCs w:val="24"/>
        </w:rPr>
        <w:t>I</w:t>
      </w:r>
      <w:r>
        <w:rPr>
          <w:rFonts w:ascii="Times New Roman" w:eastAsia="Times New Roman" w:hAnsi="Times New Roman"/>
          <w:b/>
          <w:sz w:val="24"/>
          <w:szCs w:val="24"/>
        </w:rPr>
        <w:t>ntroduction</w:t>
      </w:r>
      <w:r>
        <w:rPr>
          <w:rFonts w:ascii="Times New Roman" w:eastAsia="Times New Roman" w:hAnsi="Times New Roman"/>
          <w:color w:val="222222"/>
          <w:sz w:val="24"/>
          <w:szCs w:val="24"/>
        </w:rPr>
        <w:t xml:space="preserve">: Squamous Cell Carcinoma (SCC) is a prevalent skin cancer, with a higher incidence among individuals with albinism due to their lack of melanin protection [1]. </w:t>
      </w:r>
      <w:r>
        <w:rPr>
          <w:rFonts w:ascii="Times New Roman" w:eastAsia="Times New Roman" w:hAnsi="Times New Roman"/>
          <w:b/>
          <w:color w:val="222222"/>
          <w:sz w:val="24"/>
          <w:szCs w:val="24"/>
        </w:rPr>
        <w:t xml:space="preserve">Aim: </w:t>
      </w:r>
      <w:r>
        <w:rPr>
          <w:rFonts w:ascii="Times New Roman" w:eastAsia="Times New Roman" w:hAnsi="Times New Roman"/>
          <w:color w:val="222222"/>
          <w:sz w:val="24"/>
          <w:szCs w:val="24"/>
        </w:rPr>
        <w:t>This study investigates the association between SCC and different types of albinism ocular-cutaneous, cutaneous, and ocular by evaluating serum markers such as Squamous Cell Carcinoma Antigen (</w:t>
      </w:r>
      <w:proofErr w:type="spellStart"/>
      <w:r>
        <w:rPr>
          <w:rFonts w:ascii="Times New Roman" w:eastAsia="Times New Roman" w:hAnsi="Times New Roman"/>
          <w:color w:val="222222"/>
          <w:sz w:val="24"/>
          <w:szCs w:val="24"/>
        </w:rPr>
        <w:t>SCCag</w:t>
      </w:r>
      <w:proofErr w:type="spellEnd"/>
      <w:r>
        <w:rPr>
          <w:rFonts w:ascii="Times New Roman" w:eastAsia="Times New Roman" w:hAnsi="Times New Roman"/>
          <w:color w:val="222222"/>
          <w:sz w:val="24"/>
          <w:szCs w:val="24"/>
        </w:rPr>
        <w:t>), Human Melanoma-Associated Antigen (HMAA), and Alpha-Tumor Necrosis Factor (Alpha-TNF) and was conducted in Southeastern Nigeria, where albinism prevalence is relatively high [2].</w:t>
      </w:r>
      <w:r>
        <w:rPr>
          <w:rFonts w:ascii="Times New Roman" w:eastAsia="Times New Roman" w:hAnsi="Times New Roman"/>
          <w:b/>
          <w:sz w:val="24"/>
          <w:szCs w:val="24"/>
        </w:rPr>
        <w:t xml:space="preserve"> Method: A total 300 individuals with albinism consisting of 100 </w:t>
      </w:r>
      <w:r>
        <w:rPr>
          <w:rFonts w:ascii="Times New Roman" w:eastAsia="Times New Roman" w:hAnsi="Times New Roman"/>
          <w:bCs/>
          <w:sz w:val="24"/>
          <w:szCs w:val="24"/>
        </w:rPr>
        <w:t>oculo-cutaneous (OCA), 100 cutaneous (CA), and 100 ocular albinism (OA) participated in this study. They were aged-matched with 100 controls. Eight ml of v</w:t>
      </w:r>
      <w:r>
        <w:rPr>
          <w:rFonts w:ascii="Times New Roman" w:eastAsia="Times New Roman" w:hAnsi="Times New Roman"/>
          <w:sz w:val="24"/>
          <w:szCs w:val="24"/>
        </w:rPr>
        <w:t xml:space="preserve">enous blood sample was collected from each participant. Serum </w:t>
      </w:r>
      <w:proofErr w:type="spellStart"/>
      <w:r>
        <w:rPr>
          <w:rFonts w:ascii="Times New Roman" w:eastAsia="Times New Roman" w:hAnsi="Times New Roman"/>
          <w:bCs/>
          <w:sz w:val="24"/>
          <w:szCs w:val="24"/>
        </w:rPr>
        <w:t>SCCag</w:t>
      </w:r>
      <w:proofErr w:type="spellEnd"/>
      <w:r>
        <w:rPr>
          <w:rFonts w:ascii="Times New Roman" w:eastAsia="Times New Roman" w:hAnsi="Times New Roman"/>
          <w:bCs/>
          <w:sz w:val="24"/>
          <w:szCs w:val="24"/>
        </w:rPr>
        <w:t>, HMAA and alpha-TNF</w:t>
      </w:r>
      <w:r>
        <w:rPr>
          <w:rFonts w:ascii="Times New Roman" w:eastAsia="Times New Roman" w:hAnsi="Times New Roman"/>
          <w:sz w:val="24"/>
          <w:szCs w:val="24"/>
        </w:rPr>
        <w:t> </w:t>
      </w:r>
      <w:r>
        <w:rPr>
          <w:rFonts w:ascii="Times New Roman" w:eastAsia="Times New Roman" w:hAnsi="Times New Roman"/>
          <w:bCs/>
          <w:sz w:val="24"/>
          <w:szCs w:val="24"/>
        </w:rPr>
        <w:t>levels were determined using ELISA</w:t>
      </w:r>
      <w:r>
        <w:rPr>
          <w:rFonts w:ascii="Times New Roman" w:eastAsia="Times New Roman" w:hAnsi="Times New Roman"/>
          <w:sz w:val="24"/>
          <w:szCs w:val="24"/>
        </w:rPr>
        <w:t xml:space="preserve"> technique</w:t>
      </w:r>
      <w:r>
        <w:rPr>
          <w:rFonts w:ascii="Times New Roman" w:eastAsia="Times New Roman" w:hAnsi="Times New Roman"/>
          <w:bCs/>
          <w:sz w:val="24"/>
          <w:szCs w:val="24"/>
        </w:rPr>
        <w:t xml:space="preserve">. Data generated were subjected to statistical analysis using IBM SPSS version 23. </w:t>
      </w:r>
      <w:r>
        <w:rPr>
          <w:rFonts w:ascii="Times New Roman" w:eastAsia="Times New Roman" w:hAnsi="Times New Roman"/>
          <w:color w:val="222222"/>
          <w:sz w:val="24"/>
          <w:szCs w:val="24"/>
        </w:rPr>
        <w:t xml:space="preserve"> </w:t>
      </w:r>
      <w:r>
        <w:rPr>
          <w:rFonts w:ascii="Times New Roman" w:eastAsia="Times New Roman" w:hAnsi="Times New Roman"/>
          <w:b/>
          <w:color w:val="222222"/>
          <w:sz w:val="24"/>
          <w:szCs w:val="24"/>
        </w:rPr>
        <w:t xml:space="preserve">Results: </w:t>
      </w:r>
      <w:r>
        <w:rPr>
          <w:rFonts w:ascii="Times New Roman" w:eastAsia="Times New Roman" w:hAnsi="Times New Roman"/>
          <w:color w:val="222222"/>
          <w:sz w:val="24"/>
          <w:szCs w:val="24"/>
        </w:rPr>
        <w:t xml:space="preserve">The results revealed significantly higher serum levels of </w:t>
      </w:r>
      <w:proofErr w:type="spellStart"/>
      <w:r>
        <w:rPr>
          <w:rFonts w:ascii="Times New Roman" w:eastAsia="Times New Roman" w:hAnsi="Times New Roman"/>
          <w:color w:val="222222"/>
          <w:sz w:val="24"/>
          <w:szCs w:val="24"/>
        </w:rPr>
        <w:t>SCCag</w:t>
      </w:r>
      <w:proofErr w:type="spellEnd"/>
      <w:r>
        <w:rPr>
          <w:rFonts w:ascii="Times New Roman" w:eastAsia="Times New Roman" w:hAnsi="Times New Roman"/>
          <w:color w:val="222222"/>
          <w:sz w:val="24"/>
          <w:szCs w:val="24"/>
        </w:rPr>
        <w:t>, HMAA, and Alpha-TNF in individuals with ocular-cutaneous, cutaneous and ocular albinism compared to controls (p=0.000 in each case). Suggesting a heightened risk of SCC development.</w:t>
      </w:r>
      <w:r>
        <w:rPr>
          <w:rFonts w:ascii="Times New Roman" w:eastAsia="Times New Roman" w:hAnsi="Times New Roman"/>
          <w:b/>
          <w:sz w:val="24"/>
          <w:szCs w:val="24"/>
        </w:rPr>
        <w:t xml:space="preserve"> Conclusion:</w:t>
      </w:r>
      <w:r>
        <w:rPr>
          <w:rFonts w:ascii="Times New Roman" w:eastAsia="Times New Roman" w:hAnsi="Times New Roman"/>
          <w:color w:val="222222"/>
          <w:sz w:val="24"/>
          <w:szCs w:val="24"/>
        </w:rPr>
        <w:t xml:space="preserve"> These findings underscore the need for targeted interventions, including regular skin screenings and preventive measures [3].</w:t>
      </w:r>
    </w:p>
    <w:p w14:paraId="31E16228" w14:textId="77777777" w:rsidR="00D20E0B" w:rsidRDefault="00D20E0B" w:rsidP="00D20E0B">
      <w:pPr>
        <w:shd w:val="clear" w:color="auto" w:fill="FFFFFF"/>
        <w:spacing w:before="100" w:beforeAutospacing="1" w:after="100" w:afterAutospacing="1" w:line="240" w:lineRule="auto"/>
        <w:rPr>
          <w:rFonts w:ascii="Times New Roman" w:eastAsia="Times New Roman" w:hAnsi="Times New Roman"/>
          <w:color w:val="222222"/>
          <w:sz w:val="28"/>
          <w:szCs w:val="28"/>
        </w:rPr>
      </w:pPr>
      <w:r>
        <w:rPr>
          <w:rFonts w:ascii="Times New Roman" w:eastAsia="Times New Roman" w:hAnsi="Times New Roman"/>
          <w:b/>
          <w:bCs/>
          <w:color w:val="222222"/>
          <w:sz w:val="28"/>
          <w:szCs w:val="28"/>
        </w:rPr>
        <w:t>Keywords:</w:t>
      </w:r>
      <w:r>
        <w:rPr>
          <w:rFonts w:ascii="Times New Roman" w:eastAsia="Times New Roman" w:hAnsi="Times New Roman"/>
          <w:color w:val="222222"/>
          <w:sz w:val="28"/>
          <w:szCs w:val="28"/>
        </w:rPr>
        <w:t xml:space="preserve"> Squamous Cell Carcinoma, Albinism, </w:t>
      </w:r>
      <w:proofErr w:type="spellStart"/>
      <w:r>
        <w:rPr>
          <w:rFonts w:ascii="Times New Roman" w:eastAsia="Times New Roman" w:hAnsi="Times New Roman"/>
          <w:color w:val="222222"/>
          <w:sz w:val="28"/>
          <w:szCs w:val="28"/>
        </w:rPr>
        <w:t>SCCag</w:t>
      </w:r>
      <w:proofErr w:type="spellEnd"/>
      <w:r>
        <w:rPr>
          <w:rFonts w:ascii="Times New Roman" w:eastAsia="Times New Roman" w:hAnsi="Times New Roman"/>
          <w:color w:val="222222"/>
          <w:sz w:val="28"/>
          <w:szCs w:val="28"/>
        </w:rPr>
        <w:t>, HMAA, Alpha-TNF, Nigeria, Skin Cancer.</w:t>
      </w:r>
    </w:p>
    <w:p w14:paraId="2E7F754B"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6AC39323"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6BF09E32"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08F1E75E"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4345B6B9"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647FAC2C"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10FD1371"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57DF8867"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3580B3A8"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2578FE83"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2DC8B032"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Introduction</w:t>
      </w:r>
    </w:p>
    <w:p w14:paraId="071C4862"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Squamous Cell Carcinoma (SCC) is a common non-melanoma skin cancer arising from keratinocytes, often linked to excessive ultraviolet (UV) exposure [4]. Individuals with albinism, particularly those with ocular-cutaneous albinism, face a higher risk of developing SCC due to their lack of melanin, which provides natural UV protection [5]. In Nigeria, where sun exposure is high, SCC cases among albinos are frequently reported [1]. However, limited studies have assessed the biochemical markers associated with SCC risk in albinos [5]. This study evaluates the association of SCC with serum markers in different types of albinism, providing insight into their vulnerability and potential preventive strategies.</w:t>
      </w:r>
    </w:p>
    <w:p w14:paraId="63117F63"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Squamous Cell Carcinoma (SCC) is a prevalent form of non-melanoma skin cancer that arises from keratinocytes and is frequently associated with excessive ultraviolet (UV) radiation exposure. Chronic sun exposure is a well-established risk factor for SCC, particularly in individuals with reduced skin pigmentation, as melanin plays a crucial role in protecting the skin from UV-induced DNA damage </w:t>
      </w:r>
      <w:r>
        <w:rPr>
          <w:rFonts w:ascii="Times New Roman" w:eastAsia="Times New Roman" w:hAnsi="Times New Roman"/>
          <w:bCs/>
          <w:color w:val="222222"/>
          <w:sz w:val="28"/>
          <w:szCs w:val="28"/>
        </w:rPr>
        <w:t>[1,2]</w:t>
      </w:r>
      <w:r>
        <w:rPr>
          <w:rFonts w:ascii="Times New Roman" w:eastAsia="Times New Roman" w:hAnsi="Times New Roman"/>
          <w:color w:val="222222"/>
          <w:sz w:val="28"/>
          <w:szCs w:val="28"/>
        </w:rPr>
        <w:t>. Albinism, a genetic condition characterized by the partial or complete absence of melanin, increases the risk of developing SCC, particularly among individuals with </w:t>
      </w:r>
      <w:r>
        <w:rPr>
          <w:rFonts w:ascii="Times New Roman" w:eastAsia="Times New Roman" w:hAnsi="Times New Roman"/>
          <w:bCs/>
          <w:color w:val="222222"/>
          <w:sz w:val="28"/>
          <w:szCs w:val="28"/>
        </w:rPr>
        <w:t>oculo-cutaneous albinism (OCA)</w:t>
      </w:r>
      <w:r>
        <w:rPr>
          <w:rFonts w:ascii="Times New Roman" w:eastAsia="Times New Roman" w:hAnsi="Times New Roman"/>
          <w:color w:val="222222"/>
          <w:sz w:val="28"/>
          <w:szCs w:val="28"/>
        </w:rPr>
        <w:t>, </w:t>
      </w:r>
      <w:r>
        <w:rPr>
          <w:rFonts w:ascii="Times New Roman" w:eastAsia="Times New Roman" w:hAnsi="Times New Roman"/>
          <w:bCs/>
          <w:color w:val="222222"/>
          <w:sz w:val="28"/>
          <w:szCs w:val="28"/>
        </w:rPr>
        <w:t>cutaneous albinism (CA)</w:t>
      </w:r>
      <w:r>
        <w:rPr>
          <w:rFonts w:ascii="Times New Roman" w:eastAsia="Times New Roman" w:hAnsi="Times New Roman"/>
          <w:color w:val="222222"/>
          <w:sz w:val="28"/>
          <w:szCs w:val="28"/>
        </w:rPr>
        <w:t>, and </w:t>
      </w:r>
      <w:r>
        <w:rPr>
          <w:rFonts w:ascii="Times New Roman" w:eastAsia="Times New Roman" w:hAnsi="Times New Roman"/>
          <w:bCs/>
          <w:color w:val="222222"/>
          <w:sz w:val="28"/>
          <w:szCs w:val="28"/>
        </w:rPr>
        <w:t>ocular albinism (OA)</w:t>
      </w:r>
      <w:r>
        <w:rPr>
          <w:rFonts w:ascii="Times New Roman" w:eastAsia="Times New Roman" w:hAnsi="Times New Roman"/>
          <w:color w:val="222222"/>
          <w:sz w:val="28"/>
          <w:szCs w:val="28"/>
        </w:rPr>
        <w:t>. OCA affects the skin, hair, and eyes, rendering individuals highly susceptible to UV damage </w:t>
      </w:r>
      <w:r>
        <w:rPr>
          <w:rFonts w:ascii="Times New Roman" w:eastAsia="Times New Roman" w:hAnsi="Times New Roman"/>
          <w:bCs/>
          <w:color w:val="222222"/>
          <w:sz w:val="28"/>
          <w:szCs w:val="28"/>
        </w:rPr>
        <w:t>[3]</w:t>
      </w:r>
      <w:r>
        <w:rPr>
          <w:rFonts w:ascii="Times New Roman" w:eastAsia="Times New Roman" w:hAnsi="Times New Roman"/>
          <w:color w:val="222222"/>
          <w:sz w:val="28"/>
          <w:szCs w:val="28"/>
        </w:rPr>
        <w:t>. CA primarily affects the skin and hair, while OA primarily impacts the eyes, with minimal or no skin involvement. Among these subtypes, individuals with OCA and CA face a significantly higher risk of SCC due to their extensive sun exposure and lack of protective melanin </w:t>
      </w:r>
      <w:r>
        <w:rPr>
          <w:rFonts w:ascii="Times New Roman" w:eastAsia="Times New Roman" w:hAnsi="Times New Roman"/>
          <w:bCs/>
          <w:color w:val="222222"/>
          <w:sz w:val="28"/>
          <w:szCs w:val="28"/>
        </w:rPr>
        <w:t>[4,5]</w:t>
      </w:r>
      <w:r>
        <w:rPr>
          <w:rFonts w:ascii="Times New Roman" w:eastAsia="Times New Roman" w:hAnsi="Times New Roman"/>
          <w:color w:val="222222"/>
          <w:sz w:val="28"/>
          <w:szCs w:val="28"/>
        </w:rPr>
        <w:t>. In tropical regions such as Nigeria, where sun exposure is intense, cases of SCC among albinos are frequently reported </w:t>
      </w:r>
      <w:r>
        <w:rPr>
          <w:rFonts w:ascii="Times New Roman" w:eastAsia="Times New Roman" w:hAnsi="Times New Roman"/>
          <w:bCs/>
          <w:color w:val="222222"/>
          <w:sz w:val="28"/>
          <w:szCs w:val="28"/>
        </w:rPr>
        <w:t>[6]</w:t>
      </w:r>
      <w:r>
        <w:rPr>
          <w:rFonts w:ascii="Times New Roman" w:eastAsia="Times New Roman" w:hAnsi="Times New Roman"/>
          <w:color w:val="222222"/>
          <w:sz w:val="28"/>
          <w:szCs w:val="28"/>
        </w:rPr>
        <w:t>. Despite this, research focusing on the biochemical markers associated with SCC in albinos remains limited. Understanding the molecular and biochemical changes that predispose individuals with albinism to SCC is essential for developing early diagnostic tools and effective preventive strategies </w:t>
      </w:r>
      <w:r>
        <w:rPr>
          <w:rFonts w:ascii="Times New Roman" w:eastAsia="Times New Roman" w:hAnsi="Times New Roman"/>
          <w:bCs/>
          <w:color w:val="222222"/>
          <w:sz w:val="28"/>
          <w:szCs w:val="28"/>
        </w:rPr>
        <w:t>[7]</w:t>
      </w:r>
      <w:r>
        <w:rPr>
          <w:rFonts w:ascii="Times New Roman" w:eastAsia="Times New Roman" w:hAnsi="Times New Roman"/>
          <w:color w:val="222222"/>
          <w:sz w:val="28"/>
          <w:szCs w:val="28"/>
        </w:rPr>
        <w:t>.</w:t>
      </w:r>
    </w:p>
    <w:p w14:paraId="3150E41D" w14:textId="77777777" w:rsidR="00D20E0B" w:rsidRDefault="00D20E0B" w:rsidP="00D20E0B">
      <w:pPr>
        <w:pStyle w:val="NoSpacing"/>
        <w:rPr>
          <w:rFonts w:ascii="Times New Roman" w:hAnsi="Times New Roman"/>
          <w:b/>
          <w:sz w:val="28"/>
          <w:szCs w:val="28"/>
        </w:rPr>
      </w:pPr>
    </w:p>
    <w:p w14:paraId="074BFCA3" w14:textId="77777777" w:rsidR="00D20E0B" w:rsidRDefault="00D20E0B" w:rsidP="00D20E0B">
      <w:pPr>
        <w:pStyle w:val="NoSpacing"/>
        <w:rPr>
          <w:rFonts w:ascii="Times New Roman" w:hAnsi="Times New Roman"/>
          <w:b/>
          <w:sz w:val="28"/>
          <w:szCs w:val="28"/>
        </w:rPr>
      </w:pPr>
      <w:r>
        <w:rPr>
          <w:rFonts w:ascii="Times New Roman" w:hAnsi="Times New Roman"/>
          <w:b/>
          <w:sz w:val="28"/>
          <w:szCs w:val="28"/>
        </w:rPr>
        <w:t>Justification for the Study</w:t>
      </w:r>
      <w:r>
        <w:rPr>
          <w:rFonts w:ascii="Times New Roman" w:hAnsi="Times New Roman"/>
          <w:b/>
          <w:sz w:val="28"/>
          <w:szCs w:val="28"/>
        </w:rPr>
        <w:br/>
      </w:r>
    </w:p>
    <w:p w14:paraId="0927B35D" w14:textId="77777777" w:rsidR="00D20E0B" w:rsidRDefault="00D20E0B" w:rsidP="00D20E0B">
      <w:pPr>
        <w:pStyle w:val="NoSpacing"/>
        <w:jc w:val="both"/>
        <w:rPr>
          <w:rFonts w:ascii="Times New Roman" w:eastAsia="Times New Roman" w:hAnsi="Times New Roman"/>
          <w:bCs/>
          <w:color w:val="222222"/>
          <w:sz w:val="28"/>
          <w:szCs w:val="28"/>
        </w:rPr>
      </w:pPr>
      <w:r>
        <w:rPr>
          <w:rFonts w:ascii="Times New Roman" w:eastAsia="Times New Roman" w:hAnsi="Times New Roman"/>
          <w:color w:val="222222"/>
          <w:sz w:val="28"/>
          <w:szCs w:val="28"/>
        </w:rPr>
        <w:t>Studies have shown that individuals with albinism, particularly in sun-intense regions, experience disproportionately high rates of SCC </w:t>
      </w:r>
      <w:r>
        <w:rPr>
          <w:rFonts w:ascii="Times New Roman" w:eastAsia="Times New Roman" w:hAnsi="Times New Roman"/>
          <w:bCs/>
          <w:color w:val="222222"/>
          <w:sz w:val="28"/>
          <w:szCs w:val="28"/>
        </w:rPr>
        <w:t>[8]</w:t>
      </w:r>
      <w:r>
        <w:rPr>
          <w:rFonts w:ascii="Times New Roman" w:eastAsia="Times New Roman" w:hAnsi="Times New Roman"/>
          <w:color w:val="222222"/>
          <w:sz w:val="28"/>
          <w:szCs w:val="28"/>
        </w:rPr>
        <w:t xml:space="preserve">. Due to the lack of </w:t>
      </w:r>
      <w:r>
        <w:rPr>
          <w:rFonts w:ascii="Times New Roman" w:eastAsia="Times New Roman" w:hAnsi="Times New Roman"/>
          <w:color w:val="222222"/>
          <w:sz w:val="28"/>
          <w:szCs w:val="28"/>
        </w:rPr>
        <w:lastRenderedPageBreak/>
        <w:t>melanin, these individuals suffer from frequent sunburns, actinic keratosis, and subsequent malignant transformations leading to SCC. The limited availability of effective sunscreen and protective measures exacerbates their vulnerability</w:t>
      </w:r>
      <w:r>
        <w:rPr>
          <w:rFonts w:ascii="Times New Roman" w:eastAsia="Times New Roman" w:hAnsi="Times New Roman"/>
          <w:bCs/>
          <w:color w:val="222222"/>
          <w:sz w:val="28"/>
          <w:szCs w:val="28"/>
        </w:rPr>
        <w:t xml:space="preserve"> [9]</w:t>
      </w:r>
      <w:r>
        <w:rPr>
          <w:rFonts w:ascii="Times New Roman" w:eastAsia="Times New Roman" w:hAnsi="Times New Roman"/>
          <w:color w:val="222222"/>
          <w:sz w:val="28"/>
          <w:szCs w:val="28"/>
        </w:rPr>
        <w:t>.</w:t>
      </w:r>
      <w:r>
        <w:rPr>
          <w:rFonts w:ascii="Times New Roman" w:eastAsia="Times New Roman" w:hAnsi="Times New Roman"/>
          <w:color w:val="222222"/>
          <w:sz w:val="28"/>
          <w:szCs w:val="28"/>
        </w:rPr>
        <w:br/>
        <w:t>While the link between albinism and SCC is well recognized, few studies have investigated the biochemical markers that could serve as indicators of SCC development in different types of albinos </w:t>
      </w:r>
      <w:r>
        <w:rPr>
          <w:rFonts w:ascii="Times New Roman" w:eastAsia="Times New Roman" w:hAnsi="Times New Roman"/>
          <w:bCs/>
          <w:color w:val="222222"/>
          <w:sz w:val="28"/>
          <w:szCs w:val="28"/>
        </w:rPr>
        <w:t>[10]</w:t>
      </w:r>
      <w:r>
        <w:rPr>
          <w:rFonts w:ascii="Times New Roman" w:eastAsia="Times New Roman" w:hAnsi="Times New Roman"/>
          <w:color w:val="222222"/>
          <w:sz w:val="28"/>
          <w:szCs w:val="28"/>
        </w:rPr>
        <w:t>. Most existing research focuses on clinical observations rather than molecular or biochemical assessments </w:t>
      </w:r>
      <w:r>
        <w:rPr>
          <w:rFonts w:ascii="Times New Roman" w:eastAsia="Times New Roman" w:hAnsi="Times New Roman"/>
          <w:bCs/>
          <w:color w:val="222222"/>
          <w:sz w:val="28"/>
          <w:szCs w:val="28"/>
        </w:rPr>
        <w:t>[11]</w:t>
      </w:r>
      <w:r>
        <w:rPr>
          <w:rFonts w:ascii="Times New Roman" w:eastAsia="Times New Roman" w:hAnsi="Times New Roman"/>
          <w:color w:val="222222"/>
          <w:sz w:val="28"/>
          <w:szCs w:val="28"/>
        </w:rPr>
        <w:t>. The importance of serum biomarkers in early detection is identifying serum biomarkers associated with SCC in albinos could provide valuable insights into the disease's pathogenesis and aid in early diagnosis </w:t>
      </w:r>
      <w:r>
        <w:rPr>
          <w:rFonts w:ascii="Times New Roman" w:eastAsia="Times New Roman" w:hAnsi="Times New Roman"/>
          <w:bCs/>
          <w:color w:val="222222"/>
          <w:sz w:val="28"/>
          <w:szCs w:val="28"/>
        </w:rPr>
        <w:t>[12]</w:t>
      </w:r>
      <w:r>
        <w:rPr>
          <w:rFonts w:ascii="Times New Roman" w:eastAsia="Times New Roman" w:hAnsi="Times New Roman"/>
          <w:color w:val="222222"/>
          <w:sz w:val="28"/>
          <w:szCs w:val="28"/>
        </w:rPr>
        <w:t>. Biomarkers such as inflammatory cytokines, oxidative stress indicators, and genetic mutations linked to SCC could be explored to develop non-invasive diagnostic tools </w:t>
      </w:r>
      <w:r>
        <w:rPr>
          <w:rFonts w:ascii="Times New Roman" w:eastAsia="Times New Roman" w:hAnsi="Times New Roman"/>
          <w:bCs/>
          <w:color w:val="222222"/>
          <w:sz w:val="28"/>
          <w:szCs w:val="28"/>
        </w:rPr>
        <w:t>[13]</w:t>
      </w:r>
      <w:r>
        <w:rPr>
          <w:rFonts w:ascii="Times New Roman" w:eastAsia="Times New Roman" w:hAnsi="Times New Roman"/>
          <w:color w:val="222222"/>
          <w:sz w:val="28"/>
          <w:szCs w:val="28"/>
        </w:rPr>
        <w:t>.</w:t>
      </w:r>
    </w:p>
    <w:p w14:paraId="5318A876" w14:textId="77777777" w:rsidR="00D20E0B" w:rsidRDefault="00D20E0B" w:rsidP="00D20E0B">
      <w:pPr>
        <w:pStyle w:val="NoSpacing"/>
        <w:jc w:val="both"/>
        <w:rPr>
          <w:rFonts w:ascii="Times New Roman" w:eastAsia="Times New Roman" w:hAnsi="Times New Roman"/>
          <w:color w:val="222222"/>
          <w:sz w:val="28"/>
          <w:szCs w:val="28"/>
        </w:rPr>
      </w:pPr>
      <w:r>
        <w:rPr>
          <w:rFonts w:ascii="Times New Roman" w:hAnsi="Times New Roman"/>
          <w:sz w:val="28"/>
          <w:szCs w:val="28"/>
        </w:rPr>
        <w:br/>
        <w:t xml:space="preserve">Understanding the molecular pathways involved in SCC progression among albinos could inform the development of targeted preventive and therapeutic strategies. These could include enhanced sun protection protocols, antioxidant-based interventions, and personalized treatments tailored to the specific needs of albino </w:t>
      </w:r>
      <w:proofErr w:type="gramStart"/>
      <w:r>
        <w:rPr>
          <w:rFonts w:ascii="Times New Roman" w:hAnsi="Times New Roman"/>
          <w:sz w:val="28"/>
          <w:szCs w:val="28"/>
        </w:rPr>
        <w:t>subpopulations[</w:t>
      </w:r>
      <w:proofErr w:type="gramEnd"/>
      <w:r>
        <w:rPr>
          <w:rFonts w:ascii="Times New Roman" w:hAnsi="Times New Roman"/>
          <w:sz w:val="28"/>
          <w:szCs w:val="28"/>
        </w:rPr>
        <w:t>14].</w:t>
      </w:r>
      <w:r>
        <w:rPr>
          <w:rFonts w:ascii="Times New Roman" w:eastAsia="Times New Roman" w:hAnsi="Times New Roman"/>
          <w:color w:val="222222"/>
          <w:sz w:val="28"/>
          <w:szCs w:val="28"/>
        </w:rPr>
        <w:t>This research has significant public health relevance, particularly in regions with a high albino population and intense UV exposure </w:t>
      </w:r>
      <w:r>
        <w:rPr>
          <w:rFonts w:ascii="Times New Roman" w:eastAsia="Times New Roman" w:hAnsi="Times New Roman"/>
          <w:bCs/>
          <w:color w:val="222222"/>
          <w:sz w:val="28"/>
          <w:szCs w:val="28"/>
        </w:rPr>
        <w:t>[15]</w:t>
      </w:r>
      <w:r>
        <w:rPr>
          <w:rFonts w:ascii="Times New Roman" w:eastAsia="Times New Roman" w:hAnsi="Times New Roman"/>
          <w:color w:val="222222"/>
          <w:sz w:val="28"/>
          <w:szCs w:val="28"/>
        </w:rPr>
        <w:t>. The findings could contribute to policy recommendations for improved healthcare access, education on sun protection, and early cancer screening programs for albinos </w:t>
      </w:r>
      <w:r>
        <w:rPr>
          <w:rFonts w:ascii="Times New Roman" w:eastAsia="Times New Roman" w:hAnsi="Times New Roman"/>
          <w:bCs/>
          <w:color w:val="222222"/>
          <w:sz w:val="28"/>
          <w:szCs w:val="28"/>
        </w:rPr>
        <w:t>[16]</w:t>
      </w:r>
      <w:r>
        <w:rPr>
          <w:rFonts w:ascii="Times New Roman" w:eastAsia="Times New Roman" w:hAnsi="Times New Roman"/>
          <w:color w:val="222222"/>
          <w:sz w:val="28"/>
          <w:szCs w:val="28"/>
        </w:rPr>
        <w:t>.</w:t>
      </w:r>
    </w:p>
    <w:p w14:paraId="7403A11D" w14:textId="77777777" w:rsidR="00D20E0B" w:rsidRDefault="00D20E0B" w:rsidP="00D20E0B">
      <w:pPr>
        <w:pStyle w:val="NoSpacing"/>
        <w:jc w:val="both"/>
        <w:rPr>
          <w:rFonts w:ascii="Times New Roman" w:hAnsi="Times New Roman"/>
          <w:sz w:val="28"/>
          <w:szCs w:val="28"/>
        </w:rPr>
      </w:pPr>
    </w:p>
    <w:p w14:paraId="4A48C51A" w14:textId="77777777" w:rsidR="00D20E0B" w:rsidRDefault="00D20E0B" w:rsidP="00D20E0B">
      <w:pPr>
        <w:spacing w:after="0" w:line="240" w:lineRule="auto"/>
        <w:jc w:val="both"/>
        <w:rPr>
          <w:rFonts w:ascii="Times New Roman" w:hAnsi="Times New Roman"/>
          <w:sz w:val="28"/>
          <w:szCs w:val="28"/>
        </w:rPr>
      </w:pPr>
      <w:r>
        <w:rPr>
          <w:rFonts w:ascii="Times New Roman" w:hAnsi="Times New Roman"/>
          <w:b/>
          <w:sz w:val="28"/>
          <w:szCs w:val="28"/>
        </w:rPr>
        <w:t>Inclusion criteria</w:t>
      </w:r>
      <w:r>
        <w:rPr>
          <w:rFonts w:ascii="Times New Roman" w:hAnsi="Times New Roman"/>
          <w:sz w:val="28"/>
          <w:szCs w:val="28"/>
        </w:rPr>
        <w:t xml:space="preserve">: Subjects were male and female between the ages 18-60 years were characterized by those with skin, hair and eyes hypo pigmented, characteristic skin lesions distribution, reduced visual acuity, nystagmus and strabismus. The cutaneous were primarily characterized by hypo pigmented skin without any direct involvement of the eyes while Ocular were characterized only by those with ocular involvement with characteristics like nystagmus, strabismus and poor visual acuity [ </w:t>
      </w:r>
      <w:proofErr w:type="gramStart"/>
      <w:r>
        <w:rPr>
          <w:rFonts w:ascii="Times New Roman" w:hAnsi="Times New Roman"/>
          <w:sz w:val="28"/>
          <w:szCs w:val="28"/>
        </w:rPr>
        <w:t>5 ]</w:t>
      </w:r>
      <w:proofErr w:type="gramEnd"/>
    </w:p>
    <w:p w14:paraId="64BE621E"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b/>
          <w:sz w:val="28"/>
          <w:szCs w:val="28"/>
        </w:rPr>
        <w:t>Exclusion criteria</w:t>
      </w:r>
      <w:r>
        <w:rPr>
          <w:rFonts w:ascii="Times New Roman" w:eastAsia="Times New Roman" w:hAnsi="Times New Roman"/>
          <w:sz w:val="28"/>
          <w:szCs w:val="28"/>
        </w:rPr>
        <w:t>: Pigmented healthy subjects without any of the characteristics listed for albinism [5].</w:t>
      </w:r>
    </w:p>
    <w:p w14:paraId="76C6F369" w14:textId="77777777" w:rsidR="00D20E0B" w:rsidRDefault="00D20E0B" w:rsidP="00D20E0B">
      <w:pPr>
        <w:shd w:val="clear" w:color="auto" w:fill="FFFFFF"/>
        <w:spacing w:after="0" w:line="240" w:lineRule="auto"/>
        <w:rPr>
          <w:rFonts w:ascii="Times New Roman" w:eastAsia="Times New Roman" w:hAnsi="Times New Roman"/>
          <w:color w:val="222222"/>
          <w:sz w:val="28"/>
          <w:szCs w:val="28"/>
        </w:rPr>
      </w:pPr>
    </w:p>
    <w:p w14:paraId="4974ED2B"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Materials and Methods</w:t>
      </w:r>
    </w:p>
    <w:p w14:paraId="25BB655C"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Study Population and Design</w:t>
      </w:r>
    </w:p>
    <w:p w14:paraId="212C52FD"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lastRenderedPageBreak/>
        <w:t xml:space="preserve">Sample size was calculated based on 95% confident interval, desired accuracy of 0.05. This study was conducted in some South-eastern Nigerian Universities, namely; Anambra State University teaching hospital </w:t>
      </w:r>
      <w:proofErr w:type="spellStart"/>
      <w:r>
        <w:rPr>
          <w:rFonts w:ascii="Times New Roman" w:eastAsia="Times New Roman" w:hAnsi="Times New Roman"/>
          <w:color w:val="222222"/>
          <w:sz w:val="28"/>
          <w:szCs w:val="28"/>
        </w:rPr>
        <w:t>Awka</w:t>
      </w:r>
      <w:proofErr w:type="spellEnd"/>
      <w:r>
        <w:rPr>
          <w:rFonts w:ascii="Times New Roman" w:eastAsia="Times New Roman" w:hAnsi="Times New Roman"/>
          <w:color w:val="222222"/>
          <w:sz w:val="28"/>
          <w:szCs w:val="28"/>
        </w:rPr>
        <w:t>, Imo State University teaching hospital Orlu and University of Nigeria teaching hospital Enugu. Focusing on individuals diagnosed with ocular-cutaneous, cutaneous, and ocular albinism. An approval was obtained from the albino foundation of Nigeria and informed consent was obtained from all participants.</w:t>
      </w:r>
    </w:p>
    <w:p w14:paraId="3C788236"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Participants were clinically examined and categorized based on standard diagnostic criteria for albinism. The study population included 100 OCA, 100 CA 100 OA and 100 control group of non-albino individuals for comparison. </w:t>
      </w:r>
    </w:p>
    <w:p w14:paraId="76282456" w14:textId="77777777" w:rsidR="00D20E0B" w:rsidRDefault="00D20E0B" w:rsidP="00D20E0B">
      <w:pPr>
        <w:shd w:val="clear" w:color="auto" w:fill="FFFFFF"/>
        <w:spacing w:after="0" w:line="240" w:lineRule="auto"/>
        <w:rPr>
          <w:rFonts w:ascii="Times New Roman" w:eastAsia="Times New Roman" w:hAnsi="Times New Roman"/>
          <w:color w:val="222222"/>
          <w:sz w:val="28"/>
          <w:szCs w:val="28"/>
        </w:rPr>
      </w:pPr>
    </w:p>
    <w:p w14:paraId="7D06E575" w14:textId="77777777" w:rsidR="00D20E0B" w:rsidRDefault="00D20E0B" w:rsidP="00D20E0B">
      <w:pPr>
        <w:shd w:val="clear" w:color="auto" w:fill="FFFFFF"/>
        <w:spacing w:after="0" w:line="240" w:lineRule="auto"/>
        <w:rPr>
          <w:rFonts w:ascii="Times New Roman" w:eastAsia="Times New Roman" w:hAnsi="Times New Roman"/>
          <w:color w:val="222222"/>
          <w:sz w:val="28"/>
          <w:szCs w:val="28"/>
        </w:rPr>
      </w:pPr>
    </w:p>
    <w:p w14:paraId="0C9DC134" w14:textId="77777777" w:rsidR="00D20E0B" w:rsidRDefault="00D20E0B" w:rsidP="00D20E0B">
      <w:pPr>
        <w:shd w:val="clear" w:color="auto" w:fill="FFFFFF"/>
        <w:spacing w:after="0" w:line="240" w:lineRule="auto"/>
        <w:rPr>
          <w:rFonts w:ascii="Times New Roman" w:eastAsia="Times New Roman" w:hAnsi="Times New Roman"/>
          <w:color w:val="222222"/>
          <w:sz w:val="28"/>
          <w:szCs w:val="28"/>
        </w:rPr>
      </w:pPr>
    </w:p>
    <w:p w14:paraId="1B099992"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Sample Collection and Storage</w:t>
      </w:r>
    </w:p>
    <w:p w14:paraId="5A5539EC"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proofErr w:type="gramStart"/>
      <w:r>
        <w:rPr>
          <w:rFonts w:ascii="Times New Roman" w:eastAsia="Times New Roman" w:hAnsi="Times New Roman"/>
          <w:color w:val="222222"/>
          <w:sz w:val="28"/>
          <w:szCs w:val="28"/>
        </w:rPr>
        <w:t>8 millimeter</w:t>
      </w:r>
      <w:proofErr w:type="gramEnd"/>
      <w:r>
        <w:rPr>
          <w:rFonts w:ascii="Times New Roman" w:eastAsia="Times New Roman" w:hAnsi="Times New Roman"/>
          <w:color w:val="222222"/>
          <w:sz w:val="28"/>
          <w:szCs w:val="28"/>
        </w:rPr>
        <w:t xml:space="preserve"> of venous Blood samples were collected from participants under aseptic conditions. They were stored in plain tubes, centrifuged and serum separated into aliquots, stored at -20</w:t>
      </w:r>
      <w:r>
        <w:rPr>
          <w:rFonts w:ascii="Times New Roman" w:eastAsia="Times New Roman" w:hAnsi="Times New Roman"/>
          <w:color w:val="222222"/>
          <w:sz w:val="28"/>
          <w:szCs w:val="28"/>
          <w:vertAlign w:val="superscript"/>
        </w:rPr>
        <w:t>o</w:t>
      </w:r>
      <w:r>
        <w:rPr>
          <w:rFonts w:ascii="Times New Roman" w:eastAsia="Times New Roman" w:hAnsi="Times New Roman"/>
          <w:color w:val="222222"/>
          <w:sz w:val="28"/>
          <w:szCs w:val="28"/>
        </w:rPr>
        <w:t xml:space="preserve">C for makers for determination of squamous carcinoma antigen, Human melanoma antigen and alpha-TNF. </w:t>
      </w:r>
    </w:p>
    <w:p w14:paraId="129C024E" w14:textId="77777777" w:rsidR="00D20E0B" w:rsidRDefault="00D20E0B" w:rsidP="00D20E0B">
      <w:pPr>
        <w:shd w:val="clear" w:color="auto" w:fill="FFFFFF"/>
        <w:spacing w:before="100" w:beforeAutospacing="1" w:after="100" w:afterAutospacing="1" w:line="240" w:lineRule="auto"/>
        <w:jc w:val="both"/>
        <w:outlineLvl w:val="2"/>
        <w:rPr>
          <w:rFonts w:ascii="Times New Roman" w:eastAsia="Times New Roman" w:hAnsi="Times New Roman"/>
          <w:b/>
          <w:bCs/>
          <w:sz w:val="28"/>
          <w:szCs w:val="28"/>
        </w:rPr>
      </w:pPr>
      <w:r>
        <w:rPr>
          <w:rFonts w:ascii="Times New Roman" w:eastAsia="Times New Roman" w:hAnsi="Times New Roman"/>
          <w:b/>
          <w:bCs/>
          <w:sz w:val="28"/>
          <w:szCs w:val="28"/>
        </w:rPr>
        <w:t>Laboratory Analysis Methods</w:t>
      </w:r>
    </w:p>
    <w:p w14:paraId="06112F93"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bCs/>
          <w:sz w:val="28"/>
          <w:szCs w:val="28"/>
        </w:rPr>
        <w:t xml:space="preserve">Enzyme-linked Immunosorbent Assay (ELISA) method were used for the estimation of serum </w:t>
      </w:r>
      <w:proofErr w:type="spellStart"/>
      <w:r>
        <w:rPr>
          <w:rFonts w:ascii="Times New Roman" w:eastAsia="Times New Roman" w:hAnsi="Times New Roman"/>
          <w:color w:val="222222"/>
          <w:sz w:val="28"/>
          <w:szCs w:val="28"/>
        </w:rPr>
        <w:t>SCCag</w:t>
      </w:r>
      <w:proofErr w:type="spellEnd"/>
      <w:r>
        <w:rPr>
          <w:rFonts w:ascii="Times New Roman" w:eastAsia="Times New Roman" w:hAnsi="Times New Roman"/>
          <w:color w:val="222222"/>
          <w:sz w:val="28"/>
          <w:szCs w:val="28"/>
        </w:rPr>
        <w:t>, Alpha-TNF and Human melanoma Associated antigen (</w:t>
      </w:r>
      <w:proofErr w:type="gramStart"/>
      <w:r>
        <w:rPr>
          <w:rFonts w:ascii="Times New Roman" w:eastAsia="Times New Roman" w:hAnsi="Times New Roman"/>
          <w:color w:val="222222"/>
          <w:sz w:val="28"/>
          <w:szCs w:val="28"/>
        </w:rPr>
        <w:t xml:space="preserve">HMAA) </w:t>
      </w:r>
      <w:r>
        <w:rPr>
          <w:rFonts w:ascii="Times New Roman" w:eastAsia="Times New Roman" w:hAnsi="Times New Roman"/>
          <w:sz w:val="28"/>
          <w:szCs w:val="28"/>
        </w:rPr>
        <w:t xml:space="preserve"> concentration</w:t>
      </w:r>
      <w:proofErr w:type="gramEnd"/>
      <w:r>
        <w:rPr>
          <w:rFonts w:ascii="Times New Roman" w:eastAsia="Times New Roman" w:hAnsi="Times New Roman"/>
          <w:sz w:val="28"/>
          <w:szCs w:val="28"/>
        </w:rPr>
        <w:t xml:space="preserve">, using reagent kits all supplied by </w:t>
      </w:r>
      <w:proofErr w:type="spellStart"/>
      <w:r>
        <w:rPr>
          <w:rFonts w:ascii="Times New Roman" w:eastAsia="Times New Roman" w:hAnsi="Times New Roman"/>
          <w:sz w:val="28"/>
          <w:szCs w:val="28"/>
        </w:rPr>
        <w:t>Melsin</w:t>
      </w:r>
      <w:proofErr w:type="spellEnd"/>
      <w:r>
        <w:rPr>
          <w:rFonts w:ascii="Times New Roman" w:eastAsia="Times New Roman" w:hAnsi="Times New Roman"/>
          <w:sz w:val="28"/>
          <w:szCs w:val="28"/>
        </w:rPr>
        <w:t xml:space="preserve"> Medical Company </w:t>
      </w:r>
      <w:proofErr w:type="spellStart"/>
      <w:r>
        <w:rPr>
          <w:rFonts w:ascii="Times New Roman" w:eastAsia="Times New Roman" w:hAnsi="Times New Roman"/>
          <w:sz w:val="28"/>
          <w:szCs w:val="28"/>
        </w:rPr>
        <w:t>Limited.Catalog</w:t>
      </w:r>
      <w:proofErr w:type="spellEnd"/>
      <w:r>
        <w:rPr>
          <w:rFonts w:ascii="Times New Roman" w:eastAsia="Times New Roman" w:hAnsi="Times New Roman"/>
          <w:sz w:val="28"/>
          <w:szCs w:val="28"/>
        </w:rPr>
        <w:t xml:space="preserve"> numbers EKHU-0259 for </w:t>
      </w:r>
      <w:proofErr w:type="spellStart"/>
      <w:r>
        <w:rPr>
          <w:rFonts w:ascii="Times New Roman" w:eastAsia="Times New Roman" w:hAnsi="Times New Roman"/>
          <w:sz w:val="28"/>
          <w:szCs w:val="28"/>
        </w:rPr>
        <w:t>SCCag</w:t>
      </w:r>
      <w:proofErr w:type="spellEnd"/>
      <w:r>
        <w:rPr>
          <w:rFonts w:ascii="Times New Roman" w:eastAsia="Times New Roman" w:hAnsi="Times New Roman"/>
          <w:sz w:val="28"/>
          <w:szCs w:val="28"/>
        </w:rPr>
        <w:t xml:space="preserve">, EKHU-2228 for HMAA, and  EKHU-2141 for alpha-TNF. </w:t>
      </w:r>
    </w:p>
    <w:p w14:paraId="5C5AC795"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Principle of ELISA technique; The Enzyme-linked </w:t>
      </w:r>
      <w:proofErr w:type="spellStart"/>
      <w:r>
        <w:rPr>
          <w:rFonts w:ascii="Times New Roman" w:eastAsia="Times New Roman" w:hAnsi="Times New Roman"/>
          <w:color w:val="000000" w:themeColor="text1"/>
          <w:sz w:val="28"/>
          <w:szCs w:val="28"/>
        </w:rPr>
        <w:t>Immuosorbent</w:t>
      </w:r>
      <w:proofErr w:type="spellEnd"/>
      <w:r>
        <w:rPr>
          <w:rFonts w:ascii="Times New Roman" w:eastAsia="Times New Roman" w:hAnsi="Times New Roman"/>
          <w:color w:val="000000" w:themeColor="text1"/>
          <w:sz w:val="28"/>
          <w:szCs w:val="28"/>
        </w:rPr>
        <w:t xml:space="preserve"> Assay (ELISA) is an analytical technique designed to detect and quantify soluble substances such as peptides, proteins, antibodies and hormones. The fundamental principle involves on the specific interaction between an antigen and its corresponding antibody, utilizing an enzyme linked detection system to produce a measurable signal indicative of the presence and concentration of target analyte [6]. </w:t>
      </w:r>
    </w:p>
    <w:p w14:paraId="21A78D47"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Statistical Analysis</w:t>
      </w:r>
    </w:p>
    <w:p w14:paraId="33E390B8"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lastRenderedPageBreak/>
        <w:t>Data were analyzed using </w:t>
      </w:r>
      <w:r>
        <w:rPr>
          <w:rFonts w:ascii="Times New Roman" w:eastAsia="Times New Roman" w:hAnsi="Times New Roman"/>
          <w:bCs/>
          <w:color w:val="222222"/>
          <w:sz w:val="28"/>
          <w:szCs w:val="28"/>
        </w:rPr>
        <w:t>SPSS version 25.0</w:t>
      </w:r>
      <w:r>
        <w:rPr>
          <w:rFonts w:ascii="Times New Roman" w:eastAsia="Times New Roman" w:hAnsi="Times New Roman"/>
          <w:color w:val="222222"/>
          <w:sz w:val="28"/>
          <w:szCs w:val="28"/>
        </w:rPr>
        <w:t>. The </w:t>
      </w:r>
      <w:r>
        <w:rPr>
          <w:rFonts w:ascii="Times New Roman" w:eastAsia="Times New Roman" w:hAnsi="Times New Roman"/>
          <w:bCs/>
          <w:color w:val="222222"/>
          <w:sz w:val="28"/>
          <w:szCs w:val="28"/>
        </w:rPr>
        <w:t>mean ± standard deviation (SD)</w:t>
      </w:r>
      <w:r>
        <w:rPr>
          <w:rFonts w:ascii="Times New Roman" w:eastAsia="Times New Roman" w:hAnsi="Times New Roman"/>
          <w:color w:val="222222"/>
          <w:sz w:val="28"/>
          <w:szCs w:val="28"/>
        </w:rPr>
        <w:t xml:space="preserve"> of   </w:t>
      </w:r>
      <w:proofErr w:type="spellStart"/>
      <w:r>
        <w:rPr>
          <w:rFonts w:ascii="Times New Roman" w:eastAsia="Times New Roman" w:hAnsi="Times New Roman"/>
          <w:color w:val="222222"/>
          <w:sz w:val="28"/>
          <w:szCs w:val="28"/>
        </w:rPr>
        <w:t>SCCag</w:t>
      </w:r>
      <w:proofErr w:type="spellEnd"/>
      <w:r>
        <w:rPr>
          <w:rFonts w:ascii="Times New Roman" w:eastAsia="Times New Roman" w:hAnsi="Times New Roman"/>
          <w:color w:val="222222"/>
          <w:sz w:val="28"/>
          <w:szCs w:val="28"/>
        </w:rPr>
        <w:t>, HMAA, and Alpha-TNF  </w:t>
      </w:r>
      <w:r>
        <w:rPr>
          <w:rFonts w:ascii="Times New Roman" w:eastAsia="Times New Roman" w:hAnsi="Times New Roman"/>
          <w:bCs/>
          <w:color w:val="222222"/>
          <w:sz w:val="28"/>
          <w:szCs w:val="28"/>
        </w:rPr>
        <w:t xml:space="preserve"> levels</w:t>
      </w:r>
      <w:r>
        <w:rPr>
          <w:rFonts w:ascii="Times New Roman" w:eastAsia="Times New Roman" w:hAnsi="Times New Roman"/>
          <w:color w:val="222222"/>
          <w:sz w:val="28"/>
          <w:szCs w:val="28"/>
        </w:rPr>
        <w:t> were compared between </w:t>
      </w:r>
      <w:r>
        <w:rPr>
          <w:rFonts w:ascii="Times New Roman" w:eastAsia="Times New Roman" w:hAnsi="Times New Roman"/>
          <w:bCs/>
          <w:color w:val="222222"/>
          <w:sz w:val="28"/>
          <w:szCs w:val="28"/>
        </w:rPr>
        <w:t xml:space="preserve">albino </w:t>
      </w:r>
      <w:proofErr w:type="gramStart"/>
      <w:r>
        <w:rPr>
          <w:rFonts w:ascii="Times New Roman" w:eastAsia="Times New Roman" w:hAnsi="Times New Roman"/>
          <w:bCs/>
          <w:color w:val="222222"/>
          <w:sz w:val="28"/>
          <w:szCs w:val="28"/>
        </w:rPr>
        <w:t>individuals</w:t>
      </w:r>
      <w:proofErr w:type="gramEnd"/>
      <w:r>
        <w:rPr>
          <w:rFonts w:ascii="Times New Roman" w:eastAsia="Times New Roman" w:hAnsi="Times New Roman"/>
          <w:bCs/>
          <w:color w:val="222222"/>
          <w:sz w:val="28"/>
          <w:szCs w:val="28"/>
        </w:rPr>
        <w:t xml:space="preserve"> groups and controls</w:t>
      </w:r>
      <w:r>
        <w:rPr>
          <w:rFonts w:ascii="Times New Roman" w:eastAsia="Times New Roman" w:hAnsi="Times New Roman"/>
          <w:color w:val="222222"/>
          <w:sz w:val="28"/>
          <w:szCs w:val="28"/>
        </w:rPr>
        <w:t> using </w:t>
      </w:r>
      <w:r>
        <w:rPr>
          <w:rFonts w:ascii="Times New Roman" w:eastAsia="Times New Roman" w:hAnsi="Times New Roman"/>
          <w:bCs/>
          <w:color w:val="222222"/>
          <w:sz w:val="28"/>
          <w:szCs w:val="28"/>
        </w:rPr>
        <w:t>independent t-tests</w:t>
      </w:r>
      <w:r>
        <w:rPr>
          <w:rFonts w:ascii="Times New Roman" w:eastAsia="Times New Roman" w:hAnsi="Times New Roman"/>
          <w:color w:val="222222"/>
          <w:sz w:val="28"/>
          <w:szCs w:val="28"/>
        </w:rPr>
        <w:t xml:space="preserve">. </w:t>
      </w:r>
      <w:r>
        <w:rPr>
          <w:rFonts w:ascii="Times New Roman" w:eastAsia="Times New Roman" w:hAnsi="Times New Roman"/>
          <w:sz w:val="28"/>
          <w:szCs w:val="28"/>
        </w:rPr>
        <w:t>A </w:t>
      </w:r>
      <w:r>
        <w:rPr>
          <w:rFonts w:ascii="Times New Roman" w:eastAsia="Times New Roman" w:hAnsi="Times New Roman"/>
          <w:bCs/>
          <w:sz w:val="28"/>
          <w:szCs w:val="28"/>
        </w:rPr>
        <w:t>p-value &lt; 0.05</w:t>
      </w:r>
      <w:r>
        <w:rPr>
          <w:rFonts w:ascii="Times New Roman" w:eastAsia="Times New Roman" w:hAnsi="Times New Roman"/>
          <w:sz w:val="28"/>
          <w:szCs w:val="28"/>
        </w:rPr>
        <w:t> wa</w:t>
      </w:r>
      <w:r>
        <w:rPr>
          <w:rFonts w:ascii="Times New Roman" w:eastAsia="Times New Roman" w:hAnsi="Times New Roman"/>
          <w:color w:val="222222"/>
          <w:sz w:val="28"/>
          <w:szCs w:val="28"/>
        </w:rPr>
        <w:t>s considered </w:t>
      </w:r>
      <w:r>
        <w:rPr>
          <w:rFonts w:ascii="Times New Roman" w:eastAsia="Times New Roman" w:hAnsi="Times New Roman"/>
          <w:bCs/>
          <w:color w:val="222222"/>
          <w:sz w:val="28"/>
          <w:szCs w:val="28"/>
        </w:rPr>
        <w:t>statistically significant</w:t>
      </w:r>
    </w:p>
    <w:p w14:paraId="3C33B7F6"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27253F65"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Results</w:t>
      </w:r>
    </w:p>
    <w:p w14:paraId="5AFDD62A"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570DE63E" w14:textId="77777777" w:rsidR="00D20E0B" w:rsidRDefault="00D20E0B" w:rsidP="00D20E0B">
      <w:pPr>
        <w:rPr>
          <w:rFonts w:ascii="Times New Roman" w:hAnsi="Times New Roman"/>
          <w:b/>
          <w:sz w:val="28"/>
          <w:szCs w:val="28"/>
        </w:rPr>
      </w:pPr>
      <w:r>
        <w:rPr>
          <w:rFonts w:ascii="Times New Roman" w:hAnsi="Times New Roman"/>
          <w:b/>
          <w:sz w:val="28"/>
          <w:szCs w:val="28"/>
        </w:rPr>
        <w:t>TABLE 1</w:t>
      </w:r>
    </w:p>
    <w:p w14:paraId="4B46C252" w14:textId="77777777" w:rsidR="00D20E0B" w:rsidRDefault="00D20E0B" w:rsidP="00D20E0B">
      <w:pPr>
        <w:rPr>
          <w:rFonts w:ascii="Times New Roman" w:hAnsi="Times New Roman"/>
          <w:b/>
          <w:sz w:val="28"/>
          <w:szCs w:val="28"/>
        </w:rPr>
      </w:pPr>
      <w:proofErr w:type="spellStart"/>
      <w:r>
        <w:rPr>
          <w:rFonts w:ascii="Times New Roman" w:hAnsi="Times New Roman"/>
          <w:b/>
          <w:sz w:val="28"/>
          <w:szCs w:val="28"/>
        </w:rPr>
        <w:t>Mean±SD</w:t>
      </w:r>
      <w:proofErr w:type="spellEnd"/>
      <w:r>
        <w:rPr>
          <w:rFonts w:ascii="Times New Roman" w:hAnsi="Times New Roman"/>
          <w:b/>
          <w:sz w:val="28"/>
          <w:szCs w:val="28"/>
        </w:rPr>
        <w:t xml:space="preserve"> values of serum markers of squamous cell carcinoma of skin; </w:t>
      </w:r>
      <w:proofErr w:type="spellStart"/>
      <w:r>
        <w:rPr>
          <w:rFonts w:ascii="Times New Roman" w:hAnsi="Times New Roman"/>
          <w:b/>
          <w:sz w:val="28"/>
          <w:szCs w:val="28"/>
        </w:rPr>
        <w:t>SCCag</w:t>
      </w:r>
      <w:proofErr w:type="spellEnd"/>
      <w:r>
        <w:rPr>
          <w:rFonts w:ascii="Times New Roman" w:hAnsi="Times New Roman"/>
          <w:b/>
          <w:sz w:val="28"/>
          <w:szCs w:val="28"/>
        </w:rPr>
        <w:t>, HMAA, and alpha- TNF in Ocular-Cutaneous albino and Control</w:t>
      </w:r>
    </w:p>
    <w:p w14:paraId="7499AFE8" w14:textId="77777777" w:rsidR="00D20E0B" w:rsidRDefault="00D20E0B" w:rsidP="00D20E0B">
      <w:pPr>
        <w:rPr>
          <w:rFonts w:ascii="Times New Roman" w:hAnsi="Times New Roman"/>
          <w:sz w:val="28"/>
          <w:szCs w:val="28"/>
        </w:rPr>
      </w:pPr>
    </w:p>
    <w:tbl>
      <w:tblPr>
        <w:tblStyle w:val="PlainTable3"/>
        <w:tblW w:w="0" w:type="auto"/>
        <w:tblLayout w:type="fixed"/>
        <w:tblLook w:val="04A0" w:firstRow="1" w:lastRow="0" w:firstColumn="1" w:lastColumn="0" w:noHBand="0" w:noVBand="1"/>
      </w:tblPr>
      <w:tblGrid>
        <w:gridCol w:w="1985"/>
        <w:gridCol w:w="2258"/>
        <w:gridCol w:w="2330"/>
        <w:gridCol w:w="1227"/>
        <w:gridCol w:w="1227"/>
      </w:tblGrid>
      <w:tr w:rsidR="00D20E0B" w14:paraId="6E06E1E0" w14:textId="77777777" w:rsidTr="00D20E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Borders>
              <w:top w:val="nil"/>
              <w:left w:val="nil"/>
            </w:tcBorders>
            <w:hideMark/>
          </w:tcPr>
          <w:p w14:paraId="46FE5B9B"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VARIABLES</w:t>
            </w:r>
          </w:p>
          <w:p w14:paraId="270D1AC2"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MEAN± SD</w:t>
            </w:r>
          </w:p>
        </w:tc>
        <w:tc>
          <w:tcPr>
            <w:tcW w:w="2258" w:type="dxa"/>
            <w:tcBorders>
              <w:top w:val="nil"/>
              <w:left w:val="nil"/>
              <w:right w:val="nil"/>
            </w:tcBorders>
            <w:hideMark/>
          </w:tcPr>
          <w:p w14:paraId="3CC848F6"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OCULAR-CUTANEOUS, N=100</w:t>
            </w:r>
          </w:p>
        </w:tc>
        <w:tc>
          <w:tcPr>
            <w:tcW w:w="2330" w:type="dxa"/>
            <w:tcBorders>
              <w:top w:val="nil"/>
              <w:left w:val="nil"/>
              <w:right w:val="nil"/>
            </w:tcBorders>
            <w:hideMark/>
          </w:tcPr>
          <w:p w14:paraId="6AA3DFF4"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CONTROL</w:t>
            </w:r>
          </w:p>
          <w:p w14:paraId="2BD384A2"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N= 100</w:t>
            </w:r>
          </w:p>
        </w:tc>
        <w:tc>
          <w:tcPr>
            <w:tcW w:w="1227" w:type="dxa"/>
            <w:tcBorders>
              <w:top w:val="nil"/>
              <w:left w:val="nil"/>
              <w:right w:val="nil"/>
            </w:tcBorders>
            <w:hideMark/>
          </w:tcPr>
          <w:p w14:paraId="6C941164"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t-Value</w:t>
            </w:r>
          </w:p>
        </w:tc>
        <w:tc>
          <w:tcPr>
            <w:tcW w:w="1227" w:type="dxa"/>
            <w:tcBorders>
              <w:top w:val="nil"/>
              <w:left w:val="nil"/>
              <w:right w:val="nil"/>
            </w:tcBorders>
            <w:hideMark/>
          </w:tcPr>
          <w:p w14:paraId="076C21AB"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p-Value</w:t>
            </w:r>
          </w:p>
          <w:p w14:paraId="5A5445CE"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0.05</w:t>
            </w:r>
          </w:p>
        </w:tc>
      </w:tr>
      <w:tr w:rsidR="00D20E0B" w14:paraId="650F63B2"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nil"/>
            </w:tcBorders>
            <w:hideMark/>
          </w:tcPr>
          <w:p w14:paraId="191439C0" w14:textId="77777777" w:rsidR="00D20E0B" w:rsidRDefault="00D20E0B">
            <w:pPr>
              <w:spacing w:line="240" w:lineRule="auto"/>
              <w:rPr>
                <w:rFonts w:ascii="Times New Roman" w:hAnsi="Times New Roman"/>
                <w:b w:val="0"/>
                <w:sz w:val="28"/>
                <w:szCs w:val="28"/>
              </w:rPr>
            </w:pPr>
            <w:proofErr w:type="spellStart"/>
            <w:proofErr w:type="gramStart"/>
            <w:r>
              <w:rPr>
                <w:rFonts w:ascii="Times New Roman" w:hAnsi="Times New Roman"/>
                <w:b w:val="0"/>
                <w:sz w:val="28"/>
                <w:szCs w:val="28"/>
              </w:rPr>
              <w:t>SCC</w:t>
            </w:r>
            <w:r>
              <w:rPr>
                <w:rFonts w:ascii="Times New Roman" w:hAnsi="Times New Roman"/>
                <w:b w:val="0"/>
                <w:caps w:val="0"/>
                <w:sz w:val="28"/>
                <w:szCs w:val="28"/>
              </w:rPr>
              <w:t>ag</w:t>
            </w:r>
            <w:proofErr w:type="spellEnd"/>
            <w:r>
              <w:rPr>
                <w:rFonts w:ascii="Times New Roman" w:hAnsi="Times New Roman"/>
                <w:b w:val="0"/>
                <w:sz w:val="28"/>
                <w:szCs w:val="28"/>
              </w:rPr>
              <w:t xml:space="preserve">  </w:t>
            </w:r>
            <w:r>
              <w:rPr>
                <w:rFonts w:ascii="Times New Roman" w:hAnsi="Times New Roman"/>
                <w:b w:val="0"/>
                <w:caps w:val="0"/>
                <w:sz w:val="28"/>
                <w:szCs w:val="28"/>
              </w:rPr>
              <w:t>mg</w:t>
            </w:r>
            <w:proofErr w:type="gramEnd"/>
            <w:r>
              <w:rPr>
                <w:rFonts w:ascii="Times New Roman" w:hAnsi="Times New Roman"/>
                <w:b w:val="0"/>
                <w:caps w:val="0"/>
                <w:sz w:val="28"/>
                <w:szCs w:val="28"/>
              </w:rPr>
              <w:t>/dl</w:t>
            </w:r>
          </w:p>
          <w:p w14:paraId="37F83977"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48C16558"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w:t>
            </w:r>
            <w:proofErr w:type="gramStart"/>
            <w:r>
              <w:rPr>
                <w:rFonts w:ascii="Times New Roman" w:hAnsi="Times New Roman"/>
                <w:b w:val="0"/>
                <w:sz w:val="28"/>
                <w:szCs w:val="28"/>
              </w:rPr>
              <w:t>C.I</w:t>
            </w:r>
            <w:proofErr w:type="gramEnd"/>
          </w:p>
        </w:tc>
        <w:tc>
          <w:tcPr>
            <w:tcW w:w="2258" w:type="dxa"/>
            <w:hideMark/>
          </w:tcPr>
          <w:p w14:paraId="3E59B603" w14:textId="77777777" w:rsidR="00D20E0B" w:rsidRPr="00D83AAB" w:rsidRDefault="00E6248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288.72</w:t>
            </w:r>
            <w:r w:rsidR="00D20E0B" w:rsidRPr="00D83AAB">
              <w:rPr>
                <w:rFonts w:ascii="Times New Roman" w:hAnsi="Times New Roman"/>
                <w:b/>
                <w:sz w:val="28"/>
                <w:szCs w:val="28"/>
              </w:rPr>
              <w:t>±98.97</w:t>
            </w:r>
          </w:p>
          <w:p w14:paraId="12A87127"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color w:val="000000"/>
                <w:sz w:val="28"/>
                <w:szCs w:val="28"/>
              </w:rPr>
              <w:t>265.07</w:t>
            </w:r>
          </w:p>
          <w:p w14:paraId="63099366"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color w:val="000000"/>
                <w:sz w:val="28"/>
                <w:szCs w:val="28"/>
              </w:rPr>
              <w:t>312.00</w:t>
            </w:r>
            <w:r w:rsidRPr="00D83AAB">
              <w:rPr>
                <w:rFonts w:ascii="Times New Roman" w:hAnsi="Times New Roman"/>
                <w:b/>
                <w:sz w:val="28"/>
                <w:szCs w:val="28"/>
              </w:rPr>
              <w:t xml:space="preserve">                       </w:t>
            </w:r>
          </w:p>
        </w:tc>
        <w:tc>
          <w:tcPr>
            <w:tcW w:w="2330" w:type="dxa"/>
            <w:hideMark/>
          </w:tcPr>
          <w:p w14:paraId="01688CAC"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t>217.51±30.45</w:t>
            </w:r>
          </w:p>
          <w:p w14:paraId="22E94315" w14:textId="77777777" w:rsidR="00D20E0B" w:rsidRPr="00D83AAB" w:rsidRDefault="00D20E0B" w:rsidP="00D20E0B">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sidRPr="00D83AAB">
              <w:rPr>
                <w:rFonts w:ascii="Times New Roman" w:hAnsi="Times New Roman"/>
                <w:b/>
                <w:color w:val="000000"/>
                <w:sz w:val="28"/>
                <w:szCs w:val="28"/>
              </w:rPr>
              <w:t>211.50</w:t>
            </w:r>
          </w:p>
          <w:p w14:paraId="69BF30A1" w14:textId="77777777" w:rsidR="00D20E0B" w:rsidRPr="00D83AAB" w:rsidRDefault="00D20E0B" w:rsidP="00D20E0B">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D83AAB">
              <w:rPr>
                <w:rFonts w:ascii="Times New Roman" w:hAnsi="Times New Roman"/>
                <w:b/>
                <w:color w:val="000000"/>
                <w:sz w:val="28"/>
                <w:szCs w:val="28"/>
              </w:rPr>
              <w:t>223.52</w:t>
            </w:r>
          </w:p>
        </w:tc>
        <w:tc>
          <w:tcPr>
            <w:tcW w:w="1227" w:type="dxa"/>
            <w:hideMark/>
          </w:tcPr>
          <w:p w14:paraId="66B97813"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4.421</w:t>
            </w:r>
          </w:p>
        </w:tc>
        <w:tc>
          <w:tcPr>
            <w:tcW w:w="1227" w:type="dxa"/>
            <w:hideMark/>
          </w:tcPr>
          <w:p w14:paraId="7440627E"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r w:rsidR="00D20E0B" w14:paraId="3128E4A3" w14:textId="77777777" w:rsidTr="00D20E0B">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nil"/>
            </w:tcBorders>
          </w:tcPr>
          <w:p w14:paraId="1A70A179" w14:textId="77777777" w:rsidR="00D20E0B" w:rsidRDefault="00D20E0B">
            <w:pPr>
              <w:spacing w:line="240" w:lineRule="auto"/>
              <w:rPr>
                <w:rFonts w:ascii="Times New Roman" w:hAnsi="Times New Roman"/>
                <w:b w:val="0"/>
                <w:sz w:val="28"/>
                <w:szCs w:val="28"/>
              </w:rPr>
            </w:pPr>
            <w:proofErr w:type="gramStart"/>
            <w:r>
              <w:rPr>
                <w:rFonts w:ascii="Times New Roman" w:hAnsi="Times New Roman"/>
                <w:b w:val="0"/>
                <w:sz w:val="28"/>
                <w:szCs w:val="28"/>
              </w:rPr>
              <w:t>HMAA</w:t>
            </w:r>
            <w:r>
              <w:rPr>
                <w:rFonts w:ascii="Times New Roman" w:hAnsi="Times New Roman"/>
                <w:b w:val="0"/>
                <w:caps w:val="0"/>
                <w:sz w:val="28"/>
                <w:szCs w:val="28"/>
              </w:rPr>
              <w:t>(</w:t>
            </w:r>
            <w:proofErr w:type="gramEnd"/>
            <w:r>
              <w:rPr>
                <w:rFonts w:ascii="Times New Roman" w:hAnsi="Times New Roman"/>
                <w:b w:val="0"/>
                <w:caps w:val="0"/>
                <w:sz w:val="28"/>
                <w:szCs w:val="28"/>
              </w:rPr>
              <w:t>mg/dl</w:t>
            </w:r>
            <w:r>
              <w:rPr>
                <w:rFonts w:ascii="Times New Roman" w:hAnsi="Times New Roman"/>
                <w:b w:val="0"/>
                <w:sz w:val="28"/>
                <w:szCs w:val="28"/>
              </w:rPr>
              <w:t>)</w:t>
            </w:r>
          </w:p>
          <w:p w14:paraId="6DEF5175"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1114DFAE"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C.I</w:t>
            </w:r>
          </w:p>
          <w:p w14:paraId="68D5D885" w14:textId="77777777" w:rsidR="00D20E0B" w:rsidRDefault="00D20E0B">
            <w:pPr>
              <w:spacing w:line="240" w:lineRule="auto"/>
              <w:rPr>
                <w:rFonts w:ascii="Times New Roman" w:hAnsi="Times New Roman"/>
                <w:b w:val="0"/>
                <w:sz w:val="28"/>
                <w:szCs w:val="28"/>
              </w:rPr>
            </w:pPr>
          </w:p>
        </w:tc>
        <w:tc>
          <w:tcPr>
            <w:tcW w:w="2258" w:type="dxa"/>
            <w:hideMark/>
          </w:tcPr>
          <w:p w14:paraId="6EE05D00" w14:textId="77777777" w:rsidR="00D20E0B" w:rsidRPr="00D83AA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t>2.31±1.90</w:t>
            </w:r>
          </w:p>
          <w:p w14:paraId="305CBE6A" w14:textId="77777777" w:rsidR="00D20E0B" w:rsidRPr="00D83AA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D83AAB">
              <w:rPr>
                <w:rFonts w:ascii="Times New Roman" w:hAnsi="Times New Roman"/>
                <w:b/>
                <w:color w:val="000000"/>
                <w:sz w:val="28"/>
                <w:szCs w:val="28"/>
              </w:rPr>
              <w:t>1.94</w:t>
            </w:r>
          </w:p>
          <w:p w14:paraId="7101B442" w14:textId="77777777" w:rsidR="00D20E0B" w:rsidRPr="00D83AAB" w:rsidRDefault="00D83AA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2</w:t>
            </w:r>
            <w:r w:rsidR="00D20E0B" w:rsidRPr="00D83AAB">
              <w:rPr>
                <w:rFonts w:ascii="Times New Roman" w:hAnsi="Times New Roman"/>
                <w:b/>
                <w:color w:val="000000"/>
                <w:sz w:val="28"/>
                <w:szCs w:val="28"/>
              </w:rPr>
              <w:t>.70</w:t>
            </w:r>
          </w:p>
        </w:tc>
        <w:tc>
          <w:tcPr>
            <w:tcW w:w="2330" w:type="dxa"/>
            <w:hideMark/>
          </w:tcPr>
          <w:p w14:paraId="696D3A51" w14:textId="77777777" w:rsidR="00D20E0B" w:rsidRPr="00D83AA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t>1.07±0.57</w:t>
            </w:r>
          </w:p>
          <w:p w14:paraId="1E631676" w14:textId="77777777" w:rsidR="00D20E0B" w:rsidRPr="00D83AAB" w:rsidRDefault="00D20E0B" w:rsidP="00D20E0B">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sidRPr="00D83AAB">
              <w:rPr>
                <w:rFonts w:ascii="Times New Roman" w:hAnsi="Times New Roman"/>
                <w:b/>
                <w:color w:val="000000"/>
                <w:sz w:val="28"/>
                <w:szCs w:val="28"/>
              </w:rPr>
              <w:t>0</w:t>
            </w:r>
            <w:r w:rsidR="00323777">
              <w:rPr>
                <w:rFonts w:ascii="Times New Roman" w:hAnsi="Times New Roman"/>
                <w:b/>
                <w:color w:val="000000"/>
                <w:sz w:val="28"/>
                <w:szCs w:val="28"/>
              </w:rPr>
              <w:t>.90</w:t>
            </w:r>
          </w:p>
          <w:p w14:paraId="5A6168F5" w14:textId="77777777" w:rsidR="00D20E0B" w:rsidRPr="00D83AAB" w:rsidRDefault="00323777" w:rsidP="00D20E0B">
            <w:pP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b/>
                <w:color w:val="000000"/>
                <w:sz w:val="28"/>
                <w:szCs w:val="28"/>
              </w:rPr>
              <w:t>1.23</w:t>
            </w:r>
          </w:p>
        </w:tc>
        <w:tc>
          <w:tcPr>
            <w:tcW w:w="1227" w:type="dxa"/>
            <w:hideMark/>
          </w:tcPr>
          <w:p w14:paraId="660472C4" w14:textId="77777777" w:rsidR="00D20E0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4.433</w:t>
            </w:r>
          </w:p>
        </w:tc>
        <w:tc>
          <w:tcPr>
            <w:tcW w:w="1227" w:type="dxa"/>
            <w:hideMark/>
          </w:tcPr>
          <w:p w14:paraId="53B3BB65" w14:textId="77777777" w:rsidR="00D20E0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r w:rsidR="00D20E0B" w14:paraId="096C6D3F"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nil"/>
            </w:tcBorders>
          </w:tcPr>
          <w:p w14:paraId="08D81DFB" w14:textId="77777777" w:rsidR="00D20E0B" w:rsidRDefault="00D20E0B">
            <w:pPr>
              <w:spacing w:line="240" w:lineRule="auto"/>
              <w:rPr>
                <w:rFonts w:ascii="Times New Roman" w:hAnsi="Times New Roman"/>
                <w:b w:val="0"/>
                <w:sz w:val="28"/>
                <w:szCs w:val="28"/>
              </w:rPr>
            </w:pPr>
            <w:proofErr w:type="gramStart"/>
            <w:r>
              <w:rPr>
                <w:rFonts w:ascii="Times New Roman" w:hAnsi="Times New Roman"/>
                <w:b w:val="0"/>
                <w:sz w:val="28"/>
                <w:szCs w:val="28"/>
              </w:rPr>
              <w:t>TNF(</w:t>
            </w:r>
            <w:proofErr w:type="gramEnd"/>
            <w:r>
              <w:rPr>
                <w:rFonts w:ascii="Times New Roman" w:hAnsi="Times New Roman"/>
                <w:b w:val="0"/>
                <w:caps w:val="0"/>
                <w:sz w:val="28"/>
                <w:szCs w:val="28"/>
              </w:rPr>
              <w:t>mg/dl</w:t>
            </w:r>
            <w:r>
              <w:rPr>
                <w:rFonts w:ascii="Times New Roman" w:hAnsi="Times New Roman"/>
                <w:b w:val="0"/>
                <w:sz w:val="28"/>
                <w:szCs w:val="28"/>
              </w:rPr>
              <w:t>)</w:t>
            </w:r>
          </w:p>
          <w:p w14:paraId="6602D4B6"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15A7429B"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C.I</w:t>
            </w:r>
          </w:p>
          <w:p w14:paraId="4CB2EAC8" w14:textId="77777777" w:rsidR="00D20E0B" w:rsidRDefault="00D20E0B">
            <w:pPr>
              <w:spacing w:line="240" w:lineRule="auto"/>
              <w:rPr>
                <w:rFonts w:ascii="Times New Roman" w:hAnsi="Times New Roman"/>
                <w:b w:val="0"/>
                <w:sz w:val="28"/>
                <w:szCs w:val="28"/>
              </w:rPr>
            </w:pPr>
          </w:p>
        </w:tc>
        <w:tc>
          <w:tcPr>
            <w:tcW w:w="2258" w:type="dxa"/>
            <w:hideMark/>
          </w:tcPr>
          <w:p w14:paraId="06E5D686"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t>99.73±83.10</w:t>
            </w:r>
          </w:p>
          <w:p w14:paraId="3A637A51" w14:textId="77777777" w:rsidR="00D20E0B" w:rsidRPr="00D83AAB" w:rsidRDefault="0058304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85.78</w:t>
            </w:r>
          </w:p>
          <w:p w14:paraId="155852A4" w14:textId="77777777" w:rsidR="00D20E0B" w:rsidRPr="00D83AAB" w:rsidRDefault="0058304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125.71</w:t>
            </w:r>
          </w:p>
        </w:tc>
        <w:tc>
          <w:tcPr>
            <w:tcW w:w="2330" w:type="dxa"/>
            <w:hideMark/>
          </w:tcPr>
          <w:p w14:paraId="78670F8D"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t>74.59±7.68</w:t>
            </w:r>
          </w:p>
          <w:p w14:paraId="24CC9A59" w14:textId="77777777" w:rsidR="00D20E0B" w:rsidRPr="00D83AAB" w:rsidRDefault="00323777" w:rsidP="00D20E0B">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72.40</w:t>
            </w:r>
          </w:p>
          <w:p w14:paraId="584A0134" w14:textId="77777777" w:rsidR="00D20E0B" w:rsidRPr="00D83AAB" w:rsidRDefault="00323777" w:rsidP="00D20E0B">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b/>
                <w:color w:val="000000"/>
                <w:sz w:val="28"/>
                <w:szCs w:val="28"/>
              </w:rPr>
              <w:t>76.77</w:t>
            </w:r>
          </w:p>
        </w:tc>
        <w:tc>
          <w:tcPr>
            <w:tcW w:w="1227" w:type="dxa"/>
            <w:hideMark/>
          </w:tcPr>
          <w:p w14:paraId="2A1CFC90"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2.137</w:t>
            </w:r>
          </w:p>
        </w:tc>
        <w:tc>
          <w:tcPr>
            <w:tcW w:w="1227" w:type="dxa"/>
            <w:hideMark/>
          </w:tcPr>
          <w:p w14:paraId="3511DD88"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0.038</w:t>
            </w:r>
          </w:p>
        </w:tc>
      </w:tr>
    </w:tbl>
    <w:p w14:paraId="1FA7BE44" w14:textId="77777777" w:rsidR="00D20E0B" w:rsidRDefault="00D20E0B" w:rsidP="00D20E0B">
      <w:pPr>
        <w:rPr>
          <w:rFonts w:ascii="Times New Roman" w:hAnsi="Times New Roman"/>
          <w:sz w:val="28"/>
          <w:szCs w:val="28"/>
        </w:rPr>
      </w:pPr>
    </w:p>
    <w:p w14:paraId="013AE8E9" w14:textId="77777777" w:rsidR="00D20E0B" w:rsidRDefault="00D20E0B" w:rsidP="00D20E0B">
      <w:pPr>
        <w:rPr>
          <w:rFonts w:ascii="Times New Roman" w:hAnsi="Times New Roman"/>
          <w:b/>
          <w:sz w:val="28"/>
          <w:szCs w:val="28"/>
        </w:rPr>
      </w:pPr>
      <w:r>
        <w:rPr>
          <w:rFonts w:ascii="Times New Roman" w:hAnsi="Times New Roman"/>
          <w:b/>
          <w:sz w:val="28"/>
          <w:szCs w:val="28"/>
        </w:rPr>
        <w:t>OCA: Ocular-Cutaneous Albino</w:t>
      </w:r>
    </w:p>
    <w:p w14:paraId="4C05DA95" w14:textId="77777777" w:rsidR="00D20E0B" w:rsidRDefault="00D20E0B" w:rsidP="00D20E0B">
      <w:pPr>
        <w:rPr>
          <w:rFonts w:ascii="Times New Roman" w:hAnsi="Times New Roman"/>
          <w:b/>
          <w:sz w:val="28"/>
          <w:szCs w:val="28"/>
        </w:rPr>
      </w:pPr>
      <w:r>
        <w:rPr>
          <w:rFonts w:ascii="Times New Roman" w:hAnsi="Times New Roman"/>
          <w:b/>
          <w:sz w:val="28"/>
          <w:szCs w:val="28"/>
        </w:rPr>
        <w:t>SCC: Squamous Cell Carcinoma</w:t>
      </w:r>
    </w:p>
    <w:p w14:paraId="179F58DB" w14:textId="77777777" w:rsidR="00D20E0B" w:rsidRDefault="00D20E0B" w:rsidP="00D20E0B">
      <w:pPr>
        <w:rPr>
          <w:rFonts w:ascii="Times New Roman" w:hAnsi="Times New Roman"/>
          <w:b/>
          <w:sz w:val="28"/>
          <w:szCs w:val="28"/>
        </w:rPr>
      </w:pPr>
      <w:r>
        <w:rPr>
          <w:rFonts w:ascii="Times New Roman" w:hAnsi="Times New Roman"/>
          <w:b/>
          <w:sz w:val="28"/>
          <w:szCs w:val="28"/>
        </w:rPr>
        <w:t>HMAA: Human Melanoma Associated Antigen</w:t>
      </w:r>
    </w:p>
    <w:p w14:paraId="57207684" w14:textId="77777777" w:rsidR="00D20E0B" w:rsidRDefault="00D20E0B" w:rsidP="00D20E0B">
      <w:pPr>
        <w:rPr>
          <w:rFonts w:ascii="Times New Roman" w:hAnsi="Times New Roman"/>
          <w:b/>
          <w:sz w:val="28"/>
          <w:szCs w:val="28"/>
        </w:rPr>
      </w:pPr>
      <w:r>
        <w:rPr>
          <w:rFonts w:ascii="Times New Roman" w:hAnsi="Times New Roman"/>
          <w:b/>
          <w:sz w:val="28"/>
          <w:szCs w:val="28"/>
        </w:rPr>
        <w:t>TNF: Cellular Damage Marker</w:t>
      </w:r>
    </w:p>
    <w:p w14:paraId="136F7F32" w14:textId="77777777" w:rsidR="00D20E0B" w:rsidRDefault="00D20E0B" w:rsidP="00D20E0B">
      <w:pPr>
        <w:rPr>
          <w:rFonts w:ascii="Times New Roman" w:hAnsi="Times New Roman"/>
          <w:b/>
          <w:sz w:val="28"/>
          <w:szCs w:val="28"/>
        </w:rPr>
      </w:pPr>
    </w:p>
    <w:p w14:paraId="376F6174"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46FA7323"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111FD0F2"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0C9F957B"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613640AF" w14:textId="77777777" w:rsidR="00D20E0B" w:rsidRDefault="00D20E0B" w:rsidP="00D20E0B">
      <w:pPr>
        <w:rPr>
          <w:rFonts w:ascii="Times New Roman" w:hAnsi="Times New Roman"/>
          <w:b/>
          <w:sz w:val="28"/>
          <w:szCs w:val="28"/>
        </w:rPr>
      </w:pPr>
      <w:r>
        <w:rPr>
          <w:rFonts w:ascii="Times New Roman" w:hAnsi="Times New Roman"/>
          <w:b/>
          <w:sz w:val="28"/>
          <w:szCs w:val="28"/>
        </w:rPr>
        <w:t xml:space="preserve">                                                 TABLE 2</w:t>
      </w:r>
    </w:p>
    <w:p w14:paraId="795C71D5" w14:textId="77777777" w:rsidR="00D20E0B" w:rsidRDefault="00D20E0B" w:rsidP="00D20E0B">
      <w:pPr>
        <w:rPr>
          <w:rFonts w:ascii="Times New Roman" w:hAnsi="Times New Roman"/>
          <w:sz w:val="28"/>
          <w:szCs w:val="28"/>
        </w:rPr>
      </w:pPr>
    </w:p>
    <w:p w14:paraId="6A87E6AC" w14:textId="77777777" w:rsidR="00D20E0B" w:rsidRDefault="00D20E0B" w:rsidP="00D20E0B">
      <w:pPr>
        <w:rPr>
          <w:rFonts w:ascii="Times New Roman" w:hAnsi="Times New Roman"/>
          <w:b/>
          <w:sz w:val="28"/>
          <w:szCs w:val="28"/>
        </w:rPr>
      </w:pPr>
      <w:proofErr w:type="spellStart"/>
      <w:r>
        <w:rPr>
          <w:rFonts w:ascii="Times New Roman" w:hAnsi="Times New Roman"/>
          <w:b/>
          <w:sz w:val="28"/>
          <w:szCs w:val="28"/>
        </w:rPr>
        <w:t>Mean±SD</w:t>
      </w:r>
      <w:proofErr w:type="spellEnd"/>
      <w:r>
        <w:rPr>
          <w:rFonts w:ascii="Times New Roman" w:hAnsi="Times New Roman"/>
          <w:b/>
          <w:sz w:val="28"/>
          <w:szCs w:val="28"/>
        </w:rPr>
        <w:t xml:space="preserve"> values of Serum markers of Squamous Cell Carcinoma of skin; </w:t>
      </w:r>
      <w:proofErr w:type="spellStart"/>
      <w:r>
        <w:rPr>
          <w:rFonts w:ascii="Times New Roman" w:hAnsi="Times New Roman"/>
          <w:b/>
          <w:sz w:val="28"/>
          <w:szCs w:val="28"/>
        </w:rPr>
        <w:t>SCCag</w:t>
      </w:r>
      <w:proofErr w:type="spellEnd"/>
      <w:r>
        <w:rPr>
          <w:rFonts w:ascii="Times New Roman" w:hAnsi="Times New Roman"/>
          <w:b/>
          <w:sz w:val="28"/>
          <w:szCs w:val="28"/>
        </w:rPr>
        <w:t>, HMAA, and alpha- TNF in Cutaneous albino and Control</w:t>
      </w:r>
    </w:p>
    <w:p w14:paraId="7AA93CB5" w14:textId="77777777" w:rsidR="00D20E0B" w:rsidRDefault="00D20E0B" w:rsidP="00D20E0B">
      <w:pPr>
        <w:rPr>
          <w:rFonts w:ascii="Times New Roman" w:hAnsi="Times New Roman"/>
          <w:sz w:val="28"/>
          <w:szCs w:val="28"/>
        </w:rPr>
      </w:pPr>
    </w:p>
    <w:tbl>
      <w:tblPr>
        <w:tblStyle w:val="PlainTable3"/>
        <w:tblW w:w="0" w:type="auto"/>
        <w:tblLayout w:type="fixed"/>
        <w:tblLook w:val="04A0" w:firstRow="1" w:lastRow="0" w:firstColumn="1" w:lastColumn="0" w:noHBand="0" w:noVBand="1"/>
      </w:tblPr>
      <w:tblGrid>
        <w:gridCol w:w="2127"/>
        <w:gridCol w:w="2268"/>
        <w:gridCol w:w="1842"/>
        <w:gridCol w:w="1240"/>
        <w:gridCol w:w="1550"/>
      </w:tblGrid>
      <w:tr w:rsidR="00D20E0B" w14:paraId="4F724D82" w14:textId="77777777" w:rsidTr="00D20E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Borders>
              <w:top w:val="nil"/>
              <w:left w:val="nil"/>
            </w:tcBorders>
            <w:hideMark/>
          </w:tcPr>
          <w:p w14:paraId="498ADEFE"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VARIABLES</w:t>
            </w:r>
          </w:p>
          <w:p w14:paraId="6F999E32"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MEAN± SD</w:t>
            </w:r>
          </w:p>
        </w:tc>
        <w:tc>
          <w:tcPr>
            <w:tcW w:w="2268" w:type="dxa"/>
            <w:tcBorders>
              <w:top w:val="nil"/>
              <w:left w:val="nil"/>
              <w:right w:val="nil"/>
            </w:tcBorders>
            <w:hideMark/>
          </w:tcPr>
          <w:p w14:paraId="7356E1E4"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CUTANEOUS N=100</w:t>
            </w:r>
          </w:p>
        </w:tc>
        <w:tc>
          <w:tcPr>
            <w:tcW w:w="1842" w:type="dxa"/>
            <w:tcBorders>
              <w:top w:val="nil"/>
              <w:left w:val="nil"/>
              <w:right w:val="nil"/>
            </w:tcBorders>
            <w:hideMark/>
          </w:tcPr>
          <w:p w14:paraId="6724E03C"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CONTROL</w:t>
            </w:r>
          </w:p>
          <w:p w14:paraId="0CBB5A1B"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N= 100</w:t>
            </w:r>
          </w:p>
        </w:tc>
        <w:tc>
          <w:tcPr>
            <w:tcW w:w="1240" w:type="dxa"/>
            <w:tcBorders>
              <w:top w:val="nil"/>
              <w:left w:val="nil"/>
              <w:right w:val="nil"/>
            </w:tcBorders>
            <w:hideMark/>
          </w:tcPr>
          <w:p w14:paraId="0A7C7E66"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t-Value</w:t>
            </w:r>
          </w:p>
        </w:tc>
        <w:tc>
          <w:tcPr>
            <w:tcW w:w="1550" w:type="dxa"/>
            <w:tcBorders>
              <w:top w:val="nil"/>
              <w:left w:val="nil"/>
              <w:right w:val="nil"/>
            </w:tcBorders>
            <w:hideMark/>
          </w:tcPr>
          <w:p w14:paraId="6509D88F"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p-Value</w:t>
            </w:r>
          </w:p>
          <w:p w14:paraId="45C5C70E"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0.05</w:t>
            </w:r>
          </w:p>
        </w:tc>
      </w:tr>
      <w:tr w:rsidR="00D20E0B" w:rsidRPr="005E602B" w14:paraId="75E37DCF"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hideMark/>
          </w:tcPr>
          <w:p w14:paraId="6F1463DE" w14:textId="77777777" w:rsidR="00D20E0B" w:rsidRPr="005E602B" w:rsidRDefault="00D20E0B">
            <w:pPr>
              <w:spacing w:line="240" w:lineRule="auto"/>
              <w:rPr>
                <w:rFonts w:ascii="Times New Roman" w:hAnsi="Times New Roman"/>
                <w:sz w:val="28"/>
                <w:szCs w:val="28"/>
              </w:rPr>
            </w:pPr>
            <w:proofErr w:type="gramStart"/>
            <w:r w:rsidRPr="005E602B">
              <w:rPr>
                <w:rFonts w:ascii="Times New Roman" w:hAnsi="Times New Roman"/>
                <w:sz w:val="28"/>
                <w:szCs w:val="28"/>
              </w:rPr>
              <w:t xml:space="preserve">SCCAg  </w:t>
            </w:r>
            <w:r w:rsidRPr="005E602B">
              <w:rPr>
                <w:rFonts w:ascii="Times New Roman" w:hAnsi="Times New Roman"/>
                <w:caps w:val="0"/>
                <w:sz w:val="28"/>
                <w:szCs w:val="28"/>
              </w:rPr>
              <w:t>mg</w:t>
            </w:r>
            <w:proofErr w:type="gramEnd"/>
            <w:r w:rsidRPr="005E602B">
              <w:rPr>
                <w:rFonts w:ascii="Times New Roman" w:hAnsi="Times New Roman"/>
                <w:caps w:val="0"/>
                <w:sz w:val="28"/>
                <w:szCs w:val="28"/>
              </w:rPr>
              <w:t>/dl</w:t>
            </w:r>
          </w:p>
          <w:p w14:paraId="7C482E36"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Lower</w:t>
            </w:r>
            <w:r w:rsidRPr="005E602B">
              <w:rPr>
                <w:rFonts w:ascii="Times New Roman" w:hAnsi="Times New Roman"/>
                <w:sz w:val="28"/>
                <w:szCs w:val="28"/>
              </w:rPr>
              <w:t xml:space="preserve"> 95% C.I</w:t>
            </w:r>
          </w:p>
          <w:p w14:paraId="7821C37A"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Upper</w:t>
            </w:r>
            <w:r w:rsidRPr="005E602B">
              <w:rPr>
                <w:rFonts w:ascii="Times New Roman" w:hAnsi="Times New Roman"/>
                <w:sz w:val="28"/>
                <w:szCs w:val="28"/>
              </w:rPr>
              <w:t xml:space="preserve"> 95% </w:t>
            </w:r>
            <w:proofErr w:type="gramStart"/>
            <w:r w:rsidRPr="005E602B">
              <w:rPr>
                <w:rFonts w:ascii="Times New Roman" w:hAnsi="Times New Roman"/>
                <w:sz w:val="28"/>
                <w:szCs w:val="28"/>
              </w:rPr>
              <w:t>C.I</w:t>
            </w:r>
            <w:proofErr w:type="gramEnd"/>
          </w:p>
        </w:tc>
        <w:tc>
          <w:tcPr>
            <w:tcW w:w="2268" w:type="dxa"/>
            <w:hideMark/>
          </w:tcPr>
          <w:p w14:paraId="425514E2"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298.62±120.65</w:t>
            </w:r>
          </w:p>
          <w:p w14:paraId="550EFBCA" w14:textId="77777777" w:rsidR="00D20E0B" w:rsidRPr="005E602B" w:rsidRDefault="009E76A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274.91</w:t>
            </w:r>
          </w:p>
          <w:p w14:paraId="3ADE5E7B" w14:textId="77777777" w:rsidR="00D20E0B" w:rsidRPr="005E602B" w:rsidRDefault="009E76A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322.53</w:t>
            </w:r>
          </w:p>
        </w:tc>
        <w:tc>
          <w:tcPr>
            <w:tcW w:w="1842" w:type="dxa"/>
            <w:hideMark/>
          </w:tcPr>
          <w:p w14:paraId="7FDB7650"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217.51±30.45</w:t>
            </w:r>
          </w:p>
          <w:p w14:paraId="2156CEE7" w14:textId="77777777" w:rsidR="009E76A6"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sidRPr="005E602B">
              <w:rPr>
                <w:rFonts w:ascii="Times New Roman" w:hAnsi="Times New Roman"/>
                <w:b/>
                <w:color w:val="000000"/>
                <w:sz w:val="28"/>
                <w:szCs w:val="28"/>
              </w:rPr>
              <w:t>211.50</w:t>
            </w:r>
          </w:p>
          <w:p w14:paraId="1A4C46DE" w14:textId="77777777" w:rsidR="009E76A6"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223.52</w:t>
            </w:r>
          </w:p>
        </w:tc>
        <w:tc>
          <w:tcPr>
            <w:tcW w:w="1240" w:type="dxa"/>
            <w:hideMark/>
          </w:tcPr>
          <w:p w14:paraId="7B47690B"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4.513</w:t>
            </w:r>
          </w:p>
        </w:tc>
        <w:tc>
          <w:tcPr>
            <w:tcW w:w="1550" w:type="dxa"/>
            <w:hideMark/>
          </w:tcPr>
          <w:p w14:paraId="7D95C640"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0.000</w:t>
            </w:r>
          </w:p>
        </w:tc>
      </w:tr>
      <w:tr w:rsidR="00D20E0B" w:rsidRPr="005E602B" w14:paraId="6289D145" w14:textId="77777777" w:rsidTr="00D20E0B">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tcPr>
          <w:p w14:paraId="335E5214" w14:textId="77777777" w:rsidR="00D20E0B" w:rsidRPr="005E602B" w:rsidRDefault="00D20E0B">
            <w:pPr>
              <w:spacing w:line="240" w:lineRule="auto"/>
              <w:rPr>
                <w:rFonts w:ascii="Times New Roman" w:hAnsi="Times New Roman"/>
                <w:sz w:val="28"/>
                <w:szCs w:val="28"/>
              </w:rPr>
            </w:pPr>
            <w:proofErr w:type="gramStart"/>
            <w:r w:rsidRPr="005E602B">
              <w:rPr>
                <w:rFonts w:ascii="Times New Roman" w:hAnsi="Times New Roman"/>
                <w:sz w:val="28"/>
                <w:szCs w:val="28"/>
              </w:rPr>
              <w:t>HMAA(</w:t>
            </w:r>
            <w:proofErr w:type="gramEnd"/>
            <w:r w:rsidRPr="005E602B">
              <w:rPr>
                <w:rFonts w:ascii="Times New Roman" w:hAnsi="Times New Roman"/>
                <w:caps w:val="0"/>
                <w:sz w:val="28"/>
                <w:szCs w:val="28"/>
              </w:rPr>
              <w:t>mg/dl</w:t>
            </w:r>
            <w:r w:rsidRPr="005E602B">
              <w:rPr>
                <w:rFonts w:ascii="Times New Roman" w:hAnsi="Times New Roman"/>
                <w:sz w:val="28"/>
                <w:szCs w:val="28"/>
              </w:rPr>
              <w:t>)</w:t>
            </w:r>
          </w:p>
          <w:p w14:paraId="447FA80D"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Lower</w:t>
            </w:r>
            <w:r w:rsidRPr="005E602B">
              <w:rPr>
                <w:rFonts w:ascii="Times New Roman" w:hAnsi="Times New Roman"/>
                <w:sz w:val="28"/>
                <w:szCs w:val="28"/>
              </w:rPr>
              <w:t xml:space="preserve"> 95% C.I</w:t>
            </w:r>
          </w:p>
          <w:p w14:paraId="705ECBF1"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Upper</w:t>
            </w:r>
            <w:r w:rsidRPr="005E602B">
              <w:rPr>
                <w:rFonts w:ascii="Times New Roman" w:hAnsi="Times New Roman"/>
                <w:sz w:val="28"/>
                <w:szCs w:val="28"/>
              </w:rPr>
              <w:t xml:space="preserve"> 95% C.I</w:t>
            </w:r>
          </w:p>
          <w:p w14:paraId="7FC2D8DA" w14:textId="77777777" w:rsidR="00D20E0B" w:rsidRPr="005E602B" w:rsidRDefault="00D20E0B">
            <w:pPr>
              <w:spacing w:line="240" w:lineRule="auto"/>
              <w:rPr>
                <w:rFonts w:ascii="Times New Roman" w:hAnsi="Times New Roman"/>
                <w:sz w:val="28"/>
                <w:szCs w:val="28"/>
              </w:rPr>
            </w:pPr>
          </w:p>
        </w:tc>
        <w:tc>
          <w:tcPr>
            <w:tcW w:w="2268" w:type="dxa"/>
            <w:hideMark/>
          </w:tcPr>
          <w:p w14:paraId="71063095" w14:textId="77777777" w:rsidR="00D20E0B" w:rsidRPr="005E602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1.81±0.14</w:t>
            </w:r>
          </w:p>
          <w:p w14:paraId="1582BB0B" w14:textId="77777777" w:rsidR="00D20E0B" w:rsidRPr="005E602B"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1.79</w:t>
            </w:r>
          </w:p>
          <w:p w14:paraId="534E52A9" w14:textId="77777777" w:rsidR="00D20E0B" w:rsidRPr="005E602B"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1.85</w:t>
            </w:r>
          </w:p>
        </w:tc>
        <w:tc>
          <w:tcPr>
            <w:tcW w:w="1842" w:type="dxa"/>
            <w:hideMark/>
          </w:tcPr>
          <w:p w14:paraId="7EC60A09" w14:textId="77777777" w:rsidR="00D20E0B" w:rsidRPr="005E602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1.07±0.57</w:t>
            </w:r>
          </w:p>
          <w:p w14:paraId="0E7C0A03" w14:textId="77777777" w:rsidR="00933342" w:rsidRPr="005E602B" w:rsidRDefault="0093334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sidRPr="005E602B">
              <w:rPr>
                <w:rFonts w:ascii="Times New Roman" w:hAnsi="Times New Roman"/>
                <w:b/>
                <w:color w:val="000000"/>
                <w:sz w:val="28"/>
                <w:szCs w:val="28"/>
              </w:rPr>
              <w:t>0</w:t>
            </w:r>
            <w:r w:rsidR="00323777">
              <w:rPr>
                <w:rFonts w:ascii="Times New Roman" w:hAnsi="Times New Roman"/>
                <w:b/>
                <w:color w:val="000000"/>
                <w:sz w:val="28"/>
                <w:szCs w:val="28"/>
              </w:rPr>
              <w:t>.95</w:t>
            </w:r>
          </w:p>
          <w:p w14:paraId="4798C99D" w14:textId="77777777" w:rsidR="00933342" w:rsidRPr="005E602B"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1.18</w:t>
            </w:r>
          </w:p>
        </w:tc>
        <w:tc>
          <w:tcPr>
            <w:tcW w:w="1240" w:type="dxa"/>
            <w:hideMark/>
          </w:tcPr>
          <w:p w14:paraId="4B7B7289" w14:textId="77777777" w:rsidR="00D20E0B" w:rsidRPr="005E602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8.497</w:t>
            </w:r>
          </w:p>
        </w:tc>
        <w:tc>
          <w:tcPr>
            <w:tcW w:w="1550" w:type="dxa"/>
            <w:hideMark/>
          </w:tcPr>
          <w:p w14:paraId="59E5DE31" w14:textId="77777777" w:rsidR="00D20E0B" w:rsidRPr="005E602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0.000</w:t>
            </w:r>
          </w:p>
        </w:tc>
      </w:tr>
      <w:tr w:rsidR="00D20E0B" w:rsidRPr="005E602B" w14:paraId="3F52F4C4" w14:textId="77777777" w:rsidTr="00D20E0B">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tcPr>
          <w:p w14:paraId="5C2E2B3E" w14:textId="77777777" w:rsidR="00D20E0B" w:rsidRPr="005E602B" w:rsidRDefault="00D20E0B">
            <w:pPr>
              <w:spacing w:line="240" w:lineRule="auto"/>
              <w:rPr>
                <w:rFonts w:ascii="Times New Roman" w:hAnsi="Times New Roman"/>
                <w:sz w:val="28"/>
                <w:szCs w:val="28"/>
              </w:rPr>
            </w:pPr>
            <w:proofErr w:type="gramStart"/>
            <w:r w:rsidRPr="005E602B">
              <w:rPr>
                <w:rFonts w:ascii="Times New Roman" w:hAnsi="Times New Roman"/>
                <w:sz w:val="28"/>
                <w:szCs w:val="28"/>
              </w:rPr>
              <w:t>TNF(</w:t>
            </w:r>
            <w:proofErr w:type="gramEnd"/>
            <w:r w:rsidRPr="005E602B">
              <w:rPr>
                <w:rFonts w:ascii="Times New Roman" w:hAnsi="Times New Roman"/>
                <w:caps w:val="0"/>
                <w:sz w:val="28"/>
                <w:szCs w:val="28"/>
              </w:rPr>
              <w:t>mg/dl</w:t>
            </w:r>
            <w:r w:rsidRPr="005E602B">
              <w:rPr>
                <w:rFonts w:ascii="Times New Roman" w:hAnsi="Times New Roman"/>
                <w:sz w:val="28"/>
                <w:szCs w:val="28"/>
              </w:rPr>
              <w:t>)</w:t>
            </w:r>
          </w:p>
          <w:p w14:paraId="723DC7EE"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Lower</w:t>
            </w:r>
            <w:r w:rsidRPr="005E602B">
              <w:rPr>
                <w:rFonts w:ascii="Times New Roman" w:hAnsi="Times New Roman"/>
                <w:sz w:val="28"/>
                <w:szCs w:val="28"/>
              </w:rPr>
              <w:t xml:space="preserve"> 95% C.I</w:t>
            </w:r>
          </w:p>
          <w:p w14:paraId="472BF091"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Upper</w:t>
            </w:r>
            <w:r w:rsidRPr="005E602B">
              <w:rPr>
                <w:rFonts w:ascii="Times New Roman" w:hAnsi="Times New Roman"/>
                <w:sz w:val="28"/>
                <w:szCs w:val="28"/>
              </w:rPr>
              <w:t xml:space="preserve"> 95% C.I</w:t>
            </w:r>
          </w:p>
          <w:p w14:paraId="7BB8D54C" w14:textId="77777777" w:rsidR="00D20E0B" w:rsidRPr="005E602B" w:rsidRDefault="00D20E0B">
            <w:pPr>
              <w:spacing w:line="240" w:lineRule="auto"/>
              <w:rPr>
                <w:rFonts w:ascii="Times New Roman" w:hAnsi="Times New Roman"/>
                <w:sz w:val="28"/>
                <w:szCs w:val="28"/>
              </w:rPr>
            </w:pPr>
          </w:p>
        </w:tc>
        <w:tc>
          <w:tcPr>
            <w:tcW w:w="2268" w:type="dxa"/>
            <w:hideMark/>
          </w:tcPr>
          <w:p w14:paraId="7CDBB0A7"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120.9475±111.46</w:t>
            </w:r>
          </w:p>
          <w:p w14:paraId="1314F42D" w14:textId="77777777" w:rsidR="00D20E0B"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sidRPr="005E602B">
              <w:rPr>
                <w:rFonts w:ascii="Times New Roman" w:hAnsi="Times New Roman"/>
                <w:b/>
                <w:color w:val="000000"/>
                <w:sz w:val="28"/>
                <w:szCs w:val="28"/>
              </w:rPr>
              <w:t>99.30</w:t>
            </w:r>
          </w:p>
          <w:p w14:paraId="25E81F6B" w14:textId="77777777" w:rsidR="00933342"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143.29</w:t>
            </w:r>
          </w:p>
          <w:p w14:paraId="550A00C5"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p>
        </w:tc>
        <w:tc>
          <w:tcPr>
            <w:tcW w:w="1842" w:type="dxa"/>
            <w:hideMark/>
          </w:tcPr>
          <w:p w14:paraId="7BCC688B"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74.59±7.68</w:t>
            </w:r>
          </w:p>
          <w:p w14:paraId="6BD39AAC" w14:textId="77777777" w:rsidR="00933342"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sidRPr="005E602B">
              <w:rPr>
                <w:rFonts w:ascii="Times New Roman" w:hAnsi="Times New Roman"/>
                <w:b/>
                <w:color w:val="000000"/>
                <w:sz w:val="28"/>
                <w:szCs w:val="28"/>
              </w:rPr>
              <w:t>73.07</w:t>
            </w:r>
          </w:p>
          <w:p w14:paraId="2FE1B431" w14:textId="77777777" w:rsidR="00933342"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76.11</w:t>
            </w:r>
          </w:p>
        </w:tc>
        <w:tc>
          <w:tcPr>
            <w:tcW w:w="1240" w:type="dxa"/>
            <w:hideMark/>
          </w:tcPr>
          <w:p w14:paraId="00CA9173"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2.928</w:t>
            </w:r>
          </w:p>
        </w:tc>
        <w:tc>
          <w:tcPr>
            <w:tcW w:w="1550" w:type="dxa"/>
            <w:hideMark/>
          </w:tcPr>
          <w:p w14:paraId="763A8D7D"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0.005</w:t>
            </w:r>
          </w:p>
        </w:tc>
      </w:tr>
    </w:tbl>
    <w:p w14:paraId="6C84C80F" w14:textId="77777777" w:rsidR="00D20E0B" w:rsidRPr="005E602B" w:rsidRDefault="00D20E0B" w:rsidP="00D20E0B">
      <w:pPr>
        <w:rPr>
          <w:rFonts w:ascii="Times New Roman" w:hAnsi="Times New Roman"/>
          <w:b/>
          <w:sz w:val="28"/>
          <w:szCs w:val="28"/>
        </w:rPr>
      </w:pPr>
    </w:p>
    <w:p w14:paraId="3CFBE4E1" w14:textId="77777777" w:rsidR="00D20E0B" w:rsidRDefault="00D20E0B" w:rsidP="00D20E0B">
      <w:pPr>
        <w:ind w:firstLine="720"/>
        <w:rPr>
          <w:rFonts w:ascii="Times New Roman" w:hAnsi="Times New Roman"/>
          <w:sz w:val="28"/>
          <w:szCs w:val="28"/>
        </w:rPr>
      </w:pPr>
    </w:p>
    <w:p w14:paraId="26886847" w14:textId="77777777" w:rsidR="00D20E0B" w:rsidRDefault="00D20E0B" w:rsidP="00D20E0B">
      <w:pPr>
        <w:rPr>
          <w:rFonts w:ascii="Times New Roman" w:hAnsi="Times New Roman"/>
          <w:b/>
          <w:sz w:val="28"/>
          <w:szCs w:val="28"/>
        </w:rPr>
      </w:pPr>
      <w:r>
        <w:rPr>
          <w:rFonts w:ascii="Times New Roman" w:hAnsi="Times New Roman"/>
          <w:b/>
          <w:sz w:val="28"/>
          <w:szCs w:val="28"/>
        </w:rPr>
        <w:t>OCA: Ocular-Cutaneous Albino</w:t>
      </w:r>
    </w:p>
    <w:p w14:paraId="5A152BC8" w14:textId="77777777" w:rsidR="00D20E0B" w:rsidRDefault="00D20E0B" w:rsidP="00D20E0B">
      <w:pPr>
        <w:rPr>
          <w:rFonts w:ascii="Times New Roman" w:hAnsi="Times New Roman"/>
          <w:b/>
          <w:sz w:val="28"/>
          <w:szCs w:val="28"/>
        </w:rPr>
      </w:pPr>
      <w:r>
        <w:rPr>
          <w:rFonts w:ascii="Times New Roman" w:hAnsi="Times New Roman"/>
          <w:b/>
          <w:sz w:val="28"/>
          <w:szCs w:val="28"/>
        </w:rPr>
        <w:t>SCC: Squamous Cell Carcinoma</w:t>
      </w:r>
    </w:p>
    <w:p w14:paraId="793D7623" w14:textId="77777777" w:rsidR="00D20E0B" w:rsidRDefault="00D20E0B" w:rsidP="00D20E0B">
      <w:pPr>
        <w:rPr>
          <w:rFonts w:ascii="Times New Roman" w:hAnsi="Times New Roman"/>
          <w:b/>
          <w:sz w:val="28"/>
          <w:szCs w:val="28"/>
        </w:rPr>
      </w:pPr>
      <w:r>
        <w:rPr>
          <w:rFonts w:ascii="Times New Roman" w:hAnsi="Times New Roman"/>
          <w:b/>
          <w:sz w:val="28"/>
          <w:szCs w:val="28"/>
        </w:rPr>
        <w:t>HMAA: Human Melanoma Associated Antigen</w:t>
      </w:r>
    </w:p>
    <w:p w14:paraId="45EA1ECA" w14:textId="77777777" w:rsidR="00D20E0B" w:rsidRDefault="00D20E0B" w:rsidP="00433942">
      <w:pPr>
        <w:rPr>
          <w:rFonts w:ascii="Times New Roman" w:hAnsi="Times New Roman"/>
          <w:b/>
          <w:sz w:val="28"/>
          <w:szCs w:val="28"/>
        </w:rPr>
      </w:pPr>
      <w:r>
        <w:rPr>
          <w:rFonts w:ascii="Times New Roman" w:hAnsi="Times New Roman"/>
          <w:b/>
          <w:sz w:val="28"/>
          <w:szCs w:val="28"/>
        </w:rPr>
        <w:t>TNF: Cellular Damage Marker</w:t>
      </w:r>
    </w:p>
    <w:p w14:paraId="41AC11CF" w14:textId="77777777" w:rsidR="00433942" w:rsidRPr="00433942" w:rsidRDefault="00433942" w:rsidP="00433942">
      <w:pPr>
        <w:rPr>
          <w:rFonts w:ascii="Times New Roman" w:hAnsi="Times New Roman"/>
          <w:b/>
          <w:sz w:val="28"/>
          <w:szCs w:val="28"/>
        </w:rPr>
      </w:pPr>
    </w:p>
    <w:p w14:paraId="013417A8" w14:textId="77777777" w:rsidR="00D20E0B" w:rsidRDefault="00D20E0B" w:rsidP="00D20E0B">
      <w:pPr>
        <w:ind w:firstLine="720"/>
        <w:jc w:val="center"/>
        <w:rPr>
          <w:rFonts w:ascii="Times New Roman" w:hAnsi="Times New Roman"/>
          <w:b/>
          <w:sz w:val="28"/>
          <w:szCs w:val="28"/>
        </w:rPr>
      </w:pPr>
      <w:r>
        <w:rPr>
          <w:rFonts w:ascii="Times New Roman" w:hAnsi="Times New Roman"/>
          <w:b/>
          <w:sz w:val="28"/>
          <w:szCs w:val="28"/>
        </w:rPr>
        <w:t>TABLE 3</w:t>
      </w:r>
    </w:p>
    <w:p w14:paraId="467C3942" w14:textId="77777777" w:rsidR="00D20E0B" w:rsidRDefault="00D20E0B" w:rsidP="00D20E0B">
      <w:pPr>
        <w:rPr>
          <w:rFonts w:ascii="Times New Roman" w:hAnsi="Times New Roman"/>
          <w:b/>
          <w:sz w:val="28"/>
          <w:szCs w:val="28"/>
        </w:rPr>
      </w:pPr>
      <w:r>
        <w:rPr>
          <w:rFonts w:ascii="Times New Roman" w:hAnsi="Times New Roman"/>
          <w:b/>
          <w:sz w:val="28"/>
          <w:szCs w:val="28"/>
        </w:rPr>
        <w:lastRenderedPageBreak/>
        <w:t xml:space="preserve">Mean ±SD values of Serum markers of Squamous Cell Carcinoma of </w:t>
      </w:r>
      <w:proofErr w:type="gramStart"/>
      <w:r>
        <w:rPr>
          <w:rFonts w:ascii="Times New Roman" w:hAnsi="Times New Roman"/>
          <w:b/>
          <w:sz w:val="28"/>
          <w:szCs w:val="28"/>
        </w:rPr>
        <w:t xml:space="preserve">skin;   </w:t>
      </w:r>
      <w:proofErr w:type="spellStart"/>
      <w:proofErr w:type="gramEnd"/>
      <w:r>
        <w:rPr>
          <w:rFonts w:ascii="Times New Roman" w:hAnsi="Times New Roman"/>
          <w:b/>
          <w:sz w:val="28"/>
          <w:szCs w:val="28"/>
        </w:rPr>
        <w:t>SCCag</w:t>
      </w:r>
      <w:proofErr w:type="spellEnd"/>
      <w:r>
        <w:rPr>
          <w:rFonts w:ascii="Times New Roman" w:hAnsi="Times New Roman"/>
          <w:b/>
          <w:sz w:val="28"/>
          <w:szCs w:val="28"/>
        </w:rPr>
        <w:t>, HMAA, and alpha- TNF in Ocular Albino and Control</w:t>
      </w:r>
    </w:p>
    <w:tbl>
      <w:tblPr>
        <w:tblStyle w:val="PlainTable3"/>
        <w:tblW w:w="9191" w:type="dxa"/>
        <w:tblLook w:val="04A0" w:firstRow="1" w:lastRow="0" w:firstColumn="1" w:lastColumn="0" w:noHBand="0" w:noVBand="1"/>
      </w:tblPr>
      <w:tblGrid>
        <w:gridCol w:w="2077"/>
        <w:gridCol w:w="1847"/>
        <w:gridCol w:w="1847"/>
        <w:gridCol w:w="1710"/>
        <w:gridCol w:w="1710"/>
      </w:tblGrid>
      <w:tr w:rsidR="00D20E0B" w14:paraId="6CC5020A" w14:textId="77777777" w:rsidTr="00D20E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7" w:type="dxa"/>
            <w:tcBorders>
              <w:top w:val="nil"/>
              <w:left w:val="nil"/>
            </w:tcBorders>
            <w:hideMark/>
          </w:tcPr>
          <w:p w14:paraId="26AD7FC8"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VARIABLES</w:t>
            </w:r>
          </w:p>
          <w:p w14:paraId="690BE2B0"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MEAN± SD</w:t>
            </w:r>
          </w:p>
        </w:tc>
        <w:tc>
          <w:tcPr>
            <w:tcW w:w="1847" w:type="dxa"/>
            <w:tcBorders>
              <w:top w:val="nil"/>
              <w:left w:val="nil"/>
              <w:right w:val="nil"/>
            </w:tcBorders>
            <w:hideMark/>
          </w:tcPr>
          <w:p w14:paraId="08045B46"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OCULAR</w:t>
            </w:r>
          </w:p>
          <w:p w14:paraId="2A2E3E09"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N=100</w:t>
            </w:r>
          </w:p>
        </w:tc>
        <w:tc>
          <w:tcPr>
            <w:tcW w:w="1847" w:type="dxa"/>
            <w:tcBorders>
              <w:top w:val="nil"/>
              <w:left w:val="nil"/>
              <w:right w:val="nil"/>
            </w:tcBorders>
            <w:hideMark/>
          </w:tcPr>
          <w:p w14:paraId="4B0E9C30"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CONTROL</w:t>
            </w:r>
          </w:p>
          <w:p w14:paraId="0A8AAAC4"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N= 100</w:t>
            </w:r>
          </w:p>
        </w:tc>
        <w:tc>
          <w:tcPr>
            <w:tcW w:w="1710" w:type="dxa"/>
            <w:tcBorders>
              <w:top w:val="nil"/>
              <w:left w:val="nil"/>
              <w:right w:val="nil"/>
            </w:tcBorders>
            <w:hideMark/>
          </w:tcPr>
          <w:p w14:paraId="04C5E611"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t-Value</w:t>
            </w:r>
          </w:p>
        </w:tc>
        <w:tc>
          <w:tcPr>
            <w:tcW w:w="1710" w:type="dxa"/>
            <w:tcBorders>
              <w:top w:val="nil"/>
              <w:left w:val="nil"/>
              <w:right w:val="nil"/>
            </w:tcBorders>
            <w:hideMark/>
          </w:tcPr>
          <w:p w14:paraId="3717CAE1"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p-Value</w:t>
            </w:r>
          </w:p>
          <w:p w14:paraId="26CEF620"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0.05</w:t>
            </w:r>
          </w:p>
        </w:tc>
      </w:tr>
      <w:tr w:rsidR="00D20E0B" w14:paraId="466D4D52"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Borders>
              <w:top w:val="nil"/>
              <w:left w:val="nil"/>
              <w:bottom w:val="nil"/>
            </w:tcBorders>
            <w:hideMark/>
          </w:tcPr>
          <w:p w14:paraId="5CEC205C" w14:textId="77777777" w:rsidR="00D20E0B" w:rsidRDefault="00D20E0B">
            <w:pPr>
              <w:spacing w:line="240" w:lineRule="auto"/>
              <w:rPr>
                <w:rFonts w:ascii="Times New Roman" w:hAnsi="Times New Roman"/>
                <w:b w:val="0"/>
                <w:sz w:val="28"/>
                <w:szCs w:val="28"/>
              </w:rPr>
            </w:pPr>
            <w:proofErr w:type="spellStart"/>
            <w:proofErr w:type="gramStart"/>
            <w:r>
              <w:rPr>
                <w:rFonts w:ascii="Times New Roman" w:hAnsi="Times New Roman"/>
                <w:b w:val="0"/>
                <w:sz w:val="28"/>
                <w:szCs w:val="28"/>
              </w:rPr>
              <w:t>SCC</w:t>
            </w:r>
            <w:r>
              <w:rPr>
                <w:rFonts w:ascii="Times New Roman" w:hAnsi="Times New Roman"/>
                <w:b w:val="0"/>
                <w:caps w:val="0"/>
                <w:sz w:val="28"/>
                <w:szCs w:val="28"/>
              </w:rPr>
              <w:t>ag</w:t>
            </w:r>
            <w:proofErr w:type="spellEnd"/>
            <w:r>
              <w:rPr>
                <w:rFonts w:ascii="Times New Roman" w:hAnsi="Times New Roman"/>
                <w:b w:val="0"/>
                <w:sz w:val="28"/>
                <w:szCs w:val="28"/>
              </w:rPr>
              <w:t xml:space="preserve">  </w:t>
            </w:r>
            <w:r>
              <w:rPr>
                <w:rFonts w:ascii="Times New Roman" w:hAnsi="Times New Roman"/>
                <w:b w:val="0"/>
                <w:caps w:val="0"/>
                <w:sz w:val="28"/>
                <w:szCs w:val="28"/>
              </w:rPr>
              <w:t>mg</w:t>
            </w:r>
            <w:proofErr w:type="gramEnd"/>
            <w:r>
              <w:rPr>
                <w:rFonts w:ascii="Times New Roman" w:hAnsi="Times New Roman"/>
                <w:b w:val="0"/>
                <w:caps w:val="0"/>
                <w:sz w:val="28"/>
                <w:szCs w:val="28"/>
              </w:rPr>
              <w:t>/dl</w:t>
            </w:r>
          </w:p>
          <w:p w14:paraId="69A24475"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112930F2"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w:t>
            </w:r>
            <w:proofErr w:type="gramStart"/>
            <w:r>
              <w:rPr>
                <w:rFonts w:ascii="Times New Roman" w:hAnsi="Times New Roman"/>
                <w:b w:val="0"/>
                <w:sz w:val="28"/>
                <w:szCs w:val="28"/>
              </w:rPr>
              <w:t>C.I</w:t>
            </w:r>
            <w:proofErr w:type="gramEnd"/>
          </w:p>
        </w:tc>
        <w:tc>
          <w:tcPr>
            <w:tcW w:w="1847" w:type="dxa"/>
            <w:hideMark/>
          </w:tcPr>
          <w:p w14:paraId="744771BA" w14:textId="77777777" w:rsidR="00D20E0B" w:rsidRPr="00323777"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260.49±11.72</w:t>
            </w:r>
          </w:p>
          <w:p w14:paraId="73E2E726" w14:textId="77777777" w:rsidR="00D20E0B"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258.60</w:t>
            </w:r>
          </w:p>
          <w:p w14:paraId="62CAA34D" w14:textId="77777777" w:rsidR="00D20E0B"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263.24</w:t>
            </w:r>
          </w:p>
        </w:tc>
        <w:tc>
          <w:tcPr>
            <w:tcW w:w="1847" w:type="dxa"/>
            <w:hideMark/>
          </w:tcPr>
          <w:p w14:paraId="12E79C9D" w14:textId="77777777" w:rsidR="00D20E0B" w:rsidRPr="00323777"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217.51±30.45</w:t>
            </w:r>
          </w:p>
          <w:p w14:paraId="5A6FEC21" w14:textId="77777777" w:rsidR="00323777"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211.50</w:t>
            </w:r>
          </w:p>
          <w:p w14:paraId="12C29791" w14:textId="77777777" w:rsidR="00323777"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223.52</w:t>
            </w:r>
          </w:p>
        </w:tc>
        <w:tc>
          <w:tcPr>
            <w:tcW w:w="1710" w:type="dxa"/>
            <w:hideMark/>
          </w:tcPr>
          <w:p w14:paraId="4E3D4687"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9.277</w:t>
            </w:r>
          </w:p>
        </w:tc>
        <w:tc>
          <w:tcPr>
            <w:tcW w:w="1710" w:type="dxa"/>
            <w:hideMark/>
          </w:tcPr>
          <w:p w14:paraId="1FC7935E"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r w:rsidR="00D20E0B" w14:paraId="4857AC87" w14:textId="77777777" w:rsidTr="00D20E0B">
        <w:tc>
          <w:tcPr>
            <w:cnfStyle w:val="001000000000" w:firstRow="0" w:lastRow="0" w:firstColumn="1" w:lastColumn="0" w:oddVBand="0" w:evenVBand="0" w:oddHBand="0" w:evenHBand="0" w:firstRowFirstColumn="0" w:firstRowLastColumn="0" w:lastRowFirstColumn="0" w:lastRowLastColumn="0"/>
            <w:tcW w:w="2077" w:type="dxa"/>
            <w:tcBorders>
              <w:top w:val="nil"/>
              <w:left w:val="nil"/>
              <w:bottom w:val="nil"/>
            </w:tcBorders>
          </w:tcPr>
          <w:p w14:paraId="6A3C2A43" w14:textId="77777777" w:rsidR="00D20E0B" w:rsidRDefault="00D20E0B">
            <w:pPr>
              <w:spacing w:line="240" w:lineRule="auto"/>
              <w:rPr>
                <w:rFonts w:ascii="Times New Roman" w:hAnsi="Times New Roman"/>
                <w:b w:val="0"/>
                <w:sz w:val="28"/>
                <w:szCs w:val="28"/>
              </w:rPr>
            </w:pPr>
            <w:proofErr w:type="gramStart"/>
            <w:r>
              <w:rPr>
                <w:rFonts w:ascii="Times New Roman" w:hAnsi="Times New Roman"/>
                <w:b w:val="0"/>
                <w:sz w:val="28"/>
                <w:szCs w:val="28"/>
              </w:rPr>
              <w:t>HMAA(</w:t>
            </w:r>
            <w:proofErr w:type="gramEnd"/>
            <w:r>
              <w:rPr>
                <w:rFonts w:ascii="Times New Roman" w:hAnsi="Times New Roman"/>
                <w:b w:val="0"/>
                <w:caps w:val="0"/>
                <w:sz w:val="28"/>
                <w:szCs w:val="28"/>
              </w:rPr>
              <w:t>mg/dl</w:t>
            </w:r>
            <w:r>
              <w:rPr>
                <w:rFonts w:ascii="Times New Roman" w:hAnsi="Times New Roman"/>
                <w:b w:val="0"/>
                <w:sz w:val="28"/>
                <w:szCs w:val="28"/>
              </w:rPr>
              <w:t>)</w:t>
            </w:r>
          </w:p>
          <w:p w14:paraId="212E46A0"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07582C63"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C.I</w:t>
            </w:r>
          </w:p>
          <w:p w14:paraId="5CAB97A6" w14:textId="77777777" w:rsidR="00D20E0B" w:rsidRDefault="00D20E0B">
            <w:pPr>
              <w:spacing w:line="240" w:lineRule="auto"/>
              <w:rPr>
                <w:rFonts w:ascii="Times New Roman" w:hAnsi="Times New Roman"/>
                <w:b w:val="0"/>
                <w:sz w:val="28"/>
                <w:szCs w:val="28"/>
              </w:rPr>
            </w:pPr>
          </w:p>
        </w:tc>
        <w:tc>
          <w:tcPr>
            <w:tcW w:w="1847" w:type="dxa"/>
            <w:hideMark/>
          </w:tcPr>
          <w:p w14:paraId="3DE5924C" w14:textId="77777777" w:rsidR="00D20E0B" w:rsidRPr="00323777"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1.98±0.08</w:t>
            </w:r>
          </w:p>
          <w:p w14:paraId="2B2A4307" w14:textId="77777777" w:rsidR="00D20E0B" w:rsidRPr="00323777"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1.96</w:t>
            </w:r>
          </w:p>
          <w:p w14:paraId="0F5A4015" w14:textId="77777777" w:rsidR="00D20E0B" w:rsidRPr="00323777"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1.99</w:t>
            </w:r>
          </w:p>
        </w:tc>
        <w:tc>
          <w:tcPr>
            <w:tcW w:w="1847" w:type="dxa"/>
            <w:hideMark/>
          </w:tcPr>
          <w:p w14:paraId="1459259F" w14:textId="77777777" w:rsidR="00D20E0B" w:rsidRPr="00323777"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1.07±0.57</w:t>
            </w:r>
          </w:p>
          <w:p w14:paraId="3B04FCE2" w14:textId="77777777" w:rsidR="00323777" w:rsidRPr="00323777"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sidRPr="00323777">
              <w:rPr>
                <w:rFonts w:ascii="Times New Roman" w:hAnsi="Times New Roman"/>
                <w:b/>
                <w:color w:val="000000"/>
                <w:sz w:val="28"/>
                <w:szCs w:val="28"/>
              </w:rPr>
              <w:t>0</w:t>
            </w:r>
            <w:r>
              <w:rPr>
                <w:rFonts w:ascii="Times New Roman" w:hAnsi="Times New Roman"/>
                <w:b/>
                <w:color w:val="000000"/>
                <w:sz w:val="28"/>
                <w:szCs w:val="28"/>
              </w:rPr>
              <w:t>.95</w:t>
            </w:r>
          </w:p>
          <w:p w14:paraId="496645D0" w14:textId="77777777" w:rsidR="00323777" w:rsidRPr="00323777"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1.18</w:t>
            </w:r>
          </w:p>
        </w:tc>
        <w:tc>
          <w:tcPr>
            <w:tcW w:w="1710" w:type="dxa"/>
            <w:hideMark/>
          </w:tcPr>
          <w:p w14:paraId="739122FD" w14:textId="77777777" w:rsidR="00D20E0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10.823</w:t>
            </w:r>
          </w:p>
        </w:tc>
        <w:tc>
          <w:tcPr>
            <w:tcW w:w="1710" w:type="dxa"/>
            <w:hideMark/>
          </w:tcPr>
          <w:p w14:paraId="21F8295E" w14:textId="77777777" w:rsidR="00D20E0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r w:rsidR="00D20E0B" w14:paraId="2FE74C19"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Borders>
              <w:top w:val="nil"/>
              <w:left w:val="nil"/>
              <w:bottom w:val="nil"/>
            </w:tcBorders>
          </w:tcPr>
          <w:p w14:paraId="6682856A" w14:textId="77777777" w:rsidR="00D20E0B" w:rsidRDefault="00D20E0B">
            <w:pPr>
              <w:spacing w:line="240" w:lineRule="auto"/>
              <w:rPr>
                <w:rFonts w:ascii="Times New Roman" w:hAnsi="Times New Roman"/>
                <w:b w:val="0"/>
                <w:sz w:val="28"/>
                <w:szCs w:val="28"/>
              </w:rPr>
            </w:pPr>
            <w:proofErr w:type="gramStart"/>
            <w:r>
              <w:rPr>
                <w:rFonts w:ascii="Times New Roman" w:hAnsi="Times New Roman"/>
                <w:b w:val="0"/>
                <w:sz w:val="28"/>
                <w:szCs w:val="28"/>
              </w:rPr>
              <w:t>TNF(</w:t>
            </w:r>
            <w:proofErr w:type="gramEnd"/>
            <w:r>
              <w:rPr>
                <w:rFonts w:ascii="Times New Roman" w:hAnsi="Times New Roman"/>
                <w:b w:val="0"/>
                <w:caps w:val="0"/>
                <w:sz w:val="28"/>
                <w:szCs w:val="28"/>
              </w:rPr>
              <w:t>mg/dl</w:t>
            </w:r>
            <w:r>
              <w:rPr>
                <w:rFonts w:ascii="Times New Roman" w:hAnsi="Times New Roman"/>
                <w:b w:val="0"/>
                <w:sz w:val="28"/>
                <w:szCs w:val="28"/>
              </w:rPr>
              <w:t>)</w:t>
            </w:r>
          </w:p>
          <w:p w14:paraId="38453390"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51D7DF0C"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C.I</w:t>
            </w:r>
          </w:p>
          <w:p w14:paraId="6194B0FD" w14:textId="77777777" w:rsidR="00D20E0B" w:rsidRDefault="00D20E0B">
            <w:pPr>
              <w:spacing w:line="240" w:lineRule="auto"/>
              <w:rPr>
                <w:rFonts w:ascii="Times New Roman" w:hAnsi="Times New Roman"/>
                <w:b w:val="0"/>
                <w:sz w:val="28"/>
                <w:szCs w:val="28"/>
              </w:rPr>
            </w:pPr>
          </w:p>
        </w:tc>
        <w:tc>
          <w:tcPr>
            <w:tcW w:w="1847" w:type="dxa"/>
            <w:hideMark/>
          </w:tcPr>
          <w:p w14:paraId="2056CDC0" w14:textId="77777777" w:rsidR="00D20E0B" w:rsidRPr="00323777"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86.05±1.59</w:t>
            </w:r>
          </w:p>
          <w:p w14:paraId="3D20118C" w14:textId="77777777" w:rsidR="00D20E0B"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85.71</w:t>
            </w:r>
          </w:p>
          <w:p w14:paraId="124DF6B0" w14:textId="77777777" w:rsidR="00D20E0B"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86.33</w:t>
            </w:r>
          </w:p>
        </w:tc>
        <w:tc>
          <w:tcPr>
            <w:tcW w:w="1847" w:type="dxa"/>
            <w:hideMark/>
          </w:tcPr>
          <w:p w14:paraId="53FD74B6" w14:textId="77777777" w:rsidR="00D20E0B" w:rsidRPr="00323777"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74.59±7.68</w:t>
            </w:r>
          </w:p>
          <w:p w14:paraId="3D733B7D" w14:textId="77777777" w:rsidR="00323777"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73.07</w:t>
            </w:r>
          </w:p>
          <w:p w14:paraId="08BE0E4B" w14:textId="77777777" w:rsidR="00323777"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76.11</w:t>
            </w:r>
          </w:p>
        </w:tc>
        <w:tc>
          <w:tcPr>
            <w:tcW w:w="1710" w:type="dxa"/>
            <w:hideMark/>
          </w:tcPr>
          <w:p w14:paraId="7E370B97"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10.383</w:t>
            </w:r>
          </w:p>
        </w:tc>
        <w:tc>
          <w:tcPr>
            <w:tcW w:w="1710" w:type="dxa"/>
            <w:hideMark/>
          </w:tcPr>
          <w:p w14:paraId="20C4907A"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bl>
    <w:p w14:paraId="575F2243" w14:textId="77777777" w:rsidR="00D20E0B" w:rsidRDefault="00D20E0B" w:rsidP="00D20E0B">
      <w:pPr>
        <w:rPr>
          <w:rFonts w:ascii="Times New Roman" w:hAnsi="Times New Roman"/>
          <w:sz w:val="28"/>
          <w:szCs w:val="28"/>
        </w:rPr>
      </w:pPr>
    </w:p>
    <w:p w14:paraId="77B2539B" w14:textId="77777777" w:rsidR="00D20E0B" w:rsidRDefault="00D20E0B" w:rsidP="00D20E0B">
      <w:pPr>
        <w:rPr>
          <w:rFonts w:ascii="Times New Roman" w:hAnsi="Times New Roman"/>
          <w:sz w:val="28"/>
          <w:szCs w:val="28"/>
        </w:rPr>
      </w:pPr>
      <w:r>
        <w:rPr>
          <w:rFonts w:ascii="Times New Roman" w:hAnsi="Times New Roman"/>
          <w:sz w:val="28"/>
          <w:szCs w:val="28"/>
        </w:rPr>
        <w:t>OCA: Ocular-Cutaneous Albino</w:t>
      </w:r>
    </w:p>
    <w:p w14:paraId="0F3E5766" w14:textId="77777777" w:rsidR="00D20E0B" w:rsidRDefault="00D20E0B" w:rsidP="00D20E0B">
      <w:pPr>
        <w:rPr>
          <w:rFonts w:ascii="Times New Roman" w:hAnsi="Times New Roman"/>
          <w:sz w:val="28"/>
          <w:szCs w:val="28"/>
        </w:rPr>
      </w:pPr>
      <w:r>
        <w:rPr>
          <w:rFonts w:ascii="Times New Roman" w:hAnsi="Times New Roman"/>
          <w:sz w:val="28"/>
          <w:szCs w:val="28"/>
        </w:rPr>
        <w:t>SCC: Squamous Cell Carcinoma</w:t>
      </w:r>
    </w:p>
    <w:p w14:paraId="65ABA1B8" w14:textId="77777777" w:rsidR="00D20E0B" w:rsidRDefault="00D20E0B" w:rsidP="00D20E0B">
      <w:pPr>
        <w:rPr>
          <w:rFonts w:ascii="Times New Roman" w:hAnsi="Times New Roman"/>
          <w:sz w:val="28"/>
          <w:szCs w:val="28"/>
        </w:rPr>
      </w:pPr>
      <w:r>
        <w:rPr>
          <w:rFonts w:ascii="Times New Roman" w:hAnsi="Times New Roman"/>
          <w:sz w:val="28"/>
          <w:szCs w:val="28"/>
        </w:rPr>
        <w:t>HMAA: Human Melanoma Associated Antigen</w:t>
      </w:r>
    </w:p>
    <w:p w14:paraId="0467FC7E" w14:textId="77777777" w:rsidR="00D20E0B" w:rsidRDefault="00D20E0B" w:rsidP="00D20E0B">
      <w:pPr>
        <w:rPr>
          <w:rFonts w:ascii="Times New Roman" w:hAnsi="Times New Roman"/>
          <w:sz w:val="28"/>
          <w:szCs w:val="28"/>
        </w:rPr>
      </w:pPr>
      <w:r>
        <w:rPr>
          <w:rFonts w:ascii="Times New Roman" w:hAnsi="Times New Roman"/>
          <w:sz w:val="28"/>
          <w:szCs w:val="28"/>
        </w:rPr>
        <w:t>TNF: Cellular Damage Marker</w:t>
      </w:r>
    </w:p>
    <w:p w14:paraId="244E2FCA"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668C0CD5"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25D526EA"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7D42A92F"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0161698A" w14:textId="77777777" w:rsidR="00D20E0B" w:rsidRDefault="00D20E0B" w:rsidP="00D20E0B">
      <w:pPr>
        <w:shd w:val="clear" w:color="auto" w:fill="FFFFFF"/>
        <w:spacing w:after="0" w:line="240" w:lineRule="auto"/>
        <w:rPr>
          <w:rFonts w:ascii="Times New Roman" w:eastAsia="Times New Roman" w:hAnsi="Times New Roman"/>
          <w:color w:val="222222"/>
          <w:sz w:val="28"/>
          <w:szCs w:val="28"/>
        </w:rPr>
      </w:pPr>
    </w:p>
    <w:p w14:paraId="111A712F"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3E74C555" w14:textId="77777777" w:rsidR="00AF53CC" w:rsidRDefault="00AF53CC" w:rsidP="00D20E0B">
      <w:pPr>
        <w:shd w:val="clear" w:color="auto" w:fill="FFFFFF"/>
        <w:spacing w:before="100" w:beforeAutospacing="1" w:after="100" w:afterAutospacing="1" w:line="240" w:lineRule="auto"/>
        <w:jc w:val="both"/>
        <w:outlineLvl w:val="1"/>
        <w:rPr>
          <w:rFonts w:ascii="Times New Roman" w:eastAsia="Times New Roman" w:hAnsi="Times New Roman"/>
          <w:b/>
          <w:bCs/>
          <w:color w:val="222222"/>
          <w:sz w:val="28"/>
          <w:szCs w:val="28"/>
        </w:rPr>
      </w:pPr>
    </w:p>
    <w:p w14:paraId="20C32822" w14:textId="77777777" w:rsidR="00AF53CC" w:rsidRDefault="00AF53CC" w:rsidP="00D20E0B">
      <w:pPr>
        <w:shd w:val="clear" w:color="auto" w:fill="FFFFFF"/>
        <w:spacing w:before="100" w:beforeAutospacing="1" w:after="100" w:afterAutospacing="1" w:line="240" w:lineRule="auto"/>
        <w:jc w:val="both"/>
        <w:outlineLvl w:val="1"/>
        <w:rPr>
          <w:rFonts w:ascii="Times New Roman" w:eastAsia="Times New Roman" w:hAnsi="Times New Roman"/>
          <w:b/>
          <w:bCs/>
          <w:color w:val="222222"/>
          <w:sz w:val="28"/>
          <w:szCs w:val="28"/>
        </w:rPr>
      </w:pPr>
    </w:p>
    <w:p w14:paraId="3C2E4AAD" w14:textId="77777777" w:rsidR="00D20E0B" w:rsidRDefault="00D20E0B" w:rsidP="00D20E0B">
      <w:pPr>
        <w:jc w:val="both"/>
        <w:rPr>
          <w:rFonts w:ascii="Times New Roman" w:hAnsi="Times New Roman"/>
          <w:b/>
          <w:sz w:val="28"/>
          <w:szCs w:val="28"/>
        </w:rPr>
      </w:pPr>
      <w:r>
        <w:rPr>
          <w:rFonts w:ascii="Times New Roman" w:hAnsi="Times New Roman"/>
          <w:b/>
          <w:sz w:val="28"/>
          <w:szCs w:val="28"/>
        </w:rPr>
        <w:lastRenderedPageBreak/>
        <w:t xml:space="preserve">Presents </w:t>
      </w:r>
      <w:proofErr w:type="spellStart"/>
      <w:r>
        <w:rPr>
          <w:rFonts w:ascii="Times New Roman" w:hAnsi="Times New Roman"/>
          <w:b/>
          <w:sz w:val="28"/>
          <w:szCs w:val="28"/>
        </w:rPr>
        <w:t>Mean±SD</w:t>
      </w:r>
      <w:proofErr w:type="spellEnd"/>
      <w:r>
        <w:rPr>
          <w:rFonts w:ascii="Times New Roman" w:hAnsi="Times New Roman"/>
          <w:b/>
          <w:sz w:val="28"/>
          <w:szCs w:val="28"/>
        </w:rPr>
        <w:t xml:space="preserve"> values of serum markers of squamous cell carcinoma of skin; </w:t>
      </w:r>
      <w:proofErr w:type="spellStart"/>
      <w:r>
        <w:rPr>
          <w:rFonts w:ascii="Times New Roman" w:hAnsi="Times New Roman"/>
          <w:b/>
          <w:sz w:val="28"/>
          <w:szCs w:val="28"/>
        </w:rPr>
        <w:t>SCCag</w:t>
      </w:r>
      <w:proofErr w:type="spellEnd"/>
      <w:r>
        <w:rPr>
          <w:rFonts w:ascii="Times New Roman" w:hAnsi="Times New Roman"/>
          <w:b/>
          <w:sz w:val="28"/>
          <w:szCs w:val="28"/>
        </w:rPr>
        <w:t>, HMAA, and alpha- TNF in Ocular-Cutaneous albino and Control</w:t>
      </w:r>
      <w:r>
        <w:rPr>
          <w:rFonts w:ascii="Times New Roman" w:eastAsia="Times New Roman" w:hAnsi="Times New Roman"/>
          <w:b/>
          <w:color w:val="222222"/>
          <w:sz w:val="28"/>
          <w:szCs w:val="28"/>
        </w:rPr>
        <w:t xml:space="preserve"> groups.</w:t>
      </w:r>
    </w:p>
    <w:p w14:paraId="56F3B054" w14:textId="77777777" w:rsidR="00D20E0B" w:rsidRDefault="00D20E0B" w:rsidP="00D20E0B">
      <w:pPr>
        <w:spacing w:line="276" w:lineRule="auto"/>
        <w:jc w:val="both"/>
        <w:rPr>
          <w:rFonts w:ascii="Times New Roman" w:hAnsi="Times New Roman"/>
          <w:sz w:val="28"/>
          <w:szCs w:val="28"/>
        </w:rPr>
      </w:pPr>
      <w:r>
        <w:rPr>
          <w:rFonts w:ascii="Times New Roman" w:eastAsia="Times New Roman" w:hAnsi="Times New Roman"/>
          <w:bCs/>
          <w:color w:val="222222"/>
          <w:sz w:val="28"/>
          <w:szCs w:val="28"/>
        </w:rPr>
        <w:t xml:space="preserve">There were statistically significant higher serum levels of </w:t>
      </w:r>
      <w:proofErr w:type="spellStart"/>
      <w:r>
        <w:rPr>
          <w:rFonts w:ascii="Times New Roman" w:eastAsia="Times New Roman" w:hAnsi="Times New Roman"/>
          <w:bCs/>
          <w:color w:val="222222"/>
          <w:sz w:val="28"/>
          <w:szCs w:val="28"/>
        </w:rPr>
        <w:t>SCCag</w:t>
      </w:r>
      <w:proofErr w:type="spellEnd"/>
      <w:r>
        <w:rPr>
          <w:rFonts w:ascii="Times New Roman" w:eastAsia="Times New Roman" w:hAnsi="Times New Roman"/>
          <w:bCs/>
          <w:color w:val="222222"/>
          <w:sz w:val="28"/>
          <w:szCs w:val="28"/>
        </w:rPr>
        <w:t xml:space="preserve"> (</w:t>
      </w:r>
      <w:r w:rsidR="00E62482">
        <w:rPr>
          <w:rFonts w:ascii="Times New Roman" w:hAnsi="Times New Roman"/>
          <w:sz w:val="28"/>
          <w:szCs w:val="28"/>
        </w:rPr>
        <w:t>288.7296</w:t>
      </w:r>
      <w:r>
        <w:rPr>
          <w:rFonts w:ascii="Times New Roman" w:hAnsi="Times New Roman"/>
          <w:sz w:val="28"/>
          <w:szCs w:val="28"/>
        </w:rPr>
        <w:t xml:space="preserve"> ±89.9769 </w:t>
      </w:r>
      <w:r>
        <w:rPr>
          <w:rFonts w:ascii="Times New Roman" w:eastAsia="Times New Roman" w:hAnsi="Times New Roman"/>
          <w:bCs/>
          <w:color w:val="222222"/>
          <w:sz w:val="28"/>
          <w:szCs w:val="28"/>
        </w:rPr>
        <w:t xml:space="preserve">vs 217.5150 </w:t>
      </w:r>
      <w:r>
        <w:rPr>
          <w:rFonts w:ascii="Times New Roman" w:hAnsi="Times New Roman"/>
          <w:sz w:val="28"/>
          <w:szCs w:val="28"/>
        </w:rPr>
        <w:t>± 30.4535, P=0.000), HMAA (2.3168 ±</w:t>
      </w:r>
      <w:r>
        <w:rPr>
          <w:rFonts w:ascii="Times New Roman" w:eastAsia="Times New Roman" w:hAnsi="Times New Roman"/>
          <w:bCs/>
          <w:color w:val="222222"/>
          <w:sz w:val="28"/>
          <w:szCs w:val="28"/>
        </w:rPr>
        <w:t xml:space="preserve"> 1.9005 vs 1.0726</w:t>
      </w:r>
      <w:r>
        <w:rPr>
          <w:rFonts w:ascii="Times New Roman" w:hAnsi="Times New Roman"/>
          <w:sz w:val="28"/>
          <w:szCs w:val="28"/>
        </w:rPr>
        <w:t>± 0.5756, P=0.000) and alpha-TNF</w:t>
      </w:r>
      <w:r>
        <w:rPr>
          <w:rFonts w:ascii="Times New Roman" w:eastAsia="Times New Roman" w:hAnsi="Times New Roman"/>
          <w:bCs/>
          <w:color w:val="222222"/>
          <w:sz w:val="28"/>
          <w:szCs w:val="28"/>
        </w:rPr>
        <w:t xml:space="preserve"> (99.7359 </w:t>
      </w:r>
      <w:r>
        <w:rPr>
          <w:rFonts w:ascii="Times New Roman" w:hAnsi="Times New Roman"/>
          <w:sz w:val="28"/>
          <w:szCs w:val="28"/>
        </w:rPr>
        <w:t xml:space="preserve">± 83.1010 vs </w:t>
      </w:r>
      <w:r>
        <w:rPr>
          <w:rFonts w:ascii="Times New Roman" w:eastAsia="Times New Roman" w:hAnsi="Times New Roman"/>
          <w:bCs/>
          <w:color w:val="222222"/>
          <w:sz w:val="28"/>
          <w:szCs w:val="28"/>
        </w:rPr>
        <w:t xml:space="preserve">(74.5924 </w:t>
      </w:r>
      <w:r>
        <w:rPr>
          <w:rFonts w:ascii="Times New Roman" w:hAnsi="Times New Roman"/>
          <w:sz w:val="28"/>
          <w:szCs w:val="28"/>
        </w:rPr>
        <w:t>± 7.6895, p=0.000) in Cutaneous albino compared to the control (Table 1).</w:t>
      </w:r>
    </w:p>
    <w:p w14:paraId="5DC06C6B"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3A0C1FE9" w14:textId="77777777" w:rsidR="00D20E0B" w:rsidRDefault="00D20E0B" w:rsidP="00D20E0B">
      <w:pPr>
        <w:jc w:val="both"/>
        <w:rPr>
          <w:rFonts w:ascii="Times New Roman" w:eastAsia="Times New Roman" w:hAnsi="Times New Roman"/>
          <w:b/>
          <w:bCs/>
          <w:color w:val="222222"/>
          <w:sz w:val="28"/>
          <w:szCs w:val="28"/>
        </w:rPr>
      </w:pPr>
      <w:r>
        <w:rPr>
          <w:rFonts w:ascii="Times New Roman" w:hAnsi="Times New Roman"/>
          <w:sz w:val="28"/>
          <w:szCs w:val="28"/>
        </w:rPr>
        <w:t xml:space="preserve">   . </w:t>
      </w:r>
    </w:p>
    <w:p w14:paraId="7E30FBB7"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3835A606" w14:textId="77777777" w:rsidR="00D20E0B" w:rsidRDefault="00D20E0B" w:rsidP="00D20E0B">
      <w:pPr>
        <w:jc w:val="both"/>
        <w:rPr>
          <w:rFonts w:ascii="Times New Roman" w:hAnsi="Times New Roman"/>
          <w:b/>
          <w:sz w:val="28"/>
          <w:szCs w:val="28"/>
        </w:rPr>
      </w:pPr>
      <w:r>
        <w:rPr>
          <w:rFonts w:ascii="Times New Roman" w:hAnsi="Times New Roman"/>
          <w:b/>
          <w:sz w:val="28"/>
          <w:szCs w:val="28"/>
        </w:rPr>
        <w:t xml:space="preserve">Presents </w:t>
      </w:r>
      <w:proofErr w:type="spellStart"/>
      <w:r>
        <w:rPr>
          <w:rFonts w:ascii="Times New Roman" w:hAnsi="Times New Roman"/>
          <w:b/>
          <w:sz w:val="28"/>
          <w:szCs w:val="28"/>
        </w:rPr>
        <w:t>Mean±SD</w:t>
      </w:r>
      <w:proofErr w:type="spellEnd"/>
      <w:r>
        <w:rPr>
          <w:rFonts w:ascii="Times New Roman" w:hAnsi="Times New Roman"/>
          <w:b/>
          <w:sz w:val="28"/>
          <w:szCs w:val="28"/>
        </w:rPr>
        <w:t xml:space="preserve"> values of serum markers of squamous cell carcinoma of skin; </w:t>
      </w:r>
      <w:proofErr w:type="spellStart"/>
      <w:r>
        <w:rPr>
          <w:rFonts w:ascii="Times New Roman" w:hAnsi="Times New Roman"/>
          <w:b/>
          <w:sz w:val="28"/>
          <w:szCs w:val="28"/>
        </w:rPr>
        <w:t>SCCag</w:t>
      </w:r>
      <w:proofErr w:type="spellEnd"/>
      <w:r>
        <w:rPr>
          <w:rFonts w:ascii="Times New Roman" w:hAnsi="Times New Roman"/>
          <w:b/>
          <w:sz w:val="28"/>
          <w:szCs w:val="28"/>
        </w:rPr>
        <w:t>, HMAA, and alpha- TNF in Cutaneous albino and Control</w:t>
      </w:r>
      <w:r>
        <w:rPr>
          <w:rFonts w:ascii="Times New Roman" w:eastAsia="Times New Roman" w:hAnsi="Times New Roman"/>
          <w:b/>
          <w:color w:val="222222"/>
          <w:sz w:val="28"/>
          <w:szCs w:val="28"/>
        </w:rPr>
        <w:t xml:space="preserve"> groups.</w:t>
      </w:r>
    </w:p>
    <w:p w14:paraId="7D2F0878" w14:textId="77777777" w:rsidR="00D20E0B" w:rsidRDefault="00D20E0B" w:rsidP="00D20E0B">
      <w:pPr>
        <w:spacing w:line="276" w:lineRule="auto"/>
        <w:jc w:val="both"/>
        <w:rPr>
          <w:rFonts w:ascii="Times New Roman" w:hAnsi="Times New Roman"/>
          <w:sz w:val="28"/>
          <w:szCs w:val="28"/>
        </w:rPr>
      </w:pPr>
      <w:r>
        <w:rPr>
          <w:rFonts w:ascii="Times New Roman" w:hAnsi="Times New Roman"/>
          <w:sz w:val="28"/>
          <w:szCs w:val="28"/>
        </w:rPr>
        <w:t xml:space="preserve">There were significantly higher serum levels of </w:t>
      </w:r>
      <w:proofErr w:type="spellStart"/>
      <w:r>
        <w:rPr>
          <w:rFonts w:ascii="Times New Roman" w:hAnsi="Times New Roman"/>
          <w:sz w:val="28"/>
          <w:szCs w:val="28"/>
        </w:rPr>
        <w:t>SCCag</w:t>
      </w:r>
      <w:proofErr w:type="spellEnd"/>
      <w:r>
        <w:rPr>
          <w:rFonts w:ascii="Times New Roman" w:hAnsi="Times New Roman"/>
          <w:sz w:val="28"/>
          <w:szCs w:val="28"/>
        </w:rPr>
        <w:t xml:space="preserve"> (298.6292±120.6539 vs. 217.5150±30.4535, p=0-000), HMAA (1.8154±0.14897 vs. 1.0726±0.5756, p=0.000) and Alpha-TNF (120.9475±111.4628 vs. 74.5924±7.6895, P=0.005) in Cutaneous Albino compared to the control (Table 2).</w:t>
      </w:r>
    </w:p>
    <w:p w14:paraId="1064F110"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0B80A3E5" w14:textId="77777777" w:rsidR="00D20E0B" w:rsidRDefault="00D20E0B" w:rsidP="00D20E0B">
      <w:pPr>
        <w:jc w:val="both"/>
        <w:rPr>
          <w:rFonts w:ascii="Times New Roman" w:hAnsi="Times New Roman"/>
          <w:b/>
          <w:sz w:val="28"/>
          <w:szCs w:val="28"/>
        </w:rPr>
      </w:pPr>
      <w:r>
        <w:rPr>
          <w:rFonts w:ascii="Times New Roman" w:hAnsi="Times New Roman"/>
          <w:b/>
          <w:sz w:val="28"/>
          <w:szCs w:val="28"/>
        </w:rPr>
        <w:t xml:space="preserve">Presents </w:t>
      </w:r>
      <w:proofErr w:type="spellStart"/>
      <w:r>
        <w:rPr>
          <w:rFonts w:ascii="Times New Roman" w:hAnsi="Times New Roman"/>
          <w:b/>
          <w:sz w:val="28"/>
          <w:szCs w:val="28"/>
        </w:rPr>
        <w:t>Mean±SD</w:t>
      </w:r>
      <w:proofErr w:type="spellEnd"/>
      <w:r>
        <w:rPr>
          <w:rFonts w:ascii="Times New Roman" w:hAnsi="Times New Roman"/>
          <w:b/>
          <w:sz w:val="28"/>
          <w:szCs w:val="28"/>
        </w:rPr>
        <w:t xml:space="preserve"> values of serum markers of squamous cell carcinoma of skin; </w:t>
      </w:r>
      <w:proofErr w:type="spellStart"/>
      <w:r>
        <w:rPr>
          <w:rFonts w:ascii="Times New Roman" w:hAnsi="Times New Roman"/>
          <w:b/>
          <w:sz w:val="28"/>
          <w:szCs w:val="28"/>
        </w:rPr>
        <w:t>SCCag</w:t>
      </w:r>
      <w:proofErr w:type="spellEnd"/>
      <w:r>
        <w:rPr>
          <w:rFonts w:ascii="Times New Roman" w:hAnsi="Times New Roman"/>
          <w:b/>
          <w:sz w:val="28"/>
          <w:szCs w:val="28"/>
        </w:rPr>
        <w:t>, HMAA, and alpha- TNF in Ocular albino and Control</w:t>
      </w:r>
      <w:r>
        <w:rPr>
          <w:rFonts w:ascii="Times New Roman" w:eastAsia="Times New Roman" w:hAnsi="Times New Roman"/>
          <w:b/>
          <w:color w:val="222222"/>
          <w:sz w:val="28"/>
          <w:szCs w:val="28"/>
        </w:rPr>
        <w:t xml:space="preserve"> groups.</w:t>
      </w:r>
    </w:p>
    <w:p w14:paraId="611C3AB1" w14:textId="77777777" w:rsidR="00D20E0B" w:rsidRDefault="00D20E0B" w:rsidP="00D20E0B">
      <w:pPr>
        <w:shd w:val="clear" w:color="auto" w:fill="FFFFFF"/>
        <w:spacing w:before="100" w:beforeAutospacing="1" w:after="100" w:afterAutospacing="1" w:line="240" w:lineRule="auto"/>
        <w:jc w:val="both"/>
        <w:outlineLvl w:val="1"/>
        <w:rPr>
          <w:rFonts w:ascii="Times New Roman" w:hAnsi="Times New Roman"/>
          <w:sz w:val="28"/>
          <w:szCs w:val="28"/>
        </w:rPr>
      </w:pPr>
      <w:r>
        <w:rPr>
          <w:rFonts w:ascii="Times New Roman" w:hAnsi="Times New Roman"/>
          <w:sz w:val="28"/>
          <w:szCs w:val="28"/>
        </w:rPr>
        <w:t xml:space="preserve">There were significantly higher serum levels of </w:t>
      </w:r>
      <w:proofErr w:type="spellStart"/>
      <w:r>
        <w:rPr>
          <w:rFonts w:ascii="Times New Roman" w:hAnsi="Times New Roman"/>
          <w:sz w:val="28"/>
          <w:szCs w:val="28"/>
        </w:rPr>
        <w:t>SCCag</w:t>
      </w:r>
      <w:proofErr w:type="spellEnd"/>
      <w:r>
        <w:rPr>
          <w:rFonts w:ascii="Times New Roman" w:hAnsi="Times New Roman"/>
          <w:sz w:val="28"/>
          <w:szCs w:val="28"/>
        </w:rPr>
        <w:t xml:space="preserve"> (260.4962±11.772553 vs. 217.5150±30.4535, p=0-000), HMMA (1.9825±0.08336 vs. 1.0726±0.5756, p=0.000) and Alpha-TNF (86.0535±1.5975 vs. 74.5924±7.6895) in Ocular Albino compared to the control (Table 3).</w:t>
      </w:r>
    </w:p>
    <w:p w14:paraId="1304827A"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2F0E448F"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5168EB4E" w14:textId="77777777" w:rsidR="00AF53CC" w:rsidRDefault="00AF53CC"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4117E282"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Discussion</w:t>
      </w:r>
    </w:p>
    <w:p w14:paraId="4C596087"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bCs/>
          <w:color w:val="222222"/>
          <w:sz w:val="28"/>
          <w:szCs w:val="28"/>
        </w:rPr>
        <w:lastRenderedPageBreak/>
        <w:t xml:space="preserve">In table 1, 2 and 3 shows significant higher serum levels of </w:t>
      </w:r>
      <w:proofErr w:type="spellStart"/>
      <w:r>
        <w:rPr>
          <w:rFonts w:ascii="Times New Roman" w:eastAsia="Times New Roman" w:hAnsi="Times New Roman"/>
          <w:bCs/>
          <w:color w:val="222222"/>
          <w:sz w:val="28"/>
          <w:szCs w:val="28"/>
        </w:rPr>
        <w:t>SCCag</w:t>
      </w:r>
      <w:proofErr w:type="spellEnd"/>
      <w:r>
        <w:rPr>
          <w:rFonts w:ascii="Times New Roman" w:eastAsia="Times New Roman" w:hAnsi="Times New Roman"/>
          <w:bCs/>
          <w:color w:val="222222"/>
          <w:sz w:val="28"/>
          <w:szCs w:val="28"/>
        </w:rPr>
        <w:t xml:space="preserve">, in ocular-cutaneous </w:t>
      </w:r>
      <w:r>
        <w:rPr>
          <w:rFonts w:ascii="Times New Roman" w:eastAsia="Times New Roman" w:hAnsi="Times New Roman"/>
          <w:color w:val="222222"/>
          <w:sz w:val="28"/>
          <w:szCs w:val="28"/>
        </w:rPr>
        <w:t>(282.75±98.97 mg/dl)</w:t>
      </w:r>
      <w:r>
        <w:rPr>
          <w:rFonts w:ascii="Times New Roman" w:eastAsia="Times New Roman" w:hAnsi="Times New Roman"/>
          <w:bCs/>
          <w:color w:val="222222"/>
          <w:sz w:val="28"/>
          <w:szCs w:val="28"/>
        </w:rPr>
        <w:t xml:space="preserve">, cutaneous </w:t>
      </w:r>
      <w:r>
        <w:rPr>
          <w:rFonts w:ascii="Times New Roman" w:eastAsia="Times New Roman" w:hAnsi="Times New Roman"/>
          <w:color w:val="222222"/>
          <w:sz w:val="28"/>
          <w:szCs w:val="28"/>
        </w:rPr>
        <w:t xml:space="preserve">(298.62±120.65 mg/dl) </w:t>
      </w:r>
      <w:r>
        <w:rPr>
          <w:rFonts w:ascii="Times New Roman" w:eastAsia="Times New Roman" w:hAnsi="Times New Roman"/>
          <w:bCs/>
          <w:color w:val="222222"/>
          <w:sz w:val="28"/>
          <w:szCs w:val="28"/>
        </w:rPr>
        <w:t xml:space="preserve">  and ocular albino (260.49±11.72 mg/dl)</w:t>
      </w:r>
      <w:r>
        <w:rPr>
          <w:rFonts w:ascii="Times New Roman" w:eastAsia="Times New Roman" w:hAnsi="Times New Roman"/>
          <w:color w:val="222222"/>
          <w:sz w:val="28"/>
          <w:szCs w:val="28"/>
        </w:rPr>
        <w:t> </w:t>
      </w:r>
      <w:r>
        <w:rPr>
          <w:rFonts w:ascii="Times New Roman" w:eastAsia="Times New Roman" w:hAnsi="Times New Roman"/>
          <w:bCs/>
          <w:color w:val="222222"/>
          <w:sz w:val="28"/>
          <w:szCs w:val="28"/>
        </w:rPr>
        <w:t>compared</w:t>
      </w:r>
      <w:r>
        <w:rPr>
          <w:rFonts w:ascii="Times New Roman" w:eastAsia="Times New Roman" w:hAnsi="Times New Roman"/>
          <w:color w:val="222222"/>
          <w:sz w:val="28"/>
          <w:szCs w:val="28"/>
        </w:rPr>
        <w:t xml:space="preserve"> to controls (217.51±30.45 mg/dl), with p-values of 0.000. This suggests a higher risk or presence of SCC in albino individuals, likely due to increased UV radiation susceptibility in individuals with reduced melanin protection levels [6]</w:t>
      </w:r>
      <w:r>
        <w:rPr>
          <w:rFonts w:ascii="Times New Roman" w:eastAsia="Times New Roman" w:hAnsi="Times New Roman"/>
          <w:sz w:val="28"/>
          <w:szCs w:val="28"/>
        </w:rPr>
        <w:t>.</w:t>
      </w:r>
      <w:r>
        <w:rPr>
          <w:rFonts w:ascii="Times New Roman" w:eastAsia="Times New Roman" w:hAnsi="Times New Roman"/>
          <w:b/>
          <w:bCs/>
          <w:color w:val="222222"/>
          <w:sz w:val="28"/>
          <w:szCs w:val="28"/>
        </w:rPr>
        <w:t xml:space="preserve">  </w:t>
      </w:r>
      <w:r>
        <w:rPr>
          <w:rFonts w:ascii="Times New Roman" w:eastAsia="Times New Roman" w:hAnsi="Times New Roman"/>
          <w:color w:val="222222"/>
          <w:sz w:val="28"/>
          <w:szCs w:val="28"/>
        </w:rPr>
        <w:t>These findings reaffirm that albinos are at a higher risk of SCC due to their inherent lack of melanin, leading to increased UV-induced DNA damage [6]</w:t>
      </w:r>
      <w:r>
        <w:rPr>
          <w:rFonts w:ascii="Times New Roman" w:eastAsia="Times New Roman" w:hAnsi="Times New Roman"/>
          <w:sz w:val="28"/>
          <w:szCs w:val="28"/>
        </w:rPr>
        <w:t>.</w:t>
      </w:r>
      <w:r>
        <w:rPr>
          <w:rFonts w:ascii="Times New Roman" w:eastAsia="Times New Roman" w:hAnsi="Times New Roman"/>
          <w:color w:val="222222"/>
          <w:sz w:val="28"/>
          <w:szCs w:val="28"/>
        </w:rPr>
        <w:t xml:space="preserve"> The cutaneous albino group had the highest </w:t>
      </w:r>
      <w:proofErr w:type="spellStart"/>
      <w:r>
        <w:rPr>
          <w:rFonts w:ascii="Times New Roman" w:eastAsia="Times New Roman" w:hAnsi="Times New Roman"/>
          <w:color w:val="222222"/>
          <w:sz w:val="28"/>
          <w:szCs w:val="28"/>
        </w:rPr>
        <w:t>SCCag</w:t>
      </w:r>
      <w:proofErr w:type="spellEnd"/>
      <w:r>
        <w:rPr>
          <w:rFonts w:ascii="Times New Roman" w:eastAsia="Times New Roman" w:hAnsi="Times New Roman"/>
          <w:color w:val="222222"/>
          <w:sz w:val="28"/>
          <w:szCs w:val="28"/>
        </w:rPr>
        <w:t xml:space="preserve"> levels, which may be attributed to greater cumulative UV exposure compared to ocular and ocular-cutaneous albinos </w:t>
      </w:r>
      <w:r>
        <w:rPr>
          <w:rFonts w:ascii="Times New Roman" w:eastAsia="Times New Roman" w:hAnsi="Times New Roman"/>
          <w:sz w:val="28"/>
          <w:szCs w:val="28"/>
        </w:rPr>
        <w:t>[7].</w:t>
      </w:r>
    </w:p>
    <w:p w14:paraId="1BD909F0"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HMAA levels were also significantly increased in ocular-cutaneous albino (2.31±1.90 mg/dl) and cutaneous albino (1.81±0.14 mg/dl) and ocular (</w:t>
      </w:r>
      <w:r>
        <w:rPr>
          <w:rFonts w:ascii="Times New Roman" w:eastAsia="Times New Roman" w:hAnsi="Times New Roman"/>
          <w:bCs/>
          <w:color w:val="222222"/>
          <w:sz w:val="28"/>
          <w:szCs w:val="28"/>
        </w:rPr>
        <w:t>1.98±0.08 mg/dl</w:t>
      </w:r>
      <w:r>
        <w:rPr>
          <w:rFonts w:ascii="Times New Roman" w:eastAsia="Times New Roman" w:hAnsi="Times New Roman"/>
          <w:color w:val="222222"/>
          <w:sz w:val="28"/>
          <w:szCs w:val="28"/>
        </w:rPr>
        <w:t xml:space="preserve">) compared to controls (1.07±0.57 mg/dl), with p-values of 0.000. HMAA is associated with melanoma and other skin-related malignancies, and its elevation in albino populations suggests increased cellular stress or premalignant transformation </w:t>
      </w:r>
      <w:r>
        <w:rPr>
          <w:rFonts w:ascii="Times New Roman" w:eastAsia="Times New Roman" w:hAnsi="Times New Roman"/>
          <w:sz w:val="28"/>
          <w:szCs w:val="28"/>
        </w:rPr>
        <w:t xml:space="preserve">[1].  </w:t>
      </w:r>
      <w:r>
        <w:rPr>
          <w:rFonts w:ascii="Times New Roman" w:eastAsia="Times New Roman" w:hAnsi="Times New Roman"/>
          <w:color w:val="222222"/>
          <w:sz w:val="28"/>
          <w:szCs w:val="28"/>
        </w:rPr>
        <w:t xml:space="preserve">This suggests a possible predisposition to melanoma-like changes or increased skin cell turnover in albino populations </w:t>
      </w:r>
      <w:r>
        <w:rPr>
          <w:rFonts w:ascii="Times New Roman" w:eastAsia="Times New Roman" w:hAnsi="Times New Roman"/>
          <w:sz w:val="28"/>
          <w:szCs w:val="28"/>
        </w:rPr>
        <w:t>[1].</w:t>
      </w:r>
    </w:p>
    <w:p w14:paraId="705F0F6E"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The higher HMAA levels in ocular-cutaneous albinos could indicate a more widespread systemic response to UV damage compared to purely cutaneous or ocular albinos </w:t>
      </w:r>
      <w:r>
        <w:rPr>
          <w:rFonts w:ascii="Times New Roman" w:eastAsia="Times New Roman" w:hAnsi="Times New Roman"/>
          <w:sz w:val="28"/>
          <w:szCs w:val="28"/>
        </w:rPr>
        <w:t>[3].</w:t>
      </w:r>
    </w:p>
    <w:p w14:paraId="09DFE799"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sz w:val="28"/>
          <w:szCs w:val="28"/>
        </w:rPr>
      </w:pPr>
    </w:p>
    <w:p w14:paraId="6DC49D24"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sz w:val="28"/>
          <w:szCs w:val="28"/>
        </w:rPr>
      </w:pPr>
    </w:p>
    <w:p w14:paraId="2ACD4FA3"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Alpha-TNF, a pro-inflammatory cytokine involved in tumor progression, was significantly higher in cutaneous albino (120.947±111.46 mg/dl, p=0.005), Ocular-cutaneous albino (99.73±83.10 mg/dl, p=0.038) and Ocular albino </w:t>
      </w:r>
      <w:r>
        <w:rPr>
          <w:rFonts w:ascii="Times New Roman" w:eastAsia="Times New Roman" w:hAnsi="Times New Roman"/>
          <w:bCs/>
          <w:color w:val="222222"/>
          <w:sz w:val="28"/>
          <w:szCs w:val="28"/>
        </w:rPr>
        <w:t>86.05±1.59 mg/dl, p=0.000)</w:t>
      </w:r>
      <w:r>
        <w:rPr>
          <w:rFonts w:ascii="Times New Roman" w:eastAsia="Times New Roman" w:hAnsi="Times New Roman"/>
          <w:color w:val="222222"/>
          <w:sz w:val="28"/>
          <w:szCs w:val="28"/>
        </w:rPr>
        <w:t xml:space="preserve"> compared to controls (74.59±7.68 mg/dl). This suggests a heightened inflammatory response in albinos, likely due to chronic UV exposure and oxidative stress leading to SCC development </w:t>
      </w:r>
      <w:r>
        <w:rPr>
          <w:rFonts w:ascii="Times New Roman" w:eastAsia="Times New Roman" w:hAnsi="Times New Roman"/>
          <w:sz w:val="28"/>
          <w:szCs w:val="28"/>
        </w:rPr>
        <w:t>[8].</w:t>
      </w:r>
      <w:r>
        <w:rPr>
          <w:rFonts w:ascii="Times New Roman" w:eastAsia="Times New Roman" w:hAnsi="Times New Roman"/>
          <w:color w:val="222222"/>
          <w:sz w:val="28"/>
          <w:szCs w:val="28"/>
        </w:rPr>
        <w:t xml:space="preserve"> The higher Alpha-TNF in cutaneous albino compared to ocular-cutaneous albino supports the idea that inflammation-driven carcinogenesis is more pronounced in individuals with extensive skin exposure </w:t>
      </w:r>
      <w:r>
        <w:rPr>
          <w:rFonts w:ascii="Times New Roman" w:eastAsia="Times New Roman" w:hAnsi="Times New Roman"/>
          <w:sz w:val="28"/>
          <w:szCs w:val="28"/>
        </w:rPr>
        <w:t>[1].</w:t>
      </w:r>
    </w:p>
    <w:p w14:paraId="2174E6E0"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The findings of this study support existing evidence that albino individuals, particularly those with ocular-cutaneous and cutaneous forms, have a significantly higher risk of developing SCC [9]. The elevated </w:t>
      </w:r>
      <w:proofErr w:type="spellStart"/>
      <w:r>
        <w:rPr>
          <w:rFonts w:ascii="Times New Roman" w:eastAsia="Times New Roman" w:hAnsi="Times New Roman"/>
          <w:color w:val="222222"/>
          <w:sz w:val="28"/>
          <w:szCs w:val="28"/>
        </w:rPr>
        <w:t>SCCag</w:t>
      </w:r>
      <w:proofErr w:type="spellEnd"/>
      <w:r>
        <w:rPr>
          <w:rFonts w:ascii="Times New Roman" w:eastAsia="Times New Roman" w:hAnsi="Times New Roman"/>
          <w:color w:val="222222"/>
          <w:sz w:val="28"/>
          <w:szCs w:val="28"/>
        </w:rPr>
        <w:t xml:space="preserve"> and Alpha-TNF levels </w:t>
      </w:r>
      <w:r>
        <w:rPr>
          <w:rFonts w:ascii="Times New Roman" w:eastAsia="Times New Roman" w:hAnsi="Times New Roman"/>
          <w:color w:val="222222"/>
          <w:sz w:val="28"/>
          <w:szCs w:val="28"/>
        </w:rPr>
        <w:lastRenderedPageBreak/>
        <w:t>indicate increased inflammation and tumor activity, aligning with SCC pathogenesis [10].</w:t>
      </w:r>
    </w:p>
    <w:p w14:paraId="1CC9DDDE"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r>
        <w:rPr>
          <w:rFonts w:ascii="Times New Roman" w:eastAsia="Times New Roman" w:hAnsi="Times New Roman"/>
          <w:bCs/>
          <w:color w:val="222222"/>
          <w:sz w:val="28"/>
          <w:szCs w:val="28"/>
        </w:rPr>
        <w:t>Comparison</w:t>
      </w:r>
      <w:r>
        <w:rPr>
          <w:rFonts w:ascii="Times New Roman" w:eastAsia="Times New Roman" w:hAnsi="Times New Roman"/>
          <w:b/>
          <w:bCs/>
          <w:color w:val="222222"/>
          <w:sz w:val="28"/>
          <w:szCs w:val="28"/>
        </w:rPr>
        <w:t xml:space="preserve"> </w:t>
      </w:r>
      <w:r>
        <w:rPr>
          <w:rFonts w:ascii="Times New Roman" w:eastAsia="Times New Roman" w:hAnsi="Times New Roman"/>
          <w:bCs/>
          <w:color w:val="222222"/>
          <w:sz w:val="28"/>
          <w:szCs w:val="28"/>
        </w:rPr>
        <w:t>with</w:t>
      </w:r>
      <w:r>
        <w:rPr>
          <w:rFonts w:ascii="Times New Roman" w:eastAsia="Times New Roman" w:hAnsi="Times New Roman"/>
          <w:b/>
          <w:bCs/>
          <w:color w:val="222222"/>
          <w:sz w:val="28"/>
          <w:szCs w:val="28"/>
        </w:rPr>
        <w:t xml:space="preserve"> </w:t>
      </w:r>
      <w:r>
        <w:rPr>
          <w:rFonts w:ascii="Times New Roman" w:eastAsia="Times New Roman" w:hAnsi="Times New Roman"/>
          <w:color w:val="222222"/>
          <w:sz w:val="28"/>
          <w:szCs w:val="28"/>
        </w:rPr>
        <w:t xml:space="preserve">previous studies have demonstrated that SCC is more prevalent among albinos in sun-intensive regions [11]. The high </w:t>
      </w:r>
      <w:proofErr w:type="spellStart"/>
      <w:r>
        <w:rPr>
          <w:rFonts w:ascii="Times New Roman" w:eastAsia="Times New Roman" w:hAnsi="Times New Roman"/>
          <w:color w:val="222222"/>
          <w:sz w:val="28"/>
          <w:szCs w:val="28"/>
        </w:rPr>
        <w:t>SCCag</w:t>
      </w:r>
      <w:proofErr w:type="spellEnd"/>
      <w:r>
        <w:rPr>
          <w:rFonts w:ascii="Times New Roman" w:eastAsia="Times New Roman" w:hAnsi="Times New Roman"/>
          <w:color w:val="222222"/>
          <w:sz w:val="28"/>
          <w:szCs w:val="28"/>
        </w:rPr>
        <w:t xml:space="preserve"> levels found in this study reinforce the role of </w:t>
      </w:r>
      <w:proofErr w:type="spellStart"/>
      <w:r>
        <w:rPr>
          <w:rFonts w:ascii="Times New Roman" w:eastAsia="Times New Roman" w:hAnsi="Times New Roman"/>
          <w:color w:val="222222"/>
          <w:sz w:val="28"/>
          <w:szCs w:val="28"/>
        </w:rPr>
        <w:t>SCCag</w:t>
      </w:r>
      <w:proofErr w:type="spellEnd"/>
      <w:r>
        <w:rPr>
          <w:rFonts w:ascii="Times New Roman" w:eastAsia="Times New Roman" w:hAnsi="Times New Roman"/>
          <w:color w:val="222222"/>
          <w:sz w:val="28"/>
          <w:szCs w:val="28"/>
        </w:rPr>
        <w:t xml:space="preserve"> as a reliable biomarker for early SCC detection in albinos [5]. The increase in Alpha-TNF further suggests a strong inflammatory response, which may contribute to tumor progression [12].</w:t>
      </w:r>
    </w:p>
    <w:p w14:paraId="075153DC"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p>
    <w:p w14:paraId="560AD9F7"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p>
    <w:p w14:paraId="7958B7A9"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p>
    <w:p w14:paraId="5B8AD3EA"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p>
    <w:p w14:paraId="77F0AC38"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Conclusion</w:t>
      </w:r>
    </w:p>
    <w:p w14:paraId="670BD5FB"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The significant differences in serum markers among albinos highlight the urgent need for early screening programs in Nigeria. Sunscreen use, protective clothing, and community awareness campaigns should be prioritized to mitigate SCC risk. This study demonstrates that albino individuals, especially those with ocular-cutaneous and cutaneous albinism, have significantly higher </w:t>
      </w:r>
      <w:proofErr w:type="spellStart"/>
      <w:r>
        <w:rPr>
          <w:rFonts w:ascii="Times New Roman" w:eastAsia="Times New Roman" w:hAnsi="Times New Roman"/>
          <w:color w:val="222222"/>
          <w:sz w:val="28"/>
          <w:szCs w:val="28"/>
        </w:rPr>
        <w:t>SCCag</w:t>
      </w:r>
      <w:proofErr w:type="spellEnd"/>
      <w:r>
        <w:rPr>
          <w:rFonts w:ascii="Times New Roman" w:eastAsia="Times New Roman" w:hAnsi="Times New Roman"/>
          <w:color w:val="222222"/>
          <w:sz w:val="28"/>
          <w:szCs w:val="28"/>
        </w:rPr>
        <w:t>, HMAA, and Alpha-TNF levels, indicating a higher risk of SCC. The findings emphasize the need for proactive skin cancer surveillance and protective measures among albinos in Southeastern Nigeria.</w:t>
      </w:r>
    </w:p>
    <w:p w14:paraId="4C1CDEEA" w14:textId="77777777" w:rsidR="00D20E0B" w:rsidRDefault="00D20E0B" w:rsidP="00D20E0B">
      <w:pPr>
        <w:shd w:val="clear" w:color="auto" w:fill="FFFFFF"/>
        <w:spacing w:before="100" w:beforeAutospacing="1" w:after="100" w:afterAutospacing="1" w:line="240" w:lineRule="auto"/>
        <w:jc w:val="both"/>
        <w:outlineLvl w:val="1"/>
        <w:rPr>
          <w:rFonts w:ascii="Times New Roman" w:eastAsia="Times New Roman" w:hAnsi="Times New Roman"/>
          <w:b/>
          <w:bCs/>
          <w:color w:val="222222"/>
          <w:sz w:val="28"/>
          <w:szCs w:val="28"/>
        </w:rPr>
      </w:pPr>
    </w:p>
    <w:p w14:paraId="0AA0A3F5" w14:textId="77777777" w:rsidR="00D20E0B" w:rsidRDefault="00D20E0B" w:rsidP="00D20E0B">
      <w:pPr>
        <w:shd w:val="clear" w:color="auto" w:fill="FFFFFF"/>
        <w:spacing w:before="100" w:beforeAutospacing="1" w:after="100" w:afterAutospacing="1" w:line="240" w:lineRule="auto"/>
        <w:jc w:val="both"/>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Recommendations</w:t>
      </w:r>
    </w:p>
    <w:p w14:paraId="4FBEA586"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bCs/>
          <w:color w:val="222222"/>
          <w:sz w:val="28"/>
          <w:szCs w:val="28"/>
        </w:rPr>
        <w:t>Early Screening Programs</w:t>
      </w:r>
      <w:r>
        <w:rPr>
          <w:rFonts w:ascii="Times New Roman" w:eastAsia="Times New Roman" w:hAnsi="Times New Roman"/>
          <w:color w:val="222222"/>
          <w:sz w:val="28"/>
          <w:szCs w:val="28"/>
        </w:rPr>
        <w:t xml:space="preserve"> and regular dermatological screenings for all albinos’ individuals is necessary. These findings reinforce that albino populations, particularly cutaneous albinos, are at greater risk of SCC due to increased biomarker expression linked to skin malignancies. Regular dermatological screening and protective measures such as sunscreen application and reduced UV exposure are strongly recommended</w:t>
      </w:r>
      <w:r>
        <w:rPr>
          <w:rFonts w:ascii="Times New Roman" w:eastAsia="Times New Roman" w:hAnsi="Times New Roman"/>
          <w:sz w:val="28"/>
          <w:szCs w:val="28"/>
        </w:rPr>
        <w:t>.</w:t>
      </w:r>
    </w:p>
    <w:p w14:paraId="5FE0F65F"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54587B8B" w14:textId="77777777" w:rsidR="00D20E0B" w:rsidRDefault="00D20E0B" w:rsidP="00D20E0B">
      <w:pPr>
        <w:rPr>
          <w:rFonts w:ascii="Times New Roman" w:hAnsi="Times New Roman"/>
          <w:b/>
          <w:sz w:val="28"/>
          <w:szCs w:val="28"/>
        </w:rPr>
      </w:pPr>
      <w:r>
        <w:rPr>
          <w:rFonts w:ascii="Times New Roman" w:hAnsi="Times New Roman"/>
          <w:b/>
          <w:sz w:val="28"/>
          <w:szCs w:val="28"/>
        </w:rPr>
        <w:lastRenderedPageBreak/>
        <w:t>References</w:t>
      </w:r>
    </w:p>
    <w:p w14:paraId="618865F3" w14:textId="77777777" w:rsidR="00D20E0B" w:rsidRDefault="00D20E0B" w:rsidP="00D20E0B">
      <w:pPr>
        <w:rPr>
          <w:rFonts w:ascii="Times New Roman" w:hAnsi="Times New Roman"/>
          <w:sz w:val="28"/>
          <w:szCs w:val="28"/>
        </w:rPr>
      </w:pPr>
    </w:p>
    <w:p w14:paraId="48BC0F0B" w14:textId="77777777" w:rsidR="00D20E0B" w:rsidRDefault="00D20E0B" w:rsidP="00D20E0B">
      <w:pPr>
        <w:pStyle w:val="ListParagraph"/>
        <w:numPr>
          <w:ilvl w:val="0"/>
          <w:numId w:val="1"/>
        </w:numPr>
        <w:rPr>
          <w:rFonts w:ascii="Times New Roman" w:hAnsi="Times New Roman"/>
          <w:sz w:val="28"/>
          <w:szCs w:val="28"/>
        </w:rPr>
      </w:pPr>
      <w:r>
        <w:rPr>
          <w:rFonts w:ascii="Times New Roman" w:hAnsi="Times New Roman"/>
          <w:color w:val="1B1B1B"/>
          <w:sz w:val="28"/>
          <w:szCs w:val="28"/>
          <w:shd w:val="clear" w:color="auto" w:fill="FFFFFF"/>
        </w:rPr>
        <w:t xml:space="preserve">Awe O., O. and </w:t>
      </w:r>
      <w:proofErr w:type="spellStart"/>
      <w:r>
        <w:rPr>
          <w:rFonts w:ascii="Times New Roman" w:hAnsi="Times New Roman"/>
          <w:color w:val="1B1B1B"/>
          <w:sz w:val="28"/>
          <w:szCs w:val="28"/>
          <w:shd w:val="clear" w:color="auto" w:fill="FFFFFF"/>
        </w:rPr>
        <w:t>Azeke</w:t>
      </w:r>
      <w:proofErr w:type="spellEnd"/>
      <w:r>
        <w:rPr>
          <w:rFonts w:ascii="Times New Roman" w:hAnsi="Times New Roman"/>
          <w:color w:val="1B1B1B"/>
          <w:sz w:val="28"/>
          <w:szCs w:val="28"/>
          <w:shd w:val="clear" w:color="auto" w:fill="FFFFFF"/>
        </w:rPr>
        <w:t xml:space="preserve"> T., A. (2018). Cutaneous Cancers in Nigerian Albinos: A Review of 22 Cases. Nigerian Journal Surgery. 24(1):34-38. </w:t>
      </w:r>
    </w:p>
    <w:p w14:paraId="7199E4D2" w14:textId="77777777" w:rsidR="00D20E0B" w:rsidRDefault="00D20E0B" w:rsidP="00D20E0B">
      <w:pPr>
        <w:pStyle w:val="ListParagraph"/>
        <w:rPr>
          <w:rFonts w:ascii="Times New Roman" w:hAnsi="Times New Roman"/>
          <w:sz w:val="28"/>
          <w:szCs w:val="28"/>
        </w:rPr>
      </w:pPr>
    </w:p>
    <w:p w14:paraId="37EC4599" w14:textId="77777777" w:rsidR="00D20E0B" w:rsidRDefault="00D20E0B" w:rsidP="00D20E0B">
      <w:pPr>
        <w:pStyle w:val="ListParagraph"/>
        <w:numPr>
          <w:ilvl w:val="0"/>
          <w:numId w:val="1"/>
        </w:numPr>
        <w:jc w:val="both"/>
        <w:rPr>
          <w:rFonts w:ascii="Times New Roman" w:hAnsi="Times New Roman"/>
          <w:sz w:val="28"/>
          <w:szCs w:val="28"/>
        </w:rPr>
      </w:pPr>
      <w:proofErr w:type="spellStart"/>
      <w:r>
        <w:rPr>
          <w:rFonts w:ascii="Times New Roman" w:hAnsi="Times New Roman"/>
          <w:color w:val="000000"/>
          <w:sz w:val="28"/>
          <w:szCs w:val="28"/>
          <w:shd w:val="clear" w:color="auto" w:fill="FFFFFF"/>
        </w:rPr>
        <w:t>Enechukwu</w:t>
      </w:r>
      <w:proofErr w:type="spellEnd"/>
      <w:r>
        <w:rPr>
          <w:rFonts w:ascii="Times New Roman" w:hAnsi="Times New Roman"/>
          <w:color w:val="000000"/>
          <w:sz w:val="28"/>
          <w:szCs w:val="28"/>
          <w:shd w:val="clear" w:color="auto" w:fill="FFFFFF"/>
        </w:rPr>
        <w:t xml:space="preserve"> Nkechi Anne, Ogun Gabriel </w:t>
      </w:r>
      <w:proofErr w:type="spellStart"/>
      <w:r>
        <w:rPr>
          <w:rFonts w:ascii="Times New Roman" w:hAnsi="Times New Roman"/>
          <w:color w:val="000000"/>
          <w:sz w:val="28"/>
          <w:szCs w:val="28"/>
          <w:shd w:val="clear" w:color="auto" w:fill="FFFFFF"/>
        </w:rPr>
        <w:t>Olabiyi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Ezejiofor</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Ogochukwu</w:t>
      </w:r>
      <w:proofErr w:type="spellEnd"/>
      <w:r>
        <w:rPr>
          <w:rFonts w:ascii="Times New Roman" w:hAnsi="Times New Roman"/>
          <w:color w:val="000000"/>
          <w:sz w:val="28"/>
          <w:szCs w:val="28"/>
          <w:shd w:val="clear" w:color="auto" w:fill="FFFFFF"/>
        </w:rPr>
        <w:t xml:space="preserve"> Ifeanyi, </w:t>
      </w:r>
      <w:proofErr w:type="spellStart"/>
      <w:r>
        <w:rPr>
          <w:rFonts w:ascii="Times New Roman" w:hAnsi="Times New Roman"/>
          <w:color w:val="000000"/>
          <w:sz w:val="28"/>
          <w:szCs w:val="28"/>
          <w:shd w:val="clear" w:color="auto" w:fill="FFFFFF"/>
        </w:rPr>
        <w:t>Chukwuanukwu</w:t>
      </w:r>
      <w:proofErr w:type="spellEnd"/>
      <w:r>
        <w:rPr>
          <w:rFonts w:ascii="Times New Roman" w:hAnsi="Times New Roman"/>
          <w:color w:val="000000"/>
          <w:sz w:val="28"/>
          <w:szCs w:val="28"/>
          <w:shd w:val="clear" w:color="auto" w:fill="FFFFFF"/>
        </w:rPr>
        <w:t xml:space="preserve"> Titus </w:t>
      </w:r>
      <w:proofErr w:type="spellStart"/>
      <w:r>
        <w:rPr>
          <w:rFonts w:ascii="Times New Roman" w:hAnsi="Times New Roman"/>
          <w:color w:val="000000"/>
          <w:sz w:val="28"/>
          <w:szCs w:val="28"/>
          <w:shd w:val="clear" w:color="auto" w:fill="FFFFFF"/>
        </w:rPr>
        <w:t>Osita</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Yaria</w:t>
      </w:r>
      <w:proofErr w:type="spellEnd"/>
      <w:r>
        <w:rPr>
          <w:rFonts w:ascii="Times New Roman" w:hAnsi="Times New Roman"/>
          <w:color w:val="000000"/>
          <w:sz w:val="28"/>
          <w:szCs w:val="28"/>
          <w:shd w:val="clear" w:color="auto" w:fill="FFFFFF"/>
        </w:rPr>
        <w:t xml:space="preserve"> Joseph, George Adekunle Olufemi, </w:t>
      </w:r>
      <w:proofErr w:type="spellStart"/>
      <w:r>
        <w:rPr>
          <w:rFonts w:ascii="Times New Roman" w:hAnsi="Times New Roman"/>
          <w:color w:val="000000"/>
          <w:sz w:val="28"/>
          <w:szCs w:val="28"/>
          <w:shd w:val="clear" w:color="auto" w:fill="FFFFFF"/>
        </w:rPr>
        <w:t>Ogunbiyi</w:t>
      </w:r>
      <w:proofErr w:type="spellEnd"/>
      <w:r>
        <w:rPr>
          <w:rFonts w:ascii="Times New Roman" w:hAnsi="Times New Roman"/>
          <w:color w:val="000000"/>
          <w:sz w:val="28"/>
          <w:szCs w:val="28"/>
          <w:shd w:val="clear" w:color="auto" w:fill="FFFFFF"/>
        </w:rPr>
        <w:t xml:space="preserve"> Adebola </w:t>
      </w:r>
      <w:proofErr w:type="spellStart"/>
      <w:r>
        <w:rPr>
          <w:rFonts w:ascii="Times New Roman" w:hAnsi="Times New Roman"/>
          <w:color w:val="000000"/>
          <w:sz w:val="28"/>
          <w:szCs w:val="28"/>
          <w:shd w:val="clear" w:color="auto" w:fill="FFFFFF"/>
        </w:rPr>
        <w:t>Olufunmilayo</w:t>
      </w:r>
      <w:proofErr w:type="spellEnd"/>
      <w:r>
        <w:rPr>
          <w:rFonts w:ascii="Times New Roman" w:hAnsi="Times New Roman"/>
          <w:color w:val="000000"/>
          <w:sz w:val="28"/>
          <w:szCs w:val="28"/>
          <w:shd w:val="clear" w:color="auto" w:fill="FFFFFF"/>
        </w:rPr>
        <w:t xml:space="preserve"> (2020). </w:t>
      </w:r>
      <w:r>
        <w:rPr>
          <w:rStyle w:val="Strong"/>
          <w:rFonts w:ascii="Times New Roman" w:hAnsi="Times New Roman"/>
          <w:color w:val="000000"/>
          <w:sz w:val="28"/>
          <w:szCs w:val="28"/>
          <w:shd w:val="clear" w:color="auto" w:fill="FFFFFF"/>
        </w:rPr>
        <w:t>Histopathologic patterns of cutaneous malignancies in individuals with oculocutaneous albinism in Anambra state, Nigeria: a paradigm swing?</w:t>
      </w:r>
      <w:r>
        <w:rPr>
          <w:rFonts w:ascii="Times New Roman" w:hAnsi="Times New Roman"/>
          <w:b/>
          <w:color w:val="000000"/>
          <w:sz w:val="28"/>
          <w:szCs w:val="28"/>
          <w:shd w:val="clear" w:color="auto" w:fill="FFFFFF"/>
        </w:rPr>
        <w:t> </w:t>
      </w:r>
      <w:proofErr w:type="spellStart"/>
      <w:r>
        <w:rPr>
          <w:rStyle w:val="Emphasis"/>
          <w:rFonts w:ascii="Times New Roman" w:hAnsi="Times New Roman"/>
          <w:color w:val="000000"/>
          <w:sz w:val="28"/>
          <w:szCs w:val="28"/>
          <w:shd w:val="clear" w:color="auto" w:fill="FFFFFF"/>
        </w:rPr>
        <w:t>ecancer</w:t>
      </w:r>
      <w:proofErr w:type="spellEnd"/>
      <w:r>
        <w:rPr>
          <w:rFonts w:ascii="Times New Roman" w:hAnsi="Times New Roman"/>
          <w:color w:val="000000"/>
          <w:sz w:val="28"/>
          <w:szCs w:val="28"/>
          <w:shd w:val="clear" w:color="auto" w:fill="FFFFFF"/>
        </w:rPr>
        <w:t> </w:t>
      </w:r>
      <w:r>
        <w:rPr>
          <w:rStyle w:val="Strong"/>
          <w:rFonts w:ascii="Times New Roman" w:hAnsi="Times New Roman"/>
          <w:color w:val="000000"/>
          <w:sz w:val="28"/>
          <w:szCs w:val="28"/>
          <w:shd w:val="clear" w:color="auto" w:fill="FFFFFF"/>
        </w:rPr>
        <w:t>14</w:t>
      </w:r>
      <w:r>
        <w:rPr>
          <w:rFonts w:ascii="Times New Roman" w:hAnsi="Times New Roman"/>
          <w:color w:val="000000"/>
          <w:sz w:val="28"/>
          <w:szCs w:val="28"/>
          <w:shd w:val="clear" w:color="auto" w:fill="FFFFFF"/>
        </w:rPr>
        <w:t> 1013.</w:t>
      </w:r>
    </w:p>
    <w:p w14:paraId="7E36DB6A" w14:textId="77777777" w:rsidR="00D20E0B" w:rsidRDefault="00D20E0B" w:rsidP="00D20E0B">
      <w:pPr>
        <w:shd w:val="clear" w:color="auto" w:fill="FFFFFF"/>
        <w:spacing w:before="240" w:after="120" w:line="324" w:lineRule="atLeast"/>
        <w:ind w:left="360"/>
        <w:outlineLvl w:val="0"/>
        <w:rPr>
          <w:rFonts w:ascii="Arial" w:eastAsia="Times New Roman" w:hAnsi="Arial" w:cs="Arial"/>
          <w:b/>
          <w:bCs/>
          <w:color w:val="000000"/>
          <w:kern w:val="36"/>
          <w:sz w:val="37"/>
          <w:szCs w:val="37"/>
        </w:rPr>
      </w:pPr>
    </w:p>
    <w:p w14:paraId="198C73BC" w14:textId="77777777" w:rsidR="00D20E0B" w:rsidRDefault="00D20E0B" w:rsidP="00D20E0B">
      <w:pPr>
        <w:pStyle w:val="ListParagraph"/>
        <w:numPr>
          <w:ilvl w:val="0"/>
          <w:numId w:val="1"/>
        </w:numPr>
        <w:shd w:val="clear" w:color="auto" w:fill="FFFFFF"/>
        <w:spacing w:before="240" w:after="120" w:line="324" w:lineRule="atLeast"/>
        <w:jc w:val="both"/>
        <w:outlineLvl w:val="0"/>
        <w:rPr>
          <w:rFonts w:ascii="Times New Roman" w:eastAsia="Times New Roman" w:hAnsi="Times New Roman"/>
          <w:b/>
          <w:bCs/>
          <w:color w:val="000000"/>
          <w:kern w:val="36"/>
          <w:sz w:val="28"/>
          <w:szCs w:val="28"/>
        </w:rPr>
      </w:pPr>
      <w:r>
        <w:rPr>
          <w:rFonts w:ascii="Times New Roman" w:hAnsi="Times New Roman"/>
          <w:color w:val="222222"/>
          <w:sz w:val="28"/>
          <w:szCs w:val="28"/>
          <w:shd w:val="clear" w:color="auto" w:fill="FFFFFF"/>
        </w:rPr>
        <w:t xml:space="preserve">Thomas MG, </w:t>
      </w:r>
      <w:proofErr w:type="spellStart"/>
      <w:r>
        <w:rPr>
          <w:rFonts w:ascii="Times New Roman" w:hAnsi="Times New Roman"/>
          <w:color w:val="222222"/>
          <w:sz w:val="28"/>
          <w:szCs w:val="28"/>
          <w:shd w:val="clear" w:color="auto" w:fill="FFFFFF"/>
        </w:rPr>
        <w:t>Zippin</w:t>
      </w:r>
      <w:proofErr w:type="spellEnd"/>
      <w:r>
        <w:rPr>
          <w:rFonts w:ascii="Times New Roman" w:hAnsi="Times New Roman"/>
          <w:color w:val="222222"/>
          <w:sz w:val="28"/>
          <w:szCs w:val="28"/>
          <w:shd w:val="clear" w:color="auto" w:fill="FFFFFF"/>
        </w:rPr>
        <w:t xml:space="preserve"> J, Brooks BP. Oculocutaneous Albinism and Ocular Albinism Overview. 2023 Apr 13. In: Adam MP, Feldman J, </w:t>
      </w:r>
      <w:proofErr w:type="spellStart"/>
      <w:r>
        <w:rPr>
          <w:rFonts w:ascii="Times New Roman" w:hAnsi="Times New Roman"/>
          <w:color w:val="222222"/>
          <w:sz w:val="28"/>
          <w:szCs w:val="28"/>
          <w:shd w:val="clear" w:color="auto" w:fill="FFFFFF"/>
        </w:rPr>
        <w:t>Mirzaa</w:t>
      </w:r>
      <w:proofErr w:type="spellEnd"/>
      <w:r>
        <w:rPr>
          <w:rFonts w:ascii="Times New Roman" w:hAnsi="Times New Roman"/>
          <w:color w:val="222222"/>
          <w:sz w:val="28"/>
          <w:szCs w:val="28"/>
          <w:shd w:val="clear" w:color="auto" w:fill="FFFFFF"/>
        </w:rPr>
        <w:t xml:space="preserve"> GM, (2023</w:t>
      </w:r>
      <w:proofErr w:type="gramStart"/>
      <w:r>
        <w:rPr>
          <w:rFonts w:ascii="Times New Roman" w:hAnsi="Times New Roman"/>
          <w:color w:val="222222"/>
          <w:sz w:val="28"/>
          <w:szCs w:val="28"/>
          <w:shd w:val="clear" w:color="auto" w:fill="FFFFFF"/>
        </w:rPr>
        <w:t>)..</w:t>
      </w:r>
      <w:proofErr w:type="gramEnd"/>
      <w:r>
        <w:rPr>
          <w:rFonts w:ascii="Times New Roman" w:hAnsi="Times New Roman"/>
          <w:color w:val="222222"/>
          <w:sz w:val="28"/>
          <w:szCs w:val="28"/>
          <w:shd w:val="clear" w:color="auto" w:fill="FFFFFF"/>
        </w:rPr>
        <w:t xml:space="preserve"> </w:t>
      </w:r>
      <w:r>
        <w:rPr>
          <w:rFonts w:ascii="Times New Roman" w:hAnsi="Times New Roman"/>
          <w:i/>
          <w:color w:val="222222"/>
          <w:sz w:val="28"/>
          <w:szCs w:val="28"/>
          <w:shd w:val="clear" w:color="auto" w:fill="FFFFFF"/>
        </w:rPr>
        <w:t>Gene Reviews</w:t>
      </w:r>
      <w:r>
        <w:rPr>
          <w:rFonts w:ascii="Times New Roman" w:hAnsi="Times New Roman"/>
          <w:color w:val="222222"/>
          <w:sz w:val="28"/>
          <w:szCs w:val="28"/>
          <w:shd w:val="clear" w:color="auto" w:fill="FFFFFF"/>
        </w:rPr>
        <w:t xml:space="preserve"> [</w:t>
      </w:r>
      <w:r>
        <w:rPr>
          <w:rStyle w:val="bkciteavail"/>
          <w:rFonts w:ascii="Times New Roman" w:hAnsi="Times New Roman"/>
          <w:color w:val="222222"/>
          <w:sz w:val="28"/>
          <w:szCs w:val="28"/>
          <w:shd w:val="clear" w:color="auto" w:fill="FFFFFF"/>
        </w:rPr>
        <w:t>https://www.ncbi.nlm.nih.gov/books/NBK590568</w:t>
      </w:r>
    </w:p>
    <w:p w14:paraId="3C40C173" w14:textId="77777777" w:rsidR="00D20E0B" w:rsidRDefault="00D20E0B" w:rsidP="00D20E0B">
      <w:pPr>
        <w:pStyle w:val="ListParagraph"/>
        <w:spacing w:after="0" w:line="240" w:lineRule="auto"/>
        <w:jc w:val="both"/>
        <w:rPr>
          <w:rFonts w:ascii="Times New Roman" w:eastAsia="Times New Roman" w:hAnsi="Times New Roman"/>
          <w:color w:val="000000"/>
          <w:sz w:val="28"/>
          <w:szCs w:val="28"/>
        </w:rPr>
      </w:pPr>
    </w:p>
    <w:p w14:paraId="1B4A1D90" w14:textId="77777777" w:rsidR="00D20E0B" w:rsidRDefault="00D20E0B" w:rsidP="00D20E0B">
      <w:pPr>
        <w:pStyle w:val="ListParagraph"/>
        <w:spacing w:after="0" w:line="240" w:lineRule="auto"/>
        <w:rPr>
          <w:rFonts w:ascii="Times New Roman" w:eastAsia="Times New Roman" w:hAnsi="Times New Roman"/>
          <w:sz w:val="24"/>
          <w:szCs w:val="24"/>
        </w:rPr>
      </w:pPr>
    </w:p>
    <w:p w14:paraId="055CED6A"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8"/>
          <w:szCs w:val="28"/>
        </w:rPr>
      </w:pPr>
      <w:proofErr w:type="spellStart"/>
      <w:r>
        <w:rPr>
          <w:rFonts w:ascii="Times New Roman" w:hAnsi="Times New Roman"/>
          <w:color w:val="1B1B1B"/>
          <w:sz w:val="28"/>
          <w:szCs w:val="28"/>
          <w:shd w:val="clear" w:color="auto" w:fill="FFFFFF"/>
        </w:rPr>
        <w:t>Fania</w:t>
      </w:r>
      <w:proofErr w:type="spellEnd"/>
      <w:r>
        <w:rPr>
          <w:rFonts w:ascii="Times New Roman" w:hAnsi="Times New Roman"/>
          <w:color w:val="1B1B1B"/>
          <w:sz w:val="28"/>
          <w:szCs w:val="28"/>
          <w:shd w:val="clear" w:color="auto" w:fill="FFFFFF"/>
        </w:rPr>
        <w:t xml:space="preserve"> L, </w:t>
      </w:r>
      <w:proofErr w:type="spellStart"/>
      <w:r>
        <w:rPr>
          <w:rFonts w:ascii="Times New Roman" w:hAnsi="Times New Roman"/>
          <w:color w:val="1B1B1B"/>
          <w:sz w:val="28"/>
          <w:szCs w:val="28"/>
          <w:shd w:val="clear" w:color="auto" w:fill="FFFFFF"/>
        </w:rPr>
        <w:t>Didona</w:t>
      </w:r>
      <w:proofErr w:type="spellEnd"/>
      <w:r>
        <w:rPr>
          <w:rFonts w:ascii="Times New Roman" w:hAnsi="Times New Roman"/>
          <w:color w:val="1B1B1B"/>
          <w:sz w:val="28"/>
          <w:szCs w:val="28"/>
          <w:shd w:val="clear" w:color="auto" w:fill="FFFFFF"/>
        </w:rPr>
        <w:t xml:space="preserve"> D, Di Pietro FR, </w:t>
      </w:r>
      <w:proofErr w:type="spellStart"/>
      <w:r>
        <w:rPr>
          <w:rFonts w:ascii="Times New Roman" w:hAnsi="Times New Roman"/>
          <w:color w:val="1B1B1B"/>
          <w:sz w:val="28"/>
          <w:szCs w:val="28"/>
          <w:shd w:val="clear" w:color="auto" w:fill="FFFFFF"/>
        </w:rPr>
        <w:t>Verkhovskaia</w:t>
      </w:r>
      <w:proofErr w:type="spellEnd"/>
      <w:r>
        <w:rPr>
          <w:rFonts w:ascii="Times New Roman" w:hAnsi="Times New Roman"/>
          <w:color w:val="1B1B1B"/>
          <w:sz w:val="28"/>
          <w:szCs w:val="28"/>
          <w:shd w:val="clear" w:color="auto" w:fill="FFFFFF"/>
        </w:rPr>
        <w:t xml:space="preserve"> S, </w:t>
      </w:r>
      <w:proofErr w:type="spellStart"/>
      <w:r>
        <w:rPr>
          <w:rFonts w:ascii="Times New Roman" w:hAnsi="Times New Roman"/>
          <w:color w:val="1B1B1B"/>
          <w:sz w:val="28"/>
          <w:szCs w:val="28"/>
          <w:shd w:val="clear" w:color="auto" w:fill="FFFFFF"/>
        </w:rPr>
        <w:t>Morese</w:t>
      </w:r>
      <w:proofErr w:type="spellEnd"/>
      <w:r>
        <w:rPr>
          <w:rFonts w:ascii="Times New Roman" w:hAnsi="Times New Roman"/>
          <w:color w:val="1B1B1B"/>
          <w:sz w:val="28"/>
          <w:szCs w:val="28"/>
          <w:shd w:val="clear" w:color="auto" w:fill="FFFFFF"/>
        </w:rPr>
        <w:t xml:space="preserve"> R, </w:t>
      </w:r>
      <w:proofErr w:type="spellStart"/>
      <w:r>
        <w:rPr>
          <w:rFonts w:ascii="Times New Roman" w:hAnsi="Times New Roman"/>
          <w:color w:val="1B1B1B"/>
          <w:sz w:val="28"/>
          <w:szCs w:val="28"/>
          <w:shd w:val="clear" w:color="auto" w:fill="FFFFFF"/>
        </w:rPr>
        <w:t>Paolino</w:t>
      </w:r>
      <w:proofErr w:type="spellEnd"/>
      <w:r>
        <w:rPr>
          <w:rFonts w:ascii="Times New Roman" w:hAnsi="Times New Roman"/>
          <w:color w:val="1B1B1B"/>
          <w:sz w:val="28"/>
          <w:szCs w:val="28"/>
          <w:shd w:val="clear" w:color="auto" w:fill="FFFFFF"/>
        </w:rPr>
        <w:t xml:space="preserve"> G, </w:t>
      </w:r>
      <w:proofErr w:type="spellStart"/>
      <w:r>
        <w:rPr>
          <w:rFonts w:ascii="Times New Roman" w:hAnsi="Times New Roman"/>
          <w:color w:val="1B1B1B"/>
          <w:sz w:val="28"/>
          <w:szCs w:val="28"/>
          <w:shd w:val="clear" w:color="auto" w:fill="FFFFFF"/>
        </w:rPr>
        <w:t>Donati</w:t>
      </w:r>
      <w:proofErr w:type="spellEnd"/>
      <w:r>
        <w:rPr>
          <w:rFonts w:ascii="Times New Roman" w:hAnsi="Times New Roman"/>
          <w:color w:val="1B1B1B"/>
          <w:sz w:val="28"/>
          <w:szCs w:val="28"/>
          <w:shd w:val="clear" w:color="auto" w:fill="FFFFFF"/>
        </w:rPr>
        <w:t xml:space="preserve"> M, Ricci F, Coco V, Ricci F, Candi E, </w:t>
      </w:r>
      <w:proofErr w:type="spellStart"/>
      <w:r>
        <w:rPr>
          <w:rFonts w:ascii="Times New Roman" w:hAnsi="Times New Roman"/>
          <w:color w:val="1B1B1B"/>
          <w:sz w:val="28"/>
          <w:szCs w:val="28"/>
          <w:shd w:val="clear" w:color="auto" w:fill="FFFFFF"/>
        </w:rPr>
        <w:t>Abeni</w:t>
      </w:r>
      <w:proofErr w:type="spellEnd"/>
      <w:r>
        <w:rPr>
          <w:rFonts w:ascii="Times New Roman" w:hAnsi="Times New Roman"/>
          <w:color w:val="1B1B1B"/>
          <w:sz w:val="28"/>
          <w:szCs w:val="28"/>
          <w:shd w:val="clear" w:color="auto" w:fill="FFFFFF"/>
        </w:rPr>
        <w:t xml:space="preserve"> D, </w:t>
      </w:r>
      <w:proofErr w:type="spellStart"/>
      <w:r>
        <w:rPr>
          <w:rFonts w:ascii="Times New Roman" w:hAnsi="Times New Roman"/>
          <w:color w:val="1B1B1B"/>
          <w:sz w:val="28"/>
          <w:szCs w:val="28"/>
          <w:shd w:val="clear" w:color="auto" w:fill="FFFFFF"/>
        </w:rPr>
        <w:t>Dellambra</w:t>
      </w:r>
      <w:proofErr w:type="spellEnd"/>
      <w:r>
        <w:rPr>
          <w:rFonts w:ascii="Times New Roman" w:hAnsi="Times New Roman"/>
          <w:color w:val="1B1B1B"/>
          <w:sz w:val="28"/>
          <w:szCs w:val="28"/>
          <w:shd w:val="clear" w:color="auto" w:fill="FFFFFF"/>
        </w:rPr>
        <w:t xml:space="preserve"> </w:t>
      </w:r>
      <w:proofErr w:type="gramStart"/>
      <w:r>
        <w:rPr>
          <w:rFonts w:ascii="Times New Roman" w:hAnsi="Times New Roman"/>
          <w:color w:val="1B1B1B"/>
          <w:sz w:val="28"/>
          <w:szCs w:val="28"/>
          <w:shd w:val="clear" w:color="auto" w:fill="FFFFFF"/>
        </w:rPr>
        <w:t>E.(</w:t>
      </w:r>
      <w:proofErr w:type="gramEnd"/>
      <w:r>
        <w:rPr>
          <w:rFonts w:ascii="Times New Roman" w:hAnsi="Times New Roman"/>
          <w:color w:val="1B1B1B"/>
          <w:sz w:val="28"/>
          <w:szCs w:val="28"/>
          <w:shd w:val="clear" w:color="auto" w:fill="FFFFFF"/>
        </w:rPr>
        <w:t xml:space="preserve">2021). Cutaneous Squamous Cell Carcinoma: From Pathophysiology to Novel Therapeutic Approaches. </w:t>
      </w:r>
      <w:r>
        <w:rPr>
          <w:rFonts w:ascii="Times New Roman" w:hAnsi="Times New Roman"/>
          <w:i/>
          <w:color w:val="1B1B1B"/>
          <w:sz w:val="28"/>
          <w:szCs w:val="28"/>
          <w:shd w:val="clear" w:color="auto" w:fill="FFFFFF"/>
        </w:rPr>
        <w:t>Biomedicines.</w:t>
      </w:r>
      <w:r>
        <w:rPr>
          <w:rFonts w:ascii="Times New Roman" w:hAnsi="Times New Roman"/>
          <w:color w:val="1B1B1B"/>
          <w:sz w:val="28"/>
          <w:szCs w:val="28"/>
          <w:shd w:val="clear" w:color="auto" w:fill="FFFFFF"/>
        </w:rPr>
        <w:t xml:space="preserve">  9;9 (2):171. </w:t>
      </w:r>
    </w:p>
    <w:p w14:paraId="590CB5A7" w14:textId="77777777" w:rsidR="00D20E0B" w:rsidRDefault="00D20E0B" w:rsidP="00D20E0B">
      <w:pPr>
        <w:spacing w:after="0" w:line="240" w:lineRule="auto"/>
        <w:rPr>
          <w:rFonts w:ascii="Times New Roman" w:eastAsia="Times New Roman" w:hAnsi="Times New Roman"/>
          <w:sz w:val="24"/>
          <w:szCs w:val="24"/>
        </w:rPr>
      </w:pPr>
    </w:p>
    <w:p w14:paraId="57A19FB5"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4"/>
          <w:szCs w:val="24"/>
        </w:rPr>
      </w:pPr>
      <w:proofErr w:type="spellStart"/>
      <w:r>
        <w:rPr>
          <w:rFonts w:ascii="Times New Roman" w:hAnsi="Times New Roman"/>
          <w:color w:val="1B1B1B"/>
          <w:sz w:val="28"/>
          <w:szCs w:val="28"/>
          <w:shd w:val="clear" w:color="auto" w:fill="FFFFFF"/>
        </w:rPr>
        <w:t>Lekalakala</w:t>
      </w:r>
      <w:proofErr w:type="spellEnd"/>
      <w:r>
        <w:rPr>
          <w:rFonts w:ascii="Times New Roman" w:hAnsi="Times New Roman"/>
          <w:color w:val="1B1B1B"/>
          <w:sz w:val="28"/>
          <w:szCs w:val="28"/>
          <w:shd w:val="clear" w:color="auto" w:fill="FFFFFF"/>
        </w:rPr>
        <w:t xml:space="preserve"> PT, </w:t>
      </w:r>
      <w:proofErr w:type="spellStart"/>
      <w:r>
        <w:rPr>
          <w:rFonts w:ascii="Times New Roman" w:hAnsi="Times New Roman"/>
          <w:color w:val="1B1B1B"/>
          <w:sz w:val="28"/>
          <w:szCs w:val="28"/>
          <w:shd w:val="clear" w:color="auto" w:fill="FFFFFF"/>
        </w:rPr>
        <w:t>Khammissa</w:t>
      </w:r>
      <w:proofErr w:type="spellEnd"/>
      <w:r>
        <w:rPr>
          <w:rFonts w:ascii="Times New Roman" w:hAnsi="Times New Roman"/>
          <w:color w:val="1B1B1B"/>
          <w:sz w:val="28"/>
          <w:szCs w:val="28"/>
          <w:shd w:val="clear" w:color="auto" w:fill="FFFFFF"/>
        </w:rPr>
        <w:t xml:space="preserve"> RA, Kramer B, Ayo-Yusuf OA, </w:t>
      </w:r>
      <w:proofErr w:type="spellStart"/>
      <w:r>
        <w:rPr>
          <w:rFonts w:ascii="Times New Roman" w:hAnsi="Times New Roman"/>
          <w:color w:val="1B1B1B"/>
          <w:sz w:val="28"/>
          <w:szCs w:val="28"/>
          <w:shd w:val="clear" w:color="auto" w:fill="FFFFFF"/>
        </w:rPr>
        <w:t>Lemmer</w:t>
      </w:r>
      <w:proofErr w:type="spellEnd"/>
      <w:r>
        <w:rPr>
          <w:rFonts w:ascii="Times New Roman" w:hAnsi="Times New Roman"/>
          <w:color w:val="1B1B1B"/>
          <w:sz w:val="28"/>
          <w:szCs w:val="28"/>
          <w:shd w:val="clear" w:color="auto" w:fill="FFFFFF"/>
        </w:rPr>
        <w:t xml:space="preserve"> J, Feller L. (2015). Oculocutaneous Albinism and Squamous Cell Carcinoma of the Skin of the Head and Neck in Sub-Saharan Africa. </w:t>
      </w:r>
      <w:r>
        <w:rPr>
          <w:rFonts w:ascii="Times New Roman" w:hAnsi="Times New Roman"/>
          <w:i/>
          <w:color w:val="1B1B1B"/>
          <w:sz w:val="28"/>
          <w:szCs w:val="28"/>
          <w:shd w:val="clear" w:color="auto" w:fill="FFFFFF"/>
        </w:rPr>
        <w:t>Journal of Skin Cancer.</w:t>
      </w:r>
      <w:r>
        <w:rPr>
          <w:rFonts w:ascii="Times New Roman" w:hAnsi="Times New Roman"/>
          <w:color w:val="1B1B1B"/>
          <w:sz w:val="28"/>
          <w:szCs w:val="28"/>
          <w:shd w:val="clear" w:color="auto" w:fill="FFFFFF"/>
        </w:rPr>
        <w:t xml:space="preserve"> :167847. </w:t>
      </w:r>
      <w:proofErr w:type="spellStart"/>
      <w:r>
        <w:rPr>
          <w:rFonts w:ascii="Times New Roman" w:hAnsi="Times New Roman"/>
          <w:color w:val="1B1B1B"/>
          <w:sz w:val="28"/>
          <w:szCs w:val="28"/>
          <w:shd w:val="clear" w:color="auto" w:fill="FFFFFF"/>
        </w:rPr>
        <w:t>doi</w:t>
      </w:r>
      <w:proofErr w:type="spellEnd"/>
      <w:r>
        <w:rPr>
          <w:rFonts w:ascii="Times New Roman" w:hAnsi="Times New Roman"/>
          <w:color w:val="1B1B1B"/>
          <w:sz w:val="28"/>
          <w:szCs w:val="28"/>
          <w:shd w:val="clear" w:color="auto" w:fill="FFFFFF"/>
        </w:rPr>
        <w:t>: 10.1155/2015/167847</w:t>
      </w:r>
    </w:p>
    <w:p w14:paraId="6E78CD00" w14:textId="77777777" w:rsidR="00D20E0B" w:rsidRDefault="00D20E0B" w:rsidP="00D20E0B">
      <w:pPr>
        <w:pStyle w:val="ListParagraph"/>
        <w:rPr>
          <w:rFonts w:ascii="Times New Roman" w:eastAsia="Times New Roman" w:hAnsi="Times New Roman"/>
          <w:sz w:val="24"/>
          <w:szCs w:val="24"/>
        </w:rPr>
      </w:pPr>
    </w:p>
    <w:p w14:paraId="2B5D6892" w14:textId="77777777" w:rsidR="00D20E0B" w:rsidRDefault="00D20E0B" w:rsidP="00D20E0B">
      <w:pPr>
        <w:pStyle w:val="ListParagraph"/>
        <w:spacing w:after="0" w:line="240" w:lineRule="auto"/>
        <w:jc w:val="both"/>
        <w:rPr>
          <w:rFonts w:ascii="Times New Roman" w:eastAsia="Times New Roman" w:hAnsi="Times New Roman"/>
          <w:sz w:val="24"/>
          <w:szCs w:val="24"/>
        </w:rPr>
      </w:pPr>
    </w:p>
    <w:p w14:paraId="39816E59"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8"/>
          <w:szCs w:val="28"/>
        </w:rPr>
      </w:pPr>
      <w:proofErr w:type="spellStart"/>
      <w:r>
        <w:rPr>
          <w:rFonts w:ascii="Times New Roman" w:hAnsi="Times New Roman"/>
          <w:color w:val="1B1B1B"/>
          <w:sz w:val="28"/>
          <w:szCs w:val="28"/>
          <w:shd w:val="clear" w:color="auto" w:fill="FFFFFF"/>
        </w:rPr>
        <w:t>Mabula</w:t>
      </w:r>
      <w:proofErr w:type="spellEnd"/>
      <w:r>
        <w:rPr>
          <w:rFonts w:ascii="Times New Roman" w:hAnsi="Times New Roman"/>
          <w:color w:val="1B1B1B"/>
          <w:sz w:val="28"/>
          <w:szCs w:val="28"/>
          <w:shd w:val="clear" w:color="auto" w:fill="FFFFFF"/>
        </w:rPr>
        <w:t xml:space="preserve"> JB, </w:t>
      </w:r>
      <w:proofErr w:type="spellStart"/>
      <w:r>
        <w:rPr>
          <w:rFonts w:ascii="Times New Roman" w:hAnsi="Times New Roman"/>
          <w:color w:val="1B1B1B"/>
          <w:sz w:val="28"/>
          <w:szCs w:val="28"/>
          <w:shd w:val="clear" w:color="auto" w:fill="FFFFFF"/>
        </w:rPr>
        <w:t>Chalya</w:t>
      </w:r>
      <w:proofErr w:type="spellEnd"/>
      <w:r>
        <w:rPr>
          <w:rFonts w:ascii="Times New Roman" w:hAnsi="Times New Roman"/>
          <w:color w:val="1B1B1B"/>
          <w:sz w:val="28"/>
          <w:szCs w:val="28"/>
          <w:shd w:val="clear" w:color="auto" w:fill="FFFFFF"/>
        </w:rPr>
        <w:t xml:space="preserve"> PL, </w:t>
      </w:r>
      <w:proofErr w:type="spellStart"/>
      <w:r>
        <w:rPr>
          <w:rFonts w:ascii="Times New Roman" w:hAnsi="Times New Roman"/>
          <w:color w:val="1B1B1B"/>
          <w:sz w:val="28"/>
          <w:szCs w:val="28"/>
          <w:shd w:val="clear" w:color="auto" w:fill="FFFFFF"/>
        </w:rPr>
        <w:t>Mchembe</w:t>
      </w:r>
      <w:proofErr w:type="spellEnd"/>
      <w:r>
        <w:rPr>
          <w:rFonts w:ascii="Times New Roman" w:hAnsi="Times New Roman"/>
          <w:color w:val="1B1B1B"/>
          <w:sz w:val="28"/>
          <w:szCs w:val="28"/>
          <w:shd w:val="clear" w:color="auto" w:fill="FFFFFF"/>
        </w:rPr>
        <w:t xml:space="preserve"> MD, </w:t>
      </w:r>
      <w:proofErr w:type="spellStart"/>
      <w:r>
        <w:rPr>
          <w:rFonts w:ascii="Times New Roman" w:hAnsi="Times New Roman"/>
          <w:color w:val="1B1B1B"/>
          <w:sz w:val="28"/>
          <w:szCs w:val="28"/>
          <w:shd w:val="clear" w:color="auto" w:fill="FFFFFF"/>
        </w:rPr>
        <w:t>Jaka</w:t>
      </w:r>
      <w:proofErr w:type="spellEnd"/>
      <w:r>
        <w:rPr>
          <w:rFonts w:ascii="Times New Roman" w:hAnsi="Times New Roman"/>
          <w:color w:val="1B1B1B"/>
          <w:sz w:val="28"/>
          <w:szCs w:val="28"/>
          <w:shd w:val="clear" w:color="auto" w:fill="FFFFFF"/>
        </w:rPr>
        <w:t xml:space="preserve"> H, </w:t>
      </w:r>
      <w:proofErr w:type="spellStart"/>
      <w:r>
        <w:rPr>
          <w:rFonts w:ascii="Times New Roman" w:hAnsi="Times New Roman"/>
          <w:color w:val="1B1B1B"/>
          <w:sz w:val="28"/>
          <w:szCs w:val="28"/>
          <w:shd w:val="clear" w:color="auto" w:fill="FFFFFF"/>
        </w:rPr>
        <w:t>Giiti</w:t>
      </w:r>
      <w:proofErr w:type="spellEnd"/>
      <w:r>
        <w:rPr>
          <w:rFonts w:ascii="Times New Roman" w:hAnsi="Times New Roman"/>
          <w:color w:val="1B1B1B"/>
          <w:sz w:val="28"/>
          <w:szCs w:val="28"/>
          <w:shd w:val="clear" w:color="auto" w:fill="FFFFFF"/>
        </w:rPr>
        <w:t xml:space="preserve"> G, </w:t>
      </w:r>
      <w:proofErr w:type="spellStart"/>
      <w:r>
        <w:rPr>
          <w:rFonts w:ascii="Times New Roman" w:hAnsi="Times New Roman"/>
          <w:color w:val="1B1B1B"/>
          <w:sz w:val="28"/>
          <w:szCs w:val="28"/>
          <w:shd w:val="clear" w:color="auto" w:fill="FFFFFF"/>
        </w:rPr>
        <w:t>Rambau</w:t>
      </w:r>
      <w:proofErr w:type="spellEnd"/>
      <w:r>
        <w:rPr>
          <w:rFonts w:ascii="Times New Roman" w:hAnsi="Times New Roman"/>
          <w:color w:val="1B1B1B"/>
          <w:sz w:val="28"/>
          <w:szCs w:val="28"/>
          <w:shd w:val="clear" w:color="auto" w:fill="FFFFFF"/>
        </w:rPr>
        <w:t xml:space="preserve"> P, </w:t>
      </w:r>
      <w:proofErr w:type="spellStart"/>
      <w:r>
        <w:rPr>
          <w:rFonts w:ascii="Times New Roman" w:hAnsi="Times New Roman"/>
          <w:color w:val="1B1B1B"/>
          <w:sz w:val="28"/>
          <w:szCs w:val="28"/>
          <w:shd w:val="clear" w:color="auto" w:fill="FFFFFF"/>
        </w:rPr>
        <w:t>Masalu</w:t>
      </w:r>
      <w:proofErr w:type="spellEnd"/>
      <w:r>
        <w:rPr>
          <w:rFonts w:ascii="Times New Roman" w:hAnsi="Times New Roman"/>
          <w:color w:val="1B1B1B"/>
          <w:sz w:val="28"/>
          <w:szCs w:val="28"/>
          <w:shd w:val="clear" w:color="auto" w:fill="FFFFFF"/>
        </w:rPr>
        <w:t xml:space="preserve"> N, </w:t>
      </w:r>
      <w:proofErr w:type="spellStart"/>
      <w:r>
        <w:rPr>
          <w:rFonts w:ascii="Times New Roman" w:hAnsi="Times New Roman"/>
          <w:color w:val="1B1B1B"/>
          <w:sz w:val="28"/>
          <w:szCs w:val="28"/>
          <w:shd w:val="clear" w:color="auto" w:fill="FFFFFF"/>
        </w:rPr>
        <w:t>Kamugisha</w:t>
      </w:r>
      <w:proofErr w:type="spellEnd"/>
      <w:r>
        <w:rPr>
          <w:rFonts w:ascii="Times New Roman" w:hAnsi="Times New Roman"/>
          <w:color w:val="1B1B1B"/>
          <w:sz w:val="28"/>
          <w:szCs w:val="28"/>
          <w:shd w:val="clear" w:color="auto" w:fill="FFFFFF"/>
        </w:rPr>
        <w:t xml:space="preserve"> E, Robert S, </w:t>
      </w:r>
      <w:proofErr w:type="spellStart"/>
      <w:r>
        <w:rPr>
          <w:rFonts w:ascii="Times New Roman" w:hAnsi="Times New Roman"/>
          <w:color w:val="1B1B1B"/>
          <w:sz w:val="28"/>
          <w:szCs w:val="28"/>
          <w:shd w:val="clear" w:color="auto" w:fill="FFFFFF"/>
        </w:rPr>
        <w:t>Gilyoma</w:t>
      </w:r>
      <w:proofErr w:type="spellEnd"/>
      <w:r>
        <w:rPr>
          <w:rFonts w:ascii="Times New Roman" w:hAnsi="Times New Roman"/>
          <w:color w:val="1B1B1B"/>
          <w:sz w:val="28"/>
          <w:szCs w:val="28"/>
          <w:shd w:val="clear" w:color="auto" w:fill="FFFFFF"/>
        </w:rPr>
        <w:t xml:space="preserve"> JM. Skin cancers among Albinos at a University teaching hospital in Northwestern Tanzania: a retrospective review of 64 cases. </w:t>
      </w:r>
      <w:proofErr w:type="spellStart"/>
      <w:r>
        <w:rPr>
          <w:rFonts w:ascii="Times New Roman" w:hAnsi="Times New Roman"/>
          <w:i/>
          <w:color w:val="1B1B1B"/>
          <w:sz w:val="28"/>
          <w:szCs w:val="28"/>
          <w:shd w:val="clear" w:color="auto" w:fill="FFFFFF"/>
        </w:rPr>
        <w:t>BioMedical</w:t>
      </w:r>
      <w:proofErr w:type="spellEnd"/>
      <w:r>
        <w:rPr>
          <w:rFonts w:ascii="Times New Roman" w:hAnsi="Times New Roman"/>
          <w:i/>
          <w:color w:val="1B1B1B"/>
          <w:sz w:val="28"/>
          <w:szCs w:val="28"/>
          <w:shd w:val="clear" w:color="auto" w:fill="FFFFFF"/>
        </w:rPr>
        <w:t xml:space="preserve"> </w:t>
      </w:r>
      <w:proofErr w:type="gramStart"/>
      <w:r>
        <w:rPr>
          <w:rFonts w:ascii="Times New Roman" w:hAnsi="Times New Roman"/>
          <w:i/>
          <w:color w:val="1B1B1B"/>
          <w:sz w:val="28"/>
          <w:szCs w:val="28"/>
          <w:shd w:val="clear" w:color="auto" w:fill="FFFFFF"/>
        </w:rPr>
        <w:t>Central  Dermatol</w:t>
      </w:r>
      <w:proofErr w:type="gramEnd"/>
      <w:r>
        <w:rPr>
          <w:rFonts w:ascii="Times New Roman" w:hAnsi="Times New Roman"/>
          <w:color w:val="1B1B1B"/>
          <w:sz w:val="28"/>
          <w:szCs w:val="28"/>
          <w:shd w:val="clear" w:color="auto" w:fill="FFFFFF"/>
        </w:rPr>
        <w:t xml:space="preserve">.  </w:t>
      </w:r>
      <w:proofErr w:type="gramStart"/>
      <w:r>
        <w:rPr>
          <w:rFonts w:ascii="Times New Roman" w:hAnsi="Times New Roman"/>
          <w:color w:val="1B1B1B"/>
          <w:sz w:val="28"/>
          <w:szCs w:val="28"/>
          <w:shd w:val="clear" w:color="auto" w:fill="FFFFFF"/>
        </w:rPr>
        <w:t>8;12:5</w:t>
      </w:r>
      <w:proofErr w:type="gramEnd"/>
      <w:r>
        <w:rPr>
          <w:rFonts w:ascii="Times New Roman" w:hAnsi="Times New Roman"/>
          <w:color w:val="1B1B1B"/>
          <w:sz w:val="28"/>
          <w:szCs w:val="28"/>
          <w:shd w:val="clear" w:color="auto" w:fill="FFFFFF"/>
        </w:rPr>
        <w:t xml:space="preserve">. </w:t>
      </w:r>
    </w:p>
    <w:p w14:paraId="357326D9" w14:textId="77777777" w:rsidR="00D20E0B" w:rsidRDefault="00D20E0B" w:rsidP="00D20E0B">
      <w:pPr>
        <w:pStyle w:val="ListParagraph"/>
        <w:spacing w:after="0" w:line="240" w:lineRule="auto"/>
        <w:jc w:val="both"/>
        <w:rPr>
          <w:rFonts w:ascii="Times New Roman" w:eastAsia="Times New Roman" w:hAnsi="Times New Roman"/>
          <w:sz w:val="28"/>
          <w:szCs w:val="28"/>
        </w:rPr>
      </w:pPr>
    </w:p>
    <w:p w14:paraId="1DA6167F" w14:textId="77777777" w:rsidR="00D20E0B" w:rsidRDefault="00D20E0B" w:rsidP="00D20E0B">
      <w:pPr>
        <w:pStyle w:val="ListParagraph"/>
        <w:numPr>
          <w:ilvl w:val="0"/>
          <w:numId w:val="1"/>
        </w:numPr>
        <w:shd w:val="clear" w:color="auto" w:fill="FFFFFF"/>
        <w:spacing w:after="0" w:line="240" w:lineRule="auto"/>
        <w:jc w:val="both"/>
        <w:rPr>
          <w:rFonts w:ascii="Times New Roman" w:eastAsia="Times New Roman" w:hAnsi="Times New Roman"/>
          <w:color w:val="2A2A2A"/>
          <w:sz w:val="28"/>
          <w:szCs w:val="28"/>
        </w:rPr>
      </w:pPr>
      <w:r>
        <w:rPr>
          <w:rFonts w:ascii="Times New Roman" w:eastAsia="Times New Roman" w:hAnsi="Times New Roman"/>
          <w:color w:val="2A2A2A"/>
          <w:sz w:val="28"/>
          <w:szCs w:val="28"/>
        </w:rPr>
        <w:t xml:space="preserve">Osama, A., </w:t>
      </w:r>
      <w:proofErr w:type="spellStart"/>
      <w:r>
        <w:rPr>
          <w:rFonts w:ascii="Times New Roman" w:eastAsia="Times New Roman" w:hAnsi="Times New Roman"/>
          <w:color w:val="2A2A2A"/>
          <w:sz w:val="28"/>
          <w:szCs w:val="28"/>
        </w:rPr>
        <w:t>Neringa</w:t>
      </w:r>
      <w:proofErr w:type="spellEnd"/>
      <w:r>
        <w:rPr>
          <w:rFonts w:ascii="Times New Roman" w:eastAsia="Times New Roman" w:hAnsi="Times New Roman"/>
          <w:color w:val="2A2A2A"/>
          <w:sz w:val="28"/>
          <w:szCs w:val="28"/>
        </w:rPr>
        <w:t xml:space="preserve"> J., </w:t>
      </w:r>
      <w:proofErr w:type="spellStart"/>
      <w:r>
        <w:rPr>
          <w:rFonts w:ascii="Times New Roman" w:eastAsia="Times New Roman" w:hAnsi="Times New Roman"/>
          <w:color w:val="2A2A2A"/>
          <w:sz w:val="28"/>
          <w:szCs w:val="28"/>
        </w:rPr>
        <w:t>Saif</w:t>
      </w:r>
      <w:proofErr w:type="spellEnd"/>
      <w:r>
        <w:rPr>
          <w:rFonts w:ascii="Times New Roman" w:eastAsia="Times New Roman" w:hAnsi="Times New Roman"/>
          <w:color w:val="2A2A2A"/>
          <w:sz w:val="28"/>
          <w:szCs w:val="28"/>
        </w:rPr>
        <w:t xml:space="preserve"> A., Saleh A., Andrew G., Lee Francisco J., James R.</w:t>
      </w:r>
      <w:proofErr w:type="gramStart"/>
      <w:r>
        <w:rPr>
          <w:rFonts w:ascii="Times New Roman" w:eastAsia="Times New Roman" w:hAnsi="Times New Roman"/>
          <w:color w:val="2A2A2A"/>
          <w:sz w:val="28"/>
          <w:szCs w:val="28"/>
        </w:rPr>
        <w:t>,  Donny</w:t>
      </w:r>
      <w:proofErr w:type="gramEnd"/>
      <w:r>
        <w:rPr>
          <w:rFonts w:ascii="Times New Roman" w:eastAsia="Times New Roman" w:hAnsi="Times New Roman"/>
          <w:color w:val="2A2A2A"/>
          <w:sz w:val="28"/>
          <w:szCs w:val="28"/>
        </w:rPr>
        <w:t>, W., Mounir, B., Gerhard, W., Iqbal Ike, K., A., and Khalid H.(2024).</w:t>
      </w:r>
      <w:proofErr w:type="spellStart"/>
      <w:r>
        <w:rPr>
          <w:rFonts w:ascii="Times New Roman" w:eastAsia="Times New Roman" w:hAnsi="Times New Roman"/>
          <w:color w:val="2A2A2A"/>
          <w:sz w:val="28"/>
          <w:szCs w:val="28"/>
        </w:rPr>
        <w:t>Albinisim</w:t>
      </w:r>
      <w:proofErr w:type="spellEnd"/>
      <w:r>
        <w:rPr>
          <w:rFonts w:ascii="Times New Roman" w:eastAsia="Times New Roman" w:hAnsi="Times New Roman"/>
          <w:color w:val="2A2A2A"/>
          <w:sz w:val="28"/>
          <w:szCs w:val="28"/>
        </w:rPr>
        <w:t xml:space="preserve">; </w:t>
      </w:r>
      <w:proofErr w:type="spellStart"/>
      <w:r>
        <w:rPr>
          <w:rFonts w:ascii="Times New Roman" w:eastAsia="Times New Roman" w:hAnsi="Times New Roman"/>
          <w:color w:val="2A2A2A"/>
          <w:sz w:val="28"/>
          <w:szCs w:val="28"/>
        </w:rPr>
        <w:t>Bckground</w:t>
      </w:r>
      <w:proofErr w:type="spellEnd"/>
      <w:r>
        <w:rPr>
          <w:rFonts w:ascii="Times New Roman" w:eastAsia="Times New Roman" w:hAnsi="Times New Roman"/>
          <w:color w:val="2A2A2A"/>
          <w:sz w:val="28"/>
          <w:szCs w:val="28"/>
        </w:rPr>
        <w:t xml:space="preserve">, Pathophysiology, Epidemiology </w:t>
      </w:r>
      <w:proofErr w:type="spellStart"/>
      <w:r>
        <w:rPr>
          <w:rFonts w:ascii="Times New Roman" w:eastAsia="Times New Roman" w:hAnsi="Times New Roman"/>
          <w:i/>
          <w:color w:val="2A2A2A"/>
          <w:sz w:val="28"/>
          <w:szCs w:val="28"/>
        </w:rPr>
        <w:t>Mediscape</w:t>
      </w:r>
      <w:proofErr w:type="spellEnd"/>
      <w:r>
        <w:rPr>
          <w:rFonts w:ascii="Times New Roman" w:eastAsia="Times New Roman" w:hAnsi="Times New Roman"/>
          <w:color w:val="2A2A2A"/>
          <w:sz w:val="28"/>
          <w:szCs w:val="28"/>
        </w:rPr>
        <w:t>. 23 6</w:t>
      </w:r>
      <w:r>
        <w:rPr>
          <w:rFonts w:ascii="Times New Roman" w:eastAsia="Times New Roman" w:hAnsi="Times New Roman"/>
          <w:b/>
          <w:color w:val="2A2A2A"/>
          <w:sz w:val="28"/>
          <w:szCs w:val="28"/>
        </w:rPr>
        <w:t>(8</w:t>
      </w:r>
      <w:r>
        <w:rPr>
          <w:rFonts w:ascii="Times New Roman" w:eastAsia="Times New Roman" w:hAnsi="Times New Roman"/>
          <w:color w:val="2A2A2A"/>
          <w:sz w:val="28"/>
          <w:szCs w:val="28"/>
        </w:rPr>
        <w:t>)</w:t>
      </w:r>
    </w:p>
    <w:p w14:paraId="07B9BA71" w14:textId="77777777" w:rsidR="00D20E0B" w:rsidRDefault="00D20E0B" w:rsidP="00D20E0B">
      <w:pPr>
        <w:pStyle w:val="ListParagraph"/>
        <w:rPr>
          <w:rFonts w:ascii="Times New Roman" w:eastAsia="Times New Roman" w:hAnsi="Times New Roman"/>
          <w:sz w:val="24"/>
          <w:szCs w:val="24"/>
        </w:rPr>
      </w:pPr>
    </w:p>
    <w:p w14:paraId="7B322C48"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4"/>
          <w:szCs w:val="24"/>
        </w:rPr>
      </w:pPr>
      <w:r>
        <w:rPr>
          <w:rFonts w:ascii="Times New Roman" w:hAnsi="Times New Roman"/>
          <w:color w:val="1B1B1B"/>
          <w:sz w:val="28"/>
          <w:szCs w:val="28"/>
          <w:shd w:val="clear" w:color="auto" w:fill="FFFFFF"/>
        </w:rPr>
        <w:lastRenderedPageBreak/>
        <w:t xml:space="preserve">Brenner M, Hearing VJ. The protective role of melanin against UV damage in human skin. </w:t>
      </w:r>
      <w:proofErr w:type="spellStart"/>
      <w:r>
        <w:rPr>
          <w:rFonts w:ascii="Times New Roman" w:hAnsi="Times New Roman"/>
          <w:i/>
          <w:color w:val="1B1B1B"/>
          <w:sz w:val="28"/>
          <w:szCs w:val="28"/>
          <w:shd w:val="clear" w:color="auto" w:fill="FFFFFF"/>
        </w:rPr>
        <w:t>Photochem</w:t>
      </w:r>
      <w:proofErr w:type="spellEnd"/>
      <w:r>
        <w:rPr>
          <w:rFonts w:ascii="Times New Roman" w:hAnsi="Times New Roman"/>
          <w:i/>
          <w:color w:val="1B1B1B"/>
          <w:sz w:val="28"/>
          <w:szCs w:val="28"/>
          <w:shd w:val="clear" w:color="auto" w:fill="FFFFFF"/>
        </w:rPr>
        <w:t xml:space="preserve"> </w:t>
      </w:r>
      <w:proofErr w:type="spellStart"/>
      <w:r>
        <w:rPr>
          <w:rFonts w:ascii="Times New Roman" w:hAnsi="Times New Roman"/>
          <w:i/>
          <w:color w:val="1B1B1B"/>
          <w:sz w:val="28"/>
          <w:szCs w:val="28"/>
          <w:shd w:val="clear" w:color="auto" w:fill="FFFFFF"/>
        </w:rPr>
        <w:t>Photobiol</w:t>
      </w:r>
      <w:proofErr w:type="spellEnd"/>
      <w:r>
        <w:rPr>
          <w:rFonts w:ascii="Times New Roman" w:hAnsi="Times New Roman"/>
          <w:i/>
          <w:color w:val="1B1B1B"/>
          <w:sz w:val="28"/>
          <w:szCs w:val="28"/>
          <w:shd w:val="clear" w:color="auto" w:fill="FFFFFF"/>
        </w:rPr>
        <w:t>. ;</w:t>
      </w:r>
      <w:r>
        <w:rPr>
          <w:rFonts w:ascii="Times New Roman" w:hAnsi="Times New Roman"/>
          <w:color w:val="1B1B1B"/>
          <w:sz w:val="28"/>
          <w:szCs w:val="28"/>
          <w:shd w:val="clear" w:color="auto" w:fill="FFFFFF"/>
        </w:rPr>
        <w:t xml:space="preserve">84(3):539-49. </w:t>
      </w:r>
    </w:p>
    <w:p w14:paraId="4ED9BEF1" w14:textId="77777777" w:rsidR="00D20E0B" w:rsidRDefault="00D20E0B" w:rsidP="00D20E0B">
      <w:pPr>
        <w:pStyle w:val="ListParagraph"/>
        <w:rPr>
          <w:rFonts w:ascii="Times New Roman" w:eastAsia="Times New Roman" w:hAnsi="Times New Roman"/>
          <w:sz w:val="24"/>
          <w:szCs w:val="24"/>
        </w:rPr>
      </w:pPr>
    </w:p>
    <w:p w14:paraId="127EF5E6" w14:textId="77777777" w:rsidR="00D20E0B" w:rsidRDefault="00D20E0B" w:rsidP="00D20E0B">
      <w:pPr>
        <w:pStyle w:val="ListParagraph"/>
        <w:spacing w:after="0" w:line="240" w:lineRule="auto"/>
        <w:jc w:val="both"/>
        <w:rPr>
          <w:rFonts w:ascii="Times New Roman" w:eastAsia="Times New Roman" w:hAnsi="Times New Roman"/>
          <w:sz w:val="24"/>
          <w:szCs w:val="24"/>
        </w:rPr>
      </w:pPr>
    </w:p>
    <w:p w14:paraId="2BAC43EF"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4"/>
          <w:szCs w:val="24"/>
        </w:rPr>
      </w:pPr>
      <w:r>
        <w:rPr>
          <w:rFonts w:ascii="Consolas" w:hAnsi="Consolas"/>
          <w:color w:val="1B1B1B"/>
          <w:shd w:val="clear" w:color="auto" w:fill="FFFFFF"/>
        </w:rPr>
        <w:t xml:space="preserve"> </w:t>
      </w:r>
      <w:proofErr w:type="spellStart"/>
      <w:r>
        <w:rPr>
          <w:rFonts w:ascii="Times New Roman" w:hAnsi="Times New Roman"/>
          <w:color w:val="1B1B1B"/>
          <w:sz w:val="28"/>
          <w:szCs w:val="28"/>
          <w:shd w:val="clear" w:color="auto" w:fill="FFFFFF"/>
        </w:rPr>
        <w:t>Onyishi</w:t>
      </w:r>
      <w:proofErr w:type="spellEnd"/>
      <w:r>
        <w:rPr>
          <w:rFonts w:ascii="Times New Roman" w:hAnsi="Times New Roman"/>
          <w:color w:val="1B1B1B"/>
          <w:sz w:val="28"/>
          <w:szCs w:val="28"/>
          <w:shd w:val="clear" w:color="auto" w:fill="FFFFFF"/>
        </w:rPr>
        <w:t xml:space="preserve"> N., and, </w:t>
      </w:r>
      <w:proofErr w:type="spellStart"/>
      <w:r>
        <w:rPr>
          <w:rFonts w:ascii="Times New Roman" w:hAnsi="Times New Roman"/>
          <w:color w:val="1B1B1B"/>
          <w:sz w:val="28"/>
          <w:szCs w:val="28"/>
          <w:shd w:val="clear" w:color="auto" w:fill="FFFFFF"/>
        </w:rPr>
        <w:t>Ohayi</w:t>
      </w:r>
      <w:proofErr w:type="spellEnd"/>
      <w:r>
        <w:rPr>
          <w:rFonts w:ascii="Times New Roman" w:hAnsi="Times New Roman"/>
          <w:color w:val="1B1B1B"/>
          <w:sz w:val="28"/>
          <w:szCs w:val="28"/>
          <w:shd w:val="clear" w:color="auto" w:fill="FFFFFF"/>
        </w:rPr>
        <w:t xml:space="preserve"> S., R. (2022). Prevalence of Squamous and Basal Cell Carcinomas in African Albino Skin Cancer Lesions: A Systematic Review and Meta-Analysis of Proportion. </w:t>
      </w:r>
      <w:r>
        <w:rPr>
          <w:rFonts w:ascii="Times New Roman" w:hAnsi="Times New Roman"/>
          <w:i/>
          <w:color w:val="1B1B1B"/>
          <w:sz w:val="28"/>
          <w:szCs w:val="28"/>
          <w:shd w:val="clear" w:color="auto" w:fill="FFFFFF"/>
        </w:rPr>
        <w:t>Journal of Skin Cancer</w:t>
      </w:r>
      <w:r>
        <w:rPr>
          <w:rFonts w:ascii="Times New Roman" w:hAnsi="Times New Roman"/>
          <w:color w:val="1B1B1B"/>
          <w:sz w:val="28"/>
          <w:szCs w:val="28"/>
          <w:shd w:val="clear" w:color="auto" w:fill="FFFFFF"/>
        </w:rPr>
        <w:t xml:space="preserve">.  30: 5014610. </w:t>
      </w:r>
      <w:proofErr w:type="spellStart"/>
      <w:r>
        <w:rPr>
          <w:rFonts w:ascii="Times New Roman" w:hAnsi="Times New Roman"/>
          <w:color w:val="1B1B1B"/>
          <w:sz w:val="28"/>
          <w:szCs w:val="28"/>
          <w:shd w:val="clear" w:color="auto" w:fill="FFFFFF"/>
        </w:rPr>
        <w:t>doi</w:t>
      </w:r>
      <w:proofErr w:type="spellEnd"/>
      <w:r>
        <w:rPr>
          <w:rFonts w:ascii="Times New Roman" w:hAnsi="Times New Roman"/>
          <w:color w:val="1B1B1B"/>
          <w:sz w:val="28"/>
          <w:szCs w:val="28"/>
          <w:shd w:val="clear" w:color="auto" w:fill="FFFFFF"/>
        </w:rPr>
        <w:t xml:space="preserve">: 10.1155/2022/5014610. </w:t>
      </w:r>
    </w:p>
    <w:p w14:paraId="0AB6F754" w14:textId="77777777" w:rsidR="00D20E0B" w:rsidRDefault="00D20E0B" w:rsidP="00D20E0B">
      <w:pPr>
        <w:pStyle w:val="ListParagraph"/>
        <w:rPr>
          <w:rFonts w:ascii="Times New Roman" w:eastAsia="Times New Roman" w:hAnsi="Times New Roman"/>
          <w:sz w:val="24"/>
          <w:szCs w:val="24"/>
        </w:rPr>
      </w:pPr>
    </w:p>
    <w:p w14:paraId="283AFA47" w14:textId="77777777" w:rsidR="00D20E0B" w:rsidRDefault="00D20E0B" w:rsidP="00D20E0B">
      <w:pPr>
        <w:spacing w:after="0" w:line="240" w:lineRule="auto"/>
        <w:jc w:val="both"/>
        <w:rPr>
          <w:rFonts w:ascii="Times New Roman" w:eastAsia="Times New Roman" w:hAnsi="Times New Roman"/>
          <w:sz w:val="28"/>
          <w:szCs w:val="28"/>
        </w:rPr>
      </w:pPr>
      <w:r>
        <w:rPr>
          <w:rFonts w:ascii="Times New Roman" w:hAnsi="Times New Roman"/>
          <w:color w:val="1B1B1B"/>
          <w:sz w:val="28"/>
          <w:szCs w:val="28"/>
          <w:shd w:val="clear" w:color="auto" w:fill="FFFFFF"/>
        </w:rPr>
        <w:t xml:space="preserve">    10.Brierly G, Celentano A, </w:t>
      </w:r>
      <w:proofErr w:type="spellStart"/>
      <w:r>
        <w:rPr>
          <w:rFonts w:ascii="Times New Roman" w:hAnsi="Times New Roman"/>
          <w:color w:val="1B1B1B"/>
          <w:sz w:val="28"/>
          <w:szCs w:val="28"/>
          <w:shd w:val="clear" w:color="auto" w:fill="FFFFFF"/>
        </w:rPr>
        <w:t>Breik</w:t>
      </w:r>
      <w:proofErr w:type="spellEnd"/>
      <w:r>
        <w:rPr>
          <w:rFonts w:ascii="Times New Roman" w:hAnsi="Times New Roman"/>
          <w:color w:val="1B1B1B"/>
          <w:sz w:val="28"/>
          <w:szCs w:val="28"/>
          <w:shd w:val="clear" w:color="auto" w:fill="FFFFFF"/>
        </w:rPr>
        <w:t xml:space="preserve"> O, </w:t>
      </w:r>
      <w:proofErr w:type="spellStart"/>
      <w:r>
        <w:rPr>
          <w:rFonts w:ascii="Times New Roman" w:hAnsi="Times New Roman"/>
          <w:color w:val="1B1B1B"/>
          <w:sz w:val="28"/>
          <w:szCs w:val="28"/>
          <w:shd w:val="clear" w:color="auto" w:fill="FFFFFF"/>
        </w:rPr>
        <w:t>Moslemivayeghan</w:t>
      </w:r>
      <w:proofErr w:type="spellEnd"/>
      <w:r>
        <w:rPr>
          <w:rFonts w:ascii="Times New Roman" w:hAnsi="Times New Roman"/>
          <w:color w:val="1B1B1B"/>
          <w:sz w:val="28"/>
          <w:szCs w:val="28"/>
          <w:shd w:val="clear" w:color="auto" w:fill="FFFFFF"/>
        </w:rPr>
        <w:t xml:space="preserve"> E, </w:t>
      </w:r>
      <w:proofErr w:type="spellStart"/>
      <w:r>
        <w:rPr>
          <w:rFonts w:ascii="Times New Roman" w:hAnsi="Times New Roman"/>
          <w:color w:val="1B1B1B"/>
          <w:sz w:val="28"/>
          <w:szCs w:val="28"/>
          <w:shd w:val="clear" w:color="auto" w:fill="FFFFFF"/>
        </w:rPr>
        <w:t>Patini</w:t>
      </w:r>
      <w:proofErr w:type="spellEnd"/>
      <w:r>
        <w:rPr>
          <w:rFonts w:ascii="Times New Roman" w:hAnsi="Times New Roman"/>
          <w:color w:val="1B1B1B"/>
          <w:sz w:val="28"/>
          <w:szCs w:val="28"/>
          <w:shd w:val="clear" w:color="auto" w:fill="FFFFFF"/>
        </w:rPr>
        <w:t xml:space="preserve"> R, McCullough M, Yap T. (2023). </w:t>
      </w:r>
      <w:proofErr w:type="spellStart"/>
      <w:r>
        <w:rPr>
          <w:rFonts w:ascii="Times New Roman" w:hAnsi="Times New Roman"/>
          <w:color w:val="1B1B1B"/>
          <w:sz w:val="28"/>
          <w:szCs w:val="28"/>
          <w:shd w:val="clear" w:color="auto" w:fill="FFFFFF"/>
        </w:rPr>
        <w:t>Tumour</w:t>
      </w:r>
      <w:proofErr w:type="spellEnd"/>
      <w:r>
        <w:rPr>
          <w:rFonts w:ascii="Times New Roman" w:hAnsi="Times New Roman"/>
          <w:color w:val="1B1B1B"/>
          <w:sz w:val="28"/>
          <w:szCs w:val="28"/>
          <w:shd w:val="clear" w:color="auto" w:fill="FFFFFF"/>
        </w:rPr>
        <w:t xml:space="preserve"> Necrosis Factor Alpha (TNF-α) and Oral Squamous Cell Carcinoma. Cancers.</w:t>
      </w:r>
      <w:r>
        <w:rPr>
          <w:rFonts w:ascii="Times New Roman" w:hAnsi="Times New Roman"/>
          <w:i/>
          <w:color w:val="1B1B1B"/>
          <w:sz w:val="28"/>
          <w:szCs w:val="28"/>
          <w:shd w:val="clear" w:color="auto" w:fill="FFFFFF"/>
        </w:rPr>
        <w:t xml:space="preserve"> Basel</w:t>
      </w:r>
      <w:r>
        <w:rPr>
          <w:rFonts w:ascii="Times New Roman" w:hAnsi="Times New Roman"/>
          <w:color w:val="1B1B1B"/>
          <w:sz w:val="28"/>
          <w:szCs w:val="28"/>
          <w:shd w:val="clear" w:color="auto" w:fill="FFFFFF"/>
        </w:rPr>
        <w:t>.19;15 (</w:t>
      </w:r>
      <w:r>
        <w:rPr>
          <w:rFonts w:ascii="Times New Roman" w:hAnsi="Times New Roman"/>
          <w:b/>
          <w:color w:val="1B1B1B"/>
          <w:sz w:val="28"/>
          <w:szCs w:val="28"/>
          <w:shd w:val="clear" w:color="auto" w:fill="FFFFFF"/>
        </w:rPr>
        <w:t>6):</w:t>
      </w:r>
      <w:r>
        <w:rPr>
          <w:rFonts w:ascii="Times New Roman" w:hAnsi="Times New Roman"/>
          <w:color w:val="1B1B1B"/>
          <w:sz w:val="28"/>
          <w:szCs w:val="28"/>
          <w:shd w:val="clear" w:color="auto" w:fill="FFFFFF"/>
        </w:rPr>
        <w:t xml:space="preserve">1841. </w:t>
      </w:r>
    </w:p>
    <w:p w14:paraId="79A04870" w14:textId="77777777" w:rsidR="00D20E0B" w:rsidRDefault="00D20E0B" w:rsidP="00D20E0B">
      <w:pPr>
        <w:pStyle w:val="ListParagraph"/>
        <w:rPr>
          <w:rFonts w:ascii="Times New Roman" w:eastAsia="Times New Roman" w:hAnsi="Times New Roman"/>
          <w:sz w:val="28"/>
          <w:szCs w:val="28"/>
        </w:rPr>
      </w:pPr>
    </w:p>
    <w:p w14:paraId="1507D7F1" w14:textId="77777777" w:rsidR="00D20E0B" w:rsidRDefault="00D20E0B" w:rsidP="00D20E0B">
      <w:pPr>
        <w:pStyle w:val="ListParagraph"/>
        <w:spacing w:after="0" w:line="240" w:lineRule="auto"/>
        <w:jc w:val="both"/>
        <w:rPr>
          <w:rFonts w:ascii="Times New Roman" w:eastAsia="Times New Roman" w:hAnsi="Times New Roman"/>
          <w:sz w:val="28"/>
          <w:szCs w:val="28"/>
        </w:rPr>
      </w:pPr>
    </w:p>
    <w:p w14:paraId="68F3F7B7" w14:textId="77777777" w:rsidR="00D20E0B" w:rsidRDefault="00D20E0B" w:rsidP="00D20E0B">
      <w:pPr>
        <w:spacing w:after="0" w:line="240" w:lineRule="auto"/>
        <w:jc w:val="both"/>
        <w:rPr>
          <w:rFonts w:ascii="Times New Roman" w:hAnsi="Times New Roman"/>
          <w:sz w:val="28"/>
          <w:szCs w:val="28"/>
        </w:rPr>
      </w:pPr>
      <w:r>
        <w:rPr>
          <w:rFonts w:ascii="Times New Roman" w:hAnsi="Times New Roman"/>
          <w:color w:val="1B1B1B"/>
          <w:sz w:val="28"/>
          <w:szCs w:val="28"/>
          <w:shd w:val="clear" w:color="auto" w:fill="FFFFFF"/>
        </w:rPr>
        <w:t xml:space="preserve">   11.Kiprono SK, </w:t>
      </w:r>
      <w:proofErr w:type="spellStart"/>
      <w:r>
        <w:rPr>
          <w:rFonts w:ascii="Times New Roman" w:hAnsi="Times New Roman"/>
          <w:color w:val="1B1B1B"/>
          <w:sz w:val="28"/>
          <w:szCs w:val="28"/>
          <w:shd w:val="clear" w:color="auto" w:fill="FFFFFF"/>
        </w:rPr>
        <w:t>Chaula</w:t>
      </w:r>
      <w:proofErr w:type="spellEnd"/>
      <w:r>
        <w:rPr>
          <w:rFonts w:ascii="Times New Roman" w:hAnsi="Times New Roman"/>
          <w:color w:val="1B1B1B"/>
          <w:sz w:val="28"/>
          <w:szCs w:val="28"/>
          <w:shd w:val="clear" w:color="auto" w:fill="FFFFFF"/>
        </w:rPr>
        <w:t xml:space="preserve"> BM, </w:t>
      </w:r>
      <w:proofErr w:type="spellStart"/>
      <w:r>
        <w:rPr>
          <w:rFonts w:ascii="Times New Roman" w:hAnsi="Times New Roman"/>
          <w:color w:val="1B1B1B"/>
          <w:sz w:val="28"/>
          <w:szCs w:val="28"/>
          <w:shd w:val="clear" w:color="auto" w:fill="FFFFFF"/>
        </w:rPr>
        <w:t>Beltraminelli</w:t>
      </w:r>
      <w:proofErr w:type="spellEnd"/>
      <w:r>
        <w:rPr>
          <w:rFonts w:ascii="Times New Roman" w:hAnsi="Times New Roman"/>
          <w:color w:val="1B1B1B"/>
          <w:sz w:val="28"/>
          <w:szCs w:val="28"/>
          <w:shd w:val="clear" w:color="auto" w:fill="FFFFFF"/>
        </w:rPr>
        <w:t xml:space="preserve"> </w:t>
      </w:r>
      <w:proofErr w:type="gramStart"/>
      <w:r>
        <w:rPr>
          <w:rFonts w:ascii="Times New Roman" w:hAnsi="Times New Roman"/>
          <w:color w:val="1B1B1B"/>
          <w:sz w:val="28"/>
          <w:szCs w:val="28"/>
          <w:shd w:val="clear" w:color="auto" w:fill="FFFFFF"/>
        </w:rPr>
        <w:t>H.( 2014</w:t>
      </w:r>
      <w:proofErr w:type="gramEnd"/>
      <w:r>
        <w:rPr>
          <w:rFonts w:ascii="Times New Roman" w:hAnsi="Times New Roman"/>
          <w:color w:val="1B1B1B"/>
          <w:sz w:val="28"/>
          <w:szCs w:val="28"/>
          <w:shd w:val="clear" w:color="auto" w:fill="FFFFFF"/>
        </w:rPr>
        <w:t xml:space="preserve">).  Histological review of skin cancers in African Albinos: a 10-year retrospective review. </w:t>
      </w:r>
      <w:proofErr w:type="spellStart"/>
      <w:r>
        <w:rPr>
          <w:rFonts w:ascii="Times New Roman" w:hAnsi="Times New Roman"/>
          <w:i/>
          <w:color w:val="1B1B1B"/>
          <w:sz w:val="28"/>
          <w:szCs w:val="28"/>
          <w:shd w:val="clear" w:color="auto" w:fill="FFFFFF"/>
        </w:rPr>
        <w:t>BioMedical</w:t>
      </w:r>
      <w:proofErr w:type="spellEnd"/>
      <w:r>
        <w:rPr>
          <w:rFonts w:ascii="Times New Roman" w:hAnsi="Times New Roman"/>
          <w:i/>
          <w:color w:val="1B1B1B"/>
          <w:sz w:val="28"/>
          <w:szCs w:val="28"/>
          <w:shd w:val="clear" w:color="auto" w:fill="FFFFFF"/>
        </w:rPr>
        <w:t xml:space="preserve"> Central Cancer</w:t>
      </w:r>
      <w:r>
        <w:rPr>
          <w:rFonts w:ascii="Times New Roman" w:hAnsi="Times New Roman"/>
          <w:color w:val="1B1B1B"/>
          <w:sz w:val="28"/>
          <w:szCs w:val="28"/>
          <w:shd w:val="clear" w:color="auto" w:fill="FFFFFF"/>
        </w:rPr>
        <w:t>.  6(</w:t>
      </w:r>
      <w:r>
        <w:rPr>
          <w:rFonts w:ascii="Times New Roman" w:hAnsi="Times New Roman"/>
          <w:b/>
          <w:color w:val="1B1B1B"/>
          <w:sz w:val="28"/>
          <w:szCs w:val="28"/>
          <w:shd w:val="clear" w:color="auto" w:fill="FFFFFF"/>
        </w:rPr>
        <w:t>14)</w:t>
      </w:r>
      <w:r>
        <w:rPr>
          <w:rFonts w:ascii="Times New Roman" w:hAnsi="Times New Roman"/>
          <w:color w:val="1B1B1B"/>
          <w:sz w:val="28"/>
          <w:szCs w:val="28"/>
          <w:shd w:val="clear" w:color="auto" w:fill="FFFFFF"/>
        </w:rPr>
        <w:t xml:space="preserve"> 157. </w:t>
      </w:r>
      <w:proofErr w:type="spellStart"/>
      <w:r>
        <w:rPr>
          <w:rFonts w:ascii="Times New Roman" w:hAnsi="Times New Roman"/>
          <w:color w:val="1B1B1B"/>
          <w:sz w:val="28"/>
          <w:szCs w:val="28"/>
          <w:shd w:val="clear" w:color="auto" w:fill="FFFFFF"/>
        </w:rPr>
        <w:t>doi</w:t>
      </w:r>
      <w:proofErr w:type="spellEnd"/>
      <w:r>
        <w:rPr>
          <w:rFonts w:ascii="Times New Roman" w:hAnsi="Times New Roman"/>
          <w:color w:val="1B1B1B"/>
          <w:sz w:val="28"/>
          <w:szCs w:val="28"/>
          <w:shd w:val="clear" w:color="auto" w:fill="FFFFFF"/>
        </w:rPr>
        <w:t xml:space="preserve">: 10.1186/1471-2407-14-157. </w:t>
      </w:r>
    </w:p>
    <w:p w14:paraId="7273060A" w14:textId="77777777" w:rsidR="00D20E0B" w:rsidRDefault="00D20E0B" w:rsidP="00D20E0B">
      <w:pPr>
        <w:pStyle w:val="ListParagraph"/>
        <w:jc w:val="both"/>
        <w:rPr>
          <w:rFonts w:ascii="Times New Roman" w:hAnsi="Times New Roman"/>
          <w:sz w:val="28"/>
          <w:szCs w:val="28"/>
        </w:rPr>
      </w:pPr>
    </w:p>
    <w:p w14:paraId="41BB9050" w14:textId="77777777" w:rsidR="00D20E0B" w:rsidRDefault="00D20E0B" w:rsidP="00D20E0B">
      <w:pPr>
        <w:jc w:val="both"/>
        <w:rPr>
          <w:rFonts w:ascii="Times New Roman" w:hAnsi="Times New Roman"/>
          <w:sz w:val="28"/>
          <w:szCs w:val="28"/>
        </w:rPr>
      </w:pPr>
      <w:r>
        <w:rPr>
          <w:rFonts w:ascii="Times New Roman" w:hAnsi="Times New Roman"/>
          <w:sz w:val="28"/>
          <w:szCs w:val="28"/>
        </w:rPr>
        <w:t xml:space="preserve">     12 </w:t>
      </w:r>
      <w:r>
        <w:rPr>
          <w:rFonts w:ascii="Times New Roman" w:hAnsi="Times New Roman"/>
          <w:color w:val="1B1B1B"/>
          <w:sz w:val="28"/>
          <w:szCs w:val="28"/>
          <w:shd w:val="clear" w:color="auto" w:fill="FFFFFF"/>
        </w:rPr>
        <w:t>Jang D., I.</w:t>
      </w:r>
      <w:proofErr w:type="gramStart"/>
      <w:r>
        <w:rPr>
          <w:rFonts w:ascii="Times New Roman" w:hAnsi="Times New Roman"/>
          <w:color w:val="1B1B1B"/>
          <w:sz w:val="28"/>
          <w:szCs w:val="28"/>
          <w:shd w:val="clear" w:color="auto" w:fill="FFFFFF"/>
        </w:rPr>
        <w:t>,  Lee</w:t>
      </w:r>
      <w:proofErr w:type="gramEnd"/>
      <w:r>
        <w:rPr>
          <w:rFonts w:ascii="Times New Roman" w:hAnsi="Times New Roman"/>
          <w:color w:val="1B1B1B"/>
          <w:sz w:val="28"/>
          <w:szCs w:val="28"/>
          <w:shd w:val="clear" w:color="auto" w:fill="FFFFFF"/>
        </w:rPr>
        <w:t xml:space="preserve">, A., H., Shin H., Y., Song H., R., Park, J., H., Kang, T.,B., Lee S., R., Yang S.,H.( 2021). The Role of Tumor Necrosis Factor Alpha (TNF-α) in Autoimmune Disease and Current TNF-α Inhibitors in Therapeutics. </w:t>
      </w:r>
      <w:r>
        <w:rPr>
          <w:rFonts w:ascii="Times New Roman" w:hAnsi="Times New Roman"/>
          <w:i/>
          <w:color w:val="1B1B1B"/>
          <w:sz w:val="28"/>
          <w:szCs w:val="28"/>
          <w:shd w:val="clear" w:color="auto" w:fill="FFFFFF"/>
        </w:rPr>
        <w:t>International Journal Molecular Science</w:t>
      </w:r>
      <w:r>
        <w:rPr>
          <w:rFonts w:ascii="Times New Roman" w:hAnsi="Times New Roman"/>
          <w:color w:val="1B1B1B"/>
          <w:sz w:val="28"/>
          <w:szCs w:val="28"/>
          <w:shd w:val="clear" w:color="auto" w:fill="FFFFFF"/>
        </w:rPr>
        <w:t xml:space="preserve">.  8; 22 </w:t>
      </w:r>
      <w:r>
        <w:rPr>
          <w:rFonts w:ascii="Times New Roman" w:hAnsi="Times New Roman"/>
          <w:b/>
          <w:color w:val="1B1B1B"/>
          <w:sz w:val="28"/>
          <w:szCs w:val="28"/>
          <w:shd w:val="clear" w:color="auto" w:fill="FFFFFF"/>
        </w:rPr>
        <w:t>(5):</w:t>
      </w:r>
      <w:r>
        <w:rPr>
          <w:rFonts w:ascii="Times New Roman" w:hAnsi="Times New Roman"/>
          <w:color w:val="1B1B1B"/>
          <w:sz w:val="28"/>
          <w:szCs w:val="28"/>
          <w:shd w:val="clear" w:color="auto" w:fill="FFFFFF"/>
        </w:rPr>
        <w:t xml:space="preserve">2719. </w:t>
      </w:r>
      <w:proofErr w:type="spellStart"/>
      <w:r>
        <w:rPr>
          <w:rFonts w:ascii="Times New Roman" w:hAnsi="Times New Roman"/>
          <w:color w:val="1B1B1B"/>
          <w:sz w:val="28"/>
          <w:szCs w:val="28"/>
          <w:shd w:val="clear" w:color="auto" w:fill="FFFFFF"/>
        </w:rPr>
        <w:t>doi</w:t>
      </w:r>
      <w:proofErr w:type="spellEnd"/>
      <w:r>
        <w:rPr>
          <w:rFonts w:ascii="Times New Roman" w:hAnsi="Times New Roman"/>
          <w:color w:val="1B1B1B"/>
          <w:sz w:val="28"/>
          <w:szCs w:val="28"/>
          <w:shd w:val="clear" w:color="auto" w:fill="FFFFFF"/>
        </w:rPr>
        <w:t xml:space="preserve">: 10.3390/ijms22052719. </w:t>
      </w:r>
    </w:p>
    <w:p w14:paraId="539C2F71" w14:textId="77777777" w:rsidR="00D20E0B" w:rsidRDefault="00D20E0B" w:rsidP="00D20E0B"/>
    <w:p w14:paraId="29D4EED9" w14:textId="77777777" w:rsidR="00D20E0B" w:rsidRDefault="00D20E0B" w:rsidP="00D20E0B">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roofErr w:type="spellStart"/>
      <w:r>
        <w:rPr>
          <w:rFonts w:ascii="Times New Roman" w:hAnsi="Times New Roman"/>
          <w:color w:val="1B1B1B"/>
          <w:sz w:val="28"/>
          <w:szCs w:val="28"/>
          <w:shd w:val="clear" w:color="auto" w:fill="FFFFFF"/>
        </w:rPr>
        <w:t>Lerche</w:t>
      </w:r>
      <w:proofErr w:type="spellEnd"/>
      <w:r>
        <w:rPr>
          <w:rFonts w:ascii="Times New Roman" w:hAnsi="Times New Roman"/>
          <w:color w:val="1B1B1B"/>
          <w:sz w:val="28"/>
          <w:szCs w:val="28"/>
          <w:shd w:val="clear" w:color="auto" w:fill="FFFFFF"/>
        </w:rPr>
        <w:t xml:space="preserve"> C., M., </w:t>
      </w:r>
      <w:proofErr w:type="spellStart"/>
      <w:r>
        <w:rPr>
          <w:rFonts w:ascii="Times New Roman" w:hAnsi="Times New Roman"/>
          <w:color w:val="1B1B1B"/>
          <w:sz w:val="28"/>
          <w:szCs w:val="28"/>
          <w:shd w:val="clear" w:color="auto" w:fill="FFFFFF"/>
        </w:rPr>
        <w:t>Togsverd</w:t>
      </w:r>
      <w:proofErr w:type="spellEnd"/>
      <w:r>
        <w:rPr>
          <w:rFonts w:ascii="Times New Roman" w:hAnsi="Times New Roman"/>
          <w:color w:val="1B1B1B"/>
          <w:sz w:val="28"/>
          <w:szCs w:val="28"/>
          <w:shd w:val="clear" w:color="auto" w:fill="FFFFFF"/>
        </w:rPr>
        <w:t xml:space="preserve">-Bo K., </w:t>
      </w:r>
      <w:proofErr w:type="spellStart"/>
      <w:r>
        <w:rPr>
          <w:rFonts w:ascii="Times New Roman" w:hAnsi="Times New Roman"/>
          <w:color w:val="1B1B1B"/>
          <w:sz w:val="28"/>
          <w:szCs w:val="28"/>
          <w:shd w:val="clear" w:color="auto" w:fill="FFFFFF"/>
        </w:rPr>
        <w:t>Philipsen</w:t>
      </w:r>
      <w:proofErr w:type="spellEnd"/>
      <w:r>
        <w:rPr>
          <w:rFonts w:ascii="Times New Roman" w:hAnsi="Times New Roman"/>
          <w:color w:val="1B1B1B"/>
          <w:sz w:val="28"/>
          <w:szCs w:val="28"/>
          <w:shd w:val="clear" w:color="auto" w:fill="FFFFFF"/>
        </w:rPr>
        <w:t xml:space="preserve"> P., A., Wulf H., </w:t>
      </w:r>
      <w:proofErr w:type="gramStart"/>
      <w:r>
        <w:rPr>
          <w:rFonts w:ascii="Times New Roman" w:hAnsi="Times New Roman"/>
          <w:color w:val="1B1B1B"/>
          <w:sz w:val="28"/>
          <w:szCs w:val="28"/>
          <w:shd w:val="clear" w:color="auto" w:fill="FFFFFF"/>
        </w:rPr>
        <w:t>C.(</w:t>
      </w:r>
      <w:proofErr w:type="gramEnd"/>
      <w:r>
        <w:rPr>
          <w:rFonts w:ascii="Times New Roman" w:hAnsi="Times New Roman"/>
          <w:color w:val="1B1B1B"/>
          <w:sz w:val="28"/>
          <w:szCs w:val="28"/>
          <w:shd w:val="clear" w:color="auto" w:fill="FFFFFF"/>
        </w:rPr>
        <w:t xml:space="preserve">2017) .  Impact of UVR Exposure Pattern on Squamous Cell Carcinoma-A Dose-Delivery and Dose-Response Study in Pigmented Hairless Mice. </w:t>
      </w:r>
      <w:r>
        <w:rPr>
          <w:rFonts w:ascii="Times New Roman" w:hAnsi="Times New Roman"/>
          <w:i/>
          <w:color w:val="1B1B1B"/>
          <w:sz w:val="28"/>
          <w:szCs w:val="28"/>
          <w:shd w:val="clear" w:color="auto" w:fill="FFFFFF"/>
        </w:rPr>
        <w:t>International Journal of Molecular Science</w:t>
      </w:r>
      <w:proofErr w:type="gramStart"/>
      <w:r>
        <w:rPr>
          <w:rFonts w:ascii="Times New Roman" w:hAnsi="Times New Roman"/>
          <w:i/>
          <w:color w:val="1B1B1B"/>
          <w:sz w:val="28"/>
          <w:szCs w:val="28"/>
          <w:shd w:val="clear" w:color="auto" w:fill="FFFFFF"/>
        </w:rPr>
        <w:t>.</w:t>
      </w:r>
      <w:r>
        <w:rPr>
          <w:rFonts w:ascii="Times New Roman" w:hAnsi="Times New Roman"/>
          <w:color w:val="1B1B1B"/>
          <w:sz w:val="28"/>
          <w:szCs w:val="28"/>
          <w:shd w:val="clear" w:color="auto" w:fill="FFFFFF"/>
        </w:rPr>
        <w:t xml:space="preserve"> ;</w:t>
      </w:r>
      <w:proofErr w:type="gramEnd"/>
      <w:r>
        <w:rPr>
          <w:rFonts w:ascii="Times New Roman" w:hAnsi="Times New Roman"/>
          <w:color w:val="1B1B1B"/>
          <w:sz w:val="28"/>
          <w:szCs w:val="28"/>
          <w:shd w:val="clear" w:color="auto" w:fill="FFFFFF"/>
        </w:rPr>
        <w:t xml:space="preserve"> 18(</w:t>
      </w:r>
      <w:r>
        <w:rPr>
          <w:rFonts w:ascii="Times New Roman" w:hAnsi="Times New Roman"/>
          <w:b/>
          <w:color w:val="1B1B1B"/>
          <w:sz w:val="28"/>
          <w:szCs w:val="28"/>
          <w:shd w:val="clear" w:color="auto" w:fill="FFFFFF"/>
        </w:rPr>
        <w:t>12):</w:t>
      </w:r>
      <w:r>
        <w:rPr>
          <w:rFonts w:ascii="Times New Roman" w:hAnsi="Times New Roman"/>
          <w:color w:val="1B1B1B"/>
          <w:sz w:val="28"/>
          <w:szCs w:val="28"/>
          <w:shd w:val="clear" w:color="auto" w:fill="FFFFFF"/>
        </w:rPr>
        <w:t xml:space="preserve">2738. </w:t>
      </w:r>
      <w:proofErr w:type="spellStart"/>
      <w:r>
        <w:rPr>
          <w:rFonts w:ascii="Times New Roman" w:hAnsi="Times New Roman"/>
          <w:color w:val="1B1B1B"/>
          <w:sz w:val="28"/>
          <w:szCs w:val="28"/>
          <w:shd w:val="clear" w:color="auto" w:fill="FFFFFF"/>
        </w:rPr>
        <w:t>doi</w:t>
      </w:r>
      <w:proofErr w:type="spellEnd"/>
      <w:r>
        <w:rPr>
          <w:rFonts w:ascii="Times New Roman" w:hAnsi="Times New Roman"/>
          <w:color w:val="1B1B1B"/>
          <w:sz w:val="28"/>
          <w:szCs w:val="28"/>
          <w:shd w:val="clear" w:color="auto" w:fill="FFFFFF"/>
        </w:rPr>
        <w:t xml:space="preserve">: 10.3390/ijms18122738. </w:t>
      </w:r>
    </w:p>
    <w:p w14:paraId="68DBCAC7" w14:textId="77777777" w:rsidR="00D20E0B" w:rsidRDefault="00D20E0B" w:rsidP="00D20E0B">
      <w:pPr>
        <w:pStyle w:val="ListParagraph"/>
        <w:shd w:val="clear" w:color="auto" w:fill="FFFFFF"/>
        <w:spacing w:before="100" w:beforeAutospacing="1" w:after="100" w:afterAutospacing="1" w:line="240" w:lineRule="auto"/>
        <w:jc w:val="both"/>
        <w:rPr>
          <w:rFonts w:ascii="Times New Roman" w:hAnsi="Times New Roman"/>
          <w:color w:val="1B1B1B"/>
          <w:sz w:val="28"/>
          <w:szCs w:val="28"/>
          <w:shd w:val="clear" w:color="auto" w:fill="FFFFFF"/>
        </w:rPr>
      </w:pPr>
    </w:p>
    <w:p w14:paraId="52FF2D3A" w14:textId="77777777" w:rsidR="00D20E0B" w:rsidRDefault="00D20E0B" w:rsidP="00D20E0B">
      <w:pPr>
        <w:pStyle w:val="ListParagraph"/>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2276EA5B" w14:textId="77777777" w:rsidR="00D20E0B" w:rsidRDefault="00D20E0B" w:rsidP="00D20E0B">
      <w:pPr>
        <w:pStyle w:val="ListParagraph"/>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47096832" w14:textId="77777777" w:rsidR="00D20E0B" w:rsidRDefault="00D20E0B" w:rsidP="00D20E0B">
      <w:pPr>
        <w:pStyle w:val="ListParagraph"/>
        <w:numPr>
          <w:ilvl w:val="0"/>
          <w:numId w:val="2"/>
        </w:numPr>
        <w:shd w:val="clear" w:color="auto" w:fill="FFFFFF"/>
        <w:spacing w:before="100" w:beforeAutospacing="1" w:after="100" w:afterAutospacing="1" w:line="240" w:lineRule="auto"/>
        <w:jc w:val="both"/>
        <w:rPr>
          <w:rFonts w:ascii="Times New Roman" w:hAnsi="Times New Roman"/>
          <w:sz w:val="28"/>
          <w:szCs w:val="28"/>
          <w:shd w:val="clear" w:color="auto" w:fill="FFFFFF"/>
        </w:rPr>
      </w:pPr>
      <w:r>
        <w:rPr>
          <w:rFonts w:ascii="Times New Roman" w:hAnsi="Times New Roman"/>
          <w:color w:val="222222"/>
          <w:sz w:val="28"/>
          <w:szCs w:val="28"/>
          <w:shd w:val="clear" w:color="auto" w:fill="FFFFFF"/>
        </w:rPr>
        <w:t xml:space="preserve">Huang, R., X., Zhou, P., </w:t>
      </w:r>
      <w:proofErr w:type="gramStart"/>
      <w:r>
        <w:rPr>
          <w:rFonts w:ascii="Times New Roman" w:hAnsi="Times New Roman"/>
          <w:color w:val="222222"/>
          <w:sz w:val="28"/>
          <w:szCs w:val="28"/>
          <w:shd w:val="clear" w:color="auto" w:fill="FFFFFF"/>
        </w:rPr>
        <w:t>K.(</w:t>
      </w:r>
      <w:proofErr w:type="gramEnd"/>
      <w:r>
        <w:rPr>
          <w:rFonts w:ascii="Times New Roman" w:hAnsi="Times New Roman"/>
          <w:color w:val="222222"/>
          <w:sz w:val="28"/>
          <w:szCs w:val="28"/>
          <w:shd w:val="clear" w:color="auto" w:fill="FFFFFF"/>
        </w:rPr>
        <w:t>2020). DNA damage response signaling pathways and targets for radiotherapy sensitization in cancer. </w:t>
      </w:r>
      <w:r>
        <w:rPr>
          <w:rFonts w:ascii="Times New Roman" w:hAnsi="Times New Roman"/>
          <w:i/>
          <w:iCs/>
          <w:color w:val="222222"/>
          <w:sz w:val="28"/>
          <w:szCs w:val="28"/>
          <w:shd w:val="clear" w:color="auto" w:fill="FFFFFF"/>
        </w:rPr>
        <w:t>Signal Transduction Targeted Ther</w:t>
      </w:r>
      <w:r>
        <w:rPr>
          <w:rFonts w:ascii="Times New Roman" w:hAnsi="Times New Roman"/>
          <w:color w:val="222222"/>
          <w:sz w:val="28"/>
          <w:szCs w:val="28"/>
          <w:shd w:val="clear" w:color="auto" w:fill="FFFFFF"/>
        </w:rPr>
        <w:t>apy. (</w:t>
      </w:r>
      <w:r>
        <w:rPr>
          <w:rFonts w:ascii="Times New Roman" w:hAnsi="Times New Roman"/>
          <w:b/>
          <w:bCs/>
          <w:color w:val="222222"/>
          <w:sz w:val="28"/>
          <w:szCs w:val="28"/>
          <w:shd w:val="clear" w:color="auto" w:fill="FFFFFF"/>
        </w:rPr>
        <w:t>5)</w:t>
      </w:r>
      <w:r>
        <w:rPr>
          <w:rFonts w:ascii="Times New Roman" w:hAnsi="Times New Roman"/>
          <w:color w:val="222222"/>
          <w:sz w:val="28"/>
          <w:szCs w:val="28"/>
          <w:shd w:val="clear" w:color="auto" w:fill="FFFFFF"/>
        </w:rPr>
        <w:t xml:space="preserve">, </w:t>
      </w:r>
      <w:proofErr w:type="gramStart"/>
      <w:r>
        <w:rPr>
          <w:rFonts w:ascii="Times New Roman" w:hAnsi="Times New Roman"/>
          <w:color w:val="222222"/>
          <w:sz w:val="28"/>
          <w:szCs w:val="28"/>
          <w:shd w:val="clear" w:color="auto" w:fill="FFFFFF"/>
        </w:rPr>
        <w:t>60 .</w:t>
      </w:r>
      <w:proofErr w:type="gramEnd"/>
      <w:r>
        <w:rPr>
          <w:rFonts w:ascii="Times New Roman" w:hAnsi="Times New Roman"/>
          <w:color w:val="222222"/>
          <w:sz w:val="28"/>
          <w:szCs w:val="28"/>
          <w:shd w:val="clear" w:color="auto" w:fill="FFFFFF"/>
        </w:rPr>
        <w:t xml:space="preserve"> </w:t>
      </w:r>
      <w:hyperlink r:id="rId7" w:history="1">
        <w:r>
          <w:rPr>
            <w:rStyle w:val="Hyperlink"/>
            <w:rFonts w:ascii="Times New Roman" w:hAnsi="Times New Roman"/>
            <w:color w:val="auto"/>
            <w:sz w:val="28"/>
            <w:szCs w:val="28"/>
            <w:u w:val="none"/>
            <w:shd w:val="clear" w:color="auto" w:fill="FFFFFF"/>
          </w:rPr>
          <w:t>https://doi.org/10.1038/s41392-020-0150-</w:t>
        </w:r>
      </w:hyperlink>
    </w:p>
    <w:p w14:paraId="4EEF1669" w14:textId="77777777" w:rsidR="00D20E0B" w:rsidRDefault="00D20E0B" w:rsidP="00D20E0B">
      <w:pPr>
        <w:pStyle w:val="ListParagraph"/>
        <w:rPr>
          <w:rFonts w:ascii="Times New Roman" w:eastAsia="Times New Roman" w:hAnsi="Times New Roman"/>
          <w:color w:val="222222"/>
          <w:sz w:val="28"/>
          <w:szCs w:val="28"/>
        </w:rPr>
      </w:pPr>
    </w:p>
    <w:p w14:paraId="453BA897" w14:textId="77777777" w:rsidR="00D20E0B" w:rsidRDefault="00D20E0B" w:rsidP="00D20E0B">
      <w:pPr>
        <w:shd w:val="clear" w:color="auto" w:fill="FFFFFF"/>
        <w:spacing w:before="100" w:beforeAutospacing="1" w:after="100" w:afterAutospacing="1" w:line="240" w:lineRule="auto"/>
        <w:jc w:val="both"/>
        <w:rPr>
          <w:rFonts w:ascii="Times New Roman" w:hAnsi="Times New Roman"/>
          <w:color w:val="1B1B1B"/>
          <w:sz w:val="28"/>
          <w:szCs w:val="28"/>
          <w:shd w:val="clear" w:color="auto" w:fill="FFFFFF"/>
        </w:rPr>
      </w:pPr>
      <w:r>
        <w:rPr>
          <w:rFonts w:ascii="Times New Roman" w:eastAsia="Times New Roman" w:hAnsi="Times New Roman"/>
          <w:color w:val="222222"/>
          <w:sz w:val="28"/>
          <w:szCs w:val="28"/>
        </w:rPr>
        <w:lastRenderedPageBreak/>
        <w:t xml:space="preserve"> 15. </w:t>
      </w:r>
      <w:r>
        <w:rPr>
          <w:rFonts w:ascii="Times New Roman" w:hAnsi="Times New Roman"/>
          <w:color w:val="1B1B1B"/>
          <w:sz w:val="28"/>
          <w:szCs w:val="28"/>
          <w:shd w:val="clear" w:color="auto" w:fill="FFFFFF"/>
        </w:rPr>
        <w:t xml:space="preserve">Saka B., </w:t>
      </w:r>
      <w:proofErr w:type="spellStart"/>
      <w:r>
        <w:rPr>
          <w:rFonts w:ascii="Times New Roman" w:hAnsi="Times New Roman"/>
          <w:color w:val="1B1B1B"/>
          <w:sz w:val="28"/>
          <w:szCs w:val="28"/>
          <w:shd w:val="clear" w:color="auto" w:fill="FFFFFF"/>
        </w:rPr>
        <w:t>Teclessou</w:t>
      </w:r>
      <w:proofErr w:type="spellEnd"/>
      <w:r>
        <w:rPr>
          <w:rFonts w:ascii="Times New Roman" w:hAnsi="Times New Roman"/>
          <w:color w:val="1B1B1B"/>
          <w:sz w:val="28"/>
          <w:szCs w:val="28"/>
          <w:shd w:val="clear" w:color="auto" w:fill="FFFFFF"/>
        </w:rPr>
        <w:t xml:space="preserve"> J., N., </w:t>
      </w:r>
      <w:proofErr w:type="spellStart"/>
      <w:r>
        <w:rPr>
          <w:rFonts w:ascii="Times New Roman" w:hAnsi="Times New Roman"/>
          <w:color w:val="1B1B1B"/>
          <w:sz w:val="28"/>
          <w:szCs w:val="28"/>
          <w:shd w:val="clear" w:color="auto" w:fill="FFFFFF"/>
        </w:rPr>
        <w:t>Akakpo</w:t>
      </w:r>
      <w:proofErr w:type="spellEnd"/>
      <w:r>
        <w:rPr>
          <w:rFonts w:ascii="Times New Roman" w:hAnsi="Times New Roman"/>
          <w:color w:val="1B1B1B"/>
          <w:sz w:val="28"/>
          <w:szCs w:val="28"/>
          <w:shd w:val="clear" w:color="auto" w:fill="FFFFFF"/>
        </w:rPr>
        <w:t xml:space="preserve"> S., A., </w:t>
      </w:r>
      <w:proofErr w:type="spellStart"/>
      <w:r>
        <w:rPr>
          <w:rFonts w:ascii="Times New Roman" w:hAnsi="Times New Roman"/>
          <w:color w:val="1B1B1B"/>
          <w:sz w:val="28"/>
          <w:szCs w:val="28"/>
          <w:shd w:val="clear" w:color="auto" w:fill="FFFFFF"/>
        </w:rPr>
        <w:t>Gnossike</w:t>
      </w:r>
      <w:proofErr w:type="spellEnd"/>
      <w:r>
        <w:rPr>
          <w:rFonts w:ascii="Times New Roman" w:hAnsi="Times New Roman"/>
          <w:color w:val="1B1B1B"/>
          <w:sz w:val="28"/>
          <w:szCs w:val="28"/>
          <w:shd w:val="clear" w:color="auto" w:fill="FFFFFF"/>
        </w:rPr>
        <w:t xml:space="preserve"> P., </w:t>
      </w:r>
      <w:proofErr w:type="spellStart"/>
      <w:r>
        <w:rPr>
          <w:rFonts w:ascii="Times New Roman" w:hAnsi="Times New Roman"/>
          <w:color w:val="1B1B1B"/>
          <w:sz w:val="28"/>
          <w:szCs w:val="28"/>
          <w:shd w:val="clear" w:color="auto" w:fill="FFFFFF"/>
        </w:rPr>
        <w:t>Doh</w:t>
      </w:r>
      <w:proofErr w:type="spellEnd"/>
      <w:r>
        <w:rPr>
          <w:rFonts w:ascii="Times New Roman" w:hAnsi="Times New Roman"/>
          <w:color w:val="1B1B1B"/>
          <w:sz w:val="28"/>
          <w:szCs w:val="28"/>
          <w:shd w:val="clear" w:color="auto" w:fill="FFFFFF"/>
        </w:rPr>
        <w:t xml:space="preserve"> K., Adam S., </w:t>
      </w:r>
      <w:proofErr w:type="spellStart"/>
      <w:r>
        <w:rPr>
          <w:rFonts w:ascii="Times New Roman" w:hAnsi="Times New Roman"/>
          <w:color w:val="1B1B1B"/>
          <w:sz w:val="28"/>
          <w:szCs w:val="28"/>
          <w:shd w:val="clear" w:color="auto" w:fill="FFFFFF"/>
        </w:rPr>
        <w:t>Mouhari-Toure</w:t>
      </w:r>
      <w:proofErr w:type="spellEnd"/>
      <w:r>
        <w:rPr>
          <w:rFonts w:ascii="Times New Roman" w:hAnsi="Times New Roman"/>
          <w:color w:val="1B1B1B"/>
          <w:sz w:val="28"/>
          <w:szCs w:val="28"/>
          <w:shd w:val="clear" w:color="auto" w:fill="FFFFFF"/>
        </w:rPr>
        <w:t xml:space="preserve"> A., </w:t>
      </w:r>
      <w:proofErr w:type="spellStart"/>
      <w:r>
        <w:rPr>
          <w:rFonts w:ascii="Times New Roman" w:hAnsi="Times New Roman"/>
          <w:color w:val="1B1B1B"/>
          <w:sz w:val="28"/>
          <w:szCs w:val="28"/>
          <w:shd w:val="clear" w:color="auto" w:fill="FFFFFF"/>
        </w:rPr>
        <w:t>Mahamadou</w:t>
      </w:r>
      <w:proofErr w:type="spellEnd"/>
      <w:r>
        <w:rPr>
          <w:rFonts w:ascii="Times New Roman" w:hAnsi="Times New Roman"/>
          <w:color w:val="1B1B1B"/>
          <w:sz w:val="28"/>
          <w:szCs w:val="28"/>
          <w:shd w:val="clear" w:color="auto" w:fill="FFFFFF"/>
        </w:rPr>
        <w:t xml:space="preserve"> G., </w:t>
      </w:r>
      <w:proofErr w:type="spellStart"/>
      <w:r>
        <w:rPr>
          <w:rFonts w:ascii="Times New Roman" w:hAnsi="Times New Roman"/>
          <w:color w:val="1B1B1B"/>
          <w:sz w:val="28"/>
          <w:szCs w:val="28"/>
          <w:shd w:val="clear" w:color="auto" w:fill="FFFFFF"/>
        </w:rPr>
        <w:t>Kassang</w:t>
      </w:r>
      <w:proofErr w:type="spellEnd"/>
      <w:r>
        <w:rPr>
          <w:rFonts w:ascii="Times New Roman" w:hAnsi="Times New Roman"/>
          <w:color w:val="1B1B1B"/>
          <w:sz w:val="28"/>
          <w:szCs w:val="28"/>
          <w:shd w:val="clear" w:color="auto" w:fill="FFFFFF"/>
        </w:rPr>
        <w:t xml:space="preserve"> P., </w:t>
      </w:r>
      <w:proofErr w:type="spellStart"/>
      <w:r>
        <w:rPr>
          <w:rFonts w:ascii="Times New Roman" w:hAnsi="Times New Roman"/>
          <w:color w:val="1B1B1B"/>
          <w:sz w:val="28"/>
          <w:szCs w:val="28"/>
          <w:shd w:val="clear" w:color="auto" w:fill="FFFFFF"/>
        </w:rPr>
        <w:t>Elegbede</w:t>
      </w:r>
      <w:proofErr w:type="spellEnd"/>
      <w:r>
        <w:rPr>
          <w:rFonts w:ascii="Times New Roman" w:hAnsi="Times New Roman"/>
          <w:color w:val="1B1B1B"/>
          <w:sz w:val="28"/>
          <w:szCs w:val="28"/>
          <w:shd w:val="clear" w:color="auto" w:fill="FFFFFF"/>
        </w:rPr>
        <w:t xml:space="preserve"> Moise Y., </w:t>
      </w:r>
      <w:proofErr w:type="spellStart"/>
      <w:r>
        <w:rPr>
          <w:rFonts w:ascii="Times New Roman" w:hAnsi="Times New Roman"/>
          <w:color w:val="1B1B1B"/>
          <w:sz w:val="28"/>
          <w:szCs w:val="28"/>
          <w:shd w:val="clear" w:color="auto" w:fill="FFFFFF"/>
        </w:rPr>
        <w:t>Darre</w:t>
      </w:r>
      <w:proofErr w:type="spellEnd"/>
      <w:r>
        <w:rPr>
          <w:rFonts w:ascii="Times New Roman" w:hAnsi="Times New Roman"/>
          <w:color w:val="1B1B1B"/>
          <w:sz w:val="28"/>
          <w:szCs w:val="28"/>
          <w:shd w:val="clear" w:color="auto" w:fill="FFFFFF"/>
        </w:rPr>
        <w:t xml:space="preserve"> T., </w:t>
      </w:r>
      <w:proofErr w:type="spellStart"/>
      <w:r>
        <w:rPr>
          <w:rFonts w:ascii="Times New Roman" w:hAnsi="Times New Roman"/>
          <w:color w:val="1B1B1B"/>
          <w:sz w:val="28"/>
          <w:szCs w:val="28"/>
          <w:shd w:val="clear" w:color="auto" w:fill="FFFFFF"/>
        </w:rPr>
        <w:t>Kombate</w:t>
      </w:r>
      <w:proofErr w:type="spellEnd"/>
      <w:r>
        <w:rPr>
          <w:rFonts w:ascii="Times New Roman" w:hAnsi="Times New Roman"/>
          <w:color w:val="1B1B1B"/>
          <w:sz w:val="28"/>
          <w:szCs w:val="28"/>
          <w:shd w:val="clear" w:color="auto" w:fill="FFFFFF"/>
        </w:rPr>
        <w:t xml:space="preserve"> K., </w:t>
      </w:r>
      <w:proofErr w:type="spellStart"/>
      <w:r>
        <w:rPr>
          <w:rFonts w:ascii="Times New Roman" w:hAnsi="Times New Roman"/>
          <w:color w:val="1B1B1B"/>
          <w:sz w:val="28"/>
          <w:szCs w:val="28"/>
          <w:shd w:val="clear" w:color="auto" w:fill="FFFFFF"/>
        </w:rPr>
        <w:t>Pitché</w:t>
      </w:r>
      <w:proofErr w:type="spellEnd"/>
      <w:r>
        <w:rPr>
          <w:rFonts w:ascii="Times New Roman" w:hAnsi="Times New Roman"/>
          <w:color w:val="1B1B1B"/>
          <w:sz w:val="28"/>
          <w:szCs w:val="28"/>
          <w:shd w:val="clear" w:color="auto" w:fill="FFFFFF"/>
        </w:rPr>
        <w:t xml:space="preserve"> P. (2020). A Histopathological Study of Skin Lesions in Individuals with Oculocutaneous Albinism in Togo in 2019. </w:t>
      </w:r>
      <w:r>
        <w:rPr>
          <w:rFonts w:ascii="Times New Roman" w:hAnsi="Times New Roman"/>
          <w:i/>
          <w:color w:val="1B1B1B"/>
          <w:sz w:val="28"/>
          <w:szCs w:val="28"/>
          <w:shd w:val="clear" w:color="auto" w:fill="FFFFFF"/>
        </w:rPr>
        <w:t>Journal of Skin Cancer</w:t>
      </w:r>
      <w:r>
        <w:rPr>
          <w:rFonts w:ascii="Times New Roman" w:hAnsi="Times New Roman"/>
          <w:color w:val="1B1B1B"/>
          <w:sz w:val="28"/>
          <w:szCs w:val="28"/>
          <w:shd w:val="clear" w:color="auto" w:fill="FFFFFF"/>
        </w:rPr>
        <w:t xml:space="preserve">.  29:2361957. </w:t>
      </w:r>
      <w:proofErr w:type="spellStart"/>
      <w:r>
        <w:rPr>
          <w:rFonts w:ascii="Times New Roman" w:hAnsi="Times New Roman"/>
          <w:color w:val="1B1B1B"/>
          <w:sz w:val="28"/>
          <w:szCs w:val="28"/>
          <w:shd w:val="clear" w:color="auto" w:fill="FFFFFF"/>
        </w:rPr>
        <w:t>doi</w:t>
      </w:r>
      <w:proofErr w:type="spellEnd"/>
      <w:r>
        <w:rPr>
          <w:rFonts w:ascii="Times New Roman" w:hAnsi="Times New Roman"/>
          <w:color w:val="1B1B1B"/>
          <w:sz w:val="28"/>
          <w:szCs w:val="28"/>
          <w:shd w:val="clear" w:color="auto" w:fill="FFFFFF"/>
        </w:rPr>
        <w:t xml:space="preserve">: 10.1155/2020/2361957. </w:t>
      </w:r>
    </w:p>
    <w:p w14:paraId="1CBF78A8"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788489AA"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0FA22749"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17 </w:t>
      </w:r>
      <w:r>
        <w:rPr>
          <w:rFonts w:ascii="Times New Roman" w:hAnsi="Times New Roman"/>
          <w:color w:val="333333"/>
          <w:sz w:val="28"/>
          <w:szCs w:val="28"/>
          <w:shd w:val="clear" w:color="auto" w:fill="FFFFFF"/>
        </w:rPr>
        <w:t xml:space="preserve">Hong, E.S., </w:t>
      </w:r>
      <w:proofErr w:type="spellStart"/>
      <w:r>
        <w:rPr>
          <w:rFonts w:ascii="Times New Roman" w:hAnsi="Times New Roman"/>
          <w:color w:val="333333"/>
          <w:sz w:val="28"/>
          <w:szCs w:val="28"/>
          <w:shd w:val="clear" w:color="auto" w:fill="FFFFFF"/>
        </w:rPr>
        <w:t>Zeeb</w:t>
      </w:r>
      <w:proofErr w:type="spellEnd"/>
      <w:r>
        <w:rPr>
          <w:rFonts w:ascii="Times New Roman" w:hAnsi="Times New Roman"/>
          <w:color w:val="333333"/>
          <w:sz w:val="28"/>
          <w:szCs w:val="28"/>
          <w:shd w:val="clear" w:color="auto" w:fill="FFFFFF"/>
        </w:rPr>
        <w:t xml:space="preserve">, H. &amp; </w:t>
      </w:r>
      <w:proofErr w:type="spellStart"/>
      <w:r>
        <w:rPr>
          <w:rFonts w:ascii="Times New Roman" w:hAnsi="Times New Roman"/>
          <w:color w:val="333333"/>
          <w:sz w:val="28"/>
          <w:szCs w:val="28"/>
          <w:shd w:val="clear" w:color="auto" w:fill="FFFFFF"/>
        </w:rPr>
        <w:t>Repacholi</w:t>
      </w:r>
      <w:proofErr w:type="spellEnd"/>
      <w:r>
        <w:rPr>
          <w:rFonts w:ascii="Times New Roman" w:hAnsi="Times New Roman"/>
          <w:color w:val="333333"/>
          <w:sz w:val="28"/>
          <w:szCs w:val="28"/>
          <w:shd w:val="clear" w:color="auto" w:fill="FFFFFF"/>
        </w:rPr>
        <w:t>, M.H. Albinism in Africa as a public health issue. </w:t>
      </w:r>
      <w:r>
        <w:rPr>
          <w:rFonts w:ascii="Times New Roman" w:hAnsi="Times New Roman"/>
          <w:i/>
          <w:iCs/>
          <w:color w:val="333333"/>
          <w:sz w:val="28"/>
          <w:szCs w:val="28"/>
          <w:shd w:val="clear" w:color="auto" w:fill="FFFFFF"/>
        </w:rPr>
        <w:t>British medical Public Health</w:t>
      </w:r>
      <w:r>
        <w:rPr>
          <w:rFonts w:ascii="Times New Roman" w:hAnsi="Times New Roman"/>
          <w:color w:val="333333"/>
          <w:sz w:val="28"/>
          <w:szCs w:val="28"/>
          <w:shd w:val="clear" w:color="auto" w:fill="FFFFFF"/>
        </w:rPr>
        <w:t> </w:t>
      </w:r>
      <w:r>
        <w:rPr>
          <w:rFonts w:ascii="Times New Roman" w:hAnsi="Times New Roman"/>
          <w:b/>
          <w:bCs/>
          <w:color w:val="333333"/>
          <w:sz w:val="28"/>
          <w:szCs w:val="28"/>
          <w:shd w:val="clear" w:color="auto" w:fill="FFFFFF"/>
        </w:rPr>
        <w:t>6</w:t>
      </w:r>
      <w:r>
        <w:rPr>
          <w:rFonts w:ascii="Times New Roman" w:hAnsi="Times New Roman"/>
          <w:color w:val="333333"/>
          <w:sz w:val="28"/>
          <w:szCs w:val="28"/>
          <w:shd w:val="clear" w:color="auto" w:fill="FFFFFF"/>
        </w:rPr>
        <w:t>, 212 (2006). https://doi.org/10.1186/1471-2458-6-212</w:t>
      </w:r>
      <w:r>
        <w:rPr>
          <w:rFonts w:ascii="Times New Roman" w:eastAsia="Times New Roman" w:hAnsi="Times New Roman"/>
          <w:color w:val="222222"/>
          <w:sz w:val="28"/>
          <w:szCs w:val="28"/>
        </w:rPr>
        <w:t xml:space="preserve"> </w:t>
      </w:r>
    </w:p>
    <w:p w14:paraId="5AC9DDFB" w14:textId="77777777" w:rsidR="00D20E0B" w:rsidRDefault="00D20E0B" w:rsidP="00D20E0B">
      <w:pPr>
        <w:pStyle w:val="ListParagraph"/>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p>
    <w:p w14:paraId="0D55C472" w14:textId="77777777" w:rsidR="00D20E0B" w:rsidRDefault="00D20E0B" w:rsidP="00D20E0B">
      <w:pPr>
        <w:shd w:val="clear" w:color="auto" w:fill="FFFFFF"/>
        <w:spacing w:before="300" w:after="150" w:line="240" w:lineRule="auto"/>
        <w:jc w:val="both"/>
        <w:outlineLvl w:val="3"/>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17. Asuquo</w:t>
      </w:r>
      <w:r>
        <w:rPr>
          <w:rFonts w:ascii="Times New Roman" w:eastAsia="Times New Roman" w:hAnsi="Times New Roman"/>
          <w:bCs/>
          <w:color w:val="000000"/>
          <w:sz w:val="28"/>
          <w:szCs w:val="28"/>
          <w:vertAlign w:val="superscript"/>
        </w:rPr>
        <w:t>1</w:t>
      </w:r>
      <w:r>
        <w:rPr>
          <w:rFonts w:ascii="Times New Roman" w:eastAsia="Times New Roman" w:hAnsi="Times New Roman"/>
          <w:bCs/>
          <w:color w:val="000000"/>
          <w:sz w:val="28"/>
          <w:szCs w:val="28"/>
        </w:rPr>
        <w:t xml:space="preserve">, M., E., </w:t>
      </w:r>
      <w:proofErr w:type="spellStart"/>
      <w:r>
        <w:rPr>
          <w:rFonts w:ascii="Times New Roman" w:eastAsia="Times New Roman" w:hAnsi="Times New Roman"/>
          <w:bCs/>
          <w:color w:val="000000"/>
          <w:sz w:val="28"/>
          <w:szCs w:val="28"/>
        </w:rPr>
        <w:t>Otei</w:t>
      </w:r>
      <w:proofErr w:type="spellEnd"/>
      <w:r>
        <w:rPr>
          <w:rFonts w:ascii="Times New Roman" w:eastAsia="Times New Roman" w:hAnsi="Times New Roman"/>
          <w:bCs/>
          <w:color w:val="000000"/>
          <w:sz w:val="28"/>
          <w:szCs w:val="28"/>
        </w:rPr>
        <w:t xml:space="preserve">, O., O., </w:t>
      </w:r>
      <w:proofErr w:type="spellStart"/>
      <w:r>
        <w:rPr>
          <w:rFonts w:ascii="Times New Roman" w:eastAsia="Times New Roman" w:hAnsi="Times New Roman"/>
          <w:bCs/>
          <w:color w:val="000000"/>
          <w:sz w:val="28"/>
          <w:szCs w:val="28"/>
        </w:rPr>
        <w:t>Omotoso</w:t>
      </w:r>
      <w:proofErr w:type="spellEnd"/>
      <w:r>
        <w:rPr>
          <w:rFonts w:ascii="Times New Roman" w:eastAsia="Times New Roman" w:hAnsi="Times New Roman"/>
          <w:bCs/>
          <w:color w:val="000000"/>
          <w:sz w:val="28"/>
          <w:szCs w:val="28"/>
        </w:rPr>
        <w:t>, J., and Bassey</w:t>
      </w:r>
      <w:r>
        <w:rPr>
          <w:rFonts w:ascii="Times New Roman" w:eastAsia="Times New Roman" w:hAnsi="Times New Roman"/>
          <w:bCs/>
          <w:color w:val="000000"/>
          <w:sz w:val="28"/>
          <w:szCs w:val="28"/>
          <w:vertAlign w:val="superscript"/>
        </w:rPr>
        <w:t xml:space="preserve"> </w:t>
      </w:r>
      <w:r>
        <w:rPr>
          <w:rFonts w:ascii="Times New Roman" w:eastAsia="Times New Roman" w:hAnsi="Times New Roman"/>
          <w:bCs/>
          <w:color w:val="000000"/>
          <w:sz w:val="28"/>
          <w:szCs w:val="28"/>
        </w:rPr>
        <w:t>E., E.</w:t>
      </w:r>
      <w:r>
        <w:rPr>
          <w:rFonts w:ascii="Times New Roman" w:eastAsia="Times New Roman" w:hAnsi="Times New Roman"/>
          <w:bCs/>
          <w:color w:val="000000"/>
          <w:sz w:val="28"/>
          <w:szCs w:val="28"/>
        </w:rPr>
        <w:br/>
        <w:t>(2010). Letter: Skin cancer in albinos at the University of Calabar Teaching Hospital, Calabar, Nigeria.</w:t>
      </w:r>
      <w:r>
        <w:rPr>
          <w:rFonts w:ascii="Times New Roman" w:eastAsia="Times New Roman" w:hAnsi="Times New Roman"/>
          <w:bCs/>
          <w:i/>
          <w:iCs/>
          <w:color w:val="000000"/>
          <w:sz w:val="28"/>
          <w:szCs w:val="28"/>
        </w:rPr>
        <w:t xml:space="preserve"> </w:t>
      </w:r>
      <w:r>
        <w:rPr>
          <w:rFonts w:ascii="Times New Roman" w:eastAsia="Times New Roman" w:hAnsi="Times New Roman"/>
          <w:bCs/>
          <w:color w:val="000000"/>
          <w:sz w:val="28"/>
          <w:szCs w:val="28"/>
        </w:rPr>
        <w:t>Dermatology Online Journal 16 (4): 14</w:t>
      </w:r>
      <w:r>
        <w:rPr>
          <w:rFonts w:ascii="Times New Roman" w:eastAsia="Times New Roman" w:hAnsi="Times New Roman"/>
          <w:bCs/>
          <w:i/>
          <w:iCs/>
          <w:color w:val="000000"/>
          <w:sz w:val="28"/>
          <w:szCs w:val="28"/>
        </w:rPr>
        <w:t xml:space="preserve">. </w:t>
      </w:r>
      <w:r>
        <w:rPr>
          <w:rFonts w:ascii="Times New Roman" w:hAnsi="Times New Roman"/>
          <w:sz w:val="28"/>
          <w:szCs w:val="28"/>
        </w:rPr>
        <w:br/>
      </w:r>
      <w:r>
        <w:rPr>
          <w:rFonts w:ascii="Times New Roman" w:hAnsi="Times New Roman"/>
          <w:sz w:val="28"/>
          <w:szCs w:val="28"/>
          <w:shd w:val="clear" w:color="auto" w:fill="ECECEC"/>
        </w:rPr>
        <w:t>https://doi.org/10.5070/D37xj545jx</w:t>
      </w:r>
    </w:p>
    <w:p w14:paraId="2E5E1039" w14:textId="77777777" w:rsidR="00D20E0B" w:rsidRDefault="00D20E0B" w:rsidP="00D20E0B">
      <w:pPr>
        <w:shd w:val="clear" w:color="auto" w:fill="FFFFFF"/>
        <w:spacing w:before="300" w:after="150" w:line="240" w:lineRule="auto"/>
        <w:jc w:val="both"/>
        <w:outlineLvl w:val="3"/>
        <w:rPr>
          <w:rFonts w:ascii="Times New Roman" w:eastAsia="Times New Roman" w:hAnsi="Times New Roman"/>
          <w:bCs/>
          <w:color w:val="000000"/>
          <w:sz w:val="28"/>
          <w:szCs w:val="28"/>
        </w:rPr>
      </w:pPr>
    </w:p>
    <w:p w14:paraId="69A12722" w14:textId="77777777" w:rsidR="00D20E0B" w:rsidRDefault="00D20E0B" w:rsidP="00D20E0B">
      <w:pPr>
        <w:rPr>
          <w:rFonts w:ascii="Times New Roman" w:hAnsi="Times New Roman"/>
          <w:sz w:val="28"/>
          <w:szCs w:val="28"/>
        </w:rPr>
      </w:pPr>
    </w:p>
    <w:p w14:paraId="666727AE" w14:textId="77777777" w:rsidR="00D20E0B" w:rsidRDefault="00D20E0B" w:rsidP="00D20E0B">
      <w:pPr>
        <w:rPr>
          <w:rFonts w:ascii="Times New Roman" w:hAnsi="Times New Roman"/>
          <w:sz w:val="28"/>
          <w:szCs w:val="28"/>
        </w:rPr>
      </w:pPr>
    </w:p>
    <w:p w14:paraId="1E6A205F" w14:textId="77777777" w:rsidR="0042063C" w:rsidRDefault="0042063C"/>
    <w:sectPr w:rsidR="004206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60DA7" w14:textId="77777777" w:rsidR="00010E1D" w:rsidRDefault="00010E1D" w:rsidP="005E5B28">
      <w:pPr>
        <w:spacing w:after="0" w:line="240" w:lineRule="auto"/>
      </w:pPr>
      <w:r>
        <w:separator/>
      </w:r>
    </w:p>
  </w:endnote>
  <w:endnote w:type="continuationSeparator" w:id="0">
    <w:p w14:paraId="105864B2" w14:textId="77777777" w:rsidR="00010E1D" w:rsidRDefault="00010E1D" w:rsidP="005E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C017" w14:textId="77777777" w:rsidR="005E5B28" w:rsidRDefault="005E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C174" w14:textId="77777777" w:rsidR="005E5B28" w:rsidRDefault="005E5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1E240" w14:textId="77777777" w:rsidR="005E5B28" w:rsidRDefault="005E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2A45" w14:textId="77777777" w:rsidR="00010E1D" w:rsidRDefault="00010E1D" w:rsidP="005E5B28">
      <w:pPr>
        <w:spacing w:after="0" w:line="240" w:lineRule="auto"/>
      </w:pPr>
      <w:r>
        <w:separator/>
      </w:r>
    </w:p>
  </w:footnote>
  <w:footnote w:type="continuationSeparator" w:id="0">
    <w:p w14:paraId="6DDC869E" w14:textId="77777777" w:rsidR="00010E1D" w:rsidRDefault="00010E1D" w:rsidP="005E5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5D78" w14:textId="3C7FFE4C" w:rsidR="005E5B28" w:rsidRDefault="005E5B28">
    <w:pPr>
      <w:pStyle w:val="Header"/>
    </w:pPr>
    <w:r>
      <w:rPr>
        <w:noProof/>
      </w:rPr>
      <w:pict w14:anchorId="298DB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89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325E" w14:textId="375C9413" w:rsidR="005E5B28" w:rsidRDefault="005E5B28">
    <w:pPr>
      <w:pStyle w:val="Header"/>
    </w:pPr>
    <w:r>
      <w:rPr>
        <w:noProof/>
      </w:rPr>
      <w:pict w14:anchorId="5933E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89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EE90" w14:textId="583B9F22" w:rsidR="005E5B28" w:rsidRDefault="005E5B28">
    <w:pPr>
      <w:pStyle w:val="Header"/>
    </w:pPr>
    <w:r>
      <w:rPr>
        <w:noProof/>
      </w:rPr>
      <w:pict w14:anchorId="4A6D2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89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B78"/>
    <w:multiLevelType w:val="hybridMultilevel"/>
    <w:tmpl w:val="D09A5C92"/>
    <w:lvl w:ilvl="0" w:tplc="F24C0332">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9D5F75"/>
    <w:multiLevelType w:val="hybridMultilevel"/>
    <w:tmpl w:val="3B14E776"/>
    <w:lvl w:ilvl="0" w:tplc="82464EA4">
      <w:start w:val="1"/>
      <w:numFmt w:val="decimal"/>
      <w:lvlText w:val="%1."/>
      <w:lvlJc w:val="left"/>
      <w:pPr>
        <w:ind w:left="720" w:hanging="360"/>
      </w:pPr>
      <w:rPr>
        <w:rFonts w:ascii="Consolas" w:hAnsi="Consolas" w:hint="default"/>
        <w:color w:val="1B1B1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0B"/>
    <w:rsid w:val="00010E1D"/>
    <w:rsid w:val="00051DA2"/>
    <w:rsid w:val="0016235F"/>
    <w:rsid w:val="001E56B0"/>
    <w:rsid w:val="00323777"/>
    <w:rsid w:val="0042063C"/>
    <w:rsid w:val="00433942"/>
    <w:rsid w:val="00465A6D"/>
    <w:rsid w:val="00502CAF"/>
    <w:rsid w:val="00583048"/>
    <w:rsid w:val="005E5B28"/>
    <w:rsid w:val="005E602B"/>
    <w:rsid w:val="006D42B3"/>
    <w:rsid w:val="00933342"/>
    <w:rsid w:val="009E76A6"/>
    <w:rsid w:val="009F0173"/>
    <w:rsid w:val="00A0797F"/>
    <w:rsid w:val="00AF53CC"/>
    <w:rsid w:val="00D20E0B"/>
    <w:rsid w:val="00D31A12"/>
    <w:rsid w:val="00D83AAB"/>
    <w:rsid w:val="00E62482"/>
    <w:rsid w:val="00F00411"/>
    <w:rsid w:val="00FB3F77"/>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D7A25D"/>
  <w15:chartTrackingRefBased/>
  <w15:docId w15:val="{05F3A992-39BD-46E8-9779-2498C965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E0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E0B"/>
    <w:rPr>
      <w:color w:val="0563C1" w:themeColor="hyperlink"/>
      <w:u w:val="single"/>
    </w:rPr>
  </w:style>
  <w:style w:type="paragraph" w:styleId="NoSpacing">
    <w:name w:val="No Spacing"/>
    <w:uiPriority w:val="1"/>
    <w:qFormat/>
    <w:rsid w:val="00D20E0B"/>
    <w:pPr>
      <w:spacing w:after="0" w:line="240" w:lineRule="auto"/>
    </w:pPr>
    <w:rPr>
      <w:rFonts w:ascii="Calibri" w:eastAsia="Calibri" w:hAnsi="Calibri" w:cs="Times New Roman"/>
    </w:rPr>
  </w:style>
  <w:style w:type="paragraph" w:styleId="ListParagraph">
    <w:name w:val="List Paragraph"/>
    <w:basedOn w:val="Normal"/>
    <w:uiPriority w:val="34"/>
    <w:qFormat/>
    <w:rsid w:val="00D20E0B"/>
    <w:pPr>
      <w:ind w:left="720"/>
      <w:contextualSpacing/>
    </w:pPr>
  </w:style>
  <w:style w:type="character" w:customStyle="1" w:styleId="bkciteavail">
    <w:name w:val="bk_cite_avail"/>
    <w:basedOn w:val="DefaultParagraphFont"/>
    <w:rsid w:val="00D20E0B"/>
  </w:style>
  <w:style w:type="table" w:styleId="PlainTable3">
    <w:name w:val="Plain Table 3"/>
    <w:basedOn w:val="TableNormal"/>
    <w:uiPriority w:val="43"/>
    <w:rsid w:val="00D20E0B"/>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D20E0B"/>
    <w:rPr>
      <w:b/>
      <w:bCs/>
    </w:rPr>
  </w:style>
  <w:style w:type="character" w:styleId="Emphasis">
    <w:name w:val="Emphasis"/>
    <w:basedOn w:val="DefaultParagraphFont"/>
    <w:uiPriority w:val="20"/>
    <w:qFormat/>
    <w:rsid w:val="00D20E0B"/>
    <w:rPr>
      <w:i/>
      <w:iCs/>
    </w:rPr>
  </w:style>
  <w:style w:type="character" w:styleId="UnresolvedMention">
    <w:name w:val="Unresolved Mention"/>
    <w:basedOn w:val="DefaultParagraphFont"/>
    <w:uiPriority w:val="99"/>
    <w:semiHidden/>
    <w:unhideWhenUsed/>
    <w:rsid w:val="006D42B3"/>
    <w:rPr>
      <w:color w:val="605E5C"/>
      <w:shd w:val="clear" w:color="auto" w:fill="E1DFDD"/>
    </w:rPr>
  </w:style>
  <w:style w:type="paragraph" w:styleId="Header">
    <w:name w:val="header"/>
    <w:basedOn w:val="Normal"/>
    <w:link w:val="HeaderChar"/>
    <w:uiPriority w:val="99"/>
    <w:unhideWhenUsed/>
    <w:rsid w:val="005E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B28"/>
    <w:rPr>
      <w:rFonts w:ascii="Calibri" w:eastAsia="Calibri" w:hAnsi="Calibri" w:cs="Times New Roman"/>
    </w:rPr>
  </w:style>
  <w:style w:type="paragraph" w:styleId="Footer">
    <w:name w:val="footer"/>
    <w:basedOn w:val="Normal"/>
    <w:link w:val="FooterChar"/>
    <w:uiPriority w:val="99"/>
    <w:unhideWhenUsed/>
    <w:rsid w:val="005E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B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2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38/s41392-020-015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URCHMAN</dc:creator>
  <cp:keywords/>
  <dc:description/>
  <cp:lastModifiedBy>SDI 1084</cp:lastModifiedBy>
  <cp:revision>5</cp:revision>
  <dcterms:created xsi:type="dcterms:W3CDTF">2025-04-16T00:46:00Z</dcterms:created>
  <dcterms:modified xsi:type="dcterms:W3CDTF">2025-04-16T07:28:00Z</dcterms:modified>
</cp:coreProperties>
</file>