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DC3CE" w14:textId="77777777" w:rsidR="00684EF6" w:rsidRDefault="00684EF6" w:rsidP="00684EF6">
      <w:pPr>
        <w:jc w:val="both"/>
        <w:rPr>
          <w:rFonts w:ascii="Times New Roman" w:eastAsia="Times New Roman" w:hAnsi="Times New Roman" w:cs="Times New Roman"/>
          <w:b/>
          <w:bCs/>
          <w:sz w:val="24"/>
          <w:szCs w:val="24"/>
        </w:rPr>
      </w:pPr>
      <w:bookmarkStart w:id="0" w:name="_Toc174348935"/>
      <w:bookmarkStart w:id="1" w:name="_Toc174349112"/>
      <w:bookmarkStart w:id="2" w:name="_GoBack"/>
      <w:bookmarkEnd w:id="2"/>
      <w:r>
        <w:rPr>
          <w:rFonts w:ascii="Times New Roman" w:hAnsi="Times New Roman" w:cs="Times New Roman"/>
          <w:b/>
          <w:bCs/>
          <w:sz w:val="24"/>
          <w:szCs w:val="24"/>
        </w:rPr>
        <w:t>EVALUATION OF ANTIOXIDANT STATUS AND LIPID PEROXIDATION IN PERSONS WITH G</w:t>
      </w:r>
      <w:r w:rsidR="00BA3B88">
        <w:rPr>
          <w:rFonts w:ascii="Times New Roman" w:hAnsi="Times New Roman" w:cs="Times New Roman"/>
          <w:b/>
          <w:bCs/>
          <w:sz w:val="24"/>
          <w:szCs w:val="24"/>
        </w:rPr>
        <w:t>LUGLUTEOFEMORAL AND ABDOMINAL OB</w:t>
      </w:r>
      <w:r>
        <w:rPr>
          <w:rFonts w:ascii="Times New Roman" w:hAnsi="Times New Roman" w:cs="Times New Roman"/>
          <w:b/>
          <w:bCs/>
          <w:sz w:val="24"/>
          <w:szCs w:val="24"/>
        </w:rPr>
        <w:t>ESITY IN BENIN CITY NIGERIA</w:t>
      </w:r>
    </w:p>
    <w:p w14:paraId="52B5AD8E" w14:textId="77777777" w:rsidR="00C26A9F" w:rsidRPr="00E47D18" w:rsidRDefault="00C26A9F" w:rsidP="00E47D18">
      <w:pPr>
        <w:jc w:val="both"/>
        <w:rPr>
          <w:rFonts w:ascii="Times New Roman" w:hAnsi="Times New Roman" w:cs="Times New Roman"/>
          <w:b/>
          <w:sz w:val="24"/>
          <w:szCs w:val="24"/>
        </w:rPr>
      </w:pPr>
    </w:p>
    <w:p w14:paraId="1ECFF987" w14:textId="77777777" w:rsidR="002F53C3" w:rsidRDefault="002F53C3" w:rsidP="002F53C3">
      <w:pPr>
        <w:pStyle w:val="Heading1"/>
      </w:pPr>
      <w:bookmarkStart w:id="3" w:name="_Toc174348865"/>
      <w:r>
        <w:t>ABSTRACT</w:t>
      </w:r>
      <w:bookmarkEnd w:id="3"/>
    </w:p>
    <w:p w14:paraId="2BA47AD3" w14:textId="77777777" w:rsidR="002F53C3" w:rsidRPr="00983BF7" w:rsidRDefault="002F53C3" w:rsidP="002F53C3">
      <w:pPr>
        <w:jc w:val="both"/>
        <w:rPr>
          <w:rFonts w:ascii="Times New Roman" w:hAnsi="Times New Roman" w:cs="Times New Roman"/>
          <w:sz w:val="24"/>
          <w:szCs w:val="24"/>
        </w:rPr>
      </w:pPr>
      <w:r w:rsidRPr="006F3F56">
        <w:rPr>
          <w:rFonts w:ascii="Times New Roman" w:hAnsi="Times New Roman" w:cs="Times New Roman"/>
          <w:sz w:val="24"/>
          <w:szCs w:val="24"/>
        </w:rPr>
        <w:t xml:space="preserve">Obesity is a chronic condition that impacts people's quality of life on a physiological, economic, and psychological level regardless of their cultural, economic, or ethnic background. It is the leading health burden of the twenty-first century. This study was designed to evaluate the </w:t>
      </w:r>
      <w:r w:rsidRPr="006F3F56">
        <w:rPr>
          <w:rFonts w:ascii="Times New Roman" w:hAnsi="Times New Roman" w:cs="Times New Roman"/>
          <w:bCs/>
          <w:sz w:val="24"/>
          <w:szCs w:val="24"/>
        </w:rPr>
        <w:t xml:space="preserve">antioxidant status and lipid peroxidation in persons with </w:t>
      </w:r>
      <w:proofErr w:type="spellStart"/>
      <w:r w:rsidRPr="006F3F56">
        <w:rPr>
          <w:rFonts w:ascii="Times New Roman" w:hAnsi="Times New Roman" w:cs="Times New Roman"/>
          <w:bCs/>
          <w:sz w:val="24"/>
          <w:szCs w:val="24"/>
        </w:rPr>
        <w:t>glugluteofemoral</w:t>
      </w:r>
      <w:proofErr w:type="spellEnd"/>
      <w:r w:rsidRPr="006F3F56">
        <w:rPr>
          <w:rFonts w:ascii="Times New Roman" w:hAnsi="Times New Roman" w:cs="Times New Roman"/>
          <w:bCs/>
          <w:sz w:val="24"/>
          <w:szCs w:val="24"/>
        </w:rPr>
        <w:t xml:space="preserve"> and abdominal obesity in Benin City Nigeria</w:t>
      </w:r>
      <w:r w:rsidRPr="006F3F56">
        <w:rPr>
          <w:rFonts w:ascii="Times New Roman" w:hAnsi="Times New Roman" w:cs="Times New Roman"/>
          <w:sz w:val="24"/>
          <w:szCs w:val="24"/>
        </w:rPr>
        <w:t xml:space="preserve">. A total of 200 adult male and female subjects with age ranging from 18 to 65years were randomly recruited for this study. The test subjects consist of 100 male and female subjects with </w:t>
      </w:r>
      <w:proofErr w:type="spellStart"/>
      <w:r w:rsidRPr="006F3F56">
        <w:rPr>
          <w:rFonts w:ascii="Times New Roman" w:hAnsi="Times New Roman" w:cs="Times New Roman"/>
          <w:sz w:val="24"/>
          <w:szCs w:val="24"/>
        </w:rPr>
        <w:t>gluteofemoral</w:t>
      </w:r>
      <w:proofErr w:type="spellEnd"/>
      <w:r w:rsidRPr="006F3F56">
        <w:rPr>
          <w:rFonts w:ascii="Times New Roman" w:hAnsi="Times New Roman" w:cs="Times New Roman"/>
          <w:sz w:val="24"/>
          <w:szCs w:val="24"/>
        </w:rPr>
        <w:t xml:space="preserve"> and abdominal obesity who resides within Benin metropolis and the control subjects consist of age matched apparently healthy adult males and female subjects recruited from the University of Benin (100 subjects). Five milliliters (</w:t>
      </w:r>
      <w:r w:rsidRPr="006F3F56">
        <w:rPr>
          <w:rFonts w:ascii="Times New Roman" w:eastAsia="Times New Roman" w:hAnsi="Times New Roman" w:cs="Times New Roman"/>
          <w:sz w:val="24"/>
          <w:szCs w:val="24"/>
        </w:rPr>
        <w:t xml:space="preserve">5 ml) of fasting venous blood sample was obtained from each participant for biochemical analysis. </w:t>
      </w:r>
      <w:r w:rsidRPr="006F3F56">
        <w:rPr>
          <w:rFonts w:ascii="Times New Roman" w:hAnsi="Times New Roman" w:cs="Times New Roman"/>
          <w:bCs/>
          <w:sz w:val="24"/>
          <w:szCs w:val="24"/>
          <w:lang w:val="en-GB"/>
        </w:rPr>
        <w:t>Antioxidant enzymes (</w:t>
      </w:r>
      <w:r w:rsidRPr="006F3F56">
        <w:rPr>
          <w:rFonts w:ascii="Times New Roman" w:hAnsi="Times New Roman" w:cs="Times New Roman"/>
          <w:sz w:val="24"/>
          <w:szCs w:val="24"/>
        </w:rPr>
        <w:t>Superoxide dismutase (SOD), glutathione peroxidase (GPX) and catalase (CAT)</w:t>
      </w:r>
      <w:r w:rsidRPr="006F3F56">
        <w:rPr>
          <w:rFonts w:ascii="Times New Roman" w:hAnsi="Times New Roman" w:cs="Times New Roman"/>
          <w:bCs/>
          <w:sz w:val="24"/>
          <w:szCs w:val="24"/>
          <w:lang w:val="en-GB"/>
        </w:rPr>
        <w:t xml:space="preserve"> and Lipid Peroxidation biomarker (</w:t>
      </w:r>
      <w:r w:rsidRPr="006F3F56">
        <w:rPr>
          <w:rFonts w:ascii="Times New Roman" w:hAnsi="Times New Roman" w:cs="Times New Roman"/>
          <w:sz w:val="24"/>
          <w:szCs w:val="24"/>
        </w:rPr>
        <w:t>malondialdehyde (MDA</w:t>
      </w:r>
      <w:r w:rsidRPr="006F3F56">
        <w:rPr>
          <w:rFonts w:ascii="Times New Roman" w:hAnsi="Times New Roman" w:cs="Times New Roman"/>
          <w:bCs/>
          <w:sz w:val="24"/>
          <w:szCs w:val="24"/>
          <w:lang w:val="en-GB"/>
        </w:rPr>
        <w:t xml:space="preserve">) were assayed using </w:t>
      </w:r>
      <w:r w:rsidRPr="006F3F56">
        <w:rPr>
          <w:rFonts w:ascii="Times New Roman" w:eastAsia="Times New Roman" w:hAnsi="Times New Roman" w:cs="Times New Roman"/>
          <w:sz w:val="24"/>
          <w:szCs w:val="24"/>
        </w:rPr>
        <w:t xml:space="preserve">the </w:t>
      </w:r>
      <w:r w:rsidRPr="006F3F56">
        <w:rPr>
          <w:rFonts w:ascii="Times New Roman" w:hAnsi="Times New Roman" w:cs="Times New Roman"/>
          <w:bCs/>
          <w:sz w:val="24"/>
          <w:szCs w:val="24"/>
          <w:lang w:val="en-GB"/>
        </w:rPr>
        <w:t xml:space="preserve">enzymatic colorimetric method. </w:t>
      </w:r>
      <w:r w:rsidRPr="00983BF7">
        <w:rPr>
          <w:rFonts w:ascii="Times New Roman" w:hAnsi="Times New Roman" w:cs="Times New Roman"/>
          <w:sz w:val="24"/>
          <w:szCs w:val="24"/>
        </w:rPr>
        <w:t xml:space="preserve">The results showed significantly increased mean serum MDA level (44.17 ± 6.89 Vs 30.74 ± 7.90; p&lt;0.001) and decreased activities of SOD (3.60 ± 0.70 Vs 6.09 ± 1.22), GPX (65.00 ± 36.13 Vs </w:t>
      </w:r>
      <w:r>
        <w:rPr>
          <w:rFonts w:ascii="Times New Roman" w:hAnsi="Times New Roman" w:cs="Times New Roman"/>
          <w:sz w:val="24"/>
          <w:szCs w:val="24"/>
        </w:rPr>
        <w:t>109.96 ± 1</w:t>
      </w:r>
      <w:r w:rsidRPr="00983BF7">
        <w:rPr>
          <w:rFonts w:ascii="Times New Roman" w:hAnsi="Times New Roman" w:cs="Times New Roman"/>
          <w:sz w:val="24"/>
          <w:szCs w:val="24"/>
        </w:rPr>
        <w:t xml:space="preserve">0.04) and CAT (180.79 ± 25.62 Vs 223.28 ± 24.98) in the </w:t>
      </w:r>
      <w:r>
        <w:rPr>
          <w:rFonts w:ascii="Times New Roman" w:hAnsi="Times New Roman" w:cs="Times New Roman"/>
          <w:sz w:val="24"/>
          <w:szCs w:val="24"/>
        </w:rPr>
        <w:t xml:space="preserve">obese </w:t>
      </w:r>
      <w:r w:rsidRPr="00983BF7">
        <w:rPr>
          <w:rFonts w:ascii="Times New Roman" w:hAnsi="Times New Roman" w:cs="Times New Roman"/>
          <w:sz w:val="24"/>
          <w:szCs w:val="24"/>
        </w:rPr>
        <w:t>participants compared to the control group (p&lt;0.001) respectively.</w:t>
      </w:r>
      <w:r>
        <w:rPr>
          <w:rFonts w:ascii="Times New Roman" w:hAnsi="Times New Roman" w:cs="Times New Roman"/>
          <w:sz w:val="24"/>
          <w:szCs w:val="24"/>
        </w:rPr>
        <w:t xml:space="preserve"> Also, there were </w:t>
      </w:r>
      <w:r w:rsidRPr="00983BF7">
        <w:rPr>
          <w:rFonts w:ascii="Times New Roman" w:hAnsi="Times New Roman" w:cs="Times New Roman"/>
          <w:sz w:val="24"/>
          <w:szCs w:val="24"/>
        </w:rPr>
        <w:t xml:space="preserve">significantly increased mean serum </w:t>
      </w:r>
      <w:r>
        <w:rPr>
          <w:rFonts w:ascii="Times New Roman" w:hAnsi="Times New Roman" w:cs="Times New Roman"/>
          <w:sz w:val="24"/>
          <w:szCs w:val="24"/>
        </w:rPr>
        <w:t xml:space="preserve">MDA levels </w:t>
      </w:r>
      <w:r w:rsidRPr="00983BF7">
        <w:rPr>
          <w:rFonts w:ascii="Times New Roman" w:hAnsi="Times New Roman" w:cs="Times New Roman"/>
          <w:sz w:val="24"/>
          <w:szCs w:val="24"/>
        </w:rPr>
        <w:t>and decreased activities of SOD</w:t>
      </w:r>
      <w:r>
        <w:rPr>
          <w:rFonts w:ascii="Times New Roman" w:hAnsi="Times New Roman" w:cs="Times New Roman"/>
          <w:sz w:val="24"/>
          <w:szCs w:val="24"/>
        </w:rPr>
        <w:t>, GPX</w:t>
      </w:r>
      <w:r w:rsidRPr="00983BF7">
        <w:rPr>
          <w:rFonts w:ascii="Times New Roman" w:hAnsi="Times New Roman" w:cs="Times New Roman"/>
          <w:sz w:val="24"/>
          <w:szCs w:val="24"/>
        </w:rPr>
        <w:t xml:space="preserve"> </w:t>
      </w:r>
      <w:r>
        <w:rPr>
          <w:rFonts w:ascii="Times New Roman" w:hAnsi="Times New Roman" w:cs="Times New Roman"/>
          <w:sz w:val="24"/>
          <w:szCs w:val="24"/>
        </w:rPr>
        <w:t xml:space="preserve">and CAT </w:t>
      </w:r>
      <w:r w:rsidRPr="00983BF7">
        <w:rPr>
          <w:rFonts w:ascii="Times New Roman" w:hAnsi="Times New Roman" w:cs="Times New Roman"/>
          <w:sz w:val="24"/>
          <w:szCs w:val="24"/>
        </w:rPr>
        <w:t xml:space="preserve">in the </w:t>
      </w:r>
      <w:r>
        <w:rPr>
          <w:rFonts w:ascii="Times New Roman" w:hAnsi="Times New Roman" w:cs="Times New Roman"/>
          <w:sz w:val="24"/>
          <w:szCs w:val="24"/>
        </w:rPr>
        <w:t xml:space="preserve">male and female obese </w:t>
      </w:r>
      <w:r w:rsidRPr="00983BF7">
        <w:rPr>
          <w:rFonts w:ascii="Times New Roman" w:hAnsi="Times New Roman" w:cs="Times New Roman"/>
          <w:sz w:val="24"/>
          <w:szCs w:val="24"/>
        </w:rPr>
        <w:t>participants compared to the</w:t>
      </w:r>
      <w:r>
        <w:rPr>
          <w:rFonts w:ascii="Times New Roman" w:hAnsi="Times New Roman" w:cs="Times New Roman"/>
          <w:sz w:val="24"/>
          <w:szCs w:val="24"/>
        </w:rPr>
        <w:t>ir</w:t>
      </w:r>
      <w:r w:rsidRPr="00983BF7">
        <w:rPr>
          <w:rFonts w:ascii="Times New Roman" w:hAnsi="Times New Roman" w:cs="Times New Roman"/>
          <w:sz w:val="24"/>
          <w:szCs w:val="24"/>
        </w:rPr>
        <w:t xml:space="preserve"> control group</w:t>
      </w:r>
      <w:r>
        <w:rPr>
          <w:rFonts w:ascii="Times New Roman" w:hAnsi="Times New Roman" w:cs="Times New Roman"/>
          <w:sz w:val="24"/>
          <w:szCs w:val="24"/>
        </w:rPr>
        <w:t>s (p=0.</w:t>
      </w:r>
      <w:r w:rsidRPr="00983BF7">
        <w:rPr>
          <w:rFonts w:ascii="Times New Roman" w:hAnsi="Times New Roman" w:cs="Times New Roman"/>
          <w:sz w:val="24"/>
          <w:szCs w:val="24"/>
        </w:rPr>
        <w:t>001) respectively.</w:t>
      </w:r>
      <w:r>
        <w:rPr>
          <w:rFonts w:ascii="Times New Roman" w:hAnsi="Times New Roman" w:cs="Times New Roman"/>
          <w:sz w:val="24"/>
          <w:szCs w:val="24"/>
        </w:rPr>
        <w:t xml:space="preserve"> Furthermore, there were </w:t>
      </w:r>
      <w:r w:rsidRPr="00983BF7">
        <w:rPr>
          <w:rFonts w:ascii="Times New Roman" w:hAnsi="Times New Roman" w:cs="Times New Roman"/>
          <w:sz w:val="24"/>
          <w:szCs w:val="24"/>
        </w:rPr>
        <w:t xml:space="preserve">significantly increased mean serum </w:t>
      </w:r>
      <w:r>
        <w:rPr>
          <w:rFonts w:ascii="Times New Roman" w:hAnsi="Times New Roman" w:cs="Times New Roman"/>
          <w:sz w:val="24"/>
          <w:szCs w:val="24"/>
        </w:rPr>
        <w:t>MDA levels and decreased activities of GPX</w:t>
      </w:r>
      <w:r w:rsidRPr="00983BF7">
        <w:rPr>
          <w:rFonts w:ascii="Times New Roman" w:hAnsi="Times New Roman" w:cs="Times New Roman"/>
          <w:sz w:val="24"/>
          <w:szCs w:val="24"/>
        </w:rPr>
        <w:t xml:space="preserve"> </w:t>
      </w:r>
      <w:r>
        <w:rPr>
          <w:rFonts w:ascii="Times New Roman" w:hAnsi="Times New Roman" w:cs="Times New Roman"/>
          <w:sz w:val="24"/>
          <w:szCs w:val="24"/>
        </w:rPr>
        <w:t xml:space="preserve">and CAT </w:t>
      </w:r>
      <w:r w:rsidRPr="00983BF7">
        <w:rPr>
          <w:rFonts w:ascii="Times New Roman" w:hAnsi="Times New Roman" w:cs="Times New Roman"/>
          <w:sz w:val="24"/>
          <w:szCs w:val="24"/>
        </w:rPr>
        <w:t xml:space="preserve">in the </w:t>
      </w:r>
      <w:r>
        <w:rPr>
          <w:rFonts w:ascii="Times New Roman" w:hAnsi="Times New Roman" w:cs="Times New Roman"/>
          <w:sz w:val="24"/>
          <w:szCs w:val="24"/>
        </w:rPr>
        <w:t xml:space="preserve">participants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obesity </w:t>
      </w:r>
      <w:r w:rsidRPr="00983BF7">
        <w:rPr>
          <w:rFonts w:ascii="Times New Roman" w:hAnsi="Times New Roman" w:cs="Times New Roman"/>
          <w:sz w:val="24"/>
          <w:szCs w:val="24"/>
        </w:rPr>
        <w:t xml:space="preserve">compared to </w:t>
      </w:r>
      <w:r>
        <w:rPr>
          <w:rFonts w:ascii="Times New Roman" w:hAnsi="Times New Roman" w:cs="Times New Roman"/>
          <w:sz w:val="24"/>
          <w:szCs w:val="24"/>
        </w:rPr>
        <w:t>those with abdominal obesity (p&lt;0.</w:t>
      </w:r>
      <w:r w:rsidRPr="00983BF7">
        <w:rPr>
          <w:rFonts w:ascii="Times New Roman" w:hAnsi="Times New Roman" w:cs="Times New Roman"/>
          <w:sz w:val="24"/>
          <w:szCs w:val="24"/>
        </w:rPr>
        <w:t>001) respectively.</w:t>
      </w:r>
      <w:r>
        <w:rPr>
          <w:rFonts w:ascii="Times New Roman" w:hAnsi="Times New Roman" w:cs="Times New Roman"/>
          <w:sz w:val="24"/>
          <w:szCs w:val="24"/>
        </w:rPr>
        <w:t xml:space="preserve"> this study revealed significant alterations in antioxidant status of obese persons with heightened oxidative stress.</w:t>
      </w:r>
    </w:p>
    <w:p w14:paraId="6008AEC4" w14:textId="77777777" w:rsidR="002F53C3" w:rsidRPr="002F53C3" w:rsidRDefault="002F53C3" w:rsidP="002F53C3">
      <w:pPr>
        <w:pStyle w:val="Heading1"/>
        <w:rPr>
          <w:b w:val="0"/>
        </w:rPr>
      </w:pPr>
      <w:r>
        <w:t xml:space="preserve">KEY WORDS: </w:t>
      </w:r>
      <w:r w:rsidRPr="002F53C3">
        <w:rPr>
          <w:b w:val="0"/>
        </w:rPr>
        <w:t xml:space="preserve">Obesity, </w:t>
      </w:r>
      <w:proofErr w:type="spellStart"/>
      <w:r w:rsidRPr="002F53C3">
        <w:rPr>
          <w:b w:val="0"/>
          <w:szCs w:val="24"/>
        </w:rPr>
        <w:t>gluteofemoral</w:t>
      </w:r>
      <w:proofErr w:type="spellEnd"/>
      <w:r w:rsidRPr="002F53C3">
        <w:rPr>
          <w:b w:val="0"/>
          <w:szCs w:val="24"/>
        </w:rPr>
        <w:t xml:space="preserve"> obesity, abdominal obesity, </w:t>
      </w:r>
      <w:r>
        <w:rPr>
          <w:b w:val="0"/>
          <w:szCs w:val="24"/>
        </w:rPr>
        <w:t xml:space="preserve">Antioxidant status, Oxidative stress, </w:t>
      </w:r>
      <w:r w:rsidRPr="002F53C3">
        <w:rPr>
          <w:b w:val="0"/>
          <w:szCs w:val="24"/>
        </w:rPr>
        <w:t>Malondialdehyde</w:t>
      </w:r>
    </w:p>
    <w:p w14:paraId="4825854C" w14:textId="77777777" w:rsidR="00772821" w:rsidRDefault="00772821" w:rsidP="00813039">
      <w:pPr>
        <w:pStyle w:val="Heading1"/>
      </w:pPr>
      <w:r>
        <w:t>INTRODUCTION</w:t>
      </w:r>
    </w:p>
    <w:p w14:paraId="62778442" w14:textId="77777777" w:rsidR="00D11122" w:rsidRDefault="00D11122" w:rsidP="00D11122">
      <w:pPr>
        <w:pStyle w:val="p"/>
        <w:shd w:val="clear" w:color="auto" w:fill="FFFFFF"/>
        <w:spacing w:before="400" w:beforeAutospacing="0" w:after="400" w:afterAutospacing="0" w:line="480" w:lineRule="auto"/>
        <w:jc w:val="both"/>
      </w:pPr>
      <w:r>
        <w:t>Obesity the primary health burden of the 21st century is a chronic disease that affects the quality of individual life physiologically, economically, and psychologically, irrespective of cultural, financial, or ethnic background (</w:t>
      </w:r>
      <w:r w:rsidR="0011773E" w:rsidRPr="0011773E">
        <w:rPr>
          <w:bCs/>
          <w:kern w:val="36"/>
          <w:highlight w:val="green"/>
        </w:rPr>
        <w:t>Zhang</w:t>
      </w:r>
      <w:r w:rsidR="0011773E" w:rsidRPr="0011773E">
        <w:rPr>
          <w:highlight w:val="green"/>
        </w:rPr>
        <w:t xml:space="preserve"> and Wang</w:t>
      </w:r>
      <w:r w:rsidR="0011773E" w:rsidRPr="0011773E">
        <w:rPr>
          <w:i/>
          <w:highlight w:val="green"/>
        </w:rPr>
        <w:t xml:space="preserve">, </w:t>
      </w:r>
      <w:r w:rsidR="0011773E" w:rsidRPr="0011773E">
        <w:rPr>
          <w:highlight w:val="green"/>
        </w:rPr>
        <w:t>2012</w:t>
      </w:r>
      <w:r w:rsidR="0011773E">
        <w:t xml:space="preserve">; </w:t>
      </w:r>
      <w:r w:rsidR="0011773E" w:rsidRPr="0011773E">
        <w:rPr>
          <w:highlight w:val="green"/>
        </w:rPr>
        <w:t>Balasundaram and Daley, 2023</w:t>
      </w:r>
      <w:r w:rsidR="0011773E">
        <w:t xml:space="preserve">; </w:t>
      </w:r>
      <w:r w:rsidR="0011773E" w:rsidRPr="0011773E">
        <w:rPr>
          <w:highlight w:val="green"/>
        </w:rPr>
        <w:t>Hecker</w:t>
      </w:r>
      <w:r w:rsidR="0011773E" w:rsidRPr="0011773E">
        <w:rPr>
          <w:bCs/>
          <w:kern w:val="36"/>
          <w:highlight w:val="green"/>
        </w:rPr>
        <w:t xml:space="preserve"> </w:t>
      </w:r>
      <w:r w:rsidR="0011773E" w:rsidRPr="0011773E">
        <w:rPr>
          <w:bCs/>
          <w:i/>
          <w:kern w:val="36"/>
          <w:highlight w:val="green"/>
        </w:rPr>
        <w:lastRenderedPageBreak/>
        <w:t>et al</w:t>
      </w:r>
      <w:r w:rsidR="0011773E" w:rsidRPr="0011773E">
        <w:rPr>
          <w:bCs/>
          <w:kern w:val="36"/>
          <w:highlight w:val="green"/>
        </w:rPr>
        <w:t>., 2022</w:t>
      </w:r>
      <w:r>
        <w:t>). An excess amount of body fat not only reduces the quality of life but also increases both healthcare-associated costs and the risk of death (</w:t>
      </w:r>
      <w:r w:rsidR="00C54ACC" w:rsidRPr="00C54ACC">
        <w:rPr>
          <w:highlight w:val="green"/>
        </w:rPr>
        <w:t xml:space="preserve">Frank </w:t>
      </w:r>
      <w:r w:rsidR="00C54ACC" w:rsidRPr="00C54ACC">
        <w:rPr>
          <w:i/>
          <w:highlight w:val="green"/>
        </w:rPr>
        <w:t>et al</w:t>
      </w:r>
      <w:r w:rsidR="00C54ACC" w:rsidRPr="00C54ACC">
        <w:rPr>
          <w:highlight w:val="green"/>
        </w:rPr>
        <w:t>., 2019</w:t>
      </w:r>
      <w:r w:rsidR="00C54ACC">
        <w:t xml:space="preserve">; </w:t>
      </w:r>
      <w:r w:rsidR="003256F6" w:rsidRPr="00AB4A9B">
        <w:t>L</w:t>
      </w:r>
      <w:r w:rsidR="003256F6" w:rsidRPr="00AB4A9B">
        <w:rPr>
          <w:highlight w:val="green"/>
        </w:rPr>
        <w:t>artey</w:t>
      </w:r>
      <w:r w:rsidRPr="003256F6">
        <w:rPr>
          <w:bCs/>
          <w:kern w:val="36"/>
          <w:highlight w:val="green"/>
        </w:rPr>
        <w:t xml:space="preserve"> </w:t>
      </w:r>
      <w:r w:rsidRPr="003256F6">
        <w:rPr>
          <w:bCs/>
          <w:i/>
          <w:kern w:val="36"/>
          <w:highlight w:val="green"/>
        </w:rPr>
        <w:t>et al</w:t>
      </w:r>
      <w:r w:rsidR="003256F6" w:rsidRPr="003256F6">
        <w:rPr>
          <w:bCs/>
          <w:kern w:val="36"/>
          <w:highlight w:val="green"/>
        </w:rPr>
        <w:t>., 2020</w:t>
      </w:r>
      <w:r>
        <w:t>). Obesity is associated with the development of a large number of health disorders, including diabetes, cardiovascular complications, cancer, asthma, sleep disorders, hepatic dysfunction, renal dysfunction, and infertility (</w:t>
      </w:r>
      <w:r w:rsidR="003256F6" w:rsidRPr="003256F6">
        <w:rPr>
          <w:highlight w:val="green"/>
        </w:rPr>
        <w:t xml:space="preserve">Manna and </w:t>
      </w:r>
      <w:r w:rsidR="003256F6" w:rsidRPr="00AB4A9B">
        <w:rPr>
          <w:highlight w:val="green"/>
        </w:rPr>
        <w:t>Jain</w:t>
      </w:r>
      <w:r w:rsidR="003256F6" w:rsidRPr="003256F6">
        <w:rPr>
          <w:highlight w:val="green"/>
        </w:rPr>
        <w:t>, 2015</w:t>
      </w:r>
      <w:r w:rsidR="005C213E">
        <w:t xml:space="preserve">; </w:t>
      </w:r>
      <w:proofErr w:type="spellStart"/>
      <w:r w:rsidR="005C213E" w:rsidRPr="005C213E">
        <w:rPr>
          <w:highlight w:val="green"/>
        </w:rPr>
        <w:t>Adebibe</w:t>
      </w:r>
      <w:proofErr w:type="spellEnd"/>
      <w:r w:rsidR="005C213E" w:rsidRPr="005C213E">
        <w:rPr>
          <w:highlight w:val="green"/>
        </w:rPr>
        <w:t xml:space="preserve"> and </w:t>
      </w:r>
      <w:proofErr w:type="spellStart"/>
      <w:r w:rsidR="005C213E" w:rsidRPr="005C213E">
        <w:rPr>
          <w:highlight w:val="green"/>
        </w:rPr>
        <w:t>Coppack</w:t>
      </w:r>
      <w:proofErr w:type="spellEnd"/>
      <w:r w:rsidR="005C213E" w:rsidRPr="005C213E">
        <w:rPr>
          <w:highlight w:val="green"/>
        </w:rPr>
        <w:t>, 2023</w:t>
      </w:r>
      <w:r w:rsidR="005C213E">
        <w:t>).</w:t>
      </w:r>
    </w:p>
    <w:p w14:paraId="1E19B50A" w14:textId="77777777" w:rsidR="00D11122" w:rsidRDefault="00D11122" w:rsidP="00D11122">
      <w:pPr>
        <w:pStyle w:val="NormalWeb"/>
        <w:shd w:val="clear" w:color="auto" w:fill="FFFFFF"/>
        <w:spacing w:before="400" w:beforeAutospacing="0" w:after="400" w:afterAutospacing="0" w:line="480" w:lineRule="auto"/>
        <w:jc w:val="both"/>
      </w:pPr>
      <w:r>
        <w:t>The World Health Organization (WHO) defines overweight as a body mass index (BMI) of 25.0 to 29.9 kg/m</w:t>
      </w:r>
      <w:r>
        <w:rPr>
          <w:vertAlign w:val="superscript"/>
        </w:rPr>
        <w:t>2</w:t>
      </w:r>
      <w:r>
        <w:t> and obesity as a BMI of ≥30 kg/m</w:t>
      </w:r>
      <w:r>
        <w:rPr>
          <w:vertAlign w:val="superscript"/>
        </w:rPr>
        <w:t xml:space="preserve">2 </w:t>
      </w:r>
      <w:r>
        <w:t>(</w:t>
      </w:r>
      <w:proofErr w:type="spellStart"/>
      <w:r w:rsidRPr="005C213E">
        <w:rPr>
          <w:bCs/>
          <w:kern w:val="36"/>
          <w:highlight w:val="green"/>
        </w:rPr>
        <w:t>Sikaris</w:t>
      </w:r>
      <w:proofErr w:type="spellEnd"/>
      <w:r w:rsidRPr="005C213E">
        <w:rPr>
          <w:bCs/>
          <w:kern w:val="36"/>
          <w:highlight w:val="green"/>
        </w:rPr>
        <w:t>, 2004</w:t>
      </w:r>
      <w:r>
        <w:t>). However, as a defining parameter, BMI has certain limitations as it does not distinguish the difference between lean mass and fat nor does it identify fat distribution. Recent studies have shown that obesity-associated risk factors depend not on excess body weight </w:t>
      </w:r>
      <w:r>
        <w:rPr>
          <w:rStyle w:val="Emphasis"/>
        </w:rPr>
        <w:t>per se</w:t>
      </w:r>
      <w:r>
        <w:t>, but rather on the regional distribution of the excess body fat (</w:t>
      </w:r>
      <w:r w:rsidR="00C54ACC" w:rsidRPr="003256F6">
        <w:rPr>
          <w:highlight w:val="green"/>
        </w:rPr>
        <w:t xml:space="preserve">Manna and </w:t>
      </w:r>
      <w:r w:rsidR="00C54ACC" w:rsidRPr="00AB4A9B">
        <w:rPr>
          <w:highlight w:val="green"/>
        </w:rPr>
        <w:t>Jain</w:t>
      </w:r>
      <w:r w:rsidR="00C54ACC" w:rsidRPr="003256F6">
        <w:rPr>
          <w:highlight w:val="green"/>
        </w:rPr>
        <w:t>, 2015</w:t>
      </w:r>
      <w:r w:rsidR="004E44B0">
        <w:t xml:space="preserve">; </w:t>
      </w:r>
      <w:r w:rsidR="004E44B0" w:rsidRPr="004E44B0">
        <w:rPr>
          <w:highlight w:val="green"/>
        </w:rPr>
        <w:t xml:space="preserve">Frank </w:t>
      </w:r>
      <w:r w:rsidR="004E44B0" w:rsidRPr="004E44B0">
        <w:rPr>
          <w:i/>
          <w:highlight w:val="green"/>
        </w:rPr>
        <w:t>et al</w:t>
      </w:r>
      <w:r w:rsidR="004E44B0" w:rsidRPr="004E44B0">
        <w:rPr>
          <w:highlight w:val="green"/>
        </w:rPr>
        <w:t>., 2019</w:t>
      </w:r>
      <w:r>
        <w:t>). In light of this, it is now well recognized that abdominal fat is a significant risk factor for obesity-associated diseases; in fact, visceral fat accumulation stimulates pro-oxidant and proinflammatory states (</w:t>
      </w:r>
      <w:r w:rsidR="00604456">
        <w:t xml:space="preserve">Fernández-Sánchez </w:t>
      </w:r>
      <w:r w:rsidR="00604456" w:rsidRPr="00604456">
        <w:rPr>
          <w:i/>
        </w:rPr>
        <w:t>et al</w:t>
      </w:r>
      <w:r w:rsidR="00604456">
        <w:t>.,2011;</w:t>
      </w:r>
      <w:r w:rsidR="00604456" w:rsidRPr="00CC747D">
        <w:rPr>
          <w:highlight w:val="green"/>
        </w:rPr>
        <w:t xml:space="preserve"> </w:t>
      </w:r>
      <w:r w:rsidR="006E592C" w:rsidRPr="00CC747D">
        <w:rPr>
          <w:highlight w:val="green"/>
        </w:rPr>
        <w:t>García-Sánchez</w:t>
      </w:r>
      <w:r w:rsidR="006E592C" w:rsidRPr="00277764">
        <w:rPr>
          <w:bCs/>
          <w:kern w:val="36"/>
          <w:highlight w:val="green"/>
        </w:rPr>
        <w:t xml:space="preserve"> </w:t>
      </w:r>
      <w:r w:rsidR="006E592C" w:rsidRPr="00277764">
        <w:rPr>
          <w:bCs/>
          <w:i/>
          <w:kern w:val="36"/>
          <w:highlight w:val="green"/>
        </w:rPr>
        <w:t>et al</w:t>
      </w:r>
      <w:r w:rsidR="006E592C" w:rsidRPr="00277764">
        <w:rPr>
          <w:bCs/>
          <w:kern w:val="36"/>
          <w:highlight w:val="green"/>
        </w:rPr>
        <w:t xml:space="preserve">., 2020; </w:t>
      </w:r>
      <w:r w:rsidR="00277764" w:rsidRPr="00277764">
        <w:rPr>
          <w:highlight w:val="green"/>
        </w:rPr>
        <w:t xml:space="preserve">Čolak and </w:t>
      </w:r>
      <w:r w:rsidR="006E592C" w:rsidRPr="00587E62">
        <w:rPr>
          <w:highlight w:val="green"/>
        </w:rPr>
        <w:t>Pap</w:t>
      </w:r>
      <w:r w:rsidR="006E592C" w:rsidRPr="00277764">
        <w:rPr>
          <w:bCs/>
          <w:kern w:val="36"/>
          <w:highlight w:val="green"/>
        </w:rPr>
        <w:t xml:space="preserve">, 2021; </w:t>
      </w:r>
      <w:r w:rsidR="006E592C" w:rsidRPr="00277764">
        <w:rPr>
          <w:highlight w:val="green"/>
        </w:rPr>
        <w:t>Bansal</w:t>
      </w:r>
      <w:r w:rsidR="006E592C" w:rsidRPr="00277764">
        <w:rPr>
          <w:bCs/>
          <w:kern w:val="36"/>
          <w:highlight w:val="green"/>
        </w:rPr>
        <w:t xml:space="preserve"> </w:t>
      </w:r>
      <w:r w:rsidR="006E592C" w:rsidRPr="00277764">
        <w:rPr>
          <w:bCs/>
          <w:i/>
          <w:kern w:val="36"/>
          <w:highlight w:val="green"/>
        </w:rPr>
        <w:t>et al</w:t>
      </w:r>
      <w:r w:rsidR="006E592C" w:rsidRPr="00277764">
        <w:rPr>
          <w:bCs/>
          <w:kern w:val="36"/>
          <w:highlight w:val="green"/>
        </w:rPr>
        <w:t>., 2023</w:t>
      </w:r>
      <w:r>
        <w:t>).</w:t>
      </w:r>
    </w:p>
    <w:p w14:paraId="5B430B09" w14:textId="77777777" w:rsidR="00D11122" w:rsidRDefault="00DA6570" w:rsidP="00D11122">
      <w:pPr>
        <w:pStyle w:val="NormalWeb"/>
        <w:shd w:val="clear" w:color="auto" w:fill="FFFFFF"/>
        <w:spacing w:before="400" w:beforeAutospacing="0" w:after="400" w:afterAutospacing="0" w:line="480" w:lineRule="auto"/>
        <w:jc w:val="both"/>
        <w:rPr>
          <w:b/>
          <w:bCs/>
          <w:kern w:val="36"/>
          <w:szCs w:val="48"/>
          <w:lang w:val="en-GB"/>
        </w:rPr>
      </w:pPr>
      <w:r w:rsidRPr="00DA6570">
        <w:t xml:space="preserve">The imbalance between the production of free radicals and antioxidant defenses, which can result in tissue damage, </w:t>
      </w:r>
      <w:r>
        <w:t>is known as oxidative stress (</w:t>
      </w:r>
      <w:proofErr w:type="spellStart"/>
      <w:r w:rsidRPr="00DA6570">
        <w:rPr>
          <w:highlight w:val="green"/>
        </w:rPr>
        <w:t>Oyerinde</w:t>
      </w:r>
      <w:proofErr w:type="spellEnd"/>
      <w:r w:rsidRPr="00DA6570">
        <w:rPr>
          <w:highlight w:val="green"/>
        </w:rPr>
        <w:t xml:space="preserve"> </w:t>
      </w:r>
      <w:r w:rsidRPr="00DA6570">
        <w:rPr>
          <w:i/>
          <w:highlight w:val="green"/>
        </w:rPr>
        <w:t>et al</w:t>
      </w:r>
      <w:r w:rsidRPr="00DA6570">
        <w:rPr>
          <w:highlight w:val="green"/>
        </w:rPr>
        <w:t>., 2025</w:t>
      </w:r>
      <w:r w:rsidRPr="00DA6570">
        <w:t>).</w:t>
      </w:r>
      <w:r>
        <w:t xml:space="preserve"> </w:t>
      </w:r>
      <w:r w:rsidR="00D11122">
        <w:t>Epidemiological, clinical, and animal studies have reported the role of oxidative stress in the pathogenesis of obesity and its associated risk factors (</w:t>
      </w:r>
      <w:r w:rsidR="00604456" w:rsidRPr="003256F6">
        <w:rPr>
          <w:highlight w:val="green"/>
        </w:rPr>
        <w:t xml:space="preserve">Manna and </w:t>
      </w:r>
      <w:r w:rsidR="00604456" w:rsidRPr="00AB4A9B">
        <w:rPr>
          <w:highlight w:val="green"/>
        </w:rPr>
        <w:t>Jain</w:t>
      </w:r>
      <w:r w:rsidR="00604456" w:rsidRPr="003256F6">
        <w:rPr>
          <w:highlight w:val="green"/>
        </w:rPr>
        <w:t>, 2015</w:t>
      </w:r>
      <w:r w:rsidR="00604456">
        <w:rPr>
          <w:highlight w:val="green"/>
        </w:rPr>
        <w:t xml:space="preserve">; </w:t>
      </w:r>
      <w:r w:rsidR="00604456" w:rsidRPr="00277764">
        <w:rPr>
          <w:highlight w:val="green"/>
        </w:rPr>
        <w:t xml:space="preserve">Čolak and </w:t>
      </w:r>
      <w:r w:rsidR="00604456" w:rsidRPr="00587E62">
        <w:rPr>
          <w:highlight w:val="green"/>
        </w:rPr>
        <w:t>Pap</w:t>
      </w:r>
      <w:r w:rsidR="00604456" w:rsidRPr="00277764">
        <w:rPr>
          <w:bCs/>
          <w:kern w:val="36"/>
          <w:highlight w:val="green"/>
        </w:rPr>
        <w:t>, 2021</w:t>
      </w:r>
      <w:r w:rsidR="00604456">
        <w:rPr>
          <w:bCs/>
          <w:kern w:val="36"/>
        </w:rPr>
        <w:t xml:space="preserve">; </w:t>
      </w:r>
      <w:r w:rsidR="00604456" w:rsidRPr="00604456">
        <w:rPr>
          <w:highlight w:val="green"/>
        </w:rPr>
        <w:t>Naomi</w:t>
      </w:r>
      <w:r w:rsidR="00604456" w:rsidRPr="00604456">
        <w:rPr>
          <w:bCs/>
          <w:kern w:val="36"/>
          <w:highlight w:val="green"/>
        </w:rPr>
        <w:t xml:space="preserve"> </w:t>
      </w:r>
      <w:r w:rsidR="00604456" w:rsidRPr="00604456">
        <w:rPr>
          <w:bCs/>
          <w:i/>
          <w:kern w:val="36"/>
          <w:highlight w:val="green"/>
        </w:rPr>
        <w:t>et al</w:t>
      </w:r>
      <w:r w:rsidR="00604456" w:rsidRPr="00604456">
        <w:rPr>
          <w:bCs/>
          <w:kern w:val="36"/>
          <w:highlight w:val="green"/>
        </w:rPr>
        <w:t>., 2023</w:t>
      </w:r>
      <w:r w:rsidR="00604456">
        <w:rPr>
          <w:bCs/>
          <w:kern w:val="36"/>
        </w:rPr>
        <w:t xml:space="preserve">; </w:t>
      </w:r>
      <w:r w:rsidR="00734A3B" w:rsidRPr="00734A3B">
        <w:rPr>
          <w:bCs/>
          <w:kern w:val="36"/>
          <w:highlight w:val="green"/>
        </w:rPr>
        <w:t xml:space="preserve">Jin </w:t>
      </w:r>
      <w:r w:rsidR="00734A3B" w:rsidRPr="00734A3B">
        <w:rPr>
          <w:bCs/>
          <w:i/>
          <w:kern w:val="36"/>
          <w:highlight w:val="green"/>
        </w:rPr>
        <w:t>et al</w:t>
      </w:r>
      <w:r w:rsidR="00734A3B" w:rsidRPr="00734A3B">
        <w:rPr>
          <w:bCs/>
          <w:kern w:val="36"/>
          <w:highlight w:val="green"/>
        </w:rPr>
        <w:t>., 2023</w:t>
      </w:r>
      <w:r w:rsidR="00D11122">
        <w:t>). Oxidative stress could trigger obesity by stimulating the deposition of white adipose tissue (WAT) and altering food intake; both cell culture and animal studies have demonstrated that oxidative stress can cause an increase in pre-adipocyte proliferation, adipocyte differentiation, and the size of mature adipocytes (</w:t>
      </w:r>
      <w:r w:rsidR="00734A3B" w:rsidRPr="00277764">
        <w:rPr>
          <w:highlight w:val="green"/>
        </w:rPr>
        <w:t xml:space="preserve">Čolak and </w:t>
      </w:r>
      <w:r w:rsidR="00734A3B" w:rsidRPr="00587E62">
        <w:rPr>
          <w:highlight w:val="green"/>
        </w:rPr>
        <w:t>Pap</w:t>
      </w:r>
      <w:r w:rsidR="00734A3B" w:rsidRPr="00277764">
        <w:rPr>
          <w:bCs/>
          <w:kern w:val="36"/>
          <w:highlight w:val="green"/>
        </w:rPr>
        <w:t>, 2021</w:t>
      </w:r>
      <w:r w:rsidR="00734A3B">
        <w:rPr>
          <w:bCs/>
          <w:kern w:val="36"/>
        </w:rPr>
        <w:t xml:space="preserve">; </w:t>
      </w:r>
      <w:proofErr w:type="spellStart"/>
      <w:r w:rsidR="00734A3B" w:rsidRPr="00734A3B">
        <w:rPr>
          <w:highlight w:val="green"/>
        </w:rPr>
        <w:t>Masenga</w:t>
      </w:r>
      <w:proofErr w:type="spellEnd"/>
      <w:r w:rsidR="00734A3B" w:rsidRPr="00734A3B">
        <w:rPr>
          <w:bCs/>
          <w:kern w:val="36"/>
          <w:highlight w:val="green"/>
        </w:rPr>
        <w:t xml:space="preserve"> </w:t>
      </w:r>
      <w:r w:rsidR="00734A3B" w:rsidRPr="00734A3B">
        <w:rPr>
          <w:bCs/>
          <w:i/>
          <w:kern w:val="36"/>
          <w:highlight w:val="green"/>
        </w:rPr>
        <w:t>et al</w:t>
      </w:r>
      <w:r w:rsidR="00734A3B" w:rsidRPr="00734A3B">
        <w:rPr>
          <w:bCs/>
          <w:kern w:val="36"/>
          <w:highlight w:val="green"/>
        </w:rPr>
        <w:t>., 2023</w:t>
      </w:r>
      <w:r w:rsidR="00734A3B">
        <w:rPr>
          <w:bCs/>
          <w:kern w:val="36"/>
        </w:rPr>
        <w:t xml:space="preserve">; </w:t>
      </w:r>
      <w:r w:rsidR="00734A3B" w:rsidRPr="00604456">
        <w:rPr>
          <w:highlight w:val="green"/>
        </w:rPr>
        <w:t>Naomi</w:t>
      </w:r>
      <w:r w:rsidR="00734A3B" w:rsidRPr="00604456">
        <w:rPr>
          <w:bCs/>
          <w:kern w:val="36"/>
          <w:highlight w:val="green"/>
        </w:rPr>
        <w:t xml:space="preserve"> </w:t>
      </w:r>
      <w:r w:rsidR="00734A3B" w:rsidRPr="00604456">
        <w:rPr>
          <w:bCs/>
          <w:i/>
          <w:kern w:val="36"/>
          <w:highlight w:val="green"/>
        </w:rPr>
        <w:t>et al</w:t>
      </w:r>
      <w:r w:rsidR="00734A3B" w:rsidRPr="00604456">
        <w:rPr>
          <w:bCs/>
          <w:kern w:val="36"/>
          <w:highlight w:val="green"/>
        </w:rPr>
        <w:t>., 2023</w:t>
      </w:r>
      <w:r>
        <w:t>). </w:t>
      </w:r>
      <w:r w:rsidRPr="00DA6570">
        <w:t xml:space="preserve">A </w:t>
      </w:r>
      <w:r w:rsidRPr="00DA6570">
        <w:lastRenderedPageBreak/>
        <w:t xml:space="preserve">variety of </w:t>
      </w:r>
      <w:r>
        <w:t xml:space="preserve">compounds </w:t>
      </w:r>
      <w:r w:rsidRPr="00DA6570">
        <w:t>can be produced as a result of interactions betwe</w:t>
      </w:r>
      <w:r>
        <w:t>en reactive oxygen species</w:t>
      </w:r>
      <w:r w:rsidRPr="00DA6570">
        <w:t xml:space="preserve"> and biological components</w:t>
      </w:r>
      <w:r>
        <w:t xml:space="preserve"> (</w:t>
      </w:r>
      <w:proofErr w:type="spellStart"/>
      <w:r w:rsidRPr="00DA6570">
        <w:rPr>
          <w:highlight w:val="green"/>
        </w:rPr>
        <w:t>Oyerinde</w:t>
      </w:r>
      <w:proofErr w:type="spellEnd"/>
      <w:r w:rsidRPr="00DA6570">
        <w:rPr>
          <w:highlight w:val="green"/>
        </w:rPr>
        <w:t xml:space="preserve"> </w:t>
      </w:r>
      <w:r w:rsidRPr="00DA6570">
        <w:rPr>
          <w:i/>
          <w:highlight w:val="green"/>
        </w:rPr>
        <w:t>et al</w:t>
      </w:r>
      <w:r w:rsidRPr="00DA6570">
        <w:rPr>
          <w:highlight w:val="green"/>
        </w:rPr>
        <w:t>., 2025</w:t>
      </w:r>
      <w:r>
        <w:t>)</w:t>
      </w:r>
      <w:r w:rsidRPr="00DA6570">
        <w:t xml:space="preserve">. These interactions can cause DNA damage, lipid peroxidation, protein oxidation, and other processes. </w:t>
      </w:r>
      <w:r>
        <w:t>R</w:t>
      </w:r>
      <w:r w:rsidR="00D11122">
        <w:t>eactive oxygen species (ROS) have been found to be involved in the control of body weight by exerting different effects on hypothalamic neurons, which control satiety and hunger behavior (</w:t>
      </w:r>
      <w:r w:rsidR="00AC461D" w:rsidRPr="003C56E9">
        <w:rPr>
          <w:highlight w:val="green"/>
        </w:rPr>
        <w:t xml:space="preserve">Horvath </w:t>
      </w:r>
      <w:r w:rsidR="00AC461D" w:rsidRPr="003C56E9">
        <w:rPr>
          <w:i/>
          <w:highlight w:val="green"/>
        </w:rPr>
        <w:t>et al</w:t>
      </w:r>
      <w:r w:rsidR="00AC461D" w:rsidRPr="003C56E9">
        <w:rPr>
          <w:highlight w:val="green"/>
        </w:rPr>
        <w:t xml:space="preserve">., 2009; </w:t>
      </w:r>
      <w:r w:rsidR="00A700B5" w:rsidRPr="003C56E9">
        <w:rPr>
          <w:highlight w:val="green"/>
        </w:rPr>
        <w:t>Freeman</w:t>
      </w:r>
      <w:r w:rsidR="00A700B5" w:rsidRPr="003C56E9">
        <w:rPr>
          <w:bCs/>
          <w:kern w:val="36"/>
          <w:highlight w:val="green"/>
        </w:rPr>
        <w:t xml:space="preserve"> </w:t>
      </w:r>
      <w:r w:rsidR="00A700B5" w:rsidRPr="003C56E9">
        <w:rPr>
          <w:bCs/>
          <w:i/>
          <w:kern w:val="36"/>
          <w:highlight w:val="green"/>
        </w:rPr>
        <w:t>et al</w:t>
      </w:r>
      <w:r w:rsidR="00A700B5" w:rsidRPr="003C56E9">
        <w:rPr>
          <w:bCs/>
          <w:kern w:val="36"/>
          <w:highlight w:val="green"/>
        </w:rPr>
        <w:t xml:space="preserve">., 2013; </w:t>
      </w:r>
      <w:r w:rsidR="00AC461D" w:rsidRPr="003C56E9">
        <w:rPr>
          <w:highlight w:val="green"/>
        </w:rPr>
        <w:t xml:space="preserve">Timper and </w:t>
      </w:r>
      <w:r w:rsidR="00AC461D" w:rsidRPr="002A1228">
        <w:rPr>
          <w:highlight w:val="green"/>
        </w:rPr>
        <w:t>Brüning</w:t>
      </w:r>
      <w:r w:rsidR="00AC461D" w:rsidRPr="003C56E9">
        <w:rPr>
          <w:bCs/>
          <w:kern w:val="36"/>
          <w:highlight w:val="green"/>
        </w:rPr>
        <w:t xml:space="preserve">, 2017; </w:t>
      </w:r>
      <w:r w:rsidR="00AC461D" w:rsidRPr="003C56E9">
        <w:rPr>
          <w:highlight w:val="green"/>
        </w:rPr>
        <w:t>Pérez-Torres</w:t>
      </w:r>
      <w:r w:rsidR="00AC461D" w:rsidRPr="003C56E9">
        <w:rPr>
          <w:bCs/>
          <w:kern w:val="36"/>
          <w:highlight w:val="green"/>
        </w:rPr>
        <w:t xml:space="preserve"> </w:t>
      </w:r>
      <w:r w:rsidR="00AC461D" w:rsidRPr="003C56E9">
        <w:rPr>
          <w:bCs/>
          <w:i/>
          <w:kern w:val="36"/>
          <w:highlight w:val="green"/>
        </w:rPr>
        <w:t>et al</w:t>
      </w:r>
      <w:r w:rsidR="00AC461D" w:rsidRPr="003C56E9">
        <w:rPr>
          <w:bCs/>
          <w:kern w:val="36"/>
          <w:highlight w:val="green"/>
        </w:rPr>
        <w:t>., 2021</w:t>
      </w:r>
      <w:r w:rsidR="00D11122" w:rsidRPr="003C56E9">
        <w:rPr>
          <w:highlight w:val="green"/>
        </w:rPr>
        <w:t>)</w:t>
      </w:r>
      <w:r w:rsidR="00D11122">
        <w:t>. Obesity </w:t>
      </w:r>
      <w:r w:rsidR="00D11122">
        <w:rPr>
          <w:rStyle w:val="Emphasis"/>
        </w:rPr>
        <w:t>per se</w:t>
      </w:r>
      <w:r w:rsidR="00D11122">
        <w:t xml:space="preserve"> can also induce systemic oxidative stress through multiple biochemical mechanisms, such as </w:t>
      </w:r>
      <w:r w:rsidR="003C56E9">
        <w:t>superoxide generation from NADPH</w:t>
      </w:r>
      <w:r w:rsidR="00D11122">
        <w:t xml:space="preserve"> oxidases (NOX), oxidative phosphorylation, glyceraldehyde auto-oxidation, protein kinase c (PKC) activation, and polyol and hexosamine pathways (</w:t>
      </w:r>
      <w:r w:rsidR="00D11122" w:rsidRPr="003C56E9">
        <w:rPr>
          <w:bCs/>
          <w:kern w:val="36"/>
          <w:highlight w:val="green"/>
        </w:rPr>
        <w:t xml:space="preserve">Savini </w:t>
      </w:r>
      <w:r w:rsidR="00D11122" w:rsidRPr="003C56E9">
        <w:rPr>
          <w:bCs/>
          <w:i/>
          <w:kern w:val="36"/>
          <w:highlight w:val="green"/>
        </w:rPr>
        <w:t>et al</w:t>
      </w:r>
      <w:r w:rsidR="00D11122" w:rsidRPr="003C56E9">
        <w:rPr>
          <w:bCs/>
          <w:kern w:val="36"/>
          <w:highlight w:val="green"/>
        </w:rPr>
        <w:t>., 2013</w:t>
      </w:r>
      <w:r w:rsidR="00D11122">
        <w:rPr>
          <w:bCs/>
          <w:kern w:val="36"/>
        </w:rPr>
        <w:t xml:space="preserve">; </w:t>
      </w:r>
      <w:r w:rsidR="00D11122" w:rsidRPr="003C56E9">
        <w:rPr>
          <w:bCs/>
          <w:kern w:val="36"/>
          <w:highlight w:val="green"/>
        </w:rPr>
        <w:t xml:space="preserve">Serra </w:t>
      </w:r>
      <w:r w:rsidR="00D11122" w:rsidRPr="003C56E9">
        <w:rPr>
          <w:bCs/>
          <w:i/>
          <w:kern w:val="36"/>
          <w:highlight w:val="green"/>
        </w:rPr>
        <w:t>et al</w:t>
      </w:r>
      <w:r w:rsidR="00D11122" w:rsidRPr="003C56E9">
        <w:rPr>
          <w:bCs/>
          <w:kern w:val="36"/>
          <w:highlight w:val="green"/>
        </w:rPr>
        <w:t>., 2013</w:t>
      </w:r>
      <w:r w:rsidR="00D11122" w:rsidRPr="003C56E9">
        <w:rPr>
          <w:highlight w:val="green"/>
        </w:rPr>
        <w:t>).</w:t>
      </w:r>
      <w:r w:rsidR="00D11122">
        <w:t> Other factors that also contribute oxidative stress to obesity include hyperleptinemia,</w:t>
      </w:r>
      <w:r w:rsidR="00D11122">
        <w:rPr>
          <w:vertAlign w:val="superscript"/>
        </w:rPr>
        <w:t xml:space="preserve"> </w:t>
      </w:r>
      <w:r w:rsidR="00D11122">
        <w:t>tissue dysfunction, low antioxidant defense,</w:t>
      </w:r>
      <w:r w:rsidR="00D11122">
        <w:rPr>
          <w:vertAlign w:val="superscript"/>
        </w:rPr>
        <w:t xml:space="preserve"> </w:t>
      </w:r>
      <w:r w:rsidR="00D11122">
        <w:t>chronic inflammation,</w:t>
      </w:r>
      <w:r w:rsidR="00D11122">
        <w:rPr>
          <w:vertAlign w:val="superscript"/>
        </w:rPr>
        <w:t xml:space="preserve"> </w:t>
      </w:r>
      <w:r w:rsidR="00D11122">
        <w:t>and postprandial ROS generation (</w:t>
      </w:r>
      <w:r w:rsidR="00D11122" w:rsidRPr="002128ED">
        <w:rPr>
          <w:bCs/>
          <w:kern w:val="36"/>
          <w:highlight w:val="green"/>
        </w:rPr>
        <w:t xml:space="preserve">Fernandez-Sanchez </w:t>
      </w:r>
      <w:r w:rsidR="00D11122" w:rsidRPr="002128ED">
        <w:rPr>
          <w:bCs/>
          <w:i/>
          <w:kern w:val="36"/>
          <w:highlight w:val="green"/>
        </w:rPr>
        <w:t>et al</w:t>
      </w:r>
      <w:r w:rsidR="00D11122" w:rsidRPr="002128ED">
        <w:rPr>
          <w:bCs/>
          <w:kern w:val="36"/>
          <w:highlight w:val="green"/>
        </w:rPr>
        <w:t xml:space="preserve">., 2011; Beltowski </w:t>
      </w:r>
      <w:r w:rsidR="00D11122" w:rsidRPr="002128ED">
        <w:rPr>
          <w:bCs/>
          <w:i/>
          <w:kern w:val="36"/>
          <w:highlight w:val="green"/>
        </w:rPr>
        <w:t>et al</w:t>
      </w:r>
      <w:r w:rsidR="00D11122" w:rsidRPr="002128ED">
        <w:rPr>
          <w:bCs/>
          <w:kern w:val="36"/>
          <w:highlight w:val="green"/>
        </w:rPr>
        <w:t>., 2012</w:t>
      </w:r>
      <w:r w:rsidR="00734A3B">
        <w:t xml:space="preserve">). </w:t>
      </w:r>
    </w:p>
    <w:p w14:paraId="360B4045" w14:textId="77777777" w:rsidR="00D11122" w:rsidRDefault="00D11122" w:rsidP="00CE2110">
      <w:pPr>
        <w:pStyle w:val="p"/>
        <w:shd w:val="clear" w:color="auto" w:fill="FFFFFF"/>
        <w:spacing w:before="400" w:beforeAutospacing="0" w:after="400" w:afterAutospacing="0" w:line="480" w:lineRule="auto"/>
        <w:jc w:val="both"/>
      </w:pPr>
      <w:r>
        <w:rPr>
          <w:shd w:val="clear" w:color="auto" w:fill="FFFFFF"/>
        </w:rPr>
        <w:t xml:space="preserve">Body fat distribution is an important metabolic and cardiovascular risk factor, because the proportion of abdominal to </w:t>
      </w:r>
      <w:proofErr w:type="spellStart"/>
      <w:r>
        <w:rPr>
          <w:shd w:val="clear" w:color="auto" w:fill="FFFFFF"/>
        </w:rPr>
        <w:t>gluteofemoral</w:t>
      </w:r>
      <w:proofErr w:type="spellEnd"/>
      <w:r>
        <w:rPr>
          <w:shd w:val="clear" w:color="auto" w:fill="FFFFFF"/>
        </w:rPr>
        <w:t xml:space="preserve"> body fat correlates with obesity-associated diseases and mortality</w:t>
      </w:r>
      <w:r w:rsidR="005D4989">
        <w:rPr>
          <w:shd w:val="clear" w:color="auto" w:fill="FFFFFF"/>
        </w:rPr>
        <w:t xml:space="preserve"> (</w:t>
      </w:r>
      <w:r w:rsidR="005D4989" w:rsidRPr="00A1393B">
        <w:rPr>
          <w:highlight w:val="green"/>
        </w:rPr>
        <w:t>Manolopoulos</w:t>
      </w:r>
      <w:r w:rsidR="005D4989" w:rsidRPr="005D4989">
        <w:rPr>
          <w:highlight w:val="green"/>
        </w:rPr>
        <w:t xml:space="preserve"> </w:t>
      </w:r>
      <w:r w:rsidR="005D4989" w:rsidRPr="005D4989">
        <w:rPr>
          <w:i/>
          <w:highlight w:val="green"/>
        </w:rPr>
        <w:t>et al</w:t>
      </w:r>
      <w:r w:rsidR="005D4989" w:rsidRPr="005D4989">
        <w:rPr>
          <w:highlight w:val="green"/>
        </w:rPr>
        <w:t>., 2010</w:t>
      </w:r>
      <w:r w:rsidR="005D4989">
        <w:rPr>
          <w:shd w:val="clear" w:color="auto" w:fill="FFFFFF"/>
        </w:rPr>
        <w:t>)</w:t>
      </w:r>
      <w:r w:rsidR="00DD6F9F">
        <w:rPr>
          <w:shd w:val="clear" w:color="auto" w:fill="FFFFFF"/>
        </w:rPr>
        <w:t xml:space="preserve">. </w:t>
      </w:r>
      <w:r>
        <w:t xml:space="preserve">Oxidative stress results from imbalance between prooxidative and antioxidant factors in </w:t>
      </w:r>
      <w:proofErr w:type="spellStart"/>
      <w:r>
        <w:t>favour</w:t>
      </w:r>
      <w:proofErr w:type="spellEnd"/>
      <w:r>
        <w:t xml:space="preserve"> of pro-oxidative factors (</w:t>
      </w:r>
      <w:r w:rsidR="00DD6F9F" w:rsidRPr="00212830">
        <w:rPr>
          <w:highlight w:val="green"/>
        </w:rPr>
        <w:t>Sharifi-Rad</w:t>
      </w:r>
      <w:r w:rsidR="00DD6F9F" w:rsidRPr="00DD6F9F">
        <w:rPr>
          <w:highlight w:val="green"/>
        </w:rPr>
        <w:t xml:space="preserve"> </w:t>
      </w:r>
      <w:r w:rsidR="00DD6F9F" w:rsidRPr="00DD6F9F">
        <w:rPr>
          <w:i/>
          <w:highlight w:val="green"/>
        </w:rPr>
        <w:t>et al</w:t>
      </w:r>
      <w:r w:rsidR="00DD6F9F" w:rsidRPr="00DD6F9F">
        <w:rPr>
          <w:highlight w:val="green"/>
        </w:rPr>
        <w:t>., 2020</w:t>
      </w:r>
      <w:r>
        <w:t>). Representatives of reactive oxygen species (ROS), highly reactive radical or non-radical molecules generated in the course of oxygen metabolism, are superoxide anion, hydroxyl radical, and hydrogen peroxide (</w:t>
      </w:r>
      <w:r w:rsidRPr="00A10720">
        <w:rPr>
          <w:highlight w:val="green"/>
        </w:rPr>
        <w:t>Murphy, 2009</w:t>
      </w:r>
      <w:r>
        <w:t>). Superoxide dismutase (SOD), glutathione peroxidase, and catalase are main antioxidant enzymes in humans (</w:t>
      </w:r>
      <w:proofErr w:type="spellStart"/>
      <w:r w:rsidRPr="00A10720">
        <w:rPr>
          <w:highlight w:val="green"/>
        </w:rPr>
        <w:t>Wołonciej</w:t>
      </w:r>
      <w:proofErr w:type="spellEnd"/>
      <w:r w:rsidRPr="00A10720">
        <w:rPr>
          <w:highlight w:val="green"/>
        </w:rPr>
        <w:t xml:space="preserve"> </w:t>
      </w:r>
      <w:r w:rsidRPr="00A10720">
        <w:rPr>
          <w:i/>
          <w:highlight w:val="green"/>
        </w:rPr>
        <w:t>et al</w:t>
      </w:r>
      <w:r w:rsidRPr="00A10720">
        <w:rPr>
          <w:highlight w:val="green"/>
        </w:rPr>
        <w:t>., 2016</w:t>
      </w:r>
      <w:r>
        <w:t>). Ascorbic acid, glutathione, beta-carotene, tocopherols, and tocotrienols belong to non-enzymatic antioxidants (</w:t>
      </w:r>
      <w:r w:rsidRPr="00A10720">
        <w:rPr>
          <w:highlight w:val="green"/>
        </w:rPr>
        <w:t>Kabel, 2014</w:t>
      </w:r>
      <w:r>
        <w:t>). Reactive oxygen species can damage macromolecules such as proteins, lipids, and deoxyribonucleic acid (DNA) (</w:t>
      </w:r>
      <w:r w:rsidR="00A10720" w:rsidRPr="00B22B36">
        <w:rPr>
          <w:highlight w:val="green"/>
        </w:rPr>
        <w:t>Juan</w:t>
      </w:r>
      <w:r w:rsidRPr="00A10720">
        <w:rPr>
          <w:highlight w:val="green"/>
        </w:rPr>
        <w:t xml:space="preserve"> </w:t>
      </w:r>
      <w:r w:rsidRPr="00A10720">
        <w:rPr>
          <w:i/>
          <w:highlight w:val="green"/>
        </w:rPr>
        <w:t>et al.</w:t>
      </w:r>
      <w:r w:rsidR="00A10720" w:rsidRPr="00A10720">
        <w:rPr>
          <w:highlight w:val="green"/>
        </w:rPr>
        <w:t xml:space="preserve">, 2021; </w:t>
      </w:r>
      <w:proofErr w:type="spellStart"/>
      <w:r w:rsidR="00A10720" w:rsidRPr="00A10720">
        <w:rPr>
          <w:highlight w:val="green"/>
        </w:rPr>
        <w:t>Martemucci</w:t>
      </w:r>
      <w:proofErr w:type="spellEnd"/>
      <w:r w:rsidR="00A10720" w:rsidRPr="00A10720">
        <w:rPr>
          <w:highlight w:val="green"/>
        </w:rPr>
        <w:t xml:space="preserve"> </w:t>
      </w:r>
      <w:r w:rsidR="00A10720" w:rsidRPr="00A10720">
        <w:rPr>
          <w:i/>
          <w:highlight w:val="green"/>
        </w:rPr>
        <w:t>et al</w:t>
      </w:r>
      <w:r w:rsidR="00A10720" w:rsidRPr="00A10720">
        <w:rPr>
          <w:highlight w:val="green"/>
        </w:rPr>
        <w:t>., 2022</w:t>
      </w:r>
      <w:r w:rsidRPr="00A10720">
        <w:rPr>
          <w:highlight w:val="green"/>
        </w:rPr>
        <w:t>).</w:t>
      </w:r>
      <w:r>
        <w:t xml:space="preserve"> Lipid peroxidation </w:t>
      </w:r>
      <w:r>
        <w:lastRenderedPageBreak/>
        <w:t>assessment by measurement of malondialdehyde blood concentration is a useful marker of oxidative stress (</w:t>
      </w:r>
      <w:r w:rsidRPr="00E947B3">
        <w:rPr>
          <w:highlight w:val="green"/>
        </w:rPr>
        <w:t xml:space="preserve">Ito </w:t>
      </w:r>
      <w:r w:rsidRPr="00E947B3">
        <w:rPr>
          <w:i/>
          <w:highlight w:val="green"/>
        </w:rPr>
        <w:t>et al</w:t>
      </w:r>
      <w:r w:rsidRPr="00E947B3">
        <w:rPr>
          <w:highlight w:val="green"/>
        </w:rPr>
        <w:t>., 2019</w:t>
      </w:r>
      <w:r>
        <w:t>). Oxidative stress was shown to be a distinctive feature of obesity (</w:t>
      </w:r>
      <w:proofErr w:type="spellStart"/>
      <w:r w:rsidRPr="00E947B3">
        <w:rPr>
          <w:highlight w:val="green"/>
        </w:rPr>
        <w:t>Pietrocola</w:t>
      </w:r>
      <w:proofErr w:type="spellEnd"/>
      <w:r w:rsidRPr="00E947B3">
        <w:rPr>
          <w:highlight w:val="green"/>
        </w:rPr>
        <w:t xml:space="preserve"> </w:t>
      </w:r>
      <w:r w:rsidRPr="00E947B3">
        <w:rPr>
          <w:i/>
          <w:highlight w:val="green"/>
        </w:rPr>
        <w:t>et al</w:t>
      </w:r>
      <w:r w:rsidRPr="00E947B3">
        <w:rPr>
          <w:highlight w:val="green"/>
        </w:rPr>
        <w:t>., 2021).</w:t>
      </w:r>
      <w:bookmarkStart w:id="4" w:name="_Toc174348871"/>
      <w:r w:rsidR="00CE2110">
        <w:t xml:space="preserve"> </w:t>
      </w:r>
      <w:r w:rsidRPr="00CE2110">
        <w:t xml:space="preserve">This study </w:t>
      </w:r>
      <w:r w:rsidR="00CE2110">
        <w:t>was aimed</w:t>
      </w:r>
      <w:r w:rsidRPr="00CE2110">
        <w:t xml:space="preserve"> at determining </w:t>
      </w:r>
      <w:r w:rsidR="00CE2110">
        <w:t xml:space="preserve">the </w:t>
      </w:r>
      <w:r w:rsidRPr="00CE2110">
        <w:t xml:space="preserve">antioxidant status and lipid </w:t>
      </w:r>
      <w:r w:rsidR="00CE2110">
        <w:t xml:space="preserve">peroxidation </w:t>
      </w:r>
      <w:r w:rsidRPr="00CE2110">
        <w:t xml:space="preserve">of persons with </w:t>
      </w:r>
      <w:proofErr w:type="spellStart"/>
      <w:r w:rsidRPr="00CE2110">
        <w:t>gluteofemoral</w:t>
      </w:r>
      <w:proofErr w:type="spellEnd"/>
      <w:r w:rsidRPr="00CE2110">
        <w:t xml:space="preserve"> and abdominal </w:t>
      </w:r>
      <w:r w:rsidR="00CE2110" w:rsidRPr="00CE2110">
        <w:t>obesity in</w:t>
      </w:r>
      <w:r w:rsidRPr="00CE2110">
        <w:t xml:space="preserve"> Benin City</w:t>
      </w:r>
      <w:bookmarkEnd w:id="4"/>
      <w:r w:rsidR="00CE2110">
        <w:t>, Nigeria.</w:t>
      </w:r>
    </w:p>
    <w:p w14:paraId="68AD7566" w14:textId="77777777" w:rsidR="00CE2110" w:rsidRDefault="00CE2110" w:rsidP="00CE2110">
      <w:pPr>
        <w:pStyle w:val="p"/>
        <w:shd w:val="clear" w:color="auto" w:fill="FFFFFF"/>
        <w:spacing w:before="400" w:beforeAutospacing="0" w:after="400" w:afterAutospacing="0" w:line="480" w:lineRule="auto"/>
        <w:jc w:val="both"/>
      </w:pPr>
    </w:p>
    <w:p w14:paraId="617DBE31" w14:textId="77777777" w:rsidR="00CE2110" w:rsidRDefault="00CE2110" w:rsidP="00CE2110">
      <w:pPr>
        <w:pStyle w:val="p"/>
        <w:shd w:val="clear" w:color="auto" w:fill="FFFFFF"/>
        <w:spacing w:before="400" w:beforeAutospacing="0" w:after="400" w:afterAutospacing="0" w:line="480" w:lineRule="auto"/>
        <w:jc w:val="both"/>
      </w:pPr>
    </w:p>
    <w:p w14:paraId="2FF64C79" w14:textId="77777777" w:rsidR="00CE2110" w:rsidRDefault="00CE2110" w:rsidP="00CE2110">
      <w:pPr>
        <w:pStyle w:val="p"/>
        <w:shd w:val="clear" w:color="auto" w:fill="FFFFFF"/>
        <w:spacing w:before="400" w:beforeAutospacing="0" w:after="400" w:afterAutospacing="0" w:line="480" w:lineRule="auto"/>
        <w:jc w:val="both"/>
      </w:pPr>
    </w:p>
    <w:p w14:paraId="16E07C4D" w14:textId="77777777" w:rsidR="0045406C" w:rsidRDefault="0045406C" w:rsidP="00813039">
      <w:pPr>
        <w:pStyle w:val="Heading1"/>
      </w:pPr>
      <w:r>
        <w:t>MATERIALS AND METHODS</w:t>
      </w:r>
    </w:p>
    <w:p w14:paraId="3D0D4E3F" w14:textId="77777777" w:rsidR="0045406C" w:rsidRDefault="0045406C" w:rsidP="0045406C">
      <w:pPr>
        <w:pStyle w:val="Heading1"/>
      </w:pPr>
      <w:bookmarkStart w:id="5" w:name="_Toc174348928"/>
      <w:r>
        <w:t>Study Area</w:t>
      </w:r>
    </w:p>
    <w:p w14:paraId="427F8A2C" w14:textId="77777777" w:rsidR="00E621DC" w:rsidRDefault="0045406C" w:rsidP="00E621DC">
      <w:pPr>
        <w:keepNext/>
        <w:keepLines/>
        <w:spacing w:before="120" w:line="480" w:lineRule="auto"/>
        <w:jc w:val="both"/>
        <w:outlineLvl w:val="0"/>
        <w:rPr>
          <w:rFonts w:ascii="Times New Roman" w:hAnsi="Times New Roman" w:cs="Times New Roman"/>
          <w:sz w:val="24"/>
          <w:szCs w:val="24"/>
        </w:rPr>
      </w:pPr>
      <w:bookmarkStart w:id="6" w:name="_Toc174348916"/>
      <w:r>
        <w:rPr>
          <w:rFonts w:ascii="Times New Roman" w:eastAsia="Times New Roman" w:hAnsi="Times New Roman" w:cs="Times New Roman"/>
          <w:bCs/>
          <w:sz w:val="24"/>
          <w:szCs w:val="24"/>
        </w:rPr>
        <w:lastRenderedPageBreak/>
        <w:t xml:space="preserve">The study was carried out in </w:t>
      </w:r>
      <w:r>
        <w:rPr>
          <w:rFonts w:ascii="Times New Roman" w:hAnsi="Times New Roman" w:cs="Times New Roman"/>
          <w:sz w:val="24"/>
          <w:szCs w:val="24"/>
        </w:rPr>
        <w:t>Benin City metropolis</w:t>
      </w:r>
      <w:r>
        <w:rPr>
          <w:rFonts w:ascii="Times New Roman" w:eastAsia="Times New Roman" w:hAnsi="Times New Roman" w:cs="Times New Roman"/>
          <w:bCs/>
          <w:sz w:val="24"/>
          <w:szCs w:val="24"/>
        </w:rPr>
        <w:t xml:space="preserve"> among </w:t>
      </w:r>
      <w:r>
        <w:rPr>
          <w:rFonts w:ascii="Times New Roman" w:hAnsi="Times New Roman" w:cs="Times New Roman"/>
          <w:sz w:val="24"/>
          <w:szCs w:val="24"/>
        </w:rPr>
        <w:t xml:space="preserve">subjects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Benin City is the capital of Edo State, Nigeria. Edo State is located in the South-South geo-political zone of Nigeria. It lies between latitude 6.1 degrees North and 7.3 degrees north and between longitude 5.0 degrees East and 6.5 degrees east. It has a total land area of 19,281.93Km square. It is bounded by Delta State to the South, Kogi State to the North, Ondo State to the West and River Niger along the Eastern border. Benin City has an average elevation of 80 meters. The temperature ranges from 27 to 44 degrees Celsius, with average annual rainfall of 150cm. It mainly consists of flat lands with tropical rain forest. Benin City is made up of three main Local Government Areas (out of the eighteen Local Government Areas in Edo State) namely, </w:t>
      </w:r>
      <w:proofErr w:type="spellStart"/>
      <w:r>
        <w:rPr>
          <w:rFonts w:ascii="Times New Roman" w:hAnsi="Times New Roman" w:cs="Times New Roman"/>
          <w:sz w:val="24"/>
          <w:szCs w:val="24"/>
        </w:rPr>
        <w:t>Egor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Oredo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Ikpoba-Okha</w:t>
      </w:r>
      <w:proofErr w:type="spellEnd"/>
      <w:r>
        <w:rPr>
          <w:rFonts w:ascii="Times New Roman" w:hAnsi="Times New Roman" w:cs="Times New Roman"/>
          <w:sz w:val="24"/>
          <w:szCs w:val="24"/>
        </w:rPr>
        <w:t>. The 2006 census puts Benin City population at about 1,086,882. The City has a good road network and hosts an airport, many public and private institutions including educational institutions, hospitals, industries, banks.</w:t>
      </w:r>
      <w:bookmarkStart w:id="7" w:name="_Toc174348917"/>
      <w:bookmarkEnd w:id="6"/>
    </w:p>
    <w:p w14:paraId="31E4982C" w14:textId="77777777" w:rsidR="00F956D3" w:rsidRPr="00F956D3" w:rsidRDefault="00F956D3" w:rsidP="00E621DC">
      <w:pPr>
        <w:keepNext/>
        <w:keepLines/>
        <w:spacing w:before="120" w:line="480" w:lineRule="auto"/>
        <w:jc w:val="both"/>
        <w:outlineLvl w:val="0"/>
        <w:rPr>
          <w:rFonts w:ascii="Times New Roman" w:hAnsi="Times New Roman" w:cs="Times New Roman"/>
          <w:b/>
          <w:sz w:val="24"/>
          <w:szCs w:val="24"/>
        </w:rPr>
      </w:pPr>
      <w:r w:rsidRPr="00F956D3">
        <w:rPr>
          <w:rFonts w:ascii="Times New Roman" w:hAnsi="Times New Roman" w:cs="Times New Roman"/>
          <w:b/>
          <w:sz w:val="24"/>
          <w:szCs w:val="24"/>
        </w:rPr>
        <w:t>Study Design</w:t>
      </w:r>
    </w:p>
    <w:p w14:paraId="29AE8FD3" w14:textId="77777777" w:rsidR="00F956D3" w:rsidRPr="0049620E" w:rsidRDefault="00F956D3" w:rsidP="002B4CD1">
      <w:pPr>
        <w:spacing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This is a </w:t>
      </w:r>
      <w:proofErr w:type="gramStart"/>
      <w:r>
        <w:rPr>
          <w:rFonts w:ascii="Times New Roman" w:hAnsi="Times New Roman" w:cs="Times New Roman"/>
          <w:sz w:val="24"/>
          <w:szCs w:val="24"/>
        </w:rPr>
        <w:t>case controlled</w:t>
      </w:r>
      <w:proofErr w:type="gramEnd"/>
      <w:r>
        <w:rPr>
          <w:rFonts w:ascii="Times New Roman" w:hAnsi="Times New Roman" w:cs="Times New Roman"/>
          <w:sz w:val="24"/>
          <w:szCs w:val="24"/>
        </w:rPr>
        <w:t xml:space="preserve"> study designed for the </w:t>
      </w:r>
      <w:r w:rsidRPr="00F956D3">
        <w:rPr>
          <w:rFonts w:ascii="Times New Roman" w:hAnsi="Times New Roman" w:cs="Times New Roman"/>
          <w:bCs/>
          <w:sz w:val="24"/>
          <w:szCs w:val="24"/>
        </w:rPr>
        <w:t xml:space="preserve">evaluation of antioxidant status and lipid peroxidation in persons with </w:t>
      </w:r>
      <w:proofErr w:type="spellStart"/>
      <w:r w:rsidRPr="00F956D3">
        <w:rPr>
          <w:rFonts w:ascii="Times New Roman" w:hAnsi="Times New Roman" w:cs="Times New Roman"/>
          <w:bCs/>
          <w:sz w:val="24"/>
          <w:szCs w:val="24"/>
        </w:rPr>
        <w:t>g</w:t>
      </w:r>
      <w:r>
        <w:rPr>
          <w:rFonts w:ascii="Times New Roman" w:hAnsi="Times New Roman" w:cs="Times New Roman"/>
          <w:bCs/>
          <w:sz w:val="24"/>
          <w:szCs w:val="24"/>
        </w:rPr>
        <w:t>lugluteofemoral</w:t>
      </w:r>
      <w:proofErr w:type="spellEnd"/>
      <w:r>
        <w:rPr>
          <w:rFonts w:ascii="Times New Roman" w:hAnsi="Times New Roman" w:cs="Times New Roman"/>
          <w:bCs/>
          <w:sz w:val="24"/>
          <w:szCs w:val="24"/>
        </w:rPr>
        <w:t xml:space="preserve"> and abdominal obesity in Benin City N</w:t>
      </w:r>
      <w:r w:rsidRPr="00F956D3">
        <w:rPr>
          <w:rFonts w:ascii="Times New Roman" w:hAnsi="Times New Roman" w:cs="Times New Roman"/>
          <w:bCs/>
          <w:sz w:val="24"/>
          <w:szCs w:val="24"/>
        </w:rPr>
        <w:t>igeria</w:t>
      </w:r>
      <w:r>
        <w:rPr>
          <w:rFonts w:ascii="Times New Roman" w:hAnsi="Times New Roman" w:cs="Times New Roman"/>
          <w:bCs/>
          <w:sz w:val="24"/>
          <w:szCs w:val="24"/>
        </w:rPr>
        <w:t>.</w:t>
      </w:r>
      <w:r w:rsidR="00B33F15">
        <w:rPr>
          <w:rFonts w:ascii="Times New Roman" w:hAnsi="Times New Roman" w:cs="Times New Roman"/>
          <w:bCs/>
          <w:sz w:val="24"/>
          <w:szCs w:val="24"/>
        </w:rPr>
        <w:t xml:space="preserve"> </w:t>
      </w:r>
      <w:r w:rsidR="00B33F15">
        <w:rPr>
          <w:rFonts w:ascii="Times New Roman" w:hAnsi="Times New Roman" w:cs="Times New Roman"/>
          <w:sz w:val="24"/>
          <w:szCs w:val="24"/>
        </w:rPr>
        <w:t xml:space="preserve">A total of 200 adult male and female subjects with age ranging from 18 to 65years were randomly recruited for this study. The test subjects consist of 100 male and female subjects with </w:t>
      </w:r>
      <w:proofErr w:type="spellStart"/>
      <w:r w:rsidR="00B33F15">
        <w:rPr>
          <w:rFonts w:ascii="Times New Roman" w:hAnsi="Times New Roman" w:cs="Times New Roman"/>
          <w:sz w:val="24"/>
          <w:szCs w:val="24"/>
        </w:rPr>
        <w:t>gluteofemoral</w:t>
      </w:r>
      <w:proofErr w:type="spellEnd"/>
      <w:r w:rsidR="00B33F15">
        <w:rPr>
          <w:rFonts w:ascii="Times New Roman" w:hAnsi="Times New Roman" w:cs="Times New Roman"/>
          <w:sz w:val="24"/>
          <w:szCs w:val="24"/>
        </w:rPr>
        <w:t xml:space="preserve"> and abdominal obesity who resides within Benin metropolis and the control subjects consist of age matched apparently healthy adult males and female subjects recruited from the University of Benin (100 subjects).</w:t>
      </w:r>
    </w:p>
    <w:p w14:paraId="28D06234" w14:textId="77777777" w:rsidR="0045406C" w:rsidRDefault="0045406C" w:rsidP="0045406C">
      <w:pPr>
        <w:pStyle w:val="Heading1"/>
      </w:pPr>
      <w:r>
        <w:t>Study population</w:t>
      </w:r>
      <w:bookmarkEnd w:id="7"/>
    </w:p>
    <w:p w14:paraId="5D54227B" w14:textId="77777777" w:rsidR="0045406C" w:rsidRPr="00E621DC" w:rsidRDefault="0045406C" w:rsidP="00E621D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 total of 200 adult male and female subjects with age ranging from 18 to 65years were recruited for this study. The test subjects consist of 100 male and female subjects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 who resides within Benin metropolis and the control subjects consist of age matched apparently healthy adult males and female subjects recruited from the University of Benin (100 subjects). Informed consent was obtained from each participant after proper notification and information on the nature of the research, risk involved, benefits, as well as assurance of confidentiality by the use of a questionnaire.</w:t>
      </w:r>
    </w:p>
    <w:p w14:paraId="7FBBAE5C" w14:textId="77777777" w:rsidR="0045406C" w:rsidRDefault="0045406C" w:rsidP="0045406C">
      <w:pPr>
        <w:pStyle w:val="Heading1"/>
      </w:pPr>
      <w:bookmarkStart w:id="8" w:name="_Toc174348919"/>
      <w:r>
        <w:t>Inclusion Criteria</w:t>
      </w:r>
      <w:bookmarkEnd w:id="8"/>
    </w:p>
    <w:p w14:paraId="5E1CEBEB"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Study group</w:t>
      </w:r>
    </w:p>
    <w:p w14:paraId="169370D0"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Male and female subjects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 who resides within Benin metropolis who gave their consent to participate in the study were recruited.</w:t>
      </w:r>
    </w:p>
    <w:p w14:paraId="315B9841"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 group</w:t>
      </w:r>
    </w:p>
    <w:p w14:paraId="21ECD466"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Healthy male and female individuals (aged 18-65 years) with no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 and no demographic or medical history of cancer, not active smokers or frequent alcohol abusers formed the control group. </w:t>
      </w:r>
    </w:p>
    <w:p w14:paraId="159D1E48" w14:textId="77777777" w:rsidR="0045406C" w:rsidRDefault="0045406C" w:rsidP="0045406C">
      <w:pPr>
        <w:pStyle w:val="Heading1"/>
      </w:pPr>
      <w:bookmarkStart w:id="9" w:name="_Toc174348920"/>
      <w:r>
        <w:t>Exclusion Criteria</w:t>
      </w:r>
      <w:bookmarkEnd w:id="9"/>
    </w:p>
    <w:p w14:paraId="479F5FBC"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group </w:t>
      </w:r>
    </w:p>
    <w:p w14:paraId="48289640"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Male and female subjects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 with demographic or medical history of cancer, frequent tobacco smoking or alcohol consumption were excluded from the study</w:t>
      </w:r>
    </w:p>
    <w:p w14:paraId="5818DEC1" w14:textId="77777777" w:rsidR="0045406C" w:rsidRDefault="0045406C" w:rsidP="0045406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 group</w:t>
      </w:r>
    </w:p>
    <w:p w14:paraId="4D267338" w14:textId="77777777" w:rsidR="0045406C" w:rsidRDefault="0045406C" w:rsidP="004540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Participants with demographic or medical history of cancer, frequent smoking or alcohol consumption were excluded from the study</w:t>
      </w:r>
      <w:bookmarkStart w:id="10" w:name="_Toc174348921"/>
    </w:p>
    <w:p w14:paraId="571F14C4" w14:textId="77777777" w:rsidR="0045406C" w:rsidRDefault="0045406C" w:rsidP="0045406C">
      <w:pPr>
        <w:pStyle w:val="Heading1"/>
      </w:pPr>
      <w:r>
        <w:lastRenderedPageBreak/>
        <w:t>Sample Size determination</w:t>
      </w:r>
      <w:bookmarkEnd w:id="10"/>
    </w:p>
    <w:p w14:paraId="5E6C92D8" w14:textId="77777777" w:rsidR="0045406C" w:rsidRDefault="0045406C" w:rsidP="0045406C">
      <w:pPr>
        <w:keepNext/>
        <w:keepLines/>
        <w:spacing w:before="120" w:line="480" w:lineRule="auto"/>
        <w:jc w:val="both"/>
        <w:outlineLvl w:val="0"/>
        <w:rPr>
          <w:rFonts w:ascii="Times New Roman" w:hAnsi="Times New Roman" w:cs="Times New Roman"/>
          <w:sz w:val="24"/>
          <w:szCs w:val="24"/>
        </w:rPr>
      </w:pPr>
      <w:bookmarkStart w:id="11" w:name="_Toc174348922"/>
      <w:r>
        <w:rPr>
          <w:rFonts w:ascii="Times New Roman" w:eastAsia="Times New Roman" w:hAnsi="Times New Roman" w:cs="Times New Roman"/>
          <w:bCs/>
          <w:sz w:val="24"/>
          <w:szCs w:val="24"/>
        </w:rPr>
        <w:t>The sample size for this study was determined using prevalence from previous studies.  The prevalence of obesity in Nigeria was reported as (8.1%) (</w:t>
      </w:r>
      <w:proofErr w:type="spellStart"/>
      <w:r w:rsidRPr="0019731C">
        <w:rPr>
          <w:rFonts w:ascii="Times New Roman" w:eastAsia="Times New Roman" w:hAnsi="Times New Roman" w:cs="Times New Roman"/>
          <w:bCs/>
          <w:sz w:val="24"/>
          <w:szCs w:val="24"/>
          <w:highlight w:val="green"/>
        </w:rPr>
        <w:t>Chukwuonye</w:t>
      </w:r>
      <w:proofErr w:type="spellEnd"/>
      <w:r w:rsidRPr="0019731C">
        <w:rPr>
          <w:rFonts w:ascii="Times New Roman" w:eastAsia="Times New Roman" w:hAnsi="Times New Roman" w:cs="Times New Roman"/>
          <w:bCs/>
          <w:sz w:val="24"/>
          <w:szCs w:val="24"/>
          <w:highlight w:val="green"/>
        </w:rPr>
        <w:t xml:space="preserve"> </w:t>
      </w:r>
      <w:r w:rsidRPr="0019731C">
        <w:rPr>
          <w:rFonts w:ascii="Times New Roman" w:eastAsia="Times New Roman" w:hAnsi="Times New Roman" w:cs="Times New Roman"/>
          <w:bCs/>
          <w:i/>
          <w:sz w:val="24"/>
          <w:szCs w:val="24"/>
          <w:highlight w:val="green"/>
        </w:rPr>
        <w:t>et al.,</w:t>
      </w:r>
      <w:r w:rsidRPr="0019731C">
        <w:rPr>
          <w:rFonts w:ascii="Times New Roman" w:eastAsia="Times New Roman" w:hAnsi="Times New Roman" w:cs="Times New Roman"/>
          <w:bCs/>
          <w:sz w:val="24"/>
          <w:szCs w:val="24"/>
          <w:highlight w:val="green"/>
        </w:rPr>
        <w:t xml:space="preserve"> 2013</w:t>
      </w:r>
      <w:r>
        <w:rPr>
          <w:rFonts w:ascii="Times New Roman" w:eastAsia="Times New Roman" w:hAnsi="Times New Roman" w:cs="Times New Roman"/>
          <w:bCs/>
          <w:sz w:val="24"/>
          <w:szCs w:val="24"/>
        </w:rPr>
        <w:t xml:space="preserve">). The sample size was calculated according to the following formula as previously described by </w:t>
      </w:r>
      <w:r w:rsidRPr="0019731C">
        <w:rPr>
          <w:rFonts w:ascii="Times New Roman" w:hAnsi="Times New Roman" w:cs="Times New Roman"/>
          <w:sz w:val="24"/>
          <w:szCs w:val="24"/>
          <w:highlight w:val="green"/>
        </w:rPr>
        <w:t xml:space="preserve">Naing </w:t>
      </w:r>
      <w:r w:rsidRPr="0019731C">
        <w:rPr>
          <w:rFonts w:ascii="Times New Roman" w:hAnsi="Times New Roman" w:cs="Times New Roman"/>
          <w:i/>
          <w:sz w:val="24"/>
          <w:szCs w:val="24"/>
          <w:highlight w:val="green"/>
        </w:rPr>
        <w:t>et al</w:t>
      </w:r>
      <w:r w:rsidRPr="0019731C">
        <w:rPr>
          <w:rFonts w:ascii="Times New Roman" w:hAnsi="Times New Roman" w:cs="Times New Roman"/>
          <w:sz w:val="24"/>
          <w:szCs w:val="24"/>
          <w:highlight w:val="green"/>
        </w:rPr>
        <w:t>. (2006).</w:t>
      </w:r>
      <w:bookmarkEnd w:id="11"/>
    </w:p>
    <w:p w14:paraId="064A5B0A" w14:textId="77777777" w:rsidR="0045406C" w:rsidRDefault="0045406C" w:rsidP="0045406C">
      <w:pPr>
        <w:adjustRightInd w:val="0"/>
        <w:spacing w:line="240" w:lineRule="auto"/>
        <w:rPr>
          <w:rFonts w:ascii="Times New Roman" w:hAnsi="Times New Roman" w:cs="Times New Roman"/>
          <w:sz w:val="24"/>
          <w:szCs w:val="24"/>
          <w:lang w:val="en-GB"/>
        </w:rPr>
      </w:pP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0E88C8C0" wp14:editId="308A23ED">
                <wp:simplePos x="0" y="0"/>
                <wp:positionH relativeFrom="column">
                  <wp:posOffset>-20955</wp:posOffset>
                </wp:positionH>
                <wp:positionV relativeFrom="paragraph">
                  <wp:posOffset>257810</wp:posOffset>
                </wp:positionV>
                <wp:extent cx="1338580" cy="0"/>
                <wp:effectExtent l="0" t="0" r="13970" b="19050"/>
                <wp:wrapNone/>
                <wp:docPr id="1042" name="Straight Arrow Connector 51"/>
                <wp:cNvGraphicFramePr/>
                <a:graphic xmlns:a="http://schemas.openxmlformats.org/drawingml/2006/main">
                  <a:graphicData uri="http://schemas.microsoft.com/office/word/2010/wordprocessingShape">
                    <wps:wsp>
                      <wps:cNvCnPr/>
                      <wps:spPr>
                        <a:xfrm>
                          <a:off x="0" y="0"/>
                          <a:ext cx="133858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629A2C" id="_x0000_t32" coordsize="21600,21600" o:spt="32" o:oned="t" path="m,l21600,21600e" filled="f">
                <v:path arrowok="t" fillok="f" o:connecttype="none"/>
                <o:lock v:ext="edit" shapetype="t"/>
              </v:shapetype>
              <v:shape id="Straight Arrow Connector 51" o:spid="_x0000_s1026" type="#_x0000_t32" style="position:absolute;margin-left:-1.65pt;margin-top:20.3pt;width:105.4pt;height:0;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"/>
            </w:pict>
          </mc:Fallback>
        </mc:AlternateContent>
      </w:r>
      <w:r>
        <w:rPr>
          <w:rFonts w:ascii="Times New Roman" w:hAnsi="Times New Roman" w:cs="Times New Roman"/>
          <w:sz w:val="24"/>
          <w:szCs w:val="24"/>
        </w:rPr>
        <w:t>N= t</w:t>
      </w:r>
      <w:r>
        <w:rPr>
          <w:rFonts w:ascii="Times New Roman" w:hAnsi="Times New Roman" w:cs="Times New Roman"/>
          <w:sz w:val="24"/>
          <w:szCs w:val="24"/>
          <w:vertAlign w:val="superscript"/>
        </w:rPr>
        <w:t>2</w:t>
      </w:r>
      <w:r>
        <w:rPr>
          <w:rFonts w:ascii="Times New Roman" w:hAnsi="Times New Roman" w:cs="Times New Roman"/>
          <w:b/>
          <w:sz w:val="24"/>
          <w:szCs w:val="24"/>
          <w:vertAlign w:val="subscript"/>
        </w:rPr>
        <w:t>×</w:t>
      </w:r>
      <w:r>
        <w:rPr>
          <w:rFonts w:ascii="Times New Roman" w:hAnsi="Times New Roman" w:cs="Times New Roman"/>
          <w:sz w:val="24"/>
          <w:szCs w:val="24"/>
        </w:rPr>
        <w:t>p (1-p)</w:t>
      </w:r>
    </w:p>
    <w:p w14:paraId="6D9337B1" w14:textId="77777777" w:rsidR="0045406C" w:rsidRDefault="0045406C" w:rsidP="0045406C">
      <w:pPr>
        <w:adjustRightInd w:val="0"/>
        <w:spacing w:line="24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p w14:paraId="43CC6FD2"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Where:</w:t>
      </w:r>
    </w:p>
    <w:p w14:paraId="14EAA222"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N</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required sample size</w:t>
      </w:r>
    </w:p>
    <w:p w14:paraId="085AB9D6"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t=confidence level at 95% (standard value of 1.96)</w:t>
      </w:r>
    </w:p>
    <w:p w14:paraId="1B980529" w14:textId="77777777" w:rsidR="0045406C" w:rsidRDefault="0045406C" w:rsidP="0045406C">
      <w:pPr>
        <w:adjustRightInd w:val="0"/>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P=estimated prevalence of obesity in Nigeria (8.1%) (</w:t>
      </w:r>
      <w:proofErr w:type="spellStart"/>
      <w:r>
        <w:rPr>
          <w:rFonts w:ascii="Times New Roman" w:eastAsia="Times New Roman" w:hAnsi="Times New Roman" w:cs="Times New Roman"/>
          <w:bCs/>
          <w:sz w:val="24"/>
          <w:szCs w:val="24"/>
        </w:rPr>
        <w:t>Chukwuonye</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2013).</w:t>
      </w:r>
    </w:p>
    <w:p w14:paraId="320AB523"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m=margin of error at 5% (standard value=0.05)</w:t>
      </w:r>
    </w:p>
    <w:p w14:paraId="5FD3BEE1" w14:textId="77777777" w:rsidR="0045406C" w:rsidRDefault="0045406C" w:rsidP="0045406C">
      <w:pPr>
        <w:adjustRightInd w:val="0"/>
        <w:spacing w:line="240" w:lineRule="auto"/>
        <w:rPr>
          <w:rFonts w:ascii="Times New Roman" w:eastAsia="Times New Roman" w:hAnsi="Times New Roman" w:cs="Times New Roman"/>
          <w:bCs/>
          <w:sz w:val="24"/>
          <w:szCs w:val="24"/>
        </w:rPr>
      </w:pPr>
    </w:p>
    <w:p w14:paraId="594E9C4C"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 xml:space="preserve">N = </w:t>
      </w:r>
      <w:r>
        <w:rPr>
          <w:rFonts w:ascii="Times New Roman" w:eastAsia="Times New Roman" w:hAnsi="Times New Roman" w:cs="Times New Roman"/>
          <w:bCs/>
          <w:sz w:val="24"/>
          <w:szCs w:val="24"/>
          <w:u w:val="single"/>
        </w:rPr>
        <w:t>1.96</w:t>
      </w:r>
      <w:r>
        <w:rPr>
          <w:rFonts w:ascii="Times New Roman" w:eastAsia="Times New Roman" w:hAnsi="Times New Roman" w:cs="Times New Roman"/>
          <w:bCs/>
          <w:sz w:val="24"/>
          <w:szCs w:val="24"/>
          <w:u w:val="single"/>
          <w:vertAlign w:val="superscript"/>
        </w:rPr>
        <w:t xml:space="preserve">2 </w:t>
      </w:r>
      <w:r>
        <w:rPr>
          <w:rFonts w:ascii="Times New Roman" w:eastAsia="Times New Roman" w:hAnsi="Times New Roman" w:cs="Times New Roman"/>
          <w:bCs/>
          <w:sz w:val="24"/>
          <w:szCs w:val="24"/>
          <w:u w:val="single"/>
        </w:rPr>
        <w:t>X 0.081(1-0.081)</w:t>
      </w:r>
    </w:p>
    <w:p w14:paraId="37CEF24A" w14:textId="77777777" w:rsidR="0045406C" w:rsidRDefault="0045406C" w:rsidP="0045406C">
      <w:pPr>
        <w:adjustRightInd w:val="0"/>
        <w:spacing w:line="240" w:lineRule="auto"/>
        <w:ind w:firstLine="720"/>
        <w:rPr>
          <w:rFonts w:ascii="Times New Roman" w:hAnsi="Times New Roman" w:cs="Times New Roman"/>
          <w:sz w:val="24"/>
          <w:szCs w:val="24"/>
          <w:vertAlign w:val="superscript"/>
        </w:rPr>
      </w:pPr>
      <w:r>
        <w:rPr>
          <w:rFonts w:ascii="Times New Roman" w:eastAsia="Times New Roman" w:hAnsi="Times New Roman" w:cs="Times New Roman"/>
          <w:bCs/>
          <w:sz w:val="24"/>
          <w:szCs w:val="24"/>
        </w:rPr>
        <w:t>0.05</w:t>
      </w:r>
      <w:r>
        <w:rPr>
          <w:rFonts w:ascii="Times New Roman" w:eastAsia="Times New Roman" w:hAnsi="Times New Roman" w:cs="Times New Roman"/>
          <w:bCs/>
          <w:sz w:val="24"/>
          <w:szCs w:val="24"/>
          <w:vertAlign w:val="superscript"/>
        </w:rPr>
        <w:t>2</w:t>
      </w:r>
    </w:p>
    <w:p w14:paraId="1931E331" w14:textId="77777777" w:rsidR="0045406C" w:rsidRDefault="0045406C" w:rsidP="0045406C">
      <w:pPr>
        <w:adjustRightInd w:val="0"/>
        <w:spacing w:line="240" w:lineRule="auto"/>
        <w:rPr>
          <w:rFonts w:ascii="Times New Roman" w:hAnsi="Times New Roman" w:cs="Times New Roman"/>
          <w:sz w:val="24"/>
          <w:szCs w:val="24"/>
          <w:vertAlign w:val="superscript"/>
        </w:rPr>
      </w:pPr>
      <w:r>
        <w:rPr>
          <w:rFonts w:ascii="Times New Roman" w:eastAsia="Times New Roman" w:hAnsi="Times New Roman" w:cs="Times New Roman"/>
          <w:bCs/>
          <w:sz w:val="24"/>
          <w:szCs w:val="24"/>
        </w:rPr>
        <w:t>N = 114 minimum sample</w:t>
      </w:r>
    </w:p>
    <w:p w14:paraId="29E58E44" w14:textId="77777777" w:rsidR="0045406C" w:rsidRDefault="0045406C" w:rsidP="0045406C">
      <w:pPr>
        <w:adjustRightInd w:val="0"/>
        <w:spacing w:line="48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Therefore</w:t>
      </w:r>
      <w:proofErr w:type="gramEnd"/>
      <w:r>
        <w:rPr>
          <w:rFonts w:ascii="Times New Roman" w:eastAsia="Times New Roman" w:hAnsi="Times New Roman" w:cs="Times New Roman"/>
          <w:bCs/>
          <w:sz w:val="24"/>
          <w:szCs w:val="24"/>
        </w:rPr>
        <w:t xml:space="preserve"> a minimum sample of 200 samples was collected from </w:t>
      </w:r>
      <w:r>
        <w:rPr>
          <w:rFonts w:ascii="Times New Roman" w:hAnsi="Times New Roman" w:cs="Times New Roman"/>
          <w:sz w:val="24"/>
          <w:szCs w:val="24"/>
        </w:rPr>
        <w:t xml:space="preserve">Male and female subjects with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and abdominal obesity</w:t>
      </w:r>
      <w:r>
        <w:rPr>
          <w:rFonts w:ascii="Times New Roman" w:eastAsia="Times New Roman" w:hAnsi="Times New Roman" w:cs="Times New Roman"/>
          <w:bCs/>
          <w:sz w:val="24"/>
          <w:szCs w:val="24"/>
        </w:rPr>
        <w:t xml:space="preserve"> and apparently health male and female subjects to serve as control.</w:t>
      </w:r>
    </w:p>
    <w:p w14:paraId="668F9AC5" w14:textId="77777777" w:rsidR="0045406C" w:rsidRDefault="0045406C" w:rsidP="0045406C">
      <w:pPr>
        <w:pStyle w:val="Heading1"/>
      </w:pPr>
      <w:bookmarkStart w:id="12" w:name="_Toc174348923"/>
      <w:r>
        <w:t>Ethical Approval</w:t>
      </w:r>
      <w:bookmarkEnd w:id="12"/>
    </w:p>
    <w:p w14:paraId="2E317021" w14:textId="77777777" w:rsidR="0045406C" w:rsidRDefault="0045406C" w:rsidP="0045406C">
      <w:pPr>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Ethical approval was sought from the research/ethical clearance committee of Ministry of Health, Benin City with reference number </w:t>
      </w:r>
      <w:r w:rsidR="004D44D6">
        <w:rPr>
          <w:rFonts w:ascii="Times New Roman" w:hAnsi="Times New Roman" w:cs="Times New Roman"/>
          <w:sz w:val="24"/>
          <w:szCs w:val="24"/>
        </w:rPr>
        <w:t>(</w:t>
      </w:r>
      <w:r>
        <w:rPr>
          <w:rFonts w:ascii="Times New Roman" w:hAnsi="Times New Roman" w:cs="Times New Roman"/>
          <w:sz w:val="24"/>
          <w:szCs w:val="24"/>
        </w:rPr>
        <w:t>HM.1208/7467</w:t>
      </w:r>
      <w:r w:rsidR="004D44D6">
        <w:rPr>
          <w:rFonts w:ascii="Times New Roman" w:hAnsi="Times New Roman" w:cs="Times New Roman"/>
          <w:sz w:val="24"/>
          <w:szCs w:val="24"/>
        </w:rPr>
        <w:t>)</w:t>
      </w:r>
      <w:r w:rsidR="00A603D4">
        <w:rPr>
          <w:rFonts w:ascii="Times New Roman" w:hAnsi="Times New Roman" w:cs="Times New Roman"/>
          <w:sz w:val="24"/>
          <w:szCs w:val="24"/>
        </w:rPr>
        <w:t xml:space="preserve">. </w:t>
      </w:r>
    </w:p>
    <w:p w14:paraId="39A75F6E" w14:textId="77777777" w:rsidR="0045406C" w:rsidRDefault="0045406C" w:rsidP="0045406C">
      <w:pPr>
        <w:pStyle w:val="Heading1"/>
      </w:pPr>
      <w:bookmarkStart w:id="13" w:name="_Toc174348924"/>
      <w:r>
        <w:t>Sample Collection</w:t>
      </w:r>
      <w:bookmarkEnd w:id="13"/>
      <w:r>
        <w:t xml:space="preserve"> </w:t>
      </w:r>
    </w:p>
    <w:p w14:paraId="6504D6B3" w14:textId="77777777" w:rsidR="0045406C" w:rsidRDefault="0045406C" w:rsidP="0045406C">
      <w:pPr>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5ml of blood sample was obtained from each pa</w:t>
      </w:r>
      <w:r w:rsidR="00A603D4">
        <w:rPr>
          <w:rFonts w:ascii="Times New Roman" w:hAnsi="Times New Roman" w:cs="Times New Roman"/>
          <w:sz w:val="24"/>
          <w:szCs w:val="24"/>
        </w:rPr>
        <w:t>rticipant. The blood sample was</w:t>
      </w:r>
      <w:r>
        <w:rPr>
          <w:rFonts w:ascii="Times New Roman" w:hAnsi="Times New Roman" w:cs="Times New Roman"/>
          <w:sz w:val="24"/>
          <w:szCs w:val="24"/>
        </w:rPr>
        <w:t xml:space="preserve"> transferred into a plain</w:t>
      </w:r>
      <w:r w:rsidR="00A603D4">
        <w:rPr>
          <w:rFonts w:ascii="Times New Roman" w:hAnsi="Times New Roman" w:cs="Times New Roman"/>
          <w:sz w:val="24"/>
          <w:szCs w:val="24"/>
        </w:rPr>
        <w:t xml:space="preserve"> container, and centrifuged at 4</w:t>
      </w:r>
      <w:r>
        <w:rPr>
          <w:rFonts w:ascii="Times New Roman" w:hAnsi="Times New Roman" w:cs="Times New Roman"/>
          <w:sz w:val="24"/>
          <w:szCs w:val="24"/>
        </w:rPr>
        <w:t>000 rpm for</w:t>
      </w:r>
      <w:r w:rsidR="00A603D4">
        <w:rPr>
          <w:rFonts w:ascii="Times New Roman" w:hAnsi="Times New Roman" w:cs="Times New Roman"/>
          <w:sz w:val="24"/>
          <w:szCs w:val="24"/>
        </w:rPr>
        <w:t xml:space="preserve"> 5</w:t>
      </w:r>
      <w:r>
        <w:rPr>
          <w:rFonts w:ascii="Times New Roman" w:hAnsi="Times New Roman" w:cs="Times New Roman"/>
          <w:sz w:val="24"/>
          <w:szCs w:val="24"/>
        </w:rPr>
        <w:t xml:space="preserve"> minutes. Th</w:t>
      </w:r>
      <w:r w:rsidR="00A603D4">
        <w:rPr>
          <w:rFonts w:ascii="Times New Roman" w:hAnsi="Times New Roman" w:cs="Times New Roman"/>
          <w:sz w:val="24"/>
          <w:szCs w:val="24"/>
        </w:rPr>
        <w:t>e serum from each sample was</w:t>
      </w:r>
      <w:r>
        <w:rPr>
          <w:rFonts w:ascii="Times New Roman" w:hAnsi="Times New Roman" w:cs="Times New Roman"/>
          <w:sz w:val="24"/>
          <w:szCs w:val="24"/>
        </w:rPr>
        <w:t xml:space="preserve"> dispensed into sterile plain container with the same sample number</w:t>
      </w:r>
      <w:r w:rsidR="00A603D4">
        <w:rPr>
          <w:rFonts w:ascii="Times New Roman" w:hAnsi="Times New Roman" w:cs="Times New Roman"/>
          <w:sz w:val="24"/>
          <w:szCs w:val="24"/>
        </w:rPr>
        <w:t xml:space="preserve"> and stored frozen at </w:t>
      </w:r>
      <w:r>
        <w:rPr>
          <w:rFonts w:ascii="Times New Roman" w:hAnsi="Times New Roman" w:cs="Times New Roman"/>
          <w:sz w:val="24"/>
          <w:szCs w:val="24"/>
        </w:rPr>
        <w:t>-</w:t>
      </w:r>
      <w:r w:rsidR="00A603D4">
        <w:rPr>
          <w:rFonts w:ascii="Times New Roman" w:hAnsi="Times New Roman" w:cs="Times New Roman"/>
          <w:sz w:val="24"/>
          <w:szCs w:val="24"/>
        </w:rPr>
        <w:t xml:space="preserve">20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00A603D4">
        <w:rPr>
          <w:rFonts w:ascii="Times New Roman" w:hAnsi="Times New Roman" w:cs="Times New Roman"/>
          <w:sz w:val="24"/>
          <w:szCs w:val="24"/>
        </w:rPr>
        <w:t xml:space="preserve">until </w:t>
      </w:r>
      <w:r>
        <w:rPr>
          <w:rFonts w:ascii="Times New Roman" w:hAnsi="Times New Roman" w:cs="Times New Roman"/>
          <w:sz w:val="24"/>
          <w:szCs w:val="24"/>
        </w:rPr>
        <w:t>laboratory analysis.</w:t>
      </w:r>
    </w:p>
    <w:p w14:paraId="05AD85C5" w14:textId="77777777" w:rsidR="0045406C" w:rsidRDefault="0045406C" w:rsidP="0045406C">
      <w:pPr>
        <w:pStyle w:val="Heading1"/>
      </w:pPr>
      <w:bookmarkStart w:id="14" w:name="_Toc174348925"/>
      <w:r>
        <w:t>Laboratory analysis</w:t>
      </w:r>
      <w:bookmarkEnd w:id="14"/>
    </w:p>
    <w:p w14:paraId="6CF189E4" w14:textId="77777777" w:rsidR="0045406C" w:rsidRDefault="0045406C" w:rsidP="0045406C">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All laboratory analysis was carried out in the department </w:t>
      </w:r>
      <w:r w:rsidR="003C6592">
        <w:rPr>
          <w:rFonts w:ascii="Times New Roman" w:hAnsi="Times New Roman" w:cs="Times New Roman"/>
          <w:sz w:val="24"/>
          <w:szCs w:val="24"/>
        </w:rPr>
        <w:t>of Medical Laboratory Science, Faculty of Basic Medical S</w:t>
      </w:r>
      <w:r>
        <w:rPr>
          <w:rFonts w:ascii="Times New Roman" w:hAnsi="Times New Roman" w:cs="Times New Roman"/>
          <w:sz w:val="24"/>
          <w:szCs w:val="24"/>
        </w:rPr>
        <w:t xml:space="preserve">ciences, University of Benin, Benin city.  </w:t>
      </w:r>
    </w:p>
    <w:p w14:paraId="0943D9EE" w14:textId="77777777" w:rsidR="0045406C" w:rsidRDefault="0045406C" w:rsidP="0045406C">
      <w:pPr>
        <w:pStyle w:val="Heading1"/>
      </w:pPr>
      <w:r>
        <w:t>Assay of Lipid Peroxidation Biomarker: Malondialdehyde (MDA)</w:t>
      </w:r>
      <w:bookmarkEnd w:id="5"/>
    </w:p>
    <w:p w14:paraId="0B0C3ABC" w14:textId="77777777" w:rsidR="0045406C" w:rsidRPr="000C361F" w:rsidRDefault="0045406C" w:rsidP="000C36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Concentrations of MDA in the samples were estimated by the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 (TBARS) assay. Assay of TBARS measures</w:t>
      </w:r>
      <w:r>
        <w:rPr>
          <w:rStyle w:val="apple-converted-space"/>
          <w:rFonts w:ascii="Times New Roman" w:hAnsi="Times New Roman" w:cs="Times New Roman"/>
          <w:sz w:val="24"/>
          <w:szCs w:val="24"/>
        </w:rPr>
        <w:t xml:space="preserve"> </w:t>
      </w:r>
      <w:r>
        <w:rPr>
          <w:rFonts w:ascii="Times New Roman" w:hAnsi="Times New Roman" w:cs="Times New Roman"/>
          <w:sz w:val="24"/>
          <w:szCs w:val="24"/>
        </w:rPr>
        <w:t>malondialdehyde (MDA) present in the sample, as well as malondialdehyde generated from lipid hydroperoxides by the hydroly</w:t>
      </w:r>
      <w:r w:rsidR="004646DB">
        <w:rPr>
          <w:rFonts w:ascii="Times New Roman" w:hAnsi="Times New Roman" w:cs="Times New Roman"/>
          <w:sz w:val="24"/>
          <w:szCs w:val="24"/>
        </w:rPr>
        <w:t xml:space="preserve">tic conditions of the reaction. </w:t>
      </w:r>
      <w:r>
        <w:rPr>
          <w:rFonts w:ascii="Times New Roman" w:hAnsi="Times New Roman" w:cs="Times New Roman"/>
          <w:sz w:val="24"/>
          <w:szCs w:val="24"/>
        </w:rPr>
        <w:t xml:space="preserve">Assay of TBARS was done according to the method of </w:t>
      </w:r>
      <w:r w:rsidRPr="000C361F">
        <w:rPr>
          <w:rFonts w:ascii="Times New Roman" w:hAnsi="Times New Roman" w:cs="Times New Roman"/>
          <w:sz w:val="24"/>
          <w:szCs w:val="24"/>
          <w:highlight w:val="green"/>
        </w:rPr>
        <w:t>Varshney and Kale (1990).</w:t>
      </w:r>
    </w:p>
    <w:p w14:paraId="6F35E568" w14:textId="77777777" w:rsidR="0045406C" w:rsidRDefault="0045406C" w:rsidP="0045406C">
      <w:pPr>
        <w:pStyle w:val="Heading1"/>
      </w:pPr>
      <w:bookmarkStart w:id="15" w:name="_Toc174348929"/>
      <w:r>
        <w:t>Assay of Antioxidant Enzymes</w:t>
      </w:r>
      <w:bookmarkEnd w:id="15"/>
    </w:p>
    <w:p w14:paraId="01AEBFF2" w14:textId="77777777" w:rsidR="0045406C" w:rsidRDefault="0045406C" w:rsidP="0045406C">
      <w:pPr>
        <w:spacing w:line="480" w:lineRule="auto"/>
        <w:jc w:val="both"/>
        <w:rPr>
          <w:rFonts w:ascii="Times New Roman" w:hAnsi="Times New Roman" w:cs="Times New Roman"/>
          <w:sz w:val="24"/>
          <w:szCs w:val="24"/>
        </w:rPr>
      </w:pPr>
      <w:r>
        <w:rPr>
          <w:rFonts w:ascii="Times New Roman" w:hAnsi="Times New Roman" w:cs="Times New Roman"/>
          <w:sz w:val="24"/>
          <w:szCs w:val="24"/>
        </w:rPr>
        <w:t>Antioxidant enzymes assayed in this study include; Catalase (C</w:t>
      </w:r>
      <w:r w:rsidR="000C361F">
        <w:rPr>
          <w:rFonts w:ascii="Times New Roman" w:hAnsi="Times New Roman" w:cs="Times New Roman"/>
          <w:sz w:val="24"/>
          <w:szCs w:val="24"/>
        </w:rPr>
        <w:t>AT), Superoxide Dismutase (SOD)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Gluthatione</w:t>
      </w:r>
      <w:proofErr w:type="spellEnd"/>
      <w:r>
        <w:rPr>
          <w:rFonts w:ascii="Times New Roman" w:hAnsi="Times New Roman" w:cs="Times New Roman"/>
          <w:sz w:val="24"/>
          <w:szCs w:val="24"/>
        </w:rPr>
        <w:t xml:space="preserve"> Peroxidase (GPX</w:t>
      </w:r>
      <w:r w:rsidR="000C361F">
        <w:rPr>
          <w:rFonts w:ascii="Times New Roman" w:hAnsi="Times New Roman" w:cs="Times New Roman"/>
          <w:sz w:val="24"/>
          <w:szCs w:val="24"/>
        </w:rPr>
        <w:t>)</w:t>
      </w:r>
      <w:r>
        <w:rPr>
          <w:rFonts w:ascii="Times New Roman" w:hAnsi="Times New Roman" w:cs="Times New Roman"/>
          <w:sz w:val="24"/>
          <w:szCs w:val="24"/>
        </w:rPr>
        <w:t>.</w:t>
      </w:r>
    </w:p>
    <w:p w14:paraId="28064F74" w14:textId="77777777" w:rsidR="0045406C" w:rsidRDefault="0045406C" w:rsidP="004540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Activity of serum Catalase enzyme was assayed according to the kinetic method of </w:t>
      </w:r>
      <w:r w:rsidRPr="000C361F">
        <w:rPr>
          <w:rFonts w:ascii="Times New Roman" w:hAnsi="Times New Roman" w:cs="Times New Roman"/>
          <w:sz w:val="24"/>
          <w:szCs w:val="24"/>
          <w:highlight w:val="green"/>
        </w:rPr>
        <w:t xml:space="preserve">Cohen </w:t>
      </w:r>
      <w:r w:rsidRPr="000C361F">
        <w:rPr>
          <w:rFonts w:ascii="Times New Roman" w:hAnsi="Times New Roman" w:cs="Times New Roman"/>
          <w:i/>
          <w:sz w:val="24"/>
          <w:szCs w:val="24"/>
          <w:highlight w:val="green"/>
        </w:rPr>
        <w:t>et al</w:t>
      </w:r>
      <w:r w:rsidR="000C361F" w:rsidRPr="000C361F">
        <w:rPr>
          <w:rFonts w:ascii="Times New Roman" w:hAnsi="Times New Roman" w:cs="Times New Roman"/>
          <w:sz w:val="24"/>
          <w:szCs w:val="24"/>
          <w:highlight w:val="green"/>
        </w:rPr>
        <w:t>. (1970)</w:t>
      </w:r>
      <w:r w:rsidR="000C361F">
        <w:rPr>
          <w:rFonts w:ascii="Times New Roman" w:hAnsi="Times New Roman" w:cs="Times New Roman"/>
          <w:sz w:val="24"/>
          <w:szCs w:val="24"/>
        </w:rPr>
        <w:t xml:space="preserve">.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assay was done according to the kinetic method </w:t>
      </w:r>
      <w:r w:rsidR="000C361F">
        <w:rPr>
          <w:rFonts w:ascii="Times New Roman" w:hAnsi="Times New Roman" w:cs="Times New Roman"/>
          <w:sz w:val="24"/>
          <w:szCs w:val="24"/>
        </w:rPr>
        <w:t xml:space="preserve">described by </w:t>
      </w:r>
      <w:proofErr w:type="spellStart"/>
      <w:r w:rsidR="000C361F" w:rsidRPr="000C361F">
        <w:rPr>
          <w:rFonts w:ascii="Times New Roman" w:hAnsi="Times New Roman" w:cs="Times New Roman"/>
          <w:sz w:val="24"/>
          <w:szCs w:val="24"/>
          <w:highlight w:val="green"/>
        </w:rPr>
        <w:t>Flohe</w:t>
      </w:r>
      <w:proofErr w:type="spellEnd"/>
      <w:r w:rsidR="000C361F" w:rsidRPr="000C361F">
        <w:rPr>
          <w:rFonts w:ascii="Times New Roman" w:hAnsi="Times New Roman" w:cs="Times New Roman"/>
          <w:sz w:val="24"/>
          <w:szCs w:val="24"/>
          <w:highlight w:val="green"/>
        </w:rPr>
        <w:t xml:space="preserve"> and </w:t>
      </w:r>
      <w:proofErr w:type="spellStart"/>
      <w:r w:rsidR="000C361F" w:rsidRPr="000C361F">
        <w:rPr>
          <w:rFonts w:ascii="Times New Roman" w:hAnsi="Times New Roman" w:cs="Times New Roman"/>
          <w:sz w:val="24"/>
          <w:szCs w:val="24"/>
          <w:highlight w:val="green"/>
        </w:rPr>
        <w:t>Gunzler</w:t>
      </w:r>
      <w:proofErr w:type="spellEnd"/>
      <w:r w:rsidR="000C361F" w:rsidRPr="000C361F">
        <w:rPr>
          <w:rFonts w:ascii="Times New Roman" w:hAnsi="Times New Roman" w:cs="Times New Roman"/>
          <w:sz w:val="24"/>
          <w:szCs w:val="24"/>
          <w:highlight w:val="green"/>
        </w:rPr>
        <w:t xml:space="preserve"> (</w:t>
      </w:r>
      <w:r w:rsidRPr="000C361F">
        <w:rPr>
          <w:rFonts w:ascii="Times New Roman" w:hAnsi="Times New Roman" w:cs="Times New Roman"/>
          <w:sz w:val="24"/>
          <w:szCs w:val="24"/>
          <w:highlight w:val="green"/>
        </w:rPr>
        <w:t>1984</w:t>
      </w:r>
      <w:r w:rsidR="000C361F" w:rsidRPr="000C361F">
        <w:rPr>
          <w:rFonts w:ascii="Times New Roman" w:hAnsi="Times New Roman" w:cs="Times New Roman"/>
          <w:sz w:val="24"/>
          <w:szCs w:val="24"/>
          <w:highlight w:val="green"/>
        </w:rPr>
        <w:t>)</w:t>
      </w:r>
      <w:r w:rsidR="000C361F">
        <w:rPr>
          <w:rFonts w:ascii="Times New Roman" w:hAnsi="Times New Roman" w:cs="Times New Roman"/>
          <w:sz w:val="24"/>
          <w:szCs w:val="24"/>
        </w:rPr>
        <w:t xml:space="preserve">. </w:t>
      </w:r>
      <w:r>
        <w:rPr>
          <w:rFonts w:ascii="Times New Roman" w:hAnsi="Times New Roman" w:cs="Times New Roman"/>
          <w:sz w:val="24"/>
          <w:szCs w:val="24"/>
        </w:rPr>
        <w:t>Activity of serum Superoxide dismutase enzyme was assayed according to the kinetic</w:t>
      </w:r>
      <w:r w:rsidR="000C361F">
        <w:rPr>
          <w:rFonts w:ascii="Times New Roman" w:hAnsi="Times New Roman" w:cs="Times New Roman"/>
          <w:sz w:val="24"/>
          <w:szCs w:val="24"/>
        </w:rPr>
        <w:t xml:space="preserve"> method of </w:t>
      </w:r>
      <w:proofErr w:type="spellStart"/>
      <w:r w:rsidR="000C361F" w:rsidRPr="007473B3">
        <w:rPr>
          <w:rFonts w:ascii="Times New Roman" w:hAnsi="Times New Roman" w:cs="Times New Roman"/>
          <w:sz w:val="24"/>
          <w:szCs w:val="24"/>
          <w:highlight w:val="green"/>
        </w:rPr>
        <w:t>Misra</w:t>
      </w:r>
      <w:proofErr w:type="spellEnd"/>
      <w:r w:rsidR="000C361F" w:rsidRPr="007473B3">
        <w:rPr>
          <w:rFonts w:ascii="Times New Roman" w:hAnsi="Times New Roman" w:cs="Times New Roman"/>
          <w:sz w:val="24"/>
          <w:szCs w:val="24"/>
          <w:highlight w:val="green"/>
        </w:rPr>
        <w:t xml:space="preserve"> and </w:t>
      </w:r>
      <w:proofErr w:type="spellStart"/>
      <w:r w:rsidR="000C361F" w:rsidRPr="007473B3">
        <w:rPr>
          <w:rFonts w:ascii="Times New Roman" w:hAnsi="Times New Roman" w:cs="Times New Roman"/>
          <w:sz w:val="24"/>
          <w:szCs w:val="24"/>
          <w:highlight w:val="green"/>
        </w:rPr>
        <w:t>Fridovich</w:t>
      </w:r>
      <w:proofErr w:type="spellEnd"/>
      <w:r w:rsidR="000C361F" w:rsidRPr="007473B3">
        <w:rPr>
          <w:rFonts w:ascii="Times New Roman" w:hAnsi="Times New Roman" w:cs="Times New Roman"/>
          <w:sz w:val="24"/>
          <w:szCs w:val="24"/>
          <w:highlight w:val="green"/>
        </w:rPr>
        <w:t xml:space="preserve"> (</w:t>
      </w:r>
      <w:r w:rsidRPr="007473B3">
        <w:rPr>
          <w:rFonts w:ascii="Times New Roman" w:hAnsi="Times New Roman" w:cs="Times New Roman"/>
          <w:sz w:val="24"/>
          <w:szCs w:val="24"/>
          <w:highlight w:val="green"/>
        </w:rPr>
        <w:t>1972</w:t>
      </w:r>
      <w:r w:rsidR="000C361F" w:rsidRPr="007473B3">
        <w:rPr>
          <w:rFonts w:ascii="Times New Roman" w:hAnsi="Times New Roman" w:cs="Times New Roman"/>
          <w:sz w:val="24"/>
          <w:szCs w:val="24"/>
          <w:highlight w:val="green"/>
        </w:rPr>
        <w:t>)</w:t>
      </w:r>
      <w:r w:rsidRPr="007473B3">
        <w:rPr>
          <w:rFonts w:ascii="Times New Roman" w:hAnsi="Times New Roman" w:cs="Times New Roman"/>
          <w:sz w:val="24"/>
          <w:szCs w:val="24"/>
          <w:highlight w:val="green"/>
        </w:rPr>
        <w:t>.</w:t>
      </w:r>
    </w:p>
    <w:p w14:paraId="1522D2E3" w14:textId="77777777" w:rsidR="0045406C" w:rsidRDefault="0045406C" w:rsidP="0045406C">
      <w:pPr>
        <w:pStyle w:val="Heading1"/>
      </w:pPr>
      <w:bookmarkStart w:id="16" w:name="_Toc174348933"/>
      <w:r>
        <w:t>Statistical analysis</w:t>
      </w:r>
      <w:bookmarkEnd w:id="16"/>
    </w:p>
    <w:p w14:paraId="74010C5A" w14:textId="77777777" w:rsidR="0045406C" w:rsidRPr="00AA47C3" w:rsidRDefault="0045406C" w:rsidP="00AA47C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Statistical analyses includin</w:t>
      </w:r>
      <w:r w:rsidR="007473B3">
        <w:rPr>
          <w:rFonts w:ascii="Times New Roman" w:hAnsi="Times New Roman" w:cs="Times New Roman"/>
          <w:sz w:val="24"/>
          <w:szCs w:val="24"/>
        </w:rPr>
        <w:t>g descriptive statistics was</w:t>
      </w:r>
      <w:r>
        <w:rPr>
          <w:rFonts w:ascii="Times New Roman" w:hAnsi="Times New Roman" w:cs="Times New Roman"/>
          <w:sz w:val="24"/>
          <w:szCs w:val="24"/>
        </w:rPr>
        <w:t xml:space="preserve"> carried out using the statistical package for social scientist (SPSS) v</w:t>
      </w:r>
      <w:r w:rsidR="007473B3">
        <w:rPr>
          <w:rFonts w:ascii="Times New Roman" w:hAnsi="Times New Roman" w:cs="Times New Roman"/>
          <w:sz w:val="24"/>
          <w:szCs w:val="24"/>
        </w:rPr>
        <w:t xml:space="preserve">ersion 20.0. All values were </w:t>
      </w:r>
      <w:r>
        <w:rPr>
          <w:rFonts w:ascii="Times New Roman" w:hAnsi="Times New Roman" w:cs="Times New Roman"/>
          <w:sz w:val="24"/>
          <w:szCs w:val="24"/>
        </w:rPr>
        <w:t xml:space="preserve">expressed as Mean ±Standard error of the mean. Means were compared in both groups using Student’s t test. </w:t>
      </w:r>
      <w:r w:rsidR="007473B3">
        <w:rPr>
          <w:rFonts w:ascii="Times New Roman" w:hAnsi="Times New Roman" w:cs="Times New Roman"/>
          <w:sz w:val="24"/>
          <w:szCs w:val="24"/>
        </w:rPr>
        <w:t>The P-value &lt;</w:t>
      </w:r>
      <w:r>
        <w:rPr>
          <w:rFonts w:ascii="Times New Roman" w:hAnsi="Times New Roman" w:cs="Times New Roman"/>
          <w:sz w:val="24"/>
          <w:szCs w:val="24"/>
        </w:rPr>
        <w:t xml:space="preserve">0.05 was taken as the </w:t>
      </w:r>
      <w:r w:rsidR="00AA47C3">
        <w:rPr>
          <w:rFonts w:ascii="Times New Roman" w:hAnsi="Times New Roman" w:cs="Times New Roman"/>
          <w:sz w:val="24"/>
          <w:szCs w:val="24"/>
        </w:rPr>
        <w:t>cut off level for significance.</w:t>
      </w:r>
    </w:p>
    <w:p w14:paraId="6743DA3F" w14:textId="77777777" w:rsidR="00813039" w:rsidRDefault="00813039" w:rsidP="00813039">
      <w:pPr>
        <w:pStyle w:val="Heading1"/>
      </w:pPr>
      <w:r>
        <w:t>RESULTS</w:t>
      </w:r>
      <w:bookmarkEnd w:id="0"/>
    </w:p>
    <w:p w14:paraId="31187EFA" w14:textId="77777777" w:rsidR="00813039" w:rsidRDefault="00813039" w:rsidP="00813039">
      <w:pPr>
        <w:spacing w:line="480" w:lineRule="auto"/>
        <w:jc w:val="both"/>
        <w:rPr>
          <w:rFonts w:ascii="Times New Roman" w:hAnsi="Times New Roman" w:cs="Times New Roman"/>
          <w:sz w:val="24"/>
          <w:szCs w:val="24"/>
        </w:rPr>
      </w:pPr>
      <w:r>
        <w:rPr>
          <w:rFonts w:ascii="Times New Roman" w:hAnsi="Times New Roman" w:cs="Times New Roman"/>
          <w:sz w:val="24"/>
          <w:szCs w:val="24"/>
        </w:rPr>
        <w:t>The age, sex and demographic indices of obese subjects and control su</w:t>
      </w:r>
      <w:r w:rsidR="00743F94">
        <w:rPr>
          <w:rFonts w:ascii="Times New Roman" w:hAnsi="Times New Roman" w:cs="Times New Roman"/>
          <w:sz w:val="24"/>
          <w:szCs w:val="24"/>
        </w:rPr>
        <w:t xml:space="preserve">bjects are presented on table </w:t>
      </w:r>
      <w:r>
        <w:rPr>
          <w:rFonts w:ascii="Times New Roman" w:hAnsi="Times New Roman" w:cs="Times New Roman"/>
          <w:sz w:val="24"/>
          <w:szCs w:val="24"/>
        </w:rPr>
        <w:t xml:space="preserve">1 below. Result indicated that the mean age of obese subjects and control subjects were </w:t>
      </w:r>
      <w:r>
        <w:rPr>
          <w:rFonts w:ascii="Times New Roman" w:eastAsia="Times New Roman" w:hAnsi="Times New Roman" w:cs="Times New Roman"/>
          <w:sz w:val="24"/>
          <w:szCs w:val="24"/>
        </w:rPr>
        <w:t xml:space="preserve">50.37±0.12 </w:t>
      </w:r>
      <w:r>
        <w:rPr>
          <w:rFonts w:ascii="Times New Roman" w:hAnsi="Times New Roman" w:cs="Times New Roman"/>
          <w:sz w:val="24"/>
          <w:szCs w:val="24"/>
        </w:rPr>
        <w:t xml:space="preserve">and 50.48±0.78 respectively. Nationality frequency indicated that a total of 100% of the participants in each group were all Nigerians. Majority (85%) of the test subjects were married while just 15% of the subjects were single. Most of the respondents across the groups were having one form of education or the other ranging from primary education to tertiary education. </w:t>
      </w:r>
    </w:p>
    <w:p w14:paraId="13CBF95E" w14:textId="77777777" w:rsidR="00813039" w:rsidRDefault="00743F94" w:rsidP="00813039">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813039">
        <w:rPr>
          <w:rFonts w:ascii="Times New Roman" w:hAnsi="Times New Roman" w:cs="Times New Roman"/>
          <w:sz w:val="24"/>
          <w:szCs w:val="24"/>
        </w:rPr>
        <w:t xml:space="preserve"> showed the enzymatic and non-enzymatic antioxidant biomarkers of oxidative stress in obese and non-obese subjects. Data indicated a significant increase (p&lt;0.00</w:t>
      </w:r>
      <w:r>
        <w:rPr>
          <w:rFonts w:ascii="Times New Roman" w:hAnsi="Times New Roman" w:cs="Times New Roman"/>
          <w:sz w:val="24"/>
          <w:szCs w:val="24"/>
        </w:rPr>
        <w:t>1</w:t>
      </w:r>
      <w:r w:rsidR="00813039">
        <w:rPr>
          <w:rFonts w:ascii="Times New Roman" w:hAnsi="Times New Roman" w:cs="Times New Roman"/>
          <w:sz w:val="24"/>
          <w:szCs w:val="24"/>
        </w:rPr>
        <w:t>) in the serum level of Malondialdehyde in the test subjects (44.17 ± 6.89) compared with the control subjects (30.74 ± 7.90). There was also a significant decreased in the serum activities of Glutathione peroxidase (65.00 ± 36.13), Catalase (180.79 ± 25.62) and Superoxide dismutase (3.60 ± 0.70) in the test subjects compared with the control subjects (109.</w:t>
      </w:r>
      <w:r w:rsidR="00500790">
        <w:rPr>
          <w:rFonts w:ascii="Times New Roman" w:hAnsi="Times New Roman" w:cs="Times New Roman"/>
          <w:sz w:val="24"/>
          <w:szCs w:val="24"/>
        </w:rPr>
        <w:t>96 ± 1</w:t>
      </w:r>
      <w:r w:rsidR="00813039">
        <w:rPr>
          <w:rFonts w:ascii="Times New Roman" w:hAnsi="Times New Roman" w:cs="Times New Roman"/>
          <w:sz w:val="24"/>
          <w:szCs w:val="24"/>
        </w:rPr>
        <w:t xml:space="preserve">0.04, 223.28 ± 24.98 and 6.09 ± 1.22 respectively). </w:t>
      </w:r>
    </w:p>
    <w:p w14:paraId="132A35A3" w14:textId="77777777" w:rsidR="00813039" w:rsidRDefault="00743F94" w:rsidP="00C26071">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Table 3</w:t>
      </w:r>
      <w:r w:rsidR="00813039">
        <w:rPr>
          <w:rFonts w:ascii="Times New Roman" w:hAnsi="Times New Roman" w:cs="Times New Roman"/>
          <w:sz w:val="24"/>
          <w:szCs w:val="24"/>
        </w:rPr>
        <w:t xml:space="preserve"> showed the enzymatic and non-enzymatic antioxidant biomarkers of oxidative stress in obese and non-obese subjects in relation to sex.  Data indicated a significant increase (p&lt;0.00</w:t>
      </w:r>
      <w:r>
        <w:rPr>
          <w:rFonts w:ascii="Times New Roman" w:hAnsi="Times New Roman" w:cs="Times New Roman"/>
          <w:sz w:val="24"/>
          <w:szCs w:val="24"/>
        </w:rPr>
        <w:t>1</w:t>
      </w:r>
      <w:r w:rsidR="00813039">
        <w:rPr>
          <w:rFonts w:ascii="Times New Roman" w:hAnsi="Times New Roman" w:cs="Times New Roman"/>
          <w:sz w:val="24"/>
          <w:szCs w:val="24"/>
        </w:rPr>
        <w:t>) in the serum level of Malondialdehyde in male obese subjects (46.04±0.28) compared with male control subjects (33.14±1.26). Similarly</w:t>
      </w:r>
      <w:r w:rsidR="00C26071">
        <w:rPr>
          <w:rFonts w:ascii="Times New Roman" w:hAnsi="Times New Roman" w:cs="Times New Roman"/>
          <w:sz w:val="24"/>
          <w:szCs w:val="24"/>
        </w:rPr>
        <w:t>,</w:t>
      </w:r>
      <w:r w:rsidR="00813039">
        <w:rPr>
          <w:rFonts w:ascii="Times New Roman" w:hAnsi="Times New Roman" w:cs="Times New Roman"/>
          <w:sz w:val="24"/>
          <w:szCs w:val="24"/>
        </w:rPr>
        <w:t xml:space="preserve"> there was a significant increase (p&lt;0.00</w:t>
      </w:r>
      <w:r>
        <w:rPr>
          <w:rFonts w:ascii="Times New Roman" w:hAnsi="Times New Roman" w:cs="Times New Roman"/>
          <w:sz w:val="24"/>
          <w:szCs w:val="24"/>
        </w:rPr>
        <w:t>1</w:t>
      </w:r>
      <w:r w:rsidR="00813039">
        <w:rPr>
          <w:rFonts w:ascii="Times New Roman" w:hAnsi="Times New Roman" w:cs="Times New Roman"/>
          <w:sz w:val="24"/>
          <w:szCs w:val="24"/>
        </w:rPr>
        <w:t xml:space="preserve">) in the serum </w:t>
      </w:r>
      <w:r w:rsidR="00813039">
        <w:rPr>
          <w:rFonts w:ascii="Times New Roman" w:hAnsi="Times New Roman" w:cs="Times New Roman"/>
          <w:sz w:val="24"/>
          <w:szCs w:val="24"/>
        </w:rPr>
        <w:lastRenderedPageBreak/>
        <w:t>activities of Malondialdehyde in the female obese subjects (42.52±0.92) compared with the female control subjects (27.05±1.02). There was also a significant reduction (p&lt;0.00</w:t>
      </w:r>
      <w:r>
        <w:rPr>
          <w:rFonts w:ascii="Times New Roman" w:hAnsi="Times New Roman" w:cs="Times New Roman"/>
          <w:sz w:val="24"/>
          <w:szCs w:val="24"/>
        </w:rPr>
        <w:t>1</w:t>
      </w:r>
      <w:r w:rsidR="00813039">
        <w:rPr>
          <w:rFonts w:ascii="Times New Roman" w:hAnsi="Times New Roman" w:cs="Times New Roman"/>
          <w:sz w:val="24"/>
          <w:szCs w:val="24"/>
        </w:rPr>
        <w:t xml:space="preserve">) in the serum activities of Glutathione peroxidase (61.19±0.14), Catalase (177.43±4.02) and Superoxide dismutase (3.58±0.10) in the male obese subjects compared with the male control subjects (109.67±6.34, 227.28±0.98 and 6.69±0.19). Similarly there was a significant reduction in the serum activities of Glutathione peroxidase (68.04±3.22), Catalase (184.15±1.14) and Superoxide dismutase (3.62±0.16) in the female obese subjects compared with the female control subjects </w:t>
      </w:r>
      <w:proofErr w:type="gramStart"/>
      <w:r w:rsidR="00813039">
        <w:rPr>
          <w:rFonts w:ascii="Times New Roman" w:hAnsi="Times New Roman" w:cs="Times New Roman"/>
          <w:sz w:val="24"/>
          <w:szCs w:val="24"/>
        </w:rPr>
        <w:t xml:space="preserve">   (</w:t>
      </w:r>
      <w:proofErr w:type="gramEnd"/>
      <w:r w:rsidR="00813039">
        <w:rPr>
          <w:rFonts w:ascii="Times New Roman" w:hAnsi="Times New Roman" w:cs="Times New Roman"/>
          <w:sz w:val="24"/>
          <w:szCs w:val="24"/>
        </w:rPr>
        <w:t>110.16±5.18, 219.28±3.24 and 6.02±0.16).</w:t>
      </w:r>
    </w:p>
    <w:p w14:paraId="55586151" w14:textId="77777777" w:rsidR="00813039" w:rsidRDefault="00743F94" w:rsidP="00813039">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813039">
        <w:rPr>
          <w:rFonts w:ascii="Times New Roman" w:hAnsi="Times New Roman" w:cs="Times New Roman"/>
          <w:sz w:val="24"/>
          <w:szCs w:val="24"/>
        </w:rPr>
        <w:t xml:space="preserve">showed the enzymatic and non-enzymatic antioxidant biomarkers of oxidative stress in in subjects with </w:t>
      </w:r>
      <w:proofErr w:type="spellStart"/>
      <w:r w:rsidR="00813039">
        <w:rPr>
          <w:rFonts w:ascii="Times New Roman" w:hAnsi="Times New Roman" w:cs="Times New Roman"/>
          <w:sz w:val="24"/>
          <w:szCs w:val="24"/>
        </w:rPr>
        <w:t>gluteofemoral</w:t>
      </w:r>
      <w:proofErr w:type="spellEnd"/>
      <w:r w:rsidR="00813039">
        <w:rPr>
          <w:rFonts w:ascii="Times New Roman" w:hAnsi="Times New Roman" w:cs="Times New Roman"/>
          <w:sz w:val="24"/>
          <w:szCs w:val="24"/>
        </w:rPr>
        <w:t xml:space="preserve"> obesity compared to subject with abdominal obesity (</w:t>
      </w:r>
      <w:proofErr w:type="spellStart"/>
      <w:r w:rsidR="00813039">
        <w:rPr>
          <w:rFonts w:ascii="Times New Roman" w:hAnsi="Times New Roman" w:cs="Times New Roman"/>
          <w:sz w:val="24"/>
          <w:szCs w:val="24"/>
        </w:rPr>
        <w:t>Mean±SE</w:t>
      </w:r>
      <w:proofErr w:type="spellEnd"/>
      <w:r w:rsidR="00813039">
        <w:rPr>
          <w:rFonts w:ascii="Times New Roman" w:hAnsi="Times New Roman" w:cs="Times New Roman"/>
          <w:sz w:val="24"/>
          <w:szCs w:val="24"/>
        </w:rPr>
        <w:t>).  Data indicated a significant increase (p&lt;0.00</w:t>
      </w:r>
      <w:r>
        <w:rPr>
          <w:rFonts w:ascii="Times New Roman" w:hAnsi="Times New Roman" w:cs="Times New Roman"/>
          <w:sz w:val="24"/>
          <w:szCs w:val="24"/>
        </w:rPr>
        <w:t>1</w:t>
      </w:r>
      <w:r w:rsidR="00813039">
        <w:rPr>
          <w:rFonts w:ascii="Times New Roman" w:hAnsi="Times New Roman" w:cs="Times New Roman"/>
          <w:sz w:val="24"/>
          <w:szCs w:val="24"/>
        </w:rPr>
        <w:t xml:space="preserve">) in the serum level of Malondialdehyde in subjects with abdominal obesity (47.02±0.44) compared to subjects </w:t>
      </w:r>
      <w:proofErr w:type="spellStart"/>
      <w:r w:rsidR="00813039">
        <w:rPr>
          <w:rFonts w:ascii="Times New Roman" w:hAnsi="Times New Roman" w:cs="Times New Roman"/>
          <w:sz w:val="24"/>
          <w:szCs w:val="24"/>
        </w:rPr>
        <w:t>gluteofemoral</w:t>
      </w:r>
      <w:proofErr w:type="spellEnd"/>
      <w:r w:rsidR="00813039">
        <w:rPr>
          <w:rFonts w:ascii="Times New Roman" w:hAnsi="Times New Roman" w:cs="Times New Roman"/>
          <w:sz w:val="24"/>
          <w:szCs w:val="24"/>
        </w:rPr>
        <w:t xml:space="preserve"> obesity (41.13±0.80). Similarly</w:t>
      </w:r>
      <w:r w:rsidR="00C26071">
        <w:rPr>
          <w:rFonts w:ascii="Times New Roman" w:hAnsi="Times New Roman" w:cs="Times New Roman"/>
          <w:sz w:val="24"/>
          <w:szCs w:val="24"/>
        </w:rPr>
        <w:t>,</w:t>
      </w:r>
      <w:r w:rsidR="00813039">
        <w:rPr>
          <w:rFonts w:ascii="Times New Roman" w:hAnsi="Times New Roman" w:cs="Times New Roman"/>
          <w:sz w:val="24"/>
          <w:szCs w:val="24"/>
        </w:rPr>
        <w:t xml:space="preserve"> there was a significant decrease (p&lt;0.00</w:t>
      </w:r>
      <w:r>
        <w:rPr>
          <w:rFonts w:ascii="Times New Roman" w:hAnsi="Times New Roman" w:cs="Times New Roman"/>
          <w:sz w:val="24"/>
          <w:szCs w:val="24"/>
        </w:rPr>
        <w:t>1</w:t>
      </w:r>
      <w:r w:rsidR="00813039">
        <w:rPr>
          <w:rFonts w:ascii="Times New Roman" w:hAnsi="Times New Roman" w:cs="Times New Roman"/>
          <w:sz w:val="24"/>
          <w:szCs w:val="24"/>
        </w:rPr>
        <w:t xml:space="preserve">) in the serum activities of Glutathione peroxidase (60.22±0.09) and Catalase (177.24±3.04) in subjects with abdominal obesity compared to subjects </w:t>
      </w:r>
      <w:proofErr w:type="spellStart"/>
      <w:r w:rsidR="00813039">
        <w:rPr>
          <w:rFonts w:ascii="Times New Roman" w:hAnsi="Times New Roman" w:cs="Times New Roman"/>
          <w:sz w:val="24"/>
          <w:szCs w:val="24"/>
        </w:rPr>
        <w:t>gluteofemoral</w:t>
      </w:r>
      <w:proofErr w:type="spellEnd"/>
      <w:r w:rsidR="00813039">
        <w:rPr>
          <w:rFonts w:ascii="Times New Roman" w:hAnsi="Times New Roman" w:cs="Times New Roman"/>
          <w:sz w:val="24"/>
          <w:szCs w:val="24"/>
        </w:rPr>
        <w:t xml:space="preserve"> obesity (68.09±2.01 and 186.33±0.25 respectively). However, there was no significant difference in the Superoxide dismutase activities in subject with abdominal obesity (3.60±0.22) compared to subjects </w:t>
      </w:r>
      <w:proofErr w:type="spellStart"/>
      <w:r w:rsidR="00813039">
        <w:rPr>
          <w:rFonts w:ascii="Times New Roman" w:hAnsi="Times New Roman" w:cs="Times New Roman"/>
          <w:sz w:val="24"/>
          <w:szCs w:val="24"/>
        </w:rPr>
        <w:t>gluteofemoral</w:t>
      </w:r>
      <w:proofErr w:type="spellEnd"/>
      <w:r w:rsidR="00813039">
        <w:rPr>
          <w:rFonts w:ascii="Times New Roman" w:hAnsi="Times New Roman" w:cs="Times New Roman"/>
          <w:sz w:val="24"/>
          <w:szCs w:val="24"/>
        </w:rPr>
        <w:t xml:space="preserve"> obesity (3.64±0.14).</w:t>
      </w:r>
    </w:p>
    <w:p w14:paraId="3A9A359F" w14:textId="77777777" w:rsidR="00813039" w:rsidRDefault="00813039" w:rsidP="00813039">
      <w:pPr>
        <w:pStyle w:val="tables"/>
        <w:spacing w:line="240" w:lineRule="auto"/>
      </w:pPr>
    </w:p>
    <w:p w14:paraId="4907DC65" w14:textId="77777777" w:rsidR="00813039" w:rsidRDefault="00813039" w:rsidP="00813039">
      <w:pPr>
        <w:spacing w:line="480" w:lineRule="auto"/>
        <w:jc w:val="both"/>
        <w:rPr>
          <w:rFonts w:ascii="Times New Roman" w:hAnsi="Times New Roman" w:cs="Times New Roman"/>
          <w:sz w:val="24"/>
          <w:szCs w:val="24"/>
        </w:rPr>
      </w:pPr>
    </w:p>
    <w:p w14:paraId="4D9EDB0B" w14:textId="77777777" w:rsidR="00813039" w:rsidRDefault="00813039" w:rsidP="00813039">
      <w:pPr>
        <w:spacing w:line="480" w:lineRule="auto"/>
        <w:jc w:val="both"/>
        <w:rPr>
          <w:rFonts w:ascii="Times New Roman" w:hAnsi="Times New Roman" w:cs="Times New Roman"/>
          <w:sz w:val="24"/>
          <w:szCs w:val="24"/>
        </w:rPr>
      </w:pPr>
    </w:p>
    <w:p w14:paraId="6246125B" w14:textId="77777777" w:rsidR="00813039" w:rsidRDefault="00813039" w:rsidP="00813039">
      <w:pPr>
        <w:spacing w:line="480" w:lineRule="auto"/>
        <w:jc w:val="both"/>
        <w:rPr>
          <w:rFonts w:ascii="Times New Roman" w:hAnsi="Times New Roman" w:cs="Times New Roman"/>
          <w:sz w:val="24"/>
          <w:szCs w:val="24"/>
        </w:rPr>
      </w:pPr>
    </w:p>
    <w:p w14:paraId="353B1356" w14:textId="77777777" w:rsidR="00813039" w:rsidRDefault="00813039" w:rsidP="00813039">
      <w:pPr>
        <w:spacing w:line="480" w:lineRule="auto"/>
        <w:jc w:val="both"/>
        <w:rPr>
          <w:rFonts w:ascii="Times New Roman" w:hAnsi="Times New Roman" w:cs="Times New Roman"/>
          <w:sz w:val="24"/>
          <w:szCs w:val="24"/>
        </w:rPr>
      </w:pPr>
    </w:p>
    <w:p w14:paraId="3661A1C2" w14:textId="77777777" w:rsidR="00813039" w:rsidRDefault="00813039" w:rsidP="00813039">
      <w:pPr>
        <w:spacing w:line="480" w:lineRule="auto"/>
        <w:jc w:val="both"/>
        <w:rPr>
          <w:rFonts w:ascii="Times New Roman" w:hAnsi="Times New Roman" w:cs="Times New Roman"/>
          <w:sz w:val="24"/>
          <w:szCs w:val="24"/>
        </w:rPr>
      </w:pPr>
    </w:p>
    <w:p w14:paraId="5A876F4F" w14:textId="77777777" w:rsidR="00AA47C3" w:rsidRDefault="00AA47C3" w:rsidP="00813039">
      <w:pPr>
        <w:spacing w:line="480" w:lineRule="auto"/>
        <w:jc w:val="both"/>
        <w:rPr>
          <w:rFonts w:ascii="Times New Roman" w:hAnsi="Times New Roman" w:cs="Times New Roman"/>
          <w:sz w:val="24"/>
          <w:szCs w:val="24"/>
        </w:rPr>
      </w:pPr>
    </w:p>
    <w:p w14:paraId="18C60FC1" w14:textId="77777777" w:rsidR="00AA47C3" w:rsidRDefault="00AA47C3" w:rsidP="00813039">
      <w:pPr>
        <w:spacing w:line="480" w:lineRule="auto"/>
        <w:jc w:val="both"/>
        <w:rPr>
          <w:rFonts w:ascii="Times New Roman" w:hAnsi="Times New Roman" w:cs="Times New Roman"/>
          <w:sz w:val="24"/>
          <w:szCs w:val="24"/>
        </w:rPr>
      </w:pPr>
    </w:p>
    <w:p w14:paraId="015721BB" w14:textId="77777777" w:rsidR="00AA47C3" w:rsidRDefault="00AA47C3" w:rsidP="00813039">
      <w:pPr>
        <w:spacing w:line="480" w:lineRule="auto"/>
        <w:jc w:val="both"/>
        <w:rPr>
          <w:rFonts w:ascii="Times New Roman" w:hAnsi="Times New Roman" w:cs="Times New Roman"/>
          <w:sz w:val="24"/>
          <w:szCs w:val="24"/>
        </w:rPr>
      </w:pPr>
    </w:p>
    <w:p w14:paraId="06B5A268" w14:textId="77777777" w:rsidR="00AA47C3" w:rsidRDefault="00AA47C3" w:rsidP="00813039">
      <w:pPr>
        <w:spacing w:line="480" w:lineRule="auto"/>
        <w:jc w:val="both"/>
        <w:rPr>
          <w:rFonts w:ascii="Times New Roman" w:hAnsi="Times New Roman" w:cs="Times New Roman"/>
          <w:sz w:val="24"/>
          <w:szCs w:val="24"/>
        </w:rPr>
      </w:pPr>
    </w:p>
    <w:p w14:paraId="01242E5A" w14:textId="77777777" w:rsidR="00AA47C3" w:rsidRDefault="00AA47C3" w:rsidP="00813039">
      <w:pPr>
        <w:spacing w:line="480" w:lineRule="auto"/>
        <w:jc w:val="both"/>
        <w:rPr>
          <w:rFonts w:ascii="Times New Roman" w:hAnsi="Times New Roman" w:cs="Times New Roman"/>
          <w:sz w:val="24"/>
          <w:szCs w:val="24"/>
        </w:rPr>
      </w:pPr>
    </w:p>
    <w:p w14:paraId="6412E502" w14:textId="77777777" w:rsidR="0045406C" w:rsidRDefault="0045406C" w:rsidP="00813039">
      <w:pPr>
        <w:spacing w:line="480" w:lineRule="auto"/>
        <w:jc w:val="both"/>
        <w:rPr>
          <w:rFonts w:ascii="Times New Roman" w:hAnsi="Times New Roman" w:cs="Times New Roman"/>
          <w:sz w:val="24"/>
          <w:szCs w:val="24"/>
        </w:rPr>
      </w:pPr>
    </w:p>
    <w:p w14:paraId="43E869A9" w14:textId="77777777" w:rsidR="00813039" w:rsidRDefault="00743F94" w:rsidP="00813039">
      <w:pPr>
        <w:pStyle w:val="tables"/>
      </w:pPr>
      <w:r>
        <w:t xml:space="preserve">Table </w:t>
      </w:r>
      <w:r w:rsidR="00813039">
        <w:t>1: Demographic indices of obese subjects and control subjects</w:t>
      </w:r>
      <w:bookmarkEnd w:id="1"/>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2885"/>
        <w:gridCol w:w="2885"/>
      </w:tblGrid>
      <w:tr w:rsidR="00813039" w14:paraId="59DC65D0" w14:textId="77777777" w:rsidTr="00E947B3">
        <w:tc>
          <w:tcPr>
            <w:tcW w:w="3192" w:type="dxa"/>
            <w:tcBorders>
              <w:top w:val="single" w:sz="4" w:space="0" w:color="auto"/>
              <w:bottom w:val="single" w:sz="4" w:space="0" w:color="auto"/>
            </w:tcBorders>
          </w:tcPr>
          <w:p w14:paraId="462A639E"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Observation</w:t>
            </w:r>
          </w:p>
        </w:tc>
        <w:tc>
          <w:tcPr>
            <w:tcW w:w="3192" w:type="dxa"/>
            <w:tcBorders>
              <w:top w:val="single" w:sz="4" w:space="0" w:color="auto"/>
              <w:bottom w:val="single" w:sz="4" w:space="0" w:color="auto"/>
            </w:tcBorders>
          </w:tcPr>
          <w:p w14:paraId="633C7B77"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Obese subjects </w:t>
            </w:r>
          </w:p>
        </w:tc>
        <w:tc>
          <w:tcPr>
            <w:tcW w:w="3192" w:type="dxa"/>
            <w:tcBorders>
              <w:top w:val="single" w:sz="4" w:space="0" w:color="auto"/>
              <w:bottom w:val="single" w:sz="4" w:space="0" w:color="auto"/>
            </w:tcBorders>
          </w:tcPr>
          <w:p w14:paraId="2259609F" w14:textId="77777777" w:rsidR="00813039" w:rsidRDefault="00813039" w:rsidP="00E947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Control</w:t>
            </w:r>
          </w:p>
        </w:tc>
      </w:tr>
      <w:tr w:rsidR="00813039" w14:paraId="4BD7CEEF" w14:textId="77777777" w:rsidTr="00E947B3">
        <w:tc>
          <w:tcPr>
            <w:tcW w:w="3192" w:type="dxa"/>
            <w:tcBorders>
              <w:top w:val="single" w:sz="4" w:space="0" w:color="auto"/>
            </w:tcBorders>
          </w:tcPr>
          <w:p w14:paraId="773AC349"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Age </w:t>
            </w:r>
          </w:p>
          <w:p w14:paraId="2462C8D9" w14:textId="77777777" w:rsidR="00813039" w:rsidRDefault="00813039" w:rsidP="00E947B3">
            <w:pPr>
              <w:spacing w:after="0" w:line="240" w:lineRule="auto"/>
              <w:jc w:val="both"/>
              <w:rPr>
                <w:rFonts w:ascii="Times New Roman" w:eastAsia="Times New Roman" w:hAnsi="Times New Roman" w:cs="Times New Roman"/>
                <w:b/>
                <w:bCs/>
                <w:sz w:val="24"/>
                <w:szCs w:val="24"/>
              </w:rPr>
            </w:pPr>
          </w:p>
          <w:p w14:paraId="7CBFF416"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Nationality</w:t>
            </w:r>
          </w:p>
          <w:p w14:paraId="6B03E63A" w14:textId="77777777" w:rsidR="00813039" w:rsidRDefault="00813039" w:rsidP="00E947B3">
            <w:pPr>
              <w:spacing w:after="0" w:line="240" w:lineRule="auto"/>
              <w:jc w:val="both"/>
              <w:rPr>
                <w:rFonts w:ascii="Times New Roman" w:eastAsia="Times New Roman" w:hAnsi="Times New Roman" w:cs="Times New Roman"/>
                <w:b/>
                <w:bCs/>
                <w:sz w:val="24"/>
                <w:szCs w:val="24"/>
              </w:rPr>
            </w:pPr>
          </w:p>
          <w:p w14:paraId="0FA43130"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Education Level</w:t>
            </w:r>
          </w:p>
          <w:p w14:paraId="28FFCA7E"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w:t>
            </w:r>
          </w:p>
          <w:p w14:paraId="78080542"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14:paraId="66BEABBC"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Tertiary </w:t>
            </w:r>
          </w:p>
          <w:p w14:paraId="3BCF47C1" w14:textId="77777777" w:rsidR="00813039" w:rsidRDefault="00813039" w:rsidP="00E947B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Marital Status</w:t>
            </w:r>
          </w:p>
          <w:p w14:paraId="1A0085A4" w14:textId="77777777" w:rsidR="00813039" w:rsidRDefault="00813039" w:rsidP="00E947B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Single</w:t>
            </w:r>
          </w:p>
          <w:p w14:paraId="2113A5D8" w14:textId="77777777" w:rsidR="00813039" w:rsidRDefault="00813039" w:rsidP="00E947B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Married</w:t>
            </w:r>
          </w:p>
          <w:p w14:paraId="09CE0AF7" w14:textId="77777777" w:rsidR="00813039" w:rsidRDefault="00813039" w:rsidP="00E947B3">
            <w:pPr>
              <w:spacing w:after="0" w:line="240" w:lineRule="auto"/>
              <w:rPr>
                <w:rFonts w:ascii="Times New Roman" w:eastAsia="Times New Roman" w:hAnsi="Times New Roman" w:cs="Times New Roman"/>
                <w:b/>
                <w:bCs/>
                <w:sz w:val="24"/>
                <w:szCs w:val="24"/>
              </w:rPr>
            </w:pPr>
          </w:p>
          <w:p w14:paraId="408761C0" w14:textId="77777777" w:rsidR="00813039" w:rsidRDefault="00813039" w:rsidP="00E947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States of Origin</w:t>
            </w:r>
          </w:p>
          <w:p w14:paraId="24BDC92F" w14:textId="77777777" w:rsidR="00813039" w:rsidRDefault="00813039" w:rsidP="00E947B3">
            <w:pPr>
              <w:spacing w:after="0" w:line="240" w:lineRule="auto"/>
              <w:rPr>
                <w:rFonts w:ascii="Times New Roman" w:hAnsi="Times New Roman" w:cs="Times New Roman"/>
                <w:b/>
                <w:sz w:val="24"/>
                <w:szCs w:val="24"/>
              </w:rPr>
            </w:pPr>
          </w:p>
          <w:p w14:paraId="1FDBE006" w14:textId="77777777" w:rsidR="00813039" w:rsidRDefault="00813039" w:rsidP="00E947B3">
            <w:pPr>
              <w:spacing w:after="0" w:line="240" w:lineRule="auto"/>
              <w:rPr>
                <w:rFonts w:ascii="Times New Roman" w:hAnsi="Times New Roman" w:cs="Times New Roman"/>
                <w:b/>
                <w:sz w:val="24"/>
                <w:szCs w:val="24"/>
              </w:rPr>
            </w:pPr>
          </w:p>
          <w:p w14:paraId="512E18C0" w14:textId="77777777" w:rsidR="00813039" w:rsidRDefault="00813039" w:rsidP="00E947B3">
            <w:pPr>
              <w:spacing w:after="0" w:line="240" w:lineRule="auto"/>
              <w:rPr>
                <w:rFonts w:ascii="Times New Roman" w:hAnsi="Times New Roman" w:cs="Times New Roman"/>
                <w:b/>
                <w:sz w:val="24"/>
                <w:szCs w:val="24"/>
              </w:rPr>
            </w:pPr>
          </w:p>
          <w:p w14:paraId="70785E08" w14:textId="77777777" w:rsidR="00813039" w:rsidRDefault="00813039" w:rsidP="00E947B3">
            <w:pPr>
              <w:spacing w:after="0" w:line="240" w:lineRule="auto"/>
              <w:rPr>
                <w:rFonts w:ascii="Times New Roman" w:hAnsi="Times New Roman" w:cs="Times New Roman"/>
                <w:b/>
                <w:sz w:val="24"/>
                <w:szCs w:val="24"/>
              </w:rPr>
            </w:pPr>
          </w:p>
          <w:p w14:paraId="54BC4268" w14:textId="77777777" w:rsidR="00813039" w:rsidRDefault="00813039" w:rsidP="00E947B3">
            <w:pPr>
              <w:spacing w:after="0" w:line="240" w:lineRule="auto"/>
              <w:rPr>
                <w:rFonts w:ascii="Times New Roman" w:hAnsi="Times New Roman" w:cs="Times New Roman"/>
                <w:b/>
                <w:sz w:val="24"/>
                <w:szCs w:val="24"/>
              </w:rPr>
            </w:pPr>
          </w:p>
          <w:p w14:paraId="554C6007" w14:textId="77777777" w:rsidR="00813039" w:rsidRDefault="00813039" w:rsidP="00E947B3">
            <w:pPr>
              <w:spacing w:after="0" w:line="240" w:lineRule="auto"/>
              <w:rPr>
                <w:rFonts w:ascii="Times New Roman" w:hAnsi="Times New Roman" w:cs="Times New Roman"/>
                <w:b/>
                <w:sz w:val="24"/>
                <w:szCs w:val="24"/>
              </w:rPr>
            </w:pPr>
          </w:p>
          <w:p w14:paraId="6E0CDAFC" w14:textId="77777777" w:rsidR="00813039" w:rsidRDefault="00813039" w:rsidP="00E947B3">
            <w:pPr>
              <w:spacing w:after="0" w:line="240" w:lineRule="auto"/>
              <w:rPr>
                <w:rFonts w:ascii="Times New Roman" w:hAnsi="Times New Roman" w:cs="Times New Roman"/>
                <w:b/>
                <w:sz w:val="24"/>
                <w:szCs w:val="24"/>
              </w:rPr>
            </w:pPr>
          </w:p>
          <w:p w14:paraId="7E39EBB5" w14:textId="77777777" w:rsidR="00813039" w:rsidRDefault="00813039" w:rsidP="00E947B3">
            <w:pPr>
              <w:spacing w:after="0" w:line="240" w:lineRule="auto"/>
              <w:rPr>
                <w:rFonts w:ascii="Times New Roman" w:hAnsi="Times New Roman" w:cs="Times New Roman"/>
                <w:b/>
                <w:sz w:val="24"/>
                <w:szCs w:val="24"/>
              </w:rPr>
            </w:pPr>
          </w:p>
          <w:p w14:paraId="0F1469D4" w14:textId="77777777" w:rsidR="00813039" w:rsidRDefault="00813039" w:rsidP="00E947B3">
            <w:pPr>
              <w:spacing w:after="0" w:line="240" w:lineRule="auto"/>
              <w:rPr>
                <w:rFonts w:ascii="Times New Roman" w:hAnsi="Times New Roman" w:cs="Times New Roman"/>
                <w:b/>
                <w:sz w:val="24"/>
                <w:szCs w:val="24"/>
              </w:rPr>
            </w:pPr>
          </w:p>
          <w:p w14:paraId="1D2CB339" w14:textId="77777777" w:rsidR="00813039" w:rsidRDefault="00813039" w:rsidP="00E947B3">
            <w:pPr>
              <w:spacing w:after="0" w:line="240" w:lineRule="auto"/>
              <w:rPr>
                <w:rFonts w:ascii="Times New Roman" w:hAnsi="Times New Roman" w:cs="Times New Roman"/>
                <w:b/>
                <w:sz w:val="24"/>
                <w:szCs w:val="24"/>
              </w:rPr>
            </w:pPr>
          </w:p>
          <w:p w14:paraId="56E456F1" w14:textId="77777777" w:rsidR="00813039" w:rsidRDefault="00813039" w:rsidP="00E947B3">
            <w:pPr>
              <w:spacing w:after="0" w:line="240" w:lineRule="auto"/>
              <w:rPr>
                <w:rFonts w:ascii="Times New Roman" w:hAnsi="Times New Roman" w:cs="Times New Roman"/>
                <w:b/>
                <w:sz w:val="24"/>
                <w:szCs w:val="24"/>
              </w:rPr>
            </w:pPr>
            <w:r>
              <w:rPr>
                <w:rFonts w:ascii="Times New Roman" w:hAnsi="Times New Roman" w:cs="Times New Roman"/>
                <w:b/>
                <w:sz w:val="24"/>
                <w:szCs w:val="24"/>
              </w:rPr>
              <w:t>Number of Children</w:t>
            </w:r>
          </w:p>
          <w:p w14:paraId="10E82F19" w14:textId="77777777" w:rsidR="00813039" w:rsidRDefault="00813039" w:rsidP="00E947B3">
            <w:pPr>
              <w:spacing w:after="0" w:line="240" w:lineRule="auto"/>
              <w:rPr>
                <w:rFonts w:ascii="Times New Roman" w:hAnsi="Times New Roman" w:cs="Times New Roman"/>
                <w:sz w:val="24"/>
                <w:szCs w:val="24"/>
              </w:rPr>
            </w:pPr>
          </w:p>
        </w:tc>
        <w:tc>
          <w:tcPr>
            <w:tcW w:w="3192" w:type="dxa"/>
            <w:tcBorders>
              <w:top w:val="single" w:sz="4" w:space="0" w:color="auto"/>
            </w:tcBorders>
          </w:tcPr>
          <w:p w14:paraId="366399DD" w14:textId="77777777" w:rsidR="00813039" w:rsidRDefault="00813039" w:rsidP="00E947B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50.37±0.12 </w:t>
            </w:r>
          </w:p>
          <w:p w14:paraId="26128D93" w14:textId="77777777" w:rsidR="00813039" w:rsidRDefault="00813039" w:rsidP="00E947B3">
            <w:pPr>
              <w:spacing w:after="0" w:line="240" w:lineRule="auto"/>
              <w:contextualSpacing/>
              <w:rPr>
                <w:rFonts w:ascii="Times New Roman" w:eastAsia="Times New Roman" w:hAnsi="Times New Roman" w:cs="Times New Roman"/>
                <w:sz w:val="24"/>
                <w:szCs w:val="24"/>
              </w:rPr>
            </w:pPr>
          </w:p>
          <w:p w14:paraId="30CE1586" w14:textId="77777777" w:rsidR="00813039" w:rsidRDefault="00813039" w:rsidP="00E947B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Nigeria (100%)</w:t>
            </w:r>
          </w:p>
          <w:p w14:paraId="6D1C7657" w14:textId="77777777" w:rsidR="00813039" w:rsidRDefault="00813039" w:rsidP="00E947B3">
            <w:pPr>
              <w:spacing w:after="0" w:line="240" w:lineRule="auto"/>
              <w:contextualSpacing/>
              <w:jc w:val="both"/>
              <w:rPr>
                <w:rFonts w:ascii="Times New Roman" w:hAnsi="Times New Roman" w:cs="Times New Roman"/>
                <w:sz w:val="24"/>
                <w:szCs w:val="24"/>
              </w:rPr>
            </w:pPr>
          </w:p>
          <w:p w14:paraId="77F4DE70"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p>
          <w:p w14:paraId="08067231"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p w14:paraId="7A576CE2"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p>
          <w:p w14:paraId="06F904F4" w14:textId="77777777" w:rsidR="00813039" w:rsidRDefault="00813039" w:rsidP="00E947B3">
            <w:pPr>
              <w:spacing w:after="0" w:line="240" w:lineRule="auto"/>
              <w:contextualSpacing/>
              <w:jc w:val="both"/>
              <w:rPr>
                <w:rFonts w:ascii="Times New Roman" w:hAnsi="Times New Roman" w:cs="Times New Roman"/>
                <w:sz w:val="24"/>
                <w:szCs w:val="24"/>
              </w:rPr>
            </w:pPr>
          </w:p>
          <w:p w14:paraId="1A3FB905" w14:textId="77777777" w:rsidR="00813039" w:rsidRDefault="00813039" w:rsidP="00E947B3">
            <w:pPr>
              <w:spacing w:after="0" w:line="240" w:lineRule="auto"/>
              <w:contextualSpacing/>
              <w:jc w:val="both"/>
              <w:rPr>
                <w:rFonts w:ascii="Times New Roman" w:hAnsi="Times New Roman" w:cs="Times New Roman"/>
                <w:sz w:val="24"/>
                <w:szCs w:val="24"/>
              </w:rPr>
            </w:pPr>
          </w:p>
          <w:p w14:paraId="19A9A705"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p w14:paraId="1C79391E"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85%</w:t>
            </w:r>
          </w:p>
          <w:p w14:paraId="7191069E" w14:textId="77777777" w:rsidR="00813039" w:rsidRDefault="00813039" w:rsidP="00E947B3">
            <w:pPr>
              <w:spacing w:after="0" w:line="240" w:lineRule="auto"/>
              <w:rPr>
                <w:rFonts w:ascii="Times New Roman" w:eastAsia="Times New Roman" w:hAnsi="Times New Roman" w:cs="Times New Roman"/>
                <w:sz w:val="24"/>
                <w:szCs w:val="24"/>
              </w:rPr>
            </w:pPr>
          </w:p>
          <w:p w14:paraId="63B7C99E"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Edo = 30% </w:t>
            </w:r>
          </w:p>
          <w:p w14:paraId="1CBE93BC"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Delta=25%           </w:t>
            </w:r>
          </w:p>
          <w:p w14:paraId="563644E6"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Ebonyi=5%</w:t>
            </w:r>
          </w:p>
          <w:p w14:paraId="7AFE0ED5"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Ondo=10%</w:t>
            </w:r>
          </w:p>
          <w:p w14:paraId="7F8BF511"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Osun=5%</w:t>
            </w:r>
          </w:p>
          <w:p w14:paraId="37457866"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Ogun=5%</w:t>
            </w:r>
          </w:p>
          <w:p w14:paraId="7F28B831"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Anambra=4%</w:t>
            </w:r>
          </w:p>
          <w:p w14:paraId="582F3985"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Enugu=7</w:t>
            </w:r>
          </w:p>
          <w:p w14:paraId="26BE77C3"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Kogi=6%</w:t>
            </w:r>
          </w:p>
          <w:p w14:paraId="74054283"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Ekiti=3%</w:t>
            </w:r>
          </w:p>
          <w:p w14:paraId="08D59128"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p>
          <w:p w14:paraId="042E5EDC" w14:textId="77777777" w:rsidR="00813039" w:rsidRDefault="00813039" w:rsidP="00E947B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r>
              <w:rPr>
                <w:rFonts w:ascii="Times New Roman" w:hAnsi="Times New Roman" w:cs="Times New Roman"/>
                <w:sz w:val="24"/>
                <w:szCs w:val="24"/>
              </w:rPr>
              <w:t>±0.13</w:t>
            </w:r>
          </w:p>
          <w:p w14:paraId="01F9E1A9" w14:textId="77777777" w:rsidR="00813039" w:rsidRDefault="00813039" w:rsidP="00E947B3">
            <w:pPr>
              <w:spacing w:after="0" w:line="240" w:lineRule="auto"/>
              <w:rPr>
                <w:rFonts w:ascii="Times New Roman" w:hAnsi="Times New Roman" w:cs="Times New Roman"/>
                <w:sz w:val="24"/>
                <w:szCs w:val="24"/>
              </w:rPr>
            </w:pPr>
          </w:p>
          <w:p w14:paraId="6A52CBA9" w14:textId="77777777" w:rsidR="00813039" w:rsidRDefault="00813039" w:rsidP="00E947B3">
            <w:pPr>
              <w:spacing w:after="0" w:line="240" w:lineRule="auto"/>
              <w:rPr>
                <w:rFonts w:ascii="Times New Roman" w:hAnsi="Times New Roman" w:cs="Times New Roman"/>
                <w:sz w:val="24"/>
                <w:szCs w:val="24"/>
              </w:rPr>
            </w:pPr>
          </w:p>
          <w:p w14:paraId="055C063D" w14:textId="77777777" w:rsidR="00813039" w:rsidRDefault="00813039" w:rsidP="00E947B3">
            <w:pPr>
              <w:spacing w:after="0" w:line="240" w:lineRule="auto"/>
              <w:rPr>
                <w:rFonts w:ascii="Times New Roman" w:hAnsi="Times New Roman" w:cs="Times New Roman"/>
                <w:sz w:val="24"/>
                <w:szCs w:val="24"/>
              </w:rPr>
            </w:pPr>
          </w:p>
          <w:p w14:paraId="36681599" w14:textId="77777777" w:rsidR="00813039" w:rsidRDefault="00813039" w:rsidP="00E947B3">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tc>
        <w:tc>
          <w:tcPr>
            <w:tcW w:w="3192" w:type="dxa"/>
            <w:tcBorders>
              <w:top w:val="single" w:sz="4" w:space="0" w:color="auto"/>
            </w:tcBorders>
          </w:tcPr>
          <w:p w14:paraId="52115457"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50.48±0.78 </w:t>
            </w:r>
          </w:p>
          <w:p w14:paraId="7DDD6B90" w14:textId="77777777" w:rsidR="00813039" w:rsidRDefault="00813039" w:rsidP="00E947B3">
            <w:pPr>
              <w:spacing w:after="0" w:line="240" w:lineRule="auto"/>
              <w:rPr>
                <w:rFonts w:ascii="Times New Roman" w:eastAsia="Times New Roman" w:hAnsi="Times New Roman" w:cs="Times New Roman"/>
                <w:sz w:val="24"/>
                <w:szCs w:val="24"/>
              </w:rPr>
            </w:pPr>
          </w:p>
          <w:p w14:paraId="32746AF9" w14:textId="77777777" w:rsidR="00813039" w:rsidRDefault="00813039" w:rsidP="00E947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Nigeria (100%)</w:t>
            </w:r>
          </w:p>
          <w:p w14:paraId="3738AF72" w14:textId="77777777" w:rsidR="00813039" w:rsidRDefault="00813039" w:rsidP="00E947B3">
            <w:pPr>
              <w:spacing w:after="0" w:line="480" w:lineRule="auto"/>
              <w:jc w:val="both"/>
              <w:rPr>
                <w:rFonts w:ascii="Times New Roman" w:hAnsi="Times New Roman" w:cs="Times New Roman"/>
                <w:sz w:val="24"/>
                <w:szCs w:val="24"/>
              </w:rPr>
            </w:pPr>
          </w:p>
          <w:p w14:paraId="14AF6BDA" w14:textId="77777777" w:rsidR="00813039" w:rsidRDefault="00813039" w:rsidP="00E947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p w14:paraId="28C94FF5" w14:textId="77777777" w:rsidR="00813039" w:rsidRDefault="00813039" w:rsidP="00E947B3">
            <w:pPr>
              <w:spacing w:after="0" w:line="240" w:lineRule="auto"/>
              <w:jc w:val="both"/>
              <w:rPr>
                <w:rFonts w:ascii="Times New Roman" w:hAnsi="Times New Roman" w:cs="Times New Roman"/>
                <w:sz w:val="24"/>
                <w:szCs w:val="24"/>
              </w:rPr>
            </w:pPr>
          </w:p>
          <w:p w14:paraId="4E0D219A" w14:textId="77777777" w:rsidR="00813039" w:rsidRDefault="00813039" w:rsidP="00E947B3">
            <w:pPr>
              <w:spacing w:after="0" w:line="240" w:lineRule="auto"/>
              <w:jc w:val="both"/>
              <w:rPr>
                <w:rFonts w:ascii="Times New Roman" w:hAnsi="Times New Roman" w:cs="Times New Roman"/>
                <w:sz w:val="24"/>
                <w:szCs w:val="24"/>
              </w:rPr>
            </w:pPr>
          </w:p>
          <w:p w14:paraId="68CEE23E"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w:t>
            </w:r>
          </w:p>
          <w:p w14:paraId="63CA416F"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613D2227" w14:textId="77777777" w:rsidR="00813039" w:rsidRDefault="00813039" w:rsidP="00E947B3">
            <w:pPr>
              <w:spacing w:after="0" w:line="240" w:lineRule="auto"/>
              <w:jc w:val="both"/>
              <w:rPr>
                <w:rFonts w:ascii="Times New Roman" w:hAnsi="Times New Roman" w:cs="Times New Roman"/>
                <w:sz w:val="24"/>
                <w:szCs w:val="24"/>
              </w:rPr>
            </w:pPr>
          </w:p>
          <w:p w14:paraId="0154226A"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Edo=</w:t>
            </w:r>
            <w:proofErr w:type="gramStart"/>
            <w:r>
              <w:rPr>
                <w:rFonts w:ascii="Times New Roman" w:hAnsi="Times New Roman" w:cs="Times New Roman"/>
                <w:sz w:val="24"/>
                <w:szCs w:val="24"/>
              </w:rPr>
              <w:t>63.%</w:t>
            </w:r>
            <w:proofErr w:type="gramEnd"/>
            <w:r>
              <w:rPr>
                <w:rFonts w:ascii="Times New Roman" w:hAnsi="Times New Roman" w:cs="Times New Roman"/>
                <w:sz w:val="24"/>
                <w:szCs w:val="24"/>
              </w:rPr>
              <w:t xml:space="preserve">                           Ekiti=8%                      </w:t>
            </w:r>
          </w:p>
          <w:p w14:paraId="13B8F3BC"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Imo = 5%</w:t>
            </w:r>
          </w:p>
          <w:p w14:paraId="396B21C1"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Delta=20%         </w:t>
            </w:r>
          </w:p>
          <w:p w14:paraId="5DFABFC4"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Ebonyi =2% </w:t>
            </w:r>
          </w:p>
          <w:p w14:paraId="779BB1D8"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Anambra=2%        </w:t>
            </w:r>
          </w:p>
          <w:p w14:paraId="2B029E09" w14:textId="77777777" w:rsidR="00813039" w:rsidRDefault="00813039" w:rsidP="00E947B3">
            <w:pPr>
              <w:spacing w:after="0" w:line="240" w:lineRule="auto"/>
              <w:jc w:val="both"/>
              <w:rPr>
                <w:rFonts w:ascii="Times New Roman" w:hAnsi="Times New Roman" w:cs="Times New Roman"/>
                <w:sz w:val="24"/>
                <w:szCs w:val="24"/>
              </w:rPr>
            </w:pPr>
          </w:p>
          <w:p w14:paraId="1E758EC5" w14:textId="77777777" w:rsidR="00813039" w:rsidRDefault="00813039" w:rsidP="00E947B3">
            <w:pPr>
              <w:spacing w:after="0" w:line="240" w:lineRule="auto"/>
              <w:jc w:val="both"/>
              <w:rPr>
                <w:rFonts w:ascii="Times New Roman" w:hAnsi="Times New Roman" w:cs="Times New Roman"/>
                <w:sz w:val="24"/>
                <w:szCs w:val="24"/>
              </w:rPr>
            </w:pPr>
          </w:p>
          <w:p w14:paraId="1EF2EAB1" w14:textId="77777777" w:rsidR="00813039" w:rsidRDefault="00813039" w:rsidP="00E947B3">
            <w:pPr>
              <w:spacing w:after="0" w:line="240" w:lineRule="auto"/>
              <w:jc w:val="both"/>
              <w:rPr>
                <w:rFonts w:ascii="Times New Roman" w:hAnsi="Times New Roman" w:cs="Times New Roman"/>
                <w:sz w:val="24"/>
                <w:szCs w:val="24"/>
              </w:rPr>
            </w:pPr>
          </w:p>
          <w:p w14:paraId="68225AF2" w14:textId="77777777" w:rsidR="00813039" w:rsidRDefault="00813039" w:rsidP="00E947B3">
            <w:pPr>
              <w:spacing w:after="0" w:line="240" w:lineRule="auto"/>
              <w:jc w:val="both"/>
              <w:rPr>
                <w:rFonts w:ascii="Times New Roman" w:hAnsi="Times New Roman" w:cs="Times New Roman"/>
                <w:sz w:val="24"/>
                <w:szCs w:val="24"/>
              </w:rPr>
            </w:pPr>
          </w:p>
          <w:p w14:paraId="0907DD2B" w14:textId="77777777" w:rsidR="00813039" w:rsidRDefault="00813039" w:rsidP="00E947B3">
            <w:pPr>
              <w:spacing w:after="0" w:line="240" w:lineRule="auto"/>
              <w:jc w:val="both"/>
              <w:rPr>
                <w:rFonts w:ascii="Times New Roman" w:hAnsi="Times New Roman" w:cs="Times New Roman"/>
                <w:sz w:val="24"/>
                <w:szCs w:val="24"/>
              </w:rPr>
            </w:pPr>
          </w:p>
          <w:p w14:paraId="0DBC79A4"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2.1±0.16</w:t>
            </w:r>
          </w:p>
          <w:p w14:paraId="129332D7" w14:textId="77777777" w:rsidR="00813039" w:rsidRDefault="00813039" w:rsidP="00E947B3">
            <w:pPr>
              <w:spacing w:after="0" w:line="240" w:lineRule="auto"/>
              <w:jc w:val="both"/>
              <w:rPr>
                <w:rFonts w:ascii="Times New Roman" w:hAnsi="Times New Roman" w:cs="Times New Roman"/>
                <w:sz w:val="24"/>
                <w:szCs w:val="24"/>
              </w:rPr>
            </w:pPr>
          </w:p>
          <w:p w14:paraId="341226AA" w14:textId="77777777" w:rsidR="00813039" w:rsidRDefault="00813039" w:rsidP="00E947B3">
            <w:pPr>
              <w:spacing w:after="0" w:line="240" w:lineRule="auto"/>
              <w:rPr>
                <w:rFonts w:ascii="Times New Roman" w:hAnsi="Times New Roman" w:cs="Times New Roman"/>
                <w:sz w:val="24"/>
                <w:szCs w:val="24"/>
              </w:rPr>
            </w:pPr>
          </w:p>
          <w:p w14:paraId="37622951" w14:textId="77777777" w:rsidR="00813039" w:rsidRDefault="00813039" w:rsidP="00E947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312A7DBE" w14:textId="77777777" w:rsidR="00E947B3" w:rsidRDefault="00E947B3"/>
    <w:p w14:paraId="4626B079" w14:textId="77777777" w:rsidR="00813039" w:rsidRDefault="00813039"/>
    <w:p w14:paraId="554CF29D" w14:textId="77777777" w:rsidR="00813039" w:rsidRDefault="00813039"/>
    <w:p w14:paraId="04045704" w14:textId="77777777" w:rsidR="00813039" w:rsidRDefault="00813039"/>
    <w:p w14:paraId="358AF019" w14:textId="77777777" w:rsidR="00813039" w:rsidRDefault="00813039"/>
    <w:p w14:paraId="2E29B90A" w14:textId="77777777" w:rsidR="00813039" w:rsidRDefault="00813039"/>
    <w:p w14:paraId="11AC72D4" w14:textId="77777777" w:rsidR="00813039" w:rsidRDefault="00813039"/>
    <w:p w14:paraId="1FBDD95A" w14:textId="77777777" w:rsidR="00813039" w:rsidRDefault="00813039"/>
    <w:p w14:paraId="51481D39" w14:textId="77777777" w:rsidR="00813039" w:rsidRDefault="00813039" w:rsidP="00813039">
      <w:pPr>
        <w:pStyle w:val="tables"/>
      </w:pPr>
      <w:r>
        <w:t>Tabl</w:t>
      </w:r>
      <w:r w:rsidR="00743F94">
        <w:t>e 2</w:t>
      </w:r>
      <w:r>
        <w:t>: Enzymatic and non-enzymatic antioxidant biomarkers of oxidative stress in obese and non-obese subjects (</w:t>
      </w:r>
      <w:proofErr w:type="spellStart"/>
      <w:r>
        <w:rPr>
          <w:lang w:val="fr-FR"/>
        </w:rPr>
        <w:t>Mean±SE</w:t>
      </w:r>
      <w:proofErr w:type="spellEnd"/>
      <w: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2332"/>
        <w:gridCol w:w="2331"/>
        <w:gridCol w:w="2325"/>
      </w:tblGrid>
      <w:tr w:rsidR="00813039" w14:paraId="34F03B20" w14:textId="77777777" w:rsidTr="00E947B3">
        <w:tc>
          <w:tcPr>
            <w:tcW w:w="2394" w:type="dxa"/>
            <w:tcBorders>
              <w:top w:val="single" w:sz="4" w:space="0" w:color="auto"/>
              <w:bottom w:val="single" w:sz="4" w:space="0" w:color="auto"/>
            </w:tcBorders>
          </w:tcPr>
          <w:p w14:paraId="5695F124" w14:textId="77777777" w:rsidR="00813039" w:rsidRDefault="00813039" w:rsidP="00E947B3">
            <w:pPr>
              <w:spacing w:after="0" w:line="240" w:lineRule="auto"/>
              <w:jc w:val="center"/>
              <w:rPr>
                <w:rFonts w:ascii="Times New Roman" w:hAnsi="Times New Roman" w:cs="Times New Roman"/>
                <w:b/>
                <w:bCs/>
                <w:sz w:val="24"/>
                <w:szCs w:val="24"/>
              </w:rPr>
            </w:pPr>
          </w:p>
          <w:p w14:paraId="5150DF53"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394" w:type="dxa"/>
            <w:tcBorders>
              <w:top w:val="single" w:sz="4" w:space="0" w:color="auto"/>
              <w:bottom w:val="single" w:sz="4" w:space="0" w:color="auto"/>
            </w:tcBorders>
          </w:tcPr>
          <w:p w14:paraId="2694468D"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Test subjects (n=100)</w:t>
            </w:r>
          </w:p>
        </w:tc>
        <w:tc>
          <w:tcPr>
            <w:tcW w:w="2394" w:type="dxa"/>
            <w:tcBorders>
              <w:top w:val="single" w:sz="4" w:space="0" w:color="auto"/>
              <w:bottom w:val="single" w:sz="4" w:space="0" w:color="auto"/>
            </w:tcBorders>
          </w:tcPr>
          <w:p w14:paraId="21634912"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Control (n=100)</w:t>
            </w:r>
          </w:p>
        </w:tc>
        <w:tc>
          <w:tcPr>
            <w:tcW w:w="2394" w:type="dxa"/>
            <w:tcBorders>
              <w:top w:val="single" w:sz="4" w:space="0" w:color="auto"/>
              <w:bottom w:val="single" w:sz="4" w:space="0" w:color="auto"/>
            </w:tcBorders>
          </w:tcPr>
          <w:p w14:paraId="78F6F3B4" w14:textId="77777777" w:rsidR="00813039" w:rsidRDefault="00813039" w:rsidP="00E947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r>
      <w:tr w:rsidR="00813039" w14:paraId="132FAFF2" w14:textId="77777777" w:rsidTr="00E947B3">
        <w:tc>
          <w:tcPr>
            <w:tcW w:w="2394" w:type="dxa"/>
            <w:tcBorders>
              <w:top w:val="single" w:sz="4" w:space="0" w:color="auto"/>
            </w:tcBorders>
          </w:tcPr>
          <w:p w14:paraId="7F19027A"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Malondialdehyde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mmol/ml)</w:t>
            </w:r>
          </w:p>
        </w:tc>
        <w:tc>
          <w:tcPr>
            <w:tcW w:w="2394" w:type="dxa"/>
            <w:tcBorders>
              <w:top w:val="single" w:sz="4" w:space="0" w:color="auto"/>
            </w:tcBorders>
          </w:tcPr>
          <w:p w14:paraId="7D8109F0"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44.17 ± 6.89</w:t>
            </w:r>
          </w:p>
        </w:tc>
        <w:tc>
          <w:tcPr>
            <w:tcW w:w="2394" w:type="dxa"/>
            <w:tcBorders>
              <w:top w:val="single" w:sz="4" w:space="0" w:color="auto"/>
            </w:tcBorders>
          </w:tcPr>
          <w:p w14:paraId="5A6733B2"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30.74 ± 7.90</w:t>
            </w:r>
          </w:p>
        </w:tc>
        <w:tc>
          <w:tcPr>
            <w:tcW w:w="2394" w:type="dxa"/>
            <w:tcBorders>
              <w:top w:val="single" w:sz="4" w:space="0" w:color="auto"/>
            </w:tcBorders>
          </w:tcPr>
          <w:p w14:paraId="4437291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E0562AF" w14:textId="77777777" w:rsidTr="00E947B3">
        <w:tc>
          <w:tcPr>
            <w:tcW w:w="2394" w:type="dxa"/>
          </w:tcPr>
          <w:p w14:paraId="277D9BED"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Glutathione peroxidase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U/ml)</w:t>
            </w:r>
          </w:p>
        </w:tc>
        <w:tc>
          <w:tcPr>
            <w:tcW w:w="2394" w:type="dxa"/>
          </w:tcPr>
          <w:p w14:paraId="18D391BE"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65.00 ± 36.13</w:t>
            </w:r>
          </w:p>
        </w:tc>
        <w:tc>
          <w:tcPr>
            <w:tcW w:w="2394" w:type="dxa"/>
          </w:tcPr>
          <w:p w14:paraId="078AD3CF" w14:textId="77777777" w:rsidR="00813039" w:rsidRDefault="00500790"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109.96 ± 1</w:t>
            </w:r>
            <w:r w:rsidR="00813039">
              <w:rPr>
                <w:rFonts w:ascii="Times New Roman" w:hAnsi="Times New Roman" w:cs="Times New Roman"/>
                <w:sz w:val="24"/>
                <w:szCs w:val="24"/>
              </w:rPr>
              <w:t>0.04</w:t>
            </w:r>
          </w:p>
        </w:tc>
        <w:tc>
          <w:tcPr>
            <w:tcW w:w="2394" w:type="dxa"/>
          </w:tcPr>
          <w:p w14:paraId="73EC5EFF"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F6C061E" w14:textId="77777777" w:rsidTr="00E947B3">
        <w:tc>
          <w:tcPr>
            <w:tcW w:w="2394" w:type="dxa"/>
          </w:tcPr>
          <w:p w14:paraId="3FA7ABC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Catalase (U/ml)</w:t>
            </w:r>
          </w:p>
        </w:tc>
        <w:tc>
          <w:tcPr>
            <w:tcW w:w="2394" w:type="dxa"/>
          </w:tcPr>
          <w:p w14:paraId="1E75500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180.79 ± 25.62</w:t>
            </w:r>
          </w:p>
        </w:tc>
        <w:tc>
          <w:tcPr>
            <w:tcW w:w="2394" w:type="dxa"/>
          </w:tcPr>
          <w:p w14:paraId="158BDD82"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223.28 ± 24.98</w:t>
            </w:r>
          </w:p>
        </w:tc>
        <w:tc>
          <w:tcPr>
            <w:tcW w:w="2394" w:type="dxa"/>
          </w:tcPr>
          <w:p w14:paraId="31BD8A36"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r w:rsidR="00813039" w14:paraId="4865C8DD" w14:textId="77777777" w:rsidTr="00E947B3">
        <w:tc>
          <w:tcPr>
            <w:tcW w:w="2394" w:type="dxa"/>
          </w:tcPr>
          <w:p w14:paraId="7E339831"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Superoxide dismutase (</w:t>
            </w:r>
            <w:proofErr w:type="spellStart"/>
            <w:proofErr w:type="gramStart"/>
            <w:r>
              <w:rPr>
                <w:rFonts w:ascii="Times New Roman" w:hAnsi="Times New Roman" w:cs="Times New Roman"/>
                <w:sz w:val="24"/>
                <w:szCs w:val="24"/>
              </w:rPr>
              <w:t>U?ml</w:t>
            </w:r>
            <w:proofErr w:type="spellEnd"/>
            <w:proofErr w:type="gramEnd"/>
            <w:r>
              <w:rPr>
                <w:rFonts w:ascii="Times New Roman" w:hAnsi="Times New Roman" w:cs="Times New Roman"/>
                <w:sz w:val="24"/>
                <w:szCs w:val="24"/>
              </w:rPr>
              <w:t>)</w:t>
            </w:r>
          </w:p>
        </w:tc>
        <w:tc>
          <w:tcPr>
            <w:tcW w:w="2394" w:type="dxa"/>
          </w:tcPr>
          <w:p w14:paraId="1C629434"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 ± 0.70</w:t>
            </w:r>
          </w:p>
        </w:tc>
        <w:tc>
          <w:tcPr>
            <w:tcW w:w="2394" w:type="dxa"/>
          </w:tcPr>
          <w:p w14:paraId="0CDC40DF"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6.09 ± 1.22</w:t>
            </w:r>
          </w:p>
        </w:tc>
        <w:tc>
          <w:tcPr>
            <w:tcW w:w="2394" w:type="dxa"/>
          </w:tcPr>
          <w:p w14:paraId="78B1646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&lt;0.001</w:t>
            </w:r>
          </w:p>
        </w:tc>
      </w:tr>
    </w:tbl>
    <w:p w14:paraId="03D7B376"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*SEM: Standard Error of Mean.</w:t>
      </w:r>
    </w:p>
    <w:p w14:paraId="050C5BEF"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0.001 = very high significant difference</w:t>
      </w:r>
    </w:p>
    <w:p w14:paraId="462F9DCA"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0.01 = high significant difference</w:t>
      </w:r>
    </w:p>
    <w:p w14:paraId="2BC5308A" w14:textId="77777777" w:rsidR="00813039" w:rsidRDefault="00813039" w:rsidP="008130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P&gt; 0.05 = no significant difference</w:t>
      </w:r>
    </w:p>
    <w:p w14:paraId="46E3F606" w14:textId="77777777" w:rsidR="00813039" w:rsidRDefault="00813039" w:rsidP="00813039">
      <w:pPr>
        <w:rPr>
          <w:rFonts w:ascii="Times New Roman" w:hAnsi="Times New Roman" w:cs="Times New Roman"/>
          <w:sz w:val="24"/>
          <w:szCs w:val="24"/>
        </w:rPr>
      </w:pPr>
    </w:p>
    <w:p w14:paraId="3262207E" w14:textId="77777777" w:rsidR="00AA47C3" w:rsidRDefault="00AA47C3" w:rsidP="00813039">
      <w:pPr>
        <w:rPr>
          <w:rFonts w:ascii="Times New Roman" w:hAnsi="Times New Roman" w:cs="Times New Roman"/>
          <w:sz w:val="24"/>
          <w:szCs w:val="24"/>
        </w:rPr>
      </w:pPr>
    </w:p>
    <w:p w14:paraId="79855338" w14:textId="77777777" w:rsidR="00AA47C3" w:rsidRDefault="00AA47C3" w:rsidP="00813039">
      <w:pPr>
        <w:rPr>
          <w:rFonts w:ascii="Times New Roman" w:hAnsi="Times New Roman" w:cs="Times New Roman"/>
          <w:sz w:val="24"/>
          <w:szCs w:val="24"/>
        </w:rPr>
      </w:pPr>
    </w:p>
    <w:p w14:paraId="0AD67632" w14:textId="77777777" w:rsidR="00AA47C3" w:rsidRDefault="00AA47C3" w:rsidP="00813039">
      <w:pPr>
        <w:rPr>
          <w:rFonts w:ascii="Times New Roman" w:hAnsi="Times New Roman" w:cs="Times New Roman"/>
          <w:sz w:val="24"/>
          <w:szCs w:val="24"/>
        </w:rPr>
      </w:pPr>
    </w:p>
    <w:p w14:paraId="6081108A" w14:textId="77777777" w:rsidR="00AA47C3" w:rsidRDefault="00AA47C3" w:rsidP="00813039">
      <w:pPr>
        <w:rPr>
          <w:rFonts w:ascii="Times New Roman" w:hAnsi="Times New Roman" w:cs="Times New Roman"/>
          <w:sz w:val="24"/>
          <w:szCs w:val="24"/>
        </w:rPr>
      </w:pPr>
    </w:p>
    <w:p w14:paraId="526456B2" w14:textId="77777777" w:rsidR="00AA47C3" w:rsidRDefault="00AA47C3" w:rsidP="00813039">
      <w:pPr>
        <w:rPr>
          <w:rFonts w:ascii="Times New Roman" w:hAnsi="Times New Roman" w:cs="Times New Roman"/>
          <w:sz w:val="24"/>
          <w:szCs w:val="24"/>
        </w:rPr>
      </w:pPr>
    </w:p>
    <w:p w14:paraId="6E5EDF53" w14:textId="77777777" w:rsidR="00AA47C3" w:rsidRDefault="00AA47C3" w:rsidP="00813039">
      <w:pPr>
        <w:rPr>
          <w:rFonts w:ascii="Times New Roman" w:hAnsi="Times New Roman" w:cs="Times New Roman"/>
          <w:sz w:val="24"/>
          <w:szCs w:val="24"/>
        </w:rPr>
      </w:pPr>
    </w:p>
    <w:p w14:paraId="48AA6C3C" w14:textId="77777777" w:rsidR="00AA47C3" w:rsidRDefault="00AA47C3" w:rsidP="00813039">
      <w:pPr>
        <w:rPr>
          <w:rFonts w:ascii="Times New Roman" w:hAnsi="Times New Roman" w:cs="Times New Roman"/>
          <w:sz w:val="24"/>
          <w:szCs w:val="24"/>
        </w:rPr>
      </w:pPr>
    </w:p>
    <w:p w14:paraId="4D072804" w14:textId="77777777" w:rsidR="00AA47C3" w:rsidRDefault="00AA47C3" w:rsidP="00813039">
      <w:pPr>
        <w:rPr>
          <w:rFonts w:ascii="Times New Roman" w:hAnsi="Times New Roman" w:cs="Times New Roman"/>
          <w:sz w:val="24"/>
          <w:szCs w:val="24"/>
        </w:rPr>
      </w:pPr>
    </w:p>
    <w:p w14:paraId="269702B6" w14:textId="77777777" w:rsidR="00AA47C3" w:rsidRDefault="00AA47C3" w:rsidP="00813039">
      <w:pPr>
        <w:rPr>
          <w:rFonts w:ascii="Times New Roman" w:hAnsi="Times New Roman" w:cs="Times New Roman"/>
          <w:sz w:val="24"/>
          <w:szCs w:val="24"/>
        </w:rPr>
      </w:pPr>
    </w:p>
    <w:p w14:paraId="0A4FD11E" w14:textId="77777777" w:rsidR="00AA47C3" w:rsidRDefault="00AA47C3" w:rsidP="00813039">
      <w:pPr>
        <w:rPr>
          <w:rFonts w:ascii="Times New Roman" w:hAnsi="Times New Roman" w:cs="Times New Roman"/>
          <w:sz w:val="24"/>
          <w:szCs w:val="24"/>
        </w:rPr>
      </w:pPr>
    </w:p>
    <w:p w14:paraId="33162CF0" w14:textId="77777777" w:rsidR="00AA47C3" w:rsidRDefault="00AA47C3" w:rsidP="00813039">
      <w:pPr>
        <w:rPr>
          <w:rFonts w:ascii="Times New Roman" w:hAnsi="Times New Roman" w:cs="Times New Roman"/>
          <w:sz w:val="24"/>
          <w:szCs w:val="24"/>
        </w:rPr>
      </w:pPr>
    </w:p>
    <w:p w14:paraId="74C6C023" w14:textId="77777777" w:rsidR="00813039" w:rsidRDefault="00743F94" w:rsidP="00813039">
      <w:pPr>
        <w:pStyle w:val="tables"/>
      </w:pPr>
      <w:r>
        <w:t>Table 3</w:t>
      </w:r>
      <w:r w:rsidR="00813039">
        <w:t>: Enzymatic and non-enzymatic antioxidant biomarkers of oxidative stress in obese and non-obese subjects in relation to sex (</w:t>
      </w:r>
      <w:proofErr w:type="spellStart"/>
      <w:r w:rsidR="00813039">
        <w:rPr>
          <w:lang w:val="fr-FR"/>
        </w:rPr>
        <w:t>Mean±SE</w:t>
      </w:r>
      <w:proofErr w:type="spellEnd"/>
      <w:r w:rsidR="00813039">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428"/>
        <w:gridCol w:w="1438"/>
        <w:gridCol w:w="1656"/>
        <w:gridCol w:w="1836"/>
        <w:gridCol w:w="1437"/>
      </w:tblGrid>
      <w:tr w:rsidR="00813039" w14:paraId="76F6581C" w14:textId="77777777" w:rsidTr="00E947B3">
        <w:tc>
          <w:tcPr>
            <w:tcW w:w="1590" w:type="dxa"/>
            <w:tcBorders>
              <w:top w:val="single" w:sz="4" w:space="0" w:color="auto"/>
              <w:bottom w:val="single" w:sz="4" w:space="0" w:color="auto"/>
            </w:tcBorders>
          </w:tcPr>
          <w:p w14:paraId="07C5ED76"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1428" w:type="dxa"/>
            <w:tcBorders>
              <w:top w:val="single" w:sz="4" w:space="0" w:color="auto"/>
              <w:bottom w:val="single" w:sz="4" w:space="0" w:color="auto"/>
            </w:tcBorders>
          </w:tcPr>
          <w:p w14:paraId="4F338D5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Test Male</w:t>
            </w:r>
          </w:p>
          <w:p w14:paraId="07C1919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(n=50)</w:t>
            </w:r>
          </w:p>
        </w:tc>
        <w:tc>
          <w:tcPr>
            <w:tcW w:w="1439" w:type="dxa"/>
            <w:tcBorders>
              <w:top w:val="single" w:sz="4" w:space="0" w:color="auto"/>
              <w:bottom w:val="single" w:sz="4" w:space="0" w:color="auto"/>
            </w:tcBorders>
          </w:tcPr>
          <w:p w14:paraId="27FBA2B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Test female</w:t>
            </w:r>
          </w:p>
          <w:p w14:paraId="7B9E94F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(n=50)</w:t>
            </w:r>
          </w:p>
        </w:tc>
        <w:tc>
          <w:tcPr>
            <w:tcW w:w="1689" w:type="dxa"/>
            <w:tcBorders>
              <w:top w:val="single" w:sz="4" w:space="0" w:color="auto"/>
              <w:bottom w:val="single" w:sz="4" w:space="0" w:color="auto"/>
            </w:tcBorders>
          </w:tcPr>
          <w:p w14:paraId="0DC6521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Control male</w:t>
            </w:r>
          </w:p>
          <w:p w14:paraId="0C487F1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(n=40)</w:t>
            </w:r>
          </w:p>
        </w:tc>
        <w:tc>
          <w:tcPr>
            <w:tcW w:w="1895" w:type="dxa"/>
            <w:tcBorders>
              <w:top w:val="single" w:sz="4" w:space="0" w:color="auto"/>
              <w:bottom w:val="single" w:sz="4" w:space="0" w:color="auto"/>
            </w:tcBorders>
          </w:tcPr>
          <w:p w14:paraId="544098C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Control female </w:t>
            </w:r>
          </w:p>
          <w:p w14:paraId="4D31FB0F"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(n=60)</w:t>
            </w:r>
          </w:p>
        </w:tc>
        <w:tc>
          <w:tcPr>
            <w:tcW w:w="1535" w:type="dxa"/>
            <w:tcBorders>
              <w:top w:val="single" w:sz="4" w:space="0" w:color="auto"/>
              <w:bottom w:val="single" w:sz="4" w:space="0" w:color="auto"/>
            </w:tcBorders>
          </w:tcPr>
          <w:p w14:paraId="1179567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 value</w:t>
            </w:r>
          </w:p>
        </w:tc>
      </w:tr>
      <w:tr w:rsidR="00813039" w14:paraId="656BD890" w14:textId="77777777" w:rsidTr="00E947B3">
        <w:tc>
          <w:tcPr>
            <w:tcW w:w="1590" w:type="dxa"/>
            <w:tcBorders>
              <w:top w:val="single" w:sz="4" w:space="0" w:color="auto"/>
            </w:tcBorders>
          </w:tcPr>
          <w:p w14:paraId="639F1E4F"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MDA (x10</w:t>
            </w:r>
            <w:r>
              <w:rPr>
                <w:rFonts w:ascii="Times New Roman" w:hAnsi="Times New Roman" w:cs="Times New Roman"/>
                <w:sz w:val="24"/>
                <w:szCs w:val="18"/>
                <w:vertAlign w:val="superscript"/>
              </w:rPr>
              <w:t>-3</w:t>
            </w:r>
            <w:r>
              <w:rPr>
                <w:rFonts w:ascii="Times New Roman" w:hAnsi="Times New Roman" w:cs="Times New Roman"/>
                <w:sz w:val="24"/>
                <w:szCs w:val="18"/>
              </w:rPr>
              <w:t>) (mmol/ml)</w:t>
            </w:r>
          </w:p>
        </w:tc>
        <w:tc>
          <w:tcPr>
            <w:tcW w:w="1428" w:type="dxa"/>
            <w:tcBorders>
              <w:top w:val="single" w:sz="4" w:space="0" w:color="auto"/>
            </w:tcBorders>
          </w:tcPr>
          <w:p w14:paraId="6A5AAB8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46.04±0.28</w:t>
            </w:r>
          </w:p>
        </w:tc>
        <w:tc>
          <w:tcPr>
            <w:tcW w:w="1439" w:type="dxa"/>
            <w:tcBorders>
              <w:top w:val="single" w:sz="4" w:space="0" w:color="auto"/>
            </w:tcBorders>
          </w:tcPr>
          <w:p w14:paraId="3372D99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42.52±0.92</w:t>
            </w:r>
          </w:p>
        </w:tc>
        <w:tc>
          <w:tcPr>
            <w:tcW w:w="1689" w:type="dxa"/>
            <w:tcBorders>
              <w:top w:val="single" w:sz="4" w:space="0" w:color="auto"/>
            </w:tcBorders>
          </w:tcPr>
          <w:p w14:paraId="5812729C"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33.14±1.26</w:t>
            </w:r>
          </w:p>
        </w:tc>
        <w:tc>
          <w:tcPr>
            <w:tcW w:w="1895" w:type="dxa"/>
            <w:tcBorders>
              <w:top w:val="single" w:sz="4" w:space="0" w:color="auto"/>
            </w:tcBorders>
          </w:tcPr>
          <w:p w14:paraId="56C3B512"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27.05±1.02</w:t>
            </w:r>
          </w:p>
        </w:tc>
        <w:tc>
          <w:tcPr>
            <w:tcW w:w="1535" w:type="dxa"/>
            <w:tcBorders>
              <w:top w:val="single" w:sz="4" w:space="0" w:color="auto"/>
            </w:tcBorders>
          </w:tcPr>
          <w:p w14:paraId="2D064AAF" w14:textId="77777777" w:rsidR="00813039" w:rsidRDefault="004A775E"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0.001</w:t>
            </w:r>
          </w:p>
        </w:tc>
      </w:tr>
      <w:tr w:rsidR="00813039" w14:paraId="3A86AFCD" w14:textId="77777777" w:rsidTr="00E947B3">
        <w:tc>
          <w:tcPr>
            <w:tcW w:w="1590" w:type="dxa"/>
          </w:tcPr>
          <w:p w14:paraId="756006F8" w14:textId="77777777" w:rsidR="00813039" w:rsidRDefault="00813039" w:rsidP="00E947B3">
            <w:pPr>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GPX (X10-1) (U/mL)</w:t>
            </w:r>
          </w:p>
        </w:tc>
        <w:tc>
          <w:tcPr>
            <w:tcW w:w="1428" w:type="dxa"/>
          </w:tcPr>
          <w:p w14:paraId="7FF83F31"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61.19±0.14</w:t>
            </w:r>
          </w:p>
        </w:tc>
        <w:tc>
          <w:tcPr>
            <w:tcW w:w="1439" w:type="dxa"/>
          </w:tcPr>
          <w:p w14:paraId="719D389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68.04±3.22</w:t>
            </w:r>
          </w:p>
        </w:tc>
        <w:tc>
          <w:tcPr>
            <w:tcW w:w="1689" w:type="dxa"/>
          </w:tcPr>
          <w:p w14:paraId="37916B40"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109.67±6.34</w:t>
            </w:r>
          </w:p>
        </w:tc>
        <w:tc>
          <w:tcPr>
            <w:tcW w:w="1895" w:type="dxa"/>
          </w:tcPr>
          <w:p w14:paraId="60CC411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110.16±5.18</w:t>
            </w:r>
          </w:p>
        </w:tc>
        <w:tc>
          <w:tcPr>
            <w:tcW w:w="1535" w:type="dxa"/>
          </w:tcPr>
          <w:p w14:paraId="16EA6DE5"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813039" w14:paraId="5EF458E6" w14:textId="77777777" w:rsidTr="00E947B3">
        <w:tc>
          <w:tcPr>
            <w:tcW w:w="1590" w:type="dxa"/>
          </w:tcPr>
          <w:p w14:paraId="5C131B7F"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Catalase (U/ml)</w:t>
            </w:r>
          </w:p>
        </w:tc>
        <w:tc>
          <w:tcPr>
            <w:tcW w:w="1428" w:type="dxa"/>
          </w:tcPr>
          <w:p w14:paraId="6412B0AD" w14:textId="77777777" w:rsidR="00813039" w:rsidRDefault="00813039" w:rsidP="00E947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177.43±4.02</w:t>
            </w:r>
          </w:p>
        </w:tc>
        <w:tc>
          <w:tcPr>
            <w:tcW w:w="1439" w:type="dxa"/>
          </w:tcPr>
          <w:p w14:paraId="3C10B90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184.15±1.14</w:t>
            </w:r>
          </w:p>
        </w:tc>
        <w:tc>
          <w:tcPr>
            <w:tcW w:w="1689" w:type="dxa"/>
          </w:tcPr>
          <w:p w14:paraId="68966B9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227.28±0.98</w:t>
            </w:r>
          </w:p>
        </w:tc>
        <w:tc>
          <w:tcPr>
            <w:tcW w:w="1895" w:type="dxa"/>
          </w:tcPr>
          <w:p w14:paraId="6DAABFAB"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219.28±3.24</w:t>
            </w:r>
          </w:p>
        </w:tc>
        <w:tc>
          <w:tcPr>
            <w:tcW w:w="1535" w:type="dxa"/>
          </w:tcPr>
          <w:p w14:paraId="4A880353"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813039" w14:paraId="104D908D" w14:textId="77777777" w:rsidTr="00E947B3">
        <w:tc>
          <w:tcPr>
            <w:tcW w:w="1590" w:type="dxa"/>
          </w:tcPr>
          <w:p w14:paraId="5F034FE9"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SOD (U/ml)</w:t>
            </w:r>
          </w:p>
        </w:tc>
        <w:tc>
          <w:tcPr>
            <w:tcW w:w="1428" w:type="dxa"/>
          </w:tcPr>
          <w:p w14:paraId="1D1D8E1D"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3.58±0.10</w:t>
            </w:r>
          </w:p>
        </w:tc>
        <w:tc>
          <w:tcPr>
            <w:tcW w:w="1439" w:type="dxa"/>
          </w:tcPr>
          <w:p w14:paraId="11E1BAAA"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3.62±0.16</w:t>
            </w:r>
          </w:p>
        </w:tc>
        <w:tc>
          <w:tcPr>
            <w:tcW w:w="1689" w:type="dxa"/>
          </w:tcPr>
          <w:p w14:paraId="1BC2D43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6.69±0.19</w:t>
            </w:r>
          </w:p>
        </w:tc>
        <w:tc>
          <w:tcPr>
            <w:tcW w:w="1895" w:type="dxa"/>
          </w:tcPr>
          <w:p w14:paraId="1C540E4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6.02±0.16</w:t>
            </w:r>
          </w:p>
        </w:tc>
        <w:tc>
          <w:tcPr>
            <w:tcW w:w="1535" w:type="dxa"/>
          </w:tcPr>
          <w:p w14:paraId="5FB3D05E" w14:textId="77777777" w:rsidR="00813039" w:rsidRDefault="004A775E"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bl>
    <w:p w14:paraId="0AAF2201" w14:textId="77777777" w:rsidR="00813039" w:rsidRDefault="00B11E92"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*Statistically significant at p&lt;0.05; SEM: Standard Error of Mean</w:t>
      </w:r>
      <w:r w:rsidR="00EC5158">
        <w:rPr>
          <w:rFonts w:ascii="Times New Roman" w:hAnsi="Times New Roman" w:cs="Times New Roman"/>
          <w:sz w:val="26"/>
          <w:szCs w:val="26"/>
        </w:rPr>
        <w:t>.</w:t>
      </w:r>
    </w:p>
    <w:p w14:paraId="7BB83D5A" w14:textId="77777777" w:rsidR="00813039" w:rsidRDefault="00813039"/>
    <w:p w14:paraId="6616A05A" w14:textId="77777777" w:rsidR="00AA47C3" w:rsidRDefault="00AA47C3" w:rsidP="00813039">
      <w:pPr>
        <w:pStyle w:val="tables"/>
        <w:spacing w:line="240" w:lineRule="auto"/>
      </w:pPr>
    </w:p>
    <w:p w14:paraId="0D1283E0" w14:textId="77777777" w:rsidR="00EC5158" w:rsidRDefault="00EC5158" w:rsidP="00EC5158">
      <w:pPr>
        <w:pStyle w:val="Caption"/>
      </w:pPr>
    </w:p>
    <w:p w14:paraId="1A59E06D" w14:textId="77777777" w:rsidR="00EC5158" w:rsidRPr="00EC5158" w:rsidRDefault="00EC5158" w:rsidP="00EC5158"/>
    <w:p w14:paraId="050363FB" w14:textId="77777777" w:rsidR="004A775E" w:rsidRPr="004A775E" w:rsidRDefault="004A775E" w:rsidP="004A775E">
      <w:pPr>
        <w:pStyle w:val="Caption"/>
      </w:pPr>
    </w:p>
    <w:p w14:paraId="6E1F585E" w14:textId="77777777" w:rsidR="00813039" w:rsidRDefault="00743F94" w:rsidP="00813039">
      <w:pPr>
        <w:pStyle w:val="tables"/>
        <w:spacing w:line="240" w:lineRule="auto"/>
      </w:pPr>
      <w:r>
        <w:lastRenderedPageBreak/>
        <w:t>Table 4</w:t>
      </w:r>
      <w:r w:rsidR="00813039">
        <w:t xml:space="preserve">: Enzymatic and non-enzymatic antioxidant biomarkers of oxidative stress in subjects with </w:t>
      </w:r>
      <w:proofErr w:type="spellStart"/>
      <w:r w:rsidR="00813039">
        <w:t>gluteofemoral</w:t>
      </w:r>
      <w:proofErr w:type="spellEnd"/>
      <w:r w:rsidR="00813039">
        <w:t xml:space="preserve"> obesity compared to subject with abdominal obesity (</w:t>
      </w:r>
      <w:proofErr w:type="spellStart"/>
      <w:r w:rsidR="00813039">
        <w:rPr>
          <w:lang w:val="fr-FR"/>
        </w:rPr>
        <w:t>Mean±SE</w:t>
      </w:r>
      <w:proofErr w:type="spellEnd"/>
      <w:r w:rsidR="00813039">
        <w:t>)</w:t>
      </w:r>
    </w:p>
    <w:tbl>
      <w:tblPr>
        <w:tblStyle w:val="TableGrid"/>
        <w:tblW w:w="0" w:type="auto"/>
        <w:tblInd w:w="4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1872"/>
        <w:gridCol w:w="2520"/>
        <w:gridCol w:w="1278"/>
      </w:tblGrid>
      <w:tr w:rsidR="00813039" w14:paraId="7B9B91B5" w14:textId="77777777" w:rsidTr="00E947B3">
        <w:tc>
          <w:tcPr>
            <w:tcW w:w="2792" w:type="dxa"/>
            <w:tcBorders>
              <w:top w:val="single" w:sz="4" w:space="0" w:color="auto"/>
              <w:bottom w:val="single" w:sz="4" w:space="0" w:color="auto"/>
            </w:tcBorders>
          </w:tcPr>
          <w:p w14:paraId="438DF33A"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Parameters</w:t>
            </w:r>
          </w:p>
          <w:p w14:paraId="37B8D342" w14:textId="77777777" w:rsidR="00813039" w:rsidRDefault="00813039" w:rsidP="00E947B3">
            <w:pPr>
              <w:spacing w:after="0" w:line="240" w:lineRule="auto"/>
              <w:jc w:val="center"/>
              <w:rPr>
                <w:rFonts w:ascii="Times New Roman" w:hAnsi="Times New Roman" w:cs="Times New Roman"/>
                <w:b/>
                <w:sz w:val="24"/>
                <w:szCs w:val="24"/>
              </w:rPr>
            </w:pPr>
          </w:p>
        </w:tc>
        <w:tc>
          <w:tcPr>
            <w:tcW w:w="1872" w:type="dxa"/>
            <w:tcBorders>
              <w:top w:val="single" w:sz="4" w:space="0" w:color="auto"/>
              <w:bottom w:val="single" w:sz="4" w:space="0" w:color="auto"/>
            </w:tcBorders>
          </w:tcPr>
          <w:p w14:paraId="488D66FD"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Abdominal Obesity (n=59)</w:t>
            </w:r>
          </w:p>
        </w:tc>
        <w:tc>
          <w:tcPr>
            <w:tcW w:w="2520" w:type="dxa"/>
            <w:tcBorders>
              <w:top w:val="single" w:sz="4" w:space="0" w:color="auto"/>
              <w:bottom w:val="single" w:sz="4" w:space="0" w:color="auto"/>
            </w:tcBorders>
          </w:tcPr>
          <w:p w14:paraId="73B4D3D8" w14:textId="77777777" w:rsidR="00813039" w:rsidRDefault="00813039" w:rsidP="00E947B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Gluteofemoral</w:t>
            </w:r>
            <w:proofErr w:type="spellEnd"/>
            <w:r>
              <w:rPr>
                <w:rFonts w:ascii="Times New Roman" w:hAnsi="Times New Roman" w:cs="Times New Roman"/>
                <w:b/>
                <w:sz w:val="24"/>
                <w:szCs w:val="24"/>
              </w:rPr>
              <w:t xml:space="preserve"> Obesity (n=41)</w:t>
            </w:r>
          </w:p>
        </w:tc>
        <w:tc>
          <w:tcPr>
            <w:tcW w:w="1278" w:type="dxa"/>
            <w:tcBorders>
              <w:top w:val="single" w:sz="4" w:space="0" w:color="auto"/>
              <w:bottom w:val="single" w:sz="4" w:space="0" w:color="auto"/>
            </w:tcBorders>
          </w:tcPr>
          <w:p w14:paraId="7B3000CC" w14:textId="77777777" w:rsidR="00813039" w:rsidRDefault="00813039" w:rsidP="00E94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 value</w:t>
            </w:r>
          </w:p>
        </w:tc>
      </w:tr>
      <w:tr w:rsidR="00813039" w14:paraId="14F03977" w14:textId="77777777" w:rsidTr="00E947B3">
        <w:tc>
          <w:tcPr>
            <w:tcW w:w="2792" w:type="dxa"/>
            <w:tcBorders>
              <w:top w:val="single" w:sz="4" w:space="0" w:color="auto"/>
            </w:tcBorders>
          </w:tcPr>
          <w:p w14:paraId="1A31D9D9"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MDA (x10</w:t>
            </w:r>
            <w:r>
              <w:rPr>
                <w:rFonts w:ascii="Times New Roman" w:hAnsi="Times New Roman" w:cs="Times New Roman"/>
                <w:sz w:val="24"/>
                <w:szCs w:val="18"/>
                <w:vertAlign w:val="superscript"/>
              </w:rPr>
              <w:t>-3</w:t>
            </w:r>
            <w:r>
              <w:rPr>
                <w:rFonts w:ascii="Times New Roman" w:hAnsi="Times New Roman" w:cs="Times New Roman"/>
                <w:sz w:val="24"/>
                <w:szCs w:val="18"/>
              </w:rPr>
              <w:t>) (mmol/ml)</w:t>
            </w:r>
          </w:p>
        </w:tc>
        <w:tc>
          <w:tcPr>
            <w:tcW w:w="1872" w:type="dxa"/>
            <w:tcBorders>
              <w:top w:val="single" w:sz="4" w:space="0" w:color="auto"/>
            </w:tcBorders>
          </w:tcPr>
          <w:p w14:paraId="057F0E8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47.02±0.44</w:t>
            </w:r>
          </w:p>
        </w:tc>
        <w:tc>
          <w:tcPr>
            <w:tcW w:w="2520" w:type="dxa"/>
            <w:tcBorders>
              <w:top w:val="single" w:sz="4" w:space="0" w:color="auto"/>
            </w:tcBorders>
          </w:tcPr>
          <w:p w14:paraId="765C5F4D"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41.13±0.80</w:t>
            </w:r>
          </w:p>
        </w:tc>
        <w:tc>
          <w:tcPr>
            <w:tcW w:w="1278" w:type="dxa"/>
            <w:tcBorders>
              <w:top w:val="single" w:sz="4" w:space="0" w:color="auto"/>
            </w:tcBorders>
          </w:tcPr>
          <w:p w14:paraId="50C0F127"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&lt; 0.0</w:t>
            </w:r>
            <w:r w:rsidR="00EC5158">
              <w:rPr>
                <w:rFonts w:ascii="Times New Roman" w:hAnsi="Times New Roman" w:cs="Times New Roman"/>
                <w:sz w:val="24"/>
                <w:szCs w:val="24"/>
              </w:rPr>
              <w:t>0</w:t>
            </w:r>
            <w:r>
              <w:rPr>
                <w:rFonts w:ascii="Times New Roman" w:hAnsi="Times New Roman" w:cs="Times New Roman"/>
                <w:sz w:val="24"/>
                <w:szCs w:val="24"/>
              </w:rPr>
              <w:t>1</w:t>
            </w:r>
          </w:p>
        </w:tc>
      </w:tr>
      <w:tr w:rsidR="00813039" w14:paraId="15D86AC9" w14:textId="77777777" w:rsidTr="00E947B3">
        <w:tc>
          <w:tcPr>
            <w:tcW w:w="2792" w:type="dxa"/>
          </w:tcPr>
          <w:p w14:paraId="5ED94AF8" w14:textId="77777777" w:rsidR="00813039" w:rsidRDefault="00813039" w:rsidP="00E947B3">
            <w:pPr>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GPX (X10-1) (U/mL)</w:t>
            </w:r>
          </w:p>
        </w:tc>
        <w:tc>
          <w:tcPr>
            <w:tcW w:w="1872" w:type="dxa"/>
          </w:tcPr>
          <w:p w14:paraId="511DE389"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60.22±0.09</w:t>
            </w:r>
          </w:p>
        </w:tc>
        <w:tc>
          <w:tcPr>
            <w:tcW w:w="2520" w:type="dxa"/>
          </w:tcPr>
          <w:p w14:paraId="02AED7A3"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68.09±2.01</w:t>
            </w:r>
          </w:p>
        </w:tc>
        <w:tc>
          <w:tcPr>
            <w:tcW w:w="1278" w:type="dxa"/>
          </w:tcPr>
          <w:p w14:paraId="08934C07"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0.0</w:t>
            </w:r>
            <w:r w:rsidR="00EC5158">
              <w:rPr>
                <w:rFonts w:ascii="Times New Roman" w:hAnsi="Times New Roman" w:cs="Times New Roman"/>
                <w:sz w:val="24"/>
                <w:szCs w:val="24"/>
              </w:rPr>
              <w:t>0</w:t>
            </w:r>
            <w:r>
              <w:rPr>
                <w:rFonts w:ascii="Times New Roman" w:hAnsi="Times New Roman" w:cs="Times New Roman"/>
                <w:sz w:val="24"/>
                <w:szCs w:val="24"/>
              </w:rPr>
              <w:t>1</w:t>
            </w:r>
          </w:p>
        </w:tc>
      </w:tr>
      <w:tr w:rsidR="00813039" w14:paraId="63CD7386" w14:textId="77777777" w:rsidTr="00E947B3">
        <w:tc>
          <w:tcPr>
            <w:tcW w:w="2792" w:type="dxa"/>
          </w:tcPr>
          <w:p w14:paraId="2A855B02"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Catalase (U/ml)</w:t>
            </w:r>
          </w:p>
        </w:tc>
        <w:tc>
          <w:tcPr>
            <w:tcW w:w="1872" w:type="dxa"/>
          </w:tcPr>
          <w:p w14:paraId="59011695" w14:textId="77777777" w:rsidR="00813039" w:rsidRDefault="00813039" w:rsidP="00E947B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177.24±3.04</w:t>
            </w:r>
          </w:p>
        </w:tc>
        <w:tc>
          <w:tcPr>
            <w:tcW w:w="2520" w:type="dxa"/>
          </w:tcPr>
          <w:p w14:paraId="19CC32D4"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186.33±0.25</w:t>
            </w:r>
          </w:p>
        </w:tc>
        <w:tc>
          <w:tcPr>
            <w:tcW w:w="1278" w:type="dxa"/>
          </w:tcPr>
          <w:p w14:paraId="49C69EF8"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&lt; 0.001</w:t>
            </w:r>
          </w:p>
        </w:tc>
      </w:tr>
      <w:tr w:rsidR="00813039" w14:paraId="7EE5FF5D" w14:textId="77777777" w:rsidTr="00E947B3">
        <w:tc>
          <w:tcPr>
            <w:tcW w:w="2792" w:type="dxa"/>
          </w:tcPr>
          <w:p w14:paraId="5BD5B6F1" w14:textId="77777777" w:rsidR="00813039" w:rsidRDefault="00813039" w:rsidP="00E947B3">
            <w:pPr>
              <w:autoSpaceDE w:val="0"/>
              <w:autoSpaceDN w:val="0"/>
              <w:adjustRightInd w:val="0"/>
              <w:spacing w:after="0" w:line="320" w:lineRule="atLeast"/>
              <w:rPr>
                <w:rFonts w:ascii="Times New Roman" w:hAnsi="Times New Roman" w:cs="Times New Roman"/>
                <w:sz w:val="24"/>
                <w:szCs w:val="18"/>
              </w:rPr>
            </w:pPr>
            <w:r>
              <w:rPr>
                <w:rFonts w:ascii="Times New Roman" w:hAnsi="Times New Roman" w:cs="Times New Roman"/>
                <w:sz w:val="24"/>
                <w:szCs w:val="18"/>
              </w:rPr>
              <w:t>SOD (U/ml)</w:t>
            </w:r>
          </w:p>
        </w:tc>
        <w:tc>
          <w:tcPr>
            <w:tcW w:w="1872" w:type="dxa"/>
          </w:tcPr>
          <w:p w14:paraId="30D81E8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3.60±0.22</w:t>
            </w:r>
          </w:p>
        </w:tc>
        <w:tc>
          <w:tcPr>
            <w:tcW w:w="2520" w:type="dxa"/>
          </w:tcPr>
          <w:p w14:paraId="6E181F38" w14:textId="77777777" w:rsidR="00813039" w:rsidRDefault="00813039" w:rsidP="00E947B3">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3.64±0.14</w:t>
            </w:r>
          </w:p>
        </w:tc>
        <w:tc>
          <w:tcPr>
            <w:tcW w:w="1278" w:type="dxa"/>
          </w:tcPr>
          <w:p w14:paraId="2E72A30D" w14:textId="77777777" w:rsidR="00813039" w:rsidRDefault="00813039" w:rsidP="00E94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 0.05</w:t>
            </w:r>
          </w:p>
        </w:tc>
      </w:tr>
    </w:tbl>
    <w:p w14:paraId="5882843A"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*SEM: Standard Error of Mean.</w:t>
      </w:r>
    </w:p>
    <w:p w14:paraId="22177F36"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0.001 = very high significant difference</w:t>
      </w:r>
    </w:p>
    <w:p w14:paraId="7A7801CC" w14:textId="77777777" w:rsidR="00813039" w:rsidRDefault="00813039" w:rsidP="00813039">
      <w:pPr>
        <w:spacing w:line="240" w:lineRule="auto"/>
        <w:contextualSpacing/>
        <w:jc w:val="both"/>
        <w:rPr>
          <w:rFonts w:ascii="Times New Roman" w:hAnsi="Times New Roman" w:cs="Times New Roman"/>
          <w:sz w:val="26"/>
          <w:szCs w:val="26"/>
        </w:rPr>
      </w:pPr>
      <w:r>
        <w:rPr>
          <w:rFonts w:ascii="Times New Roman" w:hAnsi="Times New Roman" w:cs="Times New Roman"/>
          <w:sz w:val="24"/>
          <w:szCs w:val="24"/>
        </w:rPr>
        <w:t>*P&lt; 0.01 = high significant difference</w:t>
      </w:r>
    </w:p>
    <w:p w14:paraId="68E9DE60" w14:textId="77777777" w:rsidR="00813039" w:rsidRDefault="00813039" w:rsidP="008130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P&gt; 0.05 = no significant difference</w:t>
      </w:r>
    </w:p>
    <w:p w14:paraId="6F04FF09" w14:textId="77777777" w:rsidR="009462AA" w:rsidRDefault="009462AA" w:rsidP="00813039">
      <w:pPr>
        <w:spacing w:after="0" w:line="240" w:lineRule="auto"/>
        <w:contextualSpacing/>
        <w:rPr>
          <w:rFonts w:ascii="Times New Roman" w:hAnsi="Times New Roman" w:cs="Times New Roman"/>
          <w:sz w:val="24"/>
          <w:szCs w:val="24"/>
        </w:rPr>
      </w:pPr>
    </w:p>
    <w:p w14:paraId="2DB8E745" w14:textId="77777777" w:rsidR="009462AA" w:rsidRDefault="009462AA" w:rsidP="00813039">
      <w:pPr>
        <w:spacing w:after="0" w:line="240" w:lineRule="auto"/>
        <w:contextualSpacing/>
        <w:rPr>
          <w:rFonts w:ascii="Times New Roman" w:hAnsi="Times New Roman" w:cs="Times New Roman"/>
          <w:b/>
          <w:sz w:val="24"/>
          <w:szCs w:val="24"/>
        </w:rPr>
      </w:pPr>
    </w:p>
    <w:p w14:paraId="298D043B" w14:textId="77777777" w:rsidR="00AA47C3" w:rsidRDefault="00AA47C3" w:rsidP="00813039">
      <w:pPr>
        <w:spacing w:after="0" w:line="240" w:lineRule="auto"/>
        <w:contextualSpacing/>
        <w:rPr>
          <w:rFonts w:ascii="Times New Roman" w:hAnsi="Times New Roman" w:cs="Times New Roman"/>
          <w:b/>
          <w:sz w:val="24"/>
          <w:szCs w:val="24"/>
        </w:rPr>
      </w:pPr>
    </w:p>
    <w:p w14:paraId="21E80DD2" w14:textId="77777777" w:rsidR="009462AA" w:rsidRPr="009462AA" w:rsidRDefault="009462AA" w:rsidP="00813039">
      <w:pPr>
        <w:spacing w:after="0" w:line="240" w:lineRule="auto"/>
        <w:contextualSpacing/>
        <w:rPr>
          <w:rFonts w:ascii="Times New Roman" w:hAnsi="Times New Roman" w:cs="Times New Roman"/>
          <w:b/>
          <w:sz w:val="24"/>
          <w:szCs w:val="24"/>
        </w:rPr>
      </w:pPr>
      <w:r w:rsidRPr="009462AA">
        <w:rPr>
          <w:rFonts w:ascii="Times New Roman" w:hAnsi="Times New Roman" w:cs="Times New Roman"/>
          <w:b/>
          <w:sz w:val="24"/>
          <w:szCs w:val="24"/>
        </w:rPr>
        <w:t>Discussion</w:t>
      </w:r>
    </w:p>
    <w:p w14:paraId="5E670894" w14:textId="77777777" w:rsidR="00813039" w:rsidRDefault="00813039" w:rsidP="00813039">
      <w:pPr>
        <w:spacing w:line="240" w:lineRule="auto"/>
        <w:contextualSpacing/>
        <w:rPr>
          <w:rFonts w:ascii="Times New Roman" w:hAnsi="Times New Roman" w:cs="Times New Roman"/>
          <w:sz w:val="24"/>
          <w:szCs w:val="24"/>
        </w:rPr>
      </w:pPr>
    </w:p>
    <w:p w14:paraId="31C1070F" w14:textId="77777777" w:rsidR="009462AA" w:rsidRDefault="009462AA" w:rsidP="009462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present study, the mean age of obese subjects and control subjects were </w:t>
      </w:r>
      <w:r>
        <w:rPr>
          <w:rFonts w:ascii="Times New Roman" w:eastAsia="Times New Roman" w:hAnsi="Times New Roman" w:cs="Times New Roman"/>
          <w:sz w:val="24"/>
          <w:szCs w:val="24"/>
        </w:rPr>
        <w:t xml:space="preserve">50.37±0.12 </w:t>
      </w:r>
      <w:r>
        <w:rPr>
          <w:rFonts w:ascii="Times New Roman" w:hAnsi="Times New Roman" w:cs="Times New Roman"/>
          <w:sz w:val="24"/>
          <w:szCs w:val="24"/>
        </w:rPr>
        <w:t xml:space="preserve">and 50.48±0.78 respectively. Nationality frequency indicated that a total of 100% of the participants in each group were all Nigerians. Majority (85%) of the test subjects were married while just 15% of the subjects were single. Most of the respondents across the groups were having one form of education or the other ranging from primary education to tertiary education. This finding was due to the fact that this study was conducted in Benin City, south-south Nigeria and a very large proportion of the participants are Nigerians. This finding is similar of the report of </w:t>
      </w:r>
      <w:proofErr w:type="spellStart"/>
      <w:r w:rsidRPr="00833B2E">
        <w:rPr>
          <w:rFonts w:ascii="Times New Roman" w:hAnsi="Times New Roman" w:cs="Times New Roman"/>
          <w:sz w:val="24"/>
          <w:szCs w:val="24"/>
          <w:highlight w:val="green"/>
        </w:rPr>
        <w:t>Desalu</w:t>
      </w:r>
      <w:proofErr w:type="spellEnd"/>
      <w:r w:rsidRPr="00833B2E">
        <w:rPr>
          <w:rFonts w:ascii="Times New Roman" w:hAnsi="Times New Roman" w:cs="Times New Roman"/>
          <w:sz w:val="24"/>
          <w:szCs w:val="24"/>
          <w:highlight w:val="green"/>
        </w:rPr>
        <w:t xml:space="preserve"> </w:t>
      </w:r>
      <w:r w:rsidRPr="00833B2E">
        <w:rPr>
          <w:rFonts w:ascii="Times New Roman" w:hAnsi="Times New Roman" w:cs="Times New Roman"/>
          <w:i/>
          <w:sz w:val="24"/>
          <w:szCs w:val="24"/>
          <w:highlight w:val="green"/>
        </w:rPr>
        <w:t>et al</w:t>
      </w:r>
      <w:r w:rsidR="00833B2E" w:rsidRPr="00833B2E">
        <w:rPr>
          <w:rFonts w:ascii="Times New Roman" w:hAnsi="Times New Roman" w:cs="Times New Roman"/>
          <w:sz w:val="24"/>
          <w:szCs w:val="24"/>
          <w:highlight w:val="green"/>
        </w:rPr>
        <w:t>., (2008</w:t>
      </w:r>
      <w:r w:rsidRPr="00833B2E">
        <w:rPr>
          <w:rFonts w:ascii="Times New Roman" w:hAnsi="Times New Roman" w:cs="Times New Roman"/>
          <w:sz w:val="24"/>
          <w:szCs w:val="24"/>
          <w:highlight w:val="green"/>
        </w:rPr>
        <w:t>)</w:t>
      </w:r>
      <w:r>
        <w:rPr>
          <w:rFonts w:ascii="Times New Roman" w:hAnsi="Times New Roman" w:cs="Times New Roman"/>
          <w:sz w:val="24"/>
          <w:szCs w:val="24"/>
        </w:rPr>
        <w:t xml:space="preserve"> among Adults in an Urban Nigerian Population in which the respondents across the groups were having one form of education or the other ranging from primary education to tertiary education.</w:t>
      </w:r>
    </w:p>
    <w:p w14:paraId="55389680" w14:textId="77777777" w:rsidR="00353E92" w:rsidRDefault="00353E92" w:rsidP="00353E92">
      <w:pPr>
        <w:spacing w:line="480"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It has been documented that oxidative stress and inflammatory processes in obesity are strongly related (</w:t>
      </w:r>
      <w:r w:rsidRPr="00833B2E">
        <w:rPr>
          <w:rFonts w:ascii="Times New Roman" w:hAnsi="Times New Roman" w:cs="Times New Roman"/>
          <w:sz w:val="24"/>
          <w:highlight w:val="green"/>
        </w:rPr>
        <w:t xml:space="preserve">Marseglia </w:t>
      </w:r>
      <w:r w:rsidRPr="00833B2E">
        <w:rPr>
          <w:rFonts w:ascii="Times New Roman" w:hAnsi="Times New Roman" w:cs="Times New Roman"/>
          <w:i/>
          <w:sz w:val="24"/>
          <w:highlight w:val="green"/>
        </w:rPr>
        <w:t>et al</w:t>
      </w:r>
      <w:r w:rsidRPr="00833B2E">
        <w:rPr>
          <w:rFonts w:ascii="Times New Roman" w:hAnsi="Times New Roman" w:cs="Times New Roman"/>
          <w:sz w:val="24"/>
          <w:highlight w:val="green"/>
        </w:rPr>
        <w:t>., 2014</w:t>
      </w:r>
      <w:r w:rsidRPr="00833B2E">
        <w:rPr>
          <w:rFonts w:ascii="Times New Roman" w:hAnsi="Times New Roman" w:cs="Times New Roman"/>
          <w:sz w:val="24"/>
          <w:highlight w:val="green"/>
          <w:shd w:val="clear" w:color="auto" w:fill="FFFFFF"/>
        </w:rPr>
        <w:t>).</w:t>
      </w:r>
      <w:r>
        <w:rPr>
          <w:rFonts w:ascii="Times New Roman" w:hAnsi="Times New Roman" w:cs="Times New Roman"/>
          <w:sz w:val="24"/>
          <w:shd w:val="clear" w:color="auto" w:fill="FFFFFF"/>
        </w:rPr>
        <w:t xml:space="preserve"> Obesity is accompanied by chronic oxidative stress, although there </w:t>
      </w:r>
      <w:r>
        <w:rPr>
          <w:rFonts w:ascii="Times New Roman" w:hAnsi="Times New Roman" w:cs="Times New Roman"/>
          <w:sz w:val="24"/>
          <w:shd w:val="clear" w:color="auto" w:fill="FFFFFF"/>
        </w:rPr>
        <w:lastRenderedPageBreak/>
        <w:t>are no data in the available literature which would clearly explain whether obesity leads to chronic oxidative stress or whether chronic oxidative stress is one of the etiological factors of obesity. At the same time, it has been demonstrated that oxidative stress may be intensified by strenuous physical exercise, advanced age, and concomitant diseases (</w:t>
      </w:r>
      <w:proofErr w:type="spellStart"/>
      <w:r w:rsidRPr="00833B2E">
        <w:rPr>
          <w:rFonts w:ascii="Times New Roman" w:hAnsi="Times New Roman" w:cs="Times New Roman"/>
          <w:sz w:val="24"/>
          <w:highlight w:val="green"/>
          <w:shd w:val="clear" w:color="auto" w:fill="FFFFFF"/>
        </w:rPr>
        <w:t>Lubkowska</w:t>
      </w:r>
      <w:proofErr w:type="spellEnd"/>
      <w:r w:rsidRPr="00833B2E">
        <w:rPr>
          <w:rFonts w:ascii="Times New Roman" w:hAnsi="Times New Roman" w:cs="Times New Roman"/>
          <w:sz w:val="24"/>
          <w:highlight w:val="green"/>
          <w:shd w:val="clear" w:color="auto" w:fill="FFFFFF"/>
        </w:rPr>
        <w:t xml:space="preserve"> </w:t>
      </w:r>
      <w:r w:rsidRPr="00833B2E">
        <w:rPr>
          <w:rFonts w:ascii="Times New Roman" w:hAnsi="Times New Roman" w:cs="Times New Roman"/>
          <w:i/>
          <w:sz w:val="24"/>
          <w:highlight w:val="green"/>
          <w:shd w:val="clear" w:color="auto" w:fill="FFFFFF"/>
        </w:rPr>
        <w:t>et al</w:t>
      </w:r>
      <w:r w:rsidRPr="00833B2E">
        <w:rPr>
          <w:rFonts w:ascii="Times New Roman" w:hAnsi="Times New Roman" w:cs="Times New Roman"/>
          <w:sz w:val="24"/>
          <w:highlight w:val="green"/>
          <w:shd w:val="clear" w:color="auto" w:fill="FFFFFF"/>
        </w:rPr>
        <w:t>., 2015).</w:t>
      </w:r>
      <w:r>
        <w:rPr>
          <w:rFonts w:ascii="Times New Roman" w:hAnsi="Times New Roman" w:cs="Times New Roman"/>
          <w:sz w:val="24"/>
          <w:shd w:val="clear" w:color="auto" w:fill="FFFFFF"/>
        </w:rPr>
        <w:t xml:space="preserve"> Adipose tissue secretes proinflammatory cytokines such as: tumor-necrosis factor α (TNF-α), interleukin 1β (IL-1β) and IL-6, which induce the production of reactive oxygen species (</w:t>
      </w:r>
      <w:r w:rsidRPr="00833B2E">
        <w:rPr>
          <w:rFonts w:ascii="Times New Roman" w:hAnsi="Times New Roman" w:cs="Times New Roman"/>
          <w:sz w:val="24"/>
          <w:highlight w:val="green"/>
        </w:rPr>
        <w:t xml:space="preserve">Fonseca-Alaniz </w:t>
      </w:r>
      <w:r w:rsidRPr="00833B2E">
        <w:rPr>
          <w:rFonts w:ascii="Times New Roman" w:hAnsi="Times New Roman" w:cs="Times New Roman"/>
          <w:i/>
          <w:sz w:val="24"/>
          <w:highlight w:val="green"/>
        </w:rPr>
        <w:t>et al</w:t>
      </w:r>
      <w:r w:rsidR="00833B2E" w:rsidRPr="00833B2E">
        <w:rPr>
          <w:rFonts w:ascii="Times New Roman" w:hAnsi="Times New Roman" w:cs="Times New Roman"/>
          <w:sz w:val="24"/>
          <w:highlight w:val="green"/>
        </w:rPr>
        <w:t>., 200</w:t>
      </w:r>
      <w:r w:rsidRPr="00833B2E">
        <w:rPr>
          <w:rFonts w:ascii="Times New Roman" w:hAnsi="Times New Roman" w:cs="Times New Roman"/>
          <w:sz w:val="24"/>
          <w:highlight w:val="green"/>
        </w:rPr>
        <w:t>7</w:t>
      </w:r>
      <w:r w:rsidR="00833B2E">
        <w:rPr>
          <w:rFonts w:ascii="Times New Roman" w:hAnsi="Times New Roman" w:cs="Times New Roman"/>
          <w:sz w:val="24"/>
        </w:rPr>
        <w:t xml:space="preserve">; </w:t>
      </w:r>
      <w:proofErr w:type="spellStart"/>
      <w:r w:rsidR="00833B2E" w:rsidRPr="00833B2E">
        <w:rPr>
          <w:rFonts w:ascii="Times New Roman" w:hAnsi="Times New Roman" w:cs="Times New Roman"/>
          <w:sz w:val="24"/>
          <w:szCs w:val="24"/>
          <w:highlight w:val="green"/>
        </w:rPr>
        <w:t>Bakinowska</w:t>
      </w:r>
      <w:proofErr w:type="spellEnd"/>
      <w:r w:rsidR="00833B2E" w:rsidRPr="00833B2E">
        <w:rPr>
          <w:rFonts w:ascii="Times New Roman" w:hAnsi="Times New Roman" w:cs="Times New Roman"/>
          <w:sz w:val="24"/>
          <w:szCs w:val="24"/>
          <w:highlight w:val="green"/>
        </w:rPr>
        <w:t xml:space="preserve"> </w:t>
      </w:r>
      <w:r w:rsidR="00833B2E" w:rsidRPr="00833B2E">
        <w:rPr>
          <w:rFonts w:ascii="Times New Roman" w:hAnsi="Times New Roman" w:cs="Times New Roman"/>
          <w:i/>
          <w:sz w:val="24"/>
          <w:szCs w:val="24"/>
          <w:highlight w:val="green"/>
        </w:rPr>
        <w:t>et al</w:t>
      </w:r>
      <w:r w:rsidR="00833B2E" w:rsidRPr="00833B2E">
        <w:rPr>
          <w:rFonts w:ascii="Times New Roman" w:hAnsi="Times New Roman" w:cs="Times New Roman"/>
          <w:sz w:val="24"/>
          <w:szCs w:val="24"/>
          <w:highlight w:val="green"/>
        </w:rPr>
        <w:t>., 2024</w:t>
      </w:r>
      <w:r w:rsidRPr="00833B2E">
        <w:rPr>
          <w:rFonts w:ascii="Times New Roman" w:hAnsi="Times New Roman" w:cs="Times New Roman"/>
          <w:sz w:val="24"/>
          <w:szCs w:val="24"/>
          <w:shd w:val="clear" w:color="auto" w:fill="FFFFFF"/>
        </w:rPr>
        <w:t>).</w:t>
      </w:r>
      <w:r>
        <w:rPr>
          <w:rFonts w:ascii="Times New Roman" w:hAnsi="Times New Roman" w:cs="Times New Roman"/>
          <w:sz w:val="24"/>
          <w:shd w:val="clear" w:color="auto" w:fill="FFFFFF"/>
        </w:rPr>
        <w:t xml:space="preserve"> It is thought that oxidative stress could be a consequence, but also a trigger of obesity. Increase intake of fats, carbohydrates and saturated fatty acids, especially trans-fatty acids lead to increase oxidative stress. The multiple biochemical mechanisms responsible for increased oxidative stress include several processes such as: the superoxide generation via the activity of NADPH oxidase, oxidative </w:t>
      </w:r>
      <w:proofErr w:type="spellStart"/>
      <w:r>
        <w:rPr>
          <w:rFonts w:ascii="Times New Roman" w:hAnsi="Times New Roman" w:cs="Times New Roman"/>
          <w:sz w:val="24"/>
          <w:shd w:val="clear" w:color="auto" w:fill="FFFFFF"/>
        </w:rPr>
        <w:t>phosphorilation</w:t>
      </w:r>
      <w:proofErr w:type="spellEnd"/>
      <w:r>
        <w:rPr>
          <w:rFonts w:ascii="Times New Roman" w:hAnsi="Times New Roman" w:cs="Times New Roman"/>
          <w:sz w:val="24"/>
          <w:shd w:val="clear" w:color="auto" w:fill="FFFFFF"/>
        </w:rPr>
        <w:t>, glyceraldehyde auto-oxidation, protein kinase C (PKC) activation, polyol and hexosamine pathways (</w:t>
      </w:r>
      <w:r w:rsidRPr="008B3C78">
        <w:rPr>
          <w:rFonts w:ascii="Times New Roman" w:hAnsi="Times New Roman" w:cs="Times New Roman"/>
          <w:sz w:val="24"/>
          <w:highlight w:val="green"/>
        </w:rPr>
        <w:t xml:space="preserve">Winter </w:t>
      </w:r>
      <w:r w:rsidRPr="008B3C78">
        <w:rPr>
          <w:rFonts w:ascii="Times New Roman" w:hAnsi="Times New Roman" w:cs="Times New Roman"/>
          <w:i/>
          <w:sz w:val="24"/>
          <w:highlight w:val="green"/>
        </w:rPr>
        <w:t>et al</w:t>
      </w:r>
      <w:r w:rsidRPr="008B3C78">
        <w:rPr>
          <w:rFonts w:ascii="Times New Roman" w:hAnsi="Times New Roman" w:cs="Times New Roman"/>
          <w:sz w:val="24"/>
          <w:highlight w:val="green"/>
        </w:rPr>
        <w:t>., 2013</w:t>
      </w:r>
      <w:r w:rsidRPr="008B3C78">
        <w:rPr>
          <w:rFonts w:ascii="Times New Roman" w:hAnsi="Times New Roman" w:cs="Times New Roman"/>
          <w:sz w:val="24"/>
          <w:highlight w:val="green"/>
          <w:shd w:val="clear" w:color="auto" w:fill="FFFFFF"/>
        </w:rPr>
        <w:t>).</w:t>
      </w:r>
      <w:r>
        <w:rPr>
          <w:rFonts w:ascii="Times New Roman" w:hAnsi="Times New Roman" w:cs="Times New Roman"/>
          <w:sz w:val="24"/>
          <w:shd w:val="clear" w:color="auto" w:fill="FFFFFF"/>
        </w:rPr>
        <w:t xml:space="preserve"> On the other hand, oxidative stress plays a causative role in development of obesity by stimulating the deposition of adipose tissue including </w:t>
      </w:r>
      <w:proofErr w:type="spellStart"/>
      <w:r>
        <w:rPr>
          <w:rFonts w:ascii="Times New Roman" w:hAnsi="Times New Roman" w:cs="Times New Roman"/>
          <w:sz w:val="24"/>
          <w:shd w:val="clear" w:color="auto" w:fill="FFFFFF"/>
        </w:rPr>
        <w:t>preadipocite</w:t>
      </w:r>
      <w:proofErr w:type="spellEnd"/>
      <w:r>
        <w:rPr>
          <w:rFonts w:ascii="Times New Roman" w:hAnsi="Times New Roman" w:cs="Times New Roman"/>
          <w:sz w:val="24"/>
          <w:shd w:val="clear" w:color="auto" w:fill="FFFFFF"/>
        </w:rPr>
        <w:t xml:space="preserve"> proliferation, </w:t>
      </w:r>
      <w:proofErr w:type="spellStart"/>
      <w:r>
        <w:rPr>
          <w:rFonts w:ascii="Times New Roman" w:hAnsi="Times New Roman" w:cs="Times New Roman"/>
          <w:sz w:val="24"/>
          <w:shd w:val="clear" w:color="auto" w:fill="FFFFFF"/>
        </w:rPr>
        <w:t>adipocite</w:t>
      </w:r>
      <w:proofErr w:type="spellEnd"/>
      <w:r>
        <w:rPr>
          <w:rFonts w:ascii="Times New Roman" w:hAnsi="Times New Roman" w:cs="Times New Roman"/>
          <w:sz w:val="24"/>
          <w:shd w:val="clear" w:color="auto" w:fill="FFFFFF"/>
        </w:rPr>
        <w:t xml:space="preserve"> differentiation and growth (</w:t>
      </w:r>
      <w:r w:rsidRPr="008B3C78">
        <w:rPr>
          <w:rFonts w:ascii="Times New Roman" w:hAnsi="Times New Roman" w:cs="Times New Roman"/>
          <w:sz w:val="24"/>
          <w:highlight w:val="green"/>
        </w:rPr>
        <w:t xml:space="preserve">Higuchi </w:t>
      </w:r>
      <w:r w:rsidRPr="008B3C78">
        <w:rPr>
          <w:rFonts w:ascii="Times New Roman" w:hAnsi="Times New Roman" w:cs="Times New Roman"/>
          <w:i/>
          <w:sz w:val="24"/>
          <w:highlight w:val="green"/>
        </w:rPr>
        <w:t>et al.,</w:t>
      </w:r>
      <w:r w:rsidRPr="008B3C78">
        <w:rPr>
          <w:rFonts w:ascii="Times New Roman" w:hAnsi="Times New Roman" w:cs="Times New Roman"/>
          <w:sz w:val="24"/>
          <w:highlight w:val="green"/>
        </w:rPr>
        <w:t xml:space="preserve"> 2013</w:t>
      </w:r>
      <w:r>
        <w:rPr>
          <w:rFonts w:ascii="Times New Roman" w:hAnsi="Times New Roman" w:cs="Times New Roman"/>
          <w:sz w:val="24"/>
          <w:shd w:val="clear" w:color="auto" w:fill="FFFFFF"/>
        </w:rPr>
        <w:t>).</w:t>
      </w:r>
    </w:p>
    <w:p w14:paraId="76F29459" w14:textId="77777777" w:rsidR="00353E92" w:rsidRDefault="00353E92" w:rsidP="00353E92">
      <w:pPr>
        <w:spacing w:line="480" w:lineRule="auto"/>
        <w:jc w:val="both"/>
        <w:rPr>
          <w:rFonts w:ascii="Times New Roman" w:hAnsi="Times New Roman" w:cs="Times New Roman"/>
          <w:sz w:val="24"/>
          <w:szCs w:val="24"/>
        </w:rPr>
      </w:pPr>
      <w:r>
        <w:rPr>
          <w:rFonts w:ascii="Times New Roman" w:hAnsi="Times New Roman" w:cs="Times New Roman"/>
          <w:sz w:val="24"/>
          <w:shd w:val="clear" w:color="auto" w:fill="FFFFFF"/>
        </w:rPr>
        <w:t xml:space="preserve">In this study there was </w:t>
      </w:r>
      <w:r w:rsidR="00833B2E">
        <w:rPr>
          <w:rFonts w:ascii="Times New Roman" w:hAnsi="Times New Roman" w:cs="Times New Roman"/>
          <w:sz w:val="24"/>
          <w:szCs w:val="24"/>
        </w:rPr>
        <w:t>a significant increase</w:t>
      </w:r>
      <w:r>
        <w:rPr>
          <w:rFonts w:ascii="Times New Roman" w:hAnsi="Times New Roman" w:cs="Times New Roman"/>
          <w:sz w:val="24"/>
          <w:szCs w:val="24"/>
        </w:rPr>
        <w:t xml:space="preserve"> in the serum level of Malondialdehyde in the test subjects compared with the control subjects. There was also a significant decreased in the serum activities of Glutathione peroxidase, Catalase and Superoxide dismutase in the test subjects compared with the control subjects. Data also indicated</w:t>
      </w:r>
      <w:r w:rsidR="00833B2E">
        <w:rPr>
          <w:rFonts w:ascii="Times New Roman" w:hAnsi="Times New Roman" w:cs="Times New Roman"/>
          <w:sz w:val="24"/>
          <w:szCs w:val="24"/>
        </w:rPr>
        <w:t xml:space="preserve"> a significant increase</w:t>
      </w:r>
      <w:r>
        <w:rPr>
          <w:rFonts w:ascii="Times New Roman" w:hAnsi="Times New Roman" w:cs="Times New Roman"/>
          <w:sz w:val="24"/>
          <w:szCs w:val="24"/>
        </w:rPr>
        <w:t xml:space="preserve"> in the serum level of Malondialdehyde in male obese subjects compared with male control subjects.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w:t>
      </w:r>
      <w:r w:rsidR="008B3C78">
        <w:rPr>
          <w:rFonts w:ascii="Times New Roman" w:hAnsi="Times New Roman" w:cs="Times New Roman"/>
          <w:sz w:val="24"/>
          <w:szCs w:val="24"/>
        </w:rPr>
        <w:t xml:space="preserve"> a significant increase</w:t>
      </w:r>
      <w:r>
        <w:rPr>
          <w:rFonts w:ascii="Times New Roman" w:hAnsi="Times New Roman" w:cs="Times New Roman"/>
          <w:sz w:val="24"/>
          <w:szCs w:val="24"/>
        </w:rPr>
        <w:t xml:space="preserve"> in the serum activities of Malondialdehyde in the female obese subjects compared with the female control subjects. There was also </w:t>
      </w:r>
      <w:r w:rsidR="008B3C78">
        <w:rPr>
          <w:rFonts w:ascii="Times New Roman" w:hAnsi="Times New Roman" w:cs="Times New Roman"/>
          <w:sz w:val="24"/>
          <w:szCs w:val="24"/>
        </w:rPr>
        <w:t>a significant reduction</w:t>
      </w:r>
      <w:r>
        <w:rPr>
          <w:rFonts w:ascii="Times New Roman" w:hAnsi="Times New Roman" w:cs="Times New Roman"/>
          <w:sz w:val="24"/>
          <w:szCs w:val="24"/>
        </w:rPr>
        <w:t xml:space="preserve"> in the serum activities of Glutathione peroxidase, Catalase and Superoxide dismutase in the male obese subjects </w:t>
      </w:r>
      <w:r>
        <w:rPr>
          <w:rFonts w:ascii="Times New Roman" w:hAnsi="Times New Roman" w:cs="Times New Roman"/>
          <w:sz w:val="24"/>
          <w:szCs w:val="24"/>
        </w:rPr>
        <w:lastRenderedPageBreak/>
        <w:t>compared with the male control subjects.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 a significant reduction in the serum activities of Glutathione peroxidase, Catalase and Superoxide dismutase in the female obese subjects compared with the female control subjects. </w:t>
      </w:r>
    </w:p>
    <w:p w14:paraId="53321118" w14:textId="77777777" w:rsidR="00353E92" w:rsidRDefault="00353E92" w:rsidP="00353E92">
      <w:pPr>
        <w:shd w:val="clear" w:color="auto" w:fill="FFFFFF"/>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also shows </w:t>
      </w:r>
      <w:r w:rsidR="008B3C78">
        <w:rPr>
          <w:rFonts w:ascii="Times New Roman" w:hAnsi="Times New Roman" w:cs="Times New Roman"/>
          <w:sz w:val="24"/>
          <w:szCs w:val="24"/>
        </w:rPr>
        <w:t>a significant increase</w:t>
      </w:r>
      <w:r>
        <w:rPr>
          <w:rFonts w:ascii="Times New Roman" w:hAnsi="Times New Roman" w:cs="Times New Roman"/>
          <w:sz w:val="24"/>
          <w:szCs w:val="24"/>
        </w:rPr>
        <w:t xml:space="preserve"> in the serum level of Malondialdehyde in subjects with abdominal obesity compared to subjects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obesity. Similarly</w:t>
      </w:r>
      <w:r w:rsidR="00C26071">
        <w:rPr>
          <w:rFonts w:ascii="Times New Roman" w:hAnsi="Times New Roman" w:cs="Times New Roman"/>
          <w:sz w:val="24"/>
          <w:szCs w:val="24"/>
        </w:rPr>
        <w:t>,</w:t>
      </w:r>
      <w:r>
        <w:rPr>
          <w:rFonts w:ascii="Times New Roman" w:hAnsi="Times New Roman" w:cs="Times New Roman"/>
          <w:sz w:val="24"/>
          <w:szCs w:val="24"/>
        </w:rPr>
        <w:t xml:space="preserve"> there was </w:t>
      </w:r>
      <w:r w:rsidR="008B3C78">
        <w:rPr>
          <w:rFonts w:ascii="Times New Roman" w:hAnsi="Times New Roman" w:cs="Times New Roman"/>
          <w:sz w:val="24"/>
          <w:szCs w:val="24"/>
        </w:rPr>
        <w:t xml:space="preserve">a significant decrease </w:t>
      </w:r>
      <w:r>
        <w:rPr>
          <w:rFonts w:ascii="Times New Roman" w:hAnsi="Times New Roman" w:cs="Times New Roman"/>
          <w:sz w:val="24"/>
          <w:szCs w:val="24"/>
        </w:rPr>
        <w:t xml:space="preserve">in the serum activities of Glutathione peroxidase and catalase in subjects with abdominal obesity compared to subjects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obesity. However, there was no</w:t>
      </w:r>
      <w:r w:rsidR="008B3C78">
        <w:rPr>
          <w:rFonts w:ascii="Times New Roman" w:hAnsi="Times New Roman" w:cs="Times New Roman"/>
          <w:sz w:val="24"/>
          <w:szCs w:val="24"/>
        </w:rPr>
        <w:t xml:space="preserve"> significant difference </w:t>
      </w:r>
      <w:r>
        <w:rPr>
          <w:rFonts w:ascii="Times New Roman" w:hAnsi="Times New Roman" w:cs="Times New Roman"/>
          <w:sz w:val="24"/>
          <w:szCs w:val="24"/>
        </w:rPr>
        <w:t xml:space="preserve">in the Superoxide dismutase activities in subject with abdominal obesity compared to subjects </w:t>
      </w:r>
      <w:proofErr w:type="spellStart"/>
      <w:r>
        <w:rPr>
          <w:rFonts w:ascii="Times New Roman" w:hAnsi="Times New Roman" w:cs="Times New Roman"/>
          <w:sz w:val="24"/>
          <w:szCs w:val="24"/>
        </w:rPr>
        <w:t>gluteofemoral</w:t>
      </w:r>
      <w:proofErr w:type="spellEnd"/>
      <w:r>
        <w:rPr>
          <w:rFonts w:ascii="Times New Roman" w:hAnsi="Times New Roman" w:cs="Times New Roman"/>
          <w:sz w:val="24"/>
          <w:szCs w:val="24"/>
        </w:rPr>
        <w:t xml:space="preserve"> obesity. These findings are in accordance with the report of </w:t>
      </w:r>
      <w:r w:rsidRPr="008B3C78">
        <w:rPr>
          <w:rFonts w:ascii="Times New Roman" w:hAnsi="Times New Roman" w:cs="Times New Roman"/>
          <w:sz w:val="24"/>
          <w:szCs w:val="24"/>
          <w:highlight w:val="green"/>
        </w:rPr>
        <w:t xml:space="preserve">Colak </w:t>
      </w:r>
      <w:r w:rsidRPr="008B3C78">
        <w:rPr>
          <w:rFonts w:ascii="Times New Roman" w:hAnsi="Times New Roman" w:cs="Times New Roman"/>
          <w:i/>
          <w:sz w:val="24"/>
          <w:szCs w:val="24"/>
          <w:highlight w:val="green"/>
        </w:rPr>
        <w:t>et al</w:t>
      </w:r>
      <w:r w:rsidR="008B3C78" w:rsidRPr="008B3C78">
        <w:rPr>
          <w:rFonts w:ascii="Times New Roman" w:hAnsi="Times New Roman" w:cs="Times New Roman"/>
          <w:sz w:val="24"/>
          <w:szCs w:val="24"/>
          <w:highlight w:val="green"/>
        </w:rPr>
        <w:t>. (2021</w:t>
      </w:r>
      <w:r w:rsidRPr="008B3C78">
        <w:rPr>
          <w:rFonts w:ascii="Times New Roman" w:hAnsi="Times New Roman" w:cs="Times New Roman"/>
          <w:sz w:val="24"/>
          <w:szCs w:val="24"/>
          <w:highlight w:val="green"/>
        </w:rPr>
        <w:t>)</w:t>
      </w:r>
      <w:r>
        <w:rPr>
          <w:rFonts w:ascii="Times New Roman" w:hAnsi="Times New Roman" w:cs="Times New Roman"/>
          <w:sz w:val="24"/>
          <w:szCs w:val="24"/>
        </w:rPr>
        <w:t xml:space="preserve"> among adolescents with increased cardiovascular risk. The reason for this observation may be the association between obesity and lipid status, as there is a complex link between the balance of redox status and lipid profiles in obese subjects as evidenced by the study of </w:t>
      </w:r>
      <w:r w:rsidRPr="008B3C78">
        <w:rPr>
          <w:rFonts w:ascii="Times New Roman" w:hAnsi="Times New Roman" w:cs="Times New Roman"/>
          <w:sz w:val="24"/>
          <w:szCs w:val="24"/>
          <w:highlight w:val="green"/>
        </w:rPr>
        <w:t xml:space="preserve">Barbosa </w:t>
      </w:r>
      <w:r w:rsidRPr="008B3C78">
        <w:rPr>
          <w:rFonts w:ascii="Times New Roman" w:hAnsi="Times New Roman" w:cs="Times New Roman"/>
          <w:i/>
          <w:sz w:val="24"/>
          <w:szCs w:val="24"/>
          <w:highlight w:val="green"/>
        </w:rPr>
        <w:t>et al</w:t>
      </w:r>
      <w:r w:rsidRPr="008B3C78">
        <w:rPr>
          <w:rFonts w:ascii="Times New Roman" w:hAnsi="Times New Roman" w:cs="Times New Roman"/>
          <w:sz w:val="24"/>
          <w:szCs w:val="24"/>
          <w:highlight w:val="green"/>
        </w:rPr>
        <w:t>. (</w:t>
      </w:r>
      <w:r w:rsidRPr="008B3C78">
        <w:rPr>
          <w:rFonts w:ascii="Times New Roman" w:eastAsia="Times New Roman" w:hAnsi="Times New Roman" w:cs="Times New Roman"/>
          <w:sz w:val="24"/>
          <w:szCs w:val="26"/>
          <w:highlight w:val="green"/>
        </w:rPr>
        <w:t>2011</w:t>
      </w:r>
      <w:r w:rsidRPr="008B3C78">
        <w:rPr>
          <w:rFonts w:ascii="Times New Roman" w:hAnsi="Times New Roman" w:cs="Times New Roman"/>
          <w:sz w:val="24"/>
          <w:szCs w:val="24"/>
          <w:highlight w:val="green"/>
        </w:rPr>
        <w:t>)</w:t>
      </w:r>
      <w:r>
        <w:rPr>
          <w:rFonts w:ascii="Times New Roman" w:hAnsi="Times New Roman" w:cs="Times New Roman"/>
          <w:sz w:val="24"/>
          <w:szCs w:val="24"/>
        </w:rPr>
        <w:t>. Previous findings by various authors suggest that patients with elevated waist circumference have increased oxidative stress biomarkers (</w:t>
      </w:r>
      <w:r w:rsidRPr="00FB2BB1">
        <w:rPr>
          <w:rFonts w:ascii="Times New Roman" w:hAnsi="Times New Roman" w:cs="Times New Roman"/>
          <w:sz w:val="24"/>
          <w:szCs w:val="24"/>
          <w:highlight w:val="green"/>
        </w:rPr>
        <w:t xml:space="preserve">Pap </w:t>
      </w:r>
      <w:r w:rsidRPr="00FB2BB1">
        <w:rPr>
          <w:rFonts w:ascii="Times New Roman" w:hAnsi="Times New Roman" w:cs="Times New Roman"/>
          <w:i/>
          <w:sz w:val="24"/>
          <w:szCs w:val="24"/>
          <w:highlight w:val="green"/>
        </w:rPr>
        <w:t>et al</w:t>
      </w:r>
      <w:r w:rsidRPr="00FB2BB1">
        <w:rPr>
          <w:rFonts w:ascii="Times New Roman" w:hAnsi="Times New Roman" w:cs="Times New Roman"/>
          <w:sz w:val="24"/>
          <w:szCs w:val="24"/>
          <w:highlight w:val="green"/>
        </w:rPr>
        <w:t>., 2013</w:t>
      </w:r>
      <w:r>
        <w:rPr>
          <w:rFonts w:ascii="Times New Roman" w:hAnsi="Times New Roman" w:cs="Times New Roman"/>
          <w:sz w:val="24"/>
          <w:szCs w:val="24"/>
        </w:rPr>
        <w:t xml:space="preserve">; </w:t>
      </w:r>
      <w:r w:rsidRPr="00FB2BB1">
        <w:rPr>
          <w:rFonts w:ascii="Times New Roman" w:hAnsi="Times New Roman" w:cs="Times New Roman"/>
          <w:sz w:val="24"/>
          <w:szCs w:val="24"/>
          <w:highlight w:val="green"/>
          <w:shd w:val="clear" w:color="auto" w:fill="FFFFFF"/>
        </w:rPr>
        <w:t xml:space="preserve">Wildman </w:t>
      </w:r>
      <w:r w:rsidRPr="00FB2BB1">
        <w:rPr>
          <w:rFonts w:ascii="Times New Roman" w:hAnsi="Times New Roman" w:cs="Times New Roman"/>
          <w:i/>
          <w:sz w:val="24"/>
          <w:szCs w:val="24"/>
          <w:highlight w:val="green"/>
          <w:shd w:val="clear" w:color="auto" w:fill="FFFFFF"/>
        </w:rPr>
        <w:t>et al.</w:t>
      </w:r>
      <w:r w:rsidR="00FB2BB1">
        <w:rPr>
          <w:rFonts w:ascii="Times New Roman" w:hAnsi="Times New Roman" w:cs="Times New Roman"/>
          <w:sz w:val="24"/>
          <w:szCs w:val="24"/>
          <w:highlight w:val="green"/>
          <w:shd w:val="clear" w:color="auto" w:fill="FFFFFF"/>
        </w:rPr>
        <w:t>, 200</w:t>
      </w:r>
      <w:r w:rsidR="00FB2BB1">
        <w:rPr>
          <w:rFonts w:ascii="Times New Roman" w:hAnsi="Times New Roman" w:cs="Times New Roman"/>
          <w:sz w:val="24"/>
          <w:szCs w:val="24"/>
          <w:shd w:val="clear" w:color="auto" w:fill="FFFFFF"/>
        </w:rPr>
        <w:t>5</w:t>
      </w:r>
      <w:r>
        <w:rPr>
          <w:rFonts w:ascii="Times New Roman" w:hAnsi="Times New Roman" w:cs="Times New Roman"/>
          <w:sz w:val="24"/>
          <w:szCs w:val="24"/>
        </w:rPr>
        <w:t xml:space="preserve">). This author points to a positive correlation between the activity of glutathione peroxidase with ox-LDL cholesterol and other lipid biomarkers. This is probably part of the antioxidant protective mechanism as some authors had shown, suggesting that increased activity of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can reduce the risk of cardiovascular disease while low levels of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can be used as independent predictor for increased risk in patients with coronary artery disease (</w:t>
      </w:r>
      <w:r w:rsidRPr="00FB2BB1">
        <w:rPr>
          <w:rFonts w:ascii="Times New Roman" w:eastAsia="Times New Roman" w:hAnsi="Times New Roman" w:cs="Times New Roman"/>
          <w:sz w:val="24"/>
          <w:szCs w:val="26"/>
          <w:highlight w:val="green"/>
        </w:rPr>
        <w:t xml:space="preserve">Blankenberg </w:t>
      </w:r>
      <w:r w:rsidRPr="00FB2BB1">
        <w:rPr>
          <w:rFonts w:ascii="Times New Roman" w:eastAsia="Times New Roman" w:hAnsi="Times New Roman" w:cs="Times New Roman"/>
          <w:i/>
          <w:sz w:val="24"/>
          <w:szCs w:val="26"/>
          <w:highlight w:val="green"/>
        </w:rPr>
        <w:t>et al</w:t>
      </w:r>
      <w:r w:rsidR="00FB2BB1" w:rsidRPr="00FB2BB1">
        <w:rPr>
          <w:rFonts w:ascii="Times New Roman" w:eastAsia="Times New Roman" w:hAnsi="Times New Roman" w:cs="Times New Roman"/>
          <w:sz w:val="24"/>
          <w:szCs w:val="26"/>
          <w:highlight w:val="green"/>
        </w:rPr>
        <w:t>., 200</w:t>
      </w:r>
      <w:r w:rsidRPr="00FB2BB1">
        <w:rPr>
          <w:rFonts w:ascii="Times New Roman" w:eastAsia="Times New Roman" w:hAnsi="Times New Roman" w:cs="Times New Roman"/>
          <w:sz w:val="24"/>
          <w:szCs w:val="26"/>
          <w:highlight w:val="green"/>
        </w:rPr>
        <w:t>3</w:t>
      </w:r>
      <w:r>
        <w:rPr>
          <w:rFonts w:ascii="Times New Roman" w:eastAsia="Times New Roman" w:hAnsi="Times New Roman" w:cs="Times New Roman"/>
          <w:sz w:val="24"/>
          <w:szCs w:val="26"/>
        </w:rPr>
        <w:t xml:space="preserve">; </w:t>
      </w:r>
      <w:r w:rsidRPr="00FB2BB1">
        <w:rPr>
          <w:rFonts w:ascii="Times New Roman" w:eastAsia="Times New Roman" w:hAnsi="Times New Roman" w:cs="Times New Roman"/>
          <w:sz w:val="24"/>
          <w:szCs w:val="26"/>
          <w:highlight w:val="green"/>
        </w:rPr>
        <w:t xml:space="preserve">Cheraghi </w:t>
      </w:r>
      <w:r w:rsidRPr="00FB2BB1">
        <w:rPr>
          <w:rFonts w:ascii="Times New Roman" w:eastAsia="Times New Roman" w:hAnsi="Times New Roman" w:cs="Times New Roman"/>
          <w:i/>
          <w:sz w:val="24"/>
          <w:szCs w:val="26"/>
          <w:highlight w:val="green"/>
        </w:rPr>
        <w:t>et al</w:t>
      </w:r>
      <w:r w:rsidRPr="00FB2BB1">
        <w:rPr>
          <w:rFonts w:ascii="Times New Roman" w:eastAsia="Times New Roman" w:hAnsi="Times New Roman" w:cs="Times New Roman"/>
          <w:sz w:val="24"/>
          <w:szCs w:val="26"/>
          <w:highlight w:val="green"/>
        </w:rPr>
        <w:t>., 2019</w:t>
      </w:r>
      <w:r>
        <w:rPr>
          <w:rFonts w:ascii="Times New Roman" w:hAnsi="Times New Roman" w:cs="Times New Roman"/>
          <w:sz w:val="24"/>
          <w:szCs w:val="24"/>
        </w:rPr>
        <w:t xml:space="preserve">). Therefore,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may have prognostic significance along with other traditional cardiovascular risk factors. The evidence of impaired obesity-related antioxidant system arises from several observational, clinical and in vitro studies. In a population-based study, </w:t>
      </w:r>
      <w:proofErr w:type="spellStart"/>
      <w:r w:rsidRPr="00FB2BB1">
        <w:rPr>
          <w:rFonts w:ascii="Times New Roman" w:hAnsi="Times New Roman" w:cs="Times New Roman"/>
          <w:sz w:val="24"/>
          <w:szCs w:val="24"/>
          <w:highlight w:val="green"/>
        </w:rPr>
        <w:t>Chrysohoou</w:t>
      </w:r>
      <w:proofErr w:type="spellEnd"/>
      <w:r w:rsidRPr="00FB2BB1">
        <w:rPr>
          <w:rFonts w:ascii="Times New Roman" w:hAnsi="Times New Roman" w:cs="Times New Roman"/>
          <w:sz w:val="24"/>
          <w:szCs w:val="24"/>
          <w:highlight w:val="green"/>
        </w:rPr>
        <w:t xml:space="preserve"> </w:t>
      </w:r>
      <w:r w:rsidRPr="00FB2BB1">
        <w:rPr>
          <w:rFonts w:ascii="Times New Roman" w:hAnsi="Times New Roman" w:cs="Times New Roman"/>
          <w:i/>
          <w:sz w:val="24"/>
          <w:szCs w:val="24"/>
          <w:highlight w:val="green"/>
        </w:rPr>
        <w:t>et al.</w:t>
      </w:r>
      <w:r w:rsidRPr="00FB2BB1">
        <w:rPr>
          <w:rFonts w:ascii="Times New Roman" w:hAnsi="Times New Roman" w:cs="Times New Roman"/>
          <w:sz w:val="24"/>
          <w:szCs w:val="24"/>
          <w:highlight w:val="green"/>
        </w:rPr>
        <w:t xml:space="preserve"> (2007)</w:t>
      </w:r>
      <w:r>
        <w:rPr>
          <w:rFonts w:ascii="Times New Roman" w:hAnsi="Times New Roman" w:cs="Times New Roman"/>
          <w:sz w:val="24"/>
          <w:szCs w:val="24"/>
        </w:rPr>
        <w:t xml:space="preserve"> have documented an inverse relationship between visceral fat and total antioxidant </w:t>
      </w:r>
      <w:r>
        <w:rPr>
          <w:rFonts w:ascii="Times New Roman" w:hAnsi="Times New Roman" w:cs="Times New Roman"/>
          <w:sz w:val="24"/>
          <w:szCs w:val="24"/>
        </w:rPr>
        <w:lastRenderedPageBreak/>
        <w:t xml:space="preserve">capacity (TAC). This correlation was stronger for waist circumference with respect of BMI. It has been well documented that SOD, catalase and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activities were inversely related to BMI both in obese children and adults (</w:t>
      </w:r>
      <w:r w:rsidRPr="00727F23">
        <w:rPr>
          <w:rFonts w:ascii="Times New Roman" w:eastAsia="Times New Roman" w:hAnsi="Times New Roman" w:cs="Times New Roman"/>
          <w:sz w:val="24"/>
          <w:szCs w:val="26"/>
          <w:highlight w:val="green"/>
        </w:rPr>
        <w:t>Olivares-</w:t>
      </w:r>
      <w:proofErr w:type="spellStart"/>
      <w:r w:rsidRPr="00727F23">
        <w:rPr>
          <w:rFonts w:ascii="Times New Roman" w:eastAsia="Times New Roman" w:hAnsi="Times New Roman" w:cs="Times New Roman"/>
          <w:sz w:val="24"/>
          <w:szCs w:val="26"/>
          <w:highlight w:val="green"/>
        </w:rPr>
        <w:t>Corichi</w:t>
      </w:r>
      <w:proofErr w:type="spellEnd"/>
      <w:r w:rsidRPr="00727F23">
        <w:rPr>
          <w:rFonts w:ascii="Times New Roman" w:eastAsia="Times New Roman" w:hAnsi="Times New Roman" w:cs="Times New Roman"/>
          <w:sz w:val="24"/>
          <w:szCs w:val="26"/>
          <w:highlight w:val="green"/>
        </w:rPr>
        <w:t xml:space="preserve"> </w:t>
      </w:r>
      <w:r w:rsidRPr="00727F23">
        <w:rPr>
          <w:rFonts w:ascii="Times New Roman" w:eastAsia="Times New Roman" w:hAnsi="Times New Roman" w:cs="Times New Roman"/>
          <w:i/>
          <w:sz w:val="24"/>
          <w:szCs w:val="26"/>
          <w:highlight w:val="green"/>
        </w:rPr>
        <w:t>et al</w:t>
      </w:r>
      <w:r w:rsidRPr="00727F23">
        <w:rPr>
          <w:rFonts w:ascii="Times New Roman" w:eastAsia="Times New Roman" w:hAnsi="Times New Roman" w:cs="Times New Roman"/>
          <w:sz w:val="24"/>
          <w:szCs w:val="26"/>
          <w:highlight w:val="green"/>
        </w:rPr>
        <w:t>., 2011</w:t>
      </w:r>
      <w:r>
        <w:rPr>
          <w:rFonts w:ascii="Times New Roman" w:eastAsia="Times New Roman" w:hAnsi="Times New Roman" w:cs="Times New Roman"/>
          <w:sz w:val="24"/>
          <w:szCs w:val="26"/>
        </w:rPr>
        <w:t xml:space="preserve">; </w:t>
      </w:r>
      <w:r w:rsidRPr="00727F23">
        <w:rPr>
          <w:rFonts w:ascii="Times New Roman" w:eastAsia="Times New Roman" w:hAnsi="Times New Roman" w:cs="Times New Roman"/>
          <w:sz w:val="24"/>
          <w:szCs w:val="26"/>
          <w:highlight w:val="green"/>
        </w:rPr>
        <w:t>Mittal and</w:t>
      </w:r>
      <w:r w:rsidRPr="00727F23">
        <w:rPr>
          <w:highlight w:val="green"/>
        </w:rPr>
        <w:t xml:space="preserve"> </w:t>
      </w:r>
      <w:r w:rsidR="00727F23" w:rsidRPr="00727F23">
        <w:rPr>
          <w:rFonts w:ascii="Times New Roman" w:eastAsia="Times New Roman" w:hAnsi="Times New Roman" w:cs="Times New Roman"/>
          <w:sz w:val="24"/>
          <w:szCs w:val="26"/>
          <w:highlight w:val="green"/>
        </w:rPr>
        <w:t>Kant, 2009</w:t>
      </w:r>
      <w:r w:rsidRPr="00727F23">
        <w:rPr>
          <w:rFonts w:ascii="Times New Roman" w:hAnsi="Times New Roman" w:cs="Times New Roman"/>
          <w:sz w:val="24"/>
          <w:szCs w:val="24"/>
          <w:highlight w:val="green"/>
        </w:rPr>
        <w:t>).</w:t>
      </w:r>
      <w:r>
        <w:rPr>
          <w:rFonts w:ascii="Times New Roman" w:hAnsi="Times New Roman" w:cs="Times New Roman"/>
          <w:sz w:val="24"/>
          <w:szCs w:val="24"/>
        </w:rPr>
        <w:t xml:space="preserve"> </w:t>
      </w:r>
      <w:proofErr w:type="spellStart"/>
      <w:r w:rsidRPr="00727F23">
        <w:rPr>
          <w:rFonts w:ascii="Times New Roman" w:hAnsi="Times New Roman" w:cs="Times New Roman"/>
          <w:sz w:val="24"/>
          <w:szCs w:val="24"/>
          <w:highlight w:val="green"/>
        </w:rPr>
        <w:t>Bougoulia</w:t>
      </w:r>
      <w:proofErr w:type="spellEnd"/>
      <w:r w:rsidRPr="00727F23">
        <w:rPr>
          <w:rFonts w:ascii="Times New Roman" w:hAnsi="Times New Roman" w:cs="Times New Roman"/>
          <w:sz w:val="24"/>
          <w:szCs w:val="24"/>
          <w:highlight w:val="green"/>
        </w:rPr>
        <w:t xml:space="preserve"> </w:t>
      </w:r>
      <w:r w:rsidRPr="00727F23">
        <w:rPr>
          <w:rFonts w:ascii="Times New Roman" w:hAnsi="Times New Roman" w:cs="Times New Roman"/>
          <w:i/>
          <w:sz w:val="24"/>
          <w:szCs w:val="24"/>
          <w:highlight w:val="green"/>
        </w:rPr>
        <w:t>et al.</w:t>
      </w:r>
      <w:r w:rsidRPr="00727F23">
        <w:rPr>
          <w:rFonts w:ascii="Times New Roman" w:hAnsi="Times New Roman" w:cs="Times New Roman"/>
          <w:sz w:val="24"/>
          <w:szCs w:val="24"/>
          <w:highlight w:val="green"/>
        </w:rPr>
        <w:t xml:space="preserve"> (2016)</w:t>
      </w:r>
      <w:r>
        <w:rPr>
          <w:rFonts w:ascii="Times New Roman" w:hAnsi="Times New Roman" w:cs="Times New Roman"/>
          <w:sz w:val="24"/>
          <w:szCs w:val="24"/>
        </w:rPr>
        <w:t xml:space="preserve"> reported significant increasing activity of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in obese women after weight reduction. However, some researchers reported that severely obese patients with greater insulin resistance have greater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xml:space="preserve"> activity than control counterparts (</w:t>
      </w:r>
      <w:proofErr w:type="spellStart"/>
      <w:r w:rsidRPr="00727F23">
        <w:rPr>
          <w:rFonts w:ascii="Times New Roman" w:eastAsia="Times New Roman" w:hAnsi="Times New Roman" w:cs="Times New Roman"/>
          <w:sz w:val="24"/>
          <w:szCs w:val="26"/>
          <w:highlight w:val="green"/>
        </w:rPr>
        <w:t>Tinahones</w:t>
      </w:r>
      <w:proofErr w:type="spellEnd"/>
      <w:r w:rsidRPr="00727F23">
        <w:rPr>
          <w:rFonts w:ascii="Times New Roman" w:eastAsia="Times New Roman" w:hAnsi="Times New Roman" w:cs="Times New Roman"/>
          <w:sz w:val="24"/>
          <w:szCs w:val="26"/>
          <w:highlight w:val="green"/>
        </w:rPr>
        <w:t xml:space="preserve"> </w:t>
      </w:r>
      <w:r w:rsidRPr="00727F23">
        <w:rPr>
          <w:rFonts w:ascii="Times New Roman" w:eastAsia="Times New Roman" w:hAnsi="Times New Roman" w:cs="Times New Roman"/>
          <w:i/>
          <w:sz w:val="24"/>
          <w:szCs w:val="26"/>
          <w:highlight w:val="green"/>
        </w:rPr>
        <w:t>et al</w:t>
      </w:r>
      <w:r w:rsidR="00727F23" w:rsidRPr="00727F23">
        <w:rPr>
          <w:rFonts w:ascii="Times New Roman" w:eastAsia="Times New Roman" w:hAnsi="Times New Roman" w:cs="Times New Roman"/>
          <w:sz w:val="24"/>
          <w:szCs w:val="26"/>
          <w:highlight w:val="green"/>
        </w:rPr>
        <w:t>., 200</w:t>
      </w:r>
      <w:r w:rsidRPr="00727F23">
        <w:rPr>
          <w:rFonts w:ascii="Times New Roman" w:eastAsia="Times New Roman" w:hAnsi="Times New Roman" w:cs="Times New Roman"/>
          <w:sz w:val="24"/>
          <w:szCs w:val="26"/>
          <w:highlight w:val="green"/>
        </w:rPr>
        <w:t>9</w:t>
      </w:r>
      <w:r>
        <w:rPr>
          <w:rFonts w:ascii="Times New Roman" w:hAnsi="Times New Roman" w:cs="Times New Roman"/>
          <w:sz w:val="24"/>
          <w:szCs w:val="24"/>
        </w:rPr>
        <w:t>).</w:t>
      </w:r>
    </w:p>
    <w:p w14:paraId="42C69BD0" w14:textId="77777777" w:rsidR="00B4345A" w:rsidRDefault="00B4345A" w:rsidP="00B4345A">
      <w:pPr>
        <w:pStyle w:val="Heading1"/>
        <w:rPr>
          <w:shd w:val="clear" w:color="auto" w:fill="FFFFFF"/>
        </w:rPr>
      </w:pPr>
      <w:r>
        <w:rPr>
          <w:shd w:val="clear" w:color="auto" w:fill="FFFFFF"/>
        </w:rPr>
        <w:t xml:space="preserve">Conclusion </w:t>
      </w:r>
    </w:p>
    <w:p w14:paraId="58544916" w14:textId="77777777" w:rsidR="00727F23" w:rsidRDefault="00727F23" w:rsidP="00727F23">
      <w:pPr>
        <w:spacing w:line="480" w:lineRule="auto"/>
        <w:jc w:val="both"/>
        <w:rPr>
          <w:rFonts w:ascii="Times New Roman" w:hAnsi="Times New Roman" w:cs="Times New Roman"/>
          <w:sz w:val="24"/>
          <w:szCs w:val="24"/>
        </w:rPr>
      </w:pPr>
      <w:r>
        <w:rPr>
          <w:rFonts w:ascii="Times New Roman" w:hAnsi="Times New Roman" w:cs="Times New Roman"/>
          <w:sz w:val="24"/>
          <w:szCs w:val="30"/>
          <w:shd w:val="clear" w:color="auto" w:fill="FFFFFF"/>
        </w:rPr>
        <w:t xml:space="preserve">This study concludes that </w:t>
      </w:r>
      <w:r>
        <w:rPr>
          <w:rFonts w:ascii="Times New Roman" w:hAnsi="Times New Roman" w:cs="Times New Roman"/>
          <w:sz w:val="24"/>
          <w:szCs w:val="24"/>
        </w:rPr>
        <w:t>there was a significant increase in the serum level of Malondialdehyde in the test subjects compared with the control subjects. There was also a significant decreased in the serum activities of Glutathione peroxidase, Catalase and Superoxide dismutase in the test subjects compared with the control subjects.</w:t>
      </w:r>
    </w:p>
    <w:p w14:paraId="3484B89E" w14:textId="77777777" w:rsidR="00813039" w:rsidRDefault="00C34086">
      <w:pPr>
        <w:rPr>
          <w:rFonts w:ascii="Times New Roman" w:hAnsi="Times New Roman" w:cs="Times New Roman"/>
          <w:b/>
          <w:sz w:val="24"/>
          <w:szCs w:val="30"/>
          <w:shd w:val="clear" w:color="auto" w:fill="FFFFFF"/>
        </w:rPr>
      </w:pPr>
      <w:r w:rsidRPr="00C34086">
        <w:rPr>
          <w:rFonts w:ascii="Times New Roman" w:hAnsi="Times New Roman" w:cs="Times New Roman"/>
          <w:b/>
          <w:sz w:val="24"/>
          <w:szCs w:val="30"/>
          <w:shd w:val="clear" w:color="auto" w:fill="FFFFFF"/>
        </w:rPr>
        <w:t>REFERENCES</w:t>
      </w:r>
    </w:p>
    <w:p w14:paraId="62AB6741" w14:textId="77777777" w:rsidR="006361AD" w:rsidRDefault="006361AD" w:rsidP="006361AD">
      <w:pPr>
        <w:rPr>
          <w:rFonts w:asciiTheme="minorHAnsi" w:eastAsiaTheme="minorHAnsi" w:hAnsiTheme="minorHAnsi" w:cstheme="minorBidi"/>
          <w:color w:val="0563C1" w:themeColor="hyperlink"/>
          <w:u w:val="single"/>
        </w:rPr>
      </w:pPr>
      <w:proofErr w:type="spellStart"/>
      <w:r>
        <w:t>Adebibe</w:t>
      </w:r>
      <w:proofErr w:type="spellEnd"/>
      <w:r>
        <w:t xml:space="preserve">, M., </w:t>
      </w:r>
      <w:proofErr w:type="spellStart"/>
      <w:r>
        <w:t>Coppack</w:t>
      </w:r>
      <w:proofErr w:type="spellEnd"/>
      <w:r>
        <w:t xml:space="preserve">, S.W. (2023). Obesity-Associated Comorbidities: Health Consequences. In: Agrawal, S. (eds) Obesity, Bariatric and Metabolic Surgery. Springer, Cham. </w:t>
      </w:r>
      <w:hyperlink r:id="rId7" w:history="1">
        <w:r>
          <w:rPr>
            <w:rStyle w:val="Hyperlink"/>
          </w:rPr>
          <w:t>https://doi.org/10.1007/978-3-030-60596-4_4</w:t>
        </w:r>
      </w:hyperlink>
    </w:p>
    <w:p w14:paraId="64A50AFE" w14:textId="77777777" w:rsidR="006361AD" w:rsidRDefault="006361AD" w:rsidP="006361AD">
      <w:pPr>
        <w:rPr>
          <w:rStyle w:val="bkciteavail"/>
          <w:rFonts w:ascii="Times New Roman" w:hAnsi="Times New Roman" w:cs="Times New Roman"/>
          <w:sz w:val="24"/>
          <w:szCs w:val="24"/>
        </w:rPr>
      </w:pPr>
      <w:r>
        <w:rPr>
          <w:rFonts w:ascii="Times New Roman" w:hAnsi="Times New Roman" w:cs="Times New Roman"/>
          <w:sz w:val="24"/>
          <w:szCs w:val="24"/>
        </w:rPr>
        <w:t xml:space="preserve">Balasundaram, P., </w:t>
      </w:r>
      <w:r>
        <w:rPr>
          <w:rFonts w:ascii="Times New Roman" w:eastAsia="Times New Roman" w:hAnsi="Times New Roman" w:cs="Times New Roman"/>
          <w:sz w:val="24"/>
          <w:szCs w:val="24"/>
        </w:rPr>
        <w:t xml:space="preserve">&amp; </w:t>
      </w:r>
      <w:r>
        <w:rPr>
          <w:rFonts w:ascii="Times New Roman" w:hAnsi="Times New Roman" w:cs="Times New Roman"/>
          <w:sz w:val="24"/>
          <w:szCs w:val="24"/>
        </w:rPr>
        <w:t xml:space="preserve">Daley, S.F. (2025). Public Health Considerations Regarding Obesity. [Updated 2025 Feb 15]. In: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[Internet]. Treasure Island (FL):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w:t>
      </w:r>
      <w:r>
        <w:rPr>
          <w:rStyle w:val="bkciteavail"/>
          <w:rFonts w:ascii="Times New Roman" w:hAnsi="Times New Roman" w:cs="Times New Roman"/>
          <w:sz w:val="24"/>
          <w:szCs w:val="24"/>
        </w:rPr>
        <w:t xml:space="preserve">Available from: </w:t>
      </w:r>
      <w:hyperlink r:id="rId8" w:history="1">
        <w:r>
          <w:rPr>
            <w:rStyle w:val="Hyperlink"/>
            <w:rFonts w:ascii="Times New Roman" w:hAnsi="Times New Roman" w:cs="Times New Roman"/>
            <w:sz w:val="24"/>
            <w:szCs w:val="24"/>
          </w:rPr>
          <w:t>https://www.ncbi.nlm.nih.gov/books/NBK572122/</w:t>
        </w:r>
      </w:hyperlink>
    </w:p>
    <w:p w14:paraId="2AA39F12" w14:textId="77777777" w:rsidR="006361AD" w:rsidRDefault="006361AD" w:rsidP="006361AD">
      <w:pPr>
        <w:pStyle w:val="NormalWeb"/>
      </w:pPr>
      <w:proofErr w:type="spellStart"/>
      <w:r>
        <w:t>Bakinowska</w:t>
      </w:r>
      <w:proofErr w:type="spellEnd"/>
      <w:r>
        <w:t xml:space="preserve">, E., </w:t>
      </w:r>
      <w:proofErr w:type="spellStart"/>
      <w:r>
        <w:t>Krompiewski</w:t>
      </w:r>
      <w:proofErr w:type="spellEnd"/>
      <w:r>
        <w:t xml:space="preserve">, M., </w:t>
      </w:r>
      <w:proofErr w:type="spellStart"/>
      <w:r>
        <w:t>Boboryko</w:t>
      </w:r>
      <w:proofErr w:type="spellEnd"/>
      <w:r>
        <w:t xml:space="preserve">, D., </w:t>
      </w:r>
      <w:proofErr w:type="spellStart"/>
      <w:r>
        <w:t>Kiełbowski</w:t>
      </w:r>
      <w:proofErr w:type="spellEnd"/>
      <w:r>
        <w:t xml:space="preserve">, K., &amp; Pawlik, A. (2024). The Role of Inflammatory Mediators in the Pathogenesis of Obesity. </w:t>
      </w:r>
      <w:r>
        <w:rPr>
          <w:rStyle w:val="Emphasis"/>
        </w:rPr>
        <w:t>Nutrients</w:t>
      </w:r>
      <w:r>
        <w:t xml:space="preserve">, </w:t>
      </w:r>
      <w:r>
        <w:rPr>
          <w:rStyle w:val="Emphasis"/>
        </w:rPr>
        <w:t>16</w:t>
      </w:r>
      <w:r>
        <w:t xml:space="preserve">(17), 2822. https://doi.org/10.3390/nu16172822 </w:t>
      </w:r>
    </w:p>
    <w:p w14:paraId="621A457C" w14:textId="77777777" w:rsidR="006361AD" w:rsidRDefault="006361AD" w:rsidP="006361AD">
      <w:pPr>
        <w:spacing w:before="100" w:beforeAutospacing="1" w:after="100" w:afterAutospacing="1"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sz w:val="24"/>
          <w:szCs w:val="24"/>
        </w:rPr>
        <w:t xml:space="preserve">Bansal, S., </w:t>
      </w:r>
      <w:proofErr w:type="spellStart"/>
      <w:r>
        <w:rPr>
          <w:rFonts w:ascii="Times New Roman" w:eastAsia="Times New Roman" w:hAnsi="Times New Roman" w:cs="Times New Roman"/>
          <w:sz w:val="24"/>
          <w:szCs w:val="24"/>
        </w:rPr>
        <w:t>Vachher</w:t>
      </w:r>
      <w:proofErr w:type="spellEnd"/>
      <w:r>
        <w:rPr>
          <w:rFonts w:ascii="Times New Roman" w:eastAsia="Times New Roman" w:hAnsi="Times New Roman" w:cs="Times New Roman"/>
          <w:sz w:val="24"/>
          <w:szCs w:val="24"/>
        </w:rPr>
        <w:t xml:space="preserve">, M., Arora, T., Kumar, B., &amp; Burman, A. (2023). </w:t>
      </w:r>
      <w:r>
        <w:rPr>
          <w:rFonts w:ascii="Times New Roman" w:eastAsia="Times New Roman" w:hAnsi="Times New Roman" w:cs="Times New Roman"/>
          <w:bCs/>
          <w:kern w:val="36"/>
          <w:sz w:val="24"/>
          <w:szCs w:val="24"/>
        </w:rPr>
        <w:t xml:space="preserve">Visceral fat: A key mediator of NAFLD development and progression. </w:t>
      </w:r>
      <w:r>
        <w:rPr>
          <w:rFonts w:ascii="Times New Roman" w:eastAsia="Times New Roman" w:hAnsi="Times New Roman" w:cs="Times New Roman"/>
          <w:bCs/>
          <w:i/>
          <w:kern w:val="36"/>
          <w:sz w:val="24"/>
          <w:szCs w:val="24"/>
        </w:rPr>
        <w:t>Human Nutrition and Metabolism,</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i/>
          <w:kern w:val="36"/>
          <w:sz w:val="24"/>
          <w:szCs w:val="24"/>
        </w:rPr>
        <w:t>33</w:t>
      </w:r>
      <w:r>
        <w:rPr>
          <w:rFonts w:ascii="Times New Roman" w:eastAsia="Times New Roman" w:hAnsi="Times New Roman" w:cs="Times New Roman"/>
          <w:bCs/>
          <w:kern w:val="36"/>
          <w:sz w:val="24"/>
          <w:szCs w:val="24"/>
        </w:rPr>
        <w:t xml:space="preserve">, 200210. </w:t>
      </w:r>
      <w:hyperlink r:id="rId9" w:tgtFrame="_blank" w:tooltip="Persistent link using digital object identifier" w:history="1">
        <w:r>
          <w:rPr>
            <w:rStyle w:val="Hyperlink"/>
            <w:rFonts w:ascii="Times New Roman" w:eastAsia="Times New Roman" w:hAnsi="Times New Roman" w:cs="Times New Roman"/>
            <w:color w:val="0000FF"/>
            <w:sz w:val="24"/>
            <w:szCs w:val="24"/>
          </w:rPr>
          <w:t>https://doi.org/10.1016/j.hnm.2023.200210</w:t>
        </w:r>
      </w:hyperlink>
    </w:p>
    <w:p w14:paraId="24E89EFC"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K. B., Volp, A. C., </w:t>
      </w:r>
      <w:proofErr w:type="spellStart"/>
      <w:r>
        <w:rPr>
          <w:rFonts w:ascii="Times New Roman" w:eastAsia="Times New Roman" w:hAnsi="Times New Roman" w:cs="Times New Roman"/>
          <w:sz w:val="24"/>
          <w:szCs w:val="24"/>
        </w:rPr>
        <w:t>Hermsdorff</w:t>
      </w:r>
      <w:proofErr w:type="spellEnd"/>
      <w:r>
        <w:rPr>
          <w:rFonts w:ascii="Times New Roman" w:eastAsia="Times New Roman" w:hAnsi="Times New Roman" w:cs="Times New Roman"/>
          <w:sz w:val="24"/>
          <w:szCs w:val="24"/>
        </w:rPr>
        <w:t xml:space="preserve">, H. H., Navarro-Blasco, I., </w:t>
      </w:r>
      <w:proofErr w:type="spellStart"/>
      <w:r>
        <w:rPr>
          <w:rFonts w:ascii="Times New Roman" w:eastAsia="Times New Roman" w:hAnsi="Times New Roman" w:cs="Times New Roman"/>
          <w:sz w:val="24"/>
          <w:szCs w:val="24"/>
        </w:rPr>
        <w:t>Zulet</w:t>
      </w:r>
      <w:proofErr w:type="spellEnd"/>
      <w:r>
        <w:rPr>
          <w:rFonts w:ascii="Times New Roman" w:eastAsia="Times New Roman" w:hAnsi="Times New Roman" w:cs="Times New Roman"/>
          <w:sz w:val="24"/>
          <w:szCs w:val="24"/>
        </w:rPr>
        <w:t xml:space="preserve">, M. Á., Martínez, J. A., &amp; Bressan, J. (2011). Relationship of oxidized </w:t>
      </w:r>
      <w:proofErr w:type="gramStart"/>
      <w:r>
        <w:rPr>
          <w:rFonts w:ascii="Times New Roman" w:eastAsia="Times New Roman" w:hAnsi="Times New Roman" w:cs="Times New Roman"/>
          <w:sz w:val="24"/>
          <w:szCs w:val="24"/>
        </w:rPr>
        <w:t>low density</w:t>
      </w:r>
      <w:proofErr w:type="gramEnd"/>
      <w:r>
        <w:rPr>
          <w:rFonts w:ascii="Times New Roman" w:eastAsia="Times New Roman" w:hAnsi="Times New Roman" w:cs="Times New Roman"/>
          <w:sz w:val="24"/>
          <w:szCs w:val="24"/>
        </w:rPr>
        <w:t xml:space="preserve"> lipoprotein with lipid profile and oxidative stress markers in healthy young adults: a translational study. </w:t>
      </w:r>
      <w:r>
        <w:rPr>
          <w:rFonts w:ascii="Times New Roman" w:eastAsia="Times New Roman" w:hAnsi="Times New Roman" w:cs="Times New Roman"/>
          <w:i/>
          <w:iCs/>
          <w:sz w:val="24"/>
          <w:szCs w:val="24"/>
        </w:rPr>
        <w:t>Lipids in Health and Disease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61. https://doi.org/10.1186/1476-511X-10-61</w:t>
      </w:r>
    </w:p>
    <w:p w14:paraId="0B27E378" w14:textId="77777777" w:rsidR="006361AD" w:rsidRDefault="006361AD" w:rsidP="006361AD">
      <w:pPr>
        <w:spacing w:after="0" w:line="240" w:lineRule="auto"/>
        <w:rPr>
          <w:rFonts w:ascii="Times New Roman" w:eastAsia="Times New Roman" w:hAnsi="Times New Roman" w:cs="Times New Roman"/>
          <w:sz w:val="24"/>
          <w:szCs w:val="24"/>
        </w:rPr>
      </w:pPr>
    </w:p>
    <w:p w14:paraId="144E35BC"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Bełtowski</w:t>
      </w:r>
      <w:proofErr w:type="spellEnd"/>
      <w:r>
        <w:rPr>
          <w:rFonts w:ascii="Times New Roman" w:eastAsia="Times New Roman" w:hAnsi="Times New Roman" w:cs="Times New Roman"/>
          <w:sz w:val="24"/>
          <w:szCs w:val="24"/>
        </w:rPr>
        <w:t xml:space="preserve">, J. (2012). Leptin and the regulation of endothelial function in physiological and pathological conditions. </w:t>
      </w:r>
      <w:r>
        <w:rPr>
          <w:rFonts w:ascii="Times New Roman" w:eastAsia="Times New Roman" w:hAnsi="Times New Roman" w:cs="Times New Roman"/>
          <w:i/>
          <w:iCs/>
          <w:sz w:val="24"/>
          <w:szCs w:val="24"/>
        </w:rPr>
        <w:t>Clinical and Experimental Pharmacology &amp; 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39</w:t>
      </w:r>
      <w:r>
        <w:rPr>
          <w:rFonts w:ascii="Times New Roman" w:eastAsia="Times New Roman" w:hAnsi="Times New Roman" w:cs="Times New Roman"/>
          <w:sz w:val="24"/>
          <w:szCs w:val="24"/>
        </w:rPr>
        <w:t xml:space="preserve">(2), 168–178. </w:t>
      </w:r>
      <w:hyperlink r:id="rId10" w:history="1">
        <w:r>
          <w:rPr>
            <w:rStyle w:val="Hyperlink"/>
            <w:rFonts w:ascii="Times New Roman" w:eastAsia="Times New Roman" w:hAnsi="Times New Roman" w:cs="Times New Roman"/>
            <w:sz w:val="24"/>
            <w:szCs w:val="24"/>
          </w:rPr>
          <w:t>https://doi.org/10.1111/j.1440-1681.2011.05623.x</w:t>
        </w:r>
      </w:hyperlink>
    </w:p>
    <w:p w14:paraId="1770172F" w14:textId="77777777" w:rsidR="006361AD" w:rsidRDefault="006361AD" w:rsidP="006361AD">
      <w:pPr>
        <w:spacing w:after="0" w:line="240" w:lineRule="auto"/>
        <w:rPr>
          <w:rFonts w:ascii="Times New Roman" w:eastAsia="Times New Roman" w:hAnsi="Times New Roman" w:cs="Times New Roman"/>
          <w:sz w:val="24"/>
          <w:szCs w:val="24"/>
        </w:rPr>
      </w:pPr>
    </w:p>
    <w:p w14:paraId="42362E28"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Blankenberg, S., Rupprecht, H. J., Bickel, C., Torzewski, M., Hafner, G., </w:t>
      </w:r>
      <w:proofErr w:type="spellStart"/>
      <w:r>
        <w:rPr>
          <w:rFonts w:ascii="Times New Roman" w:eastAsia="Times New Roman" w:hAnsi="Times New Roman" w:cs="Times New Roman"/>
          <w:sz w:val="24"/>
          <w:szCs w:val="24"/>
        </w:rPr>
        <w:t>Tiret</w:t>
      </w:r>
      <w:proofErr w:type="spellEnd"/>
      <w:r>
        <w:rPr>
          <w:rFonts w:ascii="Times New Roman" w:eastAsia="Times New Roman" w:hAnsi="Times New Roman" w:cs="Times New Roman"/>
          <w:sz w:val="24"/>
          <w:szCs w:val="24"/>
        </w:rPr>
        <w:t xml:space="preserve">, L., Smieja, M., </w:t>
      </w:r>
      <w:proofErr w:type="spellStart"/>
      <w:r>
        <w:rPr>
          <w:rFonts w:ascii="Times New Roman" w:eastAsia="Times New Roman" w:hAnsi="Times New Roman" w:cs="Times New Roman"/>
          <w:sz w:val="24"/>
          <w:szCs w:val="24"/>
        </w:rPr>
        <w:t>Cambien</w:t>
      </w:r>
      <w:proofErr w:type="spellEnd"/>
      <w:r>
        <w:rPr>
          <w:rFonts w:ascii="Times New Roman" w:eastAsia="Times New Roman" w:hAnsi="Times New Roman" w:cs="Times New Roman"/>
          <w:sz w:val="24"/>
          <w:szCs w:val="24"/>
        </w:rPr>
        <w:t xml:space="preserve">, F., Meyer, J., Lackner, K. J., &amp; </w:t>
      </w:r>
      <w:proofErr w:type="spellStart"/>
      <w:r>
        <w:rPr>
          <w:rFonts w:ascii="Times New Roman" w:eastAsia="Times New Roman" w:hAnsi="Times New Roman" w:cs="Times New Roman"/>
          <w:sz w:val="24"/>
          <w:szCs w:val="24"/>
        </w:rPr>
        <w:t>AtheroGene</w:t>
      </w:r>
      <w:proofErr w:type="spellEnd"/>
      <w:r>
        <w:rPr>
          <w:rFonts w:ascii="Times New Roman" w:eastAsia="Times New Roman" w:hAnsi="Times New Roman" w:cs="Times New Roman"/>
          <w:sz w:val="24"/>
          <w:szCs w:val="24"/>
        </w:rPr>
        <w:t xml:space="preserve"> Investigators (2003). Glutathione peroxidase 1 activity and cardiovascular events in patients with coronary artery disease. </w:t>
      </w:r>
      <w:r>
        <w:rPr>
          <w:rFonts w:ascii="Times New Roman" w:eastAsia="Times New Roman" w:hAnsi="Times New Roman" w:cs="Times New Roman"/>
          <w:i/>
          <w:iCs/>
          <w:sz w:val="24"/>
          <w:szCs w:val="24"/>
        </w:rPr>
        <w:t>The New England Journal of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349</w:t>
      </w:r>
      <w:r>
        <w:rPr>
          <w:rFonts w:ascii="Times New Roman" w:eastAsia="Times New Roman" w:hAnsi="Times New Roman" w:cs="Times New Roman"/>
          <w:sz w:val="24"/>
          <w:szCs w:val="24"/>
        </w:rPr>
        <w:t>(17), 1605–1613. https://doi.org/10.1056/NEJMoa030535</w:t>
      </w:r>
    </w:p>
    <w:p w14:paraId="33958455" w14:textId="77777777" w:rsidR="006361AD" w:rsidRDefault="006361AD" w:rsidP="006361AD">
      <w:pPr>
        <w:spacing w:after="0" w:line="240" w:lineRule="auto"/>
        <w:rPr>
          <w:rFonts w:ascii="Times New Roman" w:eastAsia="Times New Roman" w:hAnsi="Times New Roman" w:cs="Times New Roman"/>
          <w:sz w:val="24"/>
          <w:szCs w:val="24"/>
        </w:rPr>
      </w:pPr>
    </w:p>
    <w:p w14:paraId="0A027584" w14:textId="77777777" w:rsidR="006361AD" w:rsidRDefault="006361AD" w:rsidP="006361AD">
      <w:pPr>
        <w:spacing w:after="0" w:line="240" w:lineRule="auto"/>
        <w:rPr>
          <w:rFonts w:ascii="Times New Roman" w:eastAsia="Times New Roman" w:hAnsi="Times New Roman" w:cs="Times New Roman"/>
          <w:sz w:val="24"/>
          <w:szCs w:val="24"/>
        </w:rPr>
      </w:pPr>
    </w:p>
    <w:p w14:paraId="1B630B1E"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Bougoulia</w:t>
      </w:r>
      <w:proofErr w:type="spellEnd"/>
      <w:r>
        <w:rPr>
          <w:rFonts w:ascii="Times New Roman" w:eastAsia="Times New Roman" w:hAnsi="Times New Roman" w:cs="Times New Roman"/>
          <w:sz w:val="24"/>
          <w:szCs w:val="24"/>
        </w:rPr>
        <w:t xml:space="preserve">, M., Triantos, A., &amp; </w:t>
      </w:r>
      <w:proofErr w:type="spellStart"/>
      <w:r>
        <w:rPr>
          <w:rFonts w:ascii="Times New Roman" w:eastAsia="Times New Roman" w:hAnsi="Times New Roman" w:cs="Times New Roman"/>
          <w:sz w:val="24"/>
          <w:szCs w:val="24"/>
        </w:rPr>
        <w:t>Koliakos</w:t>
      </w:r>
      <w:proofErr w:type="spellEnd"/>
      <w:r>
        <w:rPr>
          <w:rFonts w:ascii="Times New Roman" w:eastAsia="Times New Roman" w:hAnsi="Times New Roman" w:cs="Times New Roman"/>
          <w:sz w:val="24"/>
          <w:szCs w:val="24"/>
        </w:rPr>
        <w:t xml:space="preserve">, G. (2006). Plasma interleukin-6 levels, glutathione peroxidase and </w:t>
      </w:r>
      <w:proofErr w:type="spellStart"/>
      <w:r>
        <w:rPr>
          <w:rFonts w:ascii="Times New Roman" w:eastAsia="Times New Roman" w:hAnsi="Times New Roman" w:cs="Times New Roman"/>
          <w:sz w:val="24"/>
          <w:szCs w:val="24"/>
        </w:rPr>
        <w:t>isoprostane</w:t>
      </w:r>
      <w:proofErr w:type="spellEnd"/>
      <w:r>
        <w:rPr>
          <w:rFonts w:ascii="Times New Roman" w:eastAsia="Times New Roman" w:hAnsi="Times New Roman" w:cs="Times New Roman"/>
          <w:sz w:val="24"/>
          <w:szCs w:val="24"/>
        </w:rPr>
        <w:t xml:space="preserve"> in obese women before and after weight loss. Association with cardiovascular risk factors. </w:t>
      </w:r>
      <w:r>
        <w:rPr>
          <w:rFonts w:ascii="Times New Roman" w:eastAsia="Times New Roman" w:hAnsi="Times New Roman" w:cs="Times New Roman"/>
          <w:i/>
          <w:iCs/>
          <w:sz w:val="24"/>
          <w:szCs w:val="24"/>
        </w:rPr>
        <w:t>Hormones (Athens, Greece)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 xml:space="preserve">(3), 192–199. </w:t>
      </w:r>
      <w:hyperlink r:id="rId11" w:history="1">
        <w:r>
          <w:rPr>
            <w:rStyle w:val="Hyperlink"/>
            <w:rFonts w:ascii="Times New Roman" w:eastAsia="Times New Roman" w:hAnsi="Times New Roman" w:cs="Times New Roman"/>
            <w:sz w:val="24"/>
            <w:szCs w:val="24"/>
          </w:rPr>
          <w:t>https://doi.org/10.14310/horm.2002.11182</w:t>
        </w:r>
      </w:hyperlink>
    </w:p>
    <w:p w14:paraId="41AE4049" w14:textId="77777777" w:rsidR="006361AD" w:rsidRDefault="006361AD" w:rsidP="006361AD">
      <w:pPr>
        <w:rPr>
          <w:rFonts w:asciiTheme="minorHAnsi" w:eastAsiaTheme="minorHAnsi" w:hAnsiTheme="minorHAnsi" w:cstheme="minorBidi"/>
        </w:rPr>
      </w:pPr>
    </w:p>
    <w:p w14:paraId="54E507CF"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Cheraghi, M., Ahmadvand, H., Maleki, A., </w:t>
      </w:r>
      <w:proofErr w:type="spellStart"/>
      <w:r>
        <w:rPr>
          <w:rFonts w:ascii="Times New Roman" w:eastAsia="Times New Roman" w:hAnsi="Times New Roman" w:cs="Times New Roman"/>
          <w:sz w:val="24"/>
          <w:szCs w:val="24"/>
        </w:rPr>
        <w:t>Babaeenezhad</w:t>
      </w:r>
      <w:proofErr w:type="spellEnd"/>
      <w:r>
        <w:rPr>
          <w:rFonts w:ascii="Times New Roman" w:eastAsia="Times New Roman" w:hAnsi="Times New Roman" w:cs="Times New Roman"/>
          <w:sz w:val="24"/>
          <w:szCs w:val="24"/>
        </w:rPr>
        <w:t xml:space="preserve">, E., Shakiba, S., &amp; Hassanzadeh, F. (2019). Oxidative Stress Status and Liver Markers in Coronary Heart Disease. </w:t>
      </w:r>
      <w:r>
        <w:rPr>
          <w:rFonts w:ascii="Times New Roman" w:eastAsia="Times New Roman" w:hAnsi="Times New Roman" w:cs="Times New Roman"/>
          <w:i/>
          <w:iCs/>
          <w:sz w:val="24"/>
          <w:szCs w:val="24"/>
        </w:rPr>
        <w:t>Reports of Biochemistry &amp; Molecular Biology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(1), 49–55. </w:t>
      </w:r>
    </w:p>
    <w:p w14:paraId="7169817D" w14:textId="77777777" w:rsidR="006361AD" w:rsidRDefault="006361AD" w:rsidP="006361AD">
      <w:pPr>
        <w:spacing w:after="0" w:line="240" w:lineRule="auto"/>
        <w:rPr>
          <w:rFonts w:ascii="Times New Roman" w:eastAsia="Times New Roman" w:hAnsi="Times New Roman" w:cs="Times New Roman"/>
          <w:sz w:val="24"/>
          <w:szCs w:val="24"/>
        </w:rPr>
      </w:pPr>
    </w:p>
    <w:p w14:paraId="77998AD3" w14:textId="77777777" w:rsidR="006361AD" w:rsidRDefault="006361AD" w:rsidP="006361AD">
      <w:pPr>
        <w:spacing w:after="0" w:line="240" w:lineRule="auto"/>
        <w:rPr>
          <w:rFonts w:ascii="Times New Roman" w:eastAsia="Times New Roman" w:hAnsi="Times New Roman" w:cs="Times New Roman"/>
          <w:sz w:val="24"/>
          <w:szCs w:val="24"/>
        </w:rPr>
      </w:pPr>
    </w:p>
    <w:p w14:paraId="586FA894"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Chrysohoou</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Panagiotakos</w:t>
      </w:r>
      <w:proofErr w:type="spellEnd"/>
      <w:r>
        <w:rPr>
          <w:rFonts w:ascii="Times New Roman" w:eastAsia="Times New Roman" w:hAnsi="Times New Roman" w:cs="Times New Roman"/>
          <w:sz w:val="24"/>
          <w:szCs w:val="24"/>
        </w:rPr>
        <w:t xml:space="preserve">, D. B., </w:t>
      </w:r>
      <w:proofErr w:type="spellStart"/>
      <w:r>
        <w:rPr>
          <w:rFonts w:ascii="Times New Roman" w:eastAsia="Times New Roman" w:hAnsi="Times New Roman" w:cs="Times New Roman"/>
          <w:sz w:val="24"/>
          <w:szCs w:val="24"/>
        </w:rPr>
        <w:t>Pitsavos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Skoumas</w:t>
      </w:r>
      <w:proofErr w:type="spellEnd"/>
      <w:r>
        <w:rPr>
          <w:rFonts w:ascii="Times New Roman" w:eastAsia="Times New Roman" w:hAnsi="Times New Roman" w:cs="Times New Roman"/>
          <w:sz w:val="24"/>
          <w:szCs w:val="24"/>
        </w:rPr>
        <w:t xml:space="preserve">, I., Papademetriou, L., Economou, M., &amp; </w:t>
      </w:r>
      <w:proofErr w:type="spellStart"/>
      <w:r>
        <w:rPr>
          <w:rFonts w:ascii="Times New Roman" w:eastAsia="Times New Roman" w:hAnsi="Times New Roman" w:cs="Times New Roman"/>
          <w:sz w:val="24"/>
          <w:szCs w:val="24"/>
        </w:rPr>
        <w:t>Stefanadis</w:t>
      </w:r>
      <w:proofErr w:type="spellEnd"/>
      <w:r>
        <w:rPr>
          <w:rFonts w:ascii="Times New Roman" w:eastAsia="Times New Roman" w:hAnsi="Times New Roman" w:cs="Times New Roman"/>
          <w:sz w:val="24"/>
          <w:szCs w:val="24"/>
        </w:rPr>
        <w:t xml:space="preserve">, C. (2007). The implication of obesity on total antioxidant capacity in apparently healthy men and women: the ATTICA study. </w:t>
      </w:r>
      <w:r>
        <w:rPr>
          <w:rFonts w:ascii="Times New Roman" w:eastAsia="Times New Roman" w:hAnsi="Times New Roman" w:cs="Times New Roman"/>
          <w:i/>
          <w:iCs/>
          <w:sz w:val="24"/>
          <w:szCs w:val="24"/>
        </w:rPr>
        <w:t>Nutrition, Metabolism, and Cardiovascular Diseases: NMCD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(8), 590–597. https://doi.org/10.1016/j.numecd.2006.05.007</w:t>
      </w:r>
    </w:p>
    <w:p w14:paraId="4EA30D35" w14:textId="77777777" w:rsidR="006361AD" w:rsidRDefault="006361AD" w:rsidP="006361AD">
      <w:pPr>
        <w:spacing w:after="0" w:line="240" w:lineRule="auto"/>
        <w:rPr>
          <w:rFonts w:ascii="Times New Roman" w:eastAsia="Times New Roman" w:hAnsi="Times New Roman" w:cs="Times New Roman"/>
          <w:sz w:val="24"/>
          <w:szCs w:val="24"/>
        </w:rPr>
      </w:pPr>
    </w:p>
    <w:p w14:paraId="603E831E" w14:textId="77777777" w:rsidR="006361AD" w:rsidRDefault="006361AD" w:rsidP="006361AD">
      <w:pPr>
        <w:spacing w:after="0" w:line="240" w:lineRule="auto"/>
        <w:rPr>
          <w:rFonts w:ascii="Times New Roman" w:eastAsia="Times New Roman" w:hAnsi="Times New Roman" w:cs="Times New Roman"/>
          <w:sz w:val="24"/>
          <w:szCs w:val="24"/>
        </w:rPr>
      </w:pPr>
    </w:p>
    <w:p w14:paraId="59390012" w14:textId="77777777" w:rsidR="006361AD" w:rsidRDefault="006361AD" w:rsidP="006361AD">
      <w:pPr>
        <w:spacing w:after="0" w:line="240" w:lineRule="auto"/>
        <w:rPr>
          <w:rFonts w:ascii="Times New Roman" w:eastAsia="Times New Roman" w:hAnsi="Times New Roman" w:cs="Times New Roman"/>
          <w:sz w:val="24"/>
          <w:szCs w:val="24"/>
        </w:rPr>
      </w:pPr>
    </w:p>
    <w:p w14:paraId="7AC49B23"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Chukwuonye</w:t>
      </w:r>
      <w:proofErr w:type="spellEnd"/>
      <w:r>
        <w:rPr>
          <w:rFonts w:ascii="Times New Roman" w:eastAsia="Times New Roman" w:hAnsi="Times New Roman" w:cs="Times New Roman"/>
          <w:sz w:val="24"/>
          <w:szCs w:val="24"/>
        </w:rPr>
        <w:t xml:space="preserve">, I. I., Chuku, A., John, C., </w:t>
      </w:r>
      <w:proofErr w:type="spellStart"/>
      <w:r>
        <w:rPr>
          <w:rFonts w:ascii="Times New Roman" w:eastAsia="Times New Roman" w:hAnsi="Times New Roman" w:cs="Times New Roman"/>
          <w:sz w:val="24"/>
          <w:szCs w:val="24"/>
        </w:rPr>
        <w:t>Ohagwu</w:t>
      </w:r>
      <w:proofErr w:type="spellEnd"/>
      <w:r>
        <w:rPr>
          <w:rFonts w:ascii="Times New Roman" w:eastAsia="Times New Roman" w:hAnsi="Times New Roman" w:cs="Times New Roman"/>
          <w:sz w:val="24"/>
          <w:szCs w:val="24"/>
        </w:rPr>
        <w:t xml:space="preserve">, K. A., Imoh, M. E., Isa, S. E., Ogah, O. S., &amp; </w:t>
      </w:r>
      <w:proofErr w:type="spellStart"/>
      <w:r>
        <w:rPr>
          <w:rFonts w:ascii="Times New Roman" w:eastAsia="Times New Roman" w:hAnsi="Times New Roman" w:cs="Times New Roman"/>
          <w:sz w:val="24"/>
          <w:szCs w:val="24"/>
        </w:rPr>
        <w:t>Oviasu</w:t>
      </w:r>
      <w:proofErr w:type="spellEnd"/>
      <w:r>
        <w:rPr>
          <w:rFonts w:ascii="Times New Roman" w:eastAsia="Times New Roman" w:hAnsi="Times New Roman" w:cs="Times New Roman"/>
          <w:sz w:val="24"/>
          <w:szCs w:val="24"/>
        </w:rPr>
        <w:t xml:space="preserve">, E. (2013). Prevalence of overweight and obesity in adult Nigerians - a systematic review. </w:t>
      </w:r>
      <w:r>
        <w:rPr>
          <w:rFonts w:ascii="Times New Roman" w:eastAsia="Times New Roman" w:hAnsi="Times New Roman" w:cs="Times New Roman"/>
          <w:i/>
          <w:iCs/>
          <w:sz w:val="24"/>
          <w:szCs w:val="24"/>
        </w:rPr>
        <w:t xml:space="preserve">Diabetes, Metabolic Syndrome and </w:t>
      </w:r>
      <w:proofErr w:type="gramStart"/>
      <w:r>
        <w:rPr>
          <w:rFonts w:ascii="Times New Roman" w:eastAsia="Times New Roman" w:hAnsi="Times New Roman" w:cs="Times New Roman"/>
          <w:i/>
          <w:iCs/>
          <w:sz w:val="24"/>
          <w:szCs w:val="24"/>
        </w:rPr>
        <w:t>Obesity :</w:t>
      </w:r>
      <w:proofErr w:type="gramEnd"/>
      <w:r>
        <w:rPr>
          <w:rFonts w:ascii="Times New Roman" w:eastAsia="Times New Roman" w:hAnsi="Times New Roman" w:cs="Times New Roman"/>
          <w:i/>
          <w:iCs/>
          <w:sz w:val="24"/>
          <w:szCs w:val="24"/>
        </w:rPr>
        <w:t xml:space="preserve"> Targets and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 xml:space="preserve">, 43–47. </w:t>
      </w:r>
      <w:hyperlink r:id="rId12" w:history="1">
        <w:r>
          <w:rPr>
            <w:rStyle w:val="Hyperlink"/>
            <w:rFonts w:ascii="Times New Roman" w:eastAsia="Times New Roman" w:hAnsi="Times New Roman" w:cs="Times New Roman"/>
            <w:sz w:val="24"/>
            <w:szCs w:val="24"/>
          </w:rPr>
          <w:t>https://doi.org/10.2147/DMSO.S38626</w:t>
        </w:r>
      </w:hyperlink>
    </w:p>
    <w:p w14:paraId="63807D6E" w14:textId="77777777" w:rsidR="006361AD" w:rsidRDefault="006361AD" w:rsidP="006361AD">
      <w:pPr>
        <w:spacing w:after="0" w:line="240" w:lineRule="auto"/>
        <w:rPr>
          <w:rFonts w:ascii="Times New Roman" w:eastAsia="Times New Roman" w:hAnsi="Times New Roman" w:cs="Times New Roman"/>
          <w:sz w:val="24"/>
          <w:szCs w:val="24"/>
        </w:rPr>
      </w:pPr>
    </w:p>
    <w:p w14:paraId="5358DE92"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Cohen, G., Dembiec, D., &amp; Marcus, J. (1970). Measurement of catalase activity in tissue extracts. </w:t>
      </w:r>
      <w:r>
        <w:rPr>
          <w:rFonts w:ascii="Times New Roman" w:eastAsia="Times New Roman" w:hAnsi="Times New Roman" w:cs="Times New Roman"/>
          <w:i/>
          <w:iCs/>
          <w:sz w:val="24"/>
          <w:szCs w:val="24"/>
        </w:rPr>
        <w:t>Analytical Biochemistry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34</w:t>
      </w:r>
      <w:r>
        <w:rPr>
          <w:rFonts w:ascii="Times New Roman" w:eastAsia="Times New Roman" w:hAnsi="Times New Roman" w:cs="Times New Roman"/>
          <w:sz w:val="24"/>
          <w:szCs w:val="24"/>
        </w:rPr>
        <w:t>, 30–38. https://doi.org/10.1016/0003-2697(70)90083-7</w:t>
      </w:r>
    </w:p>
    <w:p w14:paraId="135F5950" w14:textId="77777777" w:rsidR="006361AD" w:rsidRDefault="006361AD" w:rsidP="006361AD">
      <w:pPr>
        <w:spacing w:after="0" w:line="240" w:lineRule="auto"/>
        <w:rPr>
          <w:rFonts w:ascii="Times New Roman" w:eastAsia="Times New Roman" w:hAnsi="Times New Roman" w:cs="Times New Roman"/>
          <w:sz w:val="24"/>
          <w:szCs w:val="24"/>
        </w:rPr>
      </w:pPr>
    </w:p>
    <w:p w14:paraId="4BF21679"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Čolak, E., &amp; Pap, D. (2021). The role of oxidative stress in the development of obesity and obesity-related metabolic disorders. </w:t>
      </w:r>
      <w:r>
        <w:rPr>
          <w:rFonts w:ascii="Times New Roman" w:eastAsia="Times New Roman" w:hAnsi="Times New Roman" w:cs="Times New Roman"/>
          <w:i/>
          <w:iCs/>
          <w:sz w:val="24"/>
          <w:szCs w:val="24"/>
        </w:rPr>
        <w:t>Journal of Medical Biochemistry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40</w:t>
      </w:r>
      <w:r>
        <w:rPr>
          <w:rFonts w:ascii="Times New Roman" w:eastAsia="Times New Roman" w:hAnsi="Times New Roman" w:cs="Times New Roman"/>
          <w:sz w:val="24"/>
          <w:szCs w:val="24"/>
        </w:rPr>
        <w:t>(1), 1–9. https://doi.org/10.5937/jomb0-24652</w:t>
      </w:r>
    </w:p>
    <w:p w14:paraId="2154F394" w14:textId="77777777" w:rsidR="006361AD" w:rsidRDefault="006361AD" w:rsidP="006361AD">
      <w:pPr>
        <w:rPr>
          <w:rFonts w:ascii="Times New Roman" w:eastAsiaTheme="minorHAnsi" w:hAnsi="Times New Roman" w:cs="Times New Roman"/>
          <w:sz w:val="24"/>
          <w:szCs w:val="24"/>
        </w:rPr>
      </w:pPr>
    </w:p>
    <w:p w14:paraId="53114384" w14:textId="77777777" w:rsidR="006361AD" w:rsidRDefault="006361AD" w:rsidP="006361AD">
      <w:pPr>
        <w:spacing w:before="100" w:beforeAutospacing="1" w:after="100" w:afterAutospacing="1" w:line="240" w:lineRule="auto"/>
        <w:outlineLvl w:val="1"/>
        <w:rPr>
          <w:rStyle w:val="Hyperlink"/>
          <w:rFonts w:asciiTheme="minorHAnsi" w:hAnsiTheme="minorHAnsi" w:cstheme="minorBidi"/>
        </w:rPr>
      </w:pPr>
      <w:proofErr w:type="spellStart"/>
      <w:r>
        <w:t>Desalu</w:t>
      </w:r>
      <w:proofErr w:type="spellEnd"/>
      <w:r>
        <w:t xml:space="preserve">, O.O., Salami, A.K., </w:t>
      </w:r>
      <w:proofErr w:type="spellStart"/>
      <w:r>
        <w:t>Oluboyo</w:t>
      </w:r>
      <w:proofErr w:type="spellEnd"/>
      <w:r>
        <w:t xml:space="preserve">, P.O. and </w:t>
      </w:r>
      <w:proofErr w:type="spellStart"/>
      <w:r>
        <w:t>Olarinoye</w:t>
      </w:r>
      <w:proofErr w:type="spellEnd"/>
      <w:r>
        <w:t xml:space="preserve">, J.K. (2008) Prevalence and Socio-Demographic Determinants of Obesity among Adults in an Urban Nigerian Population. </w:t>
      </w:r>
      <w:r>
        <w:rPr>
          <w:i/>
        </w:rPr>
        <w:t>Sahel Medical Journal</w:t>
      </w:r>
      <w:r>
        <w:t xml:space="preserve">, </w:t>
      </w:r>
      <w:r>
        <w:rPr>
          <w:i/>
        </w:rPr>
        <w:t>11</w:t>
      </w:r>
      <w:r>
        <w:t xml:space="preserve">, 61-64. </w:t>
      </w:r>
      <w:hyperlink r:id="rId13" w:history="1">
        <w:r>
          <w:rPr>
            <w:rStyle w:val="Hyperlink"/>
          </w:rPr>
          <w:t>https://doi.org/10.4314/smj2.v11i2.12970</w:t>
        </w:r>
      </w:hyperlink>
    </w:p>
    <w:p w14:paraId="5857F51F" w14:textId="77777777" w:rsidR="006361AD" w:rsidRDefault="006361AD" w:rsidP="006361AD">
      <w:pPr>
        <w:spacing w:line="240" w:lineRule="auto"/>
      </w:pPr>
      <w:r>
        <w:lastRenderedPageBreak/>
        <w:t>Fernández-Sánchez, A., Madrigal-</w:t>
      </w:r>
      <w:proofErr w:type="spellStart"/>
      <w:r>
        <w:t>Santillán</w:t>
      </w:r>
      <w:proofErr w:type="spellEnd"/>
      <w:r>
        <w:t xml:space="preserve">, E., Bautista, M., Esquivel-Soto, J., Morales-González, Á., Esquivel-Chirino, C., Durante-Montiel, I., Sánchez-Rivera, G., Valadez-Vega, C., &amp; Morales-González, J. A. (2011). Inflammation, Oxidative Stress, and Obesity. </w:t>
      </w:r>
      <w:r>
        <w:rPr>
          <w:rStyle w:val="Emphasis"/>
        </w:rPr>
        <w:t>International Journal of Molecular Sciences</w:t>
      </w:r>
      <w:r>
        <w:t xml:space="preserve">, </w:t>
      </w:r>
      <w:r>
        <w:rPr>
          <w:rStyle w:val="Emphasis"/>
        </w:rPr>
        <w:t>12</w:t>
      </w:r>
      <w:r>
        <w:t xml:space="preserve">(5), 3117-3132. </w:t>
      </w:r>
      <w:hyperlink r:id="rId14" w:history="1">
        <w:r>
          <w:rPr>
            <w:rStyle w:val="Hyperlink"/>
          </w:rPr>
          <w:t>https://doi.org/10.3390/ijms12053117</w:t>
        </w:r>
      </w:hyperlink>
    </w:p>
    <w:p w14:paraId="41637BC1"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Flohé</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Günzler</w:t>
      </w:r>
      <w:proofErr w:type="spellEnd"/>
      <w:r>
        <w:rPr>
          <w:rFonts w:ascii="Times New Roman" w:eastAsia="Times New Roman" w:hAnsi="Times New Roman" w:cs="Times New Roman"/>
          <w:sz w:val="24"/>
          <w:szCs w:val="24"/>
        </w:rPr>
        <w:t xml:space="preserve">, W. A. (1984). Assays of glutathione peroxidase. </w:t>
      </w:r>
      <w:r>
        <w:rPr>
          <w:rFonts w:ascii="Times New Roman" w:eastAsia="Times New Roman" w:hAnsi="Times New Roman" w:cs="Times New Roman"/>
          <w:i/>
          <w:iCs/>
          <w:sz w:val="24"/>
          <w:szCs w:val="24"/>
        </w:rPr>
        <w:t>Methods in Enzymology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105</w:t>
      </w:r>
      <w:r>
        <w:rPr>
          <w:rFonts w:ascii="Times New Roman" w:eastAsia="Times New Roman" w:hAnsi="Times New Roman" w:cs="Times New Roman"/>
          <w:sz w:val="24"/>
          <w:szCs w:val="24"/>
        </w:rPr>
        <w:t xml:space="preserve">, 114–121. </w:t>
      </w:r>
      <w:hyperlink r:id="rId15" w:history="1">
        <w:r>
          <w:rPr>
            <w:rStyle w:val="Hyperlink"/>
            <w:rFonts w:ascii="Times New Roman" w:eastAsia="Times New Roman" w:hAnsi="Times New Roman" w:cs="Times New Roman"/>
            <w:sz w:val="24"/>
            <w:szCs w:val="24"/>
          </w:rPr>
          <w:t>https://doi.org/10.1016/s0076-6879(84)05015-1</w:t>
        </w:r>
      </w:hyperlink>
    </w:p>
    <w:p w14:paraId="208F7E9F" w14:textId="77777777" w:rsidR="006361AD" w:rsidRDefault="006361AD" w:rsidP="006361AD">
      <w:pPr>
        <w:spacing w:after="0" w:line="240" w:lineRule="auto"/>
        <w:rPr>
          <w:rFonts w:ascii="Times New Roman" w:eastAsia="Times New Roman" w:hAnsi="Times New Roman" w:cs="Times New Roman"/>
          <w:sz w:val="24"/>
          <w:szCs w:val="24"/>
        </w:rPr>
      </w:pPr>
    </w:p>
    <w:p w14:paraId="3BF955A1"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Fonseca-Alaniz, M. H., Takada, J., Alonso-Vale, M. I., &amp; Lima, F. B. (2007). Adipose tissue as an endocrine organ: from theory to practice. </w:t>
      </w:r>
      <w:proofErr w:type="spellStart"/>
      <w:r>
        <w:rPr>
          <w:rFonts w:ascii="Times New Roman" w:eastAsia="Times New Roman" w:hAnsi="Times New Roman" w:cs="Times New Roman"/>
          <w:i/>
          <w:iCs/>
          <w:sz w:val="24"/>
          <w:szCs w:val="24"/>
        </w:rPr>
        <w:t>Jornal</w:t>
      </w:r>
      <w:proofErr w:type="spellEnd"/>
      <w:r>
        <w:rPr>
          <w:rFonts w:ascii="Times New Roman" w:eastAsia="Times New Roman" w:hAnsi="Times New Roman" w:cs="Times New Roman"/>
          <w:i/>
          <w:iCs/>
          <w:sz w:val="24"/>
          <w:szCs w:val="24"/>
        </w:rPr>
        <w:t xml:space="preserve"> de </w:t>
      </w:r>
      <w:proofErr w:type="spellStart"/>
      <w:r>
        <w:rPr>
          <w:rFonts w:ascii="Times New Roman" w:eastAsia="Times New Roman" w:hAnsi="Times New Roman" w:cs="Times New Roman"/>
          <w:i/>
          <w:iCs/>
          <w:sz w:val="24"/>
          <w:szCs w:val="24"/>
        </w:rPr>
        <w:t>pediatria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83</w:t>
      </w:r>
      <w:r>
        <w:rPr>
          <w:rFonts w:ascii="Times New Roman" w:eastAsia="Times New Roman" w:hAnsi="Times New Roman" w:cs="Times New Roman"/>
          <w:sz w:val="24"/>
          <w:szCs w:val="24"/>
        </w:rPr>
        <w:t>(5 Suppl), S192–S203. https://doi.org/10.2223/JPED.1709</w:t>
      </w:r>
    </w:p>
    <w:p w14:paraId="6756E058" w14:textId="77777777" w:rsidR="006361AD" w:rsidRDefault="006361AD" w:rsidP="006361AD">
      <w:pPr>
        <w:spacing w:after="0" w:line="240" w:lineRule="auto"/>
        <w:rPr>
          <w:rFonts w:ascii="Times New Roman" w:eastAsia="Times New Roman" w:hAnsi="Times New Roman" w:cs="Times New Roman"/>
          <w:sz w:val="24"/>
          <w:szCs w:val="24"/>
        </w:rPr>
      </w:pPr>
    </w:p>
    <w:p w14:paraId="0AE98E87"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 A. P., de Souza Santos, R., Palmer, B. F., &amp; Clegg, D. J. (2019). Determinants of body fat distribution in humans may provide insight about obesity-related health risks. </w:t>
      </w:r>
      <w:r>
        <w:rPr>
          <w:rFonts w:ascii="Times New Roman" w:eastAsia="Times New Roman" w:hAnsi="Times New Roman" w:cs="Times New Roman"/>
          <w:i/>
          <w:iCs/>
          <w:sz w:val="24"/>
          <w:szCs w:val="24"/>
        </w:rPr>
        <w:t>Journal of Lipid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60</w:t>
      </w:r>
      <w:r>
        <w:rPr>
          <w:rFonts w:ascii="Times New Roman" w:eastAsia="Times New Roman" w:hAnsi="Times New Roman" w:cs="Times New Roman"/>
          <w:sz w:val="24"/>
          <w:szCs w:val="24"/>
        </w:rPr>
        <w:t>(10), 1710–1719. https://doi.org/10.1194/jlr.R086975</w:t>
      </w:r>
    </w:p>
    <w:p w14:paraId="3D0D7C80" w14:textId="77777777" w:rsidR="006361AD" w:rsidRDefault="006361AD" w:rsidP="006361AD">
      <w:pPr>
        <w:rPr>
          <w:rFonts w:ascii="Times New Roman" w:eastAsiaTheme="minorHAnsi" w:hAnsi="Times New Roman" w:cs="Times New Roman"/>
          <w:sz w:val="24"/>
          <w:szCs w:val="24"/>
        </w:rPr>
      </w:pPr>
    </w:p>
    <w:p w14:paraId="496E21D3"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Freeman, L. R., Zhang, L., Nair, A., Dasuri, K., Francis, J., Fernandez-Kim, S. O., Bruce-Keller, A. J., &amp; Keller, J. N. (2013). Obesity increases </w:t>
      </w:r>
      <w:proofErr w:type="spellStart"/>
      <w:r>
        <w:rPr>
          <w:rFonts w:ascii="Times New Roman" w:eastAsia="Times New Roman" w:hAnsi="Times New Roman" w:cs="Times New Roman"/>
          <w:sz w:val="24"/>
          <w:szCs w:val="24"/>
        </w:rPr>
        <w:t>cerebrocortical</w:t>
      </w:r>
      <w:proofErr w:type="spellEnd"/>
      <w:r>
        <w:rPr>
          <w:rFonts w:ascii="Times New Roman" w:eastAsia="Times New Roman" w:hAnsi="Times New Roman" w:cs="Times New Roman"/>
          <w:sz w:val="24"/>
          <w:szCs w:val="24"/>
        </w:rPr>
        <w:t xml:space="preserve"> reactive oxygen species and impairs brain function. </w:t>
      </w:r>
      <w:r>
        <w:rPr>
          <w:rFonts w:ascii="Times New Roman" w:eastAsia="Times New Roman" w:hAnsi="Times New Roman" w:cs="Times New Roman"/>
          <w:i/>
          <w:iCs/>
          <w:sz w:val="24"/>
          <w:szCs w:val="24"/>
        </w:rPr>
        <w:t>Free Radical Biology &amp;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56</w:t>
      </w:r>
      <w:r>
        <w:rPr>
          <w:rFonts w:ascii="Times New Roman" w:eastAsia="Times New Roman" w:hAnsi="Times New Roman" w:cs="Times New Roman"/>
          <w:sz w:val="24"/>
          <w:szCs w:val="24"/>
        </w:rPr>
        <w:t xml:space="preserve">, 226–233. </w:t>
      </w:r>
      <w:hyperlink r:id="rId16" w:history="1">
        <w:r>
          <w:rPr>
            <w:rStyle w:val="Hyperlink"/>
            <w:rFonts w:ascii="Times New Roman" w:eastAsia="Times New Roman" w:hAnsi="Times New Roman" w:cs="Times New Roman"/>
            <w:sz w:val="24"/>
            <w:szCs w:val="24"/>
          </w:rPr>
          <w:t>https://doi.org/10.1016/j.freeradbiomed.2012.08.577</w:t>
        </w:r>
      </w:hyperlink>
    </w:p>
    <w:p w14:paraId="21148800" w14:textId="77777777" w:rsidR="006361AD" w:rsidRDefault="006361AD" w:rsidP="006361AD">
      <w:pPr>
        <w:spacing w:after="0" w:line="240" w:lineRule="auto"/>
        <w:rPr>
          <w:rFonts w:ascii="Times New Roman" w:eastAsia="Times New Roman" w:hAnsi="Times New Roman" w:cs="Times New Roman"/>
          <w:sz w:val="24"/>
          <w:szCs w:val="24"/>
        </w:rPr>
      </w:pPr>
    </w:p>
    <w:p w14:paraId="2BB23481"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García-Sánchez, A., </w:t>
      </w:r>
      <w:proofErr w:type="spellStart"/>
      <w:r>
        <w:rPr>
          <w:rFonts w:ascii="Times New Roman" w:eastAsia="Times New Roman" w:hAnsi="Times New Roman" w:cs="Times New Roman"/>
          <w:sz w:val="24"/>
          <w:szCs w:val="24"/>
        </w:rPr>
        <w:t>Gámez</w:t>
      </w:r>
      <w:proofErr w:type="spellEnd"/>
      <w:r>
        <w:rPr>
          <w:rFonts w:ascii="Times New Roman" w:eastAsia="Times New Roman" w:hAnsi="Times New Roman" w:cs="Times New Roman"/>
          <w:sz w:val="24"/>
          <w:szCs w:val="24"/>
        </w:rPr>
        <w:t xml:space="preserve">-Nava, J. I., Díaz-de la Cruz, E. N., Cardona-Muñoz, E. G., Becerra-Alvarado, I. N., Aceves-Aceves, J. A., Sánchez-Rodríguez, E. N., &amp; Miranda-Díaz, A. G. (2020). The Effect of Visceral Abdominal Fat Volume on Oxidative Stress and Proinflammatory Cytokines in Subjects with Normal Weight, Overweight and Obesity. </w:t>
      </w:r>
      <w:r>
        <w:rPr>
          <w:rFonts w:ascii="Times New Roman" w:eastAsia="Times New Roman" w:hAnsi="Times New Roman" w:cs="Times New Roman"/>
          <w:i/>
          <w:iCs/>
          <w:sz w:val="24"/>
          <w:szCs w:val="24"/>
        </w:rPr>
        <w:t>Diabetes, Metabolic Syndrome and Obesity: Targets and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1077–1087. https://doi.org/10.2147/DMSO.S245494</w:t>
      </w:r>
    </w:p>
    <w:p w14:paraId="6E94FDCB" w14:textId="77777777" w:rsidR="006361AD" w:rsidRDefault="006361AD" w:rsidP="006361AD">
      <w:pPr>
        <w:rPr>
          <w:rFonts w:ascii="Times New Roman" w:eastAsiaTheme="minorHAnsi" w:hAnsi="Times New Roman" w:cs="Times New Roman"/>
          <w:sz w:val="24"/>
          <w:szCs w:val="24"/>
        </w:rPr>
      </w:pPr>
    </w:p>
    <w:p w14:paraId="64D95924" w14:textId="77777777" w:rsidR="006361AD" w:rsidRDefault="006361AD" w:rsidP="006361AD">
      <w:pPr>
        <w:rPr>
          <w:rFonts w:ascii="Times New Roman" w:hAnsi="Times New Roman" w:cs="Times New Roman"/>
          <w:sz w:val="24"/>
          <w:szCs w:val="24"/>
        </w:rPr>
      </w:pPr>
      <w:r>
        <w:rPr>
          <w:rFonts w:ascii="Times New Roman" w:hAnsi="Times New Roman" w:cs="Times New Roman"/>
          <w:sz w:val="24"/>
          <w:szCs w:val="24"/>
        </w:rPr>
        <w:t xml:space="preserve">Hecker, J., </w:t>
      </w:r>
      <w:proofErr w:type="spellStart"/>
      <w:r>
        <w:rPr>
          <w:rFonts w:ascii="Times New Roman" w:hAnsi="Times New Roman" w:cs="Times New Roman"/>
          <w:sz w:val="24"/>
          <w:szCs w:val="24"/>
        </w:rPr>
        <w:t>Freijer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Hiligsmann</w:t>
      </w:r>
      <w:proofErr w:type="spellEnd"/>
      <w:r>
        <w:rPr>
          <w:rFonts w:ascii="Times New Roman" w:hAnsi="Times New Roman" w:cs="Times New Roman"/>
          <w:sz w:val="24"/>
          <w:szCs w:val="24"/>
        </w:rPr>
        <w:t>, M., Evers, S.M.A.A</w:t>
      </w:r>
      <w:r>
        <w:rPr>
          <w:rFonts w:ascii="Times New Roman" w:hAnsi="Times New Roman" w:cs="Times New Roman"/>
          <w:i/>
          <w:iCs/>
          <w:sz w:val="24"/>
          <w:szCs w:val="24"/>
        </w:rPr>
        <w:t>.</w:t>
      </w:r>
      <w:r>
        <w:rPr>
          <w:rFonts w:ascii="Times New Roman" w:hAnsi="Times New Roman" w:cs="Times New Roman"/>
          <w:sz w:val="24"/>
          <w:szCs w:val="24"/>
        </w:rPr>
        <w:t xml:space="preserve"> (2022). Burden of disease study of overweight and obesity; the societal impact in terms of cost-of-illness and health-related quality of life. </w:t>
      </w:r>
      <w:r>
        <w:rPr>
          <w:rFonts w:ascii="Times New Roman" w:hAnsi="Times New Roman" w:cs="Times New Roman"/>
          <w:i/>
          <w:iCs/>
          <w:sz w:val="24"/>
          <w:szCs w:val="24"/>
        </w:rPr>
        <w:t>BMC Public Health,</w:t>
      </w:r>
      <w:r>
        <w:rPr>
          <w:rFonts w:ascii="Times New Roman" w:hAnsi="Times New Roman" w:cs="Times New Roman"/>
          <w:sz w:val="24"/>
          <w:szCs w:val="24"/>
        </w:rPr>
        <w:t xml:space="preserve"> </w:t>
      </w:r>
      <w:r>
        <w:rPr>
          <w:rFonts w:ascii="Times New Roman" w:hAnsi="Times New Roman" w:cs="Times New Roman"/>
          <w:bCs/>
          <w:sz w:val="24"/>
          <w:szCs w:val="24"/>
        </w:rPr>
        <w:t>22</w:t>
      </w:r>
      <w:r>
        <w:rPr>
          <w:rFonts w:ascii="Times New Roman" w:hAnsi="Times New Roman" w:cs="Times New Roman"/>
          <w:sz w:val="24"/>
          <w:szCs w:val="24"/>
        </w:rPr>
        <w:t xml:space="preserve">, 46. </w:t>
      </w:r>
      <w:hyperlink r:id="rId17" w:history="1">
        <w:r>
          <w:rPr>
            <w:rStyle w:val="Hyperlink"/>
            <w:rFonts w:ascii="Times New Roman" w:hAnsi="Times New Roman" w:cs="Times New Roman"/>
            <w:sz w:val="24"/>
            <w:szCs w:val="24"/>
          </w:rPr>
          <w:t>https://doi.org/10.1186/s12889-021-12449-2</w:t>
        </w:r>
      </w:hyperlink>
    </w:p>
    <w:p w14:paraId="013DB8C9" w14:textId="77777777" w:rsidR="006361AD" w:rsidRDefault="006361AD" w:rsidP="006361AD">
      <w:pPr>
        <w:rPr>
          <w:rFonts w:ascii="Times New Roman" w:hAnsi="Times New Roman" w:cs="Times New Roman"/>
          <w:sz w:val="24"/>
          <w:szCs w:val="24"/>
        </w:rPr>
      </w:pPr>
    </w:p>
    <w:p w14:paraId="37E6B06A"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Higuchi, M., Dusting, G. J., </w:t>
      </w:r>
      <w:proofErr w:type="spellStart"/>
      <w:r>
        <w:rPr>
          <w:rFonts w:ascii="Times New Roman" w:eastAsia="Times New Roman" w:hAnsi="Times New Roman" w:cs="Times New Roman"/>
          <w:sz w:val="24"/>
          <w:szCs w:val="24"/>
        </w:rPr>
        <w:t>Peshavariya</w:t>
      </w:r>
      <w:proofErr w:type="spellEnd"/>
      <w:r>
        <w:rPr>
          <w:rFonts w:ascii="Times New Roman" w:eastAsia="Times New Roman" w:hAnsi="Times New Roman" w:cs="Times New Roman"/>
          <w:sz w:val="24"/>
          <w:szCs w:val="24"/>
        </w:rPr>
        <w:t xml:space="preserve">, H., Jiang, F., Hsiao, S. T., Chan, E. C., &amp; Liu, G. S. (2013). Differentiation of human adipose-derived stem cells into fat involves reactive oxygen species and </w:t>
      </w:r>
      <w:proofErr w:type="spellStart"/>
      <w:r>
        <w:rPr>
          <w:rFonts w:ascii="Times New Roman" w:eastAsia="Times New Roman" w:hAnsi="Times New Roman" w:cs="Times New Roman"/>
          <w:sz w:val="24"/>
          <w:szCs w:val="24"/>
        </w:rPr>
        <w:t>Forkhead</w:t>
      </w:r>
      <w:proofErr w:type="spellEnd"/>
      <w:r>
        <w:rPr>
          <w:rFonts w:ascii="Times New Roman" w:eastAsia="Times New Roman" w:hAnsi="Times New Roman" w:cs="Times New Roman"/>
          <w:sz w:val="24"/>
          <w:szCs w:val="24"/>
        </w:rPr>
        <w:t xml:space="preserve"> box O1 mediated upregulation of antioxidant enzymes. </w:t>
      </w:r>
      <w:r>
        <w:rPr>
          <w:rFonts w:ascii="Times New Roman" w:eastAsia="Times New Roman" w:hAnsi="Times New Roman" w:cs="Times New Roman"/>
          <w:i/>
          <w:iCs/>
          <w:sz w:val="24"/>
          <w:szCs w:val="24"/>
        </w:rPr>
        <w:t>Stem Cells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(6), 878–888. https://doi.org/10.1089/scd.2012.0306</w:t>
      </w:r>
    </w:p>
    <w:p w14:paraId="280AB198" w14:textId="77777777" w:rsidR="006361AD" w:rsidRDefault="006361AD" w:rsidP="006361AD">
      <w:pPr>
        <w:spacing w:after="0" w:line="240" w:lineRule="auto"/>
        <w:rPr>
          <w:rFonts w:ascii="Times New Roman" w:eastAsia="Times New Roman" w:hAnsi="Times New Roman" w:cs="Times New Roman"/>
          <w:sz w:val="24"/>
          <w:szCs w:val="24"/>
        </w:rPr>
      </w:pPr>
    </w:p>
    <w:p w14:paraId="3D4BE66A" w14:textId="77777777" w:rsidR="006361AD" w:rsidRDefault="006361AD" w:rsidP="006361AD">
      <w:pPr>
        <w:spacing w:after="0" w:line="240" w:lineRule="auto"/>
        <w:rPr>
          <w:rStyle w:val="Hyperlink"/>
        </w:rPr>
      </w:pPr>
      <w:r>
        <w:rPr>
          <w:rFonts w:ascii="Times New Roman" w:eastAsia="Times New Roman" w:hAnsi="Times New Roman" w:cs="Times New Roman"/>
          <w:sz w:val="24"/>
          <w:szCs w:val="24"/>
        </w:rPr>
        <w:t xml:space="preserve">Horvath, T. L., Andrews, Z. B., &amp; Diano, S. (2009). Fuel utilization by hypothalamic neurons: roles for ROS. </w:t>
      </w:r>
      <w:r>
        <w:rPr>
          <w:rFonts w:ascii="Times New Roman" w:eastAsia="Times New Roman" w:hAnsi="Times New Roman" w:cs="Times New Roman"/>
          <w:i/>
          <w:iCs/>
          <w:sz w:val="24"/>
          <w:szCs w:val="24"/>
        </w:rPr>
        <w:t>Trends in Endocrinology and Metabolism: TEM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w:t>
      </w:r>
      <w:r>
        <w:rPr>
          <w:rFonts w:ascii="Times New Roman" w:eastAsia="Times New Roman" w:hAnsi="Times New Roman" w:cs="Times New Roman"/>
          <w:sz w:val="24"/>
          <w:szCs w:val="24"/>
        </w:rPr>
        <w:t xml:space="preserve">(2), 78–87. </w:t>
      </w:r>
      <w:hyperlink r:id="rId18" w:history="1">
        <w:r>
          <w:rPr>
            <w:rStyle w:val="Hyperlink"/>
            <w:rFonts w:ascii="Times New Roman" w:eastAsia="Times New Roman" w:hAnsi="Times New Roman" w:cs="Times New Roman"/>
            <w:sz w:val="24"/>
            <w:szCs w:val="24"/>
          </w:rPr>
          <w:t>https://doi.org/10.1016/j.tem.2008.10.003</w:t>
        </w:r>
      </w:hyperlink>
    </w:p>
    <w:p w14:paraId="23D35450" w14:textId="77777777" w:rsidR="006361AD" w:rsidRDefault="006361AD" w:rsidP="006361AD">
      <w:pPr>
        <w:spacing w:after="0" w:line="240" w:lineRule="auto"/>
      </w:pPr>
    </w:p>
    <w:p w14:paraId="7D5658CD"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Ito, F., Sono, Y., &amp; Ito, T. (2019). Measurement and Clinical Significance of Lipid Peroxidation as a Biomarker of Oxidative Stress: Oxidative Stress in Diabetes, Atherosclerosis, and Chronic Inflammation. </w:t>
      </w:r>
      <w:r>
        <w:rPr>
          <w:rFonts w:ascii="Times New Roman" w:eastAsia="Times New Roman" w:hAnsi="Times New Roman" w:cs="Times New Roman"/>
          <w:i/>
          <w:iCs/>
          <w:sz w:val="24"/>
          <w:szCs w:val="24"/>
        </w:rPr>
        <w:t>Antioxidants (Basel, Switzerland)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 xml:space="preserve">(3), 72. </w:t>
      </w:r>
      <w:hyperlink r:id="rId19" w:history="1">
        <w:r>
          <w:rPr>
            <w:rStyle w:val="Hyperlink"/>
            <w:rFonts w:ascii="Times New Roman" w:eastAsia="Times New Roman" w:hAnsi="Times New Roman" w:cs="Times New Roman"/>
            <w:sz w:val="24"/>
            <w:szCs w:val="24"/>
          </w:rPr>
          <w:t>https://doi.org/10.3390/antiox8030072</w:t>
        </w:r>
      </w:hyperlink>
    </w:p>
    <w:p w14:paraId="7499A535" w14:textId="77777777" w:rsidR="006361AD" w:rsidRDefault="006361AD" w:rsidP="006361AD">
      <w:pPr>
        <w:spacing w:after="0" w:line="240" w:lineRule="auto"/>
        <w:rPr>
          <w:rFonts w:ascii="Times New Roman" w:eastAsia="Times New Roman" w:hAnsi="Times New Roman" w:cs="Times New Roman"/>
          <w:sz w:val="24"/>
          <w:szCs w:val="24"/>
        </w:rPr>
      </w:pPr>
    </w:p>
    <w:p w14:paraId="4563E275"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Jin, X., Qiu, T., Li, L., Yu, R., Chen, X., Li, C., Proud, C. G., &amp; Jiang, T. (2023). Pathophysiology of obesity and its associated diseases. </w:t>
      </w:r>
      <w:r>
        <w:rPr>
          <w:rFonts w:ascii="Times New Roman" w:eastAsia="Times New Roman" w:hAnsi="Times New Roman" w:cs="Times New Roman"/>
          <w:i/>
          <w:iCs/>
          <w:sz w:val="24"/>
          <w:szCs w:val="24"/>
        </w:rPr>
        <w:t xml:space="preserve">Acta </w:t>
      </w:r>
      <w:proofErr w:type="spellStart"/>
      <w:r>
        <w:rPr>
          <w:rFonts w:ascii="Times New Roman" w:eastAsia="Times New Roman" w:hAnsi="Times New Roman" w:cs="Times New Roman"/>
          <w:i/>
          <w:iCs/>
          <w:sz w:val="24"/>
          <w:szCs w:val="24"/>
        </w:rPr>
        <w:t>pharmaceutica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Sinica</w:t>
      </w:r>
      <w:proofErr w:type="spellEnd"/>
      <w:r>
        <w:rPr>
          <w:rFonts w:ascii="Times New Roman" w:eastAsia="Times New Roman" w:hAnsi="Times New Roman" w:cs="Times New Roman"/>
          <w:i/>
          <w:iCs/>
          <w:sz w:val="24"/>
          <w:szCs w:val="24"/>
        </w:rPr>
        <w:t xml:space="preserve"> B</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(6), 2403–2424. https://doi.org/10.1016/j.apsb.2023.01.012</w:t>
      </w:r>
    </w:p>
    <w:p w14:paraId="23F37441" w14:textId="77777777" w:rsidR="006361AD" w:rsidRDefault="006361AD" w:rsidP="006361AD">
      <w:pPr>
        <w:spacing w:after="0" w:line="240" w:lineRule="auto"/>
        <w:rPr>
          <w:rFonts w:asciiTheme="minorHAnsi" w:eastAsiaTheme="minorHAnsi" w:hAnsiTheme="minorHAnsi" w:cstheme="minorBidi"/>
        </w:rPr>
      </w:pPr>
    </w:p>
    <w:p w14:paraId="4DBF9B9B" w14:textId="77777777" w:rsidR="006361AD" w:rsidRDefault="006361AD" w:rsidP="006361AD">
      <w:pPr>
        <w:spacing w:after="0" w:line="240" w:lineRule="auto"/>
      </w:pPr>
    </w:p>
    <w:p w14:paraId="4AC179C7"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C. A., Pérez de la Lastra, J. M., </w:t>
      </w:r>
      <w:proofErr w:type="spellStart"/>
      <w:r>
        <w:rPr>
          <w:rFonts w:ascii="Times New Roman" w:eastAsia="Times New Roman" w:hAnsi="Times New Roman" w:cs="Times New Roman"/>
          <w:sz w:val="24"/>
          <w:szCs w:val="24"/>
        </w:rPr>
        <w:t>Plou</w:t>
      </w:r>
      <w:proofErr w:type="spellEnd"/>
      <w:r>
        <w:rPr>
          <w:rFonts w:ascii="Times New Roman" w:eastAsia="Times New Roman" w:hAnsi="Times New Roman" w:cs="Times New Roman"/>
          <w:sz w:val="24"/>
          <w:szCs w:val="24"/>
        </w:rPr>
        <w:t>, F. J., &amp; Pérez-</w:t>
      </w:r>
      <w:proofErr w:type="spellStart"/>
      <w:r>
        <w:rPr>
          <w:rFonts w:ascii="Times New Roman" w:eastAsia="Times New Roman" w:hAnsi="Times New Roman" w:cs="Times New Roman"/>
          <w:sz w:val="24"/>
          <w:szCs w:val="24"/>
        </w:rPr>
        <w:t>Lebeña</w:t>
      </w:r>
      <w:proofErr w:type="spellEnd"/>
      <w:r>
        <w:rPr>
          <w:rFonts w:ascii="Times New Roman" w:eastAsia="Times New Roman" w:hAnsi="Times New Roman" w:cs="Times New Roman"/>
          <w:sz w:val="24"/>
          <w:szCs w:val="24"/>
        </w:rPr>
        <w:t xml:space="preserve">, E. (2021). The Chemistry of Reactive Oxygen Species (ROS) Revisited: Outlining Their Role in Biological Macromolecules (DNA, Lipids and Proteins) and Induced Pathologies. </w:t>
      </w:r>
      <w:r>
        <w:rPr>
          <w:rFonts w:ascii="Times New Roman" w:eastAsia="Times New Roman" w:hAnsi="Times New Roman" w:cs="Times New Roman"/>
          <w:i/>
          <w:iCs/>
          <w:sz w:val="24"/>
          <w:szCs w:val="24"/>
        </w:rPr>
        <w:t>International Journal of Molecular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22</w:t>
      </w:r>
      <w:r>
        <w:rPr>
          <w:rFonts w:ascii="Times New Roman" w:eastAsia="Times New Roman" w:hAnsi="Times New Roman" w:cs="Times New Roman"/>
          <w:sz w:val="24"/>
          <w:szCs w:val="24"/>
        </w:rPr>
        <w:t xml:space="preserve">(9), 4642. </w:t>
      </w:r>
      <w:hyperlink r:id="rId20" w:history="1">
        <w:r>
          <w:rPr>
            <w:rStyle w:val="Hyperlink"/>
            <w:rFonts w:ascii="Times New Roman" w:eastAsia="Times New Roman" w:hAnsi="Times New Roman" w:cs="Times New Roman"/>
            <w:sz w:val="24"/>
            <w:szCs w:val="24"/>
          </w:rPr>
          <w:t>https://doi.org/10.3390/ijms22094642</w:t>
        </w:r>
      </w:hyperlink>
    </w:p>
    <w:p w14:paraId="7B69936B" w14:textId="77777777" w:rsidR="006361AD" w:rsidRDefault="006361AD" w:rsidP="006361AD">
      <w:pPr>
        <w:rPr>
          <w:rFonts w:asciiTheme="minorHAnsi" w:eastAsiaTheme="minorHAnsi" w:hAnsiTheme="minorHAnsi" w:cstheme="minorBidi"/>
        </w:rPr>
      </w:pPr>
    </w:p>
    <w:p w14:paraId="1C495EB1" w14:textId="77777777" w:rsidR="006361AD" w:rsidRDefault="006361AD" w:rsidP="006361AD">
      <w:pPr>
        <w:spacing w:before="100" w:beforeAutospacing="1" w:after="100" w:afterAutospacing="1" w:line="240" w:lineRule="auto"/>
      </w:pPr>
      <w:r>
        <w:t xml:space="preserve">Kabel, A.M. (2014). Free Radicals and Antioxidants: Role of Enzymes and Nutrition. </w:t>
      </w:r>
      <w:r>
        <w:rPr>
          <w:i/>
          <w:iCs/>
        </w:rPr>
        <w:t>World Journal of Nutrition and Health,</w:t>
      </w:r>
      <w:r>
        <w:t xml:space="preserve"> </w:t>
      </w:r>
      <w:r>
        <w:rPr>
          <w:i/>
        </w:rPr>
        <w:t>2</w:t>
      </w:r>
      <w:r>
        <w:t>(3), 35-38.</w:t>
      </w:r>
    </w:p>
    <w:p w14:paraId="45C278A7"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Lartey, S., Si, L., Lung, T., Magnussen, C. G., Boateng, G. O., </w:t>
      </w:r>
      <w:proofErr w:type="spellStart"/>
      <w:r>
        <w:rPr>
          <w:rFonts w:ascii="Times New Roman" w:eastAsia="Times New Roman" w:hAnsi="Times New Roman" w:cs="Times New Roman"/>
          <w:sz w:val="24"/>
          <w:szCs w:val="24"/>
        </w:rPr>
        <w:t>Minicuci</w:t>
      </w:r>
      <w:proofErr w:type="spellEnd"/>
      <w:r>
        <w:rPr>
          <w:rFonts w:ascii="Times New Roman" w:eastAsia="Times New Roman" w:hAnsi="Times New Roman" w:cs="Times New Roman"/>
          <w:sz w:val="24"/>
          <w:szCs w:val="24"/>
        </w:rPr>
        <w:t xml:space="preserve">, N., Kowal, P., Hayes, A., de Graaff, B., Blizzard, L., &amp; Palmer, A. J. (2020). Impact of overweight and obesity on life expectancy, quality-adjusted life years and lifetime costs in the adult population of Ghana. </w:t>
      </w:r>
      <w:r>
        <w:rPr>
          <w:rFonts w:ascii="Times New Roman" w:eastAsia="Times New Roman" w:hAnsi="Times New Roman" w:cs="Times New Roman"/>
          <w:i/>
          <w:iCs/>
          <w:sz w:val="24"/>
          <w:szCs w:val="24"/>
        </w:rPr>
        <w:t>BMJ Global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(9), e003332. https://doi.org/10.1136/bmjgh-2020-003332</w:t>
      </w:r>
    </w:p>
    <w:p w14:paraId="509B7C07" w14:textId="77777777" w:rsidR="006361AD" w:rsidRDefault="006361AD" w:rsidP="006361AD">
      <w:pPr>
        <w:rPr>
          <w:rFonts w:ascii="Times New Roman" w:eastAsiaTheme="minorHAnsi" w:hAnsi="Times New Roman" w:cs="Times New Roman"/>
          <w:sz w:val="24"/>
          <w:szCs w:val="24"/>
        </w:rPr>
      </w:pPr>
    </w:p>
    <w:p w14:paraId="77F1FED1"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Lubkowska</w:t>
      </w:r>
      <w:proofErr w:type="spellEnd"/>
      <w:r>
        <w:rPr>
          <w:rFonts w:ascii="Times New Roman" w:eastAsia="Times New Roman" w:hAnsi="Times New Roman" w:cs="Times New Roman"/>
          <w:sz w:val="24"/>
          <w:szCs w:val="24"/>
        </w:rPr>
        <w:t xml:space="preserve">, A., Dudzińska, W., </w:t>
      </w:r>
      <w:proofErr w:type="spellStart"/>
      <w:r>
        <w:rPr>
          <w:rFonts w:ascii="Times New Roman" w:eastAsia="Times New Roman" w:hAnsi="Times New Roman" w:cs="Times New Roman"/>
          <w:sz w:val="24"/>
          <w:szCs w:val="24"/>
        </w:rPr>
        <w:t>Bryczkowska</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Dołęgowska</w:t>
      </w:r>
      <w:proofErr w:type="spellEnd"/>
      <w:r>
        <w:rPr>
          <w:rFonts w:ascii="Times New Roman" w:eastAsia="Times New Roman" w:hAnsi="Times New Roman" w:cs="Times New Roman"/>
          <w:sz w:val="24"/>
          <w:szCs w:val="24"/>
        </w:rPr>
        <w:t xml:space="preserve">, B. (2015). Body Composition, Lipid Profile, Adipokine Concentration, and Antioxidant Capacity Changes during Interventions to Treat Overweight with Exercise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and Whole-Body </w:t>
      </w:r>
      <w:proofErr w:type="spellStart"/>
      <w:r>
        <w:rPr>
          <w:rFonts w:ascii="Times New Roman" w:eastAsia="Times New Roman" w:hAnsi="Times New Roman" w:cs="Times New Roman"/>
          <w:sz w:val="24"/>
          <w:szCs w:val="24"/>
        </w:rPr>
        <w:t>Cryostimulation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Oxidative Medicine and Cellular Longevity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2015</w:t>
      </w:r>
      <w:r>
        <w:rPr>
          <w:rFonts w:ascii="Times New Roman" w:eastAsia="Times New Roman" w:hAnsi="Times New Roman" w:cs="Times New Roman"/>
          <w:sz w:val="24"/>
          <w:szCs w:val="24"/>
        </w:rPr>
        <w:t xml:space="preserve">, 803197. </w:t>
      </w:r>
      <w:hyperlink r:id="rId21" w:history="1">
        <w:r>
          <w:rPr>
            <w:rStyle w:val="Hyperlink"/>
            <w:rFonts w:ascii="Times New Roman" w:eastAsia="Times New Roman" w:hAnsi="Times New Roman" w:cs="Times New Roman"/>
            <w:sz w:val="24"/>
            <w:szCs w:val="24"/>
          </w:rPr>
          <w:t>https://doi.org/10.1155/2015/803197</w:t>
        </w:r>
      </w:hyperlink>
    </w:p>
    <w:p w14:paraId="19C995CF" w14:textId="77777777" w:rsidR="006361AD" w:rsidRDefault="006361AD" w:rsidP="006361AD">
      <w:pPr>
        <w:spacing w:after="0" w:line="240" w:lineRule="auto"/>
        <w:rPr>
          <w:rFonts w:ascii="Times New Roman" w:eastAsia="Times New Roman" w:hAnsi="Times New Roman" w:cs="Times New Roman"/>
          <w:sz w:val="24"/>
          <w:szCs w:val="24"/>
        </w:rPr>
      </w:pPr>
    </w:p>
    <w:p w14:paraId="6584DFAB"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Manna, P., &amp; Jain, S. K. (2015). Obesity, Oxidative Stress, Adipose Tissue Dysfunction, and the Associated Health Risks: Causes and Therapeutic Strategies. </w:t>
      </w:r>
      <w:r>
        <w:rPr>
          <w:rFonts w:ascii="Times New Roman" w:eastAsia="Times New Roman" w:hAnsi="Times New Roman" w:cs="Times New Roman"/>
          <w:i/>
          <w:iCs/>
          <w:sz w:val="24"/>
          <w:szCs w:val="24"/>
        </w:rPr>
        <w:t>Metabolic Syndrome and Related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xml:space="preserve">(10), 423–444. </w:t>
      </w:r>
      <w:hyperlink r:id="rId22" w:history="1">
        <w:r>
          <w:rPr>
            <w:rStyle w:val="Hyperlink"/>
            <w:rFonts w:ascii="Times New Roman" w:eastAsia="Times New Roman" w:hAnsi="Times New Roman" w:cs="Times New Roman"/>
            <w:sz w:val="24"/>
            <w:szCs w:val="24"/>
          </w:rPr>
          <w:t>https://doi.org/10.1089/met.2015.0095</w:t>
        </w:r>
      </w:hyperlink>
    </w:p>
    <w:p w14:paraId="3585892D" w14:textId="77777777" w:rsidR="006361AD" w:rsidRDefault="006361AD" w:rsidP="006361AD">
      <w:pPr>
        <w:spacing w:after="0" w:line="240" w:lineRule="auto"/>
        <w:rPr>
          <w:rFonts w:ascii="Times New Roman" w:eastAsia="Times New Roman" w:hAnsi="Times New Roman" w:cs="Times New Roman"/>
          <w:sz w:val="24"/>
          <w:szCs w:val="24"/>
        </w:rPr>
      </w:pPr>
    </w:p>
    <w:p w14:paraId="5EEC45F5"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Manolopoulos, K.N., Karpe, F., &amp; Frayn, K.N. (2010). </w:t>
      </w:r>
      <w:proofErr w:type="spellStart"/>
      <w:r>
        <w:rPr>
          <w:rFonts w:ascii="Times New Roman" w:eastAsia="Times New Roman" w:hAnsi="Times New Roman" w:cs="Times New Roman"/>
          <w:sz w:val="24"/>
          <w:szCs w:val="24"/>
        </w:rPr>
        <w:t>Gluteofemoral</w:t>
      </w:r>
      <w:proofErr w:type="spellEnd"/>
      <w:r>
        <w:rPr>
          <w:rFonts w:ascii="Times New Roman" w:eastAsia="Times New Roman" w:hAnsi="Times New Roman" w:cs="Times New Roman"/>
          <w:sz w:val="24"/>
          <w:szCs w:val="24"/>
        </w:rPr>
        <w:t xml:space="preserve"> body fat as a determinant of metabolic health. </w:t>
      </w:r>
      <w:r>
        <w:rPr>
          <w:rFonts w:ascii="Times New Roman" w:eastAsia="Times New Roman" w:hAnsi="Times New Roman" w:cs="Times New Roman"/>
          <w:i/>
          <w:iCs/>
          <w:sz w:val="24"/>
          <w:szCs w:val="24"/>
        </w:rPr>
        <w:t>International Journal of Obesity (2005)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34</w:t>
      </w:r>
      <w:r>
        <w:rPr>
          <w:rFonts w:ascii="Times New Roman" w:eastAsia="Times New Roman" w:hAnsi="Times New Roman" w:cs="Times New Roman"/>
          <w:sz w:val="24"/>
          <w:szCs w:val="24"/>
        </w:rPr>
        <w:t>(6), 949–959. https://doi.org/10.1038/ijo.2009.286</w:t>
      </w:r>
    </w:p>
    <w:p w14:paraId="2944B434" w14:textId="77777777" w:rsidR="006361AD" w:rsidRDefault="006361AD" w:rsidP="006361AD">
      <w:pPr>
        <w:spacing w:after="0" w:line="240" w:lineRule="auto"/>
        <w:rPr>
          <w:rFonts w:ascii="Times New Roman" w:eastAsia="Times New Roman" w:hAnsi="Times New Roman" w:cs="Times New Roman"/>
          <w:sz w:val="24"/>
          <w:szCs w:val="24"/>
        </w:rPr>
      </w:pPr>
    </w:p>
    <w:p w14:paraId="4BC1ED75"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Marseglia, L., Manti, S., D'Angelo, G., Nicotera, A., Parisi, E., Di Rosa, G., Gitto, E., &amp; Arrigo, T. (2014). Oxidative stress in obesity: a critical component in human diseases. </w:t>
      </w:r>
      <w:r>
        <w:rPr>
          <w:rFonts w:ascii="Times New Roman" w:eastAsia="Times New Roman" w:hAnsi="Times New Roman" w:cs="Times New Roman"/>
          <w:i/>
          <w:iCs/>
          <w:sz w:val="24"/>
          <w:szCs w:val="24"/>
        </w:rPr>
        <w:t>International Journal of Molecular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(1), 378–400. https://doi.org/10.3390/ijms16010378</w:t>
      </w:r>
    </w:p>
    <w:p w14:paraId="69BF6EAE" w14:textId="77777777" w:rsidR="006361AD" w:rsidRDefault="006361AD" w:rsidP="006361AD">
      <w:pPr>
        <w:spacing w:before="100" w:beforeAutospacing="1" w:after="100" w:afterAutospacing="1" w:line="240" w:lineRule="auto"/>
        <w:rPr>
          <w:rFonts w:asciiTheme="minorHAnsi" w:eastAsiaTheme="minorHAnsi" w:hAnsiTheme="minorHAnsi" w:cstheme="minorBidi"/>
        </w:rPr>
      </w:pPr>
      <w:proofErr w:type="spellStart"/>
      <w:r>
        <w:t>Martemucci</w:t>
      </w:r>
      <w:proofErr w:type="spellEnd"/>
      <w:r>
        <w:t xml:space="preserve">, G., Costagliola, C., Mariano, M., D’andrea, L., Napolitano, P., &amp; D’Alessandro, A. G. (2022). Free Radical Properties, Source and Targets, Antioxidant Consumption and Health. </w:t>
      </w:r>
      <w:r>
        <w:rPr>
          <w:rStyle w:val="Emphasis"/>
        </w:rPr>
        <w:t>Oxygen</w:t>
      </w:r>
      <w:r>
        <w:t xml:space="preserve">, </w:t>
      </w:r>
      <w:r>
        <w:rPr>
          <w:rStyle w:val="Emphasis"/>
        </w:rPr>
        <w:t>2</w:t>
      </w:r>
      <w:r>
        <w:t xml:space="preserve">(2), 48-78. </w:t>
      </w:r>
      <w:hyperlink r:id="rId23" w:history="1">
        <w:r>
          <w:rPr>
            <w:rStyle w:val="Hyperlink"/>
          </w:rPr>
          <w:t>https://doi.org/10.3390/oxygen2020006</w:t>
        </w:r>
      </w:hyperlink>
    </w:p>
    <w:p w14:paraId="7005E67E" w14:textId="77777777" w:rsidR="006361AD" w:rsidRDefault="006361AD" w:rsidP="006361AD">
      <w:pPr>
        <w:spacing w:after="0" w:line="240" w:lineRule="auto"/>
      </w:pPr>
      <w:proofErr w:type="spellStart"/>
      <w:r>
        <w:lastRenderedPageBreak/>
        <w:t>Masenga</w:t>
      </w:r>
      <w:proofErr w:type="spellEnd"/>
      <w:r>
        <w:t xml:space="preserve">, S. K., Kabwe, L. S., </w:t>
      </w:r>
      <w:proofErr w:type="spellStart"/>
      <w:r>
        <w:t>Chakulya</w:t>
      </w:r>
      <w:proofErr w:type="spellEnd"/>
      <w:r>
        <w:t xml:space="preserve">, M., &amp; Kirabo, A. (2023). Mechanisms of Oxidative Stress in Metabolic Syndrome. </w:t>
      </w:r>
      <w:r>
        <w:rPr>
          <w:rStyle w:val="Emphasis"/>
        </w:rPr>
        <w:t>International Journal of Molecular Sciences</w:t>
      </w:r>
      <w:r>
        <w:t xml:space="preserve">, </w:t>
      </w:r>
      <w:r>
        <w:rPr>
          <w:rStyle w:val="Emphasis"/>
        </w:rPr>
        <w:t>24</w:t>
      </w:r>
      <w:r>
        <w:t xml:space="preserve">(9), 7898. </w:t>
      </w:r>
      <w:hyperlink r:id="rId24" w:history="1">
        <w:r>
          <w:rPr>
            <w:rStyle w:val="Hyperlink"/>
          </w:rPr>
          <w:t>https://doi.org/10.3390/ijms24097898</w:t>
        </w:r>
      </w:hyperlink>
    </w:p>
    <w:p w14:paraId="2D687572" w14:textId="77777777" w:rsidR="006361AD" w:rsidRDefault="006361AD" w:rsidP="006361AD">
      <w:pPr>
        <w:spacing w:after="0" w:line="240" w:lineRule="auto"/>
        <w:rPr>
          <w:rFonts w:ascii="Times New Roman" w:eastAsia="Times New Roman" w:hAnsi="Times New Roman" w:cs="Times New Roman"/>
          <w:sz w:val="24"/>
          <w:szCs w:val="24"/>
        </w:rPr>
      </w:pPr>
    </w:p>
    <w:p w14:paraId="1B6E720E"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Misra, H. P., &amp; </w:t>
      </w:r>
      <w:proofErr w:type="spellStart"/>
      <w:r>
        <w:rPr>
          <w:rFonts w:ascii="Times New Roman" w:eastAsia="Times New Roman" w:hAnsi="Times New Roman" w:cs="Times New Roman"/>
          <w:sz w:val="24"/>
          <w:szCs w:val="24"/>
        </w:rPr>
        <w:t>Fridovich</w:t>
      </w:r>
      <w:proofErr w:type="spellEnd"/>
      <w:r>
        <w:rPr>
          <w:rFonts w:ascii="Times New Roman" w:eastAsia="Times New Roman" w:hAnsi="Times New Roman" w:cs="Times New Roman"/>
          <w:sz w:val="24"/>
          <w:szCs w:val="24"/>
        </w:rPr>
        <w:t xml:space="preserve">, I. (1972). The role of superoxide anion in the autoxidation of epinephrine and a simple assay for superoxide dismutase. </w:t>
      </w:r>
      <w:r>
        <w:rPr>
          <w:rFonts w:ascii="Times New Roman" w:eastAsia="Times New Roman" w:hAnsi="Times New Roman" w:cs="Times New Roman"/>
          <w:i/>
          <w:iCs/>
          <w:sz w:val="24"/>
          <w:szCs w:val="24"/>
        </w:rPr>
        <w:t>The Journal of Biological 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247</w:t>
      </w:r>
      <w:r>
        <w:rPr>
          <w:rFonts w:ascii="Times New Roman" w:eastAsia="Times New Roman" w:hAnsi="Times New Roman" w:cs="Times New Roman"/>
          <w:sz w:val="24"/>
          <w:szCs w:val="24"/>
        </w:rPr>
        <w:t xml:space="preserve">(10), 3170–3175. </w:t>
      </w:r>
    </w:p>
    <w:p w14:paraId="771A3C2E" w14:textId="77777777" w:rsidR="006361AD" w:rsidRDefault="006361AD" w:rsidP="006361AD">
      <w:pPr>
        <w:spacing w:after="0" w:line="240" w:lineRule="auto"/>
        <w:rPr>
          <w:rFonts w:ascii="Times New Roman" w:eastAsia="Times New Roman" w:hAnsi="Times New Roman" w:cs="Times New Roman"/>
          <w:sz w:val="24"/>
          <w:szCs w:val="24"/>
        </w:rPr>
      </w:pPr>
    </w:p>
    <w:p w14:paraId="44839A49"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Mittal, P. C., &amp; Kant, R. (2009). Correlation of increased oxidative stress to body weight in disease-free </w:t>
      </w:r>
      <w:proofErr w:type="spellStart"/>
      <w:r>
        <w:rPr>
          <w:rFonts w:ascii="Times New Roman" w:eastAsia="Times New Roman" w:hAnsi="Times New Roman" w:cs="Times New Roman"/>
          <w:sz w:val="24"/>
          <w:szCs w:val="24"/>
        </w:rPr>
        <w:t>post menopausal</w:t>
      </w:r>
      <w:proofErr w:type="spellEnd"/>
      <w:r>
        <w:rPr>
          <w:rFonts w:ascii="Times New Roman" w:eastAsia="Times New Roman" w:hAnsi="Times New Roman" w:cs="Times New Roman"/>
          <w:sz w:val="24"/>
          <w:szCs w:val="24"/>
        </w:rPr>
        <w:t xml:space="preserve"> women. </w:t>
      </w:r>
      <w:r>
        <w:rPr>
          <w:rFonts w:ascii="Times New Roman" w:eastAsia="Times New Roman" w:hAnsi="Times New Roman" w:cs="Times New Roman"/>
          <w:i/>
          <w:iCs/>
          <w:sz w:val="24"/>
          <w:szCs w:val="24"/>
        </w:rPr>
        <w:t>Clinical Biochemistry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42</w:t>
      </w:r>
      <w:r>
        <w:rPr>
          <w:rFonts w:ascii="Times New Roman" w:eastAsia="Times New Roman" w:hAnsi="Times New Roman" w:cs="Times New Roman"/>
          <w:sz w:val="24"/>
          <w:szCs w:val="24"/>
        </w:rPr>
        <w:t>(10-11), 1007–1011. https://doi.org/10.1016/j.clinbiochem.2009.03.019</w:t>
      </w:r>
    </w:p>
    <w:p w14:paraId="07C2B9D1" w14:textId="77777777" w:rsidR="006361AD" w:rsidRDefault="006361AD" w:rsidP="006361AD">
      <w:pPr>
        <w:spacing w:after="0" w:line="240" w:lineRule="auto"/>
        <w:rPr>
          <w:rFonts w:ascii="Times New Roman" w:eastAsia="Times New Roman" w:hAnsi="Times New Roman" w:cs="Times New Roman"/>
          <w:sz w:val="24"/>
          <w:szCs w:val="24"/>
        </w:rPr>
      </w:pPr>
    </w:p>
    <w:p w14:paraId="545F2B7D"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M. P. (2009). How mitochondria produce reactive oxygen species. </w:t>
      </w:r>
      <w:r>
        <w:rPr>
          <w:rFonts w:ascii="Times New Roman" w:eastAsia="Times New Roman" w:hAnsi="Times New Roman" w:cs="Times New Roman"/>
          <w:i/>
          <w:iCs/>
          <w:sz w:val="24"/>
          <w:szCs w:val="24"/>
        </w:rPr>
        <w:t>The Biochemical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417</w:t>
      </w:r>
      <w:r>
        <w:rPr>
          <w:rFonts w:ascii="Times New Roman" w:eastAsia="Times New Roman" w:hAnsi="Times New Roman" w:cs="Times New Roman"/>
          <w:sz w:val="24"/>
          <w:szCs w:val="24"/>
        </w:rPr>
        <w:t>(1), 1–13. https://doi.org/10.1042/BJ20081386</w:t>
      </w:r>
    </w:p>
    <w:p w14:paraId="62144CD3" w14:textId="77777777" w:rsidR="006361AD" w:rsidRDefault="006361AD" w:rsidP="006361AD">
      <w:pPr>
        <w:rPr>
          <w:rFonts w:asciiTheme="minorHAnsi" w:eastAsiaTheme="minorHAnsi" w:hAnsiTheme="minorHAnsi" w:cstheme="minorBidi"/>
        </w:rPr>
      </w:pPr>
    </w:p>
    <w:p w14:paraId="3FD42281" w14:textId="77777777" w:rsidR="006361AD" w:rsidRDefault="006361AD" w:rsidP="006361A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Naing, L., Winn, T, Rusli, B.N. (2006). Practical Issues in Calculating the Sample Size for Prevalence Studies. </w:t>
      </w:r>
      <w:r>
        <w:rPr>
          <w:rFonts w:ascii="Times New Roman" w:hAnsi="Times New Roman" w:cs="Times New Roman"/>
          <w:i/>
          <w:sz w:val="24"/>
          <w:szCs w:val="24"/>
        </w:rPr>
        <w:t>Archives of Orofacial Sciences</w:t>
      </w:r>
      <w:r>
        <w:rPr>
          <w:rFonts w:ascii="Times New Roman" w:hAnsi="Times New Roman" w:cs="Times New Roman"/>
          <w:sz w:val="24"/>
          <w:szCs w:val="24"/>
        </w:rPr>
        <w:t xml:space="preserve">, </w:t>
      </w:r>
      <w:r>
        <w:rPr>
          <w:rFonts w:ascii="Times New Roman" w:hAnsi="Times New Roman" w:cs="Times New Roman"/>
          <w:i/>
          <w:sz w:val="24"/>
          <w:szCs w:val="24"/>
        </w:rPr>
        <w:t>1</w:t>
      </w:r>
      <w:r>
        <w:rPr>
          <w:rFonts w:ascii="Times New Roman" w:hAnsi="Times New Roman" w:cs="Times New Roman"/>
          <w:sz w:val="24"/>
          <w:szCs w:val="24"/>
        </w:rPr>
        <w:t>, 9-14.</w:t>
      </w:r>
    </w:p>
    <w:p w14:paraId="483C7F43" w14:textId="77777777" w:rsidR="006361AD" w:rsidRDefault="006361AD" w:rsidP="006361AD">
      <w:pPr>
        <w:spacing w:after="0" w:line="240" w:lineRule="auto"/>
        <w:rPr>
          <w:rFonts w:ascii="Times New Roman" w:eastAsia="Times New Roman" w:hAnsi="Times New Roman" w:cs="Times New Roman"/>
          <w:sz w:val="24"/>
          <w:szCs w:val="24"/>
        </w:rPr>
      </w:pPr>
    </w:p>
    <w:p w14:paraId="53EB035B" w14:textId="77777777" w:rsidR="006361AD" w:rsidRDefault="006361AD" w:rsidP="006361AD">
      <w:pPr>
        <w:spacing w:line="240" w:lineRule="auto"/>
        <w:rPr>
          <w:rFonts w:asciiTheme="minorHAnsi" w:eastAsiaTheme="minorHAnsi" w:hAnsiTheme="minorHAnsi" w:cstheme="minorBidi"/>
        </w:rPr>
      </w:pPr>
      <w:r>
        <w:t xml:space="preserve">Naomi, R., Teoh, S. H., Embong, H., Balan, S. S., Othman, F., Bahari, H., &amp; Yazid, M. D. (2023). The Role of Oxidative Stress and Inflammation in Obesity and Its Impact on Cognitive Impairments—A Narrative Review. </w:t>
      </w:r>
      <w:r>
        <w:rPr>
          <w:rStyle w:val="Emphasis"/>
        </w:rPr>
        <w:t>Antioxidants</w:t>
      </w:r>
      <w:r>
        <w:t xml:space="preserve">, </w:t>
      </w:r>
      <w:r>
        <w:rPr>
          <w:rStyle w:val="Emphasis"/>
        </w:rPr>
        <w:t>12</w:t>
      </w:r>
      <w:r>
        <w:t xml:space="preserve">(5), 1071. </w:t>
      </w:r>
      <w:hyperlink r:id="rId25" w:history="1">
        <w:r>
          <w:rPr>
            <w:rStyle w:val="Hyperlink"/>
          </w:rPr>
          <w:t>https://doi.org/10.3390/antiox12051071</w:t>
        </w:r>
      </w:hyperlink>
    </w:p>
    <w:p w14:paraId="79ECA7FA" w14:textId="77777777" w:rsidR="006361AD" w:rsidRDefault="006361AD" w:rsidP="006361AD">
      <w:pPr>
        <w:spacing w:after="0" w:line="240" w:lineRule="auto"/>
        <w:rPr>
          <w:rFonts w:ascii="Times New Roman" w:eastAsia="Times New Roman" w:hAnsi="Times New Roman" w:cs="Times New Roman"/>
          <w:sz w:val="24"/>
          <w:szCs w:val="24"/>
        </w:rPr>
      </w:pPr>
    </w:p>
    <w:p w14:paraId="06F50D92"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Olivares-</w:t>
      </w:r>
      <w:proofErr w:type="spellStart"/>
      <w:r>
        <w:rPr>
          <w:rFonts w:ascii="Times New Roman" w:eastAsia="Times New Roman" w:hAnsi="Times New Roman" w:cs="Times New Roman"/>
          <w:sz w:val="24"/>
          <w:szCs w:val="24"/>
        </w:rPr>
        <w:t>Corichi</w:t>
      </w:r>
      <w:proofErr w:type="spellEnd"/>
      <w:r>
        <w:rPr>
          <w:rFonts w:ascii="Times New Roman" w:eastAsia="Times New Roman" w:hAnsi="Times New Roman" w:cs="Times New Roman"/>
          <w:sz w:val="24"/>
          <w:szCs w:val="24"/>
        </w:rPr>
        <w:t xml:space="preserve">, I. M., Viquez, M. J., Gutierrez-Lopez, L., Ceballos-Reyes, G. M., &amp; Garcia-Sanchez, J. R. (2011). Oxidative stress present in the blood from obese patients modifies the structure and function of insulin. </w:t>
      </w:r>
      <w:r>
        <w:rPr>
          <w:rFonts w:ascii="Times New Roman" w:eastAsia="Times New Roman" w:hAnsi="Times New Roman" w:cs="Times New Roman"/>
          <w:i/>
          <w:iCs/>
          <w:sz w:val="24"/>
          <w:szCs w:val="24"/>
        </w:rPr>
        <w:t xml:space="preserve">Hormone and Metabolic Research = </w:t>
      </w:r>
      <w:proofErr w:type="spellStart"/>
      <w:r>
        <w:rPr>
          <w:rFonts w:ascii="Times New Roman" w:eastAsia="Times New Roman" w:hAnsi="Times New Roman" w:cs="Times New Roman"/>
          <w:i/>
          <w:iCs/>
          <w:sz w:val="24"/>
          <w:szCs w:val="24"/>
        </w:rPr>
        <w:t>Hormon</w:t>
      </w:r>
      <w:proofErr w:type="spellEnd"/>
      <w:r>
        <w:rPr>
          <w:rFonts w:ascii="Times New Roman" w:eastAsia="Times New Roman" w:hAnsi="Times New Roman" w:cs="Times New Roman"/>
          <w:i/>
          <w:iCs/>
          <w:sz w:val="24"/>
          <w:szCs w:val="24"/>
        </w:rPr>
        <w:t xml:space="preserve">- und </w:t>
      </w:r>
      <w:proofErr w:type="spellStart"/>
      <w:r>
        <w:rPr>
          <w:rFonts w:ascii="Times New Roman" w:eastAsia="Times New Roman" w:hAnsi="Times New Roman" w:cs="Times New Roman"/>
          <w:i/>
          <w:iCs/>
          <w:sz w:val="24"/>
          <w:szCs w:val="24"/>
        </w:rPr>
        <w:t>Stoffwechselforschung</w:t>
      </w:r>
      <w:proofErr w:type="spellEnd"/>
      <w:r>
        <w:rPr>
          <w:rFonts w:ascii="Times New Roman" w:eastAsia="Times New Roman" w:hAnsi="Times New Roman" w:cs="Times New Roman"/>
          <w:i/>
          <w:iCs/>
          <w:sz w:val="24"/>
          <w:szCs w:val="24"/>
        </w:rPr>
        <w:t xml:space="preserve"> = Hormones et </w:t>
      </w:r>
      <w:proofErr w:type="spellStart"/>
      <w:r>
        <w:rPr>
          <w:rFonts w:ascii="Times New Roman" w:eastAsia="Times New Roman" w:hAnsi="Times New Roman" w:cs="Times New Roman"/>
          <w:i/>
          <w:iCs/>
          <w:sz w:val="24"/>
          <w:szCs w:val="24"/>
        </w:rPr>
        <w:t>metabolisme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43</w:t>
      </w:r>
      <w:r>
        <w:rPr>
          <w:rFonts w:ascii="Times New Roman" w:eastAsia="Times New Roman" w:hAnsi="Times New Roman" w:cs="Times New Roman"/>
          <w:sz w:val="24"/>
          <w:szCs w:val="24"/>
        </w:rPr>
        <w:t xml:space="preserve">(11), 748–753. </w:t>
      </w:r>
      <w:hyperlink r:id="rId26" w:history="1">
        <w:r>
          <w:rPr>
            <w:rStyle w:val="Hyperlink"/>
            <w:rFonts w:ascii="Times New Roman" w:eastAsia="Times New Roman" w:hAnsi="Times New Roman" w:cs="Times New Roman"/>
            <w:sz w:val="24"/>
            <w:szCs w:val="24"/>
          </w:rPr>
          <w:t>https://doi.org/10.1055/s-0031-1286305</w:t>
        </w:r>
      </w:hyperlink>
    </w:p>
    <w:p w14:paraId="02165550"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Oyerinde</w:t>
      </w:r>
      <w:proofErr w:type="spellEnd"/>
      <w:r>
        <w:rPr>
          <w:rFonts w:ascii="Times New Roman" w:eastAsia="Times New Roman" w:hAnsi="Times New Roman" w:cs="Times New Roman"/>
          <w:sz w:val="24"/>
          <w:szCs w:val="24"/>
        </w:rPr>
        <w:t>, A. S., Selvaraju, V., Boersma, M., Babu, J. R., &amp; Geetha, T. (2025). Effect of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induced oxidative stress on volatile organic compounds in differentiated 3T3-L1 cells. </w:t>
      </w:r>
      <w:r>
        <w:rPr>
          <w:rFonts w:ascii="Times New Roman" w:eastAsia="Times New Roman" w:hAnsi="Times New Roman" w:cs="Times New Roman"/>
          <w:i/>
          <w:iCs/>
          <w:sz w:val="24"/>
          <w:szCs w:val="24"/>
        </w:rPr>
        <w:t>Scientific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(1), 2597. https://doi.org/10.1038/s41598-025-86778-2</w:t>
      </w:r>
    </w:p>
    <w:p w14:paraId="2DD3852D" w14:textId="77777777" w:rsidR="006361AD" w:rsidRDefault="006361AD" w:rsidP="006361AD">
      <w:pPr>
        <w:spacing w:after="0" w:line="240" w:lineRule="auto"/>
        <w:rPr>
          <w:rFonts w:ascii="Times New Roman" w:eastAsia="Times New Roman" w:hAnsi="Times New Roman" w:cs="Times New Roman"/>
          <w:sz w:val="24"/>
          <w:szCs w:val="24"/>
        </w:rPr>
      </w:pPr>
    </w:p>
    <w:p w14:paraId="26A8E226" w14:textId="77777777" w:rsidR="006361AD" w:rsidRDefault="006361AD" w:rsidP="006361AD">
      <w:pPr>
        <w:spacing w:before="100" w:beforeAutospacing="1" w:after="100" w:afterAutospacing="1" w:line="240" w:lineRule="auto"/>
        <w:ind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 D., Čolak, E., </w:t>
      </w:r>
      <w:proofErr w:type="spellStart"/>
      <w:r>
        <w:rPr>
          <w:rFonts w:ascii="Times New Roman" w:eastAsia="Times New Roman" w:hAnsi="Times New Roman" w:cs="Times New Roman"/>
          <w:sz w:val="24"/>
          <w:szCs w:val="24"/>
        </w:rPr>
        <w:t>Majkić</w:t>
      </w:r>
      <w:proofErr w:type="spellEnd"/>
      <w:r>
        <w:rPr>
          <w:rFonts w:ascii="Times New Roman" w:eastAsia="Times New Roman" w:hAnsi="Times New Roman" w:cs="Times New Roman"/>
          <w:sz w:val="24"/>
          <w:szCs w:val="24"/>
        </w:rPr>
        <w:t xml:space="preserve">-Singh, N., </w:t>
      </w:r>
      <w:proofErr w:type="spellStart"/>
      <w:r>
        <w:rPr>
          <w:rFonts w:ascii="Times New Roman" w:eastAsia="Times New Roman" w:hAnsi="Times New Roman" w:cs="Times New Roman"/>
          <w:sz w:val="24"/>
          <w:szCs w:val="24"/>
        </w:rPr>
        <w:t>Grubor-Lajšić</w:t>
      </w:r>
      <w:proofErr w:type="spellEnd"/>
      <w:r>
        <w:rPr>
          <w:rFonts w:ascii="Times New Roman" w:eastAsia="Times New Roman" w:hAnsi="Times New Roman" w:cs="Times New Roman"/>
          <w:sz w:val="24"/>
          <w:szCs w:val="24"/>
        </w:rPr>
        <w:t xml:space="preserve">, G. and </w:t>
      </w:r>
      <w:proofErr w:type="spellStart"/>
      <w:r>
        <w:rPr>
          <w:rFonts w:ascii="Times New Roman" w:eastAsia="Times New Roman" w:hAnsi="Times New Roman" w:cs="Times New Roman"/>
          <w:sz w:val="24"/>
          <w:szCs w:val="24"/>
        </w:rPr>
        <w:t>Vicković</w:t>
      </w:r>
      <w:proofErr w:type="spellEnd"/>
      <w:r>
        <w:rPr>
          <w:rFonts w:ascii="Times New Roman" w:eastAsia="Times New Roman" w:hAnsi="Times New Roman" w:cs="Times New Roman"/>
          <w:sz w:val="24"/>
          <w:szCs w:val="24"/>
        </w:rPr>
        <w:t xml:space="preserve">, S. (2013). </w:t>
      </w:r>
      <w:proofErr w:type="spellStart"/>
      <w:r>
        <w:rPr>
          <w:rFonts w:ascii="Times New Roman" w:eastAsia="Times New Roman" w:hAnsi="Times New Roman" w:cs="Times New Roman"/>
          <w:sz w:val="24"/>
          <w:szCs w:val="24"/>
        </w:rPr>
        <w:t>Lipoproteini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drugi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rizika</w:t>
      </w:r>
      <w:proofErr w:type="spellEnd"/>
      <w:r>
        <w:rPr>
          <w:rFonts w:ascii="Times New Roman" w:eastAsia="Times New Roman" w:hAnsi="Times New Roman" w:cs="Times New Roman"/>
          <w:sz w:val="24"/>
          <w:szCs w:val="24"/>
        </w:rPr>
        <w:t xml:space="preserve"> za </w:t>
      </w:r>
      <w:proofErr w:type="spellStart"/>
      <w:r>
        <w:rPr>
          <w:rFonts w:ascii="Times New Roman" w:eastAsia="Times New Roman" w:hAnsi="Times New Roman" w:cs="Times New Roman"/>
          <w:sz w:val="24"/>
          <w:szCs w:val="24"/>
        </w:rPr>
        <w:t>kardiovaskularne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bolesti</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studentskoj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populaciji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Medical Biochemistry</w:t>
      </w:r>
      <w:r>
        <w:rPr>
          <w:rFonts w:ascii="Times New Roman" w:eastAsia="Times New Roman" w:hAnsi="Times New Roman" w:cs="Times New Roman"/>
          <w:sz w:val="24"/>
          <w:szCs w:val="24"/>
        </w:rPr>
        <w:t xml:space="preserve"> 32(2):140-145.</w:t>
      </w:r>
    </w:p>
    <w:p w14:paraId="37F88B45" w14:textId="77777777" w:rsidR="006361AD" w:rsidRDefault="006361AD" w:rsidP="006361AD">
      <w:pPr>
        <w:pStyle w:val="NormalWeb"/>
      </w:pPr>
      <w:r>
        <w:t xml:space="preserve">Pérez-Torres, I., </w:t>
      </w:r>
      <w:proofErr w:type="spellStart"/>
      <w:r>
        <w:t>Castrejón-Téllez</w:t>
      </w:r>
      <w:proofErr w:type="spellEnd"/>
      <w:r>
        <w:t xml:space="preserve">, V., Soto, M. E., Rubio-Ruiz, M. E., Manzano-Pech, L., &amp; </w:t>
      </w:r>
      <w:proofErr w:type="spellStart"/>
      <w:r>
        <w:t>Guarner-Lans</w:t>
      </w:r>
      <w:proofErr w:type="spellEnd"/>
      <w:r>
        <w:t xml:space="preserve">, V. (2021). Oxidative Stress, Plant Natural Antioxidants, and Obesity. </w:t>
      </w:r>
      <w:r>
        <w:rPr>
          <w:rStyle w:val="Emphasis"/>
        </w:rPr>
        <w:t>International Journal of Molecular Sciences</w:t>
      </w:r>
      <w:r>
        <w:t xml:space="preserve">, </w:t>
      </w:r>
      <w:r>
        <w:rPr>
          <w:rStyle w:val="Emphasis"/>
        </w:rPr>
        <w:t>22</w:t>
      </w:r>
      <w:r>
        <w:t xml:space="preserve">(4), 1786. </w:t>
      </w:r>
      <w:hyperlink r:id="rId27" w:history="1">
        <w:r>
          <w:rPr>
            <w:rStyle w:val="Hyperlink"/>
          </w:rPr>
          <w:t>https://doi.org/10.3390/ijms22041786</w:t>
        </w:r>
      </w:hyperlink>
      <w:r>
        <w:t xml:space="preserve"> </w:t>
      </w:r>
    </w:p>
    <w:p w14:paraId="5503AA23" w14:textId="77777777" w:rsidR="006361AD" w:rsidRDefault="006361AD" w:rsidP="006361AD">
      <w:pPr>
        <w:spacing w:after="0" w:line="240" w:lineRule="auto"/>
        <w:rPr>
          <w:rStyle w:val="Hyperlink"/>
          <w:rFonts w:ascii="Times New Roman" w:eastAsia="Times New Roman" w:hAnsi="Times New Roman" w:cs="Times New Roman"/>
          <w:sz w:val="24"/>
          <w:szCs w:val="24"/>
        </w:rPr>
      </w:pPr>
      <w:r>
        <w:t xml:space="preserve"> </w:t>
      </w:r>
      <w:proofErr w:type="spellStart"/>
      <w:r>
        <w:rPr>
          <w:rFonts w:ascii="Times New Roman" w:eastAsia="Times New Roman" w:hAnsi="Times New Roman" w:cs="Times New Roman"/>
          <w:sz w:val="24"/>
          <w:szCs w:val="24"/>
        </w:rPr>
        <w:t>Pietrocola</w:t>
      </w:r>
      <w:proofErr w:type="spellEnd"/>
      <w:r>
        <w:rPr>
          <w:rFonts w:ascii="Times New Roman" w:eastAsia="Times New Roman" w:hAnsi="Times New Roman" w:cs="Times New Roman"/>
          <w:sz w:val="24"/>
          <w:szCs w:val="24"/>
        </w:rPr>
        <w:t xml:space="preserve">, F., &amp; Bravo-San Pedro, J. M. (2021). Targeting Autophagy to Counteract Obesity-Associated Oxidative Stress. </w:t>
      </w:r>
      <w:r>
        <w:rPr>
          <w:rFonts w:ascii="Times New Roman" w:eastAsia="Times New Roman" w:hAnsi="Times New Roman" w:cs="Times New Roman"/>
          <w:i/>
          <w:iCs/>
          <w:sz w:val="24"/>
          <w:szCs w:val="24"/>
        </w:rPr>
        <w:t>Antioxidants (Basel, Switzerland)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(1), 102. </w:t>
      </w:r>
      <w:hyperlink r:id="rId28" w:history="1">
        <w:r>
          <w:rPr>
            <w:rStyle w:val="Hyperlink"/>
            <w:rFonts w:ascii="Times New Roman" w:eastAsia="Times New Roman" w:hAnsi="Times New Roman" w:cs="Times New Roman"/>
            <w:sz w:val="24"/>
            <w:szCs w:val="24"/>
          </w:rPr>
          <w:t>https://doi.org/10.3390/antiox10010102</w:t>
        </w:r>
      </w:hyperlink>
    </w:p>
    <w:p w14:paraId="08A2D2EA" w14:textId="77777777" w:rsidR="006361AD" w:rsidRDefault="006361AD" w:rsidP="006361AD">
      <w:pPr>
        <w:spacing w:after="0" w:line="240" w:lineRule="auto"/>
      </w:pPr>
    </w:p>
    <w:p w14:paraId="69821872"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Sharifi-Rad, M., Anil Kumar, N. V., Zucca, P., </w:t>
      </w:r>
      <w:proofErr w:type="spellStart"/>
      <w:r>
        <w:rPr>
          <w:rFonts w:ascii="Times New Roman" w:eastAsia="Times New Roman" w:hAnsi="Times New Roman" w:cs="Times New Roman"/>
          <w:sz w:val="24"/>
          <w:szCs w:val="24"/>
        </w:rPr>
        <w:t>Varoni</w:t>
      </w:r>
      <w:proofErr w:type="spellEnd"/>
      <w:r>
        <w:rPr>
          <w:rFonts w:ascii="Times New Roman" w:eastAsia="Times New Roman" w:hAnsi="Times New Roman" w:cs="Times New Roman"/>
          <w:sz w:val="24"/>
          <w:szCs w:val="24"/>
        </w:rPr>
        <w:t xml:space="preserve">, E. M., Dini, L., </w:t>
      </w:r>
      <w:proofErr w:type="spellStart"/>
      <w:r>
        <w:rPr>
          <w:rFonts w:ascii="Times New Roman" w:eastAsia="Times New Roman" w:hAnsi="Times New Roman" w:cs="Times New Roman"/>
          <w:sz w:val="24"/>
          <w:szCs w:val="24"/>
        </w:rPr>
        <w:t>Panzarini</w:t>
      </w:r>
      <w:proofErr w:type="spellEnd"/>
      <w:r>
        <w:rPr>
          <w:rFonts w:ascii="Times New Roman" w:eastAsia="Times New Roman" w:hAnsi="Times New Roman" w:cs="Times New Roman"/>
          <w:sz w:val="24"/>
          <w:szCs w:val="24"/>
        </w:rPr>
        <w:t xml:space="preserve">, E., Rajkovic, J., </w:t>
      </w:r>
      <w:proofErr w:type="spellStart"/>
      <w:r>
        <w:rPr>
          <w:rFonts w:ascii="Times New Roman" w:eastAsia="Times New Roman" w:hAnsi="Times New Roman" w:cs="Times New Roman"/>
          <w:sz w:val="24"/>
          <w:szCs w:val="24"/>
        </w:rPr>
        <w:t>Tsouh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Fokou</w:t>
      </w:r>
      <w:proofErr w:type="spellEnd"/>
      <w:r>
        <w:rPr>
          <w:rFonts w:ascii="Times New Roman" w:eastAsia="Times New Roman" w:hAnsi="Times New Roman" w:cs="Times New Roman"/>
          <w:sz w:val="24"/>
          <w:szCs w:val="24"/>
        </w:rPr>
        <w:t xml:space="preserve">, P. V., </w:t>
      </w:r>
      <w:proofErr w:type="spellStart"/>
      <w:r>
        <w:rPr>
          <w:rFonts w:ascii="Times New Roman" w:eastAsia="Times New Roman" w:hAnsi="Times New Roman" w:cs="Times New Roman"/>
          <w:sz w:val="24"/>
          <w:szCs w:val="24"/>
        </w:rPr>
        <w:t>Azzini</w:t>
      </w:r>
      <w:proofErr w:type="spellEnd"/>
      <w:r>
        <w:rPr>
          <w:rFonts w:ascii="Times New Roman" w:eastAsia="Times New Roman" w:hAnsi="Times New Roman" w:cs="Times New Roman"/>
          <w:sz w:val="24"/>
          <w:szCs w:val="24"/>
        </w:rPr>
        <w:t xml:space="preserve">, E., Peluso, I., Prakash Mishra, A., Nigam, M., El </w:t>
      </w:r>
      <w:proofErr w:type="spellStart"/>
      <w:r>
        <w:rPr>
          <w:rFonts w:ascii="Times New Roman" w:eastAsia="Times New Roman" w:hAnsi="Times New Roman" w:cs="Times New Roman"/>
          <w:sz w:val="24"/>
          <w:szCs w:val="24"/>
        </w:rPr>
        <w:t>Rayess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Beyrouthy</w:t>
      </w:r>
      <w:proofErr w:type="spellEnd"/>
      <w:r>
        <w:rPr>
          <w:rFonts w:ascii="Times New Roman" w:eastAsia="Times New Roman" w:hAnsi="Times New Roman" w:cs="Times New Roman"/>
          <w:sz w:val="24"/>
          <w:szCs w:val="24"/>
        </w:rPr>
        <w:t xml:space="preserve">, M. E., Polito, L., </w:t>
      </w:r>
      <w:proofErr w:type="spellStart"/>
      <w:r>
        <w:rPr>
          <w:rFonts w:ascii="Times New Roman" w:eastAsia="Times New Roman" w:hAnsi="Times New Roman" w:cs="Times New Roman"/>
          <w:sz w:val="24"/>
          <w:szCs w:val="24"/>
        </w:rPr>
        <w:t>Iriti</w:t>
      </w:r>
      <w:proofErr w:type="spellEnd"/>
      <w:r>
        <w:rPr>
          <w:rFonts w:ascii="Times New Roman" w:eastAsia="Times New Roman" w:hAnsi="Times New Roman" w:cs="Times New Roman"/>
          <w:sz w:val="24"/>
          <w:szCs w:val="24"/>
        </w:rPr>
        <w:t xml:space="preserve">, M., Martins, N., Martorell, M., </w:t>
      </w:r>
      <w:proofErr w:type="spellStart"/>
      <w:r>
        <w:rPr>
          <w:rFonts w:ascii="Times New Roman" w:eastAsia="Times New Roman" w:hAnsi="Times New Roman" w:cs="Times New Roman"/>
          <w:sz w:val="24"/>
          <w:szCs w:val="24"/>
        </w:rPr>
        <w:t>Docea</w:t>
      </w:r>
      <w:proofErr w:type="spellEnd"/>
      <w:r>
        <w:rPr>
          <w:rFonts w:ascii="Times New Roman" w:eastAsia="Times New Roman" w:hAnsi="Times New Roman" w:cs="Times New Roman"/>
          <w:sz w:val="24"/>
          <w:szCs w:val="24"/>
        </w:rPr>
        <w:t xml:space="preserve">, A. O., Setzer, W. N., … Sharifi-Rad, J. (2020). Lifestyle, Oxidative Stress, and Antioxidants: Back and Forth in the Pathophysiology of Chronic Diseases. </w:t>
      </w:r>
      <w:r>
        <w:rPr>
          <w:rFonts w:ascii="Times New Roman" w:eastAsia="Times New Roman" w:hAnsi="Times New Roman" w:cs="Times New Roman"/>
          <w:i/>
          <w:iCs/>
          <w:sz w:val="24"/>
          <w:szCs w:val="24"/>
        </w:rPr>
        <w:t>Frontiers in 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 xml:space="preserve">, 694. </w:t>
      </w:r>
      <w:hyperlink r:id="rId29" w:history="1">
        <w:r>
          <w:rPr>
            <w:rStyle w:val="Hyperlink"/>
            <w:rFonts w:ascii="Times New Roman" w:eastAsia="Times New Roman" w:hAnsi="Times New Roman" w:cs="Times New Roman"/>
            <w:sz w:val="24"/>
            <w:szCs w:val="24"/>
          </w:rPr>
          <w:t>https://doi.org/10.3389/fphys.2020.00694</w:t>
        </w:r>
      </w:hyperlink>
    </w:p>
    <w:p w14:paraId="3EF0CB85" w14:textId="77777777" w:rsidR="006361AD" w:rsidRDefault="006361AD" w:rsidP="006361AD">
      <w:pPr>
        <w:spacing w:after="0" w:line="240" w:lineRule="auto"/>
        <w:rPr>
          <w:rFonts w:ascii="Times New Roman" w:eastAsia="Times New Roman" w:hAnsi="Times New Roman" w:cs="Times New Roman"/>
          <w:sz w:val="24"/>
          <w:szCs w:val="24"/>
        </w:rPr>
      </w:pPr>
    </w:p>
    <w:p w14:paraId="36BC7BB1"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Savini, I., Catani, M. V., Evangelista, D., Gasperi, V., &amp; Avigliano, L. (2013). Obesity-associated oxidative stress: strategies finalized to improve redox state. </w:t>
      </w:r>
      <w:r>
        <w:rPr>
          <w:rFonts w:ascii="Times New Roman" w:eastAsia="Times New Roman" w:hAnsi="Times New Roman" w:cs="Times New Roman"/>
          <w:i/>
          <w:iCs/>
          <w:sz w:val="24"/>
          <w:szCs w:val="24"/>
        </w:rPr>
        <w:t>International Journal of Molecular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(5), 10497–10538. https://doi.org/10.3390/ijms140510497</w:t>
      </w:r>
    </w:p>
    <w:p w14:paraId="77E20EFD" w14:textId="77777777" w:rsidR="006361AD" w:rsidRDefault="006361AD" w:rsidP="006361AD">
      <w:pPr>
        <w:spacing w:after="0" w:line="240" w:lineRule="auto"/>
        <w:rPr>
          <w:rFonts w:ascii="Times New Roman" w:eastAsia="Times New Roman" w:hAnsi="Times New Roman" w:cs="Times New Roman"/>
          <w:sz w:val="24"/>
          <w:szCs w:val="24"/>
        </w:rPr>
      </w:pPr>
    </w:p>
    <w:p w14:paraId="3665EA02" w14:textId="77777777" w:rsidR="006361AD" w:rsidRDefault="006361AD" w:rsidP="006361AD">
      <w:pPr>
        <w:spacing w:after="0" w:line="240" w:lineRule="auto"/>
        <w:rPr>
          <w:rStyle w:val="Hyperlink"/>
        </w:rPr>
      </w:pPr>
      <w:r>
        <w:rPr>
          <w:rFonts w:ascii="Times New Roman" w:eastAsia="Times New Roman" w:hAnsi="Times New Roman" w:cs="Times New Roman"/>
          <w:sz w:val="24"/>
          <w:szCs w:val="24"/>
        </w:rPr>
        <w:t xml:space="preserve">Serra, D., Mera, P., Malandrino, M. I., Mir, J. F., &amp; Herrero, L. (2013). Mitochondrial fatty acid oxidation in obesity. </w:t>
      </w:r>
      <w:r>
        <w:rPr>
          <w:rFonts w:ascii="Times New Roman" w:eastAsia="Times New Roman" w:hAnsi="Times New Roman" w:cs="Times New Roman"/>
          <w:i/>
          <w:iCs/>
          <w:sz w:val="24"/>
          <w:szCs w:val="24"/>
        </w:rPr>
        <w:t>Antioxidants &amp; Redox Signaling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 xml:space="preserve">(3), 269–284. </w:t>
      </w:r>
      <w:hyperlink r:id="rId30" w:history="1">
        <w:r>
          <w:rPr>
            <w:rStyle w:val="Hyperlink"/>
            <w:rFonts w:ascii="Times New Roman" w:eastAsia="Times New Roman" w:hAnsi="Times New Roman" w:cs="Times New Roman"/>
            <w:sz w:val="24"/>
            <w:szCs w:val="24"/>
          </w:rPr>
          <w:t>https://doi.org/10.1089/ars.2012.4875</w:t>
        </w:r>
      </w:hyperlink>
    </w:p>
    <w:p w14:paraId="7ECF305B" w14:textId="77777777" w:rsidR="006361AD" w:rsidRDefault="006361AD" w:rsidP="006361AD">
      <w:pPr>
        <w:spacing w:after="0" w:line="240" w:lineRule="auto"/>
      </w:pPr>
    </w:p>
    <w:p w14:paraId="6D7F06E5"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Sikaris</w:t>
      </w:r>
      <w:proofErr w:type="spellEnd"/>
      <w:r>
        <w:rPr>
          <w:rFonts w:ascii="Times New Roman" w:eastAsia="Times New Roman" w:hAnsi="Times New Roman" w:cs="Times New Roman"/>
          <w:sz w:val="24"/>
          <w:szCs w:val="24"/>
        </w:rPr>
        <w:t xml:space="preserve">, K.A. (2004). The clinical biochemistry of obesity. </w:t>
      </w:r>
      <w:r>
        <w:rPr>
          <w:rFonts w:ascii="Times New Roman" w:eastAsia="Times New Roman" w:hAnsi="Times New Roman" w:cs="Times New Roman"/>
          <w:i/>
          <w:iCs/>
          <w:sz w:val="24"/>
          <w:szCs w:val="24"/>
        </w:rPr>
        <w:t>The Clinical Biochemist Reviews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 xml:space="preserve">(3), 165–181. </w:t>
      </w:r>
    </w:p>
    <w:p w14:paraId="3D387880" w14:textId="77777777" w:rsidR="006361AD" w:rsidRDefault="006361AD" w:rsidP="006361AD">
      <w:pPr>
        <w:spacing w:after="0" w:line="240" w:lineRule="auto"/>
        <w:rPr>
          <w:rFonts w:ascii="Times New Roman" w:eastAsia="Times New Roman" w:hAnsi="Times New Roman" w:cs="Times New Roman"/>
          <w:sz w:val="24"/>
          <w:szCs w:val="24"/>
        </w:rPr>
      </w:pPr>
    </w:p>
    <w:p w14:paraId="3A73A356" w14:textId="77777777" w:rsidR="006361AD" w:rsidRDefault="006361AD" w:rsidP="006361AD">
      <w:pPr>
        <w:spacing w:after="0" w:line="240" w:lineRule="auto"/>
        <w:rPr>
          <w:rFonts w:ascii="Times New Roman" w:eastAsia="Times New Roman" w:hAnsi="Times New Roman" w:cs="Times New Roman"/>
          <w:sz w:val="24"/>
          <w:szCs w:val="24"/>
        </w:rPr>
      </w:pPr>
    </w:p>
    <w:p w14:paraId="014DF61C"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Timper, K., &amp; Brüning, J. C. (2017). Hypothalamic circuits regulating appetite and energy homeostasis: pathways to obesity. </w:t>
      </w:r>
      <w:r>
        <w:rPr>
          <w:rFonts w:ascii="Times New Roman" w:eastAsia="Times New Roman" w:hAnsi="Times New Roman" w:cs="Times New Roman"/>
          <w:i/>
          <w:iCs/>
          <w:sz w:val="24"/>
          <w:szCs w:val="24"/>
        </w:rPr>
        <w:t>Disease models &amp; Mechanisms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 xml:space="preserve">(6), 679–689. </w:t>
      </w:r>
      <w:hyperlink r:id="rId31" w:history="1">
        <w:r>
          <w:rPr>
            <w:rStyle w:val="Hyperlink"/>
            <w:rFonts w:ascii="Times New Roman" w:eastAsia="Times New Roman" w:hAnsi="Times New Roman" w:cs="Times New Roman"/>
            <w:sz w:val="24"/>
            <w:szCs w:val="24"/>
          </w:rPr>
          <w:t>https://doi.org/10.1242/dmm.026609</w:t>
        </w:r>
      </w:hyperlink>
      <w:r>
        <w:rPr>
          <w:rFonts w:ascii="Times New Roman" w:eastAsia="Times New Roman" w:hAnsi="Times New Roman" w:cs="Times New Roman"/>
          <w:sz w:val="24"/>
          <w:szCs w:val="24"/>
        </w:rPr>
        <w:t xml:space="preserve"> </w:t>
      </w:r>
    </w:p>
    <w:p w14:paraId="26E737D0" w14:textId="77777777" w:rsidR="006361AD" w:rsidRDefault="006361AD" w:rsidP="006361AD">
      <w:pPr>
        <w:spacing w:after="0" w:line="240" w:lineRule="auto"/>
        <w:rPr>
          <w:rFonts w:ascii="Times New Roman" w:eastAsia="Times New Roman" w:hAnsi="Times New Roman" w:cs="Times New Roman"/>
          <w:sz w:val="24"/>
          <w:szCs w:val="24"/>
        </w:rPr>
      </w:pPr>
    </w:p>
    <w:p w14:paraId="0F54DD6A" w14:textId="77777777" w:rsidR="006361AD" w:rsidRDefault="006361AD" w:rsidP="006361A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Tinahones</w:t>
      </w:r>
      <w:proofErr w:type="spellEnd"/>
      <w:r>
        <w:rPr>
          <w:rFonts w:ascii="Times New Roman" w:eastAsia="Times New Roman" w:hAnsi="Times New Roman" w:cs="Times New Roman"/>
          <w:sz w:val="24"/>
          <w:szCs w:val="24"/>
        </w:rPr>
        <w:t>, F. J., Murri-Pierri, M., Garrido-Sánchez, L., García-Almeida, J. M., García-Serrano, S., García-</w:t>
      </w:r>
      <w:proofErr w:type="spellStart"/>
      <w:r>
        <w:rPr>
          <w:rFonts w:ascii="Times New Roman" w:eastAsia="Times New Roman" w:hAnsi="Times New Roman" w:cs="Times New Roman"/>
          <w:sz w:val="24"/>
          <w:szCs w:val="24"/>
        </w:rPr>
        <w:t>Arnés</w:t>
      </w:r>
      <w:proofErr w:type="spellEnd"/>
      <w:r>
        <w:rPr>
          <w:rFonts w:ascii="Times New Roman" w:eastAsia="Times New Roman" w:hAnsi="Times New Roman" w:cs="Times New Roman"/>
          <w:sz w:val="24"/>
          <w:szCs w:val="24"/>
        </w:rPr>
        <w:t xml:space="preserve">, J., &amp; García-Fuentes, E. (2009). Oxidative stress in severely obese persons is greater in those with insulin resistance. </w:t>
      </w:r>
      <w:r>
        <w:rPr>
          <w:rFonts w:ascii="Times New Roman" w:eastAsia="Times New Roman" w:hAnsi="Times New Roman" w:cs="Times New Roman"/>
          <w:i/>
          <w:iCs/>
          <w:sz w:val="24"/>
          <w:szCs w:val="24"/>
        </w:rPr>
        <w:t>Obesity (Silver Spring, Md.)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(2), 240–246. https://doi.org/10.1038/oby.2008.536</w:t>
      </w:r>
    </w:p>
    <w:p w14:paraId="45BEE8FD" w14:textId="77777777" w:rsidR="006361AD" w:rsidRDefault="006361AD" w:rsidP="006361AD">
      <w:pPr>
        <w:spacing w:before="100" w:beforeAutospacing="1" w:after="100" w:afterAutospacing="1" w:line="240" w:lineRule="auto"/>
        <w:outlineLvl w:val="1"/>
        <w:rPr>
          <w:rFonts w:ascii="Times New Roman" w:eastAsiaTheme="minorHAnsi" w:hAnsi="Times New Roman" w:cs="Times New Roman"/>
          <w:sz w:val="24"/>
          <w:szCs w:val="24"/>
        </w:rPr>
      </w:pPr>
    </w:p>
    <w:p w14:paraId="47FCF9F4" w14:textId="77777777" w:rsidR="006361AD" w:rsidRDefault="006361AD" w:rsidP="006361AD">
      <w:pPr>
        <w:spacing w:after="0" w:line="240" w:lineRule="auto"/>
        <w:rPr>
          <w:rStyle w:val="Hyperlink"/>
          <w:rFonts w:eastAsia="Times New Roman"/>
        </w:rPr>
      </w:pPr>
      <w:r>
        <w:rPr>
          <w:rFonts w:ascii="Times New Roman" w:eastAsia="Times New Roman" w:hAnsi="Times New Roman" w:cs="Times New Roman"/>
          <w:sz w:val="24"/>
          <w:szCs w:val="24"/>
        </w:rPr>
        <w:t xml:space="preserve">Varshney, R., &amp; Kale, R. K. (1990). Effects of Calmodulin Antagonists on Radiation-induced Lipid Peroxidation in Microsomes. </w:t>
      </w:r>
      <w:r>
        <w:rPr>
          <w:rFonts w:ascii="Times New Roman" w:eastAsia="Times New Roman" w:hAnsi="Times New Roman" w:cs="Times New Roman"/>
          <w:i/>
          <w:iCs/>
          <w:sz w:val="24"/>
          <w:szCs w:val="24"/>
        </w:rPr>
        <w:t>International Journal of Radiation Biology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58</w:t>
      </w:r>
      <w:r>
        <w:rPr>
          <w:rFonts w:ascii="Times New Roman" w:eastAsia="Times New Roman" w:hAnsi="Times New Roman" w:cs="Times New Roman"/>
          <w:sz w:val="24"/>
          <w:szCs w:val="24"/>
        </w:rPr>
        <w:t xml:space="preserve">(5), 733–743. </w:t>
      </w:r>
      <w:hyperlink r:id="rId32" w:history="1">
        <w:r>
          <w:rPr>
            <w:rStyle w:val="Hyperlink"/>
            <w:rFonts w:ascii="Times New Roman" w:eastAsia="Times New Roman" w:hAnsi="Times New Roman" w:cs="Times New Roman"/>
            <w:sz w:val="24"/>
            <w:szCs w:val="24"/>
          </w:rPr>
          <w:t>https://doi.org/10.1080/09553009014552121</w:t>
        </w:r>
      </w:hyperlink>
    </w:p>
    <w:p w14:paraId="4F0DE519" w14:textId="77777777" w:rsidR="006361AD" w:rsidRDefault="006361AD" w:rsidP="006361AD">
      <w:pPr>
        <w:spacing w:after="0" w:line="240" w:lineRule="auto"/>
      </w:pPr>
    </w:p>
    <w:p w14:paraId="631AD9A7"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Wildman, R. P., Gu, D., Reynolds, K., Duan, X., Wu, X., &amp; He, J. (2005). Are waist circumference and body mass index independently associated with cardiovascular disease risk in Chinese </w:t>
      </w:r>
      <w:proofErr w:type="gramStart"/>
      <w:r>
        <w:rPr>
          <w:rFonts w:ascii="Times New Roman" w:eastAsia="Times New Roman" w:hAnsi="Times New Roman" w:cs="Times New Roman"/>
          <w:sz w:val="24"/>
          <w:szCs w:val="24"/>
        </w:rPr>
        <w:t>adults?.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American Journal of Clinical Nutrition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82</w:t>
      </w:r>
      <w:r>
        <w:rPr>
          <w:rFonts w:ascii="Times New Roman" w:eastAsia="Times New Roman" w:hAnsi="Times New Roman" w:cs="Times New Roman"/>
          <w:sz w:val="24"/>
          <w:szCs w:val="24"/>
        </w:rPr>
        <w:t>(6), 1195–1202. https://doi.org/10.1093/ajcn/82.6.1195</w:t>
      </w:r>
    </w:p>
    <w:p w14:paraId="181CD940" w14:textId="77777777" w:rsidR="006361AD" w:rsidRDefault="006361AD" w:rsidP="006361AD">
      <w:pPr>
        <w:spacing w:after="0" w:line="240" w:lineRule="auto"/>
        <w:rPr>
          <w:rFonts w:ascii="Times New Roman" w:eastAsia="Times New Roman" w:hAnsi="Times New Roman" w:cs="Times New Roman"/>
          <w:sz w:val="24"/>
          <w:szCs w:val="24"/>
        </w:rPr>
      </w:pPr>
    </w:p>
    <w:p w14:paraId="25C73036" w14:textId="77777777" w:rsidR="006361AD" w:rsidRDefault="006361AD" w:rsidP="006361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Winter, Y., Sankowski, R., &amp; Back, T. (2013). Genetic determinants of obesity and related vascular diseases. </w:t>
      </w:r>
      <w:r>
        <w:rPr>
          <w:rFonts w:ascii="Times New Roman" w:eastAsia="Times New Roman" w:hAnsi="Times New Roman" w:cs="Times New Roman"/>
          <w:i/>
          <w:iCs/>
          <w:sz w:val="24"/>
          <w:szCs w:val="24"/>
        </w:rPr>
        <w:t>Vitamins and Hormones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91</w:t>
      </w:r>
      <w:r>
        <w:rPr>
          <w:rFonts w:ascii="Times New Roman" w:eastAsia="Times New Roman" w:hAnsi="Times New Roman" w:cs="Times New Roman"/>
          <w:sz w:val="24"/>
          <w:szCs w:val="24"/>
        </w:rPr>
        <w:t xml:space="preserve">, 29–48. </w:t>
      </w:r>
      <w:hyperlink r:id="rId33" w:history="1">
        <w:r>
          <w:rPr>
            <w:rStyle w:val="Hyperlink"/>
            <w:rFonts w:ascii="Times New Roman" w:eastAsia="Times New Roman" w:hAnsi="Times New Roman" w:cs="Times New Roman"/>
            <w:sz w:val="24"/>
            <w:szCs w:val="24"/>
          </w:rPr>
          <w:t>https://doi.org/10.1016/B978-0-12-407766-9.00002-X</w:t>
        </w:r>
      </w:hyperlink>
    </w:p>
    <w:p w14:paraId="659157CA" w14:textId="77777777" w:rsidR="006361AD" w:rsidRDefault="006361AD" w:rsidP="006361AD">
      <w:pPr>
        <w:spacing w:after="0" w:line="240" w:lineRule="auto"/>
        <w:rPr>
          <w:rFonts w:ascii="Times New Roman" w:eastAsia="Times New Roman" w:hAnsi="Times New Roman" w:cs="Times New Roman"/>
          <w:sz w:val="24"/>
          <w:szCs w:val="24"/>
        </w:rPr>
      </w:pPr>
    </w:p>
    <w:p w14:paraId="13E1C7DD" w14:textId="77777777" w:rsidR="006361AD" w:rsidRDefault="006361AD" w:rsidP="006361AD">
      <w:pPr>
        <w:spacing w:after="0" w:line="240" w:lineRule="auto"/>
      </w:pPr>
      <w:proofErr w:type="spellStart"/>
      <w:r>
        <w:rPr>
          <w:rFonts w:ascii="Times New Roman" w:eastAsia="Times New Roman" w:hAnsi="Times New Roman" w:cs="Times New Roman"/>
          <w:sz w:val="24"/>
          <w:szCs w:val="24"/>
        </w:rPr>
        <w:t>Wołonciej</w:t>
      </w:r>
      <w:proofErr w:type="spellEnd"/>
      <w:r>
        <w:rPr>
          <w:rFonts w:ascii="Times New Roman" w:eastAsia="Times New Roman" w:hAnsi="Times New Roman" w:cs="Times New Roman"/>
          <w:sz w:val="24"/>
          <w:szCs w:val="24"/>
        </w:rPr>
        <w:t xml:space="preserve">, M., Milewska, E., &amp; </w:t>
      </w:r>
      <w:proofErr w:type="spellStart"/>
      <w:r>
        <w:rPr>
          <w:rFonts w:ascii="Times New Roman" w:eastAsia="Times New Roman" w:hAnsi="Times New Roman" w:cs="Times New Roman"/>
          <w:sz w:val="24"/>
          <w:szCs w:val="24"/>
        </w:rPr>
        <w:t>Roszkowska-Jakimiec</w:t>
      </w:r>
      <w:proofErr w:type="spellEnd"/>
      <w:r>
        <w:rPr>
          <w:rFonts w:ascii="Times New Roman" w:eastAsia="Times New Roman" w:hAnsi="Times New Roman" w:cs="Times New Roman"/>
          <w:sz w:val="24"/>
          <w:szCs w:val="24"/>
        </w:rPr>
        <w:t xml:space="preserve">, W. (2016). Trace elements as an activator of antioxidant enzymes. </w:t>
      </w:r>
      <w:proofErr w:type="spellStart"/>
      <w:r>
        <w:rPr>
          <w:rFonts w:ascii="Times New Roman" w:eastAsia="Times New Roman" w:hAnsi="Times New Roman" w:cs="Times New Roman"/>
          <w:i/>
          <w:iCs/>
          <w:sz w:val="24"/>
          <w:szCs w:val="24"/>
        </w:rPr>
        <w:t>Postepy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Higieny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Medycyny</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Doswiadczalnej</w:t>
      </w:r>
      <w:proofErr w:type="spellEnd"/>
      <w:r>
        <w:rPr>
          <w:rFonts w:ascii="Times New Roman" w:eastAsia="Times New Roman" w:hAnsi="Times New Roman" w:cs="Times New Roman"/>
          <w:i/>
          <w:iCs/>
          <w:sz w:val="24"/>
          <w:szCs w:val="24"/>
        </w:rPr>
        <w:t xml:space="preserve"> (Online)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70</w:t>
      </w:r>
      <w:r>
        <w:rPr>
          <w:rFonts w:ascii="Times New Roman" w:eastAsia="Times New Roman" w:hAnsi="Times New Roman" w:cs="Times New Roman"/>
          <w:sz w:val="24"/>
          <w:szCs w:val="24"/>
        </w:rPr>
        <w:t xml:space="preserve">(0), 1483–1498. </w:t>
      </w:r>
      <w:hyperlink r:id="rId34" w:history="1">
        <w:r>
          <w:rPr>
            <w:rStyle w:val="Hyperlink"/>
            <w:rFonts w:ascii="Times New Roman" w:eastAsia="Times New Roman" w:hAnsi="Times New Roman" w:cs="Times New Roman"/>
            <w:sz w:val="24"/>
            <w:szCs w:val="24"/>
          </w:rPr>
          <w:t>https://doi.org/10.5604/17322693.1229074</w:t>
        </w:r>
      </w:hyperlink>
    </w:p>
    <w:p w14:paraId="57BD16D7" w14:textId="77777777" w:rsidR="006361AD" w:rsidRDefault="006361AD" w:rsidP="006361AD">
      <w:pPr>
        <w:spacing w:after="0" w:line="240" w:lineRule="auto"/>
        <w:rPr>
          <w:rFonts w:ascii="Times New Roman" w:eastAsia="Times New Roman" w:hAnsi="Times New Roman" w:cs="Times New Roman"/>
          <w:sz w:val="24"/>
          <w:szCs w:val="24"/>
        </w:rPr>
      </w:pPr>
    </w:p>
    <w:p w14:paraId="0C2220BB" w14:textId="77777777" w:rsidR="006361AD" w:rsidRDefault="006361AD" w:rsidP="006361AD">
      <w:r>
        <w:t xml:space="preserve">Zhang, Zy., Wang, Mw. Obesity, a health burden of a global nature. </w:t>
      </w:r>
      <w:r>
        <w:rPr>
          <w:i/>
          <w:iCs/>
        </w:rPr>
        <w:t xml:space="preserve">Acta </w:t>
      </w:r>
      <w:proofErr w:type="spellStart"/>
      <w:r>
        <w:rPr>
          <w:i/>
          <w:iCs/>
        </w:rPr>
        <w:t>Pharmacol</w:t>
      </w:r>
      <w:proofErr w:type="spellEnd"/>
      <w:r>
        <w:rPr>
          <w:i/>
          <w:iCs/>
        </w:rPr>
        <w:t xml:space="preserve"> Sin,</w:t>
      </w:r>
      <w:r>
        <w:t xml:space="preserve"> </w:t>
      </w:r>
      <w:r>
        <w:rPr>
          <w:bCs/>
          <w:i/>
        </w:rPr>
        <w:t>33</w:t>
      </w:r>
      <w:r>
        <w:t xml:space="preserve">, 145–147 (2012). </w:t>
      </w:r>
      <w:hyperlink r:id="rId35" w:history="1">
        <w:r>
          <w:rPr>
            <w:rStyle w:val="Hyperlink"/>
          </w:rPr>
          <w:t>https://doi.org/10.1038/aps.2011.185</w:t>
        </w:r>
      </w:hyperlink>
    </w:p>
    <w:p w14:paraId="144E6B9F" w14:textId="77777777" w:rsidR="006361AD" w:rsidRDefault="006361AD" w:rsidP="006361AD"/>
    <w:p w14:paraId="1F836364" w14:textId="77777777" w:rsidR="006361AD" w:rsidRPr="00C34086" w:rsidRDefault="006361AD">
      <w:pPr>
        <w:rPr>
          <w:b/>
        </w:rPr>
      </w:pPr>
    </w:p>
    <w:sectPr w:rsidR="006361AD" w:rsidRPr="00C34086">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3D6E" w14:textId="77777777" w:rsidR="004E23C0" w:rsidRDefault="004E23C0" w:rsidP="0015593F">
      <w:pPr>
        <w:spacing w:after="0" w:line="240" w:lineRule="auto"/>
      </w:pPr>
      <w:r>
        <w:separator/>
      </w:r>
    </w:p>
  </w:endnote>
  <w:endnote w:type="continuationSeparator" w:id="0">
    <w:p w14:paraId="44D5058A" w14:textId="77777777" w:rsidR="004E23C0" w:rsidRDefault="004E23C0" w:rsidP="0015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B39B" w14:textId="77777777" w:rsidR="0015593F" w:rsidRDefault="00155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1EB1" w14:textId="77777777" w:rsidR="0015593F" w:rsidRDefault="00155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4C13" w14:textId="77777777" w:rsidR="0015593F" w:rsidRDefault="0015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8A2C" w14:textId="77777777" w:rsidR="004E23C0" w:rsidRDefault="004E23C0" w:rsidP="0015593F">
      <w:pPr>
        <w:spacing w:after="0" w:line="240" w:lineRule="auto"/>
      </w:pPr>
      <w:r>
        <w:separator/>
      </w:r>
    </w:p>
  </w:footnote>
  <w:footnote w:type="continuationSeparator" w:id="0">
    <w:p w14:paraId="190E5194" w14:textId="77777777" w:rsidR="004E23C0" w:rsidRDefault="004E23C0" w:rsidP="00155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F811" w14:textId="72C04D17" w:rsidR="0015593F" w:rsidRDefault="0015593F">
    <w:pPr>
      <w:pStyle w:val="Header"/>
    </w:pPr>
    <w:r>
      <w:rPr>
        <w:noProof/>
      </w:rPr>
      <w:pict w14:anchorId="663DF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E4A4" w14:textId="0F741321" w:rsidR="0015593F" w:rsidRDefault="0015593F">
    <w:pPr>
      <w:pStyle w:val="Header"/>
    </w:pPr>
    <w:r>
      <w:rPr>
        <w:noProof/>
      </w:rPr>
      <w:pict w14:anchorId="1C5F4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6423D" w14:textId="129FF64B" w:rsidR="0015593F" w:rsidRDefault="0015593F">
    <w:pPr>
      <w:pStyle w:val="Header"/>
    </w:pPr>
    <w:r>
      <w:rPr>
        <w:noProof/>
      </w:rPr>
      <w:pict w14:anchorId="5686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276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39"/>
    <w:rsid w:val="00037FEC"/>
    <w:rsid w:val="000C361F"/>
    <w:rsid w:val="0011773E"/>
    <w:rsid w:val="0015593F"/>
    <w:rsid w:val="0019731C"/>
    <w:rsid w:val="002128ED"/>
    <w:rsid w:val="00277764"/>
    <w:rsid w:val="0028168E"/>
    <w:rsid w:val="002B4CD1"/>
    <w:rsid w:val="002F53C3"/>
    <w:rsid w:val="003256F6"/>
    <w:rsid w:val="00353E92"/>
    <w:rsid w:val="003C56E9"/>
    <w:rsid w:val="003C6592"/>
    <w:rsid w:val="0045406C"/>
    <w:rsid w:val="004646DB"/>
    <w:rsid w:val="0049620E"/>
    <w:rsid w:val="004A775E"/>
    <w:rsid w:val="004D44D6"/>
    <w:rsid w:val="004E23C0"/>
    <w:rsid w:val="004E44B0"/>
    <w:rsid w:val="00500790"/>
    <w:rsid w:val="005C213E"/>
    <w:rsid w:val="005D4989"/>
    <w:rsid w:val="00604456"/>
    <w:rsid w:val="006361AD"/>
    <w:rsid w:val="00651035"/>
    <w:rsid w:val="00684EF6"/>
    <w:rsid w:val="006E592C"/>
    <w:rsid w:val="006F53A8"/>
    <w:rsid w:val="00727F23"/>
    <w:rsid w:val="00734A3B"/>
    <w:rsid w:val="00743F94"/>
    <w:rsid w:val="007473B3"/>
    <w:rsid w:val="00772821"/>
    <w:rsid w:val="007A062B"/>
    <w:rsid w:val="00813039"/>
    <w:rsid w:val="00833B2E"/>
    <w:rsid w:val="008B3C78"/>
    <w:rsid w:val="009462AA"/>
    <w:rsid w:val="009E5782"/>
    <w:rsid w:val="00A10720"/>
    <w:rsid w:val="00A603D4"/>
    <w:rsid w:val="00A700B5"/>
    <w:rsid w:val="00A7540C"/>
    <w:rsid w:val="00A81E97"/>
    <w:rsid w:val="00AA47C3"/>
    <w:rsid w:val="00AC461D"/>
    <w:rsid w:val="00B11E92"/>
    <w:rsid w:val="00B33F15"/>
    <w:rsid w:val="00B4345A"/>
    <w:rsid w:val="00BA3B88"/>
    <w:rsid w:val="00C26071"/>
    <w:rsid w:val="00C26A9F"/>
    <w:rsid w:val="00C34086"/>
    <w:rsid w:val="00C54ACC"/>
    <w:rsid w:val="00CE2110"/>
    <w:rsid w:val="00D11122"/>
    <w:rsid w:val="00DA6570"/>
    <w:rsid w:val="00DD6F9F"/>
    <w:rsid w:val="00E22519"/>
    <w:rsid w:val="00E47D18"/>
    <w:rsid w:val="00E621DC"/>
    <w:rsid w:val="00E947B3"/>
    <w:rsid w:val="00EC5158"/>
    <w:rsid w:val="00F956D3"/>
    <w:rsid w:val="00FB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5E7908"/>
  <w15:chartTrackingRefBased/>
  <w15:docId w15:val="{57EBFB1D-5306-424C-8B19-77017287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039"/>
    <w:pPr>
      <w:spacing w:after="200" w:line="276" w:lineRule="auto"/>
    </w:pPr>
    <w:rPr>
      <w:rFonts w:ascii="Calibri" w:eastAsia="Calibri" w:hAnsi="Calibri" w:cs="SimSun"/>
    </w:rPr>
  </w:style>
  <w:style w:type="paragraph" w:styleId="Heading1">
    <w:name w:val="heading 1"/>
    <w:basedOn w:val="Normal"/>
    <w:link w:val="Heading1Char"/>
    <w:uiPriority w:val="9"/>
    <w:qFormat/>
    <w:rsid w:val="00813039"/>
    <w:pPr>
      <w:spacing w:before="100" w:beforeAutospacing="1" w:after="100" w:afterAutospacing="1" w:line="240" w:lineRule="auto"/>
      <w:outlineLvl w:val="0"/>
    </w:pPr>
    <w:rPr>
      <w:rFonts w:ascii="Times New Roman" w:eastAsia="Times New Roman" w:hAnsi="Times New Roman" w:cs="Times New Roman"/>
      <w:b/>
      <w:bCs/>
      <w:kern w:val="36"/>
      <w:sz w:val="24"/>
      <w:szCs w:val="48"/>
      <w:lang w:val="en-GB"/>
    </w:rPr>
  </w:style>
  <w:style w:type="paragraph" w:styleId="Heading2">
    <w:name w:val="heading 2"/>
    <w:basedOn w:val="Normal"/>
    <w:next w:val="Normal"/>
    <w:link w:val="Heading2Char"/>
    <w:uiPriority w:val="9"/>
    <w:semiHidden/>
    <w:unhideWhenUsed/>
    <w:qFormat/>
    <w:rsid w:val="0068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13039"/>
    <w:pPr>
      <w:spacing w:after="0" w:line="240" w:lineRule="auto"/>
    </w:pPr>
    <w:rPr>
      <w:rFonts w:ascii="Calibri" w:eastAsia="Calibri"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
    <w:name w:val="tables"/>
    <w:basedOn w:val="Caption"/>
    <w:next w:val="Caption"/>
    <w:qFormat/>
    <w:rsid w:val="00813039"/>
    <w:pPr>
      <w:tabs>
        <w:tab w:val="left" w:pos="1530"/>
      </w:tabs>
      <w:spacing w:before="120" w:after="320" w:line="480" w:lineRule="auto"/>
      <w:jc w:val="both"/>
    </w:pPr>
    <w:rPr>
      <w:rFonts w:ascii="Times New Roman" w:hAnsi="Times New Roman" w:cs="Times New Roman"/>
      <w:b/>
      <w:i w:val="0"/>
      <w:color w:val="auto"/>
      <w:sz w:val="24"/>
      <w:szCs w:val="24"/>
    </w:rPr>
  </w:style>
  <w:style w:type="paragraph" w:styleId="Caption">
    <w:name w:val="caption"/>
    <w:basedOn w:val="Normal"/>
    <w:next w:val="Normal"/>
    <w:uiPriority w:val="35"/>
    <w:semiHidden/>
    <w:unhideWhenUsed/>
    <w:qFormat/>
    <w:rsid w:val="00813039"/>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qFormat/>
    <w:rsid w:val="00813039"/>
    <w:rPr>
      <w:rFonts w:ascii="Times New Roman" w:eastAsia="Times New Roman" w:hAnsi="Times New Roman" w:cs="Times New Roman"/>
      <w:b/>
      <w:bCs/>
      <w:kern w:val="36"/>
      <w:sz w:val="24"/>
      <w:szCs w:val="48"/>
      <w:lang w:val="en-GB"/>
    </w:rPr>
  </w:style>
  <w:style w:type="character" w:customStyle="1" w:styleId="apple-converted-space">
    <w:name w:val="apple-converted-space"/>
    <w:basedOn w:val="DefaultParagraphFont"/>
    <w:qFormat/>
    <w:rsid w:val="0045406C"/>
  </w:style>
  <w:style w:type="paragraph" w:styleId="ListParagraph">
    <w:name w:val="List Paragraph"/>
    <w:basedOn w:val="Normal"/>
    <w:uiPriority w:val="34"/>
    <w:qFormat/>
    <w:rsid w:val="0045406C"/>
    <w:pPr>
      <w:ind w:left="720"/>
      <w:contextualSpacing/>
    </w:pPr>
    <w:rPr>
      <w:lang w:val="en-GB"/>
    </w:rPr>
  </w:style>
  <w:style w:type="character" w:styleId="Emphasis">
    <w:name w:val="Emphasis"/>
    <w:basedOn w:val="DefaultParagraphFont"/>
    <w:uiPriority w:val="20"/>
    <w:qFormat/>
    <w:rsid w:val="00D11122"/>
    <w:rPr>
      <w:i/>
      <w:iCs/>
    </w:rPr>
  </w:style>
  <w:style w:type="paragraph" w:styleId="NormalWeb">
    <w:name w:val="Normal (Web)"/>
    <w:basedOn w:val="Normal"/>
    <w:uiPriority w:val="99"/>
    <w:qFormat/>
    <w:rsid w:val="00D11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qFormat/>
    <w:rsid w:val="00D11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26A9F"/>
    <w:rPr>
      <w:rFonts w:ascii="Aptos" w:hAnsi="Aptos" w:hint="default"/>
      <w:color w:val="0000FF"/>
      <w:u w:val="single"/>
    </w:rPr>
  </w:style>
  <w:style w:type="character" w:customStyle="1" w:styleId="Heading2Char">
    <w:name w:val="Heading 2 Char"/>
    <w:basedOn w:val="DefaultParagraphFont"/>
    <w:link w:val="Heading2"/>
    <w:uiPriority w:val="9"/>
    <w:semiHidden/>
    <w:rsid w:val="00684E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361AD"/>
    <w:rPr>
      <w:color w:val="0563C1" w:themeColor="hyperlink"/>
      <w:u w:val="single"/>
    </w:rPr>
  </w:style>
  <w:style w:type="character" w:customStyle="1" w:styleId="bkciteavail">
    <w:name w:val="bk_cite_avail"/>
    <w:basedOn w:val="DefaultParagraphFont"/>
    <w:rsid w:val="006361AD"/>
  </w:style>
  <w:style w:type="character" w:styleId="UnresolvedMention">
    <w:name w:val="Unresolved Mention"/>
    <w:basedOn w:val="DefaultParagraphFont"/>
    <w:uiPriority w:val="99"/>
    <w:semiHidden/>
    <w:unhideWhenUsed/>
    <w:rsid w:val="00A81E97"/>
    <w:rPr>
      <w:color w:val="605E5C"/>
      <w:shd w:val="clear" w:color="auto" w:fill="E1DFDD"/>
    </w:rPr>
  </w:style>
  <w:style w:type="paragraph" w:styleId="Header">
    <w:name w:val="header"/>
    <w:basedOn w:val="Normal"/>
    <w:link w:val="HeaderChar"/>
    <w:uiPriority w:val="99"/>
    <w:unhideWhenUsed/>
    <w:rsid w:val="00155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3F"/>
    <w:rPr>
      <w:rFonts w:ascii="Calibri" w:eastAsia="Calibri" w:hAnsi="Calibri" w:cs="SimSun"/>
    </w:rPr>
  </w:style>
  <w:style w:type="paragraph" w:styleId="Footer">
    <w:name w:val="footer"/>
    <w:basedOn w:val="Normal"/>
    <w:link w:val="FooterChar"/>
    <w:uiPriority w:val="99"/>
    <w:unhideWhenUsed/>
    <w:rsid w:val="00155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93F"/>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062555">
      <w:bodyDiv w:val="1"/>
      <w:marLeft w:val="0"/>
      <w:marRight w:val="0"/>
      <w:marTop w:val="0"/>
      <w:marBottom w:val="0"/>
      <w:divBdr>
        <w:top w:val="none" w:sz="0" w:space="0" w:color="auto"/>
        <w:left w:val="none" w:sz="0" w:space="0" w:color="auto"/>
        <w:bottom w:val="none" w:sz="0" w:space="0" w:color="auto"/>
        <w:right w:val="none" w:sz="0" w:space="0" w:color="auto"/>
      </w:divBdr>
    </w:div>
    <w:div w:id="14361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smj2.v11i2.12970" TargetMode="External"/><Relationship Id="rId18" Type="http://schemas.openxmlformats.org/officeDocument/2006/relationships/hyperlink" Target="https://doi.org/10.1016/j.tem.2008.10.003" TargetMode="External"/><Relationship Id="rId26" Type="http://schemas.openxmlformats.org/officeDocument/2006/relationships/hyperlink" Target="https://doi.org/10.1055/s-0031-1286305" TargetMode="External"/><Relationship Id="rId39" Type="http://schemas.openxmlformats.org/officeDocument/2006/relationships/footer" Target="footer2.xml"/><Relationship Id="rId21" Type="http://schemas.openxmlformats.org/officeDocument/2006/relationships/hyperlink" Target="https://doi.org/10.1155/2015/803197" TargetMode="External"/><Relationship Id="rId34" Type="http://schemas.openxmlformats.org/officeDocument/2006/relationships/hyperlink" Target="https://doi.org/10.5604/17322693.1229074" TargetMode="External"/><Relationship Id="rId42" Type="http://schemas.openxmlformats.org/officeDocument/2006/relationships/fontTable" Target="fontTable.xml"/><Relationship Id="rId7" Type="http://schemas.openxmlformats.org/officeDocument/2006/relationships/hyperlink" Target="https://doi.org/10.1007/978-3-030-60596-4_4" TargetMode="External"/><Relationship Id="rId2" Type="http://schemas.openxmlformats.org/officeDocument/2006/relationships/styles" Target="styles.xml"/><Relationship Id="rId16" Type="http://schemas.openxmlformats.org/officeDocument/2006/relationships/hyperlink" Target="https://doi.org/10.1016/j.freeradbiomed.2012.08.577" TargetMode="External"/><Relationship Id="rId20" Type="http://schemas.openxmlformats.org/officeDocument/2006/relationships/hyperlink" Target="https://doi.org/10.3390/ijms22094642" TargetMode="External"/><Relationship Id="rId29" Type="http://schemas.openxmlformats.org/officeDocument/2006/relationships/hyperlink" Target="https://doi.org/10.3389/fphys.2020.0069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310/horm.2002.11182" TargetMode="External"/><Relationship Id="rId24" Type="http://schemas.openxmlformats.org/officeDocument/2006/relationships/hyperlink" Target="https://doi.org/10.3390/ijms24097898" TargetMode="External"/><Relationship Id="rId32" Type="http://schemas.openxmlformats.org/officeDocument/2006/relationships/hyperlink" Target="https://doi.org/10.1080/0955300901455212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076-6879(84)05015-1" TargetMode="External"/><Relationship Id="rId23" Type="http://schemas.openxmlformats.org/officeDocument/2006/relationships/hyperlink" Target="https://doi.org/10.3390/oxygen2020006" TargetMode="External"/><Relationship Id="rId28" Type="http://schemas.openxmlformats.org/officeDocument/2006/relationships/hyperlink" Target="https://doi.org/10.3390/antiox10010102" TargetMode="External"/><Relationship Id="rId36" Type="http://schemas.openxmlformats.org/officeDocument/2006/relationships/header" Target="header1.xml"/><Relationship Id="rId10" Type="http://schemas.openxmlformats.org/officeDocument/2006/relationships/hyperlink" Target="https://doi.org/10.1111/j.1440-1681.2011.05623.x" TargetMode="External"/><Relationship Id="rId19" Type="http://schemas.openxmlformats.org/officeDocument/2006/relationships/hyperlink" Target="https://doi.org/10.3390/antiox8030072" TargetMode="External"/><Relationship Id="rId31" Type="http://schemas.openxmlformats.org/officeDocument/2006/relationships/hyperlink" Target="https://doi.org/10.1242/dmm.026609" TargetMode="External"/><Relationship Id="rId4" Type="http://schemas.openxmlformats.org/officeDocument/2006/relationships/webSettings" Target="webSettings.xml"/><Relationship Id="rId9" Type="http://schemas.openxmlformats.org/officeDocument/2006/relationships/hyperlink" Target="https://doi.org/10.1016/j.hnm.2023.200210" TargetMode="External"/><Relationship Id="rId14" Type="http://schemas.openxmlformats.org/officeDocument/2006/relationships/hyperlink" Target="https://doi.org/10.3390/ijms12053117" TargetMode="External"/><Relationship Id="rId22" Type="http://schemas.openxmlformats.org/officeDocument/2006/relationships/hyperlink" Target="https://doi.org/10.1089/met.2015.0095" TargetMode="External"/><Relationship Id="rId27" Type="http://schemas.openxmlformats.org/officeDocument/2006/relationships/hyperlink" Target="https://doi.org/10.3390/ijms22041786" TargetMode="External"/><Relationship Id="rId30" Type="http://schemas.openxmlformats.org/officeDocument/2006/relationships/hyperlink" Target="https://doi.org/10.1089/ars.2012.4875" TargetMode="External"/><Relationship Id="rId35" Type="http://schemas.openxmlformats.org/officeDocument/2006/relationships/hyperlink" Target="https://doi.org/10.1038/aps.2011.185" TargetMode="External"/><Relationship Id="rId43" Type="http://schemas.openxmlformats.org/officeDocument/2006/relationships/theme" Target="theme/theme1.xml"/><Relationship Id="rId8" Type="http://schemas.openxmlformats.org/officeDocument/2006/relationships/hyperlink" Target="https://www.ncbi.nlm.nih.gov/books/NBK572122/" TargetMode="External"/><Relationship Id="rId3" Type="http://schemas.openxmlformats.org/officeDocument/2006/relationships/settings" Target="settings.xml"/><Relationship Id="rId12" Type="http://schemas.openxmlformats.org/officeDocument/2006/relationships/hyperlink" Target="https://doi.org/10.2147/DMSO.S38626" TargetMode="External"/><Relationship Id="rId17" Type="http://schemas.openxmlformats.org/officeDocument/2006/relationships/hyperlink" Target="https://doi.org/10.1186/s12889-021-12449-2" TargetMode="External"/><Relationship Id="rId25" Type="http://schemas.openxmlformats.org/officeDocument/2006/relationships/hyperlink" Target="https://doi.org/10.3390/antiox12051071" TargetMode="External"/><Relationship Id="rId33" Type="http://schemas.openxmlformats.org/officeDocument/2006/relationships/hyperlink" Target="https://doi.org/10.1016/B978-0-12-407766-9.00002-X"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23</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45</cp:revision>
  <dcterms:created xsi:type="dcterms:W3CDTF">2025-05-11T07:27:00Z</dcterms:created>
  <dcterms:modified xsi:type="dcterms:W3CDTF">2025-05-12T10:47:00Z</dcterms:modified>
</cp:coreProperties>
</file>