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0B92" w14:textId="4A6DE5D9" w:rsidR="008A1C4D" w:rsidRDefault="008A1C4D" w:rsidP="008A1C4D">
      <w:pPr>
        <w:rPr>
          <w:rFonts w:ascii="Arial" w:hAnsi="Arial" w:cs="Arial"/>
          <w:b/>
          <w:bCs/>
          <w:color w:val="000000"/>
          <w:sz w:val="32"/>
          <w:szCs w:val="32"/>
          <w:u w:val="single"/>
        </w:rPr>
      </w:pPr>
      <w:r w:rsidRPr="008A1C4D">
        <w:rPr>
          <w:rFonts w:ascii="Arial" w:hAnsi="Arial" w:cs="Arial"/>
          <w:b/>
          <w:bCs/>
          <w:color w:val="000000"/>
          <w:sz w:val="32"/>
          <w:szCs w:val="32"/>
          <w:u w:val="single"/>
        </w:rPr>
        <w:t>Original Research Article</w:t>
      </w:r>
    </w:p>
    <w:p w14:paraId="57FCF3FC" w14:textId="77777777" w:rsidR="008A1C4D" w:rsidRPr="008A1C4D" w:rsidRDefault="008A1C4D" w:rsidP="008A1C4D">
      <w:pPr>
        <w:rPr>
          <w:rFonts w:ascii="Arial" w:hAnsi="Arial" w:cs="Arial"/>
          <w:b/>
          <w:bCs/>
          <w:color w:val="000000"/>
          <w:sz w:val="32"/>
          <w:szCs w:val="32"/>
          <w:u w:val="single"/>
        </w:rPr>
      </w:pPr>
    </w:p>
    <w:p w14:paraId="113B58B0" w14:textId="35097EB7" w:rsidR="00BB0993" w:rsidRDefault="005E1ADB">
      <w:pPr>
        <w:jc w:val="right"/>
        <w:rPr>
          <w:rFonts w:ascii="Arial" w:hAnsi="Arial" w:cs="Arial"/>
          <w:b/>
          <w:bCs/>
          <w:color w:val="000000"/>
          <w:sz w:val="36"/>
          <w:szCs w:val="36"/>
        </w:rPr>
      </w:pPr>
      <w:r>
        <w:rPr>
          <w:rFonts w:ascii="Arial" w:hAnsi="Arial" w:cs="Arial"/>
          <w:b/>
          <w:bCs/>
          <w:color w:val="000000"/>
          <w:sz w:val="36"/>
          <w:szCs w:val="36"/>
        </w:rPr>
        <w:t xml:space="preserve">Effectiveness of Kahoot! Application on Student Achievement in Mathematics Education </w:t>
      </w:r>
    </w:p>
    <w:p w14:paraId="25683EB1" w14:textId="77777777" w:rsidR="00497255" w:rsidRDefault="00497255">
      <w:pPr>
        <w:jc w:val="right"/>
        <w:rPr>
          <w:rFonts w:ascii="Arial" w:hAnsi="Arial" w:cs="Arial"/>
          <w:b/>
          <w:bCs/>
          <w:color w:val="000000"/>
          <w:sz w:val="36"/>
          <w:szCs w:val="36"/>
        </w:rPr>
      </w:pPr>
    </w:p>
    <w:p w14:paraId="0A8D10E7" w14:textId="77777777" w:rsidR="00BB0993" w:rsidRDefault="00000000">
      <w:pPr>
        <w:pStyle w:val="Copyright"/>
        <w:spacing w:after="0" w:line="240" w:lineRule="auto"/>
        <w:jc w:val="both"/>
        <w:rPr>
          <w:rFonts w:ascii="Arial" w:hAnsi="Arial" w:cs="Arial"/>
          <w:color w:val="000000"/>
          <w:sz w:val="22"/>
          <w:szCs w:val="22"/>
        </w:rPr>
        <w:sectPr w:rsidR="00BB0993" w:rsidSect="003B66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sz w:val="22"/>
          <w:szCs w:val="22"/>
        </w:rPr>
        <w:pict w14:anchorId="3BEC6432">
          <v:shapetype id="_x0000_m2051" coordsize="21600,21600" o:spt="32" o:oned="t" path="m,l21600,21600e" filled="t">
            <v:path arrowok="t" fillok="f" o:connecttype="none"/>
            <o:lock v:ext="edit" shapetype="t"/>
          </v:shapetype>
        </w:pict>
      </w:r>
      <w:r>
        <w:rPr>
          <w:rFonts w:ascii="Arial" w:hAnsi="Arial" w:cs="Arial"/>
          <w:color w:val="000000"/>
          <w:sz w:val="22"/>
          <w:szCs w:val="22"/>
        </w:rPr>
      </w:r>
      <w:r>
        <w:rPr>
          <w:rFonts w:ascii="Arial" w:hAnsi="Arial" w:cs="Arial"/>
          <w:color w:val="000000"/>
          <w:sz w:val="22"/>
          <w:szCs w:val="22"/>
        </w:rPr>
        <w:pict w14:anchorId="214C34F1">
          <v:shape id="1027" o:spid="_x0000_s2050" type="#_x0000_m2051"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anchorlock/>
          </v:shape>
        </w:pict>
      </w:r>
    </w:p>
    <w:p w14:paraId="60CE2164" w14:textId="77777777" w:rsidR="00BB0993" w:rsidRDefault="005E1ADB">
      <w:pPr>
        <w:pStyle w:val="AbstHead"/>
        <w:spacing w:after="0"/>
        <w:rPr>
          <w:rFonts w:ascii="Arial" w:hAnsi="Arial" w:cs="Arial"/>
          <w:color w:val="000000"/>
          <w:szCs w:val="22"/>
        </w:rPr>
      </w:pPr>
      <w:r>
        <w:rPr>
          <w:rFonts w:ascii="Arial" w:hAnsi="Arial" w:cs="Arial"/>
          <w:color w:val="000000"/>
          <w:szCs w:val="22"/>
        </w:rPr>
        <w:t>ABSTRACT</w:t>
      </w:r>
    </w:p>
    <w:tbl>
      <w:tblPr>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B0993" w14:paraId="46ACD56F" w14:textId="77777777">
        <w:tc>
          <w:tcPr>
            <w:tcW w:w="8424" w:type="dxa"/>
            <w:shd w:val="clear" w:color="auto" w:fill="F2F2F2"/>
          </w:tcPr>
          <w:p w14:paraId="2E43E768" w14:textId="6EB0EEF0" w:rsidR="0093633C" w:rsidRDefault="005E1ADB">
            <w:pPr>
              <w:pStyle w:val="Body"/>
              <w:spacing w:after="0"/>
              <w:rPr>
                <w:rFonts w:ascii="Arial" w:hAnsi="Arial" w:cs="Arial"/>
              </w:rPr>
            </w:pPr>
            <w:bookmarkStart w:id="0" w:name="_Hlk196222008"/>
            <w:r>
              <w:rPr>
                <w:rFonts w:ascii="Arial" w:eastAsia="Calibri" w:hAnsi="Arial" w:cs="Arial"/>
                <w:b/>
                <w:bCs/>
                <w:color w:val="000000"/>
                <w:lang w:val="en-PH"/>
              </w:rPr>
              <w:t>Aims</w:t>
            </w:r>
            <w:r>
              <w:rPr>
                <w:rFonts w:ascii="Arial" w:eastAsia="Calibri" w:hAnsi="Arial" w:cs="Arial"/>
                <w:color w:val="000000"/>
                <w:lang w:val="en-PH"/>
              </w:rPr>
              <w:t xml:space="preserve">: </w:t>
            </w:r>
            <w:r>
              <w:rPr>
                <w:rFonts w:ascii="Arial" w:hAnsi="Arial" w:cs="Arial"/>
              </w:rPr>
              <w:t xml:space="preserve"> </w:t>
            </w:r>
            <w:r w:rsidR="0093633C" w:rsidRPr="0093633C">
              <w:rPr>
                <w:rFonts w:ascii="Arial" w:hAnsi="Arial" w:cs="Arial"/>
              </w:rPr>
              <w:t xml:space="preserve">This study examines the impact of Kahoot! </w:t>
            </w:r>
            <w:r w:rsidR="006B7ED4">
              <w:rPr>
                <w:rFonts w:ascii="Arial" w:hAnsi="Arial" w:cs="Arial"/>
              </w:rPr>
              <w:t>A</w:t>
            </w:r>
            <w:r w:rsidR="0093633C" w:rsidRPr="0093633C">
              <w:rPr>
                <w:rFonts w:ascii="Arial" w:hAnsi="Arial" w:cs="Arial"/>
              </w:rPr>
              <w:t xml:space="preserve">pplication </w:t>
            </w:r>
            <w:r w:rsidR="006B7ED4">
              <w:rPr>
                <w:rFonts w:ascii="Arial" w:hAnsi="Arial" w:cs="Arial"/>
              </w:rPr>
              <w:t>to</w:t>
            </w:r>
            <w:r w:rsidR="0093633C" w:rsidRPr="0093633C">
              <w:rPr>
                <w:rFonts w:ascii="Arial" w:hAnsi="Arial" w:cs="Arial"/>
              </w:rPr>
              <w:t xml:space="preserve"> Grade 8 students' mathematical achievement, specifically in understanding theorems on triangle inequalities. Additionally, it explores students' perspectives on the advantages and challenges of Kahoot! as a digital learning tool.</w:t>
            </w:r>
          </w:p>
          <w:p w14:paraId="1712CF57" w14:textId="77777777" w:rsidR="0093633C" w:rsidRDefault="0093633C">
            <w:pPr>
              <w:pStyle w:val="Body"/>
              <w:spacing w:after="0"/>
              <w:rPr>
                <w:rFonts w:ascii="Arial" w:eastAsia="Calibri" w:hAnsi="Arial" w:cs="Arial"/>
                <w:b/>
                <w:bCs/>
                <w:color w:val="000000"/>
                <w:lang w:val="en-PH"/>
              </w:rPr>
            </w:pPr>
          </w:p>
          <w:p w14:paraId="2D9B6A12" w14:textId="55FE47BC" w:rsidR="0093633C" w:rsidRDefault="005E1ADB">
            <w:pPr>
              <w:pStyle w:val="Body"/>
              <w:spacing w:after="0"/>
              <w:rPr>
                <w:rFonts w:ascii="Arial" w:eastAsia="Calibri" w:hAnsi="Arial" w:cs="Arial"/>
                <w:bCs/>
                <w:color w:val="000000"/>
                <w:lang w:val="en-PH"/>
              </w:rPr>
            </w:pPr>
            <w:r>
              <w:rPr>
                <w:rFonts w:ascii="Arial" w:eastAsia="Calibri" w:hAnsi="Arial" w:cs="Arial"/>
                <w:b/>
                <w:bCs/>
                <w:color w:val="000000"/>
                <w:lang w:val="en-PH"/>
              </w:rPr>
              <w:t>Study Design:</w:t>
            </w:r>
            <w:r>
              <w:rPr>
                <w:rFonts w:ascii="Arial" w:eastAsia="Calibri" w:hAnsi="Arial" w:cs="Arial"/>
                <w:b/>
                <w:color w:val="000000"/>
                <w:lang w:val="en-PH"/>
              </w:rPr>
              <w:t xml:space="preserve"> </w:t>
            </w:r>
            <w:r w:rsidR="0093633C" w:rsidRPr="0093633C">
              <w:rPr>
                <w:rFonts w:ascii="Arial" w:eastAsia="Calibri" w:hAnsi="Arial" w:cs="Arial"/>
                <w:bCs/>
                <w:color w:val="000000"/>
                <w:lang w:val="en-PH"/>
              </w:rPr>
              <w:t>Employing a mixed-method research approach, this study integrates quantitative analysis through pre-tests and post-tests, alongside qualitative insights from student interviews. Statistical significance was determined using a paired t-test, while thematic analysis was utilized to assess students’ experiences with Kahoot!.</w:t>
            </w:r>
          </w:p>
          <w:p w14:paraId="0545857E" w14:textId="77777777" w:rsidR="0093633C" w:rsidRDefault="0093633C">
            <w:pPr>
              <w:pStyle w:val="Body"/>
              <w:spacing w:after="0"/>
              <w:rPr>
                <w:rFonts w:ascii="Arial" w:eastAsia="Calibri" w:hAnsi="Arial" w:cs="Arial"/>
                <w:bCs/>
                <w:color w:val="000000"/>
                <w:lang w:val="en-PH"/>
              </w:rPr>
            </w:pPr>
          </w:p>
          <w:p w14:paraId="77A2274C" w14:textId="73CB0663" w:rsidR="0093633C" w:rsidRDefault="005E1ADB">
            <w:pPr>
              <w:pStyle w:val="Body"/>
              <w:spacing w:after="0"/>
              <w:rPr>
                <w:rFonts w:ascii="Arial" w:eastAsia="Calibri" w:hAnsi="Arial" w:cs="Arial"/>
                <w:bCs/>
                <w:color w:val="000000"/>
                <w:lang w:val="en-PH"/>
              </w:rPr>
            </w:pPr>
            <w:r>
              <w:rPr>
                <w:rFonts w:ascii="Arial" w:eastAsia="Calibri" w:hAnsi="Arial" w:cs="Arial"/>
                <w:b/>
                <w:bCs/>
                <w:color w:val="000000"/>
                <w:lang w:val="en-PH"/>
              </w:rPr>
              <w:t>Place and Duration of Study:</w:t>
            </w:r>
            <w:r>
              <w:rPr>
                <w:rFonts w:ascii="Arial" w:eastAsia="Calibri" w:hAnsi="Arial" w:cs="Arial"/>
                <w:b/>
                <w:color w:val="000000"/>
                <w:lang w:val="en-PH"/>
              </w:rPr>
              <w:t xml:space="preserve"> </w:t>
            </w:r>
            <w:r w:rsidR="0093633C" w:rsidRPr="0093633C">
              <w:rPr>
                <w:rFonts w:ascii="Arial" w:eastAsia="Calibri" w:hAnsi="Arial" w:cs="Arial"/>
                <w:bCs/>
                <w:color w:val="000000"/>
                <w:lang w:val="en-PH"/>
              </w:rPr>
              <w:t>The research was conducted at the University of Eastern Philippines</w:t>
            </w:r>
            <w:r w:rsidR="006B7ED4">
              <w:rPr>
                <w:rFonts w:ascii="Arial" w:eastAsia="Calibri" w:hAnsi="Arial" w:cs="Arial"/>
                <w:bCs/>
                <w:color w:val="000000"/>
                <w:lang w:val="en-PH"/>
              </w:rPr>
              <w:t>,</w:t>
            </w:r>
            <w:r w:rsidR="0093633C" w:rsidRPr="0093633C">
              <w:rPr>
                <w:rFonts w:ascii="Arial" w:eastAsia="Calibri" w:hAnsi="Arial" w:cs="Arial"/>
                <w:bCs/>
                <w:color w:val="000000"/>
                <w:lang w:val="en-PH"/>
              </w:rPr>
              <w:t xml:space="preserve"> Laoang Laboratory High School, Laoang, Northern Samar, during the academic year 2024-2025.</w:t>
            </w:r>
          </w:p>
          <w:p w14:paraId="0159ACD1" w14:textId="77777777" w:rsidR="0093633C" w:rsidRDefault="0093633C">
            <w:pPr>
              <w:pStyle w:val="Body"/>
              <w:spacing w:after="0"/>
              <w:rPr>
                <w:rFonts w:ascii="Arial" w:eastAsia="Calibri" w:hAnsi="Arial" w:cs="Arial"/>
                <w:bCs/>
                <w:color w:val="000000"/>
                <w:lang w:val="en-PH"/>
              </w:rPr>
            </w:pPr>
          </w:p>
          <w:p w14:paraId="04D359F3" w14:textId="77777777" w:rsidR="00C93A18" w:rsidRDefault="005E1ADB">
            <w:pPr>
              <w:jc w:val="both"/>
              <w:rPr>
                <w:rFonts w:ascii="Arial" w:eastAsia="Calibri" w:hAnsi="Arial" w:cs="Arial"/>
                <w:bCs/>
                <w:color w:val="000000"/>
                <w:lang w:val="en-PH"/>
              </w:rPr>
            </w:pPr>
            <w:r>
              <w:rPr>
                <w:rFonts w:ascii="Arial" w:eastAsia="Calibri" w:hAnsi="Arial" w:cs="Arial"/>
                <w:b/>
                <w:bCs/>
                <w:color w:val="000000"/>
                <w:lang w:val="en-PH"/>
              </w:rPr>
              <w:t xml:space="preserve">Methodology: </w:t>
            </w:r>
            <w:r w:rsidR="00C93A18" w:rsidRPr="00C93A18">
              <w:rPr>
                <w:rFonts w:ascii="Arial" w:eastAsia="Calibri" w:hAnsi="Arial" w:cs="Arial"/>
                <w:bCs/>
                <w:color w:val="000000"/>
                <w:lang w:val="en-PH"/>
              </w:rPr>
              <w:t>A total of 29 Grade 8 students were selected through universal sampling. Initially, a pre-test was administered to evaluate their baseline understanding of triangle inequalities. Following Kahoot!-based instruction, a post-test measured their academic improvement, analyzed using a paired t-test to assess statistical significance. Additionally, semi-structured interviews were conducted with the top nine students, and thematic analysis was employed to examine their perspectives on Kahoot!'s benefits and limitations. Ethical considerations, including approval acquisition, informed consent, anonymization of data, and secure disposal of audio recordings, were rigorously upheld to ensure participant privacy and integrity.</w:t>
            </w:r>
          </w:p>
          <w:p w14:paraId="1CAF88AC" w14:textId="77777777" w:rsidR="00C93A18" w:rsidRDefault="00C93A18">
            <w:pPr>
              <w:jc w:val="both"/>
              <w:rPr>
                <w:rFonts w:ascii="Arial" w:eastAsia="Calibri" w:hAnsi="Arial" w:cs="Arial"/>
                <w:bCs/>
                <w:color w:val="000000"/>
                <w:lang w:val="en-PH"/>
              </w:rPr>
            </w:pPr>
          </w:p>
          <w:p w14:paraId="0EEFCABF" w14:textId="77777777" w:rsidR="00C93A18" w:rsidRDefault="005E1ADB">
            <w:pPr>
              <w:pStyle w:val="Body"/>
              <w:spacing w:after="0"/>
              <w:rPr>
                <w:rFonts w:ascii="Arial" w:hAnsi="Arial" w:cs="Arial"/>
              </w:rPr>
            </w:pPr>
            <w:r>
              <w:rPr>
                <w:rFonts w:ascii="Arial" w:eastAsia="Calibri" w:hAnsi="Arial" w:cs="Arial"/>
                <w:b/>
                <w:bCs/>
                <w:color w:val="000000"/>
                <w:lang w:val="en-PH"/>
              </w:rPr>
              <w:t>Results:</w:t>
            </w:r>
            <w:r>
              <w:rPr>
                <w:rFonts w:ascii="Arial" w:eastAsia="Calibri" w:hAnsi="Arial" w:cs="Arial"/>
                <w:b/>
                <w:color w:val="000000"/>
                <w:lang w:val="en-PH"/>
              </w:rPr>
              <w:t xml:space="preserve"> </w:t>
            </w:r>
            <w:bookmarkEnd w:id="0"/>
            <w:r>
              <w:rPr>
                <w:rFonts w:ascii="Arial" w:hAnsi="Arial" w:cs="Arial"/>
              </w:rPr>
              <w:t xml:space="preserve"> </w:t>
            </w:r>
            <w:r w:rsidR="00C93A18" w:rsidRPr="00C93A18">
              <w:rPr>
                <w:rFonts w:ascii="Arial" w:hAnsi="Arial" w:cs="Arial"/>
              </w:rPr>
              <w:t>The findings reveal a significant improvement in students' mathematical proficiency, with post-test scores reflecting notable gains compared to pre-test results. A paired t-test confirmed the statistical significance of this progress, leading to the rejection of the null hypothesis and affirming Kahoot!’s effectiveness in enhancing student achievement. Qualitative analysis highlighted several advantages of Kahoot!, including increased accessibility, flexibility in learning, heightened engagement, and motivation driven by gamification elements such as leaderboards. However, students also identified challenges, such as technical issues, potential distractions, misuse of the platform, and time constraints.</w:t>
            </w:r>
          </w:p>
          <w:p w14:paraId="3664B9AF" w14:textId="77777777" w:rsidR="00C93A18" w:rsidRDefault="00C93A18">
            <w:pPr>
              <w:pStyle w:val="Body"/>
              <w:spacing w:after="0"/>
              <w:rPr>
                <w:rFonts w:ascii="Arial" w:hAnsi="Arial" w:cs="Arial"/>
              </w:rPr>
            </w:pPr>
          </w:p>
          <w:p w14:paraId="708F5B42" w14:textId="0FA1426F" w:rsidR="00BB0993" w:rsidRDefault="005E1ADB">
            <w:pPr>
              <w:pStyle w:val="Body"/>
              <w:spacing w:after="0"/>
              <w:rPr>
                <w:rFonts w:ascii="Arial" w:hAnsi="Arial" w:cs="Arial"/>
                <w:color w:val="000000"/>
                <w:lang w:val="en-PH" w:eastAsia="en-PH"/>
              </w:rPr>
            </w:pPr>
            <w:r>
              <w:rPr>
                <w:rFonts w:ascii="Arial" w:eastAsia="Calibri" w:hAnsi="Arial" w:cs="Arial"/>
                <w:b/>
                <w:bCs/>
                <w:color w:val="000000"/>
                <w:lang w:val="en-PH"/>
              </w:rPr>
              <w:t xml:space="preserve">Conclusion: </w:t>
            </w:r>
            <w:r>
              <w:rPr>
                <w:rFonts w:ascii="Arial" w:hAnsi="Arial" w:cs="Arial"/>
              </w:rPr>
              <w:t xml:space="preserve"> </w:t>
            </w:r>
            <w:r w:rsidR="00C93A18" w:rsidRPr="00C93A18">
              <w:rPr>
                <w:rFonts w:ascii="Arial" w:hAnsi="Arial" w:cs="Arial"/>
                <w:color w:val="000000"/>
                <w:lang w:val="en-PH" w:eastAsia="en-PH"/>
              </w:rPr>
              <w:t>This study substantiates Kahoot!’s effectiveness as a digital learning tool in mathematics education, particularly in the domain of triangle inequalities. Beyond academic benefits, students acknowledged its role in fostering engagement and motivation. Despite these advantages, challenges such as technical limitations and classroom distractions warrant consideration for optimal implementation. Future research should explore the long-term impacts of Kahoot! and investigate the integration of complementary digital learning tools aligned with curriculum objectives to maximize student achievement.</w:t>
            </w:r>
          </w:p>
        </w:tc>
      </w:tr>
    </w:tbl>
    <w:p w14:paraId="6F84D0DF" w14:textId="77777777" w:rsidR="00BB0993" w:rsidRDefault="005E1ADB">
      <w:pPr>
        <w:pStyle w:val="Body"/>
        <w:spacing w:after="0"/>
        <w:jc w:val="left"/>
        <w:rPr>
          <w:rFonts w:ascii="Arial" w:hAnsi="Arial" w:cs="Arial"/>
          <w:i/>
          <w:color w:val="000000"/>
        </w:rPr>
      </w:pPr>
      <w:r>
        <w:rPr>
          <w:rFonts w:ascii="Arial" w:hAnsi="Arial" w:cs="Arial"/>
          <w:i/>
          <w:color w:val="000000"/>
        </w:rPr>
        <w:lastRenderedPageBreak/>
        <w:t>Keywords: Kahoot! Application, Student Achievement, Mathematics Education</w:t>
      </w:r>
    </w:p>
    <w:p w14:paraId="2DFA6FC8" w14:textId="77777777" w:rsidR="00497255" w:rsidRDefault="00497255">
      <w:pPr>
        <w:pStyle w:val="AbstHead"/>
        <w:spacing w:after="0"/>
        <w:rPr>
          <w:rFonts w:ascii="Arial" w:hAnsi="Arial" w:cs="Arial"/>
          <w:color w:val="000000"/>
          <w:szCs w:val="22"/>
        </w:rPr>
      </w:pPr>
    </w:p>
    <w:p w14:paraId="2BA85EEF" w14:textId="77777777" w:rsidR="00BB0993" w:rsidRDefault="005E1ADB">
      <w:pPr>
        <w:pStyle w:val="AbstHead"/>
        <w:spacing w:after="0"/>
        <w:rPr>
          <w:rFonts w:ascii="Arial" w:hAnsi="Arial" w:cs="Arial"/>
          <w:color w:val="000000"/>
          <w:szCs w:val="22"/>
        </w:rPr>
      </w:pPr>
      <w:r>
        <w:rPr>
          <w:rFonts w:ascii="Arial" w:hAnsi="Arial" w:cs="Arial"/>
          <w:color w:val="000000"/>
          <w:szCs w:val="22"/>
        </w:rPr>
        <w:t xml:space="preserve">1. INTRODUCTION </w:t>
      </w:r>
    </w:p>
    <w:p w14:paraId="754EBBE8" w14:textId="77777777" w:rsidR="00BB0993" w:rsidRDefault="00BB0993">
      <w:pPr>
        <w:jc w:val="both"/>
        <w:rPr>
          <w:rFonts w:ascii="Arial" w:hAnsi="Arial" w:cs="Arial"/>
          <w:color w:val="000000"/>
        </w:rPr>
      </w:pPr>
    </w:p>
    <w:p w14:paraId="494CE31A" w14:textId="77777777" w:rsidR="006B7ED4" w:rsidRDefault="00174F6C" w:rsidP="006B7ED4">
      <w:pPr>
        <w:ind w:firstLine="720"/>
        <w:jc w:val="both"/>
        <w:rPr>
          <w:rFonts w:ascii="Arial" w:hAnsi="Arial" w:cs="Arial"/>
        </w:rPr>
      </w:pPr>
      <w:r w:rsidRPr="00174F6C">
        <w:rPr>
          <w:rFonts w:ascii="Arial" w:hAnsi="Arial" w:cs="Arial"/>
        </w:rPr>
        <w:t>Interactive digital technologies have become an essential component of modern education, offering innovative approaches to enhance student performance and engagement. In mathematics education, traditional teaching methods—such as lectures and paper-based exercises—often fail to capture students’ interest, leading to disengagement and reduced comprehension. To address these challenges, interactive learning platforms like Kahoot! have emerged as effective tools for fostering student participation and motivation. Kahoot! (https://kahoot.com/) (accessed on 8 May 2024) enables students to utilize various digital devices, including laptops, tablets, and smartphones, to engage in game-based learning environments that make mathematical concepts more accessible and enjoyable (Malak, 2024; Nguyen et al., 2019; Prieto et al., 2019; Wahyuni et al., 2021).</w:t>
      </w:r>
    </w:p>
    <w:p w14:paraId="0263EF78" w14:textId="77777777" w:rsidR="006B7ED4" w:rsidRDefault="00174F6C" w:rsidP="006B7ED4">
      <w:pPr>
        <w:ind w:firstLine="720"/>
        <w:jc w:val="both"/>
        <w:rPr>
          <w:rFonts w:ascii="Arial" w:hAnsi="Arial" w:cs="Arial"/>
        </w:rPr>
      </w:pPr>
      <w:r w:rsidRPr="00174F6C">
        <w:rPr>
          <w:rFonts w:ascii="Arial" w:hAnsi="Arial" w:cs="Arial"/>
        </w:rPr>
        <w:t>Mathematics remains one of the most crucial subjects taught in schools, yet many institutions still rely on conventional teaching strategies that often fail to maintain student interest. The lack of engaging instructional methods can result in boredom, frustration, and difficulty understanding mathematical concepts, ultimately diminishing students’ ability to learn effectively. When students are not actively engaged in the learning process, their motivation declines, making even fundamental mathematical principles difficult to grasp. Teaching mathematics without incorporating interactive learning experiences, such as gamified applications or real-world examples, limits students’ ability to connect with and appreciate the subject.</w:t>
      </w:r>
    </w:p>
    <w:p w14:paraId="4E93B922" w14:textId="77777777" w:rsidR="006B7ED4" w:rsidRDefault="00174F6C" w:rsidP="006B7ED4">
      <w:pPr>
        <w:ind w:firstLine="720"/>
        <w:jc w:val="both"/>
        <w:rPr>
          <w:rFonts w:ascii="Arial" w:hAnsi="Arial" w:cs="Arial"/>
        </w:rPr>
      </w:pPr>
      <w:r w:rsidRPr="00174F6C">
        <w:rPr>
          <w:rFonts w:ascii="Arial" w:hAnsi="Arial" w:cs="Arial"/>
        </w:rPr>
        <w:t>Casual interviews conducted by the researchers with students enrolled in mathematics courses revealed widespread disengagement, primarily due to difficulty in understanding lessons, a lack of interest in the subject, and uninspiring teaching approaches. Students who struggle with mathematical concepts often experience frustration, which can hinder their motivation to study further. Moreover, a lack of perceived relevance to everyday life or future career paths contributes to students’ disinterest in mathematics. These factors highlight the urgent need for dynamic teaching strategies that enhance comprehension and engagement (Kelley et al., 2020; Rashidov, 2020; Cai et al., 2020; Sibomana et al., 2021).</w:t>
      </w:r>
    </w:p>
    <w:p w14:paraId="629408AA" w14:textId="2E8B0A3B" w:rsidR="006B7ED4" w:rsidRDefault="00174F6C" w:rsidP="006B7ED4">
      <w:pPr>
        <w:ind w:firstLine="720"/>
        <w:jc w:val="both"/>
        <w:rPr>
          <w:rFonts w:ascii="Arial" w:hAnsi="Arial" w:cs="Arial"/>
        </w:rPr>
      </w:pPr>
      <w:r w:rsidRPr="00174F6C">
        <w:rPr>
          <w:rFonts w:ascii="Arial" w:hAnsi="Arial" w:cs="Arial"/>
        </w:rPr>
        <w:t xml:space="preserve">In response to these challenges, gamified learning platforms like Kahoot! have gained traction as effective educational tools. By integrating game-based mechanics, leaderboards, and competitive elements, Kahoot! </w:t>
      </w:r>
      <w:r w:rsidR="006B7ED4">
        <w:rPr>
          <w:rFonts w:ascii="Arial" w:hAnsi="Arial" w:cs="Arial"/>
        </w:rPr>
        <w:t>F</w:t>
      </w:r>
      <w:r w:rsidRPr="00174F6C">
        <w:rPr>
          <w:rFonts w:ascii="Arial" w:hAnsi="Arial" w:cs="Arial"/>
        </w:rPr>
        <w:t>osters interactive learning environments that enhance problem-solving skills, critical thinking, and overall student engagement in mathematics. Research suggests that gamification not only improves cognitive development but also cultivates positive attitudes toward the subject, making learning more engaging and accessible (Nguyen et al., 2019; Prieto et al., 2019; Wahyuni et al., 2021; Moon &amp; Ke, 2020; Rincon-Flores et al., 2023; Chen et al., 2023; Abu-Hammad &amp; Hamtini, 2023).</w:t>
      </w:r>
    </w:p>
    <w:p w14:paraId="044C542A" w14:textId="4C58216F" w:rsidR="006B7ED4" w:rsidRDefault="00174F6C" w:rsidP="006B7ED4">
      <w:pPr>
        <w:ind w:firstLine="720"/>
        <w:jc w:val="both"/>
        <w:rPr>
          <w:rFonts w:ascii="Arial" w:hAnsi="Arial" w:cs="Arial"/>
        </w:rPr>
      </w:pPr>
      <w:r w:rsidRPr="00174F6C">
        <w:rPr>
          <w:rFonts w:ascii="Arial" w:hAnsi="Arial" w:cs="Arial"/>
        </w:rPr>
        <w:t xml:space="preserve">Furthermore, Kahoot!’s intuitive interface, vibrant colors, and timed challenges stimulate curiosity and motivation. The inclusion of music in Kahoot! </w:t>
      </w:r>
      <w:r w:rsidR="006B7ED4">
        <w:rPr>
          <w:rFonts w:ascii="Arial" w:hAnsi="Arial" w:cs="Arial"/>
        </w:rPr>
        <w:t>S</w:t>
      </w:r>
      <w:r w:rsidRPr="00174F6C">
        <w:rPr>
          <w:rFonts w:ascii="Arial" w:hAnsi="Arial" w:cs="Arial"/>
        </w:rPr>
        <w:t>essions ha</w:t>
      </w:r>
      <w:r w:rsidR="006B7ED4">
        <w:rPr>
          <w:rFonts w:ascii="Arial" w:hAnsi="Arial" w:cs="Arial"/>
        </w:rPr>
        <w:t>ve</w:t>
      </w:r>
      <w:r w:rsidRPr="00174F6C">
        <w:rPr>
          <w:rFonts w:ascii="Arial" w:hAnsi="Arial" w:cs="Arial"/>
        </w:rPr>
        <w:t xml:space="preserve"> also been found to enhance students’ engagement by stimulating biological responses associated with enjoyment and active participation (Warsihna &amp; Ramdani, 2020). A study by Tetep and Arista (2022) affirmed Kahoot!’s positive impact on student motivation, demonstrating its effectiveness in fostering an engaging and stimulating learning experience.</w:t>
      </w:r>
    </w:p>
    <w:p w14:paraId="7E05019F" w14:textId="1CFFC19F" w:rsidR="006B7ED4" w:rsidRDefault="00174F6C" w:rsidP="006B7ED4">
      <w:pPr>
        <w:ind w:firstLine="720"/>
        <w:jc w:val="both"/>
        <w:rPr>
          <w:rFonts w:ascii="Arial" w:hAnsi="Arial" w:cs="Arial"/>
        </w:rPr>
      </w:pPr>
      <w:r w:rsidRPr="00174F6C">
        <w:rPr>
          <w:rFonts w:ascii="Arial" w:hAnsi="Arial" w:cs="Arial"/>
        </w:rPr>
        <w:t xml:space="preserve">Despite its advantages, the integration of digital technologies in education necessitates careful implementation. Over-reliance on gamified learning platforms may inadvertently hinder independent reasoning and creative problem-solving skills. Prior studies indicate that while Kahoot! </w:t>
      </w:r>
      <w:r w:rsidR="006B7ED4">
        <w:rPr>
          <w:rFonts w:ascii="Arial" w:hAnsi="Arial" w:cs="Arial"/>
        </w:rPr>
        <w:t>E</w:t>
      </w:r>
      <w:r w:rsidRPr="00174F6C">
        <w:rPr>
          <w:rFonts w:ascii="Arial" w:hAnsi="Arial" w:cs="Arial"/>
        </w:rPr>
        <w:t>ffectively boosts student achievement and motivation, it should complement—not replace—traditional teaching methods to ensure a balanced educational approach that fosters both technological engagement and critical thinking (Kwok et al., 2020; Marshman, 2020; Bennett, 2021; Cabugwason et al., 2024; Kamila et al., 2022).</w:t>
      </w:r>
    </w:p>
    <w:p w14:paraId="61B4E3B8" w14:textId="77777777" w:rsidR="006B7ED4" w:rsidRDefault="00174F6C" w:rsidP="006B7ED4">
      <w:pPr>
        <w:ind w:firstLine="720"/>
        <w:jc w:val="both"/>
        <w:rPr>
          <w:rFonts w:ascii="Arial" w:hAnsi="Arial" w:cs="Arial"/>
        </w:rPr>
      </w:pPr>
      <w:r w:rsidRPr="00174F6C">
        <w:rPr>
          <w:rFonts w:ascii="Arial" w:hAnsi="Arial" w:cs="Arial"/>
        </w:rPr>
        <w:lastRenderedPageBreak/>
        <w:t>Similarly, Zhang and Wang (2020) examined Kahoot!’s influence on academic achievement and student attitudes in secondary education, recommending its adoption across various learning stages. These findings underscore Kahoot!’s effectiveness in enhancing motivation, engagement, and overall academic performance in diverse educational contexts.</w:t>
      </w:r>
    </w:p>
    <w:p w14:paraId="213C91E9" w14:textId="1586714A" w:rsidR="00BB0993" w:rsidRDefault="00174F6C" w:rsidP="006B7ED4">
      <w:pPr>
        <w:ind w:firstLine="720"/>
        <w:jc w:val="both"/>
        <w:rPr>
          <w:rFonts w:ascii="Arial" w:hAnsi="Arial" w:cs="Arial"/>
        </w:rPr>
      </w:pPr>
      <w:r w:rsidRPr="00174F6C">
        <w:rPr>
          <w:rFonts w:ascii="Arial" w:hAnsi="Arial" w:cs="Arial"/>
        </w:rPr>
        <w:t>This study aims to evaluate the effectiveness of Kahoot! in improving mathematics achievement among Grade 8 students at the University of Eastern Philippines-Laoang Laboratory High School. By addressing gaps in existing research, particularly regarding Kahoot!’s long-term effects and broader applicability, this study seeks to provide insights and recommendations for optimizing gamification in instructional strategies. While previous research highlights the positive impact of gamified learning on motivation and engagement, this study specifically investigates its role in mathematics education, offering valuable implications for the integration of technology-driven pedagogical approaches.</w:t>
      </w:r>
    </w:p>
    <w:p w14:paraId="0980857E" w14:textId="77777777" w:rsidR="00174F6C" w:rsidRDefault="00174F6C" w:rsidP="00174F6C">
      <w:pPr>
        <w:jc w:val="both"/>
        <w:rPr>
          <w:rFonts w:ascii="Arial" w:hAnsi="Arial" w:cs="Arial"/>
          <w:color w:val="000000"/>
        </w:rPr>
      </w:pPr>
    </w:p>
    <w:p w14:paraId="2BB66B6A" w14:textId="77777777" w:rsidR="00BB0993" w:rsidRPr="00174F6C" w:rsidRDefault="005E1ADB">
      <w:pPr>
        <w:jc w:val="both"/>
        <w:rPr>
          <w:rFonts w:ascii="Arial" w:hAnsi="Arial" w:cs="Arial"/>
          <w:b/>
          <w:color w:val="000000"/>
        </w:rPr>
      </w:pPr>
      <w:r w:rsidRPr="00174F6C">
        <w:rPr>
          <w:rFonts w:ascii="Arial" w:hAnsi="Arial" w:cs="Arial"/>
          <w:b/>
          <w:color w:val="000000"/>
        </w:rPr>
        <w:t>Research Questions</w:t>
      </w:r>
    </w:p>
    <w:p w14:paraId="20618FFD" w14:textId="7038A01A" w:rsidR="008033DF" w:rsidRDefault="008033DF" w:rsidP="008033DF">
      <w:pPr>
        <w:pStyle w:val="AbstHead"/>
        <w:contextualSpacing/>
        <w:jc w:val="both"/>
        <w:rPr>
          <w:rFonts w:ascii="Arial" w:hAnsi="Arial" w:cs="Arial"/>
          <w:b w:val="0"/>
          <w:caps w:val="0"/>
          <w:color w:val="000000"/>
          <w:sz w:val="20"/>
        </w:rPr>
      </w:pPr>
      <w:r w:rsidRPr="008033DF">
        <w:rPr>
          <w:rFonts w:ascii="Arial" w:hAnsi="Arial" w:cs="Arial"/>
          <w:b w:val="0"/>
          <w:caps w:val="0"/>
          <w:color w:val="000000"/>
          <w:sz w:val="20"/>
        </w:rPr>
        <w:t xml:space="preserve">This study investigated the effectiveness of Kahoot! </w:t>
      </w:r>
      <w:r w:rsidR="006B7ED4">
        <w:rPr>
          <w:rFonts w:ascii="Arial" w:hAnsi="Arial" w:cs="Arial"/>
          <w:b w:val="0"/>
          <w:caps w:val="0"/>
          <w:color w:val="000000"/>
          <w:sz w:val="20"/>
        </w:rPr>
        <w:t>A</w:t>
      </w:r>
      <w:r w:rsidRPr="008033DF">
        <w:rPr>
          <w:rFonts w:ascii="Arial" w:hAnsi="Arial" w:cs="Arial"/>
          <w:b w:val="0"/>
          <w:caps w:val="0"/>
          <w:color w:val="000000"/>
          <w:sz w:val="20"/>
        </w:rPr>
        <w:t>pplication in improving student achievement in mathematics. Specifically, it addressed the following questions:</w:t>
      </w:r>
    </w:p>
    <w:p w14:paraId="1F18997C" w14:textId="77777777" w:rsidR="008033DF"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What was the level of students' mathematical achievement as measured by pre-test and post-test scores?</w:t>
      </w:r>
    </w:p>
    <w:p w14:paraId="3BFDAA67" w14:textId="77777777" w:rsidR="008033DF"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Was there a statistically significant difference between the pre-test and post-test results following the implementation of Kahoot!?</w:t>
      </w:r>
    </w:p>
    <w:p w14:paraId="1E400DCA" w14:textId="075BB965" w:rsidR="00BB0993"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 xml:space="preserve">What were the perceived advantages and disadvantages of using Kahoot! </w:t>
      </w:r>
      <w:r w:rsidR="006B7ED4">
        <w:rPr>
          <w:rFonts w:ascii="Arial" w:hAnsi="Arial" w:cs="Arial"/>
          <w:b w:val="0"/>
          <w:caps w:val="0"/>
          <w:color w:val="000000"/>
          <w:sz w:val="20"/>
        </w:rPr>
        <w:t>A</w:t>
      </w:r>
      <w:r w:rsidRPr="008033DF">
        <w:rPr>
          <w:rFonts w:ascii="Arial" w:hAnsi="Arial" w:cs="Arial"/>
          <w:b w:val="0"/>
          <w:caps w:val="0"/>
          <w:color w:val="000000"/>
          <w:sz w:val="20"/>
        </w:rPr>
        <w:t>pplication as a digital learning tool?</w:t>
      </w:r>
    </w:p>
    <w:p w14:paraId="7FA46849" w14:textId="77777777" w:rsidR="008033DF" w:rsidRPr="008033DF" w:rsidRDefault="008033DF" w:rsidP="008033DF">
      <w:pPr>
        <w:pStyle w:val="AbstHead"/>
        <w:ind w:left="720"/>
        <w:contextualSpacing/>
        <w:jc w:val="both"/>
        <w:rPr>
          <w:rFonts w:ascii="Arial" w:hAnsi="Arial" w:cs="Arial"/>
          <w:b w:val="0"/>
          <w:caps w:val="0"/>
          <w:color w:val="000000"/>
          <w:sz w:val="20"/>
        </w:rPr>
      </w:pPr>
    </w:p>
    <w:p w14:paraId="1A5DB738" w14:textId="26F97CB6" w:rsidR="00BB0993" w:rsidRDefault="005E1ADB">
      <w:pPr>
        <w:pStyle w:val="AbstHead"/>
        <w:spacing w:after="0"/>
        <w:jc w:val="both"/>
        <w:rPr>
          <w:rFonts w:ascii="Arial" w:hAnsi="Arial" w:cs="Arial"/>
          <w:color w:val="000000"/>
          <w:szCs w:val="22"/>
        </w:rPr>
      </w:pPr>
      <w:r>
        <w:rPr>
          <w:rFonts w:ascii="Arial" w:hAnsi="Arial" w:cs="Arial"/>
          <w:color w:val="000000"/>
          <w:szCs w:val="22"/>
        </w:rPr>
        <w:t xml:space="preserve">2. </w:t>
      </w:r>
      <w:r w:rsidR="008033DF">
        <w:rPr>
          <w:rFonts w:ascii="Arial" w:hAnsi="Arial" w:cs="Arial"/>
          <w:color w:val="000000"/>
          <w:szCs w:val="22"/>
        </w:rPr>
        <w:t>Methodology</w:t>
      </w:r>
      <w:r>
        <w:rPr>
          <w:rFonts w:ascii="Arial" w:hAnsi="Arial" w:cs="Arial"/>
          <w:color w:val="000000"/>
          <w:szCs w:val="22"/>
        </w:rPr>
        <w:t xml:space="preserve"> </w:t>
      </w:r>
    </w:p>
    <w:p w14:paraId="184A9D5A" w14:textId="77777777" w:rsidR="00BB0993" w:rsidRDefault="00BB0993">
      <w:pPr>
        <w:pStyle w:val="Body"/>
        <w:spacing w:after="0"/>
        <w:rPr>
          <w:rFonts w:ascii="Arial" w:hAnsi="Arial" w:cs="Arial"/>
          <w:b/>
          <w:caps/>
          <w:color w:val="000000"/>
          <w:sz w:val="22"/>
          <w:szCs w:val="22"/>
        </w:rPr>
      </w:pPr>
    </w:p>
    <w:p w14:paraId="018331CB" w14:textId="77777777" w:rsidR="00BB0993" w:rsidRDefault="005E1ADB">
      <w:pPr>
        <w:pStyle w:val="Body"/>
        <w:spacing w:after="0"/>
        <w:rPr>
          <w:rFonts w:ascii="Arial" w:hAnsi="Arial" w:cs="Arial"/>
          <w:b/>
          <w:color w:val="000000"/>
          <w:sz w:val="22"/>
          <w:szCs w:val="22"/>
        </w:rPr>
      </w:pPr>
      <w:r>
        <w:rPr>
          <w:rFonts w:ascii="Arial" w:hAnsi="Arial" w:cs="Arial"/>
          <w:b/>
          <w:caps/>
          <w:color w:val="000000"/>
          <w:sz w:val="22"/>
          <w:szCs w:val="22"/>
        </w:rPr>
        <w:t xml:space="preserve">2.1 </w:t>
      </w:r>
      <w:r>
        <w:rPr>
          <w:rFonts w:ascii="Arial" w:hAnsi="Arial" w:cs="Arial"/>
          <w:b/>
          <w:color w:val="000000"/>
          <w:sz w:val="22"/>
          <w:szCs w:val="22"/>
        </w:rPr>
        <w:t xml:space="preserve">Research Design: </w:t>
      </w:r>
    </w:p>
    <w:p w14:paraId="7CCE2E30" w14:textId="29E95C20" w:rsidR="00BB0993" w:rsidRDefault="00A56062" w:rsidP="006B7ED4">
      <w:pPr>
        <w:ind w:firstLine="720"/>
        <w:jc w:val="both"/>
        <w:rPr>
          <w:rFonts w:ascii="Arial" w:eastAsia="Aptos" w:hAnsi="Arial" w:cs="Arial"/>
          <w:color w:val="000000"/>
        </w:rPr>
      </w:pPr>
      <w:r w:rsidRPr="00A56062">
        <w:rPr>
          <w:rFonts w:ascii="Arial" w:eastAsia="Aptos" w:hAnsi="Arial" w:cs="Arial"/>
          <w:color w:val="000000"/>
        </w:rPr>
        <w:t xml:space="preserve">This study employed a mixed-method research design, integrating both quantitative and qualitative approaches to comprehensively evaluate the impact of Kahoot! </w:t>
      </w:r>
      <w:r w:rsidR="006B7ED4">
        <w:rPr>
          <w:rFonts w:ascii="Arial" w:eastAsia="Aptos" w:hAnsi="Arial" w:cs="Arial"/>
          <w:color w:val="000000"/>
        </w:rPr>
        <w:t>A</w:t>
      </w:r>
      <w:r w:rsidRPr="00A56062">
        <w:rPr>
          <w:rFonts w:ascii="Arial" w:eastAsia="Aptos" w:hAnsi="Arial" w:cs="Arial"/>
          <w:color w:val="000000"/>
        </w:rPr>
        <w:t xml:space="preserve">pplication </w:t>
      </w:r>
      <w:r w:rsidR="006B7ED4">
        <w:rPr>
          <w:rFonts w:ascii="Arial" w:eastAsia="Aptos" w:hAnsi="Arial" w:cs="Arial"/>
          <w:color w:val="000000"/>
        </w:rPr>
        <w:t>to</w:t>
      </w:r>
      <w:r w:rsidRPr="00A56062">
        <w:rPr>
          <w:rFonts w:ascii="Arial" w:eastAsia="Aptos" w:hAnsi="Arial" w:cs="Arial"/>
          <w:color w:val="000000"/>
        </w:rPr>
        <w:t xml:space="preserve"> student achievement in mathematics education. The quantitative component involved the administration of a pre-test on triangle inequalities to establish baseline knowledge, followed by a post-test conducted via Kahoot! to measure learning improvements. The qualitative aspect comprised semi-structured interviews with selected students to gain </w:t>
      </w:r>
      <w:r w:rsidR="0027418C" w:rsidRPr="00A56062">
        <w:rPr>
          <w:rFonts w:ascii="Arial" w:eastAsia="Aptos" w:hAnsi="Arial" w:cs="Arial"/>
          <w:color w:val="000000"/>
        </w:rPr>
        <w:t>insight</w:t>
      </w:r>
      <w:r w:rsidRPr="00A56062">
        <w:rPr>
          <w:rFonts w:ascii="Arial" w:eastAsia="Aptos" w:hAnsi="Arial" w:cs="Arial"/>
          <w:color w:val="000000"/>
        </w:rPr>
        <w:t xml:space="preserve"> into their perceptions of the advantages and disadvantages of using Kahoot! as a digital learning tool.</w:t>
      </w:r>
    </w:p>
    <w:p w14:paraId="35B9A74B" w14:textId="77777777" w:rsidR="00A56062" w:rsidRDefault="00A56062">
      <w:pPr>
        <w:jc w:val="both"/>
        <w:rPr>
          <w:rFonts w:ascii="Arial" w:hAnsi="Arial" w:cs="Arial"/>
          <w:b/>
          <w:color w:val="000000"/>
          <w:sz w:val="22"/>
        </w:rPr>
      </w:pPr>
    </w:p>
    <w:p w14:paraId="0CCEE8FE" w14:textId="77777777" w:rsidR="00BB0993" w:rsidRDefault="005E1ADB">
      <w:pPr>
        <w:jc w:val="both"/>
        <w:rPr>
          <w:rFonts w:ascii="Arial" w:hAnsi="Arial" w:cs="Arial"/>
          <w:b/>
          <w:color w:val="000000"/>
          <w:sz w:val="22"/>
        </w:rPr>
      </w:pPr>
      <w:r>
        <w:rPr>
          <w:rFonts w:ascii="Arial" w:hAnsi="Arial" w:cs="Arial"/>
          <w:b/>
          <w:color w:val="000000"/>
          <w:sz w:val="22"/>
        </w:rPr>
        <w:t>2.2 Participants</w:t>
      </w:r>
    </w:p>
    <w:p w14:paraId="6D9ED28A" w14:textId="0A0F81B0" w:rsidR="00BB0993" w:rsidRDefault="00A56062" w:rsidP="006B7ED4">
      <w:pPr>
        <w:ind w:firstLine="720"/>
        <w:jc w:val="both"/>
        <w:rPr>
          <w:rFonts w:ascii="Arial" w:hAnsi="Arial" w:cs="Arial"/>
          <w:color w:val="000000"/>
        </w:rPr>
      </w:pPr>
      <w:r w:rsidRPr="00A56062">
        <w:rPr>
          <w:rFonts w:ascii="Arial" w:hAnsi="Arial" w:cs="Arial"/>
          <w:color w:val="000000"/>
        </w:rPr>
        <w:t xml:space="preserve">The study was conducted among 29 Grade 8 students enrolled at the University of Eastern Philippines Laoang Laboratory High School during the academic year 2024-2025. To further explore the effectiveness of </w:t>
      </w:r>
      <w:r w:rsidR="0027418C" w:rsidRPr="00A56062">
        <w:rPr>
          <w:rFonts w:ascii="Arial" w:hAnsi="Arial" w:cs="Arial"/>
          <w:color w:val="000000"/>
        </w:rPr>
        <w:t>Kahoot!</w:t>
      </w:r>
      <w:r w:rsidRPr="00A56062">
        <w:rPr>
          <w:rFonts w:ascii="Arial" w:hAnsi="Arial" w:cs="Arial"/>
          <w:color w:val="000000"/>
        </w:rPr>
        <w:t xml:space="preserve"> </w:t>
      </w:r>
      <w:r w:rsidR="006B7ED4">
        <w:rPr>
          <w:rFonts w:ascii="Arial" w:hAnsi="Arial" w:cs="Arial"/>
          <w:color w:val="000000"/>
        </w:rPr>
        <w:t>N</w:t>
      </w:r>
      <w:r w:rsidRPr="00A56062">
        <w:rPr>
          <w:rFonts w:ascii="Arial" w:hAnsi="Arial" w:cs="Arial"/>
          <w:color w:val="000000"/>
        </w:rPr>
        <w:t>ine top-performing students based on post-test results were selected for interviews, providing deeper insights into the factors that contributed to their success and their overall experiences with the platform.</w:t>
      </w:r>
    </w:p>
    <w:p w14:paraId="45791BF0" w14:textId="77777777" w:rsidR="00A56062" w:rsidRDefault="00A56062">
      <w:pPr>
        <w:jc w:val="both"/>
        <w:rPr>
          <w:rFonts w:ascii="Arial" w:hAnsi="Arial" w:cs="Arial"/>
          <w:color w:val="000000"/>
        </w:rPr>
      </w:pPr>
    </w:p>
    <w:p w14:paraId="00FFEF59" w14:textId="77777777" w:rsidR="00BB0993" w:rsidRDefault="005E1ADB">
      <w:pPr>
        <w:jc w:val="both"/>
        <w:rPr>
          <w:rFonts w:ascii="Arial" w:hAnsi="Arial" w:cs="Arial"/>
          <w:b/>
          <w:color w:val="000000"/>
          <w:sz w:val="22"/>
        </w:rPr>
      </w:pPr>
      <w:r>
        <w:rPr>
          <w:rFonts w:ascii="Arial" w:hAnsi="Arial" w:cs="Arial"/>
          <w:b/>
          <w:color w:val="000000"/>
          <w:sz w:val="22"/>
        </w:rPr>
        <w:t>2.3 Sampling Method</w:t>
      </w:r>
    </w:p>
    <w:p w14:paraId="5E514363" w14:textId="14D4C0B8" w:rsidR="00BB0993" w:rsidRDefault="0027418C" w:rsidP="006B7ED4">
      <w:pPr>
        <w:ind w:firstLine="720"/>
        <w:jc w:val="both"/>
        <w:rPr>
          <w:rFonts w:ascii="Arial" w:hAnsi="Arial" w:cs="Arial"/>
          <w:color w:val="000000"/>
        </w:rPr>
      </w:pPr>
      <w:r w:rsidRPr="0027418C">
        <w:rPr>
          <w:rFonts w:ascii="Arial" w:hAnsi="Arial" w:cs="Arial"/>
          <w:color w:val="000000"/>
        </w:rPr>
        <w:t>Universal sampling was employed to ensure comprehensive data collection from all Grade 8 students who provided informed consent, allowing for a thorough assessment of Kahoot!'s impact on mathematics achievement. Additionally, purposive sampling was used to select the nine highest-scoring students for interviews, enabling a detailed examination of their perspectives on Kahoot!'s advantages and disadvantages as a digital learning tool.</w:t>
      </w:r>
    </w:p>
    <w:p w14:paraId="787FFCD8" w14:textId="77777777" w:rsidR="0027418C" w:rsidRDefault="0027418C">
      <w:pPr>
        <w:jc w:val="both"/>
        <w:rPr>
          <w:rFonts w:ascii="Arial" w:hAnsi="Arial" w:cs="Arial"/>
          <w:b/>
          <w:color w:val="000000"/>
          <w:u w:val="single"/>
        </w:rPr>
      </w:pPr>
    </w:p>
    <w:p w14:paraId="78E544B7" w14:textId="77777777" w:rsidR="007D2C06" w:rsidRDefault="007D2C06">
      <w:pPr>
        <w:jc w:val="both"/>
        <w:rPr>
          <w:rFonts w:ascii="Arial" w:hAnsi="Arial" w:cs="Arial"/>
          <w:b/>
          <w:color w:val="000000"/>
          <w:u w:val="single"/>
        </w:rPr>
      </w:pPr>
    </w:p>
    <w:p w14:paraId="6EC58A7B" w14:textId="77777777" w:rsidR="007D2C06" w:rsidRDefault="007D2C06">
      <w:pPr>
        <w:jc w:val="both"/>
        <w:rPr>
          <w:rFonts w:ascii="Arial" w:hAnsi="Arial" w:cs="Arial"/>
          <w:b/>
          <w:color w:val="000000"/>
          <w:u w:val="single"/>
        </w:rPr>
      </w:pPr>
    </w:p>
    <w:p w14:paraId="6E932260" w14:textId="77777777" w:rsidR="00BB0993" w:rsidRDefault="005E1ADB">
      <w:pPr>
        <w:jc w:val="both"/>
        <w:rPr>
          <w:rFonts w:ascii="Arial" w:hAnsi="Arial" w:cs="Arial"/>
          <w:b/>
          <w:color w:val="000000"/>
          <w:sz w:val="22"/>
        </w:rPr>
      </w:pPr>
      <w:r>
        <w:rPr>
          <w:rFonts w:ascii="Arial" w:hAnsi="Arial" w:cs="Arial"/>
          <w:b/>
          <w:color w:val="000000"/>
          <w:sz w:val="22"/>
        </w:rPr>
        <w:t>2.4 Research Instrument</w:t>
      </w:r>
    </w:p>
    <w:p w14:paraId="52353287" w14:textId="5481153A" w:rsidR="00BB0993" w:rsidRDefault="0027418C" w:rsidP="006B7ED4">
      <w:pPr>
        <w:ind w:firstLine="720"/>
        <w:jc w:val="both"/>
        <w:rPr>
          <w:rFonts w:ascii="Arial" w:hAnsi="Arial" w:cs="Arial"/>
          <w:color w:val="000000"/>
        </w:rPr>
      </w:pPr>
      <w:r w:rsidRPr="0027418C">
        <w:rPr>
          <w:rFonts w:ascii="Arial" w:hAnsi="Arial" w:cs="Arial"/>
          <w:color w:val="000000"/>
        </w:rPr>
        <w:lastRenderedPageBreak/>
        <w:t>To assess student achievement, validated pre-test and post-test instruments on triangle inequalities were administered, utilizing a 15-item assessment adapted from Ordinario et al. (2021). This quantitative tool effectively measured learning gains, while the qualitative aspect of the study involved semi-structured interviews designed to explore students' experiences with Kahoot!. The interview guide underwent expert validation in both language and mathematics education to ensure clarity, relevance, and alignment with the study’s objectives. Feedback from the validation process was incorporated to refine the interview guide, ensuring reliability in data collection.</w:t>
      </w:r>
    </w:p>
    <w:p w14:paraId="59C70386" w14:textId="77777777" w:rsidR="0027418C" w:rsidRDefault="0027418C">
      <w:pPr>
        <w:jc w:val="both"/>
        <w:rPr>
          <w:rFonts w:ascii="Arial" w:hAnsi="Arial" w:cs="Arial"/>
          <w:b/>
          <w:color w:val="000000"/>
          <w:sz w:val="22"/>
        </w:rPr>
      </w:pPr>
    </w:p>
    <w:p w14:paraId="5DE057FB" w14:textId="77777777" w:rsidR="00BB0993" w:rsidRDefault="005E1ADB">
      <w:pPr>
        <w:jc w:val="both"/>
        <w:rPr>
          <w:rFonts w:ascii="Arial" w:hAnsi="Arial" w:cs="Arial"/>
          <w:b/>
          <w:color w:val="000000"/>
          <w:sz w:val="22"/>
        </w:rPr>
      </w:pPr>
      <w:r>
        <w:rPr>
          <w:rFonts w:ascii="Arial" w:hAnsi="Arial" w:cs="Arial"/>
          <w:b/>
          <w:color w:val="000000"/>
          <w:sz w:val="22"/>
        </w:rPr>
        <w:t>2.5 Data Collection</w:t>
      </w:r>
    </w:p>
    <w:p w14:paraId="3C1557B1" w14:textId="5173E073" w:rsidR="00BB0993" w:rsidRDefault="0027418C" w:rsidP="006B7ED4">
      <w:pPr>
        <w:ind w:firstLine="720"/>
        <w:jc w:val="both"/>
      </w:pPr>
      <w:r w:rsidRPr="0027418C">
        <w:t>A structured approach was implemented to collect both quantitative and qualitative data. The pre-test and post-test were administered to evaluate students' mathematical proficiency before and after using Kahoot!, while one-on-one interviews provided qualitative insights into students' experiences with the application. All data collected from assessments and interviews were systematically organized, analyzed, and interpreted to derive meaningful conclusions regarding the effectiveness of Kahoot! in mathematics education.</w:t>
      </w:r>
    </w:p>
    <w:p w14:paraId="32D4C9DD" w14:textId="77777777" w:rsidR="0027418C" w:rsidRDefault="0027418C">
      <w:pPr>
        <w:jc w:val="both"/>
        <w:rPr>
          <w:rFonts w:ascii="Arial" w:hAnsi="Arial" w:cs="Arial"/>
          <w:color w:val="000000"/>
        </w:rPr>
      </w:pPr>
    </w:p>
    <w:p w14:paraId="19D1F9F2" w14:textId="77777777" w:rsidR="00BB0993" w:rsidRDefault="005E1ADB">
      <w:pPr>
        <w:jc w:val="both"/>
        <w:rPr>
          <w:rFonts w:ascii="Arial" w:hAnsi="Arial" w:cs="Arial"/>
          <w:b/>
          <w:color w:val="000000"/>
          <w:sz w:val="22"/>
        </w:rPr>
      </w:pPr>
      <w:r>
        <w:rPr>
          <w:rFonts w:ascii="Arial" w:hAnsi="Arial" w:cs="Arial"/>
          <w:b/>
          <w:color w:val="000000"/>
          <w:sz w:val="22"/>
        </w:rPr>
        <w:t>2.6 Data Analysis</w:t>
      </w:r>
    </w:p>
    <w:p w14:paraId="6DCA8781" w14:textId="77777777" w:rsidR="00452CA3" w:rsidRDefault="00452CA3" w:rsidP="00452CA3">
      <w:pPr>
        <w:ind w:firstLine="720"/>
        <w:jc w:val="both"/>
      </w:pPr>
      <w:r>
        <w:t>The study employed descriptive statistics, including mean and standard deviation, to analyze students’ pre-test and post-test scores, providing a quantitative measure of academic progress. A paired sample t-test was conducted to assess the statistical significance of the difference between pre-test and post-test results, evaluating the effectiveness of Kahoot! in enhancing mathematical achievement.</w:t>
      </w:r>
    </w:p>
    <w:p w14:paraId="0DBD4193" w14:textId="77777777" w:rsidR="00452CA3" w:rsidRDefault="00452CA3" w:rsidP="00452CA3">
      <w:pPr>
        <w:ind w:firstLine="720"/>
        <w:jc w:val="both"/>
      </w:pPr>
    </w:p>
    <w:p w14:paraId="79803C4E" w14:textId="086ECFBC" w:rsidR="00921D3F" w:rsidRDefault="00452CA3" w:rsidP="00921D3F">
      <w:pPr>
        <w:ind w:firstLine="720"/>
        <w:jc w:val="both"/>
      </w:pPr>
      <w:r>
        <w:t>To categorize student performance, scores were classified into five levels, ranging from "Very Poor" to "Very Good," based on the following scale:</w:t>
      </w:r>
    </w:p>
    <w:p w14:paraId="0919E03B" w14:textId="69ACD8A0" w:rsidR="00921D3F" w:rsidRDefault="00921D3F" w:rsidP="00921D3F">
      <w:pPr>
        <w:jc w:val="both"/>
      </w:pPr>
      <w:r>
        <w:t xml:space="preserve">Chart 1. </w:t>
      </w:r>
      <w:r w:rsidR="006D3960">
        <w:t>S</w:t>
      </w:r>
      <w:r w:rsidR="006D3960" w:rsidRPr="006D3960">
        <w:t>tudent performance</w:t>
      </w:r>
      <w:r w:rsidR="006D3960">
        <w:t xml:space="preserve"> scale</w:t>
      </w:r>
    </w:p>
    <w:p w14:paraId="5A43E02A" w14:textId="37A20A7C" w:rsidR="00452CA3" w:rsidRDefault="00452CA3" w:rsidP="00452CA3">
      <w:pPr>
        <w:ind w:firstLine="720"/>
        <w:jc w:val="both"/>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98"/>
        <w:gridCol w:w="4098"/>
      </w:tblGrid>
      <w:tr w:rsidR="00BB0993" w14:paraId="11C48B70" w14:textId="77777777">
        <w:trPr>
          <w:trHeight w:val="260"/>
        </w:trPr>
        <w:tc>
          <w:tcPr>
            <w:tcW w:w="4098" w:type="dxa"/>
            <w:tcBorders>
              <w:bottom w:val="single" w:sz="4" w:space="0" w:color="000000"/>
            </w:tcBorders>
          </w:tcPr>
          <w:p w14:paraId="55042A2F" w14:textId="77777777" w:rsidR="00BB0993" w:rsidRDefault="005E1ADB">
            <w:pPr>
              <w:jc w:val="center"/>
              <w:rPr>
                <w:rFonts w:ascii="Arial" w:hAnsi="Arial" w:cs="Arial"/>
              </w:rPr>
            </w:pPr>
            <w:r>
              <w:rPr>
                <w:rFonts w:ascii="Arial" w:hAnsi="Arial" w:cs="Arial"/>
              </w:rPr>
              <w:t>Scores</w:t>
            </w:r>
          </w:p>
        </w:tc>
        <w:tc>
          <w:tcPr>
            <w:tcW w:w="4098" w:type="dxa"/>
            <w:tcBorders>
              <w:bottom w:val="single" w:sz="4" w:space="0" w:color="000000"/>
            </w:tcBorders>
          </w:tcPr>
          <w:p w14:paraId="1BD33C7F" w14:textId="77777777" w:rsidR="00BB0993" w:rsidRDefault="005E1ADB">
            <w:pPr>
              <w:jc w:val="center"/>
              <w:rPr>
                <w:rFonts w:ascii="Arial" w:hAnsi="Arial" w:cs="Arial"/>
              </w:rPr>
            </w:pPr>
            <w:r>
              <w:rPr>
                <w:rFonts w:ascii="Arial" w:hAnsi="Arial" w:cs="Arial"/>
              </w:rPr>
              <w:t>Interpretation</w:t>
            </w:r>
          </w:p>
        </w:tc>
      </w:tr>
      <w:tr w:rsidR="00BB0993" w14:paraId="03918403" w14:textId="77777777">
        <w:trPr>
          <w:trHeight w:val="260"/>
        </w:trPr>
        <w:tc>
          <w:tcPr>
            <w:tcW w:w="4098" w:type="dxa"/>
            <w:tcBorders>
              <w:bottom w:val="nil"/>
            </w:tcBorders>
          </w:tcPr>
          <w:p w14:paraId="3C25FD1D" w14:textId="77777777" w:rsidR="00BB0993" w:rsidRDefault="005E1ADB">
            <w:pPr>
              <w:jc w:val="center"/>
              <w:rPr>
                <w:rFonts w:ascii="Arial" w:hAnsi="Arial" w:cs="Arial"/>
              </w:rPr>
            </w:pPr>
            <w:r>
              <w:rPr>
                <w:rStyle w:val="Strong"/>
                <w:rFonts w:ascii="Arial" w:hAnsi="Arial" w:cs="Arial"/>
                <w:b w:val="0"/>
              </w:rPr>
              <w:t>13-15</w:t>
            </w:r>
          </w:p>
        </w:tc>
        <w:tc>
          <w:tcPr>
            <w:tcW w:w="4098" w:type="dxa"/>
            <w:tcBorders>
              <w:bottom w:val="nil"/>
            </w:tcBorders>
          </w:tcPr>
          <w:p w14:paraId="186C0892" w14:textId="77777777" w:rsidR="00BB0993" w:rsidRDefault="005E1ADB">
            <w:pPr>
              <w:jc w:val="center"/>
              <w:rPr>
                <w:rFonts w:ascii="Arial" w:hAnsi="Arial" w:cs="Arial"/>
              </w:rPr>
            </w:pPr>
            <w:r>
              <w:rPr>
                <w:rFonts w:ascii="Arial" w:hAnsi="Arial" w:cs="Arial"/>
              </w:rPr>
              <w:t>Very Good</w:t>
            </w:r>
          </w:p>
        </w:tc>
      </w:tr>
      <w:tr w:rsidR="00BB0993" w14:paraId="2BE71E75" w14:textId="77777777">
        <w:trPr>
          <w:trHeight w:val="260"/>
        </w:trPr>
        <w:tc>
          <w:tcPr>
            <w:tcW w:w="4098" w:type="dxa"/>
            <w:tcBorders>
              <w:top w:val="nil"/>
              <w:bottom w:val="nil"/>
            </w:tcBorders>
          </w:tcPr>
          <w:p w14:paraId="008218B2" w14:textId="77777777" w:rsidR="00BB0993" w:rsidRDefault="005E1ADB">
            <w:pPr>
              <w:jc w:val="center"/>
              <w:rPr>
                <w:rFonts w:ascii="Arial" w:hAnsi="Arial" w:cs="Arial"/>
              </w:rPr>
            </w:pPr>
            <w:r>
              <w:rPr>
                <w:rStyle w:val="Strong"/>
                <w:rFonts w:ascii="Arial" w:hAnsi="Arial" w:cs="Arial"/>
                <w:b w:val="0"/>
              </w:rPr>
              <w:t>10-12</w:t>
            </w:r>
          </w:p>
        </w:tc>
        <w:tc>
          <w:tcPr>
            <w:tcW w:w="4098" w:type="dxa"/>
            <w:tcBorders>
              <w:top w:val="nil"/>
              <w:bottom w:val="nil"/>
            </w:tcBorders>
          </w:tcPr>
          <w:p w14:paraId="19FA2195" w14:textId="77777777" w:rsidR="00BB0993" w:rsidRDefault="005E1ADB">
            <w:pPr>
              <w:jc w:val="center"/>
              <w:rPr>
                <w:rFonts w:ascii="Arial" w:hAnsi="Arial" w:cs="Arial"/>
              </w:rPr>
            </w:pPr>
            <w:r>
              <w:rPr>
                <w:rFonts w:ascii="Arial" w:hAnsi="Arial" w:cs="Arial"/>
              </w:rPr>
              <w:t>Good</w:t>
            </w:r>
          </w:p>
        </w:tc>
      </w:tr>
      <w:tr w:rsidR="00BB0993" w14:paraId="4E1AFEC3" w14:textId="77777777">
        <w:trPr>
          <w:trHeight w:val="260"/>
        </w:trPr>
        <w:tc>
          <w:tcPr>
            <w:tcW w:w="4098" w:type="dxa"/>
            <w:tcBorders>
              <w:top w:val="nil"/>
              <w:bottom w:val="nil"/>
            </w:tcBorders>
          </w:tcPr>
          <w:p w14:paraId="5C883EDD" w14:textId="77777777" w:rsidR="00BB0993" w:rsidRDefault="005E1ADB">
            <w:pPr>
              <w:jc w:val="center"/>
              <w:rPr>
                <w:rFonts w:ascii="Arial" w:hAnsi="Arial" w:cs="Arial"/>
              </w:rPr>
            </w:pPr>
            <w:r>
              <w:rPr>
                <w:rStyle w:val="Strong"/>
                <w:rFonts w:ascii="Arial" w:hAnsi="Arial" w:cs="Arial"/>
                <w:b w:val="0"/>
              </w:rPr>
              <w:t>7-9</w:t>
            </w:r>
          </w:p>
        </w:tc>
        <w:tc>
          <w:tcPr>
            <w:tcW w:w="4098" w:type="dxa"/>
            <w:tcBorders>
              <w:top w:val="nil"/>
              <w:bottom w:val="nil"/>
            </w:tcBorders>
          </w:tcPr>
          <w:p w14:paraId="71E089FF" w14:textId="77777777" w:rsidR="00BB0993" w:rsidRDefault="005E1ADB">
            <w:pPr>
              <w:jc w:val="center"/>
              <w:rPr>
                <w:rFonts w:ascii="Arial" w:hAnsi="Arial" w:cs="Arial"/>
              </w:rPr>
            </w:pPr>
            <w:r>
              <w:rPr>
                <w:rFonts w:ascii="Arial" w:hAnsi="Arial" w:cs="Arial"/>
              </w:rPr>
              <w:t>Fair</w:t>
            </w:r>
          </w:p>
        </w:tc>
      </w:tr>
      <w:tr w:rsidR="00BB0993" w14:paraId="74D62AA3" w14:textId="77777777">
        <w:trPr>
          <w:trHeight w:val="274"/>
        </w:trPr>
        <w:tc>
          <w:tcPr>
            <w:tcW w:w="4098" w:type="dxa"/>
            <w:tcBorders>
              <w:top w:val="nil"/>
              <w:bottom w:val="nil"/>
            </w:tcBorders>
          </w:tcPr>
          <w:p w14:paraId="7CAC53E1" w14:textId="77777777" w:rsidR="00BB0993" w:rsidRDefault="005E1ADB">
            <w:pPr>
              <w:jc w:val="center"/>
              <w:rPr>
                <w:rFonts w:ascii="Arial" w:hAnsi="Arial" w:cs="Arial"/>
              </w:rPr>
            </w:pPr>
            <w:r>
              <w:rPr>
                <w:rFonts w:ascii="Arial" w:hAnsi="Arial" w:cs="Arial"/>
              </w:rPr>
              <w:t>4-6</w:t>
            </w:r>
          </w:p>
        </w:tc>
        <w:tc>
          <w:tcPr>
            <w:tcW w:w="4098" w:type="dxa"/>
            <w:tcBorders>
              <w:top w:val="nil"/>
              <w:bottom w:val="nil"/>
            </w:tcBorders>
          </w:tcPr>
          <w:p w14:paraId="7A1AE528" w14:textId="77777777" w:rsidR="00BB0993" w:rsidRDefault="005E1ADB">
            <w:pPr>
              <w:jc w:val="center"/>
              <w:rPr>
                <w:rFonts w:ascii="Arial" w:hAnsi="Arial" w:cs="Arial"/>
              </w:rPr>
            </w:pPr>
            <w:r>
              <w:rPr>
                <w:rFonts w:ascii="Arial" w:hAnsi="Arial" w:cs="Arial"/>
              </w:rPr>
              <w:t>Poor</w:t>
            </w:r>
          </w:p>
        </w:tc>
      </w:tr>
      <w:tr w:rsidR="00BB0993" w14:paraId="299F063F" w14:textId="77777777">
        <w:trPr>
          <w:trHeight w:val="81"/>
        </w:trPr>
        <w:tc>
          <w:tcPr>
            <w:tcW w:w="4098" w:type="dxa"/>
            <w:tcBorders>
              <w:top w:val="nil"/>
            </w:tcBorders>
          </w:tcPr>
          <w:p w14:paraId="572E99D6" w14:textId="77777777" w:rsidR="00BB0993" w:rsidRDefault="005E1ADB">
            <w:pPr>
              <w:jc w:val="center"/>
              <w:rPr>
                <w:rFonts w:ascii="Arial" w:hAnsi="Arial" w:cs="Arial"/>
              </w:rPr>
            </w:pPr>
            <w:r>
              <w:rPr>
                <w:rFonts w:ascii="Arial" w:hAnsi="Arial" w:cs="Arial"/>
              </w:rPr>
              <w:t>0-3</w:t>
            </w:r>
          </w:p>
        </w:tc>
        <w:tc>
          <w:tcPr>
            <w:tcW w:w="4098" w:type="dxa"/>
            <w:tcBorders>
              <w:top w:val="nil"/>
            </w:tcBorders>
          </w:tcPr>
          <w:p w14:paraId="31D092DD" w14:textId="77777777" w:rsidR="00BB0993" w:rsidRDefault="005E1ADB">
            <w:pPr>
              <w:jc w:val="center"/>
              <w:rPr>
                <w:rFonts w:ascii="Arial" w:hAnsi="Arial" w:cs="Arial"/>
              </w:rPr>
            </w:pPr>
            <w:r>
              <w:rPr>
                <w:rFonts w:ascii="Arial" w:hAnsi="Arial" w:cs="Arial"/>
              </w:rPr>
              <w:t>Very Poor</w:t>
            </w:r>
          </w:p>
        </w:tc>
      </w:tr>
    </w:tbl>
    <w:p w14:paraId="3CDA157F" w14:textId="77777777" w:rsidR="006B7ED4" w:rsidRDefault="006B7ED4" w:rsidP="006B7ED4">
      <w:pPr>
        <w:ind w:firstLine="720"/>
        <w:jc w:val="both"/>
      </w:pPr>
    </w:p>
    <w:p w14:paraId="6DDC613E" w14:textId="77777777" w:rsidR="006B7ED4" w:rsidRDefault="00452CA3" w:rsidP="006B7ED4">
      <w:pPr>
        <w:ind w:firstLine="720"/>
        <w:jc w:val="both"/>
      </w:pPr>
      <w:r>
        <w:t>For qualitative analysis, thematic analysis was employed to explore students’ perspectives on the advantages and disadvantages of using Kahoot. The process involved systematic steps, beginning with data familiarization, followed by coding key statements and grouping them into relevant themes. These themes were subsequently reviewed, refined, and integrated into the study’s findings to provide a comprehensive understanding of Kahoot’s impact on student engagement and learning outcomes.</w:t>
      </w:r>
    </w:p>
    <w:p w14:paraId="4F3F97FC" w14:textId="3F1D9B52" w:rsidR="00BB0993" w:rsidRPr="00876633" w:rsidRDefault="00452CA3" w:rsidP="006B7ED4">
      <w:pPr>
        <w:ind w:firstLine="720"/>
        <w:jc w:val="both"/>
      </w:pPr>
      <w:r>
        <w:t>Additionally, Figure 1 illustrates the six-step cyclical process of thematic analysis, encompassing data familiarization, coding, theme identification, refinement, definition, and final reporting.</w:t>
      </w:r>
    </w:p>
    <w:p w14:paraId="1F9CC00D" w14:textId="77777777" w:rsidR="00876633" w:rsidRDefault="00876633">
      <w:pPr>
        <w:jc w:val="both"/>
        <w:rPr>
          <w:rFonts w:ascii="Arial" w:hAnsi="Arial" w:cs="Arial"/>
          <w:color w:val="000000"/>
        </w:rPr>
      </w:pPr>
    </w:p>
    <w:p w14:paraId="52E67D0A" w14:textId="77777777" w:rsidR="00876633" w:rsidRDefault="00876633">
      <w:pPr>
        <w:jc w:val="both"/>
        <w:rPr>
          <w:rFonts w:ascii="Arial" w:hAnsi="Arial" w:cs="Arial"/>
          <w:color w:val="000000"/>
        </w:rPr>
      </w:pPr>
    </w:p>
    <w:p w14:paraId="2C3422E9" w14:textId="77777777" w:rsidR="00876633" w:rsidRDefault="00876633">
      <w:pPr>
        <w:jc w:val="both"/>
        <w:rPr>
          <w:rFonts w:ascii="Arial" w:hAnsi="Arial" w:cs="Arial"/>
          <w:color w:val="000000"/>
        </w:rPr>
      </w:pPr>
    </w:p>
    <w:p w14:paraId="1A75AF34" w14:textId="34245C2D" w:rsidR="00876633" w:rsidRDefault="00876633">
      <w:pPr>
        <w:jc w:val="both"/>
        <w:rPr>
          <w:rFonts w:ascii="Arial" w:hAnsi="Arial" w:cs="Arial"/>
          <w:color w:val="000000"/>
        </w:rPr>
      </w:pPr>
      <w:r>
        <w:rPr>
          <w:rFonts w:ascii="Arial" w:hAnsi="Arial" w:cs="Arial"/>
          <w:noProof/>
          <w:lang w:val="en-PH" w:eastAsia="en-PH"/>
        </w:rPr>
        <w:lastRenderedPageBreak/>
        <w:drawing>
          <wp:anchor distT="0" distB="0" distL="114300" distR="114300" simplePos="0" relativeHeight="251656704" behindDoc="1" locked="0" layoutInCell="1" allowOverlap="1" wp14:anchorId="0397CA76" wp14:editId="10C1493F">
            <wp:simplePos x="0" y="0"/>
            <wp:positionH relativeFrom="column">
              <wp:posOffset>1101090</wp:posOffset>
            </wp:positionH>
            <wp:positionV relativeFrom="paragraph">
              <wp:posOffset>-447675</wp:posOffset>
            </wp:positionV>
            <wp:extent cx="2988945" cy="1905000"/>
            <wp:effectExtent l="0" t="0" r="0" b="0"/>
            <wp:wrapTopAndBottom/>
            <wp:docPr id="1029" name="Picture 1" descr="A diagram of a data analysi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a:stretch/>
                  </pic:blipFill>
                  <pic:spPr>
                    <a:xfrm>
                      <a:off x="0" y="0"/>
                      <a:ext cx="2988945" cy="1905000"/>
                    </a:xfrm>
                    <a:prstGeom prst="rect">
                      <a:avLst/>
                    </a:prstGeom>
                  </pic:spPr>
                </pic:pic>
              </a:graphicData>
            </a:graphic>
            <wp14:sizeRelH relativeFrom="margin">
              <wp14:pctWidth>0</wp14:pctWidth>
            </wp14:sizeRelH>
            <wp14:sizeRelV relativeFrom="margin">
              <wp14:pctHeight>0</wp14:pctHeight>
            </wp14:sizeRelV>
          </wp:anchor>
        </w:drawing>
      </w:r>
    </w:p>
    <w:p w14:paraId="6DF3D188" w14:textId="014EA089" w:rsidR="00876633" w:rsidRDefault="00876633">
      <w:pPr>
        <w:jc w:val="both"/>
        <w:rPr>
          <w:rFonts w:ascii="Arial" w:hAnsi="Arial" w:cs="Arial"/>
          <w:color w:val="000000"/>
        </w:rPr>
      </w:pPr>
    </w:p>
    <w:p w14:paraId="55B68160" w14:textId="65D4EA10" w:rsidR="00BB0993" w:rsidRDefault="005E1ADB" w:rsidP="006B7ED4">
      <w:pPr>
        <w:jc w:val="center"/>
        <w:rPr>
          <w:rFonts w:ascii="Arial" w:hAnsi="Arial" w:cs="Arial"/>
          <w:color w:val="000000"/>
        </w:rPr>
      </w:pPr>
      <w:r>
        <w:rPr>
          <w:rFonts w:ascii="Arial" w:hAnsi="Arial" w:cs="Arial"/>
          <w:color w:val="000000"/>
        </w:rPr>
        <w:t>Figure 1 depicts a six-step cyclical process of thematic analysis, encompassing data familiarization, coding, theme identification and refinement, definition, and final reporting.</w:t>
      </w:r>
    </w:p>
    <w:p w14:paraId="558E301E" w14:textId="2A6449A1" w:rsidR="00BB0993" w:rsidRDefault="00BB0993">
      <w:pPr>
        <w:jc w:val="both"/>
        <w:rPr>
          <w:rFonts w:ascii="Arial" w:hAnsi="Arial" w:cs="Arial"/>
          <w:b/>
          <w:color w:val="000000"/>
          <w:sz w:val="22"/>
        </w:rPr>
      </w:pPr>
    </w:p>
    <w:p w14:paraId="4AD8CC7C" w14:textId="71858AAA" w:rsidR="00BB0993" w:rsidRDefault="005E1ADB">
      <w:pPr>
        <w:jc w:val="both"/>
        <w:rPr>
          <w:rFonts w:ascii="Arial" w:hAnsi="Arial" w:cs="Arial"/>
          <w:b/>
          <w:color w:val="000000"/>
        </w:rPr>
      </w:pPr>
      <w:r>
        <w:rPr>
          <w:rFonts w:ascii="Arial" w:hAnsi="Arial" w:cs="Arial"/>
          <w:b/>
          <w:color w:val="000000"/>
          <w:sz w:val="22"/>
        </w:rPr>
        <w:t>2.7 Ethical Considerations</w:t>
      </w:r>
      <w:r>
        <w:rPr>
          <w:rFonts w:ascii="Arial" w:hAnsi="Arial" w:cs="Arial"/>
          <w:color w:val="000000"/>
          <w:sz w:val="22"/>
        </w:rPr>
        <w:t>.</w:t>
      </w:r>
    </w:p>
    <w:p w14:paraId="7A2985DD" w14:textId="77777777" w:rsidR="00BB0993" w:rsidRDefault="005E1ADB">
      <w:pPr>
        <w:ind w:firstLine="720"/>
        <w:jc w:val="both"/>
        <w:rPr>
          <w:rFonts w:ascii="Arial" w:hAnsi="Arial" w:cs="Arial"/>
          <w:color w:val="000000"/>
        </w:rPr>
      </w:pPr>
      <w:r>
        <w:rPr>
          <w:rFonts w:ascii="Arial" w:hAnsi="Arial" w:cs="Arial"/>
        </w:rPr>
        <w:t>The study strictly follows ethical standards to protect participants' rights and privacy. Approval was obtained from relevant authorities, and informed consent was secured. Participant data was anonymized and securely stored, with all audio recordings deleted after the study using safe disposal methods. The research ensures that participants face no physical, emotional, or psychological harm, maintaining the integrity and ethical responsibility of the study.</w:t>
      </w:r>
    </w:p>
    <w:p w14:paraId="260160CE" w14:textId="77777777" w:rsidR="00BB0993" w:rsidRDefault="00BB0993">
      <w:pPr>
        <w:jc w:val="both"/>
        <w:rPr>
          <w:rFonts w:ascii="Arial" w:hAnsi="Arial" w:cs="Arial"/>
          <w:color w:val="000000"/>
        </w:rPr>
      </w:pPr>
    </w:p>
    <w:p w14:paraId="1DEB7982" w14:textId="77777777" w:rsidR="00BB0993" w:rsidRDefault="005E1ADB">
      <w:pPr>
        <w:pStyle w:val="Head1"/>
        <w:spacing w:after="0"/>
        <w:jc w:val="both"/>
        <w:rPr>
          <w:rFonts w:ascii="Arial" w:hAnsi="Arial" w:cs="Arial"/>
          <w:color w:val="000000"/>
          <w:szCs w:val="22"/>
        </w:rPr>
      </w:pPr>
      <w:r>
        <w:rPr>
          <w:rFonts w:ascii="Arial" w:hAnsi="Arial" w:cs="Arial"/>
          <w:color w:val="000000"/>
          <w:szCs w:val="22"/>
        </w:rPr>
        <w:t>3. results and discussion</w:t>
      </w:r>
    </w:p>
    <w:p w14:paraId="6DA12C51" w14:textId="77777777" w:rsidR="00BB0993" w:rsidRDefault="00BB0993">
      <w:pPr>
        <w:jc w:val="both"/>
        <w:rPr>
          <w:rFonts w:ascii="Arial" w:hAnsi="Arial" w:cs="Arial"/>
          <w:b/>
          <w:bCs/>
          <w:color w:val="000000"/>
        </w:rPr>
      </w:pPr>
    </w:p>
    <w:p w14:paraId="5B2E1330" w14:textId="77777777" w:rsidR="00BB0993" w:rsidRDefault="005E1ADB">
      <w:pPr>
        <w:rPr>
          <w:rFonts w:ascii="Arial" w:hAnsi="Arial" w:cs="Arial"/>
          <w:b/>
          <w:bCs/>
          <w:color w:val="000000"/>
        </w:rPr>
      </w:pPr>
      <w:r>
        <w:rPr>
          <w:rFonts w:ascii="Arial" w:hAnsi="Arial" w:cs="Arial"/>
          <w:b/>
          <w:bCs/>
          <w:color w:val="000000"/>
        </w:rPr>
        <w:t>3.1 Level of student achievement in mathematics during pre-test and post-test</w:t>
      </w:r>
    </w:p>
    <w:p w14:paraId="11A30AB5" w14:textId="77777777" w:rsidR="00BB0993" w:rsidRDefault="00BB0993" w:rsidP="002910CA">
      <w:pPr>
        <w:jc w:val="both"/>
        <w:rPr>
          <w:rFonts w:ascii="Arial" w:eastAsia="DengXian" w:hAnsi="Arial" w:cs="Arial"/>
          <w:b/>
          <w:color w:val="000000"/>
        </w:rPr>
      </w:pPr>
    </w:p>
    <w:p w14:paraId="773B3B6F" w14:textId="69B81818" w:rsidR="002910CA" w:rsidRP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Table 1 presents the pre-test results of participants assessing the effectiveness of Kahoot! </w:t>
      </w:r>
      <w:r w:rsidR="006B7ED4">
        <w:rPr>
          <w:rFonts w:ascii="Arial" w:eastAsia="DengXian" w:hAnsi="Arial" w:cs="Arial"/>
          <w:color w:val="000000"/>
        </w:rPr>
        <w:t>A</w:t>
      </w:r>
      <w:r w:rsidRPr="002910CA">
        <w:rPr>
          <w:rFonts w:ascii="Arial" w:eastAsia="DengXian" w:hAnsi="Arial" w:cs="Arial"/>
          <w:color w:val="000000"/>
        </w:rPr>
        <w:t xml:space="preserve">pplication in mathematics education. The findings indicate that student scores ranged from 0 to 6, with 55.17% classified as "poor" and 44.83% as "very poor." The average pre-test score of 3.52, categorized as "poor," with a standard deviation of 1.35, highlights significant variability in students' prior knowledge of Theorems on Triangle Inequalities before the intervention. These results align with Yenil et al. (2023), who reported </w:t>
      </w:r>
      <w:r w:rsidR="006B7ED4">
        <w:rPr>
          <w:rFonts w:ascii="Arial" w:eastAsia="DengXian" w:hAnsi="Arial" w:cs="Arial"/>
          <w:color w:val="000000"/>
        </w:rPr>
        <w:t xml:space="preserve">that </w:t>
      </w:r>
      <w:r w:rsidRPr="002910CA">
        <w:rPr>
          <w:rFonts w:ascii="Arial" w:eastAsia="DengXian" w:hAnsi="Arial" w:cs="Arial"/>
          <w:color w:val="000000"/>
        </w:rPr>
        <w:t>students initially struggl</w:t>
      </w:r>
      <w:r w:rsidR="006B7ED4">
        <w:rPr>
          <w:rFonts w:ascii="Arial" w:eastAsia="DengXian" w:hAnsi="Arial" w:cs="Arial"/>
          <w:color w:val="000000"/>
        </w:rPr>
        <w:t>ed</w:t>
      </w:r>
      <w:r w:rsidRPr="002910CA">
        <w:rPr>
          <w:rFonts w:ascii="Arial" w:eastAsia="DengXian" w:hAnsi="Arial" w:cs="Arial"/>
          <w:color w:val="000000"/>
        </w:rPr>
        <w:t xml:space="preserve"> with mathematical concepts </w:t>
      </w:r>
      <w:r w:rsidR="006B7ED4">
        <w:rPr>
          <w:rFonts w:ascii="Arial" w:eastAsia="DengXian" w:hAnsi="Arial" w:cs="Arial"/>
          <w:color w:val="000000"/>
        </w:rPr>
        <w:t>before</w:t>
      </w:r>
      <w:r w:rsidRPr="002910CA">
        <w:rPr>
          <w:rFonts w:ascii="Arial" w:eastAsia="DengXian" w:hAnsi="Arial" w:cs="Arial"/>
          <w:color w:val="000000"/>
        </w:rPr>
        <w:t xml:space="preserve"> engaging in interactive learning approaches. Similarly, Bundang &amp; Parangat (2022) identified substantial gaps in students' understanding of </w:t>
      </w:r>
      <w:r w:rsidR="006B7ED4">
        <w:rPr>
          <w:rFonts w:ascii="Arial" w:eastAsia="DengXian" w:hAnsi="Arial" w:cs="Arial"/>
          <w:color w:val="000000"/>
        </w:rPr>
        <w:t xml:space="preserve">the </w:t>
      </w:r>
      <w:r w:rsidRPr="002910CA">
        <w:rPr>
          <w:rFonts w:ascii="Arial" w:eastAsia="DengXian" w:hAnsi="Arial" w:cs="Arial"/>
          <w:color w:val="000000"/>
        </w:rPr>
        <w:t>Triangle Inequalities before instructional interventions, reinforcing the need for more engaging teaching strategies.</w:t>
      </w:r>
    </w:p>
    <w:p w14:paraId="34F1ED12" w14:textId="10F3312C" w:rsidR="002910CA" w:rsidRP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Following the integration of the Kahoot! </w:t>
      </w:r>
      <w:r w:rsidR="006B7ED4">
        <w:rPr>
          <w:rFonts w:ascii="Arial" w:eastAsia="DengXian" w:hAnsi="Arial" w:cs="Arial"/>
          <w:color w:val="000000"/>
        </w:rPr>
        <w:t>A</w:t>
      </w:r>
      <w:r w:rsidRPr="002910CA">
        <w:rPr>
          <w:rFonts w:ascii="Arial" w:eastAsia="DengXian" w:hAnsi="Arial" w:cs="Arial"/>
          <w:color w:val="000000"/>
        </w:rPr>
        <w:t>pplication, post-test scores demonstrated notable improvement. The highest frequency was recorded among 15 students (51.72%) scoring between 4 to 6, classified as "poor," while 8 students (27.59%) attained scores between 7 to 9, categorized as "fair." Additionally, 5 students (17.24%) scored between 0 to 3, interpreted as "very poor," while only 1 student (3.45%) reached scores between 10 to 12, categorized as "good." The mean post-test score of 5.55</w:t>
      </w:r>
      <w:r w:rsidR="006B7ED4">
        <w:rPr>
          <w:rFonts w:ascii="Arial" w:eastAsia="DengXian" w:hAnsi="Arial" w:cs="Arial"/>
          <w:color w:val="000000"/>
        </w:rPr>
        <w:t xml:space="preserve">, </w:t>
      </w:r>
      <w:r w:rsidRPr="002910CA">
        <w:rPr>
          <w:rFonts w:ascii="Arial" w:eastAsia="DengXian" w:hAnsi="Arial" w:cs="Arial"/>
          <w:color w:val="000000"/>
        </w:rPr>
        <w:t>compared to the pre-test mean of 3.52</w:t>
      </w:r>
      <w:r w:rsidR="006B7ED4">
        <w:rPr>
          <w:rFonts w:ascii="Arial" w:eastAsia="DengXian" w:hAnsi="Arial" w:cs="Arial"/>
          <w:color w:val="000000"/>
        </w:rPr>
        <w:t xml:space="preserve">, </w:t>
      </w:r>
      <w:r w:rsidRPr="002910CA">
        <w:rPr>
          <w:rFonts w:ascii="Arial" w:eastAsia="DengXian" w:hAnsi="Arial" w:cs="Arial"/>
          <w:color w:val="000000"/>
        </w:rPr>
        <w:t>suggests an overall improvement in students' comprehension and engagement with the lesson. However, the standard deviation of 1.69 indicates moderate variability in performance, suggesting that while many students demonstrated progress, some still struggled with the material.</w:t>
      </w:r>
    </w:p>
    <w:p w14:paraId="13D488E0" w14:textId="05536123" w:rsid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These findings support the study of Jarrah et al. (2025), which examined Kahoot!’s impact on motivation and academic achievement among 10th-grade mathematics students, revealing statistically significant improvements in student performance when Kahoot! was incorporated into instruction. Similarly, Rais (2022) found Kahoot! to be particularly effective in remote mathematics learning, significantly boosting student motivation and comprehension</w:t>
      </w:r>
      <w:r w:rsidR="006B7ED4">
        <w:rPr>
          <w:rFonts w:ascii="Arial" w:eastAsia="DengXian" w:hAnsi="Arial" w:cs="Arial"/>
          <w:color w:val="000000"/>
        </w:rPr>
        <w:t xml:space="preserve">, </w:t>
      </w:r>
      <w:r w:rsidRPr="002910CA">
        <w:rPr>
          <w:rFonts w:ascii="Arial" w:eastAsia="DengXian" w:hAnsi="Arial" w:cs="Arial"/>
          <w:color w:val="000000"/>
        </w:rPr>
        <w:t xml:space="preserve">especially in virtual learning settings. However, these findings contrast with </w:t>
      </w:r>
      <w:r w:rsidRPr="002910CA">
        <w:rPr>
          <w:rFonts w:ascii="Arial" w:eastAsia="DengXian" w:hAnsi="Arial" w:cs="Arial"/>
          <w:color w:val="000000"/>
        </w:rPr>
        <w:lastRenderedPageBreak/>
        <w:t>Hidayad et al. (2023), who reported that while the majority of students (over 70%) expressed satisfaction with Kahoot!, overall academic success was not significantly impacted by its use. The progression of daily and weekly quizzes in the present study, however, indicates substantial improvements in student performance, reinforcing Kahoot! as an effective digital learning tool in mathematics education.</w:t>
      </w:r>
    </w:p>
    <w:p w14:paraId="6B3BFE3D" w14:textId="77777777" w:rsidR="002910CA" w:rsidRDefault="002910CA" w:rsidP="002910CA">
      <w:pPr>
        <w:jc w:val="center"/>
        <w:rPr>
          <w:rFonts w:ascii="Arial" w:eastAsia="DengXian" w:hAnsi="Arial" w:cs="Arial"/>
          <w:color w:val="000000"/>
        </w:rPr>
      </w:pPr>
    </w:p>
    <w:p w14:paraId="409D983C" w14:textId="6DA4ED99" w:rsidR="00BB0993" w:rsidRDefault="005E1ADB" w:rsidP="002910CA">
      <w:pPr>
        <w:jc w:val="center"/>
        <w:rPr>
          <w:rFonts w:ascii="Arial" w:hAnsi="Arial" w:cs="Arial"/>
          <w:b/>
          <w:bCs/>
          <w:color w:val="000000"/>
        </w:rPr>
      </w:pPr>
      <w:r>
        <w:rPr>
          <w:rFonts w:ascii="Arial" w:hAnsi="Arial" w:cs="Arial"/>
          <w:b/>
          <w:bCs/>
          <w:color w:val="000000"/>
        </w:rPr>
        <w:t>Table 1. Level of student achievement in mathematics during pre-test and post-test</w:t>
      </w:r>
    </w:p>
    <w:p w14:paraId="78E61387" w14:textId="77777777" w:rsidR="00BB0993" w:rsidRDefault="00BB0993">
      <w:pPr>
        <w:jc w:val="center"/>
        <w:rPr>
          <w:rFonts w:ascii="Arial" w:hAnsi="Arial" w:cs="Arial"/>
          <w:b/>
          <w:bCs/>
          <w:color w:val="000000"/>
        </w:rPr>
      </w:pPr>
    </w:p>
    <w:tbl>
      <w:tblPr>
        <w:tblStyle w:val="TableGrid"/>
        <w:tblW w:w="0" w:type="auto"/>
        <w:tblBorders>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91"/>
        <w:gridCol w:w="1067"/>
        <w:gridCol w:w="1137"/>
        <w:gridCol w:w="1277"/>
        <w:gridCol w:w="744"/>
        <w:gridCol w:w="1067"/>
        <w:gridCol w:w="1137"/>
        <w:gridCol w:w="1277"/>
      </w:tblGrid>
      <w:tr w:rsidR="00BB0993" w14:paraId="4E0BEB98" w14:textId="77777777">
        <w:trPr>
          <w:trHeight w:val="457"/>
        </w:trPr>
        <w:tc>
          <w:tcPr>
            <w:tcW w:w="691" w:type="dxa"/>
            <w:tcBorders>
              <w:bottom w:val="single" w:sz="4" w:space="0" w:color="auto"/>
            </w:tcBorders>
          </w:tcPr>
          <w:p w14:paraId="2D882B2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Pre-test</w:t>
            </w:r>
          </w:p>
        </w:tc>
        <w:tc>
          <w:tcPr>
            <w:tcW w:w="1067" w:type="dxa"/>
            <w:tcBorders>
              <w:bottom w:val="single" w:sz="4" w:space="0" w:color="auto"/>
            </w:tcBorders>
          </w:tcPr>
          <w:p w14:paraId="5BECAD51"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Frequency</w:t>
            </w:r>
          </w:p>
        </w:tc>
        <w:tc>
          <w:tcPr>
            <w:tcW w:w="1137" w:type="dxa"/>
            <w:tcBorders>
              <w:bottom w:val="single" w:sz="4" w:space="0" w:color="auto"/>
            </w:tcBorders>
          </w:tcPr>
          <w:p w14:paraId="21C1EC1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Percentage</w:t>
            </w:r>
          </w:p>
        </w:tc>
        <w:tc>
          <w:tcPr>
            <w:tcW w:w="1277" w:type="dxa"/>
            <w:tcBorders>
              <w:bottom w:val="single" w:sz="4" w:space="0" w:color="auto"/>
              <w:right w:val="single" w:sz="4" w:space="0" w:color="auto"/>
            </w:tcBorders>
          </w:tcPr>
          <w:p w14:paraId="278A3AB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Interpretation</w:t>
            </w:r>
          </w:p>
        </w:tc>
        <w:tc>
          <w:tcPr>
            <w:tcW w:w="744" w:type="dxa"/>
            <w:tcBorders>
              <w:top w:val="single" w:sz="4" w:space="0" w:color="000000"/>
              <w:left w:val="single" w:sz="4" w:space="0" w:color="auto"/>
              <w:bottom w:val="single" w:sz="4" w:space="0" w:color="auto"/>
            </w:tcBorders>
          </w:tcPr>
          <w:p w14:paraId="7CFC5A7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Post-test</w:t>
            </w:r>
          </w:p>
        </w:tc>
        <w:tc>
          <w:tcPr>
            <w:tcW w:w="1067" w:type="dxa"/>
            <w:tcBorders>
              <w:top w:val="single" w:sz="4" w:space="0" w:color="000000"/>
              <w:bottom w:val="single" w:sz="4" w:space="0" w:color="auto"/>
            </w:tcBorders>
          </w:tcPr>
          <w:p w14:paraId="7826B5E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Frequency</w:t>
            </w:r>
          </w:p>
        </w:tc>
        <w:tc>
          <w:tcPr>
            <w:tcW w:w="1137" w:type="dxa"/>
            <w:tcBorders>
              <w:top w:val="single" w:sz="4" w:space="0" w:color="000000"/>
              <w:bottom w:val="single" w:sz="4" w:space="0" w:color="auto"/>
            </w:tcBorders>
          </w:tcPr>
          <w:p w14:paraId="001E68AC" w14:textId="77777777" w:rsidR="00BB0993" w:rsidRDefault="005E1ADB">
            <w:pPr>
              <w:tabs>
                <w:tab w:val="left" w:pos="307"/>
              </w:tabs>
              <w:rPr>
                <w:rFonts w:ascii="Arial" w:hAnsi="Arial" w:cs="Arial"/>
                <w:b/>
                <w:bCs/>
                <w:color w:val="000000"/>
                <w:sz w:val="18"/>
                <w:szCs w:val="18"/>
              </w:rPr>
            </w:pPr>
            <w:r>
              <w:rPr>
                <w:rFonts w:ascii="Arial" w:hAnsi="Arial" w:cs="Arial"/>
                <w:bCs/>
                <w:color w:val="000000"/>
                <w:sz w:val="18"/>
                <w:szCs w:val="18"/>
              </w:rPr>
              <w:t>Percentage</w:t>
            </w:r>
          </w:p>
        </w:tc>
        <w:tc>
          <w:tcPr>
            <w:tcW w:w="1277" w:type="dxa"/>
            <w:tcBorders>
              <w:top w:val="single" w:sz="4" w:space="0" w:color="000000"/>
              <w:bottom w:val="single" w:sz="4" w:space="0" w:color="auto"/>
            </w:tcBorders>
          </w:tcPr>
          <w:p w14:paraId="29A22FAE" w14:textId="77777777" w:rsidR="00BB0993" w:rsidRDefault="005E1ADB">
            <w:pPr>
              <w:tabs>
                <w:tab w:val="left" w:pos="307"/>
              </w:tabs>
              <w:rPr>
                <w:rFonts w:ascii="Arial" w:hAnsi="Arial" w:cs="Arial"/>
                <w:b/>
                <w:bCs/>
                <w:color w:val="000000"/>
                <w:sz w:val="18"/>
                <w:szCs w:val="18"/>
              </w:rPr>
            </w:pPr>
            <w:r>
              <w:rPr>
                <w:rFonts w:ascii="Arial" w:hAnsi="Arial" w:cs="Arial"/>
                <w:bCs/>
                <w:color w:val="000000"/>
                <w:sz w:val="18"/>
                <w:szCs w:val="18"/>
              </w:rPr>
              <w:t>Interpretation</w:t>
            </w:r>
          </w:p>
        </w:tc>
      </w:tr>
      <w:tr w:rsidR="00BB0993" w14:paraId="619B3E4A" w14:textId="77777777">
        <w:trPr>
          <w:trHeight w:val="237"/>
        </w:trPr>
        <w:tc>
          <w:tcPr>
            <w:tcW w:w="691" w:type="dxa"/>
            <w:tcBorders>
              <w:top w:val="single" w:sz="4" w:space="0" w:color="auto"/>
              <w:bottom w:val="nil"/>
            </w:tcBorders>
          </w:tcPr>
          <w:p w14:paraId="3A5A1616" w14:textId="77777777" w:rsidR="00BB0993" w:rsidRDefault="00BB0993">
            <w:pPr>
              <w:tabs>
                <w:tab w:val="left" w:pos="307"/>
              </w:tabs>
              <w:rPr>
                <w:rFonts w:ascii="Arial" w:hAnsi="Arial" w:cs="Arial"/>
                <w:bCs/>
                <w:color w:val="000000"/>
                <w:sz w:val="18"/>
                <w:szCs w:val="18"/>
              </w:rPr>
            </w:pPr>
          </w:p>
        </w:tc>
        <w:tc>
          <w:tcPr>
            <w:tcW w:w="1067" w:type="dxa"/>
            <w:tcBorders>
              <w:top w:val="single" w:sz="4" w:space="0" w:color="auto"/>
              <w:bottom w:val="nil"/>
            </w:tcBorders>
          </w:tcPr>
          <w:p w14:paraId="2D0E2B1A" w14:textId="77777777" w:rsidR="00BB0993" w:rsidRDefault="00BB0993">
            <w:pPr>
              <w:tabs>
                <w:tab w:val="left" w:pos="307"/>
              </w:tabs>
              <w:rPr>
                <w:rFonts w:ascii="Arial" w:hAnsi="Arial" w:cs="Arial"/>
                <w:bCs/>
                <w:color w:val="000000"/>
                <w:sz w:val="18"/>
                <w:szCs w:val="18"/>
              </w:rPr>
            </w:pPr>
          </w:p>
        </w:tc>
        <w:tc>
          <w:tcPr>
            <w:tcW w:w="1137" w:type="dxa"/>
            <w:tcBorders>
              <w:top w:val="single" w:sz="4" w:space="0" w:color="auto"/>
              <w:bottom w:val="nil"/>
            </w:tcBorders>
          </w:tcPr>
          <w:p w14:paraId="13984782" w14:textId="77777777" w:rsidR="00BB0993" w:rsidRDefault="00BB0993">
            <w:pPr>
              <w:tabs>
                <w:tab w:val="left" w:pos="307"/>
              </w:tabs>
              <w:rPr>
                <w:rFonts w:ascii="Arial" w:hAnsi="Arial" w:cs="Arial"/>
                <w:bCs/>
                <w:color w:val="000000"/>
                <w:sz w:val="18"/>
                <w:szCs w:val="18"/>
              </w:rPr>
            </w:pPr>
          </w:p>
        </w:tc>
        <w:tc>
          <w:tcPr>
            <w:tcW w:w="1277" w:type="dxa"/>
            <w:tcBorders>
              <w:top w:val="single" w:sz="4" w:space="0" w:color="auto"/>
              <w:bottom w:val="nil"/>
              <w:right w:val="single" w:sz="4" w:space="0" w:color="auto"/>
            </w:tcBorders>
          </w:tcPr>
          <w:p w14:paraId="53FC0F81" w14:textId="77777777" w:rsidR="00BB0993" w:rsidRDefault="00BB0993">
            <w:pPr>
              <w:tabs>
                <w:tab w:val="left" w:pos="307"/>
              </w:tabs>
              <w:rPr>
                <w:rFonts w:ascii="Arial" w:hAnsi="Arial" w:cs="Arial"/>
                <w:bCs/>
                <w:color w:val="000000"/>
                <w:sz w:val="18"/>
                <w:szCs w:val="18"/>
              </w:rPr>
            </w:pPr>
          </w:p>
        </w:tc>
        <w:tc>
          <w:tcPr>
            <w:tcW w:w="744" w:type="dxa"/>
            <w:tcBorders>
              <w:top w:val="single" w:sz="4" w:space="0" w:color="auto"/>
              <w:left w:val="single" w:sz="4" w:space="0" w:color="auto"/>
              <w:bottom w:val="nil"/>
            </w:tcBorders>
          </w:tcPr>
          <w:p w14:paraId="07EBBA6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10-12</w:t>
            </w:r>
          </w:p>
        </w:tc>
        <w:tc>
          <w:tcPr>
            <w:tcW w:w="1067" w:type="dxa"/>
            <w:tcBorders>
              <w:top w:val="single" w:sz="4" w:space="0" w:color="auto"/>
              <w:bottom w:val="nil"/>
            </w:tcBorders>
          </w:tcPr>
          <w:p w14:paraId="795BDD6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w:t>
            </w:r>
          </w:p>
        </w:tc>
        <w:tc>
          <w:tcPr>
            <w:tcW w:w="1137" w:type="dxa"/>
            <w:tcBorders>
              <w:top w:val="single" w:sz="4" w:space="0" w:color="auto"/>
              <w:bottom w:val="nil"/>
            </w:tcBorders>
          </w:tcPr>
          <w:p w14:paraId="5448E71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3.45%</w:t>
            </w:r>
          </w:p>
        </w:tc>
        <w:tc>
          <w:tcPr>
            <w:tcW w:w="1277" w:type="dxa"/>
            <w:tcBorders>
              <w:top w:val="single" w:sz="4" w:space="0" w:color="auto"/>
              <w:bottom w:val="nil"/>
            </w:tcBorders>
          </w:tcPr>
          <w:p w14:paraId="0BD7671B"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Good</w:t>
            </w:r>
          </w:p>
        </w:tc>
      </w:tr>
      <w:tr w:rsidR="00BB0993" w14:paraId="18B14F5A" w14:textId="77777777">
        <w:trPr>
          <w:trHeight w:val="219"/>
        </w:trPr>
        <w:tc>
          <w:tcPr>
            <w:tcW w:w="691" w:type="dxa"/>
            <w:tcBorders>
              <w:top w:val="nil"/>
              <w:bottom w:val="nil"/>
            </w:tcBorders>
          </w:tcPr>
          <w:p w14:paraId="1BB181AA" w14:textId="77777777" w:rsidR="00BB0993" w:rsidRDefault="00BB0993">
            <w:pPr>
              <w:tabs>
                <w:tab w:val="left" w:pos="307"/>
              </w:tabs>
              <w:rPr>
                <w:rFonts w:ascii="Arial" w:hAnsi="Arial" w:cs="Arial"/>
                <w:bCs/>
                <w:color w:val="000000"/>
                <w:sz w:val="18"/>
                <w:szCs w:val="18"/>
              </w:rPr>
            </w:pPr>
          </w:p>
        </w:tc>
        <w:tc>
          <w:tcPr>
            <w:tcW w:w="1067" w:type="dxa"/>
            <w:tcBorders>
              <w:top w:val="nil"/>
              <w:bottom w:val="nil"/>
            </w:tcBorders>
          </w:tcPr>
          <w:p w14:paraId="03C81600" w14:textId="77777777" w:rsidR="00BB0993" w:rsidRDefault="00BB0993">
            <w:pPr>
              <w:tabs>
                <w:tab w:val="left" w:pos="307"/>
              </w:tabs>
              <w:rPr>
                <w:rFonts w:ascii="Arial" w:hAnsi="Arial" w:cs="Arial"/>
                <w:bCs/>
                <w:color w:val="000000"/>
                <w:sz w:val="18"/>
                <w:szCs w:val="18"/>
              </w:rPr>
            </w:pPr>
          </w:p>
        </w:tc>
        <w:tc>
          <w:tcPr>
            <w:tcW w:w="1137" w:type="dxa"/>
            <w:tcBorders>
              <w:top w:val="nil"/>
              <w:bottom w:val="nil"/>
            </w:tcBorders>
          </w:tcPr>
          <w:p w14:paraId="2E00BD2A" w14:textId="77777777" w:rsidR="00BB0993" w:rsidRDefault="00BB0993">
            <w:pPr>
              <w:tabs>
                <w:tab w:val="left" w:pos="307"/>
              </w:tabs>
              <w:rPr>
                <w:rFonts w:ascii="Arial" w:hAnsi="Arial" w:cs="Arial"/>
                <w:bCs/>
                <w:color w:val="000000"/>
                <w:sz w:val="18"/>
                <w:szCs w:val="18"/>
              </w:rPr>
            </w:pPr>
          </w:p>
        </w:tc>
        <w:tc>
          <w:tcPr>
            <w:tcW w:w="1277" w:type="dxa"/>
            <w:tcBorders>
              <w:top w:val="nil"/>
              <w:bottom w:val="nil"/>
              <w:right w:val="single" w:sz="4" w:space="0" w:color="auto"/>
            </w:tcBorders>
          </w:tcPr>
          <w:p w14:paraId="6D65D2D1" w14:textId="77777777" w:rsidR="00BB0993" w:rsidRDefault="00BB0993">
            <w:pPr>
              <w:tabs>
                <w:tab w:val="left" w:pos="307"/>
              </w:tabs>
              <w:rPr>
                <w:rFonts w:ascii="Arial" w:hAnsi="Arial" w:cs="Arial"/>
                <w:bCs/>
                <w:color w:val="000000"/>
                <w:sz w:val="18"/>
                <w:szCs w:val="18"/>
              </w:rPr>
            </w:pPr>
          </w:p>
        </w:tc>
        <w:tc>
          <w:tcPr>
            <w:tcW w:w="744" w:type="dxa"/>
            <w:tcBorders>
              <w:top w:val="nil"/>
              <w:left w:val="single" w:sz="4" w:space="0" w:color="auto"/>
              <w:bottom w:val="nil"/>
            </w:tcBorders>
          </w:tcPr>
          <w:p w14:paraId="76557E9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7-9</w:t>
            </w:r>
          </w:p>
        </w:tc>
        <w:tc>
          <w:tcPr>
            <w:tcW w:w="1067" w:type="dxa"/>
            <w:tcBorders>
              <w:top w:val="nil"/>
              <w:bottom w:val="nil"/>
            </w:tcBorders>
          </w:tcPr>
          <w:p w14:paraId="48E6E2B0"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8</w:t>
            </w:r>
          </w:p>
        </w:tc>
        <w:tc>
          <w:tcPr>
            <w:tcW w:w="1137" w:type="dxa"/>
            <w:tcBorders>
              <w:top w:val="nil"/>
              <w:bottom w:val="nil"/>
            </w:tcBorders>
          </w:tcPr>
          <w:p w14:paraId="5C9366C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27.59%</w:t>
            </w:r>
          </w:p>
        </w:tc>
        <w:tc>
          <w:tcPr>
            <w:tcW w:w="1277" w:type="dxa"/>
            <w:tcBorders>
              <w:top w:val="nil"/>
              <w:bottom w:val="nil"/>
            </w:tcBorders>
          </w:tcPr>
          <w:p w14:paraId="1DDBEA1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Fair</w:t>
            </w:r>
          </w:p>
        </w:tc>
      </w:tr>
      <w:tr w:rsidR="00BB0993" w14:paraId="48F572B3" w14:textId="77777777">
        <w:trPr>
          <w:trHeight w:val="237"/>
        </w:trPr>
        <w:tc>
          <w:tcPr>
            <w:tcW w:w="691" w:type="dxa"/>
            <w:tcBorders>
              <w:top w:val="nil"/>
              <w:bottom w:val="nil"/>
            </w:tcBorders>
          </w:tcPr>
          <w:p w14:paraId="653DE9FD"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4-6</w:t>
            </w:r>
          </w:p>
        </w:tc>
        <w:tc>
          <w:tcPr>
            <w:tcW w:w="1067" w:type="dxa"/>
            <w:tcBorders>
              <w:top w:val="nil"/>
              <w:bottom w:val="nil"/>
            </w:tcBorders>
          </w:tcPr>
          <w:p w14:paraId="134674E4"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16</w:t>
            </w:r>
          </w:p>
        </w:tc>
        <w:tc>
          <w:tcPr>
            <w:tcW w:w="1137" w:type="dxa"/>
            <w:tcBorders>
              <w:top w:val="nil"/>
              <w:bottom w:val="nil"/>
            </w:tcBorders>
          </w:tcPr>
          <w:p w14:paraId="10FF0A7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55.17%</w:t>
            </w:r>
          </w:p>
        </w:tc>
        <w:tc>
          <w:tcPr>
            <w:tcW w:w="1277" w:type="dxa"/>
            <w:tcBorders>
              <w:top w:val="nil"/>
              <w:bottom w:val="nil"/>
              <w:right w:val="single" w:sz="4" w:space="0" w:color="auto"/>
            </w:tcBorders>
          </w:tcPr>
          <w:p w14:paraId="23418DE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Poor</w:t>
            </w:r>
          </w:p>
        </w:tc>
        <w:tc>
          <w:tcPr>
            <w:tcW w:w="744" w:type="dxa"/>
            <w:tcBorders>
              <w:top w:val="nil"/>
              <w:left w:val="single" w:sz="4" w:space="0" w:color="auto"/>
              <w:bottom w:val="nil"/>
            </w:tcBorders>
          </w:tcPr>
          <w:p w14:paraId="24EE0833"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4-6</w:t>
            </w:r>
          </w:p>
        </w:tc>
        <w:tc>
          <w:tcPr>
            <w:tcW w:w="1067" w:type="dxa"/>
            <w:tcBorders>
              <w:top w:val="nil"/>
              <w:bottom w:val="nil"/>
            </w:tcBorders>
          </w:tcPr>
          <w:p w14:paraId="5ABD5D3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15</w:t>
            </w:r>
          </w:p>
        </w:tc>
        <w:tc>
          <w:tcPr>
            <w:tcW w:w="1137" w:type="dxa"/>
            <w:tcBorders>
              <w:top w:val="nil"/>
              <w:bottom w:val="nil"/>
            </w:tcBorders>
          </w:tcPr>
          <w:p w14:paraId="2DAE459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51.72%</w:t>
            </w:r>
          </w:p>
        </w:tc>
        <w:tc>
          <w:tcPr>
            <w:tcW w:w="1277" w:type="dxa"/>
            <w:tcBorders>
              <w:top w:val="nil"/>
              <w:bottom w:val="nil"/>
            </w:tcBorders>
          </w:tcPr>
          <w:p w14:paraId="11B0DC0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Poor</w:t>
            </w:r>
          </w:p>
        </w:tc>
      </w:tr>
      <w:tr w:rsidR="00BB0993" w14:paraId="095E234D" w14:textId="77777777">
        <w:trPr>
          <w:trHeight w:val="237"/>
        </w:trPr>
        <w:tc>
          <w:tcPr>
            <w:tcW w:w="691" w:type="dxa"/>
            <w:tcBorders>
              <w:top w:val="nil"/>
              <w:bottom w:val="single" w:sz="4" w:space="0" w:color="000000"/>
            </w:tcBorders>
          </w:tcPr>
          <w:p w14:paraId="0B3E106D"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0-3</w:t>
            </w:r>
          </w:p>
        </w:tc>
        <w:tc>
          <w:tcPr>
            <w:tcW w:w="1067" w:type="dxa"/>
            <w:tcBorders>
              <w:top w:val="nil"/>
              <w:bottom w:val="single" w:sz="4" w:space="0" w:color="000000"/>
            </w:tcBorders>
          </w:tcPr>
          <w:p w14:paraId="6708DF71"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13</w:t>
            </w:r>
          </w:p>
        </w:tc>
        <w:tc>
          <w:tcPr>
            <w:tcW w:w="1137" w:type="dxa"/>
            <w:tcBorders>
              <w:top w:val="nil"/>
              <w:bottom w:val="single" w:sz="4" w:space="0" w:color="000000"/>
            </w:tcBorders>
          </w:tcPr>
          <w:p w14:paraId="5A70D49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44.83%</w:t>
            </w:r>
          </w:p>
        </w:tc>
        <w:tc>
          <w:tcPr>
            <w:tcW w:w="1277" w:type="dxa"/>
            <w:tcBorders>
              <w:top w:val="nil"/>
              <w:bottom w:val="single" w:sz="4" w:space="0" w:color="000000"/>
              <w:right w:val="single" w:sz="4" w:space="0" w:color="auto"/>
            </w:tcBorders>
          </w:tcPr>
          <w:p w14:paraId="35982C80"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Very Poor</w:t>
            </w:r>
          </w:p>
        </w:tc>
        <w:tc>
          <w:tcPr>
            <w:tcW w:w="744" w:type="dxa"/>
            <w:tcBorders>
              <w:top w:val="nil"/>
              <w:left w:val="single" w:sz="4" w:space="0" w:color="auto"/>
              <w:bottom w:val="single" w:sz="4" w:space="0" w:color="000000"/>
            </w:tcBorders>
          </w:tcPr>
          <w:p w14:paraId="29EFF23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0-3</w:t>
            </w:r>
          </w:p>
        </w:tc>
        <w:tc>
          <w:tcPr>
            <w:tcW w:w="1067" w:type="dxa"/>
            <w:tcBorders>
              <w:top w:val="nil"/>
              <w:bottom w:val="single" w:sz="4" w:space="0" w:color="000000"/>
            </w:tcBorders>
          </w:tcPr>
          <w:p w14:paraId="752BAE9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w:t>
            </w:r>
          </w:p>
        </w:tc>
        <w:tc>
          <w:tcPr>
            <w:tcW w:w="1137" w:type="dxa"/>
            <w:tcBorders>
              <w:top w:val="nil"/>
              <w:bottom w:val="single" w:sz="4" w:space="0" w:color="000000"/>
            </w:tcBorders>
          </w:tcPr>
          <w:p w14:paraId="27D516A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17.24%</w:t>
            </w:r>
          </w:p>
        </w:tc>
        <w:tc>
          <w:tcPr>
            <w:tcW w:w="1277" w:type="dxa"/>
            <w:tcBorders>
              <w:top w:val="nil"/>
              <w:bottom w:val="single" w:sz="4" w:space="0" w:color="000000"/>
            </w:tcBorders>
          </w:tcPr>
          <w:p w14:paraId="34D2784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Very Poor</w:t>
            </w:r>
          </w:p>
        </w:tc>
      </w:tr>
      <w:tr w:rsidR="00BB0993" w14:paraId="0846C186" w14:textId="77777777">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19"/>
        </w:trPr>
        <w:tc>
          <w:tcPr>
            <w:tcW w:w="4172" w:type="dxa"/>
            <w:gridSpan w:val="4"/>
            <w:tcBorders>
              <w:left w:val="nil"/>
              <w:bottom w:val="nil"/>
              <w:right w:val="single" w:sz="4" w:space="0" w:color="auto"/>
            </w:tcBorders>
          </w:tcPr>
          <w:p w14:paraId="7B7D0814" w14:textId="77777777" w:rsidR="00BB0993" w:rsidRDefault="005E1ADB">
            <w:pPr>
              <w:tabs>
                <w:tab w:val="left" w:pos="307"/>
              </w:tabs>
              <w:rPr>
                <w:rFonts w:ascii="Arial" w:hAnsi="Arial" w:cs="Arial"/>
                <w:bCs/>
                <w:color w:val="000000"/>
              </w:rPr>
            </w:pPr>
            <w:r>
              <w:rPr>
                <w:rFonts w:ascii="Arial" w:hAnsi="Arial" w:cs="Arial"/>
                <w:bCs/>
                <w:color w:val="000000"/>
                <w:sz w:val="18"/>
                <w:szCs w:val="18"/>
              </w:rPr>
              <w:t>Average: 3.52</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t>Poor</w:t>
            </w:r>
            <w:r>
              <w:rPr>
                <w:rFonts w:ascii="Arial" w:hAnsi="Arial" w:cs="Arial"/>
                <w:bCs/>
                <w:color w:val="000000"/>
                <w:sz w:val="18"/>
                <w:szCs w:val="18"/>
              </w:rPr>
              <w:tab/>
            </w:r>
          </w:p>
        </w:tc>
        <w:tc>
          <w:tcPr>
            <w:tcW w:w="4225" w:type="dxa"/>
            <w:gridSpan w:val="4"/>
            <w:tcBorders>
              <w:left w:val="single" w:sz="4" w:space="0" w:color="auto"/>
              <w:bottom w:val="nil"/>
              <w:right w:val="nil"/>
            </w:tcBorders>
          </w:tcPr>
          <w:p w14:paraId="06ABCF92" w14:textId="77777777" w:rsidR="00BB0993" w:rsidRDefault="005E1ADB">
            <w:pPr>
              <w:tabs>
                <w:tab w:val="left" w:pos="307"/>
              </w:tabs>
              <w:rPr>
                <w:rFonts w:ascii="Arial" w:hAnsi="Arial" w:cs="Arial"/>
                <w:bCs/>
                <w:color w:val="000000"/>
              </w:rPr>
            </w:pPr>
            <w:r>
              <w:rPr>
                <w:rFonts w:ascii="Arial" w:hAnsi="Arial" w:cs="Arial"/>
                <w:bCs/>
                <w:color w:val="000000"/>
                <w:sz w:val="18"/>
                <w:szCs w:val="18"/>
              </w:rPr>
              <w:t>Average: 5.55</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t xml:space="preserve">  Poor</w:t>
            </w:r>
          </w:p>
        </w:tc>
      </w:tr>
      <w:tr w:rsidR="00BB0993" w14:paraId="656130F4" w14:textId="77777777">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37"/>
        </w:trPr>
        <w:tc>
          <w:tcPr>
            <w:tcW w:w="4172" w:type="dxa"/>
            <w:gridSpan w:val="4"/>
            <w:tcBorders>
              <w:top w:val="nil"/>
              <w:left w:val="nil"/>
              <w:right w:val="single" w:sz="4" w:space="0" w:color="auto"/>
            </w:tcBorders>
          </w:tcPr>
          <w:p w14:paraId="1D7AEEF9" w14:textId="77777777" w:rsidR="00BB0993" w:rsidRDefault="005E1ADB">
            <w:pPr>
              <w:tabs>
                <w:tab w:val="left" w:pos="307"/>
              </w:tabs>
              <w:rPr>
                <w:rFonts w:ascii="Arial" w:hAnsi="Arial" w:cs="Arial"/>
                <w:b/>
                <w:bCs/>
                <w:color w:val="000000"/>
              </w:rPr>
            </w:pPr>
            <w:r>
              <w:rPr>
                <w:rFonts w:ascii="Arial" w:hAnsi="Arial" w:cs="Arial"/>
                <w:bCs/>
                <w:color w:val="000000"/>
                <w:sz w:val="18"/>
                <w:szCs w:val="18"/>
              </w:rPr>
              <w:t>Standard Deviation: 1.35</w:t>
            </w:r>
          </w:p>
        </w:tc>
        <w:tc>
          <w:tcPr>
            <w:tcW w:w="4225" w:type="dxa"/>
            <w:gridSpan w:val="4"/>
            <w:tcBorders>
              <w:top w:val="nil"/>
              <w:left w:val="single" w:sz="4" w:space="0" w:color="auto"/>
              <w:right w:val="nil"/>
            </w:tcBorders>
          </w:tcPr>
          <w:p w14:paraId="102E9044" w14:textId="77777777" w:rsidR="00BB0993" w:rsidRDefault="005E1ADB">
            <w:pPr>
              <w:tabs>
                <w:tab w:val="left" w:pos="307"/>
              </w:tabs>
              <w:rPr>
                <w:rFonts w:ascii="Arial" w:hAnsi="Arial" w:cs="Arial"/>
                <w:b/>
                <w:bCs/>
                <w:color w:val="000000"/>
              </w:rPr>
            </w:pPr>
            <w:r>
              <w:rPr>
                <w:rFonts w:ascii="Arial" w:hAnsi="Arial" w:cs="Arial"/>
                <w:bCs/>
                <w:color w:val="000000"/>
                <w:sz w:val="18"/>
                <w:szCs w:val="18"/>
              </w:rPr>
              <w:t>Standard Deviation: 1.69</w:t>
            </w:r>
          </w:p>
        </w:tc>
      </w:tr>
    </w:tbl>
    <w:p w14:paraId="5C9FFFF1" w14:textId="77777777" w:rsidR="00BB0993" w:rsidRDefault="00BB0993">
      <w:pPr>
        <w:jc w:val="both"/>
        <w:rPr>
          <w:rFonts w:ascii="Arial" w:hAnsi="Arial" w:cs="Arial"/>
          <w:color w:val="000000"/>
        </w:rPr>
      </w:pPr>
    </w:p>
    <w:p w14:paraId="44C4BE6A" w14:textId="3465B70C" w:rsidR="002910CA" w:rsidRDefault="00E151F4" w:rsidP="006B7ED4">
      <w:pPr>
        <w:ind w:firstLine="720"/>
        <w:jc w:val="both"/>
      </w:pPr>
      <w:r>
        <w:t xml:space="preserve">The results of this study highlight the potential of Kahoot! </w:t>
      </w:r>
      <w:r w:rsidR="006B7ED4">
        <w:t>A</w:t>
      </w:r>
      <w:r>
        <w:t xml:space="preserve">pplication to improve student engagement and achievement in mathematics education, particularly in understanding Theorems on Triangle Inequalities. The integration of gamified learning elements appears to foster a more dynamic and interactive learning environment, contributing to increased student motivation. Despite these benefits, variability in student performance suggests the need for differentiated instructional strategies to ensure all learners benefit from technology-driven approaches. Future studies should explore </w:t>
      </w:r>
      <w:r w:rsidR="006B7ED4">
        <w:t xml:space="preserve">the </w:t>
      </w:r>
      <w:r>
        <w:t>long-term impacts of Kahoot! on mathematics achievement and investigate complementary digital tools that align with curriculum objectives.</w:t>
      </w:r>
    </w:p>
    <w:p w14:paraId="51360F30" w14:textId="047C543E" w:rsidR="002910CA" w:rsidRDefault="002910CA" w:rsidP="006B7ED4">
      <w:pPr>
        <w:ind w:firstLine="720"/>
        <w:jc w:val="both"/>
        <w:rPr>
          <w:rFonts w:ascii="Arial" w:hAnsi="Arial" w:cs="Arial"/>
          <w:color w:val="000000"/>
        </w:rPr>
      </w:pPr>
      <w:r w:rsidRPr="002910CA">
        <w:rPr>
          <w:rFonts w:ascii="Arial" w:hAnsi="Arial" w:cs="Arial"/>
          <w:color w:val="000000"/>
        </w:rPr>
        <w:t xml:space="preserve">The effectiveness of digital learning platforms has been widely studied in mathematics education. Previous research, such as Yenil et al. (2023) and Bundang &amp; Parangat (2022), highlights students' initial struggles with mathematical concepts and the necessity of engaging instructional strategies. Studies by Jarrah et al. (2025) and Rais (2022) confirm that Kahoot! </w:t>
      </w:r>
      <w:r w:rsidR="006B7ED4">
        <w:rPr>
          <w:rFonts w:ascii="Arial" w:hAnsi="Arial" w:cs="Arial"/>
          <w:color w:val="000000"/>
        </w:rPr>
        <w:t>S</w:t>
      </w:r>
      <w:r w:rsidRPr="002910CA">
        <w:rPr>
          <w:rFonts w:ascii="Arial" w:hAnsi="Arial" w:cs="Arial"/>
          <w:color w:val="000000"/>
        </w:rPr>
        <w:t>ignificantly enhances student motivation and comprehension, particularly in digital and remote learning environments. However, contrasting views</w:t>
      </w:r>
      <w:r w:rsidR="006B7ED4">
        <w:rPr>
          <w:rFonts w:ascii="Arial" w:hAnsi="Arial" w:cs="Arial"/>
          <w:color w:val="000000"/>
        </w:rPr>
        <w:t>,</w:t>
      </w:r>
      <w:r w:rsidRPr="002910CA">
        <w:rPr>
          <w:rFonts w:ascii="Arial" w:hAnsi="Arial" w:cs="Arial"/>
          <w:color w:val="000000"/>
        </w:rPr>
        <w:t xml:space="preserve"> such as Hidaya</w:t>
      </w:r>
      <w:r w:rsidR="006B7ED4">
        <w:rPr>
          <w:rFonts w:ascii="Arial" w:hAnsi="Arial" w:cs="Arial"/>
          <w:color w:val="000000"/>
        </w:rPr>
        <w:t>t</w:t>
      </w:r>
      <w:r w:rsidRPr="002910CA">
        <w:rPr>
          <w:rFonts w:ascii="Arial" w:hAnsi="Arial" w:cs="Arial"/>
          <w:color w:val="000000"/>
        </w:rPr>
        <w:t xml:space="preserve"> et al. (2023)</w:t>
      </w:r>
      <w:r w:rsidR="005E248B">
        <w:rPr>
          <w:rFonts w:ascii="Arial" w:hAnsi="Arial" w:cs="Arial"/>
          <w:color w:val="000000"/>
        </w:rPr>
        <w:t>,</w:t>
      </w:r>
      <w:r w:rsidRPr="002910CA">
        <w:rPr>
          <w:rFonts w:ascii="Arial" w:hAnsi="Arial" w:cs="Arial"/>
          <w:color w:val="000000"/>
        </w:rPr>
        <w:t xml:space="preserve"> suggest that engagement does not always translate to measurable improvements in academic achievement. The present study builds upon these findings, contributing to the growing body of research supporting Kahoot!’s positive influence on mathematics education while acknowledging areas for further exploration and refinement.</w:t>
      </w:r>
    </w:p>
    <w:p w14:paraId="36FDB467" w14:textId="77777777" w:rsidR="002910CA" w:rsidRDefault="002910CA">
      <w:pPr>
        <w:jc w:val="both"/>
        <w:rPr>
          <w:rFonts w:ascii="Arial" w:hAnsi="Arial" w:cs="Arial"/>
          <w:color w:val="000000"/>
        </w:rPr>
      </w:pPr>
    </w:p>
    <w:p w14:paraId="55715B43" w14:textId="77777777" w:rsidR="002910CA" w:rsidRDefault="002910CA">
      <w:pPr>
        <w:jc w:val="both"/>
        <w:rPr>
          <w:rFonts w:ascii="Arial" w:hAnsi="Arial" w:cs="Arial"/>
          <w:color w:val="000000"/>
        </w:rPr>
      </w:pPr>
    </w:p>
    <w:p w14:paraId="012AB1B2" w14:textId="77777777" w:rsidR="00BB0993" w:rsidRDefault="005E1ADB">
      <w:pPr>
        <w:jc w:val="both"/>
        <w:rPr>
          <w:rFonts w:ascii="Arial" w:hAnsi="Arial" w:cs="Arial"/>
          <w:b/>
          <w:color w:val="000000"/>
        </w:rPr>
      </w:pPr>
      <w:r>
        <w:rPr>
          <w:rFonts w:ascii="Arial" w:hAnsi="Arial" w:cs="Arial"/>
          <w:b/>
          <w:color w:val="000000"/>
        </w:rPr>
        <w:t>3.2 Significant Difference between the Pre-test Results and Post-test Results</w:t>
      </w:r>
    </w:p>
    <w:p w14:paraId="5DEFB7C7" w14:textId="77777777" w:rsidR="00BB0993" w:rsidRDefault="00BB0993">
      <w:pPr>
        <w:jc w:val="both"/>
        <w:rPr>
          <w:rFonts w:ascii="Arial" w:hAnsi="Arial" w:cs="Arial"/>
          <w:b/>
          <w:color w:val="000000"/>
        </w:rPr>
      </w:pPr>
    </w:p>
    <w:p w14:paraId="75440575" w14:textId="4C242692" w:rsidR="006B7ED4" w:rsidRDefault="00E151F4" w:rsidP="006B7ED4">
      <w:pPr>
        <w:ind w:firstLine="720"/>
        <w:jc w:val="both"/>
        <w:rPr>
          <w:rFonts w:ascii="Arial" w:hAnsi="Arial" w:cs="Arial"/>
          <w:color w:val="000000"/>
        </w:rPr>
      </w:pPr>
      <w:r w:rsidRPr="00E151F4">
        <w:rPr>
          <w:rFonts w:ascii="Arial" w:hAnsi="Arial" w:cs="Arial"/>
          <w:color w:val="000000"/>
        </w:rPr>
        <w:t xml:space="preserve">Table 2 presents the statistical analysis of pre-test and post-test results, assessing the effectiveness of Kahoot! </w:t>
      </w:r>
      <w:r w:rsidR="005E248B">
        <w:rPr>
          <w:rFonts w:ascii="Arial" w:hAnsi="Arial" w:cs="Arial"/>
          <w:color w:val="000000"/>
        </w:rPr>
        <w:t>A</w:t>
      </w:r>
      <w:r w:rsidRPr="00E151F4">
        <w:rPr>
          <w:rFonts w:ascii="Arial" w:hAnsi="Arial" w:cs="Arial"/>
          <w:color w:val="000000"/>
        </w:rPr>
        <w:t>pplication in improving student achievement in mathematics. The t-test results yielded a t-value of -10.097 and a p-value of 0.000. Given that the level of significance was set at 0.05, the null hypothesis was rejected, indicating a statistically significant difference between pre-test and post-test scores. These findings suggest that the implementation of Kahoot! had a measurable positive impact on student learning and comprehension in Theorems on Triangle Inequalities.</w:t>
      </w:r>
    </w:p>
    <w:p w14:paraId="25D80650" w14:textId="29EFF2D8" w:rsidR="00BB0993" w:rsidRPr="006B7ED4" w:rsidRDefault="00466409" w:rsidP="006B7ED4">
      <w:pPr>
        <w:ind w:firstLine="720"/>
        <w:jc w:val="both"/>
        <w:rPr>
          <w:rFonts w:ascii="Arial" w:hAnsi="Arial" w:cs="Arial"/>
        </w:rPr>
      </w:pPr>
      <w:r w:rsidRPr="006B7ED4">
        <w:rPr>
          <w:rFonts w:ascii="Arial" w:hAnsi="Arial" w:cs="Arial"/>
        </w:rPr>
        <w:t>This result aligns with the findings of Samboteng et al. (2023), who examined Kahoot!'s effectiveness in enhancing student attention and engagement. Their study reported statistically significant improvements in post-test scores compared to pre-test performance, reinforcing Kahoot!’s role as an effective digital learning tool for improving academic outcomes.</w:t>
      </w:r>
    </w:p>
    <w:p w14:paraId="780059FD" w14:textId="77777777" w:rsidR="00466409" w:rsidRDefault="00466409">
      <w:pPr>
        <w:jc w:val="both"/>
        <w:rPr>
          <w:rFonts w:ascii="Arial" w:hAnsi="Arial" w:cs="Arial"/>
          <w:color w:val="000000"/>
        </w:rPr>
      </w:pPr>
    </w:p>
    <w:p w14:paraId="6B76E4C1" w14:textId="77777777" w:rsidR="00BB0993" w:rsidRDefault="005E1ADB">
      <w:pPr>
        <w:jc w:val="center"/>
        <w:rPr>
          <w:rFonts w:ascii="Arial" w:hAnsi="Arial" w:cs="Arial"/>
          <w:b/>
          <w:color w:val="000000"/>
        </w:rPr>
      </w:pPr>
      <w:r>
        <w:rPr>
          <w:rFonts w:ascii="Arial" w:hAnsi="Arial" w:cs="Arial"/>
          <w:b/>
          <w:color w:val="000000"/>
        </w:rPr>
        <w:lastRenderedPageBreak/>
        <w:t>Table 2. Significant Difference between the Pre-test Results and Post-test Results</w:t>
      </w:r>
    </w:p>
    <w:tbl>
      <w:tblPr>
        <w:tblStyle w:val="TableGrid"/>
        <w:tblpPr w:leftFromText="180" w:rightFromText="180" w:vertAnchor="text" w:horzAnchor="margin" w:tblpX="-72" w:tblpY="181"/>
        <w:tblW w:w="83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08"/>
        <w:gridCol w:w="1484"/>
        <w:gridCol w:w="1484"/>
        <w:gridCol w:w="1484"/>
        <w:gridCol w:w="1236"/>
        <w:gridCol w:w="1331"/>
      </w:tblGrid>
      <w:tr w:rsidR="00BB0993" w14:paraId="56D85853" w14:textId="77777777">
        <w:trPr>
          <w:trHeight w:val="386"/>
        </w:trPr>
        <w:tc>
          <w:tcPr>
            <w:tcW w:w="1308" w:type="dxa"/>
            <w:vAlign w:val="center"/>
          </w:tcPr>
          <w:p w14:paraId="4B32BB12" w14:textId="77777777" w:rsidR="00BB0993" w:rsidRDefault="00BB0993">
            <w:pPr>
              <w:rPr>
                <w:rFonts w:ascii="Arial" w:hAnsi="Arial" w:cs="Arial"/>
                <w:sz w:val="20"/>
                <w:szCs w:val="20"/>
              </w:rPr>
            </w:pPr>
          </w:p>
        </w:tc>
        <w:tc>
          <w:tcPr>
            <w:tcW w:w="1484" w:type="dxa"/>
            <w:vAlign w:val="center"/>
          </w:tcPr>
          <w:p w14:paraId="743F7E39" w14:textId="77777777" w:rsidR="00BB0993" w:rsidRDefault="005E1ADB">
            <w:pPr>
              <w:rPr>
                <w:rFonts w:ascii="Arial" w:hAnsi="Arial" w:cs="Arial"/>
                <w:sz w:val="20"/>
                <w:szCs w:val="20"/>
              </w:rPr>
            </w:pPr>
            <w:r>
              <w:rPr>
                <w:rFonts w:ascii="Arial" w:hAnsi="Arial" w:cs="Arial"/>
                <w:sz w:val="20"/>
                <w:szCs w:val="20"/>
              </w:rPr>
              <w:t>t - value</w:t>
            </w:r>
          </w:p>
        </w:tc>
        <w:tc>
          <w:tcPr>
            <w:tcW w:w="1484" w:type="dxa"/>
            <w:vAlign w:val="center"/>
          </w:tcPr>
          <w:p w14:paraId="42DA44FF" w14:textId="77777777" w:rsidR="00BB0993" w:rsidRDefault="005E1ADB">
            <w:pPr>
              <w:rPr>
                <w:rFonts w:ascii="Arial" w:hAnsi="Arial" w:cs="Arial"/>
                <w:sz w:val="20"/>
                <w:szCs w:val="20"/>
              </w:rPr>
            </w:pPr>
            <w:r>
              <w:rPr>
                <w:rFonts w:ascii="Arial" w:hAnsi="Arial" w:cs="Arial"/>
                <w:sz w:val="20"/>
                <w:szCs w:val="20"/>
              </w:rPr>
              <w:t>p-value</w:t>
            </w:r>
          </w:p>
        </w:tc>
        <w:tc>
          <w:tcPr>
            <w:tcW w:w="1484" w:type="dxa"/>
            <w:vAlign w:val="center"/>
          </w:tcPr>
          <w:p w14:paraId="4A95C0E1" w14:textId="77777777" w:rsidR="00BB0993" w:rsidRDefault="005E1ADB">
            <w:pPr>
              <w:rPr>
                <w:rFonts w:ascii="Arial" w:hAnsi="Arial" w:cs="Arial"/>
                <w:sz w:val="20"/>
                <w:szCs w:val="20"/>
              </w:rPr>
            </w:pPr>
            <w:r>
              <w:rPr>
                <w:rFonts w:ascii="Arial" w:hAnsi="Arial" w:cs="Arial"/>
                <w:sz w:val="20"/>
                <w:szCs w:val="20"/>
              </w:rPr>
              <w:t>Level of Significance</w:t>
            </w:r>
          </w:p>
        </w:tc>
        <w:tc>
          <w:tcPr>
            <w:tcW w:w="1236" w:type="dxa"/>
            <w:vAlign w:val="center"/>
          </w:tcPr>
          <w:p w14:paraId="6E155433" w14:textId="77777777" w:rsidR="00BB0993" w:rsidRDefault="005E1ADB">
            <w:pPr>
              <w:rPr>
                <w:rFonts w:ascii="Arial" w:hAnsi="Arial" w:cs="Arial"/>
                <w:sz w:val="20"/>
                <w:szCs w:val="20"/>
              </w:rPr>
            </w:pPr>
            <w:r>
              <w:rPr>
                <w:rFonts w:ascii="Arial" w:hAnsi="Arial" w:cs="Arial"/>
                <w:sz w:val="20"/>
                <w:szCs w:val="20"/>
              </w:rPr>
              <w:t>Decision</w:t>
            </w:r>
          </w:p>
        </w:tc>
        <w:tc>
          <w:tcPr>
            <w:tcW w:w="1331" w:type="dxa"/>
            <w:vAlign w:val="center"/>
          </w:tcPr>
          <w:p w14:paraId="434C07E9" w14:textId="77777777" w:rsidR="00BB0993" w:rsidRDefault="005E1ADB">
            <w:pPr>
              <w:rPr>
                <w:rFonts w:ascii="Arial" w:hAnsi="Arial" w:cs="Arial"/>
                <w:sz w:val="20"/>
                <w:szCs w:val="20"/>
              </w:rPr>
            </w:pPr>
            <w:r>
              <w:rPr>
                <w:rFonts w:ascii="Arial" w:hAnsi="Arial" w:cs="Arial"/>
                <w:sz w:val="20"/>
                <w:szCs w:val="20"/>
              </w:rPr>
              <w:t>Interpretation</w:t>
            </w:r>
          </w:p>
        </w:tc>
      </w:tr>
      <w:tr w:rsidR="00BB0993" w14:paraId="6D6FAB94" w14:textId="77777777">
        <w:trPr>
          <w:trHeight w:val="579"/>
        </w:trPr>
        <w:tc>
          <w:tcPr>
            <w:tcW w:w="1308" w:type="dxa"/>
            <w:vAlign w:val="center"/>
          </w:tcPr>
          <w:p w14:paraId="44C14A75" w14:textId="77777777" w:rsidR="00BB0993" w:rsidRDefault="005E1ADB">
            <w:pPr>
              <w:rPr>
                <w:rFonts w:ascii="Arial" w:hAnsi="Arial" w:cs="Arial"/>
                <w:sz w:val="20"/>
                <w:szCs w:val="20"/>
              </w:rPr>
            </w:pPr>
            <w:r>
              <w:rPr>
                <w:rFonts w:ascii="Arial" w:hAnsi="Arial" w:cs="Arial"/>
                <w:sz w:val="20"/>
                <w:szCs w:val="20"/>
              </w:rPr>
              <w:t>Pre-test and Post-test results</w:t>
            </w:r>
          </w:p>
        </w:tc>
        <w:tc>
          <w:tcPr>
            <w:tcW w:w="1484" w:type="dxa"/>
            <w:vAlign w:val="center"/>
          </w:tcPr>
          <w:p w14:paraId="46525055" w14:textId="77777777" w:rsidR="00BB0993" w:rsidRDefault="005E1ADB">
            <w:pPr>
              <w:rPr>
                <w:rFonts w:ascii="Arial" w:hAnsi="Arial" w:cs="Arial"/>
                <w:sz w:val="20"/>
                <w:szCs w:val="20"/>
              </w:rPr>
            </w:pPr>
            <w:r>
              <w:rPr>
                <w:rFonts w:ascii="Arial" w:hAnsi="Arial" w:cs="Arial"/>
                <w:sz w:val="20"/>
                <w:szCs w:val="20"/>
              </w:rPr>
              <w:t>-10.097</w:t>
            </w:r>
          </w:p>
        </w:tc>
        <w:tc>
          <w:tcPr>
            <w:tcW w:w="1484" w:type="dxa"/>
            <w:vAlign w:val="center"/>
          </w:tcPr>
          <w:p w14:paraId="5EE0A0F2" w14:textId="77777777" w:rsidR="00BB0993" w:rsidRDefault="005E1ADB">
            <w:pPr>
              <w:rPr>
                <w:rFonts w:ascii="Arial" w:hAnsi="Arial" w:cs="Arial"/>
                <w:sz w:val="20"/>
                <w:szCs w:val="20"/>
              </w:rPr>
            </w:pPr>
            <w:r>
              <w:rPr>
                <w:rFonts w:ascii="Arial" w:hAnsi="Arial" w:cs="Arial"/>
                <w:sz w:val="20"/>
                <w:szCs w:val="20"/>
              </w:rPr>
              <w:t>0.000</w:t>
            </w:r>
          </w:p>
        </w:tc>
        <w:tc>
          <w:tcPr>
            <w:tcW w:w="1484" w:type="dxa"/>
            <w:vAlign w:val="center"/>
          </w:tcPr>
          <w:p w14:paraId="6A8B5C79" w14:textId="77777777" w:rsidR="00BB0993" w:rsidRDefault="005E1ADB">
            <w:pPr>
              <w:rPr>
                <w:rFonts w:ascii="Arial" w:hAnsi="Arial" w:cs="Arial"/>
                <w:sz w:val="20"/>
                <w:szCs w:val="20"/>
              </w:rPr>
            </w:pPr>
            <w:r>
              <w:rPr>
                <w:rFonts w:ascii="Arial" w:hAnsi="Arial" w:cs="Arial"/>
                <w:sz w:val="20"/>
                <w:szCs w:val="20"/>
              </w:rPr>
              <w:t>0.05</w:t>
            </w:r>
          </w:p>
        </w:tc>
        <w:tc>
          <w:tcPr>
            <w:tcW w:w="1236" w:type="dxa"/>
            <w:vAlign w:val="center"/>
          </w:tcPr>
          <w:p w14:paraId="7F6771C2" w14:textId="77777777" w:rsidR="00BB0993" w:rsidRDefault="005E1ADB">
            <w:pPr>
              <w:rPr>
                <w:rFonts w:ascii="Arial" w:hAnsi="Arial" w:cs="Arial"/>
                <w:sz w:val="20"/>
                <w:szCs w:val="20"/>
              </w:rPr>
            </w:pPr>
            <w:r>
              <w:rPr>
                <w:rFonts w:ascii="Arial" w:hAnsi="Arial" w:cs="Arial"/>
                <w:sz w:val="20"/>
                <w:szCs w:val="20"/>
              </w:rPr>
              <w:t>Reject H</w:t>
            </w:r>
            <w:r>
              <w:rPr>
                <w:rFonts w:ascii="Arial" w:hAnsi="Arial" w:cs="Arial"/>
                <w:sz w:val="20"/>
                <w:szCs w:val="20"/>
                <w:vertAlign w:val="subscript"/>
              </w:rPr>
              <w:t>0</w:t>
            </w:r>
          </w:p>
        </w:tc>
        <w:tc>
          <w:tcPr>
            <w:tcW w:w="1331" w:type="dxa"/>
            <w:vAlign w:val="center"/>
          </w:tcPr>
          <w:p w14:paraId="3E841D95" w14:textId="77777777" w:rsidR="00BB0993" w:rsidRDefault="005E1ADB">
            <w:pPr>
              <w:rPr>
                <w:rFonts w:ascii="Arial" w:hAnsi="Arial" w:cs="Arial"/>
                <w:sz w:val="20"/>
                <w:szCs w:val="20"/>
              </w:rPr>
            </w:pPr>
            <w:r>
              <w:rPr>
                <w:rFonts w:ascii="Arial" w:hAnsi="Arial" w:cs="Arial"/>
                <w:sz w:val="20"/>
                <w:szCs w:val="20"/>
              </w:rPr>
              <w:t>Significant</w:t>
            </w:r>
          </w:p>
        </w:tc>
      </w:tr>
    </w:tbl>
    <w:p w14:paraId="70162D6C" w14:textId="77777777" w:rsidR="00BB0993" w:rsidRDefault="00BB0993">
      <w:pPr>
        <w:jc w:val="both"/>
        <w:rPr>
          <w:rFonts w:ascii="Arial" w:hAnsi="Arial" w:cs="Arial"/>
          <w:b/>
          <w:color w:val="000000"/>
        </w:rPr>
      </w:pPr>
    </w:p>
    <w:p w14:paraId="396BAF71" w14:textId="6756863D" w:rsidR="00BB0993" w:rsidRDefault="005E1ADB">
      <w:pPr>
        <w:jc w:val="both"/>
        <w:rPr>
          <w:rFonts w:ascii="Arial" w:hAnsi="Arial" w:cs="Arial"/>
          <w:b/>
          <w:color w:val="000000"/>
        </w:rPr>
      </w:pPr>
      <w:r>
        <w:rPr>
          <w:rFonts w:ascii="Arial" w:hAnsi="Arial" w:cs="Arial"/>
          <w:b/>
          <w:color w:val="000000"/>
        </w:rPr>
        <w:t>3.3 Advantages and Disadvantages of using Kahoot! application</w:t>
      </w:r>
    </w:p>
    <w:p w14:paraId="4B794E01" w14:textId="593D4ECB" w:rsidR="00BB0993" w:rsidRDefault="002B52A1" w:rsidP="006B7ED4">
      <w:pPr>
        <w:ind w:firstLine="720"/>
        <w:jc w:val="both"/>
        <w:rPr>
          <w:rFonts w:ascii="Arial" w:hAnsi="Arial" w:cs="Arial"/>
          <w:color w:val="000000"/>
        </w:rPr>
      </w:pPr>
      <w:r w:rsidRPr="002B52A1">
        <w:rPr>
          <w:rFonts w:ascii="Arial" w:hAnsi="Arial" w:cs="Arial"/>
          <w:color w:val="000000"/>
        </w:rPr>
        <w:t xml:space="preserve">The findings highlight both the advantages and challenges experienced by students using Kahoot! </w:t>
      </w:r>
      <w:r w:rsidR="005E248B">
        <w:rPr>
          <w:rFonts w:ascii="Arial" w:hAnsi="Arial" w:cs="Arial"/>
          <w:color w:val="000000"/>
        </w:rPr>
        <w:t>A</w:t>
      </w:r>
      <w:r w:rsidRPr="002B52A1">
        <w:rPr>
          <w:rFonts w:ascii="Arial" w:hAnsi="Arial" w:cs="Arial"/>
          <w:color w:val="000000"/>
        </w:rPr>
        <w:t>pplication as an intervention to enhance mathematics achievement. Insights were gathered through thematic analysis of interview transcripts from the nine highest-performing participants in the post-test, revealing key themes related to accessibility, engagement, motivation, and learning impact.</w:t>
      </w:r>
    </w:p>
    <w:p w14:paraId="76002862" w14:textId="77777777" w:rsidR="002B52A1" w:rsidRDefault="002B52A1">
      <w:pPr>
        <w:jc w:val="both"/>
        <w:rPr>
          <w:rFonts w:ascii="Arial" w:hAnsi="Arial" w:cs="Arial"/>
          <w:b/>
          <w:bCs/>
          <w:color w:val="000000"/>
        </w:rPr>
      </w:pPr>
    </w:p>
    <w:p w14:paraId="5D93D23A" w14:textId="17D8B359" w:rsidR="00BB0993" w:rsidRDefault="005E1ADB">
      <w:pPr>
        <w:jc w:val="both"/>
        <w:rPr>
          <w:rFonts w:ascii="Arial" w:hAnsi="Arial" w:cs="Arial"/>
          <w:b/>
          <w:bCs/>
          <w:color w:val="000000"/>
        </w:rPr>
      </w:pPr>
      <w:r>
        <w:rPr>
          <w:rFonts w:ascii="Arial" w:hAnsi="Arial" w:cs="Arial"/>
          <w:b/>
          <w:bCs/>
          <w:color w:val="000000"/>
        </w:rPr>
        <w:t>3.3.1 Accessibility and Flexibility</w:t>
      </w:r>
    </w:p>
    <w:p w14:paraId="5385E747" w14:textId="1C8A85C7" w:rsidR="007D2C06" w:rsidRPr="007D2C06" w:rsidRDefault="007D2C06" w:rsidP="007D2C06">
      <w:pPr>
        <w:ind w:firstLine="720"/>
        <w:jc w:val="both"/>
        <w:rPr>
          <w:rFonts w:ascii="Arial" w:hAnsi="Arial" w:cs="Arial"/>
          <w:color w:val="0E101A"/>
          <w:lang w:val="en-PH" w:eastAsia="en-PH"/>
        </w:rPr>
      </w:pPr>
      <w:r w:rsidRPr="007D2C06">
        <w:rPr>
          <w:rFonts w:ascii="Arial" w:hAnsi="Arial" w:cs="Arial"/>
          <w:color w:val="0E101A"/>
          <w:lang w:val="en-PH" w:eastAsia="en-PH"/>
        </w:rPr>
        <w:t>Kahoot! enhances learning by providing accessible and flexible engagement through multiple devices, ensuring inclusivity regardless of students' technical proficiency. Its user-friendly interface allows seamless participation, while educators can customize game settings, adjust difficulty levels, and tailor content to meet diverse learning needs. This adaptability fosters individualized instruction, reinforcing key mathematical concepts and enabling students to review lessons at their own pace. Research by Nguyen et al. (2019) and Wahyuni et al. (2021) supports Kahoot!’s role in creating inclusive digital learning environments, while AlAli et al. (2023) highlight its ability to integrate technology into traditional classrooms, encouraging collaboration and real-time interaction.</w:t>
      </w:r>
    </w:p>
    <w:p w14:paraId="76038EED" w14:textId="64A013AF" w:rsidR="002B52A1" w:rsidRDefault="007D2C06" w:rsidP="007D2C06">
      <w:pPr>
        <w:ind w:firstLine="720"/>
        <w:jc w:val="both"/>
        <w:rPr>
          <w:rFonts w:ascii="Arial" w:hAnsi="Arial" w:cs="Arial"/>
          <w:color w:val="000000"/>
        </w:rPr>
      </w:pPr>
      <w:r w:rsidRPr="007D2C06">
        <w:rPr>
          <w:rFonts w:ascii="Arial" w:hAnsi="Arial" w:cs="Arial"/>
          <w:color w:val="0E101A"/>
          <w:lang w:val="en-PH" w:eastAsia="en-PH"/>
        </w:rPr>
        <w:t xml:space="preserve">Additionally, Kahoot! </w:t>
      </w:r>
      <w:r>
        <w:rPr>
          <w:rFonts w:ascii="Arial" w:hAnsi="Arial" w:cs="Arial"/>
          <w:color w:val="0E101A"/>
          <w:lang w:val="en-PH" w:eastAsia="en-PH"/>
        </w:rPr>
        <w:t>B</w:t>
      </w:r>
      <w:r w:rsidRPr="007D2C06">
        <w:rPr>
          <w:rFonts w:ascii="Arial" w:hAnsi="Arial" w:cs="Arial"/>
          <w:color w:val="0E101A"/>
          <w:lang w:val="en-PH" w:eastAsia="en-PH"/>
        </w:rPr>
        <w:t xml:space="preserve">oosts student engagement by merging gamification with instructional content, making learning enjoyable and motivating. The platform’s accessibility allows participation in various settings, supporting both in-person and remote learning. Students appreciate its convenience, noting how it enables them to attend classes despite external challenges like bad weather. They also value its ease of use, compatibility with modern technology, and flexibility for quizzes and discussions at any time. As Balaquit et al. (2025) emphasize, technology plays a crucial role in understanding conceptual knowledge, making Kahoot! </w:t>
      </w:r>
      <w:r>
        <w:rPr>
          <w:rFonts w:ascii="Arial" w:hAnsi="Arial" w:cs="Arial"/>
          <w:color w:val="0E101A"/>
          <w:lang w:val="en-PH" w:eastAsia="en-PH"/>
        </w:rPr>
        <w:t>A</w:t>
      </w:r>
      <w:r w:rsidRPr="007D2C06">
        <w:rPr>
          <w:rFonts w:ascii="Arial" w:hAnsi="Arial" w:cs="Arial"/>
          <w:color w:val="0E101A"/>
          <w:lang w:val="en-PH" w:eastAsia="en-PH"/>
        </w:rPr>
        <w:t xml:space="preserve"> valuable tool for enhancing mathematical proficiency.</w:t>
      </w:r>
    </w:p>
    <w:p w14:paraId="3527B119" w14:textId="77777777" w:rsidR="007D2C06" w:rsidRDefault="007D2C06" w:rsidP="007D2C06">
      <w:pPr>
        <w:ind w:firstLine="720"/>
        <w:jc w:val="both"/>
        <w:rPr>
          <w:rFonts w:ascii="Arial" w:hAnsi="Arial" w:cs="Arial"/>
          <w:color w:val="000000"/>
        </w:rPr>
      </w:pPr>
    </w:p>
    <w:p w14:paraId="7F021F43" w14:textId="0AE959D3"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F765710" w14:textId="77777777" w:rsidR="00BB0993" w:rsidRDefault="00BB0993">
      <w:pPr>
        <w:jc w:val="both"/>
        <w:rPr>
          <w:rFonts w:ascii="Arial" w:hAnsi="Arial" w:cs="Arial"/>
          <w:color w:val="000000"/>
        </w:rPr>
      </w:pPr>
    </w:p>
    <w:p w14:paraId="49F6AEE5" w14:textId="7B6C210D" w:rsidR="00BB0993" w:rsidRDefault="005E1ADB" w:rsidP="007D2C06">
      <w:pPr>
        <w:ind w:left="720" w:firstLine="720"/>
        <w:jc w:val="center"/>
        <w:rPr>
          <w:rFonts w:ascii="Arial" w:hAnsi="Arial" w:cs="Arial"/>
        </w:rPr>
      </w:pPr>
      <w:r>
        <w:rPr>
          <w:rStyle w:val="Emphasis"/>
          <w:rFonts w:ascii="Arial" w:hAnsi="Arial" w:cs="Arial"/>
        </w:rPr>
        <w:t>"Kahoot! lets us attend classes even when the weather is bad, like when it's too hot or raining. We can still learn from home, no matter where we are."</w:t>
      </w:r>
      <w:r>
        <w:rPr>
          <w:rFonts w:ascii="Arial" w:hAnsi="Arial" w:cs="Arial"/>
        </w:rPr>
        <w:t xml:space="preserve"> </w:t>
      </w:r>
    </w:p>
    <w:p w14:paraId="17A055DE" w14:textId="5E850761" w:rsidR="00BB0993" w:rsidRDefault="005E1ADB" w:rsidP="007D2C06">
      <w:pPr>
        <w:ind w:left="720" w:firstLine="720"/>
        <w:jc w:val="center"/>
        <w:rPr>
          <w:rFonts w:ascii="Arial" w:hAnsi="Arial" w:cs="Arial"/>
        </w:rPr>
      </w:pPr>
      <w:r>
        <w:rPr>
          <w:rStyle w:val="Emphasis"/>
          <w:rFonts w:ascii="Arial" w:hAnsi="Arial" w:cs="Arial"/>
        </w:rPr>
        <w:t xml:space="preserve">"Our teacher can use Kahoot! </w:t>
      </w:r>
      <w:r w:rsidR="005E248B">
        <w:rPr>
          <w:rStyle w:val="Emphasis"/>
          <w:rFonts w:ascii="Arial" w:hAnsi="Arial" w:cs="Arial"/>
        </w:rPr>
        <w:t>A</w:t>
      </w:r>
      <w:r>
        <w:rPr>
          <w:rStyle w:val="Emphasis"/>
          <w:rFonts w:ascii="Arial" w:hAnsi="Arial" w:cs="Arial"/>
        </w:rPr>
        <w:t xml:space="preserve">nytime and anywhere to hold quizzes and </w:t>
      </w:r>
      <w:r w:rsidR="007D2C06">
        <w:rPr>
          <w:rStyle w:val="Emphasis"/>
          <w:rFonts w:ascii="Arial" w:hAnsi="Arial" w:cs="Arial"/>
        </w:rPr>
        <w:t>discussions</w:t>
      </w:r>
      <w:r>
        <w:rPr>
          <w:rStyle w:val="Emphasis"/>
          <w:rFonts w:ascii="Arial" w:hAnsi="Arial" w:cs="Arial"/>
        </w:rPr>
        <w:t xml:space="preserve"> makes learning more convenient."</w:t>
      </w:r>
    </w:p>
    <w:p w14:paraId="7D0AF4D8" w14:textId="77777777" w:rsidR="00BB0993" w:rsidRDefault="005E1ADB" w:rsidP="007D2C06">
      <w:pPr>
        <w:ind w:left="720" w:firstLine="720"/>
        <w:jc w:val="center"/>
        <w:rPr>
          <w:rFonts w:ascii="Arial" w:hAnsi="Arial" w:cs="Arial"/>
        </w:rPr>
      </w:pPr>
      <w:r>
        <w:rPr>
          <w:rStyle w:val="Emphasis"/>
          <w:rFonts w:ascii="Arial" w:hAnsi="Arial" w:cs="Arial"/>
        </w:rPr>
        <w:t xml:space="preserve">"It’s easy to use, and we can access it with the latest technology, </w:t>
      </w:r>
      <w:r>
        <w:rPr>
          <w:rFonts w:ascii="Arial" w:eastAsia="Aptos" w:hAnsi="Arial" w:cs="Arial"/>
          <w:i/>
          <w:color w:val="000000"/>
        </w:rPr>
        <w:t>and you can use it anywhere, anytime."</w:t>
      </w:r>
    </w:p>
    <w:p w14:paraId="28600273" w14:textId="77777777" w:rsidR="00BB0993" w:rsidRDefault="00BB0993">
      <w:pPr>
        <w:jc w:val="both"/>
        <w:rPr>
          <w:rFonts w:ascii="Arial" w:hAnsi="Arial" w:cs="Arial"/>
          <w:b/>
          <w:bCs/>
          <w:color w:val="000000"/>
        </w:rPr>
      </w:pPr>
    </w:p>
    <w:p w14:paraId="7AB0643F" w14:textId="6556DB5C" w:rsidR="00BB0993" w:rsidRPr="006B7ED4" w:rsidRDefault="005E1ADB">
      <w:pPr>
        <w:jc w:val="both"/>
        <w:rPr>
          <w:rFonts w:ascii="Arial" w:hAnsi="Arial" w:cs="Arial"/>
          <w:b/>
          <w:bCs/>
          <w:color w:val="000000"/>
        </w:rPr>
      </w:pPr>
      <w:r>
        <w:rPr>
          <w:rFonts w:ascii="Arial" w:hAnsi="Arial" w:cs="Arial"/>
          <w:b/>
          <w:bCs/>
          <w:color w:val="000000"/>
        </w:rPr>
        <w:t>3.3.2 Engagement and Motivation</w:t>
      </w:r>
    </w:p>
    <w:p w14:paraId="076EB3EB" w14:textId="77777777" w:rsidR="007D2C06" w:rsidRPr="007D2C06" w:rsidRDefault="007D2C06" w:rsidP="007D2C06">
      <w:pPr>
        <w:ind w:firstLine="720"/>
        <w:jc w:val="both"/>
        <w:rPr>
          <w:rFonts w:ascii="Arial" w:hAnsi="Arial" w:cs="Arial"/>
          <w:color w:val="000000"/>
        </w:rPr>
      </w:pPr>
      <w:r w:rsidRPr="007D2C06">
        <w:rPr>
          <w:rFonts w:ascii="Arial" w:hAnsi="Arial" w:cs="Arial"/>
          <w:color w:val="000000"/>
        </w:rPr>
        <w:t>Kahoot!'s gamified approach significantly enhances student engagement and motivation by integrating interactive quizzes, leaderboards, and instant feedback. The competitive elements encourage learners to strive for higher scores, fostering active participation and continuous improvement. Instant feedback allows students to quickly identify errors and correct misconceptions, leading to better comprehension and retention of mathematical concepts. This interactive learning experience transforms traditional instruction into a dynamic process, making mathematics more accessible and enjoyable.</w:t>
      </w:r>
    </w:p>
    <w:p w14:paraId="63ECD563" w14:textId="3EB00D84" w:rsidR="00BB0993" w:rsidRDefault="007D2C06" w:rsidP="007D2C06">
      <w:pPr>
        <w:ind w:firstLine="720"/>
        <w:jc w:val="both"/>
        <w:rPr>
          <w:rFonts w:ascii="Arial" w:hAnsi="Arial" w:cs="Arial"/>
          <w:color w:val="000000"/>
        </w:rPr>
      </w:pPr>
      <w:r w:rsidRPr="007D2C06">
        <w:rPr>
          <w:rFonts w:ascii="Arial" w:hAnsi="Arial" w:cs="Arial"/>
          <w:color w:val="000000"/>
        </w:rPr>
        <w:t xml:space="preserve">Research supports the effectiveness of gamification in education. Malak (2024) highlights that digital tools like Kahoot! </w:t>
      </w:r>
      <w:r>
        <w:rPr>
          <w:rFonts w:ascii="Arial" w:hAnsi="Arial" w:cs="Arial"/>
          <w:color w:val="000000"/>
        </w:rPr>
        <w:t>I</w:t>
      </w:r>
      <w:r w:rsidRPr="007D2C06">
        <w:rPr>
          <w:rFonts w:ascii="Arial" w:hAnsi="Arial" w:cs="Arial"/>
          <w:color w:val="000000"/>
        </w:rPr>
        <w:t xml:space="preserve">mprove student engagement and achievement by </w:t>
      </w:r>
      <w:r w:rsidRPr="007D2C06">
        <w:rPr>
          <w:rFonts w:ascii="Arial" w:hAnsi="Arial" w:cs="Arial"/>
          <w:color w:val="000000"/>
        </w:rPr>
        <w:lastRenderedPageBreak/>
        <w:t>leveraging accessible technology such as laptops, tablets, and smartphones. Similarly, Kelley et al. (2020) found that technology-enhanced learning increases students’ interest and participation in mathematics. Bangcaya et al. (2021) further examined gamification in science education, reporting that students engaged in game-based learning activities showed higher motivation and academic performance compared to those taught through conventional methods. These findings reinforce Kahoot!'s role as a valuable digital tool for fostering engagement and motivation in mathematics education.</w:t>
      </w:r>
    </w:p>
    <w:p w14:paraId="1BA38A42" w14:textId="77777777" w:rsidR="00C3015C" w:rsidRDefault="00C3015C" w:rsidP="00C3015C">
      <w:pPr>
        <w:jc w:val="both"/>
        <w:rPr>
          <w:rFonts w:ascii="Arial" w:hAnsi="Arial" w:cs="Arial"/>
          <w:color w:val="000000"/>
        </w:rPr>
      </w:pPr>
    </w:p>
    <w:p w14:paraId="0FC33479" w14:textId="77777777"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4EC0C2F3" w14:textId="77777777" w:rsidR="00BB0993" w:rsidRDefault="00BB0993">
      <w:pPr>
        <w:jc w:val="center"/>
        <w:rPr>
          <w:rFonts w:ascii="Arial" w:hAnsi="Arial" w:cs="Arial"/>
          <w:color w:val="000000"/>
        </w:rPr>
      </w:pPr>
    </w:p>
    <w:p w14:paraId="5403B892" w14:textId="77777777" w:rsidR="00BB0993" w:rsidRDefault="005E1ADB" w:rsidP="007D2C06">
      <w:pPr>
        <w:ind w:left="720" w:firstLine="720"/>
        <w:jc w:val="center"/>
        <w:rPr>
          <w:rFonts w:ascii="Arial" w:hAnsi="Arial" w:cs="Arial"/>
        </w:rPr>
      </w:pPr>
      <w:r>
        <w:rPr>
          <w:rStyle w:val="Emphasis"/>
          <w:rFonts w:ascii="Arial" w:hAnsi="Arial" w:cs="Arial"/>
        </w:rPr>
        <w:t>"It’s fun to answer questions because it’s a game-based platform, and that makes learning enjoyable."</w:t>
      </w:r>
      <w:r>
        <w:rPr>
          <w:rFonts w:ascii="Arial" w:hAnsi="Arial" w:cs="Arial"/>
        </w:rPr>
        <w:t xml:space="preserve"> </w:t>
      </w:r>
    </w:p>
    <w:p w14:paraId="2DCCA024" w14:textId="520F2228" w:rsidR="00BB0993" w:rsidRDefault="005E1ADB" w:rsidP="007D2C06">
      <w:pPr>
        <w:ind w:left="720" w:firstLine="720"/>
        <w:jc w:val="center"/>
        <w:rPr>
          <w:rFonts w:ascii="Arial" w:hAnsi="Arial" w:cs="Arial"/>
        </w:rPr>
      </w:pPr>
      <w:r>
        <w:rPr>
          <w:rStyle w:val="Emphasis"/>
          <w:rFonts w:ascii="Arial" w:hAnsi="Arial" w:cs="Arial"/>
        </w:rPr>
        <w:t xml:space="preserve">"The colorful design of Kahoot! </w:t>
      </w:r>
      <w:r w:rsidR="005E248B">
        <w:rPr>
          <w:rStyle w:val="Emphasis"/>
          <w:rFonts w:ascii="Arial" w:hAnsi="Arial" w:cs="Arial"/>
        </w:rPr>
        <w:t>M</w:t>
      </w:r>
      <w:r>
        <w:rPr>
          <w:rStyle w:val="Emphasis"/>
          <w:rFonts w:ascii="Arial" w:hAnsi="Arial" w:cs="Arial"/>
        </w:rPr>
        <w:t>akes the choices more engaging, and it encourages me to participate."</w:t>
      </w:r>
      <w:r>
        <w:rPr>
          <w:rFonts w:ascii="Arial" w:hAnsi="Arial" w:cs="Arial"/>
        </w:rPr>
        <w:t xml:space="preserve"> </w:t>
      </w:r>
    </w:p>
    <w:p w14:paraId="1E285C86" w14:textId="77777777" w:rsidR="00BB0993" w:rsidRDefault="005E1ADB" w:rsidP="007D2C06">
      <w:pPr>
        <w:ind w:left="720" w:firstLine="720"/>
        <w:jc w:val="center"/>
        <w:rPr>
          <w:rStyle w:val="Emphasis"/>
          <w:rFonts w:ascii="Arial" w:hAnsi="Arial" w:cs="Arial"/>
          <w:i w:val="0"/>
          <w:iCs w:val="0"/>
        </w:rPr>
      </w:pPr>
      <w:r>
        <w:rPr>
          <w:rStyle w:val="Emphasis"/>
          <w:rFonts w:ascii="Arial" w:hAnsi="Arial" w:cs="Arial"/>
        </w:rPr>
        <w:t>"Since there are leaderboards, I get motivated to answer properly so I can rank higher—it pushes me to aim for the top."</w:t>
      </w:r>
      <w:r>
        <w:rPr>
          <w:rFonts w:ascii="Arial" w:hAnsi="Arial" w:cs="Arial"/>
        </w:rPr>
        <w:t xml:space="preserve"> </w:t>
      </w:r>
    </w:p>
    <w:p w14:paraId="0D72332F" w14:textId="77777777" w:rsidR="00BB0993" w:rsidRDefault="005E1ADB" w:rsidP="007D2C06">
      <w:pPr>
        <w:ind w:left="720" w:firstLine="720"/>
        <w:jc w:val="center"/>
        <w:rPr>
          <w:rFonts w:ascii="Arial" w:hAnsi="Arial" w:cs="Arial"/>
        </w:rPr>
      </w:pPr>
      <w:r>
        <w:rPr>
          <w:rStyle w:val="Emphasis"/>
          <w:rFonts w:ascii="Arial" w:hAnsi="Arial" w:cs="Arial"/>
        </w:rPr>
        <w:t>"Kahoot! motivates me to answer properly because the scoring system helps me see my progress."</w:t>
      </w:r>
      <w:r>
        <w:rPr>
          <w:rFonts w:ascii="Arial" w:hAnsi="Arial" w:cs="Arial"/>
        </w:rPr>
        <w:t xml:space="preserve"> </w:t>
      </w:r>
    </w:p>
    <w:p w14:paraId="712255E2" w14:textId="77777777" w:rsidR="00BB0993" w:rsidRDefault="00BB0993">
      <w:pPr>
        <w:shd w:val="clear" w:color="auto" w:fill="FFFFFF"/>
        <w:jc w:val="both"/>
        <w:rPr>
          <w:rFonts w:ascii="Arial" w:hAnsi="Arial" w:cs="Arial"/>
          <w:color w:val="000000"/>
        </w:rPr>
      </w:pPr>
    </w:p>
    <w:p w14:paraId="4D45A7B3" w14:textId="77777777" w:rsidR="00BB0993" w:rsidRDefault="00BB0993">
      <w:pPr>
        <w:jc w:val="both"/>
        <w:rPr>
          <w:rFonts w:ascii="Arial" w:eastAsia="Aptos" w:hAnsi="Arial" w:cs="Arial"/>
          <w:color w:val="000000"/>
          <w:kern w:val="2"/>
          <w:lang w:val="en-PH"/>
        </w:rPr>
      </w:pPr>
    </w:p>
    <w:p w14:paraId="10620B8F" w14:textId="7F884C6F" w:rsidR="00BB0993" w:rsidRPr="007D2C06" w:rsidRDefault="005E1ADB">
      <w:pPr>
        <w:jc w:val="both"/>
        <w:rPr>
          <w:rFonts w:ascii="Arial" w:hAnsi="Arial" w:cs="Arial"/>
          <w:b/>
          <w:bCs/>
          <w:color w:val="000000"/>
        </w:rPr>
      </w:pPr>
      <w:r>
        <w:rPr>
          <w:rFonts w:ascii="Arial" w:hAnsi="Arial" w:cs="Arial"/>
          <w:b/>
          <w:bCs/>
          <w:color w:val="000000"/>
        </w:rPr>
        <w:t>3.3.3 Positive Learning Impact</w:t>
      </w:r>
    </w:p>
    <w:p w14:paraId="438D5418" w14:textId="77777777" w:rsidR="007D2C06" w:rsidRPr="007D2C06" w:rsidRDefault="007D2C06" w:rsidP="007D2C06">
      <w:pPr>
        <w:ind w:firstLine="720"/>
        <w:jc w:val="both"/>
        <w:rPr>
          <w:rFonts w:ascii="Arial" w:eastAsia="SimSun" w:hAnsi="Arial" w:cs="Arial"/>
          <w:color w:val="000000"/>
          <w:lang w:eastAsia="zh-CN"/>
        </w:rPr>
      </w:pPr>
      <w:r w:rsidRPr="007D2C06">
        <w:rPr>
          <w:rFonts w:ascii="Arial" w:eastAsia="SimSun" w:hAnsi="Arial" w:cs="Arial"/>
          <w:color w:val="000000"/>
          <w:lang w:eastAsia="zh-CN"/>
        </w:rPr>
        <w:t>Kahoot! enhances students’ comprehension of abstract mathematical concepts by transforming learning into an engaging and interactive experience. Through repetition and reinforcement, students absorb information more effectively, leading to a deeper understanding of the material. The game-based format improves retention, especially among high-performing learners who benefit from tracking their progress and setting academic goals. Its competitive and interactive nature sustains engagement, making mathematics more accessible and enjoyable for a wide range of students.</w:t>
      </w:r>
    </w:p>
    <w:p w14:paraId="7F6B09E5" w14:textId="7A33654A" w:rsidR="005E4860" w:rsidRDefault="007D2C06" w:rsidP="007D2C06">
      <w:pPr>
        <w:ind w:firstLine="720"/>
        <w:jc w:val="both"/>
        <w:rPr>
          <w:rFonts w:ascii="Arial" w:hAnsi="Arial" w:cs="Arial"/>
          <w:color w:val="000000"/>
        </w:rPr>
      </w:pPr>
      <w:r w:rsidRPr="007D2C06">
        <w:rPr>
          <w:rFonts w:ascii="Arial" w:eastAsia="SimSun" w:hAnsi="Arial" w:cs="Arial"/>
          <w:color w:val="000000"/>
          <w:lang w:eastAsia="zh-CN"/>
        </w:rPr>
        <w:t xml:space="preserve">Research consistently supports Kahoot!’s positive influence on both academic performance and psychological well-being. Alsswey &amp; Malak (n.d.) found that Kahoot! </w:t>
      </w:r>
      <w:r>
        <w:rPr>
          <w:rFonts w:ascii="Arial" w:eastAsia="SimSun" w:hAnsi="Arial" w:cs="Arial"/>
          <w:color w:val="000000"/>
          <w:lang w:eastAsia="zh-CN"/>
        </w:rPr>
        <w:t>I</w:t>
      </w:r>
      <w:r w:rsidRPr="007D2C06">
        <w:rPr>
          <w:rFonts w:ascii="Arial" w:eastAsia="SimSun" w:hAnsi="Arial" w:cs="Arial"/>
          <w:color w:val="000000"/>
          <w:lang w:eastAsia="zh-CN"/>
        </w:rPr>
        <w:t>nterventions help reduce student stress and anxiety while improving self-efficacy and academic achievements, making it a valuable tool for higher education. Rashidov (2020) highlighted gamification’s ability to make abstract mathematical concepts more engaging and accessible, reinforcing the importance of interactive learning environments. Rincon-Flores et al. (2023) emphasized the motivational benefits of reward mechanisms such as leaderboards and badges, which foster a competitive yet supportive atmosphere. Additionally, Chen et al. (2023) noted that gamified instruction enhances critical thinking and strengthens problem-solving skills, leading to improved academic outcomes in mathematics. Adoro et al. (2024) further pointed out that technology-assisted learning helps students navigate prior knowledge while honing their critical thinking abilities.</w:t>
      </w:r>
    </w:p>
    <w:p w14:paraId="48678C34" w14:textId="77777777" w:rsidR="005E4860" w:rsidRDefault="005E4860">
      <w:pPr>
        <w:jc w:val="both"/>
        <w:rPr>
          <w:rFonts w:ascii="Arial" w:hAnsi="Arial" w:cs="Arial"/>
          <w:color w:val="000000"/>
        </w:rPr>
      </w:pPr>
    </w:p>
    <w:p w14:paraId="477A8407" w14:textId="77777777" w:rsidR="00BB0993" w:rsidRDefault="005E1ADB" w:rsidP="00C24453">
      <w:pPr>
        <w:ind w:firstLine="720"/>
        <w:jc w:val="both"/>
        <w:rPr>
          <w:rFonts w:ascii="Arial" w:hAnsi="Arial" w:cs="Arial"/>
          <w:color w:val="000000"/>
        </w:rPr>
      </w:pPr>
      <w:r>
        <w:rPr>
          <w:rFonts w:ascii="Arial" w:hAnsi="Arial" w:cs="Arial"/>
          <w:color w:val="000000"/>
        </w:rPr>
        <w:t xml:space="preserve">Here are some responses that reflect this theme: </w:t>
      </w:r>
    </w:p>
    <w:p w14:paraId="4227D1EA" w14:textId="77777777" w:rsidR="00BB0993" w:rsidRDefault="00BB0993">
      <w:pPr>
        <w:jc w:val="both"/>
        <w:rPr>
          <w:rFonts w:ascii="Arial" w:hAnsi="Arial" w:cs="Arial"/>
          <w:color w:val="000000"/>
        </w:rPr>
      </w:pPr>
    </w:p>
    <w:p w14:paraId="0CACE1E4" w14:textId="77777777" w:rsidR="00BB0993" w:rsidRDefault="005E1ADB" w:rsidP="007D2C06">
      <w:pPr>
        <w:ind w:left="720" w:firstLine="720"/>
        <w:jc w:val="center"/>
        <w:rPr>
          <w:rFonts w:ascii="Arial" w:hAnsi="Arial" w:cs="Arial"/>
        </w:rPr>
      </w:pPr>
      <w:r>
        <w:rPr>
          <w:rStyle w:val="Emphasis"/>
          <w:rFonts w:ascii="Arial" w:hAnsi="Arial" w:cs="Arial"/>
        </w:rPr>
        <w:t>"Kahoot! helps me deal with my math anxiety—it’s less stressful because it feels more like a game than a test."</w:t>
      </w:r>
      <w:r>
        <w:rPr>
          <w:rFonts w:ascii="Arial" w:hAnsi="Arial" w:cs="Arial"/>
        </w:rPr>
        <w:t xml:space="preserve"> </w:t>
      </w:r>
    </w:p>
    <w:p w14:paraId="5F62A02C" w14:textId="77777777" w:rsidR="00BB0993" w:rsidRDefault="005E1ADB" w:rsidP="007D2C06">
      <w:pPr>
        <w:ind w:left="720" w:firstLine="720"/>
        <w:jc w:val="center"/>
        <w:rPr>
          <w:rFonts w:ascii="Arial" w:hAnsi="Arial" w:cs="Arial"/>
        </w:rPr>
      </w:pPr>
      <w:r>
        <w:rPr>
          <w:rStyle w:val="Emphasis"/>
          <w:rFonts w:ascii="Arial" w:hAnsi="Arial" w:cs="Arial"/>
        </w:rPr>
        <w:t>"I wasn’t interested in math before, but Kahoot! makes it more fun, so now I find learning interesting."</w:t>
      </w:r>
      <w:r>
        <w:rPr>
          <w:rFonts w:ascii="Arial" w:hAnsi="Arial" w:cs="Arial"/>
        </w:rPr>
        <w:t xml:space="preserve"> </w:t>
      </w:r>
    </w:p>
    <w:p w14:paraId="65A7A89A" w14:textId="02B05307" w:rsidR="00BB0993" w:rsidRDefault="005E1ADB" w:rsidP="007D2C06">
      <w:pPr>
        <w:ind w:left="720" w:firstLine="720"/>
        <w:jc w:val="center"/>
        <w:rPr>
          <w:rFonts w:ascii="Arial" w:hAnsi="Arial" w:cs="Arial"/>
        </w:rPr>
      </w:pPr>
      <w:r>
        <w:rPr>
          <w:rStyle w:val="Emphasis"/>
          <w:rFonts w:ascii="Arial" w:hAnsi="Arial" w:cs="Arial"/>
        </w:rPr>
        <w:t xml:space="preserve">"The way Kahoot! </w:t>
      </w:r>
      <w:r w:rsidR="005E248B">
        <w:rPr>
          <w:rStyle w:val="Emphasis"/>
          <w:rFonts w:ascii="Arial" w:hAnsi="Arial" w:cs="Arial"/>
        </w:rPr>
        <w:t>P</w:t>
      </w:r>
      <w:r>
        <w:rPr>
          <w:rStyle w:val="Emphasis"/>
          <w:rFonts w:ascii="Arial" w:hAnsi="Arial" w:cs="Arial"/>
        </w:rPr>
        <w:t>resents information makes it easier to understand lessons, especially difficult topics."</w:t>
      </w:r>
    </w:p>
    <w:p w14:paraId="6BFBF602" w14:textId="77777777" w:rsidR="00BB0993" w:rsidRDefault="005E1ADB">
      <w:pPr>
        <w:jc w:val="center"/>
        <w:rPr>
          <w:rFonts w:ascii="Arial" w:hAnsi="Arial" w:cs="Arial"/>
        </w:rPr>
      </w:pPr>
      <w:r>
        <w:rPr>
          <w:rStyle w:val="Emphasis"/>
          <w:rFonts w:ascii="Arial" w:hAnsi="Arial" w:cs="Arial"/>
        </w:rPr>
        <w:t>"It helps me absorb a lot of information and focus more on math."</w:t>
      </w:r>
      <w:r>
        <w:rPr>
          <w:rFonts w:ascii="Arial" w:hAnsi="Arial" w:cs="Arial"/>
        </w:rPr>
        <w:t xml:space="preserve"> </w:t>
      </w:r>
    </w:p>
    <w:p w14:paraId="3C19914E" w14:textId="77777777" w:rsidR="00BB0993" w:rsidRDefault="00BB0993">
      <w:pPr>
        <w:rPr>
          <w:rFonts w:ascii="Arial" w:hAnsi="Arial" w:cs="Arial"/>
          <w:color w:val="000000"/>
        </w:rPr>
      </w:pPr>
    </w:p>
    <w:p w14:paraId="3BE82A70" w14:textId="77777777" w:rsidR="00BB0993" w:rsidRDefault="005E1ADB" w:rsidP="00C24453">
      <w:pPr>
        <w:ind w:firstLine="720"/>
        <w:jc w:val="both"/>
        <w:rPr>
          <w:rFonts w:ascii="Arial" w:hAnsi="Arial" w:cs="Arial"/>
          <w:color w:val="000000"/>
        </w:rPr>
      </w:pPr>
      <w:r>
        <w:rPr>
          <w:rFonts w:ascii="Arial" w:hAnsi="Arial" w:cs="Arial"/>
          <w:color w:val="000000"/>
        </w:rPr>
        <w:lastRenderedPageBreak/>
        <w:t>However, some disadvantages were also noted, such as</w:t>
      </w:r>
      <w:r>
        <w:rPr>
          <w:rFonts w:ascii="Arial" w:hAnsi="Arial" w:cs="Arial"/>
          <w:b/>
          <w:color w:val="000000"/>
        </w:rPr>
        <w:t xml:space="preserve"> technical issues, distractions and misuse, </w:t>
      </w:r>
      <w:r>
        <w:rPr>
          <w:rFonts w:ascii="Arial" w:hAnsi="Arial" w:cs="Arial"/>
          <w:color w:val="000000"/>
        </w:rPr>
        <w:t>and</w:t>
      </w:r>
      <w:r>
        <w:rPr>
          <w:rFonts w:ascii="Arial" w:hAnsi="Arial" w:cs="Arial"/>
          <w:b/>
          <w:color w:val="000000"/>
        </w:rPr>
        <w:t xml:space="preserve"> time constraints</w:t>
      </w:r>
      <w:r>
        <w:rPr>
          <w:rFonts w:ascii="Arial" w:hAnsi="Arial" w:cs="Arial"/>
          <w:color w:val="000000"/>
        </w:rPr>
        <w:t xml:space="preserve"> that the students encountered while using Kahoot!</w:t>
      </w:r>
    </w:p>
    <w:p w14:paraId="54B0E101" w14:textId="77777777" w:rsidR="00BB0993" w:rsidRDefault="00BB0993">
      <w:pPr>
        <w:jc w:val="both"/>
        <w:rPr>
          <w:rFonts w:ascii="Arial" w:hAnsi="Arial" w:cs="Arial"/>
          <w:color w:val="000000"/>
        </w:rPr>
      </w:pPr>
    </w:p>
    <w:p w14:paraId="523B3502" w14:textId="3870534D" w:rsidR="00BB0993" w:rsidRDefault="005E1ADB">
      <w:pPr>
        <w:jc w:val="both"/>
        <w:rPr>
          <w:rFonts w:ascii="Arial" w:hAnsi="Arial" w:cs="Arial"/>
          <w:b/>
          <w:bCs/>
          <w:color w:val="000000"/>
        </w:rPr>
      </w:pPr>
      <w:r>
        <w:rPr>
          <w:rFonts w:ascii="Arial" w:hAnsi="Arial" w:cs="Arial"/>
          <w:b/>
          <w:bCs/>
          <w:color w:val="000000"/>
        </w:rPr>
        <w:t xml:space="preserve">3.3.4 Technical Issues </w:t>
      </w:r>
    </w:p>
    <w:p w14:paraId="5C785E99" w14:textId="6A6AAFF6" w:rsidR="007D2C06" w:rsidRPr="007D2C06" w:rsidRDefault="007D2C06" w:rsidP="007D2C06">
      <w:pPr>
        <w:ind w:firstLine="720"/>
        <w:jc w:val="both"/>
        <w:rPr>
          <w:rFonts w:ascii="Arial" w:hAnsi="Arial" w:cs="Arial"/>
          <w:color w:val="000000"/>
        </w:rPr>
      </w:pPr>
      <w:r w:rsidRPr="007D2C06">
        <w:rPr>
          <w:rFonts w:ascii="Arial" w:hAnsi="Arial" w:cs="Arial"/>
          <w:color w:val="000000"/>
        </w:rPr>
        <w:t xml:space="preserve">While Kahoot! </w:t>
      </w:r>
      <w:r>
        <w:rPr>
          <w:rFonts w:ascii="Arial" w:hAnsi="Arial" w:cs="Arial"/>
          <w:color w:val="000000"/>
        </w:rPr>
        <w:t>O</w:t>
      </w:r>
      <w:r w:rsidRPr="007D2C06">
        <w:rPr>
          <w:rFonts w:ascii="Arial" w:hAnsi="Arial" w:cs="Arial"/>
          <w:color w:val="000000"/>
        </w:rPr>
        <w:t>ffers a dynamic and engaging learning experience, students have reported several disadvantages, including technical issues, distractions, misuse, and time constraints. One of the primary concerns is the platform's reliance on stable internet access, which can lead to connectivity problems, lag, or difficulties accessing the application on certain devices. Weak Wi-Fi signals or outdated hardware often result in delays, crashes, and disengagement, ultimately hindering students' ability to participate effectively and impacting their overall learning experience.</w:t>
      </w:r>
    </w:p>
    <w:p w14:paraId="2BF9469B" w14:textId="617CAF2C" w:rsidR="00416B3B" w:rsidRDefault="007D2C06" w:rsidP="007D2C06">
      <w:pPr>
        <w:ind w:firstLine="720"/>
        <w:jc w:val="both"/>
        <w:rPr>
          <w:rFonts w:ascii="Arial" w:hAnsi="Arial" w:cs="Arial"/>
          <w:color w:val="000000"/>
        </w:rPr>
      </w:pPr>
      <w:r w:rsidRPr="007D2C06">
        <w:rPr>
          <w:rFonts w:ascii="Arial" w:hAnsi="Arial" w:cs="Arial"/>
          <w:color w:val="000000"/>
        </w:rPr>
        <w:t>Research supports these observations. Obina (2024) found that slow loading times and device compatibility issues are common obstacles when using math applications for academic purposes. Similarly, Cabugwason et al. (2024) highlighted that students in certain areas face internet access barriers that limit their ability to engage with digital learning tools. Nobis (2021) emphasized the importance of improving accessibility by incorporating offline functionality or data-friendly versions of applications to accommodate students in regions with unreliable connectivity. Addressing these challenges can enhance the effectiveness of Kahoot! and ensure a more inclusive learning experience for all students.</w:t>
      </w:r>
    </w:p>
    <w:p w14:paraId="03C1318B" w14:textId="77777777" w:rsidR="007D2C06" w:rsidRDefault="007D2C06" w:rsidP="00416B3B">
      <w:pPr>
        <w:ind w:firstLine="720"/>
        <w:jc w:val="both"/>
        <w:rPr>
          <w:rFonts w:ascii="Arial" w:hAnsi="Arial" w:cs="Arial"/>
          <w:color w:val="000000"/>
        </w:rPr>
      </w:pPr>
    </w:p>
    <w:p w14:paraId="601AC22B" w14:textId="2FE87444" w:rsidR="00BB0993" w:rsidRDefault="005E1ADB" w:rsidP="00416B3B">
      <w:pPr>
        <w:ind w:firstLine="720"/>
        <w:jc w:val="both"/>
        <w:rPr>
          <w:rFonts w:ascii="Arial" w:hAnsi="Arial" w:cs="Arial"/>
          <w:color w:val="000000"/>
        </w:rPr>
      </w:pPr>
      <w:r>
        <w:rPr>
          <w:rFonts w:ascii="Arial" w:hAnsi="Arial" w:cs="Arial"/>
          <w:color w:val="000000"/>
        </w:rPr>
        <w:t xml:space="preserve">Here are some responses that reflect this theme: </w:t>
      </w:r>
    </w:p>
    <w:p w14:paraId="7D97D63E" w14:textId="77777777" w:rsidR="00BB0993" w:rsidRDefault="00BB0993">
      <w:pPr>
        <w:jc w:val="center"/>
        <w:rPr>
          <w:rFonts w:ascii="Arial" w:hAnsi="Arial" w:cs="Arial"/>
          <w:color w:val="000000"/>
        </w:rPr>
      </w:pPr>
    </w:p>
    <w:p w14:paraId="4502F492" w14:textId="39FFBDE7" w:rsidR="00BB0993" w:rsidRDefault="005E1ADB" w:rsidP="007D2C06">
      <w:pPr>
        <w:ind w:left="720" w:firstLine="720"/>
        <w:jc w:val="center"/>
        <w:rPr>
          <w:rFonts w:ascii="Arial" w:hAnsi="Arial" w:cs="Arial"/>
        </w:rPr>
      </w:pPr>
      <w:r>
        <w:rPr>
          <w:rStyle w:val="Emphasis"/>
          <w:rFonts w:ascii="Arial" w:hAnsi="Arial" w:cs="Arial"/>
        </w:rPr>
        <w:t>"When my phone has problems or my internet is weak, it affects my ability to answer properly."</w:t>
      </w:r>
    </w:p>
    <w:p w14:paraId="1D6D5C2F" w14:textId="6C28EF2C" w:rsidR="00BB0993" w:rsidRDefault="005E1ADB" w:rsidP="007D2C06">
      <w:pPr>
        <w:ind w:left="720" w:firstLine="720"/>
        <w:jc w:val="center"/>
        <w:rPr>
          <w:rFonts w:ascii="Arial" w:hAnsi="Arial" w:cs="Arial"/>
        </w:rPr>
      </w:pPr>
      <w:r>
        <w:rPr>
          <w:rStyle w:val="Emphasis"/>
          <w:rFonts w:ascii="Arial" w:hAnsi="Arial" w:cs="Arial"/>
        </w:rPr>
        <w:t xml:space="preserve">"Sometimes, the Kahoot! </w:t>
      </w:r>
      <w:r w:rsidR="005E248B">
        <w:rPr>
          <w:rStyle w:val="Emphasis"/>
          <w:rFonts w:ascii="Arial" w:hAnsi="Arial" w:cs="Arial"/>
        </w:rPr>
        <w:t xml:space="preserve">The </w:t>
      </w:r>
      <w:r>
        <w:rPr>
          <w:rStyle w:val="Emphasis"/>
          <w:rFonts w:ascii="Arial" w:hAnsi="Arial" w:cs="Arial"/>
        </w:rPr>
        <w:t>website fails to load, or my device lags, making it difficult to keep up with the quiz."</w:t>
      </w:r>
    </w:p>
    <w:p w14:paraId="07763412" w14:textId="23252B53" w:rsidR="00BB0993" w:rsidRDefault="005E1ADB" w:rsidP="007D2C06">
      <w:pPr>
        <w:ind w:firstLine="720"/>
        <w:jc w:val="center"/>
        <w:rPr>
          <w:rFonts w:ascii="Arial" w:hAnsi="Arial" w:cs="Arial"/>
        </w:rPr>
      </w:pPr>
      <w:r>
        <w:rPr>
          <w:rStyle w:val="Emphasis"/>
          <w:rFonts w:ascii="Arial" w:hAnsi="Arial" w:cs="Arial"/>
        </w:rPr>
        <w:t>"If the internet disconnects, I get logged out and miss part of the lesson."</w:t>
      </w:r>
    </w:p>
    <w:p w14:paraId="5CB84478" w14:textId="63FBD1E9" w:rsidR="00BB0993" w:rsidRDefault="005E1ADB" w:rsidP="007D2C06">
      <w:pPr>
        <w:ind w:firstLine="720"/>
        <w:jc w:val="center"/>
        <w:rPr>
          <w:rFonts w:ascii="Arial" w:hAnsi="Arial" w:cs="Arial"/>
        </w:rPr>
      </w:pPr>
      <w:r>
        <w:rPr>
          <w:rStyle w:val="Emphasis"/>
          <w:rFonts w:ascii="Arial" w:hAnsi="Arial" w:cs="Arial"/>
        </w:rPr>
        <w:t xml:space="preserve">"My device sometimes lags, and I need to restart Kahoot! </w:t>
      </w:r>
      <w:r w:rsidR="005E248B">
        <w:rPr>
          <w:rStyle w:val="Emphasis"/>
          <w:rFonts w:ascii="Arial" w:hAnsi="Arial" w:cs="Arial"/>
        </w:rPr>
        <w:t>J</w:t>
      </w:r>
      <w:r>
        <w:rPr>
          <w:rStyle w:val="Emphasis"/>
          <w:rFonts w:ascii="Arial" w:hAnsi="Arial" w:cs="Arial"/>
        </w:rPr>
        <w:t>ust to get back in."</w:t>
      </w:r>
    </w:p>
    <w:p w14:paraId="242796B2" w14:textId="77777777" w:rsidR="00BB0993" w:rsidRDefault="00BB0993">
      <w:pPr>
        <w:jc w:val="center"/>
        <w:rPr>
          <w:rFonts w:ascii="Arial" w:hAnsi="Arial" w:cs="Arial"/>
        </w:rPr>
      </w:pPr>
    </w:p>
    <w:p w14:paraId="5CD69EAC" w14:textId="788886B4" w:rsidR="00BB0993" w:rsidRPr="006B7ED4" w:rsidRDefault="005E1ADB">
      <w:pPr>
        <w:jc w:val="both"/>
        <w:rPr>
          <w:rFonts w:ascii="Arial" w:hAnsi="Arial" w:cs="Arial"/>
          <w:b/>
          <w:bCs/>
          <w:color w:val="000000"/>
        </w:rPr>
      </w:pPr>
      <w:r>
        <w:rPr>
          <w:rFonts w:ascii="Arial" w:hAnsi="Arial" w:cs="Arial"/>
          <w:b/>
          <w:bCs/>
          <w:color w:val="000000"/>
        </w:rPr>
        <w:t>3.3.5 Distractions and Misuse</w:t>
      </w:r>
    </w:p>
    <w:p w14:paraId="185C7062" w14:textId="30526DE8" w:rsidR="007D2C06" w:rsidRPr="007D2C06" w:rsidRDefault="007D2C06" w:rsidP="007D2C06">
      <w:pPr>
        <w:shd w:val="clear" w:color="auto" w:fill="FFFFFF"/>
        <w:ind w:firstLine="720"/>
        <w:jc w:val="both"/>
        <w:rPr>
          <w:rFonts w:ascii="Arial" w:hAnsi="Arial" w:cs="Arial"/>
          <w:color w:val="0E101A"/>
          <w:lang w:val="en-PH" w:eastAsia="en-PH"/>
        </w:rPr>
      </w:pPr>
      <w:r w:rsidRPr="007D2C06">
        <w:rPr>
          <w:rFonts w:ascii="Arial" w:hAnsi="Arial" w:cs="Arial"/>
          <w:color w:val="0E101A"/>
          <w:lang w:val="en-PH" w:eastAsia="en-PH"/>
        </w:rPr>
        <w:t xml:space="preserve">While Kahoot! is designed to foster engagement, some students have reported that its gamified elements can lead to distractions and misuse. The competitive nature of leaderboards often encourages students to prioritize speed over accuracy, which can affect comprehension and critical thinking. Additionally, as a web-based platform, Kahoot! </w:t>
      </w:r>
      <w:r>
        <w:rPr>
          <w:rFonts w:ascii="Arial" w:hAnsi="Arial" w:cs="Arial"/>
          <w:color w:val="0E101A"/>
          <w:lang w:val="en-PH" w:eastAsia="en-PH"/>
        </w:rPr>
        <w:t>P</w:t>
      </w:r>
      <w:r w:rsidRPr="007D2C06">
        <w:rPr>
          <w:rFonts w:ascii="Arial" w:hAnsi="Arial" w:cs="Arial"/>
          <w:color w:val="0E101A"/>
          <w:lang w:val="en-PH" w:eastAsia="en-PH"/>
        </w:rPr>
        <w:t>resents opportunities for off-task behavior, with some students using it for unrelated activities instead of focusing on the lesson.</w:t>
      </w:r>
    </w:p>
    <w:p w14:paraId="36A816CE" w14:textId="752C4A19" w:rsidR="00362A5F" w:rsidRDefault="007D2C06" w:rsidP="007D2C06">
      <w:pPr>
        <w:shd w:val="clear" w:color="auto" w:fill="FFFFFF"/>
        <w:ind w:firstLine="720"/>
        <w:jc w:val="both"/>
        <w:rPr>
          <w:rFonts w:ascii="Arial" w:hAnsi="Arial" w:cs="Arial"/>
          <w:color w:val="000000"/>
        </w:rPr>
      </w:pPr>
      <w:r w:rsidRPr="007D2C06">
        <w:rPr>
          <w:rFonts w:ascii="Arial" w:hAnsi="Arial" w:cs="Arial"/>
          <w:color w:val="0E101A"/>
          <w:lang w:val="en-PH" w:eastAsia="en-PH"/>
        </w:rPr>
        <w:t>Research supports these concerns. Marshman (2020) highlighted the importance of balancing engagement with meaningful instruction in digital learning applications. Abdullaeva et al. (2020) cautioned that gamified tools, while effective for motivation, can sometimes shift focus away from critical thinking and problem-solving skills. Similarly, Nobis (2021) pointed out that online applications can be “gamed,” allowing students to prioritize performance metrics over deep learning. Addressing these issues through instructional guidance and thoughtful implementation can help maximize Kahoot!’s educational benefits while minimizing distractions.</w:t>
      </w:r>
    </w:p>
    <w:p w14:paraId="66AA4DDD" w14:textId="77777777" w:rsidR="007D2C06" w:rsidRDefault="007D2C06">
      <w:pPr>
        <w:jc w:val="both"/>
        <w:rPr>
          <w:rFonts w:ascii="Arial" w:hAnsi="Arial" w:cs="Arial"/>
          <w:color w:val="000000"/>
        </w:rPr>
      </w:pPr>
    </w:p>
    <w:p w14:paraId="68F123C5" w14:textId="73C4F9A6"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5F62758" w14:textId="77777777" w:rsidR="00BB0993" w:rsidRDefault="00BB0993">
      <w:pPr>
        <w:jc w:val="both"/>
        <w:rPr>
          <w:rFonts w:ascii="Arial" w:hAnsi="Arial" w:cs="Arial"/>
          <w:color w:val="000000"/>
        </w:rPr>
      </w:pPr>
    </w:p>
    <w:p w14:paraId="4F50083A" w14:textId="77777777" w:rsidR="00BB0993" w:rsidRDefault="005E1ADB" w:rsidP="007D2C06">
      <w:pPr>
        <w:ind w:left="720" w:firstLine="720"/>
        <w:jc w:val="center"/>
        <w:rPr>
          <w:rFonts w:ascii="Arial" w:hAnsi="Arial" w:cs="Arial"/>
          <w:i/>
          <w:lang w:val="en-PH" w:eastAsia="en-PH"/>
        </w:rPr>
      </w:pPr>
      <w:r>
        <w:rPr>
          <w:rFonts w:ascii="Arial" w:hAnsi="Arial" w:cs="Arial"/>
          <w:i/>
          <w:lang w:val="en-PH" w:eastAsia="en-PH"/>
        </w:rPr>
        <w:t>"The colorful interface can sometimes be distracting—I end up clicking answers quickly without really thinking."</w:t>
      </w:r>
    </w:p>
    <w:p w14:paraId="4C5867D2" w14:textId="6921C0F7" w:rsidR="00BB0993" w:rsidRDefault="005E1ADB" w:rsidP="007D2C06">
      <w:pPr>
        <w:ind w:left="720" w:firstLine="720"/>
        <w:jc w:val="center"/>
        <w:rPr>
          <w:rFonts w:ascii="Arial" w:hAnsi="Arial" w:cs="Arial"/>
        </w:rPr>
      </w:pPr>
      <w:r>
        <w:rPr>
          <w:rStyle w:val="Emphasis"/>
          <w:rFonts w:ascii="Arial" w:hAnsi="Arial" w:cs="Arial"/>
        </w:rPr>
        <w:t>"Some students focus too much on getting high scores instead of understanding the questions."</w:t>
      </w:r>
    </w:p>
    <w:p w14:paraId="279A2438" w14:textId="4EF4A9A2" w:rsidR="00BB0993" w:rsidRDefault="005E1ADB" w:rsidP="007D2C06">
      <w:pPr>
        <w:ind w:left="720" w:firstLine="720"/>
        <w:jc w:val="center"/>
        <w:rPr>
          <w:rFonts w:ascii="Arial" w:hAnsi="Arial" w:cs="Arial"/>
        </w:rPr>
      </w:pPr>
      <w:r>
        <w:rPr>
          <w:rStyle w:val="Emphasis"/>
          <w:rFonts w:ascii="Arial" w:hAnsi="Arial" w:cs="Arial"/>
        </w:rPr>
        <w:lastRenderedPageBreak/>
        <w:t>"Since it's an online app, there’s a chance for cheating because students can just search for the answers."</w:t>
      </w:r>
    </w:p>
    <w:p w14:paraId="0F5EAEF0" w14:textId="77777777" w:rsidR="006B7ED4" w:rsidRPr="006B7ED4" w:rsidRDefault="006B7ED4" w:rsidP="007D2C06">
      <w:pPr>
        <w:rPr>
          <w:rFonts w:ascii="Arial" w:hAnsi="Arial" w:cs="Arial"/>
        </w:rPr>
      </w:pPr>
    </w:p>
    <w:p w14:paraId="56272E73" w14:textId="6FB3A1DA" w:rsidR="00BB0993" w:rsidRDefault="005E1ADB">
      <w:pPr>
        <w:jc w:val="both"/>
        <w:rPr>
          <w:rFonts w:ascii="Arial" w:hAnsi="Arial" w:cs="Arial"/>
          <w:b/>
          <w:color w:val="000000"/>
        </w:rPr>
      </w:pPr>
      <w:r>
        <w:rPr>
          <w:rFonts w:ascii="Arial" w:hAnsi="Arial" w:cs="Arial"/>
          <w:b/>
          <w:color w:val="000000"/>
        </w:rPr>
        <w:t>3.3.6 Time Constraints</w:t>
      </w:r>
    </w:p>
    <w:p w14:paraId="7C4BD714" w14:textId="4FB328D2" w:rsidR="007D2C06" w:rsidRPr="007D2C06" w:rsidRDefault="007D2C06" w:rsidP="007D2C06">
      <w:pPr>
        <w:ind w:firstLine="720"/>
        <w:jc w:val="both"/>
        <w:rPr>
          <w:rFonts w:ascii="Arial" w:hAnsi="Arial" w:cs="Arial"/>
          <w:color w:val="000000"/>
        </w:rPr>
      </w:pPr>
      <w:r w:rsidRPr="007D2C06">
        <w:rPr>
          <w:rFonts w:ascii="Arial" w:hAnsi="Arial" w:cs="Arial"/>
          <w:color w:val="000000"/>
        </w:rPr>
        <w:t xml:space="preserve">While Kahoot! </w:t>
      </w:r>
      <w:r>
        <w:rPr>
          <w:rFonts w:ascii="Arial" w:hAnsi="Arial" w:cs="Arial"/>
          <w:color w:val="000000"/>
        </w:rPr>
        <w:t>E</w:t>
      </w:r>
      <w:r w:rsidRPr="007D2C06">
        <w:rPr>
          <w:rFonts w:ascii="Arial" w:hAnsi="Arial" w:cs="Arial"/>
          <w:color w:val="000000"/>
        </w:rPr>
        <w:t>ncourages quick decision-making and recall-based learning, some students find its fast-paced quizzes restrictive, particularly when tackling complex mathematical problems. The pressure to respond within a limited time can lead to rushed answers, making it difficult for students who require additional processing time to fully engage with the material. This challenge is especially pronounced in subjects that demand deeper problem-solving, where a slower, more reflective approach is beneficial.</w:t>
      </w:r>
    </w:p>
    <w:p w14:paraId="30111063" w14:textId="04870591" w:rsidR="00272190" w:rsidRDefault="007D2C06" w:rsidP="007D2C06">
      <w:pPr>
        <w:ind w:firstLine="720"/>
        <w:jc w:val="both"/>
        <w:rPr>
          <w:rFonts w:ascii="Arial" w:hAnsi="Arial" w:cs="Arial"/>
          <w:color w:val="000000"/>
        </w:rPr>
      </w:pPr>
      <w:r w:rsidRPr="007D2C06">
        <w:rPr>
          <w:rFonts w:ascii="Arial" w:hAnsi="Arial" w:cs="Arial"/>
          <w:color w:val="000000"/>
        </w:rPr>
        <w:t>Research supports these concerns. Cadet (2023) explains that certain students need more time to adapt to digital learning environments due to their distinct cognitive needs. Wang &amp; Tahir (2020) highlight that time constraints can induce anxiety, particularly when students struggle to keep pace with the quiz format. Nobis et al. (2025) further note that the pressure to provide rapid responses may hinder comprehension, making it difficult for students to recover from early mistakes. Additionally, Nobis &amp; Caparroso (2024) emphasize the importance of parental and teacher guidance in helping students navigate technology both online and offline. Addressing these concerns through flexible quiz settings and alternative learning approaches can enhance Kahoot!’s effectiveness for all learners.</w:t>
      </w:r>
    </w:p>
    <w:p w14:paraId="3F81CC5A" w14:textId="77777777" w:rsidR="007D2C06" w:rsidRDefault="007D2C06">
      <w:pPr>
        <w:jc w:val="both"/>
        <w:rPr>
          <w:rFonts w:ascii="Arial" w:hAnsi="Arial" w:cs="Arial"/>
          <w:color w:val="000000"/>
        </w:rPr>
      </w:pPr>
    </w:p>
    <w:p w14:paraId="394E523D" w14:textId="1EBC792F"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CB5CF7F" w14:textId="77777777" w:rsidR="00BB0993" w:rsidRDefault="00BB0993">
      <w:pPr>
        <w:jc w:val="both"/>
        <w:rPr>
          <w:rFonts w:ascii="Arial" w:hAnsi="Arial" w:cs="Arial"/>
          <w:color w:val="000000"/>
        </w:rPr>
      </w:pPr>
    </w:p>
    <w:p w14:paraId="35E5ECBD" w14:textId="38664DCB" w:rsidR="00BB0993" w:rsidRDefault="005E1ADB" w:rsidP="007D2C06">
      <w:pPr>
        <w:ind w:left="720" w:firstLine="720"/>
        <w:jc w:val="center"/>
        <w:rPr>
          <w:rFonts w:ascii="Arial" w:hAnsi="Arial" w:cs="Arial"/>
        </w:rPr>
      </w:pPr>
      <w:r>
        <w:rPr>
          <w:rStyle w:val="Emphasis"/>
          <w:rFonts w:ascii="Arial" w:hAnsi="Arial" w:cs="Arial"/>
        </w:rPr>
        <w:t>"The timer adds too much pressure—I can’t think properly when answering questions quickly."</w:t>
      </w:r>
    </w:p>
    <w:p w14:paraId="50B7F1F0" w14:textId="47C32F00" w:rsidR="00BB0993" w:rsidRDefault="005E1ADB" w:rsidP="007D2C06">
      <w:pPr>
        <w:ind w:left="720" w:firstLine="720"/>
        <w:jc w:val="center"/>
        <w:rPr>
          <w:rFonts w:ascii="Arial" w:hAnsi="Arial" w:cs="Arial"/>
        </w:rPr>
      </w:pPr>
      <w:r>
        <w:rPr>
          <w:rStyle w:val="Emphasis"/>
          <w:rFonts w:ascii="Arial" w:hAnsi="Arial" w:cs="Arial"/>
        </w:rPr>
        <w:t>"If I reconnect after getting disconnected, I have to rush my answers, and that affects my comprehension."</w:t>
      </w:r>
    </w:p>
    <w:p w14:paraId="3BC977E1" w14:textId="389F0EBA" w:rsidR="00BB0993" w:rsidRDefault="005E1ADB" w:rsidP="007D2C06">
      <w:pPr>
        <w:ind w:left="720" w:right="284"/>
        <w:jc w:val="center"/>
        <w:rPr>
          <w:rFonts w:ascii="Arial" w:hAnsi="Arial" w:cs="Arial"/>
        </w:rPr>
      </w:pPr>
      <w:r>
        <w:rPr>
          <w:rStyle w:val="Emphasis"/>
          <w:rFonts w:ascii="Arial" w:hAnsi="Arial" w:cs="Arial"/>
        </w:rPr>
        <w:t>"Some students are motivated only by speed and ranking, not by actually</w:t>
      </w:r>
      <w:r w:rsidR="007D2C06">
        <w:rPr>
          <w:rStyle w:val="Emphasis"/>
          <w:rFonts w:ascii="Arial" w:hAnsi="Arial" w:cs="Arial"/>
        </w:rPr>
        <w:t xml:space="preserve"> </w:t>
      </w:r>
      <w:r>
        <w:rPr>
          <w:rStyle w:val="Emphasis"/>
          <w:rFonts w:ascii="Arial" w:hAnsi="Arial" w:cs="Arial"/>
        </w:rPr>
        <w:t>learning the material."</w:t>
      </w:r>
    </w:p>
    <w:p w14:paraId="58783FA6" w14:textId="77777777" w:rsidR="00BB0993" w:rsidRDefault="00BB0993" w:rsidP="007D2C06">
      <w:pPr>
        <w:ind w:right="284"/>
        <w:jc w:val="center"/>
        <w:rPr>
          <w:rFonts w:ascii="Arial" w:eastAsia="SimSun" w:hAnsi="Arial" w:cs="Arial"/>
          <w:color w:val="000000"/>
          <w:sz w:val="22"/>
          <w:szCs w:val="22"/>
        </w:rPr>
      </w:pPr>
    </w:p>
    <w:p w14:paraId="4FB121B7" w14:textId="20EB1887" w:rsidR="00BB0993" w:rsidRDefault="005E1ADB">
      <w:pPr>
        <w:pStyle w:val="ConcHead"/>
        <w:spacing w:after="0"/>
        <w:jc w:val="both"/>
        <w:rPr>
          <w:rFonts w:ascii="Arial" w:hAnsi="Arial" w:cs="Arial"/>
          <w:color w:val="000000"/>
          <w:szCs w:val="22"/>
        </w:rPr>
      </w:pPr>
      <w:r>
        <w:rPr>
          <w:rFonts w:ascii="Arial" w:hAnsi="Arial" w:cs="Arial"/>
          <w:color w:val="000000"/>
          <w:szCs w:val="22"/>
        </w:rPr>
        <w:t>4. Conclusion</w:t>
      </w:r>
    </w:p>
    <w:p w14:paraId="39F276E1" w14:textId="419F5234" w:rsidR="006B7ED4" w:rsidRDefault="006B7ED4" w:rsidP="006B7ED4">
      <w:pPr>
        <w:pStyle w:val="Body"/>
        <w:ind w:firstLine="720"/>
        <w:contextualSpacing/>
        <w:rPr>
          <w:rFonts w:ascii="Arial" w:hAnsi="Arial" w:cs="Arial"/>
        </w:rPr>
      </w:pPr>
      <w:r w:rsidRPr="006B7ED4">
        <w:rPr>
          <w:rFonts w:ascii="Arial" w:hAnsi="Arial" w:cs="Arial"/>
        </w:rPr>
        <w:t xml:space="preserve">The study concluded that the use of Kahoot! </w:t>
      </w:r>
      <w:r w:rsidR="005E248B">
        <w:rPr>
          <w:rFonts w:ascii="Arial" w:hAnsi="Arial" w:cs="Arial"/>
        </w:rPr>
        <w:t xml:space="preserve">The </w:t>
      </w:r>
      <w:r w:rsidRPr="006B7ED4">
        <w:rPr>
          <w:rFonts w:ascii="Arial" w:hAnsi="Arial" w:cs="Arial"/>
        </w:rPr>
        <w:t>application resulted in a statistically significant improvement in the mathematical achievement of Grade 8 students, specifically in their understanding of triangle inequalities. This finding suggests that gamified digital learning tools can be effective in enhancing students' grasp of mathematical concepts.</w:t>
      </w:r>
    </w:p>
    <w:p w14:paraId="2C699B0F" w14:textId="77777777" w:rsidR="006B7ED4" w:rsidRDefault="006B7ED4" w:rsidP="006B7ED4">
      <w:pPr>
        <w:pStyle w:val="Body"/>
        <w:ind w:firstLine="720"/>
        <w:contextualSpacing/>
        <w:rPr>
          <w:rFonts w:ascii="Arial" w:hAnsi="Arial" w:cs="Arial"/>
        </w:rPr>
      </w:pPr>
      <w:r w:rsidRPr="006B7ED4">
        <w:rPr>
          <w:rFonts w:ascii="Arial" w:hAnsi="Arial" w:cs="Arial"/>
        </w:rPr>
        <w:t>Furthermore, the research indicated that students generally held positive views regarding Kahoot! as a digital learning tool. They highlighted its accessibility across various devices and its flexibility, which allowed for learning in different environments. The students also reported that the gamified elements of Kahoot!, such as leaderboards and immediate feedback, significantly increased their engagement and motivation in the learning process.</w:t>
      </w:r>
    </w:p>
    <w:p w14:paraId="62D485A3" w14:textId="77777777" w:rsidR="006B7ED4" w:rsidRDefault="006B7ED4" w:rsidP="006B7ED4">
      <w:pPr>
        <w:pStyle w:val="Body"/>
        <w:ind w:firstLine="720"/>
        <w:contextualSpacing/>
        <w:rPr>
          <w:rFonts w:ascii="Arial" w:hAnsi="Arial" w:cs="Arial"/>
        </w:rPr>
      </w:pPr>
      <w:r w:rsidRPr="006B7ED4">
        <w:rPr>
          <w:rFonts w:ascii="Arial" w:hAnsi="Arial" w:cs="Arial"/>
        </w:rPr>
        <w:t>However, the study also identified several challenges associated with the implementation of Kahoot!. These included technical difficulties such as internet connectivity issues and device limitations, which occasionally disrupted students' participation. Some students also noted that the competitive aspect could lead to a focus on speed rather than comprehension, and the online nature of the platform presented opportunities for distraction and misuse. Additionally, the timed format of the quizzes was perceived as a constraint by some students.</w:t>
      </w:r>
    </w:p>
    <w:p w14:paraId="4DAFA346" w14:textId="55965E07" w:rsidR="006B7ED4" w:rsidRDefault="006B7ED4" w:rsidP="006B7ED4">
      <w:pPr>
        <w:pStyle w:val="Body"/>
        <w:ind w:firstLine="720"/>
        <w:contextualSpacing/>
        <w:rPr>
          <w:rFonts w:ascii="Arial" w:hAnsi="Arial" w:cs="Arial"/>
        </w:rPr>
      </w:pPr>
      <w:r w:rsidRPr="006B7ED4">
        <w:rPr>
          <w:rFonts w:ascii="Arial" w:hAnsi="Arial" w:cs="Arial"/>
        </w:rPr>
        <w:t xml:space="preserve">Overall, the study underscored the potential benefits of integrating digital tools like Kahoot! </w:t>
      </w:r>
      <w:r w:rsidR="005E248B">
        <w:rPr>
          <w:rFonts w:ascii="Arial" w:hAnsi="Arial" w:cs="Arial"/>
        </w:rPr>
        <w:t>I</w:t>
      </w:r>
      <w:r w:rsidRPr="006B7ED4">
        <w:rPr>
          <w:rFonts w:ascii="Arial" w:hAnsi="Arial" w:cs="Arial"/>
        </w:rPr>
        <w:t>nto mathematics education to create more interactive and engaging learning experiences that can positively impact student understanding. Nevertheless, it also emphasized the importance of addressing technical and pedagogical challenges to maximize the effectiveness of such tools.</w:t>
      </w:r>
    </w:p>
    <w:p w14:paraId="610BD5FB" w14:textId="4F74C4D3" w:rsidR="00BB0993" w:rsidRDefault="006B7ED4" w:rsidP="006B7ED4">
      <w:pPr>
        <w:pStyle w:val="Body"/>
        <w:ind w:firstLine="720"/>
        <w:contextualSpacing/>
        <w:rPr>
          <w:rFonts w:ascii="Arial" w:hAnsi="Arial" w:cs="Arial"/>
        </w:rPr>
      </w:pPr>
      <w:r w:rsidRPr="006B7ED4">
        <w:rPr>
          <w:rFonts w:ascii="Arial" w:hAnsi="Arial" w:cs="Arial"/>
        </w:rPr>
        <w:t xml:space="preserve">Finally, the researchers recommended that future studies should investigate the long-term impact of Kahoot! on students' retention and in-depth understanding of </w:t>
      </w:r>
      <w:r w:rsidRPr="006B7ED4">
        <w:rPr>
          <w:rFonts w:ascii="Arial" w:hAnsi="Arial" w:cs="Arial"/>
        </w:rPr>
        <w:lastRenderedPageBreak/>
        <w:t>mathematical topics. They also suggested exploring strategies to overcome the identified challenges and examining how Kahoot! can be effectively integrated with other educational resources and traditional teaching methods to further enhance student achievement in mathematics.</w:t>
      </w:r>
    </w:p>
    <w:p w14:paraId="28C3EFA6" w14:textId="77777777" w:rsidR="006B7ED4" w:rsidRDefault="006B7ED4" w:rsidP="006B7ED4">
      <w:pPr>
        <w:pStyle w:val="Body"/>
        <w:spacing w:after="0"/>
        <w:rPr>
          <w:rFonts w:ascii="Arial" w:hAnsi="Arial" w:cs="Arial"/>
        </w:rPr>
      </w:pPr>
    </w:p>
    <w:p w14:paraId="1E1CDDB8" w14:textId="77777777" w:rsidR="00BB0993" w:rsidRDefault="005E1ADB">
      <w:pPr>
        <w:pStyle w:val="Body"/>
        <w:spacing w:after="0"/>
        <w:rPr>
          <w:rFonts w:ascii="Arial" w:hAnsi="Arial" w:cs="Arial"/>
          <w:b/>
          <w:color w:val="000000"/>
          <w:sz w:val="22"/>
          <w:szCs w:val="22"/>
        </w:rPr>
      </w:pPr>
      <w:r>
        <w:rPr>
          <w:rFonts w:ascii="Arial" w:hAnsi="Arial" w:cs="Arial"/>
          <w:b/>
          <w:color w:val="000000"/>
          <w:sz w:val="22"/>
          <w:szCs w:val="22"/>
        </w:rPr>
        <w:t>DISCLAIMER (ARTIFICIAL INTELLIGENCE)</w:t>
      </w:r>
    </w:p>
    <w:p w14:paraId="5472A606" w14:textId="77777777" w:rsidR="00BB0993" w:rsidRDefault="00BB0993">
      <w:pPr>
        <w:pStyle w:val="Body"/>
        <w:spacing w:after="0"/>
        <w:rPr>
          <w:rFonts w:ascii="Arial" w:hAnsi="Arial" w:cs="Arial"/>
          <w:b/>
          <w:color w:val="000000"/>
          <w:sz w:val="22"/>
          <w:szCs w:val="22"/>
        </w:rPr>
      </w:pPr>
    </w:p>
    <w:p w14:paraId="4D580746" w14:textId="77777777" w:rsidR="00BB0993" w:rsidRDefault="005E1ADB" w:rsidP="006B7ED4">
      <w:pPr>
        <w:pStyle w:val="Body"/>
        <w:spacing w:after="0"/>
        <w:ind w:firstLine="720"/>
        <w:rPr>
          <w:rFonts w:ascii="Arial" w:hAnsi="Arial" w:cs="Arial"/>
          <w:color w:val="000000"/>
        </w:rPr>
      </w:pPr>
      <w:r>
        <w:rPr>
          <w:rFonts w:ascii="Arial" w:hAnsi="Arial" w:cs="Arial"/>
          <w:color w:val="000000"/>
        </w:rPr>
        <w:t xml:space="preserve">This research utilized Microsoft Copilot—advanced AI language models for paraphrasing paragraphs and checking grammatical errors. It was employed as a tool to enhance the clarity and readability of the text, ensuring that ideas were effectively communicated while maintaining the original meaning. The use of this AI model contributed to refining the language and structure of the manuscript. </w:t>
      </w:r>
    </w:p>
    <w:p w14:paraId="451BF321" w14:textId="77777777" w:rsidR="00BB0993" w:rsidRDefault="00BB0993">
      <w:pPr>
        <w:pStyle w:val="Body"/>
        <w:spacing w:after="0"/>
        <w:rPr>
          <w:rFonts w:ascii="Arial" w:hAnsi="Arial" w:cs="Arial"/>
        </w:rPr>
      </w:pPr>
    </w:p>
    <w:p w14:paraId="5C4B05A3" w14:textId="77777777" w:rsidR="00BB0993" w:rsidRDefault="005E1ADB">
      <w:pPr>
        <w:pStyle w:val="Body"/>
        <w:spacing w:after="0"/>
        <w:rPr>
          <w:rFonts w:ascii="Arial" w:hAnsi="Arial" w:cs="Arial"/>
          <w:b/>
          <w:color w:val="000000"/>
          <w:sz w:val="22"/>
          <w:szCs w:val="22"/>
        </w:rPr>
      </w:pPr>
      <w:r>
        <w:rPr>
          <w:rFonts w:ascii="Arial" w:hAnsi="Arial" w:cs="Arial"/>
          <w:b/>
          <w:color w:val="000000"/>
          <w:sz w:val="22"/>
          <w:szCs w:val="22"/>
        </w:rPr>
        <w:t>ACKNOWLEDGEMENT</w:t>
      </w:r>
    </w:p>
    <w:p w14:paraId="45243773" w14:textId="77777777" w:rsidR="00BB0993" w:rsidRDefault="00BB0993">
      <w:pPr>
        <w:pStyle w:val="Body"/>
        <w:spacing w:after="0"/>
        <w:rPr>
          <w:rFonts w:ascii="Arial" w:hAnsi="Arial" w:cs="Arial"/>
          <w:b/>
          <w:color w:val="000000"/>
          <w:sz w:val="22"/>
          <w:szCs w:val="22"/>
        </w:rPr>
      </w:pPr>
    </w:p>
    <w:p w14:paraId="4856E3A2" w14:textId="07535795" w:rsidR="00BB0993" w:rsidRDefault="006B7ED4" w:rsidP="006B7ED4">
      <w:pPr>
        <w:ind w:firstLine="720"/>
        <w:jc w:val="both"/>
        <w:rPr>
          <w:rFonts w:ascii="Arial" w:hAnsi="Arial" w:cs="Arial"/>
        </w:rPr>
      </w:pPr>
      <w:r w:rsidRPr="006B7ED4">
        <w:rPr>
          <w:rFonts w:ascii="Arial" w:hAnsi="Arial" w:cs="Arial"/>
        </w:rPr>
        <w:t xml:space="preserve">The researchers expressed their deepest gratitude to God for providing wisdom, guidance, grace, strength, perseverance, and inspiration throughout their research. They also extended sincere appreciation to their research professor for his expertise in mathematics education, which shaped the study's depth and direction, and to their research adviser for his invaluable encouragement and insightful feedback that enhanced the research findings. Lastly, they were particularly thankful to the Grade 8 students of the University of Eastern Philippines Laoang Laboratory High School for their willing participation, time, and effort in sharing their experiences, which were crucial in exploring the effectiveness of Kahoot! </w:t>
      </w:r>
      <w:r w:rsidR="005E248B">
        <w:rPr>
          <w:rFonts w:ascii="Arial" w:hAnsi="Arial" w:cs="Arial"/>
        </w:rPr>
        <w:t>A</w:t>
      </w:r>
      <w:r w:rsidRPr="006B7ED4">
        <w:rPr>
          <w:rFonts w:ascii="Arial" w:hAnsi="Arial" w:cs="Arial"/>
        </w:rPr>
        <w:t xml:space="preserve">pplication </w:t>
      </w:r>
      <w:r w:rsidR="007D2C06">
        <w:rPr>
          <w:rFonts w:ascii="Arial" w:hAnsi="Arial" w:cs="Arial"/>
        </w:rPr>
        <w:t>to</w:t>
      </w:r>
      <w:r w:rsidRPr="006B7ED4">
        <w:rPr>
          <w:rFonts w:ascii="Arial" w:hAnsi="Arial" w:cs="Arial"/>
        </w:rPr>
        <w:t xml:space="preserve"> student achievement in mathematics education.</w:t>
      </w:r>
    </w:p>
    <w:p w14:paraId="792AAA2B" w14:textId="77777777" w:rsidR="006B7ED4" w:rsidRDefault="006B7ED4">
      <w:pPr>
        <w:jc w:val="both"/>
        <w:rPr>
          <w:rFonts w:ascii="Arial" w:hAnsi="Arial" w:cs="Arial"/>
          <w:color w:val="000000"/>
          <w:lang w:val="en-PH"/>
        </w:rPr>
      </w:pPr>
    </w:p>
    <w:p w14:paraId="4867AC39" w14:textId="77777777" w:rsidR="00BB0993" w:rsidRDefault="005E1ADB">
      <w:pPr>
        <w:pStyle w:val="ReferHead"/>
        <w:spacing w:after="0"/>
        <w:jc w:val="both"/>
        <w:rPr>
          <w:rFonts w:ascii="Arial" w:hAnsi="Arial" w:cs="Arial"/>
          <w:bCs/>
          <w:color w:val="000000"/>
          <w:szCs w:val="22"/>
        </w:rPr>
      </w:pPr>
      <w:r>
        <w:rPr>
          <w:rFonts w:ascii="Arial" w:hAnsi="Arial" w:cs="Arial"/>
          <w:bCs/>
          <w:color w:val="000000"/>
          <w:szCs w:val="22"/>
        </w:rPr>
        <w:t>Competing interests</w:t>
      </w:r>
    </w:p>
    <w:p w14:paraId="4C46CF89" w14:textId="77777777" w:rsidR="00BB0993" w:rsidRDefault="00BB0993">
      <w:pPr>
        <w:jc w:val="both"/>
        <w:rPr>
          <w:rFonts w:ascii="Arial" w:hAnsi="Arial" w:cs="Arial"/>
          <w:color w:val="000000"/>
        </w:rPr>
      </w:pPr>
    </w:p>
    <w:p w14:paraId="5394A9E3" w14:textId="77777777" w:rsidR="00BB0993" w:rsidRDefault="005E1ADB">
      <w:pPr>
        <w:jc w:val="both"/>
        <w:rPr>
          <w:rFonts w:ascii="Arial" w:hAnsi="Arial" w:cs="Arial"/>
          <w:color w:val="000000"/>
        </w:rPr>
      </w:pPr>
      <w:r>
        <w:rPr>
          <w:rFonts w:ascii="Arial" w:hAnsi="Arial" w:cs="Arial"/>
          <w:color w:val="000000"/>
        </w:rPr>
        <w:t>The authors have declared that no competing interests exist.</w:t>
      </w:r>
    </w:p>
    <w:p w14:paraId="0946519E" w14:textId="77777777" w:rsidR="00BB0993" w:rsidRDefault="00BB0993">
      <w:pPr>
        <w:pStyle w:val="ReferHead"/>
        <w:spacing w:after="0"/>
        <w:jc w:val="both"/>
        <w:rPr>
          <w:rFonts w:ascii="Arial" w:hAnsi="Arial" w:cs="Arial"/>
          <w:b w:val="0"/>
          <w:caps w:val="0"/>
          <w:color w:val="000000"/>
          <w:szCs w:val="22"/>
        </w:rPr>
      </w:pPr>
    </w:p>
    <w:p w14:paraId="69B5E04E" w14:textId="77777777" w:rsidR="00BB0993" w:rsidRDefault="005E1ADB">
      <w:pPr>
        <w:pStyle w:val="ReferHead"/>
        <w:spacing w:after="0"/>
        <w:jc w:val="both"/>
        <w:rPr>
          <w:rFonts w:ascii="Arial" w:hAnsi="Arial" w:cs="Arial"/>
          <w:bCs/>
          <w:color w:val="000000"/>
          <w:szCs w:val="22"/>
        </w:rPr>
      </w:pPr>
      <w:r>
        <w:rPr>
          <w:rFonts w:ascii="Arial" w:hAnsi="Arial" w:cs="Arial"/>
          <w:bCs/>
          <w:color w:val="000000"/>
          <w:szCs w:val="22"/>
        </w:rPr>
        <w:t>Authors’ Contributions</w:t>
      </w:r>
    </w:p>
    <w:p w14:paraId="016AFC3D" w14:textId="77777777" w:rsidR="00BB0993" w:rsidRDefault="00BB0993">
      <w:pPr>
        <w:pStyle w:val="ReferHead"/>
        <w:spacing w:after="0"/>
        <w:jc w:val="both"/>
        <w:rPr>
          <w:rFonts w:ascii="Arial" w:hAnsi="Arial" w:cs="Arial"/>
          <w:b w:val="0"/>
          <w:caps w:val="0"/>
          <w:color w:val="000000"/>
          <w:szCs w:val="22"/>
          <w:u w:val="single"/>
        </w:rPr>
      </w:pPr>
    </w:p>
    <w:p w14:paraId="71FF15F4" w14:textId="1C7A2522" w:rsidR="00C569C3" w:rsidRDefault="005E1ADB" w:rsidP="00C569C3">
      <w:pPr>
        <w:ind w:firstLine="720"/>
        <w:jc w:val="both"/>
        <w:rPr>
          <w:rFonts w:ascii="Arial" w:hAnsi="Arial" w:cs="Arial"/>
          <w:color w:val="000000"/>
        </w:rPr>
      </w:pPr>
      <w:r>
        <w:rPr>
          <w:rFonts w:ascii="Arial" w:hAnsi="Arial" w:cs="Arial"/>
          <w:color w:val="000000"/>
        </w:rPr>
        <w:t>Jasmine Rose L. Robinos, Angelica E. Novio, and Heraclio D. Parane Jr. designed the study, performed the statistical analysis, wrote the protocol, and wrote the first draft of the manuscript. They managed the analyses of the study.  All authors read and approved the final manuscript.</w:t>
      </w:r>
    </w:p>
    <w:p w14:paraId="35AECEDC" w14:textId="77777777" w:rsidR="00C569C3" w:rsidRDefault="00C569C3" w:rsidP="00C569C3">
      <w:pPr>
        <w:ind w:firstLine="720"/>
        <w:jc w:val="both"/>
        <w:rPr>
          <w:rFonts w:ascii="Arial" w:hAnsi="Arial" w:cs="Arial"/>
          <w:color w:val="000000"/>
        </w:rPr>
      </w:pPr>
    </w:p>
    <w:p w14:paraId="16963A82" w14:textId="77777777" w:rsidR="00C569C3" w:rsidRPr="00C569C3" w:rsidRDefault="00C569C3" w:rsidP="00C569C3">
      <w:pPr>
        <w:ind w:firstLine="720"/>
        <w:jc w:val="both"/>
        <w:rPr>
          <w:rFonts w:ascii="Arial" w:hAnsi="Arial" w:cs="Arial"/>
          <w:color w:val="000000"/>
        </w:rPr>
      </w:pPr>
      <w:r w:rsidRPr="00C569C3">
        <w:rPr>
          <w:rFonts w:ascii="Arial" w:hAnsi="Arial" w:cs="Arial"/>
          <w:color w:val="000000"/>
        </w:rPr>
        <w:t>COMPETING INTERESTS DISCLAIMER:</w:t>
      </w:r>
    </w:p>
    <w:p w14:paraId="0E87FD7F" w14:textId="1C4F438D" w:rsidR="00C569C3" w:rsidRDefault="00C569C3" w:rsidP="00C569C3">
      <w:pPr>
        <w:ind w:firstLine="720"/>
        <w:jc w:val="both"/>
        <w:rPr>
          <w:rFonts w:ascii="Arial" w:hAnsi="Arial" w:cs="Arial"/>
          <w:color w:val="000000"/>
        </w:rPr>
      </w:pPr>
      <w:r w:rsidRPr="00C569C3">
        <w:rPr>
          <w:rFonts w:ascii="Arial" w:hAnsi="Arial" w:cs="Arial"/>
          <w:color w:val="000000"/>
        </w:rPr>
        <w:t>Authors have declared that they have no known competing financial interests OR non-financial interests OR personal relationships that could have appeared to influence the work reported in this paper.</w:t>
      </w:r>
    </w:p>
    <w:p w14:paraId="4A8652DB" w14:textId="77777777" w:rsidR="00BB0993" w:rsidRDefault="00BB0993">
      <w:pPr>
        <w:pStyle w:val="ReferHead"/>
        <w:spacing w:after="0"/>
        <w:jc w:val="both"/>
        <w:rPr>
          <w:rFonts w:ascii="Arial" w:hAnsi="Arial" w:cs="Arial"/>
          <w:b w:val="0"/>
          <w:caps w:val="0"/>
          <w:color w:val="000000"/>
          <w:szCs w:val="22"/>
        </w:rPr>
      </w:pPr>
    </w:p>
    <w:p w14:paraId="1E2582D9" w14:textId="77777777" w:rsidR="00BB0993" w:rsidRDefault="005E1ADB">
      <w:pPr>
        <w:pStyle w:val="ReferHead"/>
        <w:spacing w:after="0"/>
        <w:jc w:val="both"/>
        <w:rPr>
          <w:rFonts w:ascii="Arial" w:hAnsi="Arial" w:cs="Arial"/>
          <w:color w:val="000000"/>
          <w:szCs w:val="22"/>
        </w:rPr>
      </w:pPr>
      <w:r>
        <w:rPr>
          <w:rFonts w:ascii="Arial" w:hAnsi="Arial" w:cs="Arial"/>
          <w:color w:val="000000"/>
          <w:szCs w:val="22"/>
        </w:rPr>
        <w:t>References</w:t>
      </w:r>
    </w:p>
    <w:p w14:paraId="20198066" w14:textId="77777777" w:rsidR="00BB0993" w:rsidRDefault="00BB0993">
      <w:pPr>
        <w:jc w:val="both"/>
        <w:rPr>
          <w:rFonts w:ascii="Arial" w:hAnsi="Arial" w:cs="Arial"/>
          <w:b/>
          <w:bCs/>
          <w:color w:val="000000"/>
          <w:sz w:val="22"/>
          <w:szCs w:val="22"/>
        </w:rPr>
      </w:pPr>
    </w:p>
    <w:p w14:paraId="0D5F7A10" w14:textId="77777777" w:rsidR="00BB0993" w:rsidRDefault="005E1ADB" w:rsidP="005E4860">
      <w:pPr>
        <w:ind w:left="720" w:hanging="720"/>
        <w:jc w:val="both"/>
        <w:rPr>
          <w:rStyle w:val="url"/>
          <w:rFonts w:ascii="Arial" w:hAnsi="Arial" w:cs="Arial"/>
        </w:rPr>
      </w:pPr>
      <w:r>
        <w:rPr>
          <w:rFonts w:ascii="Arial" w:hAnsi="Arial" w:cs="Arial"/>
        </w:rPr>
        <w:t xml:space="preserve">Abdullaeva, B., Abduvaliyeva, D., Ruzikulova, N., Yusupova, N., &amp; Ishbaeva, N. (2020). Developing critical thinking and problem-solving skills. </w:t>
      </w:r>
      <w:r>
        <w:rPr>
          <w:rFonts w:ascii="Arial" w:hAnsi="Arial" w:cs="Arial"/>
          <w:i/>
          <w:iCs/>
        </w:rPr>
        <w:t>International Journal of Psychosocial Rehabilitation</w:t>
      </w:r>
      <w:r>
        <w:rPr>
          <w:rFonts w:ascii="Arial" w:hAnsi="Arial" w:cs="Arial"/>
        </w:rPr>
        <w:t xml:space="preserve">, </w:t>
      </w:r>
      <w:r>
        <w:rPr>
          <w:rFonts w:ascii="Arial" w:hAnsi="Arial" w:cs="Arial"/>
          <w:i/>
          <w:iCs/>
        </w:rPr>
        <w:t>24</w:t>
      </w:r>
      <w:r>
        <w:rPr>
          <w:rFonts w:ascii="Arial" w:hAnsi="Arial" w:cs="Arial"/>
        </w:rPr>
        <w:t xml:space="preserve">(Special Issue 1), 937–941. </w:t>
      </w:r>
      <w:hyperlink r:id="rId15" w:history="1">
        <w:r>
          <w:rPr>
            <w:rStyle w:val="Hyperlink"/>
            <w:rFonts w:ascii="Arial" w:eastAsia="SimSun" w:hAnsi="Arial" w:cs="Arial"/>
            <w:color w:val="auto"/>
          </w:rPr>
          <w:t>https://doi.org/10.37200/ijpr/v24sp1/pr201237</w:t>
        </w:r>
      </w:hyperlink>
      <w:r>
        <w:rPr>
          <w:rStyle w:val="url"/>
          <w:rFonts w:ascii="Arial" w:hAnsi="Arial" w:cs="Arial"/>
        </w:rPr>
        <w:t xml:space="preserve"> </w:t>
      </w:r>
    </w:p>
    <w:p w14:paraId="22DA6359" w14:textId="77777777" w:rsidR="00BB0993" w:rsidRDefault="00BB0993">
      <w:pPr>
        <w:ind w:left="720" w:hanging="720"/>
        <w:jc w:val="both"/>
        <w:rPr>
          <w:rFonts w:ascii="Arial" w:hAnsi="Arial" w:cs="Arial"/>
        </w:rPr>
      </w:pPr>
    </w:p>
    <w:p w14:paraId="2F221544" w14:textId="77777777" w:rsidR="00BB0993" w:rsidRDefault="005E1ADB">
      <w:pPr>
        <w:ind w:left="720" w:hanging="720"/>
        <w:jc w:val="both"/>
        <w:rPr>
          <w:rStyle w:val="url"/>
          <w:rFonts w:ascii="Arial" w:hAnsi="Arial" w:cs="Arial"/>
        </w:rPr>
      </w:pPr>
      <w:r>
        <w:rPr>
          <w:rFonts w:ascii="Arial" w:hAnsi="Arial" w:cs="Arial"/>
        </w:rPr>
        <w:t xml:space="preserve">Abu-Hammad, R. M., &amp; Hamtini, T. M. (2023). A Gamification Approach for Making Online Education as Effective as In-Person Education in Learning Programming Concepts. </w:t>
      </w:r>
      <w:r>
        <w:rPr>
          <w:rFonts w:ascii="Arial" w:hAnsi="Arial" w:cs="Arial"/>
          <w:i/>
          <w:iCs/>
        </w:rPr>
        <w:t>International Journal of Emerging Technologies in Learning (iJET)</w:t>
      </w:r>
      <w:r>
        <w:rPr>
          <w:rFonts w:ascii="Arial" w:hAnsi="Arial" w:cs="Arial"/>
        </w:rPr>
        <w:t xml:space="preserve">, </w:t>
      </w:r>
      <w:r>
        <w:rPr>
          <w:rFonts w:ascii="Arial" w:hAnsi="Arial" w:cs="Arial"/>
          <w:i/>
          <w:iCs/>
        </w:rPr>
        <w:t>18</w:t>
      </w:r>
      <w:r>
        <w:rPr>
          <w:rFonts w:ascii="Arial" w:hAnsi="Arial" w:cs="Arial"/>
        </w:rPr>
        <w:t xml:space="preserve">(07), 28–49. </w:t>
      </w:r>
      <w:hyperlink r:id="rId16" w:history="1">
        <w:r>
          <w:rPr>
            <w:rStyle w:val="Hyperlink"/>
            <w:rFonts w:ascii="Arial" w:eastAsia="SimSun" w:hAnsi="Arial" w:cs="Arial"/>
            <w:color w:val="auto"/>
          </w:rPr>
          <w:t>https://doi.org/10.3991/ijet.v18i07.37175</w:t>
        </w:r>
      </w:hyperlink>
      <w:r>
        <w:rPr>
          <w:rStyle w:val="url"/>
          <w:rFonts w:ascii="Arial" w:hAnsi="Arial" w:cs="Arial"/>
        </w:rPr>
        <w:t xml:space="preserve"> </w:t>
      </w:r>
    </w:p>
    <w:p w14:paraId="49969391" w14:textId="77777777" w:rsidR="00BB0993" w:rsidRDefault="00BB0993">
      <w:pPr>
        <w:rPr>
          <w:rFonts w:ascii="Arial" w:hAnsi="Arial" w:cs="Arial"/>
          <w:lang w:val="en-PH" w:eastAsia="en-PH"/>
        </w:rPr>
      </w:pPr>
    </w:p>
    <w:p w14:paraId="0DDF2BEC" w14:textId="77777777" w:rsidR="00272190" w:rsidRDefault="005E1ADB" w:rsidP="00272190">
      <w:pPr>
        <w:ind w:left="720" w:hanging="720"/>
        <w:jc w:val="both"/>
        <w:rPr>
          <w:rFonts w:ascii="Arial" w:hAnsi="Arial" w:cs="Arial"/>
          <w:color w:val="000000"/>
          <w:lang w:val="en-PH" w:eastAsia="en-PH"/>
        </w:rPr>
      </w:pPr>
      <w:r>
        <w:rPr>
          <w:rFonts w:ascii="Arial" w:hAnsi="Arial" w:cs="Arial"/>
          <w:lang w:val="en-PH" w:eastAsia="en-PH"/>
        </w:rPr>
        <w:t xml:space="preserve">Alsswey, A. H., &amp; Malak, M. Z. (n.d.). Effect of using gamification of “Kahoot!” as a learning method on stress symptoms, anxiety symptoms, self-efficacy, and academic achievement among university students. </w:t>
      </w:r>
      <w:r>
        <w:rPr>
          <w:rFonts w:ascii="Arial" w:hAnsi="Arial" w:cs="Arial"/>
          <w:i/>
          <w:iCs/>
          <w:lang w:val="en-PH" w:eastAsia="en-PH"/>
        </w:rPr>
        <w:t>Learning and Motivation</w:t>
      </w:r>
      <w:r>
        <w:rPr>
          <w:rFonts w:ascii="Arial" w:hAnsi="Arial" w:cs="Arial"/>
          <w:lang w:val="en-PH" w:eastAsia="en-PH"/>
        </w:rPr>
        <w:t xml:space="preserve">. </w:t>
      </w:r>
      <w:hyperlink r:id="rId17" w:history="1">
        <w:r>
          <w:rPr>
            <w:rStyle w:val="Hyperlink"/>
            <w:rFonts w:ascii="Arial" w:hAnsi="Arial" w:cs="Arial"/>
            <w:color w:val="000000"/>
            <w:lang w:val="en-PH" w:eastAsia="en-PH"/>
          </w:rPr>
          <w:t>https://doi.org/10.1016/j.lmot.2024.101993</w:t>
        </w:r>
      </w:hyperlink>
      <w:r>
        <w:rPr>
          <w:rFonts w:ascii="Arial" w:hAnsi="Arial" w:cs="Arial"/>
          <w:color w:val="000000"/>
          <w:lang w:val="en-PH" w:eastAsia="en-PH"/>
        </w:rPr>
        <w:t xml:space="preserve"> </w:t>
      </w:r>
    </w:p>
    <w:p w14:paraId="5F8830A5" w14:textId="77777777" w:rsidR="00272190" w:rsidRDefault="00272190" w:rsidP="00272190">
      <w:pPr>
        <w:ind w:left="720" w:hanging="720"/>
        <w:jc w:val="both"/>
        <w:rPr>
          <w:rFonts w:ascii="Arial" w:hAnsi="Arial" w:cs="Arial"/>
          <w:color w:val="000000"/>
          <w:lang w:val="en-PH" w:eastAsia="en-PH"/>
        </w:rPr>
      </w:pPr>
    </w:p>
    <w:p w14:paraId="7AFBE7A5" w14:textId="34745254" w:rsidR="00272190" w:rsidRDefault="00272190" w:rsidP="00272190">
      <w:pPr>
        <w:ind w:left="720" w:hanging="720"/>
        <w:jc w:val="both"/>
        <w:rPr>
          <w:rFonts w:ascii="Arial" w:hAnsi="Arial" w:cs="Arial"/>
          <w:color w:val="000000"/>
          <w:lang w:val="en-PH" w:eastAsia="en-PH"/>
        </w:rPr>
      </w:pPr>
      <w:r w:rsidRPr="00272190">
        <w:rPr>
          <w:rFonts w:ascii="Arial" w:hAnsi="Arial" w:cs="Arial"/>
          <w:color w:val="000000"/>
          <w:lang w:val="en-PH" w:eastAsia="en-PH"/>
        </w:rPr>
        <w:t>Adoro, J. B., Dulay, E., Talenjale, M., Balanquit, C., &amp; Nobis, M. (2024). Investigating the Influence of Attitude, Prior Knowledge, and Critical Thinking on Solving Algebraic Equations. Formosa Journal of Multidisciplinary Research, 3(6), 1993–2004. https://doi.org/10.55927/fjmr.v3i6.9340</w:t>
      </w:r>
    </w:p>
    <w:p w14:paraId="10EBEE27" w14:textId="77777777" w:rsidR="00272190" w:rsidRDefault="00272190" w:rsidP="00272190">
      <w:pPr>
        <w:ind w:left="720" w:hanging="720"/>
        <w:jc w:val="both"/>
        <w:rPr>
          <w:rFonts w:ascii="Arial" w:hAnsi="Arial" w:cs="Arial"/>
          <w:color w:val="000000"/>
          <w:lang w:val="en-PH" w:eastAsia="en-PH"/>
        </w:rPr>
      </w:pPr>
    </w:p>
    <w:p w14:paraId="35777F00" w14:textId="6A5D1B44" w:rsidR="00BB0993" w:rsidRPr="00272190" w:rsidRDefault="00272190" w:rsidP="00272190">
      <w:pPr>
        <w:ind w:left="720" w:hanging="720"/>
        <w:jc w:val="both"/>
        <w:rPr>
          <w:rFonts w:ascii="Arial" w:hAnsi="Arial" w:cs="Arial"/>
          <w:shd w:val="clear" w:color="auto" w:fill="FFFFFF"/>
        </w:rPr>
      </w:pPr>
      <w:r w:rsidRPr="00272190">
        <w:rPr>
          <w:rFonts w:ascii="Arial" w:hAnsi="Arial" w:cs="Arial"/>
          <w:lang w:val="en-PH" w:eastAsia="en-PH"/>
        </w:rPr>
        <w:t>Balanquit, C. &amp; Nobis, Ma. (2025). Assessment of Conceptual Knowledge and Error Analysis in Mathematics among Pre-service Teachers. International Journal of Advanced Research in Education and Society. 7. 217-229. 10.55057/ijares 2025.7.1.20.</w:t>
      </w:r>
      <w:r w:rsidRPr="00272190">
        <w:rPr>
          <w:rFonts w:ascii="Arial" w:hAnsi="Arial" w:cs="Arial"/>
          <w:shd w:val="clear" w:color="auto" w:fill="FFFFFF"/>
        </w:rPr>
        <w:t xml:space="preserve"> </w:t>
      </w:r>
    </w:p>
    <w:p w14:paraId="444FEC6E" w14:textId="77777777" w:rsidR="00BB0993" w:rsidRDefault="005E1ADB">
      <w:pPr>
        <w:ind w:left="720" w:hanging="720"/>
        <w:jc w:val="both"/>
        <w:rPr>
          <w:rFonts w:ascii="Arial" w:hAnsi="Arial" w:cs="Arial"/>
        </w:rPr>
      </w:pPr>
      <w:r>
        <w:rPr>
          <w:rFonts w:ascii="Arial" w:hAnsi="Arial" w:cs="Arial"/>
          <w:shd w:val="clear" w:color="auto" w:fill="FFFFFF"/>
        </w:rPr>
        <w:t>Bangcaya, H. O., Olvis, P. R., Disca, B. Y., Comoda, J. T. &amp; Taborada, J. H. (2021). PLAY AS YOU LEARN: GAMIFICATION AND ITS EFFECT ON THE LEARNING OUTCOMES AND MOTIVATION OF STUDENTS IN SCIENCE. </w:t>
      </w:r>
      <w:r>
        <w:rPr>
          <w:rStyle w:val="Emphasis"/>
          <w:rFonts w:ascii="Arial" w:hAnsi="Arial" w:cs="Arial"/>
          <w:bdr w:val="none" w:sz="0" w:space="0" w:color="auto" w:frame="1"/>
          <w:shd w:val="clear" w:color="auto" w:fill="FFFFFF"/>
        </w:rPr>
        <w:t>PAPSI International 3-Day Research Conference Proceedings, 2nd PAPSI International Research Conference Proceedings</w:t>
      </w:r>
      <w:r>
        <w:rPr>
          <w:rFonts w:ascii="Arial" w:hAnsi="Arial" w:cs="Arial"/>
          <w:shd w:val="clear" w:color="auto" w:fill="FFFFFF"/>
        </w:rPr>
        <w:t xml:space="preserve"> (1). </w:t>
      </w:r>
      <w:hyperlink r:id="rId18" w:history="1">
        <w:r>
          <w:rPr>
            <w:rStyle w:val="Hyperlink"/>
            <w:rFonts w:ascii="Arial" w:eastAsia="SimSun" w:hAnsi="Arial" w:cs="Arial"/>
            <w:color w:val="auto"/>
          </w:rPr>
          <w:t>https://www.ejournals.ph/article.php?id=18097</w:t>
        </w:r>
      </w:hyperlink>
      <w:r>
        <w:rPr>
          <w:rFonts w:ascii="Arial" w:hAnsi="Arial" w:cs="Arial"/>
        </w:rPr>
        <w:t xml:space="preserve"> </w:t>
      </w:r>
    </w:p>
    <w:p w14:paraId="492E1219" w14:textId="77777777" w:rsidR="00BB0993" w:rsidRDefault="00BB0993">
      <w:pPr>
        <w:ind w:left="720" w:hanging="720"/>
        <w:jc w:val="both"/>
        <w:rPr>
          <w:rFonts w:ascii="Arial" w:hAnsi="Arial" w:cs="Arial"/>
        </w:rPr>
      </w:pPr>
    </w:p>
    <w:p w14:paraId="077936A2" w14:textId="77777777" w:rsidR="00BB0993" w:rsidRDefault="005E1ADB">
      <w:pPr>
        <w:ind w:left="720" w:hanging="720"/>
        <w:jc w:val="both"/>
        <w:rPr>
          <w:rStyle w:val="url"/>
          <w:rFonts w:ascii="Arial" w:hAnsi="Arial" w:cs="Arial"/>
        </w:rPr>
      </w:pPr>
      <w:r>
        <w:rPr>
          <w:rFonts w:ascii="Arial" w:hAnsi="Arial" w:cs="Arial"/>
        </w:rPr>
        <w:t xml:space="preserve">Bennett, E. (2021). Challenges and opportunities of teaching unfamiliar topics. </w:t>
      </w:r>
      <w:r>
        <w:rPr>
          <w:rFonts w:ascii="Arial" w:hAnsi="Arial" w:cs="Arial"/>
          <w:i/>
          <w:iCs/>
        </w:rPr>
        <w:t>The Wabash Center Journal on Teaching</w:t>
      </w:r>
      <w:r>
        <w:rPr>
          <w:rFonts w:ascii="Arial" w:hAnsi="Arial" w:cs="Arial"/>
        </w:rPr>
        <w:t xml:space="preserve">, </w:t>
      </w:r>
      <w:r>
        <w:rPr>
          <w:rFonts w:ascii="Arial" w:hAnsi="Arial" w:cs="Arial"/>
          <w:i/>
          <w:iCs/>
        </w:rPr>
        <w:t>2</w:t>
      </w:r>
      <w:r>
        <w:rPr>
          <w:rFonts w:ascii="Arial" w:hAnsi="Arial" w:cs="Arial"/>
        </w:rPr>
        <w:t xml:space="preserve">(2). </w:t>
      </w:r>
      <w:hyperlink r:id="rId19" w:history="1">
        <w:r>
          <w:rPr>
            <w:rStyle w:val="Hyperlink"/>
            <w:rFonts w:ascii="Arial" w:hAnsi="Arial" w:cs="Arial"/>
            <w:color w:val="auto"/>
          </w:rPr>
          <w:t>https://doi.org/10.31046/wabashcenter.v2i2.1755</w:t>
        </w:r>
      </w:hyperlink>
      <w:r>
        <w:rPr>
          <w:rStyle w:val="url"/>
          <w:rFonts w:ascii="Arial" w:hAnsi="Arial" w:cs="Arial"/>
        </w:rPr>
        <w:t xml:space="preserve"> </w:t>
      </w:r>
    </w:p>
    <w:p w14:paraId="50318765" w14:textId="77777777" w:rsidR="00BB0993" w:rsidRDefault="00BB0993">
      <w:pPr>
        <w:ind w:left="720" w:hanging="720"/>
        <w:jc w:val="both"/>
        <w:rPr>
          <w:rFonts w:ascii="Arial" w:hAnsi="Arial" w:cs="Arial"/>
          <w:lang w:eastAsia="en-PH"/>
        </w:rPr>
      </w:pPr>
    </w:p>
    <w:p w14:paraId="1723FD6B" w14:textId="712B6507" w:rsidR="00BB0993" w:rsidRDefault="005E1ADB">
      <w:pPr>
        <w:ind w:left="720" w:hanging="720"/>
        <w:jc w:val="both"/>
        <w:rPr>
          <w:rFonts w:ascii="Arial" w:hAnsi="Arial" w:cs="Arial"/>
          <w:lang w:eastAsia="en-PH"/>
        </w:rPr>
      </w:pPr>
      <w:r>
        <w:rPr>
          <w:rFonts w:ascii="Arial" w:hAnsi="Arial" w:cs="Arial"/>
        </w:rPr>
        <w:t>Cabugwason, M. R., Laoreno, B. G., Galoy, R. M. P., Valila, A. J., &amp; Nobis, M. L., Jr. (2024)</w:t>
      </w:r>
      <w:r w:rsidR="005E248B">
        <w:rPr>
          <w:rFonts w:ascii="Arial" w:hAnsi="Arial" w:cs="Arial"/>
        </w:rPr>
        <w:t>.</w:t>
      </w:r>
      <w:r>
        <w:rPr>
          <w:rFonts w:ascii="Arial" w:hAnsi="Arial" w:cs="Arial"/>
        </w:rPr>
        <w:t xml:space="preserve"> MATH APPS IN MATH EDUCATION: EXPERIENCES AND CHALLENGES OF PRE-SERVICE TEACHERS </w:t>
      </w:r>
      <w:hyperlink r:id="rId20" w:history="1">
        <w:r>
          <w:rPr>
            <w:rStyle w:val="Hyperlink"/>
            <w:rFonts w:ascii="Arial" w:hAnsi="Arial" w:cs="Arial"/>
            <w:color w:val="auto"/>
          </w:rPr>
          <w:t>https://doi.org/10.5281/zenodo.11235604</w:t>
        </w:r>
      </w:hyperlink>
      <w:r>
        <w:rPr>
          <w:rFonts w:ascii="Arial" w:hAnsi="Arial" w:cs="Arial"/>
          <w:lang w:eastAsia="en-PH"/>
        </w:rPr>
        <w:t xml:space="preserve"> </w:t>
      </w:r>
    </w:p>
    <w:p w14:paraId="5ABDAF89" w14:textId="77777777" w:rsidR="00BB0993" w:rsidRDefault="00BB0993">
      <w:pPr>
        <w:ind w:left="720" w:hanging="720"/>
        <w:jc w:val="both"/>
        <w:rPr>
          <w:rFonts w:ascii="Arial" w:hAnsi="Arial" w:cs="Arial"/>
          <w:lang w:eastAsia="en-PH"/>
        </w:rPr>
      </w:pPr>
    </w:p>
    <w:p w14:paraId="3A04076B" w14:textId="77777777" w:rsidR="00BB0993" w:rsidRDefault="005E1ADB">
      <w:pPr>
        <w:ind w:left="720" w:hanging="720"/>
        <w:jc w:val="both"/>
        <w:rPr>
          <w:rFonts w:ascii="Arial" w:hAnsi="Arial" w:cs="Arial"/>
          <w:lang w:eastAsia="en-PH"/>
        </w:rPr>
      </w:pPr>
      <w:r>
        <w:rPr>
          <w:rFonts w:ascii="Arial" w:hAnsi="Arial" w:cs="Arial"/>
        </w:rPr>
        <w:t>Cadet, M. J. (2023). Application of game-based online learning platform: Kahoot is a formative evaluation tool to assess learning. Teaching and Learning in Nursing, 18(3), 419–422</w:t>
      </w:r>
      <w:r>
        <w:rPr>
          <w:rFonts w:ascii="Arial" w:hAnsi="Arial" w:cs="Arial"/>
          <w:color w:val="000000"/>
        </w:rPr>
        <w:t xml:space="preserve">. </w:t>
      </w:r>
      <w:hyperlink r:id="rId21" w:history="1">
        <w:r>
          <w:rPr>
            <w:rStyle w:val="Hyperlink"/>
            <w:rFonts w:ascii="Arial" w:hAnsi="Arial" w:cs="Arial"/>
            <w:color w:val="000000"/>
          </w:rPr>
          <w:t>https://doi.org/10.1016/j.teln.2023.03.009</w:t>
        </w:r>
      </w:hyperlink>
      <w:r>
        <w:rPr>
          <w:rFonts w:ascii="Arial" w:hAnsi="Arial" w:cs="Arial"/>
        </w:rPr>
        <w:t xml:space="preserve"> </w:t>
      </w:r>
    </w:p>
    <w:p w14:paraId="479D55E2" w14:textId="77777777" w:rsidR="00BB0993" w:rsidRDefault="00BB0993">
      <w:pPr>
        <w:ind w:left="720" w:hanging="720"/>
        <w:jc w:val="both"/>
        <w:rPr>
          <w:rFonts w:ascii="Arial" w:hAnsi="Arial" w:cs="Arial"/>
          <w:lang w:eastAsia="en-PH"/>
        </w:rPr>
      </w:pPr>
    </w:p>
    <w:p w14:paraId="79F499E9" w14:textId="01E2F18A" w:rsidR="00BB0993" w:rsidRDefault="005E1ADB">
      <w:pPr>
        <w:ind w:left="720" w:hanging="720"/>
        <w:jc w:val="both"/>
        <w:rPr>
          <w:rFonts w:ascii="Arial" w:hAnsi="Arial" w:cs="Arial"/>
        </w:rPr>
      </w:pPr>
      <w:r>
        <w:rPr>
          <w:rFonts w:ascii="Arial" w:hAnsi="Arial" w:cs="Arial"/>
        </w:rPr>
        <w:t>Cai, S., Liu, E., Shen, Y., Liu, C., Li, S., &amp; Shen, Y. (2019). Probability learning in mathematics using augmented reality: impact on student</w:t>
      </w:r>
      <w:r w:rsidR="005E248B">
        <w:rPr>
          <w:rFonts w:ascii="Arial" w:hAnsi="Arial" w:cs="Arial"/>
        </w:rPr>
        <w:t>s’</w:t>
      </w:r>
      <w:r>
        <w:rPr>
          <w:rFonts w:ascii="Arial" w:hAnsi="Arial" w:cs="Arial"/>
        </w:rPr>
        <w:t xml:space="preserve"> learning gains and attitudes. </w:t>
      </w:r>
      <w:r>
        <w:rPr>
          <w:rFonts w:ascii="Arial" w:hAnsi="Arial" w:cs="Arial"/>
          <w:i/>
          <w:iCs/>
        </w:rPr>
        <w:t>Interactive Learning Environments</w:t>
      </w:r>
      <w:r>
        <w:rPr>
          <w:rFonts w:ascii="Arial" w:hAnsi="Arial" w:cs="Arial"/>
        </w:rPr>
        <w:t xml:space="preserve">, </w:t>
      </w:r>
      <w:r>
        <w:rPr>
          <w:rFonts w:ascii="Arial" w:hAnsi="Arial" w:cs="Arial"/>
          <w:i/>
          <w:iCs/>
        </w:rPr>
        <w:t>28</w:t>
      </w:r>
      <w:r>
        <w:rPr>
          <w:rFonts w:ascii="Arial" w:hAnsi="Arial" w:cs="Arial"/>
        </w:rPr>
        <w:t xml:space="preserve">(5), 560–573. </w:t>
      </w:r>
      <w:hyperlink r:id="rId22" w:history="1">
        <w:r>
          <w:rPr>
            <w:rStyle w:val="Hyperlink"/>
            <w:rFonts w:ascii="Arial" w:eastAsia="SimSun" w:hAnsi="Arial" w:cs="Arial"/>
            <w:color w:val="auto"/>
          </w:rPr>
          <w:t>https://doi.org/10.1080/10494820.2019.1696839</w:t>
        </w:r>
      </w:hyperlink>
      <w:r>
        <w:rPr>
          <w:rStyle w:val="url"/>
          <w:rFonts w:ascii="Arial" w:hAnsi="Arial" w:cs="Arial"/>
        </w:rPr>
        <w:t xml:space="preserve"> </w:t>
      </w:r>
    </w:p>
    <w:p w14:paraId="37C1858B" w14:textId="77777777" w:rsidR="00BB0993" w:rsidRDefault="00BB0993">
      <w:pPr>
        <w:ind w:left="720" w:hanging="720"/>
        <w:jc w:val="both"/>
        <w:rPr>
          <w:rFonts w:ascii="Arial" w:hAnsi="Arial" w:cs="Arial"/>
        </w:rPr>
      </w:pPr>
    </w:p>
    <w:p w14:paraId="162CEFC1" w14:textId="77777777" w:rsidR="00BB0993" w:rsidRDefault="005E1ADB">
      <w:pPr>
        <w:ind w:left="720" w:hanging="720"/>
        <w:jc w:val="both"/>
        <w:rPr>
          <w:rFonts w:ascii="Arial" w:hAnsi="Arial" w:cs="Arial"/>
        </w:rPr>
      </w:pPr>
      <w:r>
        <w:rPr>
          <w:rFonts w:ascii="Arial" w:hAnsi="Arial" w:cs="Arial"/>
        </w:rPr>
        <w:t xml:space="preserve">Chen, M., Chen, Y., Zuo, P., &amp; Hou, H. (2023). Design and evaluation of a remote synchronous gamified mathematics teaching activity that integrates multi-representational scaffolding and a mind tool for gamified learning. </w:t>
      </w:r>
      <w:r>
        <w:rPr>
          <w:rFonts w:ascii="Arial" w:hAnsi="Arial" w:cs="Arial"/>
          <w:i/>
          <w:iCs/>
        </w:rPr>
        <w:t>Education and Information Technologies</w:t>
      </w:r>
      <w:r>
        <w:rPr>
          <w:rFonts w:ascii="Arial" w:hAnsi="Arial" w:cs="Arial"/>
        </w:rPr>
        <w:t xml:space="preserve">, </w:t>
      </w:r>
      <w:r>
        <w:rPr>
          <w:rFonts w:ascii="Arial" w:hAnsi="Arial" w:cs="Arial"/>
          <w:i/>
          <w:iCs/>
        </w:rPr>
        <w:t>28</w:t>
      </w:r>
      <w:r>
        <w:rPr>
          <w:rFonts w:ascii="Arial" w:hAnsi="Arial" w:cs="Arial"/>
        </w:rPr>
        <w:t xml:space="preserve">(10), 13207–13233. </w:t>
      </w:r>
    </w:p>
    <w:p w14:paraId="54F672D0" w14:textId="77777777" w:rsidR="00BB0993" w:rsidRDefault="005E1ADB">
      <w:pPr>
        <w:ind w:left="720"/>
        <w:jc w:val="both"/>
        <w:rPr>
          <w:rFonts w:ascii="Arial" w:hAnsi="Arial" w:cs="Arial"/>
        </w:rPr>
      </w:pPr>
      <w:hyperlink r:id="rId23" w:history="1">
        <w:r>
          <w:rPr>
            <w:rStyle w:val="Hyperlink"/>
            <w:rFonts w:ascii="Arial" w:eastAsia="SimSun" w:hAnsi="Arial" w:cs="Arial"/>
            <w:color w:val="auto"/>
          </w:rPr>
          <w:t>https://doi.org/10.1007/s10639-023-11708-6</w:t>
        </w:r>
      </w:hyperlink>
      <w:r>
        <w:rPr>
          <w:rFonts w:ascii="Arial" w:hAnsi="Arial" w:cs="Arial"/>
        </w:rPr>
        <w:t xml:space="preserve"> </w:t>
      </w:r>
    </w:p>
    <w:p w14:paraId="0D9F7C25" w14:textId="77777777" w:rsidR="00BB0993" w:rsidRDefault="00BB0993">
      <w:pPr>
        <w:ind w:left="720" w:hanging="720"/>
        <w:jc w:val="both"/>
        <w:rPr>
          <w:rFonts w:ascii="Arial" w:hAnsi="Arial" w:cs="Arial"/>
        </w:rPr>
      </w:pPr>
    </w:p>
    <w:p w14:paraId="3A6A3E1B" w14:textId="1EF94D9A" w:rsidR="00BB0993" w:rsidRDefault="005E1ADB">
      <w:pPr>
        <w:ind w:left="720" w:hanging="720"/>
        <w:jc w:val="both"/>
        <w:rPr>
          <w:rFonts w:ascii="Arial" w:hAnsi="Arial" w:cs="Arial"/>
        </w:rPr>
      </w:pPr>
      <w:r>
        <w:rPr>
          <w:rFonts w:ascii="Arial" w:hAnsi="Arial" w:cs="Arial"/>
        </w:rPr>
        <w:t>Hidayad, F., Umar, U., Agustin, A., Despita, D., &amp; Purwanto, M. B. (2023). The effectiveness of online assessment platforms in EFL classroom</w:t>
      </w:r>
      <w:r w:rsidR="005E248B">
        <w:rPr>
          <w:rFonts w:ascii="Arial" w:hAnsi="Arial" w:cs="Arial"/>
        </w:rPr>
        <w:t>s</w:t>
      </w:r>
      <w:r>
        <w:rPr>
          <w:rFonts w:ascii="Arial" w:hAnsi="Arial" w:cs="Arial"/>
        </w:rPr>
        <w:t xml:space="preserve">: A students' perception on using </w:t>
      </w:r>
      <w:r w:rsidR="005E248B">
        <w:rPr>
          <w:rFonts w:ascii="Arial" w:hAnsi="Arial" w:cs="Arial"/>
        </w:rPr>
        <w:t xml:space="preserve">the </w:t>
      </w:r>
      <w:r>
        <w:rPr>
          <w:rFonts w:ascii="Arial" w:hAnsi="Arial" w:cs="Arial"/>
        </w:rPr>
        <w:t xml:space="preserve">Kahoot application. *Jurnal Scientia, 12*(1), 87-97. </w:t>
      </w:r>
      <w:r>
        <w:rPr>
          <w:rFonts w:ascii="Arial" w:hAnsi="Arial" w:cs="Arial"/>
          <w:shd w:val="clear" w:color="auto" w:fill="FFFFFF"/>
        </w:rPr>
        <w:t xml:space="preserve">Retrieved from </w:t>
      </w:r>
      <w:hyperlink r:id="rId24" w:history="1">
        <w:r>
          <w:rPr>
            <w:rStyle w:val="Hyperlink"/>
            <w:rFonts w:ascii="Arial" w:hAnsi="Arial" w:cs="Arial"/>
            <w:color w:val="auto"/>
            <w:shd w:val="clear" w:color="auto" w:fill="FFFFFF"/>
          </w:rPr>
          <w:t>http://seaninstitute.org/infor/index.php/pendidikan/article/view/1017</w:t>
        </w:r>
      </w:hyperlink>
      <w:r>
        <w:rPr>
          <w:rFonts w:ascii="Arial" w:hAnsi="Arial" w:cs="Arial"/>
          <w:shd w:val="clear" w:color="auto" w:fill="FFFFFF"/>
        </w:rPr>
        <w:t xml:space="preserve">  </w:t>
      </w:r>
    </w:p>
    <w:p w14:paraId="18DD6129" w14:textId="77777777" w:rsidR="00BB0993" w:rsidRDefault="00BB0993">
      <w:pPr>
        <w:ind w:left="720" w:hanging="720"/>
        <w:jc w:val="both"/>
        <w:rPr>
          <w:rFonts w:ascii="Arial" w:hAnsi="Arial" w:cs="Arial"/>
        </w:rPr>
      </w:pPr>
    </w:p>
    <w:p w14:paraId="7FE52314" w14:textId="77777777" w:rsidR="00BB0993" w:rsidRDefault="005E1ADB">
      <w:pPr>
        <w:ind w:left="720" w:hanging="720"/>
        <w:jc w:val="both"/>
        <w:rPr>
          <w:rFonts w:ascii="Arial" w:hAnsi="Arial" w:cs="Arial"/>
        </w:rPr>
      </w:pPr>
      <w:r>
        <w:rPr>
          <w:rFonts w:ascii="Arial" w:hAnsi="Arial" w:cs="Arial"/>
        </w:rPr>
        <w:t xml:space="preserve">Jarrah, A., Wardat, Y., &amp; Fidalgo, P. (2024). Gamifying mathematics education through Kahoot: Fostering motivation and achievement in the classroom. *Research and Practice in Technology Enhanced Learning, 20*(010). </w:t>
      </w:r>
      <w:hyperlink r:id="rId25" w:history="1">
        <w:r>
          <w:rPr>
            <w:rStyle w:val="Hyperlink"/>
            <w:rFonts w:ascii="Arial" w:hAnsi="Arial" w:cs="Arial"/>
            <w:color w:val="auto"/>
          </w:rPr>
          <w:t>https://doi.org/10.58459/rptel.2025.20010</w:t>
        </w:r>
      </w:hyperlink>
      <w:r>
        <w:rPr>
          <w:rFonts w:ascii="Arial" w:hAnsi="Arial" w:cs="Arial"/>
        </w:rPr>
        <w:t xml:space="preserve"> </w:t>
      </w:r>
    </w:p>
    <w:p w14:paraId="147FB785" w14:textId="77777777" w:rsidR="00BB0993" w:rsidRDefault="00BB0993">
      <w:pPr>
        <w:ind w:left="720" w:hanging="720"/>
        <w:jc w:val="both"/>
        <w:rPr>
          <w:rFonts w:ascii="Arial" w:hAnsi="Arial" w:cs="Arial"/>
        </w:rPr>
      </w:pPr>
    </w:p>
    <w:p w14:paraId="02B02989" w14:textId="77777777" w:rsidR="00BB0993" w:rsidRDefault="005E1ADB">
      <w:pPr>
        <w:ind w:left="720" w:hanging="720"/>
        <w:jc w:val="both"/>
        <w:rPr>
          <w:rStyle w:val="Hyperlink"/>
          <w:rFonts w:ascii="Arial" w:eastAsia="SimSun" w:hAnsi="Arial" w:cs="Arial"/>
          <w:color w:val="auto"/>
          <w:shd w:val="clear" w:color="auto" w:fill="FFFFFF"/>
        </w:rPr>
      </w:pPr>
      <w:r>
        <w:rPr>
          <w:rFonts w:ascii="Arial" w:hAnsi="Arial" w:cs="Arial"/>
          <w:shd w:val="clear" w:color="auto" w:fill="FFFFFF"/>
        </w:rPr>
        <w:lastRenderedPageBreak/>
        <w:t>Kamila, I., Mulyati, M., Andriyati, A., Rohaeti, E., &amp; Widyastiti, M. (2022). Penggunaan Media Pembelajaran Interaktif dan Games Kahoot pada Materi Limit di Masa New Normal. </w:t>
      </w:r>
      <w:r>
        <w:rPr>
          <w:rFonts w:ascii="Arial" w:hAnsi="Arial" w:cs="Arial"/>
          <w:i/>
          <w:iCs/>
          <w:shd w:val="clear" w:color="auto" w:fill="FFFFFF"/>
        </w:rPr>
        <w:t>Pelita: Jurnal Pengabdian Kepada Masyarakat</w:t>
      </w:r>
      <w:r>
        <w:rPr>
          <w:rFonts w:ascii="Arial" w:hAnsi="Arial" w:cs="Arial"/>
          <w:shd w:val="clear" w:color="auto" w:fill="FFFFFF"/>
        </w:rPr>
        <w:t>, </w:t>
      </w:r>
      <w:r>
        <w:rPr>
          <w:rFonts w:ascii="Arial" w:hAnsi="Arial" w:cs="Arial"/>
          <w:i/>
          <w:iCs/>
          <w:shd w:val="clear" w:color="auto" w:fill="FFFFFF"/>
        </w:rPr>
        <w:t>2</w:t>
      </w:r>
      <w:r>
        <w:rPr>
          <w:rFonts w:ascii="Arial" w:hAnsi="Arial" w:cs="Arial"/>
          <w:shd w:val="clear" w:color="auto" w:fill="FFFFFF"/>
        </w:rPr>
        <w:t xml:space="preserve">(1), 5-8. </w:t>
      </w:r>
      <w:hyperlink r:id="rId26" w:history="1">
        <w:r>
          <w:rPr>
            <w:rStyle w:val="Hyperlink"/>
            <w:rFonts w:ascii="Arial" w:eastAsia="SimSun" w:hAnsi="Arial" w:cs="Arial"/>
            <w:color w:val="auto"/>
            <w:shd w:val="clear" w:color="auto" w:fill="FFFFFF"/>
          </w:rPr>
          <w:t>https://doi.org/10.51651/pjpm.v2i1.120</w:t>
        </w:r>
      </w:hyperlink>
    </w:p>
    <w:p w14:paraId="3B36136F" w14:textId="77777777" w:rsidR="00BB0993" w:rsidRDefault="00BB0993">
      <w:pPr>
        <w:ind w:left="720" w:hanging="720"/>
        <w:jc w:val="both"/>
        <w:rPr>
          <w:rFonts w:ascii="Arial" w:hAnsi="Arial" w:cs="Arial"/>
          <w:shd w:val="clear" w:color="auto" w:fill="FFFFFF"/>
        </w:rPr>
      </w:pPr>
    </w:p>
    <w:p w14:paraId="249458AD" w14:textId="77777777" w:rsidR="00BB0993" w:rsidRDefault="005E1ADB">
      <w:pPr>
        <w:ind w:left="720" w:hanging="720"/>
        <w:jc w:val="both"/>
        <w:rPr>
          <w:rFonts w:ascii="Arial" w:hAnsi="Arial" w:cs="Arial"/>
        </w:rPr>
      </w:pPr>
      <w:r>
        <w:rPr>
          <w:rFonts w:ascii="Arial" w:hAnsi="Arial" w:cs="Arial"/>
        </w:rPr>
        <w:t xml:space="preserve">Kelley, T. R., Knowles, J. G., Holland, J. D., &amp; Han, J. (2020). Increasing high school teachers' self-efficacy for integrated STEM instruction through a collaborative community of practice. </w:t>
      </w:r>
      <w:r>
        <w:rPr>
          <w:rFonts w:ascii="Arial" w:hAnsi="Arial" w:cs="Arial"/>
          <w:i/>
          <w:iCs/>
        </w:rPr>
        <w:t>International Journal of STEM Education</w:t>
      </w:r>
      <w:r>
        <w:rPr>
          <w:rFonts w:ascii="Arial" w:hAnsi="Arial" w:cs="Arial"/>
        </w:rPr>
        <w:t xml:space="preserve">, </w:t>
      </w:r>
      <w:r>
        <w:rPr>
          <w:rFonts w:ascii="Arial" w:hAnsi="Arial" w:cs="Arial"/>
          <w:i/>
          <w:iCs/>
        </w:rPr>
        <w:t>7</w:t>
      </w:r>
      <w:r>
        <w:rPr>
          <w:rFonts w:ascii="Arial" w:hAnsi="Arial" w:cs="Arial"/>
        </w:rPr>
        <w:t xml:space="preserve">(1). </w:t>
      </w:r>
      <w:hyperlink r:id="rId27" w:history="1">
        <w:r>
          <w:rPr>
            <w:rStyle w:val="Hyperlink"/>
            <w:rFonts w:ascii="Arial" w:eastAsia="SimSun" w:hAnsi="Arial" w:cs="Arial"/>
            <w:color w:val="auto"/>
          </w:rPr>
          <w:t>https://doi.org/10.1186/s40594-020-00211-w</w:t>
        </w:r>
      </w:hyperlink>
      <w:r>
        <w:rPr>
          <w:rFonts w:ascii="Arial" w:hAnsi="Arial" w:cs="Arial"/>
        </w:rPr>
        <w:t xml:space="preserve"> </w:t>
      </w:r>
    </w:p>
    <w:p w14:paraId="6A1ABD09" w14:textId="77777777" w:rsidR="00BB0993" w:rsidRDefault="00BB0993">
      <w:pPr>
        <w:ind w:left="720" w:hanging="720"/>
        <w:jc w:val="both"/>
        <w:rPr>
          <w:rFonts w:ascii="Arial" w:hAnsi="Arial" w:cs="Arial"/>
        </w:rPr>
      </w:pPr>
    </w:p>
    <w:p w14:paraId="1ED2FA75" w14:textId="77777777" w:rsidR="00BB0993" w:rsidRDefault="005E1ADB">
      <w:pPr>
        <w:ind w:left="720" w:hanging="720"/>
        <w:jc w:val="both"/>
        <w:rPr>
          <w:rStyle w:val="url"/>
          <w:rFonts w:ascii="Arial" w:hAnsi="Arial" w:cs="Arial"/>
          <w:lang w:val="en-PH" w:eastAsia="en-PH"/>
        </w:rPr>
      </w:pPr>
      <w:r>
        <w:rPr>
          <w:rFonts w:ascii="Arial" w:hAnsi="Arial" w:cs="Arial"/>
          <w:lang w:val="en-PH" w:eastAsia="en-PH"/>
        </w:rPr>
        <w:t xml:space="preserve">Kwok, K. E. A., et al. (2020). Teaching mathematical concepts to primary students in an integrated classroom. International Journal of Educational Science and Research, </w:t>
      </w:r>
      <w:r>
        <w:rPr>
          <w:rFonts w:ascii="Arial" w:hAnsi="Arial" w:cs="Arial"/>
          <w:lang w:eastAsia="en-PH"/>
        </w:rPr>
        <w:tab/>
      </w:r>
      <w:r>
        <w:rPr>
          <w:rFonts w:ascii="Arial" w:hAnsi="Arial" w:cs="Arial"/>
          <w:lang w:val="en-PH" w:eastAsia="en-PH"/>
        </w:rPr>
        <w:t xml:space="preserve">10(3), 7–14. </w:t>
      </w:r>
      <w:hyperlink r:id="rId28" w:history="1">
        <w:r>
          <w:rPr>
            <w:rStyle w:val="Hyperlink"/>
            <w:rFonts w:ascii="Arial" w:hAnsi="Arial" w:cs="Arial"/>
            <w:color w:val="auto"/>
            <w:lang w:val="en-PH" w:eastAsia="en-PH"/>
          </w:rPr>
          <w:t>https://doi.org/10.24247/ijesrjun202002</w:t>
        </w:r>
      </w:hyperlink>
      <w:r>
        <w:rPr>
          <w:rFonts w:ascii="Arial" w:hAnsi="Arial" w:cs="Arial"/>
          <w:lang w:val="en-PH" w:eastAsia="en-PH"/>
        </w:rPr>
        <w:t xml:space="preserve"> </w:t>
      </w:r>
    </w:p>
    <w:p w14:paraId="1EDF1B78" w14:textId="77777777" w:rsidR="00BB0993" w:rsidRDefault="005E1ADB">
      <w:pPr>
        <w:ind w:left="720" w:hanging="720"/>
        <w:jc w:val="both"/>
        <w:rPr>
          <w:rFonts w:ascii="Arial" w:hAnsi="Arial" w:cs="Arial"/>
          <w:color w:val="C00000"/>
        </w:rPr>
      </w:pPr>
      <w:r>
        <w:rPr>
          <w:rFonts w:ascii="Arial" w:hAnsi="Arial" w:cs="Arial"/>
        </w:rPr>
        <w:t xml:space="preserve">Marshman, E., DeVore, S., &amp; Singh, C. (2020). Holistic framework to help students learn effectively from research-validated self-paced learning tools. </w:t>
      </w:r>
      <w:r>
        <w:rPr>
          <w:rFonts w:ascii="Arial" w:hAnsi="Arial" w:cs="Arial"/>
          <w:i/>
          <w:iCs/>
        </w:rPr>
        <w:t>Physical Review Physics Education Research</w:t>
      </w:r>
      <w:r>
        <w:rPr>
          <w:rFonts w:ascii="Arial" w:hAnsi="Arial" w:cs="Arial"/>
        </w:rPr>
        <w:t xml:space="preserve">, </w:t>
      </w:r>
      <w:r>
        <w:rPr>
          <w:rFonts w:ascii="Arial" w:hAnsi="Arial" w:cs="Arial"/>
          <w:i/>
          <w:iCs/>
        </w:rPr>
        <w:t>16</w:t>
      </w:r>
      <w:r>
        <w:rPr>
          <w:rFonts w:ascii="Arial" w:hAnsi="Arial" w:cs="Arial"/>
        </w:rPr>
        <w:t xml:space="preserve">(2). </w:t>
      </w:r>
      <w:hyperlink r:id="rId29" w:history="1">
        <w:r>
          <w:rPr>
            <w:rStyle w:val="Hyperlink"/>
            <w:rFonts w:ascii="Arial" w:eastAsia="SimSun" w:hAnsi="Arial" w:cs="Arial"/>
            <w:color w:val="auto"/>
          </w:rPr>
          <w:t>https://doi.org/10.1103/physrevphyseducres.16.020108</w:t>
        </w:r>
      </w:hyperlink>
      <w:r>
        <w:rPr>
          <w:rFonts w:ascii="Arial" w:hAnsi="Arial" w:cs="Arial"/>
          <w:color w:val="C00000"/>
        </w:rPr>
        <w:t xml:space="preserve"> </w:t>
      </w:r>
    </w:p>
    <w:p w14:paraId="702D9093" w14:textId="77777777" w:rsidR="00BB0993" w:rsidRDefault="00BB0993">
      <w:pPr>
        <w:ind w:left="720" w:hanging="720"/>
        <w:jc w:val="both"/>
        <w:rPr>
          <w:rFonts w:ascii="Arial" w:hAnsi="Arial" w:cs="Arial"/>
          <w:color w:val="C00000"/>
        </w:rPr>
      </w:pPr>
    </w:p>
    <w:p w14:paraId="1F104A45" w14:textId="77777777" w:rsidR="00BB0993" w:rsidRDefault="005E1ADB">
      <w:pPr>
        <w:ind w:left="720" w:hanging="720"/>
        <w:jc w:val="both"/>
        <w:rPr>
          <w:rStyle w:val="Hyperlink"/>
          <w:rFonts w:ascii="Arial" w:hAnsi="Arial" w:cs="Arial"/>
          <w:color w:val="auto"/>
          <w:bdr w:val="none" w:sz="0" w:space="0" w:color="auto" w:frame="1"/>
        </w:rPr>
      </w:pPr>
      <w:r>
        <w:rPr>
          <w:rFonts w:ascii="Arial" w:hAnsi="Arial" w:cs="Arial"/>
          <w:shd w:val="clear" w:color="auto" w:fill="FFFFFF"/>
        </w:rPr>
        <w:t>Malak, M.Z. Effect of using gamification of “Kahoot!” as a learning method on stress symptoms, anxiety symptoms, self-efficacy, and academic achievement among university students. Learn. MSA 2024, 87, 101993.</w:t>
      </w:r>
      <w:r>
        <w:rPr>
          <w:rFonts w:ascii="Arial" w:hAnsi="Arial" w:cs="Arial"/>
          <w:shd w:val="clear" w:color="auto" w:fill="F0F0F0"/>
        </w:rPr>
        <w:t xml:space="preserve"> </w:t>
      </w:r>
      <w:hyperlink r:id="rId30" w:tgtFrame="_blank" w:history="1">
        <w:r>
          <w:rPr>
            <w:rStyle w:val="Hyperlink"/>
            <w:rFonts w:ascii="Arial" w:hAnsi="Arial" w:cs="Arial"/>
            <w:color w:val="auto"/>
            <w:bdr w:val="none" w:sz="0" w:space="0" w:color="auto" w:frame="1"/>
          </w:rPr>
          <w:t>https://doi.org/10.1016/j.lmot.2024.101993</w:t>
        </w:r>
      </w:hyperlink>
    </w:p>
    <w:p w14:paraId="4EFDFE13" w14:textId="77777777" w:rsidR="00BB0993" w:rsidRDefault="00BB0993">
      <w:pPr>
        <w:ind w:left="720" w:hanging="720"/>
        <w:jc w:val="both"/>
        <w:rPr>
          <w:rFonts w:ascii="Arial" w:hAnsi="Arial" w:cs="Arial"/>
          <w:shd w:val="clear" w:color="auto" w:fill="F0F0F0"/>
        </w:rPr>
      </w:pPr>
    </w:p>
    <w:p w14:paraId="010903E9" w14:textId="77777777" w:rsidR="00BB0993" w:rsidRDefault="005E1ADB">
      <w:pPr>
        <w:ind w:left="720" w:hanging="720"/>
        <w:jc w:val="both"/>
        <w:rPr>
          <w:rStyle w:val="url"/>
          <w:rFonts w:ascii="Arial" w:hAnsi="Arial" w:cs="Arial"/>
        </w:rPr>
      </w:pPr>
      <w:r>
        <w:rPr>
          <w:rFonts w:ascii="Arial" w:hAnsi="Arial" w:cs="Arial"/>
        </w:rPr>
        <w:t xml:space="preserve">Moon, J., &amp; Ke, F. (2019). In-game actions to promote Game-Based math learning engagement. </w:t>
      </w:r>
      <w:r>
        <w:rPr>
          <w:rFonts w:ascii="Arial" w:hAnsi="Arial" w:cs="Arial"/>
          <w:i/>
          <w:iCs/>
        </w:rPr>
        <w:t>Journal of Educational Computing Research</w:t>
      </w:r>
      <w:r>
        <w:rPr>
          <w:rFonts w:ascii="Arial" w:hAnsi="Arial" w:cs="Arial"/>
        </w:rPr>
        <w:t xml:space="preserve">, </w:t>
      </w:r>
      <w:r>
        <w:rPr>
          <w:rFonts w:ascii="Arial" w:hAnsi="Arial" w:cs="Arial"/>
          <w:i/>
          <w:iCs/>
        </w:rPr>
        <w:t>58</w:t>
      </w:r>
      <w:r>
        <w:rPr>
          <w:rFonts w:ascii="Arial" w:hAnsi="Arial" w:cs="Arial"/>
        </w:rPr>
        <w:t xml:space="preserve">(4), 863–885. </w:t>
      </w:r>
      <w:hyperlink r:id="rId31" w:history="1">
        <w:r>
          <w:rPr>
            <w:rStyle w:val="Hyperlink"/>
            <w:rFonts w:ascii="Arial" w:eastAsia="SimSun" w:hAnsi="Arial" w:cs="Arial"/>
            <w:color w:val="auto"/>
          </w:rPr>
          <w:t>https://doi.org/10.1177/0735633119878611</w:t>
        </w:r>
      </w:hyperlink>
      <w:r>
        <w:rPr>
          <w:rStyle w:val="url"/>
          <w:rFonts w:ascii="Arial" w:hAnsi="Arial" w:cs="Arial"/>
        </w:rPr>
        <w:t xml:space="preserve"> </w:t>
      </w:r>
    </w:p>
    <w:p w14:paraId="51E7AF6D" w14:textId="77777777" w:rsidR="00BB0993" w:rsidRDefault="00BB0993">
      <w:pPr>
        <w:ind w:left="720" w:hanging="720"/>
        <w:jc w:val="both"/>
        <w:rPr>
          <w:rFonts w:ascii="Arial" w:hAnsi="Arial" w:cs="Arial"/>
        </w:rPr>
      </w:pPr>
    </w:p>
    <w:p w14:paraId="4041C1C4" w14:textId="29D5D984" w:rsidR="00BB0993" w:rsidRDefault="005E1ADB">
      <w:pPr>
        <w:ind w:left="720" w:hanging="720"/>
        <w:jc w:val="both"/>
      </w:pPr>
      <w:r>
        <w:rPr>
          <w:rFonts w:ascii="Arial" w:hAnsi="Arial" w:cs="Arial"/>
          <w:shd w:val="clear" w:color="auto" w:fill="FFFFFF"/>
        </w:rPr>
        <w:t xml:space="preserve">Nguyen, T.T.T.; Yukawa, T. Kahoot with smartphones in testing and assessment of language teaching and learning, the need </w:t>
      </w:r>
      <w:r w:rsidR="005E248B">
        <w:rPr>
          <w:rFonts w:ascii="Arial" w:hAnsi="Arial" w:cs="Arial"/>
          <w:shd w:val="clear" w:color="auto" w:fill="FFFFFF"/>
        </w:rPr>
        <w:t>for</w:t>
      </w:r>
      <w:r>
        <w:rPr>
          <w:rFonts w:ascii="Arial" w:hAnsi="Arial" w:cs="Arial"/>
          <w:shd w:val="clear" w:color="auto" w:fill="FFFFFF"/>
        </w:rPr>
        <w:t xml:space="preserve"> training on mobile devices for Vietnamese teachers, and students. Int. J. Inf. Educ. Technol. 2019, 9, 286–296. </w:t>
      </w:r>
      <w:hyperlink r:id="rId32" w:tgtFrame="_blank" w:history="1">
        <w:r>
          <w:rPr>
            <w:rStyle w:val="Hyperlink"/>
            <w:rFonts w:ascii="Arial" w:hAnsi="Arial" w:cs="Arial"/>
            <w:color w:val="auto"/>
            <w:bdr w:val="none" w:sz="0" w:space="0" w:color="auto" w:frame="1"/>
          </w:rPr>
          <w:t>https://doi.org/10.18178/ijiet.2019.9.4.1214</w:t>
        </w:r>
      </w:hyperlink>
    </w:p>
    <w:p w14:paraId="09F4472E" w14:textId="77777777" w:rsidR="00272190" w:rsidRDefault="00272190">
      <w:pPr>
        <w:ind w:left="720" w:hanging="720"/>
        <w:jc w:val="both"/>
      </w:pPr>
    </w:p>
    <w:p w14:paraId="6C79D0FF" w14:textId="245CD1E1" w:rsidR="00272190" w:rsidRPr="00272190" w:rsidRDefault="00272190">
      <w:pPr>
        <w:ind w:left="720" w:hanging="720"/>
        <w:jc w:val="both"/>
        <w:rPr>
          <w:rStyle w:val="Hyperlink"/>
          <w:rFonts w:ascii="Arial" w:hAnsi="Arial" w:cs="Arial"/>
          <w:color w:val="auto"/>
          <w:u w:val="none"/>
          <w:bdr w:val="none" w:sz="0" w:space="0" w:color="auto" w:frame="1"/>
        </w:rPr>
      </w:pPr>
      <w:r w:rsidRPr="00272190">
        <w:rPr>
          <w:rStyle w:val="Hyperlink"/>
          <w:rFonts w:ascii="Arial" w:hAnsi="Arial" w:cs="Arial"/>
          <w:color w:val="auto"/>
          <w:u w:val="none"/>
          <w:bdr w:val="none" w:sz="0" w:space="0" w:color="auto" w:frame="1"/>
        </w:rPr>
        <w:t>Nobis, M. J., &amp; Caparroso, C. L. (2024). Bridging the gap: Examining parental involvement strategies and their impact on homework completion rates</w:t>
      </w:r>
      <w:r w:rsidR="007D2C06">
        <w:rPr>
          <w:rStyle w:val="Hyperlink"/>
          <w:rFonts w:ascii="Arial" w:hAnsi="Arial" w:cs="Arial"/>
          <w:color w:val="auto"/>
          <w:u w:val="none"/>
          <w:bdr w:val="none" w:sz="0" w:space="0" w:color="auto" w:frame="1"/>
        </w:rPr>
        <w:t>.</w:t>
      </w:r>
      <w:r w:rsidRPr="00272190">
        <w:rPr>
          <w:rStyle w:val="Hyperlink"/>
          <w:rFonts w:ascii="Arial" w:hAnsi="Arial" w:cs="Arial"/>
          <w:color w:val="auto"/>
          <w:u w:val="none"/>
          <w:bdr w:val="none" w:sz="0" w:space="0" w:color="auto" w:frame="1"/>
        </w:rPr>
        <w:t xml:space="preserve"> Alifmatika: Jurnal in mathematics. Pendidikan dan Pembelajaran Matematika, 6, 1–13. https://journal.ibrahimy.ac.id/index.php/Alif matika/article/view/4272 </w:t>
      </w:r>
    </w:p>
    <w:p w14:paraId="35B340FD" w14:textId="77777777" w:rsidR="00BB0993" w:rsidRDefault="00BB0993">
      <w:pPr>
        <w:ind w:left="720" w:hanging="720"/>
        <w:jc w:val="both"/>
        <w:rPr>
          <w:rStyle w:val="Hyperlink"/>
          <w:rFonts w:ascii="Arial" w:hAnsi="Arial" w:cs="Arial"/>
          <w:color w:val="auto"/>
          <w:bdr w:val="none" w:sz="0" w:space="0" w:color="auto" w:frame="1"/>
        </w:rPr>
      </w:pPr>
    </w:p>
    <w:p w14:paraId="38D0FA02" w14:textId="77777777" w:rsidR="00BB0993" w:rsidRDefault="005E1ADB">
      <w:pPr>
        <w:ind w:left="720" w:hanging="720"/>
        <w:jc w:val="both"/>
        <w:rPr>
          <w:rFonts w:ascii="Arial" w:hAnsi="Arial" w:cs="Arial"/>
          <w:color w:val="000000"/>
        </w:rPr>
      </w:pPr>
      <w:r>
        <w:rPr>
          <w:rFonts w:ascii="Arial" w:hAnsi="Arial" w:cs="Arial"/>
        </w:rPr>
        <w:t xml:space="preserve">Nobis, M. (2021). Digital Literacy of Mathematics Teachers in State Universities and Colleges (SUCs). Asian Journal Of Research In Education And Social Sciences, 1921 Ignatian International Journal for Multidisciplinary Research Vol 2 No 5 May 2024 www.icceph.com 3(2), 99-113. Retrieved from </w:t>
      </w:r>
      <w:hyperlink r:id="rId33" w:history="1">
        <w:r>
          <w:rPr>
            <w:rStyle w:val="Hyperlink"/>
            <w:rFonts w:ascii="Arial" w:hAnsi="Arial" w:cs="Arial"/>
            <w:color w:val="000000"/>
          </w:rPr>
          <w:t>https://myjms.mohe.gov.my/index.php/ajress/article/view/14083</w:t>
        </w:r>
      </w:hyperlink>
      <w:r>
        <w:rPr>
          <w:rFonts w:ascii="Arial" w:hAnsi="Arial" w:cs="Arial"/>
          <w:color w:val="000000"/>
        </w:rPr>
        <w:t xml:space="preserve"> </w:t>
      </w:r>
    </w:p>
    <w:p w14:paraId="74DB0B59" w14:textId="77777777" w:rsidR="00416B3B" w:rsidRDefault="00416B3B">
      <w:pPr>
        <w:ind w:left="720" w:hanging="720"/>
        <w:jc w:val="both"/>
        <w:rPr>
          <w:rFonts w:ascii="Arial" w:hAnsi="Arial" w:cs="Arial"/>
          <w:color w:val="000000"/>
        </w:rPr>
      </w:pPr>
    </w:p>
    <w:p w14:paraId="71736887" w14:textId="39D965A6" w:rsidR="009F7E72" w:rsidRDefault="00416B3B" w:rsidP="009F7E72">
      <w:pPr>
        <w:ind w:left="720" w:hanging="720"/>
        <w:jc w:val="both"/>
        <w:rPr>
          <w:rStyle w:val="Hyperlink"/>
          <w:rFonts w:ascii="Arial" w:hAnsi="Arial" w:cs="Arial"/>
          <w:color w:val="000000"/>
          <w:u w:val="none"/>
          <w:bdr w:val="none" w:sz="0" w:space="0" w:color="auto" w:frame="1"/>
        </w:rPr>
      </w:pPr>
      <w:r w:rsidRPr="00416B3B">
        <w:rPr>
          <w:rStyle w:val="Hyperlink"/>
          <w:rFonts w:ascii="Arial" w:hAnsi="Arial" w:cs="Arial"/>
          <w:color w:val="000000"/>
          <w:u w:val="none"/>
          <w:bdr w:val="none" w:sz="0" w:space="0" w:color="auto" w:frame="1"/>
        </w:rPr>
        <w:t xml:space="preserve">Nobis, M., Jr. (2021). Factors that Encourage Teachers and Barriers in ICT Integration in Mathematics Teaching. Uep. </w:t>
      </w:r>
      <w:hyperlink r:id="rId34" w:history="1">
        <w:r w:rsidR="009F7E72" w:rsidRPr="0091577D">
          <w:rPr>
            <w:rStyle w:val="Hyperlink"/>
            <w:rFonts w:ascii="Arial" w:hAnsi="Arial" w:cs="Arial"/>
            <w:bdr w:val="none" w:sz="0" w:space="0" w:color="auto" w:frame="1"/>
          </w:rPr>
          <w:t>https://www.academia.edu/78167045/Factors_that_Encourage_Teachers_and_Barriers_in_ICT_Integration_in_Mathematics_Teaching</w:t>
        </w:r>
      </w:hyperlink>
    </w:p>
    <w:p w14:paraId="1A693862" w14:textId="77777777" w:rsidR="009F7E72" w:rsidRDefault="009F7E72" w:rsidP="009F7E72">
      <w:pPr>
        <w:ind w:left="720" w:hanging="720"/>
        <w:jc w:val="both"/>
        <w:rPr>
          <w:rStyle w:val="Hyperlink"/>
          <w:rFonts w:ascii="Arial" w:hAnsi="Arial" w:cs="Arial"/>
          <w:color w:val="000000"/>
          <w:u w:val="none"/>
          <w:bdr w:val="none" w:sz="0" w:space="0" w:color="auto" w:frame="1"/>
        </w:rPr>
      </w:pPr>
    </w:p>
    <w:p w14:paraId="10A240C4" w14:textId="514FD908" w:rsidR="009F7E72" w:rsidRDefault="009F7E72" w:rsidP="009F7E72">
      <w:pPr>
        <w:ind w:left="720" w:hanging="720"/>
        <w:jc w:val="both"/>
        <w:rPr>
          <w:rFonts w:ascii="Arial" w:hAnsi="Arial" w:cs="Arial"/>
          <w:shd w:val="clear" w:color="auto" w:fill="F0F0F0"/>
        </w:rPr>
      </w:pPr>
      <w:r w:rsidRPr="009F7E72">
        <w:rPr>
          <w:rFonts w:ascii="Arial" w:hAnsi="Arial" w:cs="Arial"/>
          <w:shd w:val="clear" w:color="auto" w:fill="F0F0F0"/>
        </w:rPr>
        <w:t xml:space="preserve">Nobis, M., Cui, A. P., Delmonte, C. M., Guzman, B. C. D., Evardone, J. G., Caparroso, C. L., Sabalza, L. H. A., Nobis, A. C., &amp; Acebron, A. E. B. (2025). Symptoms, Determinants and Coping Strategies: A Qualitative Study of Test Anxiety among Pre-service Teachers. Asian Journal of Education and Social Studies, 51(5), 599–611. </w:t>
      </w:r>
      <w:hyperlink r:id="rId35" w:history="1">
        <w:r w:rsidRPr="0091577D">
          <w:rPr>
            <w:rStyle w:val="Hyperlink"/>
            <w:rFonts w:ascii="Arial" w:hAnsi="Arial" w:cs="Arial"/>
            <w:shd w:val="clear" w:color="auto" w:fill="F0F0F0"/>
          </w:rPr>
          <w:t>https://doi.org/10.9734/ajess/2025/v51i51943</w:t>
        </w:r>
      </w:hyperlink>
    </w:p>
    <w:p w14:paraId="219512B8" w14:textId="77777777" w:rsidR="009F7E72" w:rsidRDefault="009F7E72" w:rsidP="009F7E72">
      <w:pPr>
        <w:ind w:left="720" w:hanging="720"/>
        <w:jc w:val="both"/>
        <w:rPr>
          <w:rFonts w:ascii="Arial" w:hAnsi="Arial" w:cs="Arial"/>
          <w:shd w:val="clear" w:color="auto" w:fill="F0F0F0"/>
        </w:rPr>
      </w:pPr>
    </w:p>
    <w:p w14:paraId="4E3378D6" w14:textId="77777777" w:rsidR="00BB0993" w:rsidRDefault="005E1ADB">
      <w:pPr>
        <w:ind w:left="720" w:hanging="720"/>
        <w:jc w:val="both"/>
        <w:rPr>
          <w:rFonts w:ascii="Arial" w:hAnsi="Arial" w:cs="Arial"/>
        </w:rPr>
      </w:pPr>
      <w:r>
        <w:rPr>
          <w:rStyle w:val="Strong"/>
          <w:rFonts w:ascii="Arial" w:hAnsi="Arial" w:cs="Arial"/>
          <w:b w:val="0"/>
        </w:rPr>
        <w:t>Obina, J. (2024).</w:t>
      </w:r>
      <w:r>
        <w:rPr>
          <w:rFonts w:ascii="Arial" w:hAnsi="Arial" w:cs="Arial"/>
        </w:rPr>
        <w:t xml:space="preserve"> Math app utilization: Its perceived effects on the academic performance of mathematics major students. </w:t>
      </w:r>
      <w:r>
        <w:rPr>
          <w:rStyle w:val="Emphasis"/>
          <w:rFonts w:ascii="Arial" w:hAnsi="Arial" w:cs="Arial"/>
        </w:rPr>
        <w:t>European Journal of Education Studies, 9</w:t>
      </w:r>
      <w:r>
        <w:rPr>
          <w:rFonts w:ascii="Arial" w:hAnsi="Arial" w:cs="Arial"/>
        </w:rPr>
        <w:t xml:space="preserve">(9). </w:t>
      </w:r>
      <w:hyperlink r:id="rId36" w:history="1">
        <w:r>
          <w:rPr>
            <w:rStyle w:val="Hyperlink"/>
            <w:rFonts w:ascii="Arial" w:hAnsi="Arial" w:cs="Arial"/>
            <w:color w:val="000000"/>
          </w:rPr>
          <w:t>https://doi.org/10.46827/EJES.V9I9.4459</w:t>
        </w:r>
      </w:hyperlink>
      <w:r>
        <w:rPr>
          <w:rFonts w:ascii="Arial" w:hAnsi="Arial" w:cs="Arial"/>
        </w:rPr>
        <w:t xml:space="preserve"> </w:t>
      </w:r>
    </w:p>
    <w:p w14:paraId="27AF93FE" w14:textId="77777777" w:rsidR="00BB0993" w:rsidRDefault="00BB0993">
      <w:pPr>
        <w:ind w:left="720" w:hanging="720"/>
        <w:jc w:val="both"/>
        <w:rPr>
          <w:rFonts w:ascii="Arial" w:hAnsi="Arial" w:cs="Arial"/>
          <w:b/>
        </w:rPr>
      </w:pPr>
    </w:p>
    <w:p w14:paraId="15CD407B" w14:textId="77777777" w:rsidR="00BB0993" w:rsidRDefault="005E1ADB">
      <w:pPr>
        <w:ind w:left="720" w:hanging="720"/>
        <w:jc w:val="both"/>
        <w:rPr>
          <w:rFonts w:ascii="Arial" w:hAnsi="Arial" w:cs="Arial"/>
        </w:rPr>
      </w:pPr>
      <w:r>
        <w:rPr>
          <w:rFonts w:ascii="Arial" w:hAnsi="Arial" w:cs="Arial"/>
        </w:rPr>
        <w:t>Ordinario, J.M. (2021), Mathematics 8 Quarter 4-Week 1 Module 1: Theorems on Triangle Inequalities First Edition, La Union Schools Division, Region 1, 4-6.</w:t>
      </w:r>
    </w:p>
    <w:p w14:paraId="7E2F73EA" w14:textId="77777777" w:rsidR="00BB0993" w:rsidRDefault="00BB0993">
      <w:pPr>
        <w:ind w:left="720" w:hanging="720"/>
        <w:jc w:val="both"/>
        <w:rPr>
          <w:rFonts w:ascii="Arial" w:hAnsi="Arial" w:cs="Arial"/>
        </w:rPr>
      </w:pPr>
    </w:p>
    <w:p w14:paraId="7D7ED1EA" w14:textId="77777777" w:rsidR="00BB0993" w:rsidRDefault="005E1ADB">
      <w:pPr>
        <w:ind w:left="720" w:hanging="720"/>
        <w:jc w:val="both"/>
        <w:rPr>
          <w:rStyle w:val="url"/>
          <w:rFonts w:ascii="Arial" w:hAnsi="Arial" w:cs="Arial"/>
        </w:rPr>
      </w:pPr>
      <w:r>
        <w:rPr>
          <w:rFonts w:ascii="Arial" w:hAnsi="Arial" w:cs="Arial"/>
        </w:rPr>
        <w:t xml:space="preserve">Prieto, M. C., Palma, L. O., Tobías, P. J. B., &amp; León, F. J. M. (2019). Student assessment of the use of Kahoot in the learning process of science and mathematics. </w:t>
      </w:r>
      <w:r>
        <w:rPr>
          <w:rFonts w:ascii="Arial" w:hAnsi="Arial" w:cs="Arial"/>
          <w:i/>
          <w:iCs/>
        </w:rPr>
        <w:t>Education Sciences</w:t>
      </w:r>
      <w:r>
        <w:rPr>
          <w:rFonts w:ascii="Arial" w:hAnsi="Arial" w:cs="Arial"/>
        </w:rPr>
        <w:t xml:space="preserve">, </w:t>
      </w:r>
      <w:r>
        <w:rPr>
          <w:rFonts w:ascii="Arial" w:hAnsi="Arial" w:cs="Arial"/>
          <w:i/>
          <w:iCs/>
        </w:rPr>
        <w:t>9</w:t>
      </w:r>
      <w:r>
        <w:rPr>
          <w:rFonts w:ascii="Arial" w:hAnsi="Arial" w:cs="Arial"/>
        </w:rPr>
        <w:t xml:space="preserve">(1), 55. </w:t>
      </w:r>
      <w:hyperlink r:id="rId37" w:history="1">
        <w:r>
          <w:rPr>
            <w:rStyle w:val="Hyperlink"/>
            <w:rFonts w:ascii="Arial" w:eastAsia="SimSun" w:hAnsi="Arial" w:cs="Arial"/>
            <w:color w:val="auto"/>
          </w:rPr>
          <w:t>https://doi.org/10.3390/educsci9010055</w:t>
        </w:r>
      </w:hyperlink>
      <w:r>
        <w:rPr>
          <w:rStyle w:val="url"/>
          <w:rFonts w:ascii="Arial" w:hAnsi="Arial" w:cs="Arial"/>
        </w:rPr>
        <w:t xml:space="preserve"> </w:t>
      </w:r>
    </w:p>
    <w:p w14:paraId="0547EC3B" w14:textId="77777777" w:rsidR="00BB0993" w:rsidRDefault="00BB0993">
      <w:pPr>
        <w:ind w:left="720" w:hanging="720"/>
        <w:jc w:val="both"/>
        <w:rPr>
          <w:rFonts w:ascii="Arial" w:hAnsi="Arial" w:cs="Arial"/>
        </w:rPr>
      </w:pPr>
    </w:p>
    <w:p w14:paraId="333E4E67" w14:textId="77777777" w:rsidR="00BB0993" w:rsidRDefault="005E1ADB">
      <w:pPr>
        <w:ind w:left="720" w:hanging="720"/>
        <w:jc w:val="both"/>
        <w:rPr>
          <w:rFonts w:ascii="Arial" w:hAnsi="Arial" w:cs="Arial"/>
        </w:rPr>
      </w:pPr>
      <w:r>
        <w:rPr>
          <w:rFonts w:ascii="Arial" w:hAnsi="Arial" w:cs="Arial"/>
        </w:rPr>
        <w:t xml:space="preserve">Rais, D. (2022). The effectiveness of using Kahoot on understanding mathematics through study from home. *Jurnal Nasional Pendidikan Matematika*. </w:t>
      </w:r>
      <w:hyperlink r:id="rId38" w:history="1">
        <w:r>
          <w:rPr>
            <w:rStyle w:val="Hyperlink"/>
            <w:rFonts w:ascii="Arial" w:hAnsi="Arial" w:cs="Arial"/>
            <w:color w:val="auto"/>
          </w:rPr>
          <w:t>https://doi.org/10.33603/JNPM.V6I2.6125</w:t>
        </w:r>
      </w:hyperlink>
      <w:r>
        <w:rPr>
          <w:rFonts w:ascii="Arial" w:hAnsi="Arial" w:cs="Arial"/>
        </w:rPr>
        <w:t xml:space="preserve"> </w:t>
      </w:r>
    </w:p>
    <w:p w14:paraId="78529D61" w14:textId="77777777" w:rsidR="00BB0993" w:rsidRDefault="00BB0993">
      <w:pPr>
        <w:ind w:left="720" w:hanging="720"/>
        <w:jc w:val="both"/>
        <w:rPr>
          <w:rFonts w:ascii="Arial" w:hAnsi="Arial" w:cs="Arial"/>
        </w:rPr>
      </w:pPr>
    </w:p>
    <w:p w14:paraId="146C9BE2" w14:textId="77777777" w:rsidR="00BB0993" w:rsidRDefault="005E1ADB">
      <w:pPr>
        <w:ind w:left="720" w:hanging="720"/>
        <w:jc w:val="both"/>
        <w:rPr>
          <w:rStyle w:val="url"/>
          <w:rFonts w:ascii="Arial" w:hAnsi="Arial" w:cs="Arial"/>
        </w:rPr>
      </w:pPr>
      <w:r>
        <w:rPr>
          <w:rFonts w:ascii="Arial" w:hAnsi="Arial" w:cs="Arial"/>
        </w:rPr>
        <w:t xml:space="preserve">Rashidov, A. S. (2022, April 25). </w:t>
      </w:r>
      <w:r>
        <w:rPr>
          <w:rFonts w:ascii="Arial" w:hAnsi="Arial" w:cs="Arial"/>
          <w:i/>
          <w:iCs/>
        </w:rPr>
        <w:t>USING OF PROBLEM EDUCATIONAL TECHNOLOGIES IN THE DEVELOPMENT OF STUDENTS’ CREATIVE AND LOGICAL THINKING SKILLS</w:t>
      </w:r>
      <w:r>
        <w:rPr>
          <w:rFonts w:ascii="Arial" w:hAnsi="Arial" w:cs="Arial"/>
        </w:rPr>
        <w:t xml:space="preserve">. </w:t>
      </w:r>
      <w:hyperlink r:id="rId39" w:history="1">
        <w:r>
          <w:rPr>
            <w:rStyle w:val="Hyperlink"/>
            <w:rFonts w:ascii="Arial" w:eastAsia="SimSun" w:hAnsi="Arial" w:cs="Arial"/>
            <w:color w:val="auto"/>
          </w:rPr>
          <w:t>https://www.berlinstudies.de/index.php/berlinstudies/article/view/372</w:t>
        </w:r>
      </w:hyperlink>
      <w:r>
        <w:rPr>
          <w:rStyle w:val="url"/>
          <w:rFonts w:ascii="Arial" w:hAnsi="Arial" w:cs="Arial"/>
        </w:rPr>
        <w:t xml:space="preserve"> </w:t>
      </w:r>
    </w:p>
    <w:p w14:paraId="25A4FA81" w14:textId="77777777" w:rsidR="00BB0993" w:rsidRDefault="00BB0993">
      <w:pPr>
        <w:ind w:left="720" w:hanging="720"/>
        <w:jc w:val="both"/>
        <w:rPr>
          <w:rFonts w:ascii="Arial" w:hAnsi="Arial" w:cs="Arial"/>
        </w:rPr>
      </w:pPr>
    </w:p>
    <w:p w14:paraId="452AF2B1" w14:textId="77777777" w:rsidR="00BB0993" w:rsidRDefault="005E1ADB">
      <w:pPr>
        <w:ind w:left="720" w:hanging="720"/>
        <w:jc w:val="both"/>
        <w:rPr>
          <w:rStyle w:val="url"/>
          <w:rFonts w:ascii="Arial" w:hAnsi="Arial" w:cs="Arial"/>
        </w:rPr>
      </w:pPr>
      <w:r>
        <w:rPr>
          <w:rFonts w:ascii="Arial" w:hAnsi="Arial" w:cs="Arial"/>
        </w:rPr>
        <w:t xml:space="preserve">Rincon-Flores, E. G., Santos-Guevara, B. N., Martinez-Cardiel, L., Rodriguez-Rodriguez, N. K., Quintana-Cruz, H. A., &amp; Matsuura-Sonoda, A. (2023). Gamit! Icing on the cake for mathematics gamification. </w:t>
      </w:r>
      <w:r>
        <w:rPr>
          <w:rFonts w:ascii="Arial" w:hAnsi="Arial" w:cs="Arial"/>
          <w:i/>
          <w:iCs/>
        </w:rPr>
        <w:t>Sustainability</w:t>
      </w:r>
      <w:r>
        <w:rPr>
          <w:rFonts w:ascii="Arial" w:hAnsi="Arial" w:cs="Arial"/>
        </w:rPr>
        <w:t xml:space="preserve">, </w:t>
      </w:r>
      <w:r>
        <w:rPr>
          <w:rFonts w:ascii="Arial" w:hAnsi="Arial" w:cs="Arial"/>
          <w:i/>
          <w:iCs/>
        </w:rPr>
        <w:t>15</w:t>
      </w:r>
      <w:r>
        <w:rPr>
          <w:rFonts w:ascii="Arial" w:hAnsi="Arial" w:cs="Arial"/>
        </w:rPr>
        <w:t xml:space="preserve">(3), 2334. </w:t>
      </w:r>
      <w:hyperlink r:id="rId40" w:history="1">
        <w:r>
          <w:rPr>
            <w:rStyle w:val="Hyperlink"/>
            <w:rFonts w:ascii="Arial" w:eastAsia="SimSun" w:hAnsi="Arial" w:cs="Arial"/>
            <w:color w:val="auto"/>
          </w:rPr>
          <w:t>https://doi.org/10.3390/su15032334</w:t>
        </w:r>
      </w:hyperlink>
      <w:r>
        <w:rPr>
          <w:rStyle w:val="url"/>
          <w:rFonts w:ascii="Arial" w:hAnsi="Arial" w:cs="Arial"/>
        </w:rPr>
        <w:t xml:space="preserve"> </w:t>
      </w:r>
    </w:p>
    <w:p w14:paraId="1BAD4340" w14:textId="77777777" w:rsidR="00BB0993" w:rsidRDefault="00BB0993">
      <w:pPr>
        <w:ind w:left="720" w:hanging="720"/>
        <w:jc w:val="both"/>
        <w:rPr>
          <w:rFonts w:ascii="Arial" w:hAnsi="Arial" w:cs="Arial"/>
        </w:rPr>
      </w:pPr>
    </w:p>
    <w:p w14:paraId="60F9A4A5" w14:textId="77777777" w:rsidR="00BB0993" w:rsidRDefault="005E1ADB">
      <w:pPr>
        <w:ind w:left="720" w:hanging="720"/>
        <w:jc w:val="both"/>
        <w:rPr>
          <w:rFonts w:ascii="Arial" w:hAnsi="Arial" w:cs="Arial"/>
        </w:rPr>
      </w:pPr>
      <w:r>
        <w:rPr>
          <w:rFonts w:ascii="Arial" w:hAnsi="Arial" w:cs="Arial"/>
        </w:rPr>
        <w:t xml:space="preserve">Samboteng, L., &amp; others. (2023, January 16). The effectiveness of pre-test and post-test using Kahoot in increasing students' attention. *Al-Islah*. [SciSpace] </w:t>
      </w:r>
      <w:hyperlink r:id="rId41" w:history="1">
        <w:r>
          <w:rPr>
            <w:rStyle w:val="Hyperlink"/>
            <w:rFonts w:ascii="Arial" w:hAnsi="Arial" w:cs="Arial"/>
            <w:color w:val="auto"/>
          </w:rPr>
          <w:t>https://scispace.com/papers/the-effectiveness-of-pre-test-and-post-test-using-kahoot-in-3ml0q02q</w:t>
        </w:r>
      </w:hyperlink>
    </w:p>
    <w:p w14:paraId="642E4932" w14:textId="77777777" w:rsidR="00BB0993" w:rsidRDefault="00BB0993">
      <w:pPr>
        <w:ind w:left="720" w:hanging="720"/>
        <w:jc w:val="both"/>
        <w:rPr>
          <w:rFonts w:ascii="Arial" w:hAnsi="Arial" w:cs="Arial"/>
        </w:rPr>
      </w:pPr>
    </w:p>
    <w:p w14:paraId="5EBAFBA6" w14:textId="77777777" w:rsidR="00BB0993" w:rsidRDefault="005E1ADB">
      <w:pPr>
        <w:ind w:left="720" w:hanging="720"/>
        <w:jc w:val="both"/>
        <w:rPr>
          <w:rStyle w:val="url"/>
          <w:rFonts w:ascii="Arial" w:hAnsi="Arial" w:cs="Arial"/>
        </w:rPr>
      </w:pPr>
      <w:r>
        <w:rPr>
          <w:rFonts w:ascii="Arial" w:hAnsi="Arial" w:cs="Arial"/>
        </w:rPr>
        <w:t xml:space="preserve">Sibomana, A., Nicol, C. B., Nzabalirwa, W., Nsanganwimana, F., Karegeya, C., &amp; Sentongo, J. (2021). Factors affecting the achievement of Twelve-Year Basic Students in Mathematics and Science in Rwanda. </w:t>
      </w:r>
      <w:r>
        <w:rPr>
          <w:rFonts w:ascii="Arial" w:hAnsi="Arial" w:cs="Arial"/>
          <w:i/>
          <w:iCs/>
        </w:rPr>
        <w:t>International Journal of Learning Teaching and Educational Research</w:t>
      </w:r>
      <w:r>
        <w:rPr>
          <w:rFonts w:ascii="Arial" w:hAnsi="Arial" w:cs="Arial"/>
        </w:rPr>
        <w:t xml:space="preserve">, </w:t>
      </w:r>
      <w:r>
        <w:rPr>
          <w:rFonts w:ascii="Arial" w:hAnsi="Arial" w:cs="Arial"/>
          <w:i/>
          <w:iCs/>
        </w:rPr>
        <w:t>20</w:t>
      </w:r>
      <w:r>
        <w:rPr>
          <w:rFonts w:ascii="Arial" w:hAnsi="Arial" w:cs="Arial"/>
        </w:rPr>
        <w:t xml:space="preserve">(7), 61–84. </w:t>
      </w:r>
      <w:hyperlink r:id="rId42" w:history="1">
        <w:r>
          <w:rPr>
            <w:rStyle w:val="Hyperlink"/>
            <w:rFonts w:ascii="Arial" w:eastAsia="SimSun" w:hAnsi="Arial" w:cs="Arial"/>
            <w:color w:val="auto"/>
          </w:rPr>
          <w:t>https://doi.org/10.26803/ijlter.20.7.4</w:t>
        </w:r>
      </w:hyperlink>
      <w:r>
        <w:rPr>
          <w:rStyle w:val="url"/>
          <w:rFonts w:ascii="Arial" w:hAnsi="Arial" w:cs="Arial"/>
        </w:rPr>
        <w:t xml:space="preserve"> </w:t>
      </w:r>
    </w:p>
    <w:p w14:paraId="4654EC24" w14:textId="77777777" w:rsidR="00BB0993" w:rsidRDefault="00BB0993">
      <w:pPr>
        <w:ind w:left="720" w:hanging="720"/>
        <w:jc w:val="both"/>
        <w:rPr>
          <w:rFonts w:ascii="Arial" w:hAnsi="Arial" w:cs="Arial"/>
        </w:rPr>
      </w:pPr>
    </w:p>
    <w:p w14:paraId="42F3FCF1" w14:textId="77777777" w:rsidR="00BB0993" w:rsidRDefault="005E1ADB">
      <w:pPr>
        <w:ind w:left="720" w:hanging="720"/>
        <w:jc w:val="both"/>
        <w:rPr>
          <w:rStyle w:val="Hyperlink"/>
          <w:rFonts w:ascii="Arial" w:hAnsi="Arial" w:cs="Arial"/>
          <w:bCs/>
          <w:color w:val="auto"/>
          <w:bdr w:val="none" w:sz="0" w:space="0" w:color="auto" w:frame="1"/>
        </w:rPr>
      </w:pPr>
      <w:r>
        <w:rPr>
          <w:rFonts w:ascii="Arial" w:hAnsi="Arial" w:cs="Arial"/>
          <w:lang w:eastAsia="en-PH"/>
        </w:rPr>
        <w:t>Tañola, M. D., &amp; Lomibao, L. S. (2024). Understanding how students learn mathematics: A systematic literature review of contemporary learning strategies in mathematics education post-2020. *Journal of Innovations in Teaching and Learning, 4*(1), 66-75.</w:t>
      </w:r>
      <w:hyperlink r:id="rId43" w:history="1">
        <w:r>
          <w:rPr>
            <w:rStyle w:val="Hyperlink"/>
            <w:rFonts w:ascii="Arial" w:hAnsi="Arial" w:cs="Arial"/>
            <w:color w:val="auto"/>
          </w:rPr>
          <w:t>https://doi.org/10.12691/jitl-4-1-11</w:t>
        </w:r>
      </w:hyperlink>
      <w:r>
        <w:rPr>
          <w:rFonts w:ascii="Arial" w:hAnsi="Arial" w:cs="Arial"/>
        </w:rPr>
        <w:t xml:space="preserve"> </w:t>
      </w:r>
    </w:p>
    <w:p w14:paraId="253B778E" w14:textId="77777777" w:rsidR="00BB0993" w:rsidRDefault="00BB0993">
      <w:pPr>
        <w:ind w:left="720" w:hanging="720"/>
        <w:jc w:val="both"/>
        <w:rPr>
          <w:rFonts w:ascii="Arial" w:hAnsi="Arial" w:cs="Arial"/>
          <w:shd w:val="clear" w:color="auto" w:fill="F0F0F0"/>
        </w:rPr>
      </w:pPr>
    </w:p>
    <w:p w14:paraId="7566396E" w14:textId="77777777" w:rsidR="00BB0993" w:rsidRDefault="005E1ADB">
      <w:pPr>
        <w:ind w:left="720" w:hanging="720"/>
        <w:jc w:val="both"/>
        <w:rPr>
          <w:rStyle w:val="url"/>
          <w:rFonts w:ascii="Arial" w:hAnsi="Arial" w:cs="Arial"/>
        </w:rPr>
      </w:pPr>
      <w:r>
        <w:rPr>
          <w:rFonts w:ascii="Arial" w:hAnsi="Arial" w:cs="Arial"/>
        </w:rPr>
        <w:t xml:space="preserve">Tetep, T., &amp; Arista, Y. (2022). Students’ Perception towards Kahoot Learning Media and Its Influence towards Students’ Motivation in Learning Social Studies and Civic Education amid Pandemic in SMKN 9 Garut. </w:t>
      </w:r>
      <w:r>
        <w:rPr>
          <w:rFonts w:ascii="Arial" w:hAnsi="Arial" w:cs="Arial"/>
          <w:i/>
          <w:iCs/>
        </w:rPr>
        <w:t>The Innovation of Social Studies Journal</w:t>
      </w:r>
      <w:r>
        <w:rPr>
          <w:rFonts w:ascii="Arial" w:hAnsi="Arial" w:cs="Arial"/>
        </w:rPr>
        <w:t xml:space="preserve">, </w:t>
      </w:r>
      <w:r>
        <w:rPr>
          <w:rFonts w:ascii="Arial" w:hAnsi="Arial" w:cs="Arial"/>
          <w:i/>
          <w:iCs/>
        </w:rPr>
        <w:t>4</w:t>
      </w:r>
      <w:r>
        <w:rPr>
          <w:rFonts w:ascii="Arial" w:hAnsi="Arial" w:cs="Arial"/>
        </w:rPr>
        <w:t xml:space="preserve">(1), 99. </w:t>
      </w:r>
      <w:hyperlink r:id="rId44" w:history="1">
        <w:r>
          <w:rPr>
            <w:rStyle w:val="Hyperlink"/>
            <w:rFonts w:ascii="Arial" w:eastAsia="SimSun" w:hAnsi="Arial" w:cs="Arial"/>
            <w:color w:val="auto"/>
          </w:rPr>
          <w:t>https://doi.org/10.20527/iis.v4i1.5537</w:t>
        </w:r>
      </w:hyperlink>
      <w:r>
        <w:rPr>
          <w:rStyle w:val="url"/>
          <w:rFonts w:ascii="Arial" w:hAnsi="Arial" w:cs="Arial"/>
        </w:rPr>
        <w:t xml:space="preserve"> </w:t>
      </w:r>
    </w:p>
    <w:p w14:paraId="6DB62FAA" w14:textId="77777777" w:rsidR="00BB0993" w:rsidRDefault="00BB0993">
      <w:pPr>
        <w:ind w:left="720" w:hanging="720"/>
        <w:jc w:val="both"/>
        <w:rPr>
          <w:rFonts w:ascii="Arial" w:hAnsi="Arial" w:cs="Arial"/>
        </w:rPr>
      </w:pPr>
    </w:p>
    <w:p w14:paraId="014F6C98" w14:textId="77777777" w:rsidR="00BB0993" w:rsidRDefault="005E1ADB">
      <w:pPr>
        <w:ind w:left="720" w:hanging="720"/>
        <w:jc w:val="both"/>
        <w:rPr>
          <w:rStyle w:val="url"/>
          <w:rFonts w:ascii="Arial" w:hAnsi="Arial" w:cs="Arial"/>
        </w:rPr>
      </w:pPr>
      <w:r>
        <w:rPr>
          <w:rFonts w:ascii="Arial" w:hAnsi="Arial" w:cs="Arial"/>
        </w:rPr>
        <w:t xml:space="preserve">Wahyuni, M., Fauziddin, M., &amp; Rizki, L. M. (2021). The Effects of Using Kahoot! on Understanding the Concept of Mathematical Symbols in Higher Education. </w:t>
      </w:r>
      <w:r>
        <w:rPr>
          <w:rFonts w:ascii="Arial" w:hAnsi="Arial" w:cs="Arial"/>
          <w:i/>
          <w:iCs/>
        </w:rPr>
        <w:t>AL-ISHLAH Jurnal Pendidikan</w:t>
      </w:r>
      <w:r>
        <w:rPr>
          <w:rFonts w:ascii="Arial" w:hAnsi="Arial" w:cs="Arial"/>
        </w:rPr>
        <w:t xml:space="preserve">, </w:t>
      </w:r>
      <w:r>
        <w:rPr>
          <w:rFonts w:ascii="Arial" w:hAnsi="Arial" w:cs="Arial"/>
          <w:i/>
          <w:iCs/>
        </w:rPr>
        <w:t>13</w:t>
      </w:r>
      <w:r>
        <w:rPr>
          <w:rFonts w:ascii="Arial" w:hAnsi="Arial" w:cs="Arial"/>
        </w:rPr>
        <w:t xml:space="preserve">(3), 1539–1545. </w:t>
      </w:r>
      <w:hyperlink r:id="rId45" w:history="1">
        <w:r>
          <w:rPr>
            <w:rStyle w:val="Hyperlink"/>
            <w:rFonts w:ascii="Arial" w:eastAsia="SimSun" w:hAnsi="Arial" w:cs="Arial"/>
            <w:color w:val="auto"/>
          </w:rPr>
          <w:t>https://doi.org/10.35445/alishlah.v13i3.971</w:t>
        </w:r>
      </w:hyperlink>
      <w:r>
        <w:rPr>
          <w:rStyle w:val="url"/>
          <w:rFonts w:ascii="Arial" w:hAnsi="Arial" w:cs="Arial"/>
        </w:rPr>
        <w:t xml:space="preserve"> </w:t>
      </w:r>
    </w:p>
    <w:p w14:paraId="5F05C2FB" w14:textId="77777777" w:rsidR="00BB0993" w:rsidRDefault="00BB0993">
      <w:pPr>
        <w:ind w:left="720" w:hanging="720"/>
        <w:jc w:val="both"/>
        <w:rPr>
          <w:rFonts w:ascii="Arial" w:hAnsi="Arial" w:cs="Arial"/>
        </w:rPr>
      </w:pPr>
    </w:p>
    <w:p w14:paraId="7B160720" w14:textId="19B39E15" w:rsidR="00BB0993" w:rsidRDefault="005E1ADB">
      <w:pPr>
        <w:ind w:left="720" w:hanging="720"/>
        <w:jc w:val="both"/>
        <w:rPr>
          <w:rStyle w:val="url"/>
          <w:rFonts w:ascii="Arial" w:hAnsi="Arial" w:cs="Arial"/>
        </w:rPr>
      </w:pPr>
      <w:r>
        <w:rPr>
          <w:rFonts w:ascii="Arial" w:hAnsi="Arial" w:cs="Arial"/>
        </w:rPr>
        <w:t>Wang, A. I., &amp; Tahir, R. (2020). The effect of using Kahoot! for learning</w:t>
      </w:r>
      <w:r w:rsidR="005E248B">
        <w:rPr>
          <w:rFonts w:ascii="Arial" w:hAnsi="Arial" w:cs="Arial"/>
        </w:rPr>
        <w:t>:</w:t>
      </w:r>
      <w:r>
        <w:rPr>
          <w:rFonts w:ascii="Arial" w:hAnsi="Arial" w:cs="Arial"/>
        </w:rPr>
        <w:t xml:space="preserve"> A literature review. </w:t>
      </w:r>
      <w:r>
        <w:rPr>
          <w:rFonts w:ascii="Arial" w:hAnsi="Arial" w:cs="Arial"/>
          <w:i/>
          <w:iCs/>
        </w:rPr>
        <w:t>Computers &amp; Education</w:t>
      </w:r>
      <w:r>
        <w:rPr>
          <w:rFonts w:ascii="Arial" w:hAnsi="Arial" w:cs="Arial"/>
        </w:rPr>
        <w:t xml:space="preserve">, </w:t>
      </w:r>
      <w:r>
        <w:rPr>
          <w:rFonts w:ascii="Arial" w:hAnsi="Arial" w:cs="Arial"/>
          <w:i/>
          <w:iCs/>
        </w:rPr>
        <w:t>149</w:t>
      </w:r>
      <w:r>
        <w:rPr>
          <w:rFonts w:ascii="Arial" w:hAnsi="Arial" w:cs="Arial"/>
        </w:rPr>
        <w:t xml:space="preserve">, 103818. </w:t>
      </w:r>
      <w:hyperlink r:id="rId46" w:history="1">
        <w:r>
          <w:rPr>
            <w:rStyle w:val="Hyperlink"/>
            <w:rFonts w:ascii="Arial" w:eastAsia="SimSun" w:hAnsi="Arial" w:cs="Arial"/>
            <w:color w:val="auto"/>
          </w:rPr>
          <w:t>https://doi.org/10.1016/j.compedu.2020.103818</w:t>
        </w:r>
      </w:hyperlink>
      <w:r>
        <w:rPr>
          <w:rStyle w:val="url"/>
          <w:rFonts w:ascii="Arial" w:hAnsi="Arial" w:cs="Arial"/>
        </w:rPr>
        <w:t xml:space="preserve"> </w:t>
      </w:r>
    </w:p>
    <w:p w14:paraId="171C4A2B" w14:textId="77777777" w:rsidR="00BB0993" w:rsidRDefault="00BB0993">
      <w:pPr>
        <w:ind w:left="720" w:hanging="720"/>
        <w:jc w:val="both"/>
        <w:rPr>
          <w:rStyle w:val="url"/>
          <w:rFonts w:ascii="Arial" w:hAnsi="Arial" w:cs="Arial"/>
        </w:rPr>
      </w:pPr>
    </w:p>
    <w:p w14:paraId="33560AB2" w14:textId="374299E5" w:rsidR="00BB0993" w:rsidRDefault="005E1ADB">
      <w:pPr>
        <w:ind w:left="720" w:hanging="720"/>
        <w:jc w:val="both"/>
        <w:rPr>
          <w:rStyle w:val="url"/>
          <w:rFonts w:ascii="Arial" w:hAnsi="Arial" w:cs="Arial"/>
          <w:color w:val="000000"/>
        </w:rPr>
      </w:pPr>
      <w:r>
        <w:rPr>
          <w:rStyle w:val="url"/>
          <w:rFonts w:ascii="Arial" w:hAnsi="Arial" w:cs="Arial"/>
          <w:color w:val="000000"/>
        </w:rPr>
        <w:t>Wardat, Yousef &amp; Alali, Rommel. (2024). Exploring the impact of Kahoot! as a collaborative</w:t>
      </w:r>
      <w:r w:rsidR="005E248B">
        <w:rPr>
          <w:rStyle w:val="url"/>
          <w:rFonts w:ascii="Arial" w:hAnsi="Arial" w:cs="Arial"/>
          <w:color w:val="000000"/>
        </w:rPr>
        <w:t>,</w:t>
      </w:r>
      <w:r>
        <w:rPr>
          <w:rStyle w:val="url"/>
          <w:rFonts w:ascii="Arial" w:hAnsi="Arial" w:cs="Arial"/>
          <w:color w:val="000000"/>
        </w:rPr>
        <w:t xml:space="preserve"> gamified mathematics learning platform for Jordanian junior school gifted students. Journal of Asian Scientific Research. 12. 33-49. </w:t>
      </w:r>
      <w:hyperlink r:id="rId47" w:history="1">
        <w:r>
          <w:rPr>
            <w:rStyle w:val="Hyperlink"/>
            <w:rFonts w:ascii="Arial" w:hAnsi="Arial" w:cs="Arial"/>
            <w:color w:val="000000"/>
          </w:rPr>
          <w:t>https://doi.org/10.55493/5003.v14i2.5061</w:t>
        </w:r>
      </w:hyperlink>
      <w:r>
        <w:rPr>
          <w:rStyle w:val="url"/>
          <w:rFonts w:ascii="Arial" w:hAnsi="Arial" w:cs="Arial"/>
          <w:color w:val="000000"/>
        </w:rPr>
        <w:t xml:space="preserve"> </w:t>
      </w:r>
    </w:p>
    <w:p w14:paraId="06E5158D" w14:textId="77777777" w:rsidR="00BB0993" w:rsidRDefault="00BB0993">
      <w:pPr>
        <w:ind w:left="720" w:hanging="720"/>
        <w:jc w:val="both"/>
        <w:rPr>
          <w:rFonts w:ascii="Arial" w:hAnsi="Arial" w:cs="Arial"/>
        </w:rPr>
      </w:pPr>
    </w:p>
    <w:p w14:paraId="1D786F42" w14:textId="77777777" w:rsidR="00BB0993" w:rsidRDefault="005E1ADB">
      <w:pPr>
        <w:ind w:left="720" w:hanging="720"/>
        <w:jc w:val="both"/>
        <w:rPr>
          <w:rStyle w:val="url"/>
          <w:rFonts w:ascii="Arial" w:hAnsi="Arial" w:cs="Arial"/>
        </w:rPr>
      </w:pPr>
      <w:r>
        <w:rPr>
          <w:rFonts w:ascii="Arial" w:hAnsi="Arial" w:cs="Arial"/>
        </w:rPr>
        <w:t xml:space="preserve">Warsihna, J., &amp; Ramdani, Z. (2020). SIGNIFIKANSI KAHOOT! INTERAKSI MANUSIA DAN MESIN DALAM PROSES PEMBELAJARAN. </w:t>
      </w:r>
      <w:r>
        <w:rPr>
          <w:rFonts w:ascii="Arial" w:hAnsi="Arial" w:cs="Arial"/>
          <w:i/>
          <w:iCs/>
        </w:rPr>
        <w:t>Jurnal Kwangsan</w:t>
      </w:r>
      <w:r>
        <w:rPr>
          <w:rFonts w:ascii="Arial" w:hAnsi="Arial" w:cs="Arial"/>
        </w:rPr>
        <w:t xml:space="preserve">, </w:t>
      </w:r>
      <w:r>
        <w:rPr>
          <w:rFonts w:ascii="Arial" w:hAnsi="Arial" w:cs="Arial"/>
          <w:i/>
          <w:iCs/>
        </w:rPr>
        <w:t>8</w:t>
      </w:r>
      <w:r>
        <w:rPr>
          <w:rFonts w:ascii="Arial" w:hAnsi="Arial" w:cs="Arial"/>
        </w:rPr>
        <w:t xml:space="preserve">(2), 154. </w:t>
      </w:r>
      <w:hyperlink r:id="rId48" w:history="1">
        <w:r>
          <w:rPr>
            <w:rStyle w:val="Hyperlink"/>
            <w:rFonts w:ascii="Arial" w:eastAsia="SimSun" w:hAnsi="Arial" w:cs="Arial"/>
            <w:color w:val="auto"/>
          </w:rPr>
          <w:t>https://doi.org/10.31800/jtp.kw.v8n2.p154--167</w:t>
        </w:r>
      </w:hyperlink>
      <w:r>
        <w:rPr>
          <w:rStyle w:val="url"/>
          <w:rFonts w:ascii="Arial" w:hAnsi="Arial" w:cs="Arial"/>
        </w:rPr>
        <w:t xml:space="preserve"> </w:t>
      </w:r>
    </w:p>
    <w:p w14:paraId="3050F0D3" w14:textId="77777777" w:rsidR="00BB0993" w:rsidRDefault="00BB0993">
      <w:pPr>
        <w:ind w:left="720" w:hanging="720"/>
        <w:jc w:val="both"/>
        <w:rPr>
          <w:rFonts w:ascii="Arial" w:hAnsi="Arial" w:cs="Arial"/>
        </w:rPr>
      </w:pPr>
    </w:p>
    <w:p w14:paraId="2C338AD2" w14:textId="77777777" w:rsidR="00BB0993" w:rsidRDefault="005E1ADB">
      <w:pPr>
        <w:ind w:left="720" w:hanging="720"/>
        <w:jc w:val="both"/>
        <w:rPr>
          <w:rFonts w:ascii="Arial" w:hAnsi="Arial" w:cs="Arial"/>
        </w:rPr>
      </w:pPr>
      <w:r>
        <w:rPr>
          <w:rFonts w:ascii="Arial" w:hAnsi="Arial" w:cs="Arial"/>
        </w:rPr>
        <w:t xml:space="preserve">Yenil, T., Arslan, Ç., &amp; Tapan Broutin, M. S. (2023). Triangle inequality concept teaching: The theory of didactic situations case. *Journal of Pedagogical Research, 7*(4). </w:t>
      </w:r>
      <w:hyperlink r:id="rId49" w:history="1">
        <w:r>
          <w:rPr>
            <w:rStyle w:val="Hyperlink"/>
            <w:rFonts w:ascii="Arial" w:hAnsi="Arial" w:cs="Arial"/>
            <w:color w:val="auto"/>
          </w:rPr>
          <w:t>https://doi.org/10.33902/JPR.202318961</w:t>
        </w:r>
      </w:hyperlink>
      <w:r>
        <w:rPr>
          <w:rFonts w:ascii="Arial" w:hAnsi="Arial" w:cs="Arial"/>
        </w:rPr>
        <w:t xml:space="preserve"> </w:t>
      </w:r>
    </w:p>
    <w:p w14:paraId="50616EA8" w14:textId="77777777" w:rsidR="00BB0993" w:rsidRDefault="00BB0993">
      <w:pPr>
        <w:ind w:left="720" w:hanging="720"/>
        <w:jc w:val="both"/>
        <w:rPr>
          <w:rFonts w:ascii="Arial" w:hAnsi="Arial" w:cs="Arial"/>
        </w:rPr>
      </w:pPr>
    </w:p>
    <w:p w14:paraId="44DF111A" w14:textId="77777777" w:rsidR="00BB0993" w:rsidRDefault="005E1ADB">
      <w:pPr>
        <w:ind w:left="720" w:hanging="720"/>
        <w:jc w:val="both"/>
        <w:rPr>
          <w:rFonts w:ascii="Arial" w:hAnsi="Arial" w:cs="Arial"/>
        </w:rPr>
      </w:pPr>
      <w:r>
        <w:rPr>
          <w:rFonts w:ascii="Arial" w:hAnsi="Arial" w:cs="Arial"/>
        </w:rPr>
        <w:t xml:space="preserve">Zhang, D., &amp; Wang, C. (2020). The relationship between mathematics interest and mathematics achievement: mediating roles of self-efficacy and mathematics anxiety. </w:t>
      </w:r>
      <w:r>
        <w:rPr>
          <w:rFonts w:ascii="Arial" w:hAnsi="Arial" w:cs="Arial"/>
          <w:i/>
          <w:iCs/>
        </w:rPr>
        <w:t>International Journal of Educational Research</w:t>
      </w:r>
      <w:r>
        <w:rPr>
          <w:rFonts w:ascii="Arial" w:hAnsi="Arial" w:cs="Arial"/>
        </w:rPr>
        <w:t xml:space="preserve">, </w:t>
      </w:r>
      <w:r>
        <w:rPr>
          <w:rFonts w:ascii="Arial" w:hAnsi="Arial" w:cs="Arial"/>
          <w:i/>
          <w:iCs/>
        </w:rPr>
        <w:t>104</w:t>
      </w:r>
      <w:r>
        <w:rPr>
          <w:rFonts w:ascii="Arial" w:hAnsi="Arial" w:cs="Arial"/>
        </w:rPr>
        <w:t xml:space="preserve">, 101648. </w:t>
      </w:r>
      <w:hyperlink r:id="rId50" w:history="1">
        <w:r>
          <w:rPr>
            <w:rStyle w:val="Hyperlink"/>
            <w:rFonts w:ascii="Arial" w:eastAsia="SimSun" w:hAnsi="Arial" w:cs="Arial"/>
            <w:color w:val="auto"/>
          </w:rPr>
          <w:t>https://doi.org/10.1016/j.ijer.2020.101648</w:t>
        </w:r>
      </w:hyperlink>
      <w:r>
        <w:rPr>
          <w:rStyle w:val="url"/>
          <w:rFonts w:ascii="Arial" w:hAnsi="Arial" w:cs="Arial"/>
        </w:rPr>
        <w:t xml:space="preserve"> </w:t>
      </w:r>
    </w:p>
    <w:p w14:paraId="3C9FE5C4" w14:textId="77777777" w:rsidR="00BB0993" w:rsidRDefault="00BB0993">
      <w:pPr>
        <w:pStyle w:val="Appendix"/>
        <w:spacing w:after="0"/>
        <w:rPr>
          <w:rFonts w:ascii="Arial" w:hAnsi="Arial" w:cs="Arial"/>
          <w:b w:val="0"/>
          <w:color w:val="000000"/>
          <w:szCs w:val="22"/>
        </w:rPr>
      </w:pPr>
    </w:p>
    <w:p w14:paraId="5D3E6971" w14:textId="77777777" w:rsidR="00BB0993" w:rsidRDefault="00BB0993">
      <w:pPr>
        <w:pStyle w:val="Appendix"/>
        <w:spacing w:after="0"/>
        <w:rPr>
          <w:rFonts w:ascii="Arial" w:hAnsi="Arial" w:cs="Arial"/>
          <w:b w:val="0"/>
          <w:color w:val="000000"/>
          <w:szCs w:val="22"/>
        </w:rPr>
      </w:pPr>
    </w:p>
    <w:p w14:paraId="3E5FFAB4" w14:textId="77777777" w:rsidR="00BB0993" w:rsidRDefault="00BB0993">
      <w:pPr>
        <w:pStyle w:val="Appendix"/>
        <w:spacing w:after="0"/>
        <w:rPr>
          <w:rFonts w:ascii="Arial" w:hAnsi="Arial" w:cs="Arial"/>
          <w:b w:val="0"/>
          <w:color w:val="000000"/>
          <w:szCs w:val="22"/>
        </w:rPr>
        <w:sectPr w:rsidR="00BB0993" w:rsidSect="003B6624">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p>
    <w:p w14:paraId="03219F64" w14:textId="77777777" w:rsidR="00BB0993" w:rsidRDefault="00BB0993">
      <w:pPr>
        <w:pStyle w:val="Appendix"/>
        <w:spacing w:after="0"/>
        <w:jc w:val="both"/>
        <w:rPr>
          <w:rFonts w:ascii="Arial" w:hAnsi="Arial" w:cs="Arial"/>
          <w:b w:val="0"/>
          <w:color w:val="000000"/>
          <w:szCs w:val="22"/>
        </w:rPr>
      </w:pPr>
    </w:p>
    <w:p w14:paraId="6AE8F292" w14:textId="77777777" w:rsidR="00B0323A" w:rsidRDefault="00B0323A">
      <w:pPr>
        <w:pStyle w:val="Appendix"/>
        <w:spacing w:after="0"/>
        <w:jc w:val="both"/>
        <w:rPr>
          <w:rFonts w:ascii="Arial" w:hAnsi="Arial" w:cs="Arial"/>
          <w:b w:val="0"/>
          <w:color w:val="000000"/>
          <w:szCs w:val="22"/>
        </w:rPr>
      </w:pPr>
    </w:p>
    <w:p w14:paraId="37D31424" w14:textId="77777777" w:rsidR="00B0323A" w:rsidRDefault="00B0323A">
      <w:pPr>
        <w:pStyle w:val="Appendix"/>
        <w:spacing w:after="0"/>
        <w:jc w:val="both"/>
        <w:rPr>
          <w:rFonts w:ascii="Arial" w:hAnsi="Arial" w:cs="Arial"/>
          <w:b w:val="0"/>
          <w:color w:val="000000"/>
          <w:szCs w:val="22"/>
        </w:rPr>
      </w:pPr>
    </w:p>
    <w:p w14:paraId="6E291D2D" w14:textId="77777777" w:rsidR="00B0323A" w:rsidRDefault="00B0323A">
      <w:pPr>
        <w:pStyle w:val="Appendix"/>
        <w:spacing w:after="0"/>
        <w:jc w:val="both"/>
        <w:rPr>
          <w:rFonts w:ascii="Arial" w:hAnsi="Arial" w:cs="Arial"/>
          <w:b w:val="0"/>
          <w:color w:val="000000"/>
          <w:szCs w:val="22"/>
        </w:rPr>
      </w:pPr>
    </w:p>
    <w:p w14:paraId="28954350" w14:textId="27288181" w:rsidR="00B0323A" w:rsidRDefault="00B0323A">
      <w:pPr>
        <w:pStyle w:val="Appendix"/>
        <w:spacing w:after="0"/>
        <w:jc w:val="both"/>
        <w:rPr>
          <w:rFonts w:ascii="Arial" w:hAnsi="Arial" w:cs="Arial"/>
          <w:b w:val="0"/>
          <w:color w:val="000000"/>
          <w:szCs w:val="22"/>
        </w:rPr>
      </w:pPr>
    </w:p>
    <w:p w14:paraId="2DE43B83" w14:textId="77777777" w:rsidR="00B0323A" w:rsidRDefault="00B0323A">
      <w:pPr>
        <w:pStyle w:val="Appendix"/>
        <w:spacing w:after="0"/>
        <w:jc w:val="both"/>
        <w:rPr>
          <w:rFonts w:ascii="Arial" w:hAnsi="Arial" w:cs="Arial"/>
          <w:b w:val="0"/>
          <w:color w:val="000000"/>
          <w:szCs w:val="22"/>
        </w:rPr>
      </w:pPr>
    </w:p>
    <w:p w14:paraId="32F0B3C1" w14:textId="77777777" w:rsidR="00B0323A" w:rsidRDefault="00B0323A">
      <w:pPr>
        <w:pStyle w:val="Appendix"/>
        <w:spacing w:after="0"/>
        <w:jc w:val="both"/>
        <w:rPr>
          <w:rFonts w:ascii="Arial" w:hAnsi="Arial" w:cs="Arial"/>
          <w:b w:val="0"/>
          <w:color w:val="000000"/>
          <w:szCs w:val="22"/>
        </w:rPr>
      </w:pPr>
    </w:p>
    <w:sectPr w:rsidR="00B0323A" w:rsidSect="003B66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31C9" w14:textId="77777777" w:rsidR="00DA0FE7" w:rsidRDefault="00DA0FE7">
      <w:r>
        <w:separator/>
      </w:r>
    </w:p>
  </w:endnote>
  <w:endnote w:type="continuationSeparator" w:id="0">
    <w:p w14:paraId="2CA4716A" w14:textId="77777777" w:rsidR="00DA0FE7" w:rsidRDefault="00DA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493" w14:textId="77777777" w:rsidR="003B6624" w:rsidRDefault="003B6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DA13" w14:textId="77777777" w:rsidR="003B6624" w:rsidRDefault="003B6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6F74" w14:textId="77777777" w:rsidR="003B6624" w:rsidRDefault="003B6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0F7D" w14:textId="77777777" w:rsidR="00BB0993" w:rsidRDefault="00BB0993">
    <w:pPr>
      <w:pStyle w:val="Footer"/>
      <w:rPr>
        <w:color w:val="000000"/>
      </w:rPr>
    </w:pPr>
  </w:p>
  <w:p w14:paraId="076B0A5A" w14:textId="77777777" w:rsidR="00BB0993" w:rsidRDefault="00BB0993">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15CE" w14:textId="77777777" w:rsidR="00DA0FE7" w:rsidRDefault="00DA0FE7">
      <w:r>
        <w:separator/>
      </w:r>
    </w:p>
  </w:footnote>
  <w:footnote w:type="continuationSeparator" w:id="0">
    <w:p w14:paraId="262FA083" w14:textId="77777777" w:rsidR="00DA0FE7" w:rsidRDefault="00DA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CEEE" w14:textId="2B07ACF8" w:rsidR="003B6624" w:rsidRDefault="003B6624">
    <w:pPr>
      <w:pStyle w:val="Header"/>
    </w:pPr>
    <w:r>
      <w:rPr>
        <w:noProof/>
      </w:rPr>
      <w:pict w14:anchorId="33C86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EADD" w14:textId="499FDF9E" w:rsidR="00BB0993" w:rsidRDefault="003B6624">
    <w:pPr>
      <w:jc w:val="center"/>
    </w:pPr>
    <w:r>
      <w:rPr>
        <w:noProof/>
      </w:rPr>
      <w:pict w14:anchorId="28511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0"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833A" w14:textId="79C8493F" w:rsidR="00BB0993" w:rsidRDefault="003B6624">
    <w:pPr>
      <w:ind w:left="2160"/>
      <w:jc w:val="center"/>
      <w:rPr>
        <w:rFonts w:ascii="Times New Roman" w:eastAsia="Calibri" w:hAnsi="Times New Roman"/>
        <w:i/>
        <w:sz w:val="18"/>
        <w:szCs w:val="22"/>
      </w:rPr>
    </w:pPr>
    <w:r>
      <w:rPr>
        <w:noProof/>
      </w:rPr>
      <w:pict w14:anchorId="5160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7D3910" w14:textId="77777777" w:rsidR="00BB0993" w:rsidRDefault="005E1AD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02F15B" w14:textId="77777777" w:rsidR="00BB0993" w:rsidRDefault="005E1ADB">
    <w:pPr>
      <w:jc w:val="center"/>
      <w:rPr>
        <w:rFonts w:ascii="Times New Roman" w:eastAsia="Calibri" w:hAnsi="Times New Roman"/>
        <w:i/>
        <w:sz w:val="18"/>
        <w:szCs w:val="22"/>
      </w:rPr>
    </w:pPr>
    <w:r>
      <w:rPr>
        <w:rFonts w:ascii="Times New Roman" w:eastAsia="Calibri" w:hAnsi="Times New Roman"/>
        <w:i/>
        <w:sz w:val="18"/>
        <w:szCs w:val="22"/>
      </w:rPr>
      <w:t>.</w:t>
    </w:r>
  </w:p>
  <w:p w14:paraId="05F20209" w14:textId="77777777" w:rsidR="00BB0993" w:rsidRDefault="005E1A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44BBCF" w14:textId="77777777" w:rsidR="00BB0993" w:rsidRDefault="005E1AD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7E5B1F0" w14:textId="77777777" w:rsidR="00BB0993" w:rsidRDefault="005E1A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E837CE" w14:textId="77777777" w:rsidR="00BB0993" w:rsidRDefault="005E1A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128D" w14:textId="613B6C33" w:rsidR="003B6624" w:rsidRDefault="003B6624">
    <w:pPr>
      <w:pStyle w:val="Header"/>
    </w:pPr>
    <w:r>
      <w:rPr>
        <w:noProof/>
      </w:rPr>
      <w:pict w14:anchorId="5F8A8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9D0E" w14:textId="29A5443D" w:rsidR="003B6624" w:rsidRDefault="003B6624">
    <w:pPr>
      <w:pStyle w:val="Header"/>
    </w:pPr>
    <w:r>
      <w:rPr>
        <w:noProof/>
      </w:rPr>
      <w:pict w14:anchorId="1D1E2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11A0" w14:textId="7D8E954C" w:rsidR="003B6624" w:rsidRDefault="003B6624">
    <w:pPr>
      <w:pStyle w:val="Header"/>
    </w:pPr>
    <w:r>
      <w:rPr>
        <w:noProof/>
      </w:rPr>
      <w:pict w14:anchorId="06156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368B7EE"/>
    <w:lvl w:ilvl="0">
      <w:start w:val="1"/>
      <w:numFmt w:val="decimal"/>
      <w:pStyle w:val="Reference"/>
      <w:lvlText w:val="%1."/>
      <w:lvlJc w:val="left"/>
      <w:pPr>
        <w:tabs>
          <w:tab w:val="left" w:pos="360"/>
        </w:tabs>
        <w:ind w:left="360" w:hanging="360"/>
      </w:pPr>
    </w:lvl>
  </w:abstractNum>
  <w:abstractNum w:abstractNumId="1" w15:restartNumberingAfterBreak="0">
    <w:nsid w:val="00000002"/>
    <w:multiLevelType w:val="multilevel"/>
    <w:tmpl w:val="7A207F6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C6A8C1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FB625BB"/>
    <w:multiLevelType w:val="hybridMultilevel"/>
    <w:tmpl w:val="2354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93FE9"/>
    <w:multiLevelType w:val="multilevel"/>
    <w:tmpl w:val="9E522F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273709186">
    <w:abstractNumId w:val="0"/>
  </w:num>
  <w:num w:numId="2" w16cid:durableId="1554075339">
    <w:abstractNumId w:val="1"/>
  </w:num>
  <w:num w:numId="3" w16cid:durableId="1697658108">
    <w:abstractNumId w:val="4"/>
  </w:num>
  <w:num w:numId="4" w16cid:durableId="1121609177">
    <w:abstractNumId w:val="2"/>
  </w:num>
  <w:num w:numId="5" w16cid:durableId="1339309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2NDQyNzI2NDcxMrBQ0lEKTi0uzszPAykwrAUA7v5SYywAAAA="/>
  </w:docVars>
  <w:rsids>
    <w:rsidRoot w:val="00BB0993"/>
    <w:rsid w:val="000B0F67"/>
    <w:rsid w:val="000D2FDA"/>
    <w:rsid w:val="00174F6C"/>
    <w:rsid w:val="002350DF"/>
    <w:rsid w:val="00272190"/>
    <w:rsid w:val="0027418C"/>
    <w:rsid w:val="002910CA"/>
    <w:rsid w:val="00291A6C"/>
    <w:rsid w:val="002B52A1"/>
    <w:rsid w:val="003601E3"/>
    <w:rsid w:val="00362A5F"/>
    <w:rsid w:val="003A4FED"/>
    <w:rsid w:val="003B6624"/>
    <w:rsid w:val="00416B3B"/>
    <w:rsid w:val="00452CA3"/>
    <w:rsid w:val="00466409"/>
    <w:rsid w:val="00497255"/>
    <w:rsid w:val="00596828"/>
    <w:rsid w:val="005C5F0B"/>
    <w:rsid w:val="005E1ADB"/>
    <w:rsid w:val="005E248B"/>
    <w:rsid w:val="005E4860"/>
    <w:rsid w:val="00602FB6"/>
    <w:rsid w:val="006B7ED4"/>
    <w:rsid w:val="006D3960"/>
    <w:rsid w:val="00780925"/>
    <w:rsid w:val="007D2C06"/>
    <w:rsid w:val="008033DF"/>
    <w:rsid w:val="00876633"/>
    <w:rsid w:val="008A1C4D"/>
    <w:rsid w:val="008C7E48"/>
    <w:rsid w:val="00921D3F"/>
    <w:rsid w:val="0093633C"/>
    <w:rsid w:val="0097773C"/>
    <w:rsid w:val="009F7E72"/>
    <w:rsid w:val="00A26655"/>
    <w:rsid w:val="00A56062"/>
    <w:rsid w:val="00B0323A"/>
    <w:rsid w:val="00B73717"/>
    <w:rsid w:val="00BB0993"/>
    <w:rsid w:val="00C061F9"/>
    <w:rsid w:val="00C24453"/>
    <w:rsid w:val="00C3015C"/>
    <w:rsid w:val="00C569C3"/>
    <w:rsid w:val="00C64038"/>
    <w:rsid w:val="00C93A18"/>
    <w:rsid w:val="00CD4866"/>
    <w:rsid w:val="00D00706"/>
    <w:rsid w:val="00DA0FE7"/>
    <w:rsid w:val="00DD61B6"/>
    <w:rsid w:val="00E151F4"/>
    <w:rsid w:val="00EB312C"/>
    <w:rsid w:val="00F57DEE"/>
    <w:rsid w:val="00F61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1027"/>
        <o:r id="V:Rule2" type="connector" idref="#_x0000_m2051"/>
      </o:rules>
    </o:shapelayout>
  </w:shapeDefaults>
  <w:decimalSymbol w:val="."/>
  <w:listSeparator w:val=","/>
  <w14:docId w14:val="209F5948"/>
  <w15:docId w15:val="{2D43F6B7-BD22-4D92-887B-F9E750EE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qFormat/>
    <w:pPr>
      <w:keepNext/>
      <w:keepLines/>
      <w:spacing w:before="40"/>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paragraph" w:styleId="ListParagraph">
    <w:name w:val="List Paragraph"/>
    <w:basedOn w:val="Normal"/>
    <w:uiPriority w:val="34"/>
    <w:qFormat/>
    <w:pPr>
      <w:spacing w:after="160" w:line="259" w:lineRule="auto"/>
      <w:ind w:left="720"/>
      <w:contextualSpacing/>
    </w:pPr>
    <w:rPr>
      <w:rFonts w:ascii="Aptos" w:eastAsia="Aptos" w:hAnsi="Aptos" w:cs="SimSun"/>
      <w:kern w:val="2"/>
      <w:sz w:val="22"/>
      <w:szCs w:val="22"/>
      <w:lang w:val="en-PH"/>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val="en-PH" w:eastAsia="en-PH"/>
    </w:rPr>
  </w:style>
  <w:style w:type="paragraph" w:styleId="NoSpacing">
    <w:name w:val="No Spacing"/>
    <w:qFormat/>
    <w:rPr>
      <w:rFonts w:ascii="Calibri" w:eastAsia="Calibri" w:hAnsi="Calibri"/>
      <w:sz w:val="24"/>
      <w:szCs w:val="24"/>
      <w:lang w:val="en-PH"/>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character" w:customStyle="1" w:styleId="url">
    <w:name w:val="url"/>
    <w:basedOn w:val="DefaultParagraphFont"/>
  </w:style>
  <w:style w:type="character" w:customStyle="1" w:styleId="15">
    <w:name w:val="15"/>
    <w:basedOn w:val="DefaultParagraphFont"/>
    <w:qFormat/>
    <w:rPr>
      <w:rFonts w:ascii="Times New Roman" w:hAnsi="Times New Roman" w:cs="Times New Roman" w:hint="default"/>
      <w:color w:val="0000FF"/>
      <w:u w:val="single"/>
    </w:rPr>
  </w:style>
  <w:style w:type="table" w:customStyle="1" w:styleId="TableGrid1">
    <w:name w:val="Table Grid1"/>
    <w:basedOn w:val="TableNormal"/>
    <w:rPr>
      <w:rFonts w:ascii="Calibri" w:eastAsia="SimSu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640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466409"/>
    <w:rPr>
      <w:rFonts w:ascii="Helvetica" w:hAnsi="Helvetica"/>
      <w:b/>
      <w:bCs/>
      <w:lang w:val="nb-NO" w:eastAsia="nb-NO"/>
    </w:rPr>
  </w:style>
  <w:style w:type="character" w:styleId="UnresolvedMention">
    <w:name w:val="Unresolved Mention"/>
    <w:basedOn w:val="DefaultParagraphFont"/>
    <w:uiPriority w:val="99"/>
    <w:semiHidden/>
    <w:unhideWhenUsed/>
    <w:rsid w:val="009F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journals.ph/article.php?id=18097" TargetMode="External"/><Relationship Id="rId26" Type="http://schemas.openxmlformats.org/officeDocument/2006/relationships/hyperlink" Target="https://doi.org/10.51651/pjpm.v2i1.120" TargetMode="External"/><Relationship Id="rId39" Type="http://schemas.openxmlformats.org/officeDocument/2006/relationships/hyperlink" Target="https://www.berlinstudies.de/index.php/berlinstudies/article/view/372" TargetMode="External"/><Relationship Id="rId21" Type="http://schemas.openxmlformats.org/officeDocument/2006/relationships/hyperlink" Target="https://doi.org/10.1016/j.teln.2023.03.009" TargetMode="External"/><Relationship Id="rId34" Type="http://schemas.openxmlformats.org/officeDocument/2006/relationships/hyperlink" Target="https://www.academia.edu/78167045/Factors_that_Encourage_Teachers_and_Barriers_in_ICT_Integration_in_Mathematics_Teaching" TargetMode="External"/><Relationship Id="rId42" Type="http://schemas.openxmlformats.org/officeDocument/2006/relationships/hyperlink" Target="https://doi.org/10.26803/ijlter.20.7.4" TargetMode="External"/><Relationship Id="rId47" Type="http://schemas.openxmlformats.org/officeDocument/2006/relationships/hyperlink" Target="https://doi.org/10.55493/5003.v14i2.5061" TargetMode="External"/><Relationship Id="rId50" Type="http://schemas.openxmlformats.org/officeDocument/2006/relationships/hyperlink" Target="https://doi.org/10.1016/j.ijer.2020.10164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lmot.2024.101993" TargetMode="External"/><Relationship Id="rId25" Type="http://schemas.openxmlformats.org/officeDocument/2006/relationships/hyperlink" Target="https://doi.org/10.58459/rptel.2025.20010" TargetMode="External"/><Relationship Id="rId33" Type="http://schemas.openxmlformats.org/officeDocument/2006/relationships/hyperlink" Target="https://myjms.mohe.gov.my/index.php/ajress/article/view/14083" TargetMode="External"/><Relationship Id="rId38" Type="http://schemas.openxmlformats.org/officeDocument/2006/relationships/hyperlink" Target="https://doi.org/10.33603/JNPM.V6I2.6125" TargetMode="External"/><Relationship Id="rId46" Type="http://schemas.openxmlformats.org/officeDocument/2006/relationships/hyperlink" Target="https://doi.org/10.1016/j.compedu.2020.103818" TargetMode="External"/><Relationship Id="rId2" Type="http://schemas.openxmlformats.org/officeDocument/2006/relationships/numbering" Target="numbering.xml"/><Relationship Id="rId16" Type="http://schemas.openxmlformats.org/officeDocument/2006/relationships/hyperlink" Target="https://doi.org/10.3991/ijet.v18i07.37175" TargetMode="External"/><Relationship Id="rId20" Type="http://schemas.openxmlformats.org/officeDocument/2006/relationships/hyperlink" Target="https://doi.org/10.5281/zenodo.11235604" TargetMode="External"/><Relationship Id="rId29" Type="http://schemas.openxmlformats.org/officeDocument/2006/relationships/hyperlink" Target="https://doi.org/10.1103/physrevphyseducres.16.020108" TargetMode="External"/><Relationship Id="rId41" Type="http://schemas.openxmlformats.org/officeDocument/2006/relationships/hyperlink" Target="https://scispace.com/papers/the-effectiveness-of-pre-test-and-post-test-using-kahoot-in-3ml0q02q"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aninstitute.org/infor/index.php/pendidikan/article/view/1017" TargetMode="External"/><Relationship Id="rId32" Type="http://schemas.openxmlformats.org/officeDocument/2006/relationships/hyperlink" Target="https://doi.org/10.18178/ijiet.2019.9.4.1214" TargetMode="External"/><Relationship Id="rId37" Type="http://schemas.openxmlformats.org/officeDocument/2006/relationships/hyperlink" Target="https://doi.org/10.3390/educsci9010055" TargetMode="External"/><Relationship Id="rId40" Type="http://schemas.openxmlformats.org/officeDocument/2006/relationships/hyperlink" Target="https://doi.org/10.3390/su15032334" TargetMode="External"/><Relationship Id="rId45" Type="http://schemas.openxmlformats.org/officeDocument/2006/relationships/hyperlink" Target="https://doi.org/10.35445/alishlah.v13i3.971"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7200/ijpr/v24sp1/pr201237" TargetMode="External"/><Relationship Id="rId23" Type="http://schemas.openxmlformats.org/officeDocument/2006/relationships/hyperlink" Target="https://doi.org/10.1007/s10639-023-11708-6" TargetMode="External"/><Relationship Id="rId28" Type="http://schemas.openxmlformats.org/officeDocument/2006/relationships/hyperlink" Target="https://doi.org/10.24247/ijesrjun202002" TargetMode="External"/><Relationship Id="rId36" Type="http://schemas.openxmlformats.org/officeDocument/2006/relationships/hyperlink" Target="https://doi.org/10.46827/EJES.V9I9.4459" TargetMode="External"/><Relationship Id="rId49" Type="http://schemas.openxmlformats.org/officeDocument/2006/relationships/hyperlink" Target="https://doi.org/10.33902/JPR.202318961" TargetMode="External"/><Relationship Id="rId10" Type="http://schemas.openxmlformats.org/officeDocument/2006/relationships/footer" Target="footer1.xml"/><Relationship Id="rId19" Type="http://schemas.openxmlformats.org/officeDocument/2006/relationships/hyperlink" Target="https://doi.org/10.31046/wabashcenter.v2i2.1755" TargetMode="External"/><Relationship Id="rId31" Type="http://schemas.openxmlformats.org/officeDocument/2006/relationships/hyperlink" Target="https://doi.org/10.1177/0735633119878611" TargetMode="External"/><Relationship Id="rId44" Type="http://schemas.openxmlformats.org/officeDocument/2006/relationships/hyperlink" Target="https://doi.org/10.20527/iis.v4i1.5537"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10494820.2019.1696839" TargetMode="External"/><Relationship Id="rId27" Type="http://schemas.openxmlformats.org/officeDocument/2006/relationships/hyperlink" Target="https://doi.org/10.1186/s40594-020-00211-w" TargetMode="External"/><Relationship Id="rId30" Type="http://schemas.openxmlformats.org/officeDocument/2006/relationships/hyperlink" Target="https://doi.org/10.1016/j.lmot.2024.101993" TargetMode="External"/><Relationship Id="rId35" Type="http://schemas.openxmlformats.org/officeDocument/2006/relationships/hyperlink" Target="https://doi.org/10.9734/ajess/2025/v51i51943" TargetMode="External"/><Relationship Id="rId43" Type="http://schemas.openxmlformats.org/officeDocument/2006/relationships/hyperlink" Target="https://doi.org/10.12691/jitl-4-1-11" TargetMode="External"/><Relationship Id="rId48" Type="http://schemas.openxmlformats.org/officeDocument/2006/relationships/hyperlink" Target="https://doi.org/10.31800/jtp.kw.v8n2.p154--16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A6766-E5A9-4C35-B2E5-5CB811C6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15</Pages>
  <Words>7151</Words>
  <Characters>40765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132</cp:revision>
  <cp:lastPrinted>2025-04-28T22:40:00Z</cp:lastPrinted>
  <dcterms:created xsi:type="dcterms:W3CDTF">2014-10-25T14:34:00Z</dcterms:created>
  <dcterms:modified xsi:type="dcterms:W3CDTF">2025-05-14T11:47:00Z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ca9a3539c7ce4499a66049b2e0d887b8</vt:lpwstr>
  </property>
  <property fmtid="{D5CDD505-2E9C-101B-9397-08002B2CF9AE}" pid="3" name="GrammarlyDocumentId">
    <vt:lpwstr>59f99cb00ac70622ecfb765e2d50835871a1f75ac18f1d8bf23d3a3da3fcd5cb</vt:lpwstr>
  </property>
</Properties>
</file>