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F44D" w14:textId="77777777" w:rsidR="002202F9" w:rsidRDefault="00963828">
      <w:pPr>
        <w:spacing w:line="240" w:lineRule="auto"/>
        <w:jc w:val="both"/>
        <w:rPr>
          <w:b/>
          <w:bCs/>
          <w:sz w:val="36"/>
          <w:szCs w:val="36"/>
        </w:rPr>
      </w:pPr>
      <w:bookmarkStart w:id="0" w:name="_Hlk194941561"/>
      <w:bookmarkEnd w:id="0"/>
      <w:r>
        <w:rPr>
          <w:b/>
          <w:bCs/>
          <w:sz w:val="36"/>
          <w:szCs w:val="36"/>
        </w:rPr>
        <w:t>Evaluating Neuroprotective Effects of Turmeric on Cadmium Chloride-Induced Neurotoxicity in Male Wistar Rats</w:t>
      </w:r>
    </w:p>
    <w:p w14:paraId="6515777A" w14:textId="77777777" w:rsidR="002202F9" w:rsidRDefault="002202F9">
      <w:pPr>
        <w:spacing w:line="480" w:lineRule="auto"/>
        <w:jc w:val="both"/>
        <w:rPr>
          <w:b/>
          <w:bCs/>
          <w:sz w:val="24"/>
          <w:szCs w:val="24"/>
        </w:rPr>
      </w:pPr>
    </w:p>
    <w:p w14:paraId="44AE93A4" w14:textId="77777777" w:rsidR="00620E39" w:rsidRDefault="00620E39">
      <w:pPr>
        <w:spacing w:line="480" w:lineRule="auto"/>
        <w:jc w:val="both"/>
        <w:rPr>
          <w:b/>
          <w:bCs/>
          <w:sz w:val="24"/>
          <w:szCs w:val="24"/>
        </w:rPr>
      </w:pPr>
    </w:p>
    <w:p w14:paraId="7FE0FC8B" w14:textId="77777777" w:rsidR="00620E39" w:rsidRDefault="00620E39">
      <w:pPr>
        <w:spacing w:line="480" w:lineRule="auto"/>
        <w:jc w:val="both"/>
        <w:rPr>
          <w:b/>
          <w:bCs/>
          <w:sz w:val="24"/>
          <w:szCs w:val="24"/>
        </w:rPr>
      </w:pPr>
    </w:p>
    <w:p w14:paraId="011D0A78" w14:textId="77777777" w:rsidR="00620E39" w:rsidRDefault="00620E39">
      <w:pPr>
        <w:spacing w:line="480" w:lineRule="auto"/>
        <w:jc w:val="both"/>
        <w:rPr>
          <w:b/>
          <w:bCs/>
          <w:sz w:val="24"/>
          <w:szCs w:val="24"/>
        </w:rPr>
      </w:pPr>
    </w:p>
    <w:p w14:paraId="039566D4" w14:textId="77777777" w:rsidR="002202F9" w:rsidRDefault="00963828">
      <w:pPr>
        <w:spacing w:line="480" w:lineRule="auto"/>
        <w:jc w:val="both"/>
        <w:rPr>
          <w:b/>
          <w:bCs/>
          <w:sz w:val="24"/>
          <w:szCs w:val="24"/>
        </w:rPr>
      </w:pPr>
      <w:r>
        <w:rPr>
          <w:b/>
          <w:bCs/>
          <w:sz w:val="24"/>
          <w:szCs w:val="24"/>
        </w:rPr>
        <w:t>Abstract</w:t>
      </w:r>
    </w:p>
    <w:p w14:paraId="15968EE3" w14:textId="77777777" w:rsidR="002202F9" w:rsidRDefault="00963828">
      <w:pPr>
        <w:spacing w:line="300" w:lineRule="auto"/>
        <w:jc w:val="both"/>
        <w:rPr>
          <w:sz w:val="24"/>
          <w:szCs w:val="24"/>
        </w:rPr>
      </w:pPr>
      <w:r>
        <w:rPr>
          <w:b/>
          <w:bCs/>
          <w:sz w:val="24"/>
          <w:szCs w:val="24"/>
        </w:rPr>
        <w:t>Background and Objectives:</w:t>
      </w:r>
      <w:r>
        <w:rPr>
          <w:sz w:val="24"/>
          <w:szCs w:val="24"/>
        </w:rPr>
        <w:t xml:space="preserve"> Cadmium is a potent neurotoxic heavy metal known to induce oxidative stress, apoptosis, and neurotransmitter dysfunction, leading to neurodegenerative effects. Turmeric (Curcuma longa) has gained attention as a natural antioxidant with potential neuroprotective properties. This study evaluates the neuroprotective effects of turmeric against cadmium chloride-induced neurotoxicity in male Wistar rats by assessing oxidative stress and cholinergic function.</w:t>
      </w:r>
    </w:p>
    <w:p w14:paraId="4BF452F6" w14:textId="77777777" w:rsidR="002202F9" w:rsidRDefault="00963828">
      <w:pPr>
        <w:spacing w:line="300" w:lineRule="auto"/>
        <w:jc w:val="both"/>
        <w:rPr>
          <w:sz w:val="24"/>
          <w:szCs w:val="24"/>
        </w:rPr>
      </w:pPr>
      <w:r>
        <w:rPr>
          <w:sz w:val="24"/>
          <w:szCs w:val="24"/>
        </w:rPr>
        <w:t xml:space="preserve">Method: A total </w:t>
      </w:r>
      <w:proofErr w:type="gramStart"/>
      <w:r>
        <w:rPr>
          <w:sz w:val="24"/>
          <w:szCs w:val="24"/>
        </w:rPr>
        <w:t>of  24</w:t>
      </w:r>
      <w:proofErr w:type="gramEnd"/>
      <w:r>
        <w:rPr>
          <w:sz w:val="24"/>
          <w:szCs w:val="24"/>
        </w:rPr>
        <w:t xml:space="preserve"> male Wistar rats (150–180 g) were divided into four groups (n = 6 per group): Group I (Control): Received food and distilled water.  Group II (Turmeric Only): Administered 500 mg/kg BW of turmeric extract orally.  Group III (Cadmium Only): Received 120 mg/kg BW of cadmium chloride subcutaneously. Group IV (Cadmium + Turmeric) Administered cadmium chloride followed by 500 mg/kg BW of turmeric extract orally. Turmeric was administered daily for four weeks. At the end of the experiment, blood samples were collected via the retro-orbital plexus and allowed to coagulate for 1 hour. Serum was separated by centrifugation at 3,000 rpm for 5 minutes and stored at −20°C until biochemical analysis.  Superoxide dismutase (SOD) activity was assessed using the Misra and </w:t>
      </w:r>
      <w:proofErr w:type="spellStart"/>
      <w:r>
        <w:rPr>
          <w:sz w:val="24"/>
          <w:szCs w:val="24"/>
        </w:rPr>
        <w:t>Fridovich</w:t>
      </w:r>
      <w:proofErr w:type="spellEnd"/>
      <w:r>
        <w:rPr>
          <w:sz w:val="24"/>
          <w:szCs w:val="24"/>
        </w:rPr>
        <w:t xml:space="preserve"> method, while acetylcholinesterase (</w:t>
      </w:r>
      <w:proofErr w:type="spellStart"/>
      <w:r>
        <w:rPr>
          <w:sz w:val="24"/>
          <w:szCs w:val="24"/>
        </w:rPr>
        <w:t>AChE</w:t>
      </w:r>
      <w:proofErr w:type="spellEnd"/>
      <w:r>
        <w:rPr>
          <w:sz w:val="24"/>
          <w:szCs w:val="24"/>
        </w:rPr>
        <w:t>) activity was measured using Ellman’s method. Data were analyzed using one-way ANOVA, followed by Tukey’s multiple comparisons test, with p &lt; 0.05 considered statistically significant.</w:t>
      </w:r>
    </w:p>
    <w:p w14:paraId="771F7F8E" w14:textId="77777777" w:rsidR="002202F9" w:rsidRDefault="00963828">
      <w:pPr>
        <w:spacing w:line="300" w:lineRule="auto"/>
        <w:jc w:val="both"/>
        <w:rPr>
          <w:sz w:val="24"/>
          <w:szCs w:val="24"/>
        </w:rPr>
      </w:pPr>
      <w:r>
        <w:rPr>
          <w:b/>
          <w:bCs/>
          <w:sz w:val="24"/>
          <w:szCs w:val="24"/>
        </w:rPr>
        <w:t>Results:</w:t>
      </w:r>
      <w:r>
        <w:rPr>
          <w:sz w:val="24"/>
          <w:szCs w:val="24"/>
        </w:rPr>
        <w:t xml:space="preserve"> Cadmium exposure significantly (p &lt; 0.05) reduced SOD activity and </w:t>
      </w:r>
      <w:proofErr w:type="spellStart"/>
      <w:r>
        <w:rPr>
          <w:sz w:val="24"/>
          <w:szCs w:val="24"/>
        </w:rPr>
        <w:t>AChE</w:t>
      </w:r>
      <w:proofErr w:type="spellEnd"/>
      <w:r>
        <w:rPr>
          <w:sz w:val="24"/>
          <w:szCs w:val="24"/>
        </w:rPr>
        <w:t xml:space="preserve"> levels compared to the control, indicating oxidative damage and impaired neurotransmission. </w:t>
      </w:r>
      <w:r>
        <w:rPr>
          <w:sz w:val="24"/>
          <w:szCs w:val="24"/>
        </w:rPr>
        <w:lastRenderedPageBreak/>
        <w:t xml:space="preserve">Turmeric administration significantly restored SOD and </w:t>
      </w:r>
      <w:proofErr w:type="spellStart"/>
      <w:r>
        <w:rPr>
          <w:sz w:val="24"/>
          <w:szCs w:val="24"/>
        </w:rPr>
        <w:t>AChE</w:t>
      </w:r>
      <w:proofErr w:type="spellEnd"/>
      <w:r>
        <w:rPr>
          <w:sz w:val="24"/>
          <w:szCs w:val="24"/>
        </w:rPr>
        <w:t xml:space="preserve"> levels in the cadmium-exposed group, suggesting antioxidant and neuroprotective effects</w:t>
      </w:r>
    </w:p>
    <w:p w14:paraId="0E6D62C6" w14:textId="77777777" w:rsidR="002202F9" w:rsidRDefault="00963828">
      <w:pPr>
        <w:spacing w:line="300" w:lineRule="auto"/>
        <w:jc w:val="both"/>
        <w:rPr>
          <w:sz w:val="24"/>
          <w:szCs w:val="24"/>
        </w:rPr>
      </w:pPr>
      <w:r>
        <w:rPr>
          <w:b/>
          <w:bCs/>
          <w:sz w:val="24"/>
          <w:szCs w:val="24"/>
        </w:rPr>
        <w:t>Conclusion:</w:t>
      </w:r>
      <w:r>
        <w:rPr>
          <w:sz w:val="24"/>
          <w:szCs w:val="24"/>
        </w:rPr>
        <w:t xml:space="preserve"> Turmeric mitigates cadmium-induced neurotoxicity by enhancing antioxidant defenses and cholinergic neurotransmission. These findings support its potential as a dietary supplement or therapeutic intervention for neurodegenerative conditions associated with heavy metal toxicity. Further studies incorporating behavioral and histopathological assessments are recommended to validate turmeric’s protective efficacy in cognitive function.</w:t>
      </w:r>
    </w:p>
    <w:p w14:paraId="157306E5" w14:textId="77777777" w:rsidR="002202F9" w:rsidRDefault="00963828">
      <w:pPr>
        <w:spacing w:line="300" w:lineRule="auto"/>
        <w:jc w:val="both"/>
        <w:rPr>
          <w:b/>
          <w:bCs/>
          <w:sz w:val="24"/>
          <w:szCs w:val="24"/>
        </w:rPr>
      </w:pPr>
      <w:r>
        <w:rPr>
          <w:b/>
          <w:bCs/>
          <w:sz w:val="24"/>
          <w:szCs w:val="24"/>
        </w:rPr>
        <w:t xml:space="preserve">Keywords: Turmeric, Neuroprotective, Neurotoxicity, Cadmium Chloride </w:t>
      </w:r>
    </w:p>
    <w:p w14:paraId="78DC452C" w14:textId="77777777" w:rsidR="002202F9" w:rsidRDefault="00963828">
      <w:pPr>
        <w:spacing w:line="480" w:lineRule="auto"/>
        <w:jc w:val="both"/>
        <w:rPr>
          <w:b/>
          <w:bCs/>
          <w:sz w:val="24"/>
          <w:szCs w:val="24"/>
        </w:rPr>
      </w:pPr>
      <w:r>
        <w:rPr>
          <w:b/>
          <w:bCs/>
          <w:sz w:val="24"/>
          <w:szCs w:val="24"/>
        </w:rPr>
        <w:t>1. Introduction</w:t>
      </w:r>
    </w:p>
    <w:p w14:paraId="35569BDA" w14:textId="77777777" w:rsidR="002202F9" w:rsidRDefault="00963828">
      <w:pPr>
        <w:spacing w:line="480" w:lineRule="auto"/>
        <w:jc w:val="both"/>
        <w:rPr>
          <w:b/>
          <w:bCs/>
          <w:sz w:val="24"/>
          <w:szCs w:val="24"/>
        </w:rPr>
      </w:pPr>
      <w:r>
        <w:rPr>
          <w:b/>
          <w:bCs/>
          <w:sz w:val="24"/>
          <w:szCs w:val="24"/>
        </w:rPr>
        <w:t>1.1. Background to the Study</w:t>
      </w:r>
    </w:p>
    <w:p w14:paraId="56A5BF34" w14:textId="77777777" w:rsidR="002202F9" w:rsidRDefault="00963828">
      <w:pPr>
        <w:spacing w:line="480" w:lineRule="auto"/>
        <w:jc w:val="both"/>
        <w:rPr>
          <w:sz w:val="24"/>
          <w:szCs w:val="24"/>
        </w:rPr>
      </w:pPr>
      <w:r>
        <w:rPr>
          <w:sz w:val="24"/>
          <w:szCs w:val="24"/>
        </w:rPr>
        <w:t xml:space="preserve">Neurotoxicity refers to the harmful effects of chemical, biological, or physical agents on the nervous system, leading to structural and functional impairments. Heavy metals such as cadmium (Cd) have been identified as potent neurotoxicants due to their ability to induce oxidative stress, inflammation, and apoptosis in neuronal cells (Spencer and Lein, 2014). Cadmium is a naturally occurring toxic metal widely distributed in the environment through industrial activities such as mining, metal refining, and waste incineration. Human exposure occurs mainly through contaminated food, drinking water, cigarette smoke, and occupational exposure in industries where cadmium is utilized (ATSDR, 2017). Due to its long biological half-life, cadmium accumulates in various organs, including the brain, where it disrupts normal neuronal function and contributes to neurodegenerative processes (Lopez </w:t>
      </w:r>
      <w:r>
        <w:rPr>
          <w:i/>
          <w:iCs/>
          <w:sz w:val="24"/>
          <w:szCs w:val="24"/>
        </w:rPr>
        <w:t xml:space="preserve">et al., </w:t>
      </w:r>
      <w:r>
        <w:rPr>
          <w:sz w:val="24"/>
          <w:szCs w:val="24"/>
        </w:rPr>
        <w:t>2003).</w:t>
      </w:r>
    </w:p>
    <w:p w14:paraId="2FA512E5" w14:textId="77777777" w:rsidR="002202F9" w:rsidRDefault="00963828">
      <w:pPr>
        <w:spacing w:line="480" w:lineRule="auto"/>
        <w:jc w:val="both"/>
        <w:rPr>
          <w:sz w:val="24"/>
          <w:szCs w:val="24"/>
        </w:rPr>
      </w:pPr>
      <w:r>
        <w:rPr>
          <w:sz w:val="24"/>
          <w:szCs w:val="24"/>
        </w:rPr>
        <w:t>Cadmium chloride (</w:t>
      </w:r>
      <w:proofErr w:type="spellStart"/>
      <w:r>
        <w:rPr>
          <w:sz w:val="24"/>
          <w:szCs w:val="24"/>
        </w:rPr>
        <w:t>CdCl</w:t>
      </w:r>
      <w:proofErr w:type="spellEnd"/>
      <w:r>
        <w:rPr>
          <w:sz w:val="24"/>
          <w:szCs w:val="24"/>
        </w:rPr>
        <w:t xml:space="preserve">₂), a highly soluble form of cadmium, easily enters the bloodstream and crosses the blood-brain barrier, leading to direct neurotoxic effects (Wang and Du, 2013). Studies have shown that cadmium exposure results in increased reactive oxygen species (ROS) </w:t>
      </w:r>
      <w:r>
        <w:rPr>
          <w:sz w:val="24"/>
          <w:szCs w:val="24"/>
        </w:rPr>
        <w:lastRenderedPageBreak/>
        <w:t>generation, lipid peroxidation, mitochondrial dysfunction, and neuronal apoptosis (</w:t>
      </w:r>
      <w:proofErr w:type="spellStart"/>
      <w:r>
        <w:rPr>
          <w:sz w:val="24"/>
          <w:szCs w:val="24"/>
        </w:rPr>
        <w:t>Jomova</w:t>
      </w:r>
      <w:proofErr w:type="spellEnd"/>
      <w:r>
        <w:rPr>
          <w:sz w:val="24"/>
          <w:szCs w:val="24"/>
        </w:rPr>
        <w:t xml:space="preserve"> and Valko, 2011). Additionally, cadmium interferes with neurotransmission by altering acetylcholinesterase (</w:t>
      </w:r>
      <w:proofErr w:type="spellStart"/>
      <w:r>
        <w:rPr>
          <w:sz w:val="24"/>
          <w:szCs w:val="24"/>
        </w:rPr>
        <w:t>AChE</w:t>
      </w:r>
      <w:proofErr w:type="spellEnd"/>
      <w:r>
        <w:rPr>
          <w:sz w:val="24"/>
          <w:szCs w:val="24"/>
        </w:rPr>
        <w:t>) activity, leading to cognitive and behavioral deficits (Flora</w:t>
      </w:r>
      <w:r>
        <w:rPr>
          <w:i/>
          <w:iCs/>
          <w:sz w:val="24"/>
          <w:szCs w:val="24"/>
        </w:rPr>
        <w:t xml:space="preserve"> et al</w:t>
      </w:r>
      <w:r>
        <w:rPr>
          <w:sz w:val="24"/>
          <w:szCs w:val="24"/>
        </w:rPr>
        <w:t>., 2012). These findings highlight the need for effective neuroprotective strategies to mitigate cadmium-induced neurotoxicity.</w:t>
      </w:r>
    </w:p>
    <w:p w14:paraId="6AD2AF55" w14:textId="77777777" w:rsidR="002202F9" w:rsidRDefault="002202F9">
      <w:pPr>
        <w:spacing w:line="480" w:lineRule="auto"/>
        <w:jc w:val="both"/>
        <w:rPr>
          <w:sz w:val="24"/>
          <w:szCs w:val="24"/>
        </w:rPr>
      </w:pPr>
    </w:p>
    <w:p w14:paraId="2F9D4F68" w14:textId="77777777" w:rsidR="002202F9" w:rsidRDefault="00963828">
      <w:pPr>
        <w:spacing w:line="480" w:lineRule="auto"/>
        <w:jc w:val="both"/>
        <w:rPr>
          <w:sz w:val="24"/>
          <w:szCs w:val="24"/>
        </w:rPr>
      </w:pPr>
      <w:r>
        <w:rPr>
          <w:sz w:val="24"/>
          <w:szCs w:val="24"/>
        </w:rPr>
        <w:t>Several studies have explored the role of natural antioxidants in counteracting heavy metal toxicity. Among these, turmeric (Curcuma longa) has gained attention due to its strong antioxidative, anti-inflammatory, and neuroprotective properties (Gupta et al., 2013). The primary bioactive compound in turmeric, curcumin, has been shown to scavenge free radicals, inhibit pro-inflammatory cytokines, and regulate oxidative stress pathways (Maiti and Dunbar, 2018). Curcumin also modulates the activity of key antioxidant enzymes such as superoxide dismutase (SOD) and glutathione peroxidase (</w:t>
      </w:r>
      <w:proofErr w:type="spellStart"/>
      <w:r>
        <w:rPr>
          <w:sz w:val="24"/>
          <w:szCs w:val="24"/>
        </w:rPr>
        <w:t>GPx</w:t>
      </w:r>
      <w:proofErr w:type="spellEnd"/>
      <w:r>
        <w:rPr>
          <w:sz w:val="24"/>
          <w:szCs w:val="24"/>
        </w:rPr>
        <w:t xml:space="preserve">), which play essential roles in neutralizing ROS and maintaining neuronal integrity (Zhao </w:t>
      </w:r>
      <w:r>
        <w:rPr>
          <w:i/>
          <w:iCs/>
          <w:sz w:val="24"/>
          <w:szCs w:val="24"/>
        </w:rPr>
        <w:t>et al.</w:t>
      </w:r>
      <w:r>
        <w:rPr>
          <w:sz w:val="24"/>
          <w:szCs w:val="24"/>
        </w:rPr>
        <w:t xml:space="preserve">, 2018). Furthermore, curcumin has been reported to inhibit </w:t>
      </w:r>
      <w:proofErr w:type="spellStart"/>
      <w:r>
        <w:rPr>
          <w:sz w:val="24"/>
          <w:szCs w:val="24"/>
        </w:rPr>
        <w:t>AChE</w:t>
      </w:r>
      <w:proofErr w:type="spellEnd"/>
      <w:r>
        <w:rPr>
          <w:sz w:val="24"/>
          <w:szCs w:val="24"/>
        </w:rPr>
        <w:t xml:space="preserve"> activity, thereby enhancing cholinergic neurotransmission and improving cognitive function (Chin-Chan </w:t>
      </w:r>
      <w:r>
        <w:rPr>
          <w:i/>
          <w:iCs/>
          <w:sz w:val="24"/>
          <w:szCs w:val="24"/>
        </w:rPr>
        <w:t>et al.</w:t>
      </w:r>
      <w:r>
        <w:rPr>
          <w:sz w:val="24"/>
          <w:szCs w:val="24"/>
        </w:rPr>
        <w:t>, 2015).</w:t>
      </w:r>
    </w:p>
    <w:p w14:paraId="40FC289D" w14:textId="77777777" w:rsidR="002202F9" w:rsidRDefault="00963828">
      <w:pPr>
        <w:spacing w:line="480" w:lineRule="auto"/>
        <w:jc w:val="both"/>
        <w:rPr>
          <w:sz w:val="24"/>
          <w:szCs w:val="24"/>
        </w:rPr>
      </w:pPr>
      <w:r>
        <w:rPr>
          <w:sz w:val="24"/>
          <w:szCs w:val="24"/>
        </w:rPr>
        <w:t>Despite these promising findings, research on the protective effects of turmeric against cadmium-induced neurotoxicity remains limited. While curcumin has been widely studied in isolation, fewer studies have investigated the effects of whole turmeric extract, which contains additional bioactive compounds that may contribute to its neuroprotective efficacy (</w:t>
      </w:r>
      <w:proofErr w:type="spellStart"/>
      <w:r>
        <w:rPr>
          <w:sz w:val="24"/>
          <w:szCs w:val="24"/>
        </w:rPr>
        <w:t>Esatbeyoglu</w:t>
      </w:r>
      <w:proofErr w:type="spellEnd"/>
      <w:r>
        <w:rPr>
          <w:sz w:val="24"/>
          <w:szCs w:val="24"/>
        </w:rPr>
        <w:t xml:space="preserve"> </w:t>
      </w:r>
      <w:r>
        <w:rPr>
          <w:i/>
          <w:iCs/>
          <w:sz w:val="24"/>
          <w:szCs w:val="24"/>
        </w:rPr>
        <w:t>et al.,</w:t>
      </w:r>
      <w:r>
        <w:rPr>
          <w:sz w:val="24"/>
          <w:szCs w:val="24"/>
        </w:rPr>
        <w:t xml:space="preserve"> 2012). Furthermore, the precise mechanisms through which turmeric </w:t>
      </w:r>
      <w:r>
        <w:rPr>
          <w:sz w:val="24"/>
          <w:szCs w:val="24"/>
        </w:rPr>
        <w:lastRenderedPageBreak/>
        <w:t xml:space="preserve">mitigates cadmium-induced oxidative stress and neurotransmitter dysfunction have not been fully elucidated (Venkatesan </w:t>
      </w:r>
      <w:r>
        <w:rPr>
          <w:i/>
          <w:iCs/>
          <w:sz w:val="24"/>
          <w:szCs w:val="24"/>
        </w:rPr>
        <w:t xml:space="preserve">et al., </w:t>
      </w:r>
      <w:r>
        <w:rPr>
          <w:sz w:val="24"/>
          <w:szCs w:val="24"/>
        </w:rPr>
        <w:t>2021). This study aims to address this gap by evaluating the biochemical effects of turmeric on cadmium chloride-induced neurotoxicity in male Wistar rats.</w:t>
      </w:r>
    </w:p>
    <w:p w14:paraId="24AEF517" w14:textId="77777777" w:rsidR="002202F9" w:rsidRDefault="00963828">
      <w:pPr>
        <w:spacing w:line="480" w:lineRule="auto"/>
        <w:jc w:val="both"/>
        <w:rPr>
          <w:b/>
          <w:bCs/>
          <w:sz w:val="24"/>
          <w:szCs w:val="24"/>
        </w:rPr>
      </w:pPr>
      <w:r>
        <w:rPr>
          <w:sz w:val="24"/>
          <w:szCs w:val="24"/>
        </w:rPr>
        <w:t xml:space="preserve">This research will focus on assessing the impact of turmeric on oxidative stress markers and cholinergic function, specifically by measuring SOD and </w:t>
      </w:r>
      <w:proofErr w:type="spellStart"/>
      <w:r>
        <w:rPr>
          <w:sz w:val="24"/>
          <w:szCs w:val="24"/>
        </w:rPr>
        <w:t>AChE</w:t>
      </w:r>
      <w:proofErr w:type="spellEnd"/>
      <w:r>
        <w:rPr>
          <w:sz w:val="24"/>
          <w:szCs w:val="24"/>
        </w:rPr>
        <w:t xml:space="preserve"> activities. By elucidating the neuroprotective potential of turmeric, this study will contribute to the growing body of evidence supporting the use of natural antioxidants in preventing heavy metal-induced neurotoxicity (Mishra and </w:t>
      </w:r>
      <w:proofErr w:type="spellStart"/>
      <w:r>
        <w:rPr>
          <w:sz w:val="24"/>
          <w:szCs w:val="24"/>
        </w:rPr>
        <w:t>Palanivelu</w:t>
      </w:r>
      <w:proofErr w:type="spellEnd"/>
      <w:r>
        <w:rPr>
          <w:sz w:val="24"/>
          <w:szCs w:val="24"/>
        </w:rPr>
        <w:t xml:space="preserve">, 2008). These findings provide valuable insights into potential therapeutic strategies to mitigate the harmful effects of cadmium exposure on the nervous system." (Rahmani </w:t>
      </w:r>
      <w:r>
        <w:rPr>
          <w:i/>
          <w:iCs/>
          <w:sz w:val="24"/>
          <w:szCs w:val="24"/>
        </w:rPr>
        <w:t>et al.</w:t>
      </w:r>
      <w:r>
        <w:rPr>
          <w:sz w:val="24"/>
          <w:szCs w:val="24"/>
        </w:rPr>
        <w:t>, 2018).</w:t>
      </w:r>
    </w:p>
    <w:p w14:paraId="66FD35F7" w14:textId="77777777" w:rsidR="002202F9" w:rsidRDefault="00963828">
      <w:pPr>
        <w:spacing w:line="480" w:lineRule="auto"/>
        <w:jc w:val="both"/>
        <w:rPr>
          <w:b/>
          <w:bCs/>
          <w:sz w:val="24"/>
          <w:szCs w:val="24"/>
        </w:rPr>
      </w:pPr>
      <w:r>
        <w:rPr>
          <w:b/>
          <w:bCs/>
          <w:sz w:val="24"/>
          <w:szCs w:val="24"/>
        </w:rPr>
        <w:t>2. MATERIALS AND METHODS</w:t>
      </w:r>
    </w:p>
    <w:p w14:paraId="1B0C30EE" w14:textId="77777777" w:rsidR="002202F9" w:rsidRDefault="00963828">
      <w:pPr>
        <w:spacing w:line="480" w:lineRule="auto"/>
        <w:jc w:val="both"/>
        <w:rPr>
          <w:b/>
          <w:bCs/>
          <w:sz w:val="24"/>
          <w:szCs w:val="24"/>
        </w:rPr>
      </w:pPr>
      <w:r>
        <w:rPr>
          <w:b/>
          <w:bCs/>
          <w:sz w:val="24"/>
          <w:szCs w:val="24"/>
        </w:rPr>
        <w:t>2.1. Plant Materials</w:t>
      </w:r>
    </w:p>
    <w:p w14:paraId="3DBDD907" w14:textId="77777777" w:rsidR="002202F9" w:rsidRDefault="00963828">
      <w:pPr>
        <w:spacing w:line="480" w:lineRule="auto"/>
        <w:jc w:val="both"/>
        <w:rPr>
          <w:sz w:val="24"/>
          <w:szCs w:val="24"/>
        </w:rPr>
      </w:pPr>
      <w:r>
        <w:rPr>
          <w:sz w:val="24"/>
          <w:szCs w:val="24"/>
        </w:rPr>
        <w:t xml:space="preserve">Turmeric (Curcuma longa) rhizomes were obtained from </w:t>
      </w:r>
      <w:proofErr w:type="spellStart"/>
      <w:r>
        <w:rPr>
          <w:sz w:val="24"/>
          <w:szCs w:val="24"/>
        </w:rPr>
        <w:t>Nwakpu</w:t>
      </w:r>
      <w:proofErr w:type="spellEnd"/>
      <w:r>
        <w:rPr>
          <w:sz w:val="24"/>
          <w:szCs w:val="24"/>
        </w:rPr>
        <w:t xml:space="preserve"> Market at </w:t>
      </w:r>
      <w:proofErr w:type="spellStart"/>
      <w:r>
        <w:rPr>
          <w:sz w:val="24"/>
          <w:szCs w:val="24"/>
        </w:rPr>
        <w:t>Ndufu</w:t>
      </w:r>
      <w:proofErr w:type="spellEnd"/>
      <w:r>
        <w:rPr>
          <w:sz w:val="24"/>
          <w:szCs w:val="24"/>
        </w:rPr>
        <w:t xml:space="preserve">-Alike, </w:t>
      </w:r>
      <w:proofErr w:type="spellStart"/>
      <w:r>
        <w:rPr>
          <w:sz w:val="24"/>
          <w:szCs w:val="24"/>
        </w:rPr>
        <w:t>Ikwo</w:t>
      </w:r>
      <w:proofErr w:type="spellEnd"/>
      <w:r>
        <w:rPr>
          <w:sz w:val="24"/>
          <w:szCs w:val="24"/>
        </w:rPr>
        <w:t xml:space="preserve"> Local Government Area, Ebonyi State, which is in close proximity to the university campus. The collected rhizomes were thoroughly washed with distilled water to remove dirt and surface contaminants. They were then air-dried under shade for two weeks to prevent direct sunlight exposure, which could degrade their bioactive components (</w:t>
      </w:r>
      <w:proofErr w:type="spellStart"/>
      <w:r>
        <w:rPr>
          <w:sz w:val="24"/>
          <w:szCs w:val="24"/>
        </w:rPr>
        <w:t>Esatbeyoglu</w:t>
      </w:r>
      <w:proofErr w:type="spellEnd"/>
      <w:r>
        <w:rPr>
          <w:sz w:val="24"/>
          <w:szCs w:val="24"/>
        </w:rPr>
        <w:t xml:space="preserve"> </w:t>
      </w:r>
      <w:r>
        <w:rPr>
          <w:i/>
          <w:iCs/>
          <w:sz w:val="24"/>
          <w:szCs w:val="24"/>
        </w:rPr>
        <w:t>et al.</w:t>
      </w:r>
      <w:r>
        <w:rPr>
          <w:sz w:val="24"/>
          <w:szCs w:val="24"/>
        </w:rPr>
        <w:t>, 2012).</w:t>
      </w:r>
    </w:p>
    <w:p w14:paraId="373BAEB8" w14:textId="77777777" w:rsidR="002202F9" w:rsidRDefault="00963828">
      <w:pPr>
        <w:spacing w:line="480" w:lineRule="auto"/>
        <w:jc w:val="both"/>
        <w:rPr>
          <w:sz w:val="24"/>
          <w:szCs w:val="24"/>
        </w:rPr>
      </w:pPr>
      <w:r>
        <w:rPr>
          <w:sz w:val="24"/>
          <w:szCs w:val="24"/>
        </w:rPr>
        <w:t xml:space="preserve">After drying, the rhizomes were pulverized into a fine powder using an electric blender. The powdered turmeric was then stored in an airtight container at room temperature to prevent moisture absorption and oxidation of active compounds (Venkatesan et al., 2021). </w:t>
      </w:r>
    </w:p>
    <w:p w14:paraId="07AAA622" w14:textId="77777777" w:rsidR="002202F9" w:rsidRDefault="00963828">
      <w:pPr>
        <w:spacing w:line="480" w:lineRule="auto"/>
        <w:jc w:val="both"/>
        <w:rPr>
          <w:sz w:val="24"/>
          <w:szCs w:val="24"/>
        </w:rPr>
      </w:pPr>
      <w:r>
        <w:rPr>
          <w:sz w:val="24"/>
          <w:szCs w:val="24"/>
        </w:rPr>
        <w:lastRenderedPageBreak/>
        <w:t xml:space="preserve">The extraction process followed the methanol extraction method as described by Gupta et al. (2013). Briefly, 500 g of the turmeric powder was soaked in 2.5 L of absolute methanol for 72 hours with intermittent shaking to enhance the dissolution of bioactive components. The mixture was filtered using Whatman No. 1 filter paper, and the filtrate was concentrated using a rotary evaporator at 40°C under reduced pressure (Mishra and </w:t>
      </w:r>
      <w:proofErr w:type="spellStart"/>
      <w:r>
        <w:rPr>
          <w:sz w:val="24"/>
          <w:szCs w:val="24"/>
        </w:rPr>
        <w:t>Palanivelu</w:t>
      </w:r>
      <w:proofErr w:type="spellEnd"/>
      <w:r>
        <w:rPr>
          <w:sz w:val="24"/>
          <w:szCs w:val="24"/>
        </w:rPr>
        <w:t>, 2008). The concentrated extract was further dried using a water bath to obtain a solid residue, which was stored at 4°C until use.</w:t>
      </w:r>
    </w:p>
    <w:p w14:paraId="38B41F4C" w14:textId="77777777" w:rsidR="002202F9" w:rsidRDefault="00963828">
      <w:pPr>
        <w:spacing w:line="480" w:lineRule="auto"/>
        <w:jc w:val="both"/>
        <w:rPr>
          <w:b/>
          <w:bCs/>
          <w:sz w:val="24"/>
          <w:szCs w:val="24"/>
        </w:rPr>
      </w:pPr>
      <w:r>
        <w:rPr>
          <w:b/>
          <w:bCs/>
          <w:sz w:val="24"/>
          <w:szCs w:val="24"/>
        </w:rPr>
        <w:t>2.2. Animal and Experimental Design</w:t>
      </w:r>
    </w:p>
    <w:p w14:paraId="7121823E" w14:textId="77777777" w:rsidR="002202F9" w:rsidRDefault="00963828">
      <w:pPr>
        <w:spacing w:line="480" w:lineRule="auto"/>
        <w:jc w:val="both"/>
        <w:rPr>
          <w:sz w:val="24"/>
          <w:szCs w:val="24"/>
        </w:rPr>
      </w:pPr>
      <w:r>
        <w:rPr>
          <w:sz w:val="24"/>
          <w:szCs w:val="24"/>
        </w:rPr>
        <w:t xml:space="preserve">A total of 24 </w:t>
      </w:r>
      <w:proofErr w:type="spellStart"/>
      <w:r>
        <w:rPr>
          <w:sz w:val="24"/>
          <w:szCs w:val="24"/>
        </w:rPr>
        <w:t>wistar</w:t>
      </w:r>
      <w:proofErr w:type="spellEnd"/>
      <w:r>
        <w:rPr>
          <w:sz w:val="24"/>
          <w:szCs w:val="24"/>
        </w:rPr>
        <w:t xml:space="preserve"> male rats weighing between 150 - 180g were obtained from the animal house of the Department of Physiology, Alex Ekwueme University </w:t>
      </w:r>
      <w:proofErr w:type="spellStart"/>
      <w:r>
        <w:rPr>
          <w:sz w:val="24"/>
          <w:szCs w:val="24"/>
        </w:rPr>
        <w:t>Ndufu</w:t>
      </w:r>
      <w:proofErr w:type="spellEnd"/>
      <w:r>
        <w:rPr>
          <w:sz w:val="24"/>
          <w:szCs w:val="24"/>
        </w:rPr>
        <w:t xml:space="preserve"> Alike </w:t>
      </w:r>
      <w:proofErr w:type="spellStart"/>
      <w:r>
        <w:rPr>
          <w:sz w:val="24"/>
          <w:szCs w:val="24"/>
        </w:rPr>
        <w:t>Ikwo</w:t>
      </w:r>
      <w:proofErr w:type="spellEnd"/>
      <w:r>
        <w:rPr>
          <w:sz w:val="24"/>
          <w:szCs w:val="24"/>
        </w:rPr>
        <w:t xml:space="preserve">, Nigeria. </w:t>
      </w:r>
    </w:p>
    <w:p w14:paraId="2D8E8A59" w14:textId="77777777" w:rsidR="002202F9" w:rsidRDefault="00963828">
      <w:pPr>
        <w:spacing w:line="480" w:lineRule="auto"/>
        <w:jc w:val="both"/>
        <w:rPr>
          <w:sz w:val="24"/>
          <w:szCs w:val="24"/>
        </w:rPr>
      </w:pPr>
      <w:r>
        <w:rPr>
          <w:sz w:val="24"/>
          <w:szCs w:val="24"/>
        </w:rPr>
        <w:t xml:space="preserve">Animals were kept in standard laboratory conditions in a well-ventilated animal house, with a 12/12-hour light/dark cycle. Animal beddings were changed every other day and food administration and food trough cleaning was on daily basis. </w:t>
      </w:r>
    </w:p>
    <w:p w14:paraId="505E3BB1" w14:textId="77777777" w:rsidR="002202F9" w:rsidRDefault="00963828">
      <w:pPr>
        <w:spacing w:line="480" w:lineRule="auto"/>
        <w:jc w:val="both"/>
        <w:rPr>
          <w:sz w:val="24"/>
          <w:szCs w:val="24"/>
        </w:rPr>
      </w:pPr>
      <w:r>
        <w:rPr>
          <w:sz w:val="24"/>
          <w:szCs w:val="24"/>
        </w:rPr>
        <w:t>Animals were given food and clean drinking water ad libitum. They were allowed to acclimatize for two weeks.</w:t>
      </w:r>
    </w:p>
    <w:p w14:paraId="4A24DA74" w14:textId="77777777" w:rsidR="002202F9" w:rsidRDefault="00963828">
      <w:pPr>
        <w:spacing w:line="480" w:lineRule="auto"/>
        <w:jc w:val="both"/>
        <w:rPr>
          <w:sz w:val="24"/>
          <w:szCs w:val="24"/>
        </w:rPr>
      </w:pPr>
      <w:r>
        <w:rPr>
          <w:sz w:val="24"/>
          <w:szCs w:val="24"/>
        </w:rPr>
        <w:t xml:space="preserve">The 24 male Wistar rats were divided into four groups of six rats each. Group I – Control animals were given food and distilled water ad </w:t>
      </w:r>
      <w:proofErr w:type="spellStart"/>
      <w:r>
        <w:rPr>
          <w:sz w:val="24"/>
          <w:szCs w:val="24"/>
        </w:rPr>
        <w:t>libitium</w:t>
      </w:r>
      <w:proofErr w:type="spellEnd"/>
      <w:r>
        <w:rPr>
          <w:sz w:val="24"/>
          <w:szCs w:val="24"/>
        </w:rPr>
        <w:t>. Group II – Animals were administered 500mg/</w:t>
      </w:r>
      <w:proofErr w:type="spellStart"/>
      <w:r>
        <w:rPr>
          <w:sz w:val="24"/>
          <w:szCs w:val="24"/>
        </w:rPr>
        <w:t>kgbw</w:t>
      </w:r>
      <w:proofErr w:type="spellEnd"/>
      <w:r>
        <w:rPr>
          <w:sz w:val="24"/>
          <w:szCs w:val="24"/>
        </w:rPr>
        <w:t xml:space="preserve"> of turmeric orally. Group III – Animals were given only 1.5ml dose of 120mg/kg </w:t>
      </w:r>
      <w:proofErr w:type="spellStart"/>
      <w:r>
        <w:rPr>
          <w:sz w:val="24"/>
          <w:szCs w:val="24"/>
        </w:rPr>
        <w:t>bw</w:t>
      </w:r>
      <w:proofErr w:type="spellEnd"/>
      <w:r>
        <w:rPr>
          <w:sz w:val="24"/>
          <w:szCs w:val="24"/>
        </w:rPr>
        <w:t xml:space="preserve"> of cadmium Group IV – Animals were given 1.5ml dose of 120mg/kg </w:t>
      </w:r>
      <w:proofErr w:type="spellStart"/>
      <w:r>
        <w:rPr>
          <w:sz w:val="24"/>
          <w:szCs w:val="24"/>
        </w:rPr>
        <w:t>bw</w:t>
      </w:r>
      <w:proofErr w:type="spellEnd"/>
      <w:r>
        <w:rPr>
          <w:sz w:val="24"/>
          <w:szCs w:val="24"/>
        </w:rPr>
        <w:t xml:space="preserve"> of cadmium followed by a daily dose of 500mg/kg/BW of turmeric orally</w:t>
      </w:r>
    </w:p>
    <w:p w14:paraId="02DD763A" w14:textId="77777777" w:rsidR="002202F9" w:rsidRDefault="00963828">
      <w:pPr>
        <w:spacing w:line="480" w:lineRule="auto"/>
        <w:jc w:val="both"/>
        <w:rPr>
          <w:b/>
          <w:bCs/>
          <w:sz w:val="24"/>
          <w:szCs w:val="24"/>
        </w:rPr>
      </w:pPr>
      <w:r>
        <w:rPr>
          <w:b/>
          <w:bCs/>
          <w:sz w:val="24"/>
          <w:szCs w:val="24"/>
        </w:rPr>
        <w:lastRenderedPageBreak/>
        <w:t>2.3. Cadmium Preparation</w:t>
      </w:r>
    </w:p>
    <w:p w14:paraId="050D39A2" w14:textId="77777777" w:rsidR="002202F9" w:rsidRDefault="00963828">
      <w:pPr>
        <w:spacing w:line="480" w:lineRule="auto"/>
        <w:jc w:val="both"/>
        <w:rPr>
          <w:sz w:val="24"/>
          <w:szCs w:val="24"/>
        </w:rPr>
      </w:pPr>
      <w:r>
        <w:rPr>
          <w:sz w:val="24"/>
          <w:szCs w:val="24"/>
        </w:rPr>
        <w:t xml:space="preserve">Cadmium chloride was bought from Dr. </w:t>
      </w:r>
      <w:proofErr w:type="spellStart"/>
      <w:r>
        <w:rPr>
          <w:sz w:val="24"/>
          <w:szCs w:val="24"/>
        </w:rPr>
        <w:t>Fameruwa</w:t>
      </w:r>
      <w:proofErr w:type="spellEnd"/>
      <w:r>
        <w:rPr>
          <w:sz w:val="24"/>
          <w:szCs w:val="24"/>
        </w:rPr>
        <w:t xml:space="preserve"> Chemical Stores LTD, Nigeria. The cadmium chloride solution was prepared in 1L of normal saline and administered subcutaneously per BW of the rats.</w:t>
      </w:r>
    </w:p>
    <w:p w14:paraId="6768B5EC" w14:textId="77777777" w:rsidR="002202F9" w:rsidRDefault="00963828">
      <w:pPr>
        <w:spacing w:line="480" w:lineRule="auto"/>
        <w:jc w:val="both"/>
        <w:rPr>
          <w:sz w:val="24"/>
          <w:szCs w:val="24"/>
        </w:rPr>
      </w:pPr>
      <w:r>
        <w:rPr>
          <w:sz w:val="24"/>
          <w:szCs w:val="24"/>
        </w:rPr>
        <w:t>According to the guideline of the Organization for Economic Corporation and Development (OECD). In every 100g weight rats, the chosen dose should be constituted in 1ml of the vehicle (normal saline). In this work 500mg/kg BW and 1.2mg/kg was chosen from turmeric extract and cadmium chloride solution respectively. And the stock solution was prepared using the formular below to get the ML equivalent doses for each of the animal.</w:t>
      </w:r>
    </w:p>
    <w:p w14:paraId="371806CD" w14:textId="77777777" w:rsidR="002202F9" w:rsidRDefault="00963828">
      <w:pPr>
        <w:spacing w:line="480" w:lineRule="auto"/>
        <w:jc w:val="both"/>
        <w:rPr>
          <w:sz w:val="24"/>
          <w:szCs w:val="24"/>
        </w:rPr>
      </w:pPr>
      <w:r>
        <w:rPr>
          <w:sz w:val="24"/>
          <w:szCs w:val="24"/>
        </w:rPr>
        <w:t xml:space="preserve">Volume(ml) </w:t>
      </w:r>
      <w:proofErr w:type="gramStart"/>
      <w:r>
        <w:rPr>
          <w:sz w:val="24"/>
          <w:szCs w:val="24"/>
        </w:rPr>
        <w:t>=  Weight</w:t>
      </w:r>
      <w:proofErr w:type="gramEnd"/>
      <w:r>
        <w:rPr>
          <w:sz w:val="24"/>
          <w:szCs w:val="24"/>
        </w:rPr>
        <w:t xml:space="preserve"> × mg/ml/stock (mg/ml)</w:t>
      </w:r>
    </w:p>
    <w:p w14:paraId="2FC9BC7E" w14:textId="77777777" w:rsidR="002202F9" w:rsidRDefault="00963828">
      <w:pPr>
        <w:spacing w:line="480" w:lineRule="auto"/>
        <w:jc w:val="both"/>
        <w:rPr>
          <w:sz w:val="24"/>
          <w:szCs w:val="24"/>
        </w:rPr>
      </w:pPr>
      <w:r>
        <w:rPr>
          <w:b/>
          <w:bCs/>
          <w:sz w:val="24"/>
          <w:szCs w:val="24"/>
        </w:rPr>
        <w:t xml:space="preserve">2.4. Sampe Collection </w:t>
      </w:r>
    </w:p>
    <w:p w14:paraId="6950F554" w14:textId="77777777" w:rsidR="002202F9" w:rsidRDefault="00963828">
      <w:pPr>
        <w:spacing w:line="480" w:lineRule="auto"/>
        <w:jc w:val="both"/>
        <w:rPr>
          <w:sz w:val="24"/>
          <w:szCs w:val="24"/>
        </w:rPr>
      </w:pPr>
      <w:r>
        <w:rPr>
          <w:sz w:val="24"/>
          <w:szCs w:val="24"/>
        </w:rPr>
        <w:t xml:space="preserve">Animal Sacrifice and Tissue Preparation After completing all </w:t>
      </w:r>
      <w:proofErr w:type="spellStart"/>
      <w:r>
        <w:rPr>
          <w:sz w:val="24"/>
          <w:szCs w:val="24"/>
        </w:rPr>
        <w:t>neurobehavioural</w:t>
      </w:r>
      <w:proofErr w:type="spellEnd"/>
      <w:r>
        <w:rPr>
          <w:sz w:val="24"/>
          <w:szCs w:val="24"/>
        </w:rPr>
        <w:t xml:space="preserve"> tests, blood samples were collected from ten rats in each group via the retro-orbital plexus into plain sample bottles. The blood was allowed to coagulate for at least 1 h and was subsequently centrifuged at 3000 rpm for 5 min to separate the serum, which was later stored in Eppendorf tubes and frozen at −20 °C till use. </w:t>
      </w:r>
      <w:proofErr w:type="spellStart"/>
      <w:r>
        <w:rPr>
          <w:sz w:val="24"/>
          <w:szCs w:val="24"/>
        </w:rPr>
        <w:t>Wholebrain</w:t>
      </w:r>
      <w:proofErr w:type="spellEnd"/>
      <w:r>
        <w:rPr>
          <w:sz w:val="24"/>
          <w:szCs w:val="24"/>
        </w:rPr>
        <w:t xml:space="preserve"> samples from five rats were homogenized in 50 mM Tris–HCl buffer (pH 7.4) containing 1.15</w:t>
      </w:r>
      <w:proofErr w:type="gramStart"/>
      <w:r>
        <w:rPr>
          <w:sz w:val="24"/>
          <w:szCs w:val="24"/>
        </w:rPr>
        <w:t>%  potassium</w:t>
      </w:r>
      <w:proofErr w:type="gramEnd"/>
      <w:r>
        <w:rPr>
          <w:sz w:val="24"/>
          <w:szCs w:val="24"/>
        </w:rPr>
        <w:t xml:space="preserve"> chloride and were later centrifuged at 10,000 rpm for 10 min at 4 °C using a cold centrifuge. The supernatant collected was used for </w:t>
      </w:r>
      <w:proofErr w:type="gramStart"/>
      <w:r>
        <w:rPr>
          <w:sz w:val="24"/>
          <w:szCs w:val="24"/>
        </w:rPr>
        <w:t>the  determination</w:t>
      </w:r>
      <w:proofErr w:type="gramEnd"/>
      <w:r>
        <w:rPr>
          <w:sz w:val="24"/>
          <w:szCs w:val="24"/>
        </w:rPr>
        <w:t xml:space="preserve"> of biochemical parameters (</w:t>
      </w:r>
      <w:proofErr w:type="spellStart"/>
      <w:proofErr w:type="gramStart"/>
      <w:r>
        <w:rPr>
          <w:sz w:val="24"/>
          <w:szCs w:val="24"/>
        </w:rPr>
        <w:t>Akinrinde</w:t>
      </w:r>
      <w:proofErr w:type="spellEnd"/>
      <w:r>
        <w:rPr>
          <w:sz w:val="24"/>
          <w:szCs w:val="24"/>
        </w:rPr>
        <w:t xml:space="preserve">  and</w:t>
      </w:r>
      <w:proofErr w:type="gramEnd"/>
      <w:r>
        <w:rPr>
          <w:sz w:val="24"/>
          <w:szCs w:val="24"/>
        </w:rPr>
        <w:t xml:space="preserve"> Adebiyi 2019). </w:t>
      </w:r>
    </w:p>
    <w:p w14:paraId="61E08343" w14:textId="77777777" w:rsidR="002202F9" w:rsidRDefault="00963828">
      <w:pPr>
        <w:spacing w:line="480" w:lineRule="auto"/>
        <w:jc w:val="both"/>
        <w:rPr>
          <w:b/>
          <w:bCs/>
          <w:sz w:val="24"/>
          <w:szCs w:val="24"/>
        </w:rPr>
      </w:pPr>
      <w:r>
        <w:rPr>
          <w:b/>
          <w:bCs/>
          <w:sz w:val="24"/>
          <w:szCs w:val="24"/>
        </w:rPr>
        <w:t xml:space="preserve">2.5. Biochemical Assays </w:t>
      </w:r>
    </w:p>
    <w:p w14:paraId="7D1882D1" w14:textId="77777777" w:rsidR="002202F9" w:rsidRDefault="00963828">
      <w:pPr>
        <w:spacing w:line="480" w:lineRule="auto"/>
        <w:jc w:val="both"/>
        <w:rPr>
          <w:b/>
          <w:bCs/>
          <w:sz w:val="24"/>
          <w:szCs w:val="24"/>
        </w:rPr>
      </w:pPr>
      <w:r>
        <w:rPr>
          <w:b/>
          <w:bCs/>
          <w:sz w:val="24"/>
          <w:szCs w:val="24"/>
        </w:rPr>
        <w:lastRenderedPageBreak/>
        <w:t xml:space="preserve">2.5.1. Determination </w:t>
      </w:r>
      <w:proofErr w:type="gramStart"/>
      <w:r>
        <w:rPr>
          <w:b/>
          <w:bCs/>
          <w:sz w:val="24"/>
          <w:szCs w:val="24"/>
        </w:rPr>
        <w:t>of  Serum</w:t>
      </w:r>
      <w:proofErr w:type="gramEnd"/>
      <w:r>
        <w:rPr>
          <w:b/>
          <w:bCs/>
          <w:sz w:val="24"/>
          <w:szCs w:val="24"/>
        </w:rPr>
        <w:t xml:space="preserve"> Levels of Enzyme Biomarker Acetylcholinesterase activity </w:t>
      </w:r>
    </w:p>
    <w:p w14:paraId="305F9831" w14:textId="77777777" w:rsidR="002202F9" w:rsidRDefault="00963828">
      <w:pPr>
        <w:spacing w:line="480" w:lineRule="auto"/>
        <w:jc w:val="both"/>
        <w:rPr>
          <w:b/>
          <w:bCs/>
          <w:sz w:val="24"/>
          <w:szCs w:val="24"/>
        </w:rPr>
      </w:pPr>
      <w:r>
        <w:rPr>
          <w:b/>
          <w:bCs/>
          <w:sz w:val="24"/>
          <w:szCs w:val="24"/>
        </w:rPr>
        <w:t xml:space="preserve">2.5.2. Principle: </w:t>
      </w:r>
    </w:p>
    <w:p w14:paraId="5E5E6AD6" w14:textId="77777777" w:rsidR="002202F9" w:rsidRDefault="00963828">
      <w:pPr>
        <w:spacing w:line="480" w:lineRule="auto"/>
        <w:jc w:val="both"/>
        <w:rPr>
          <w:sz w:val="24"/>
          <w:szCs w:val="24"/>
        </w:rPr>
      </w:pPr>
      <w:r>
        <w:rPr>
          <w:sz w:val="24"/>
          <w:szCs w:val="24"/>
        </w:rPr>
        <w:t xml:space="preserve">Acetylcholinesterase activity was determined according to the method </w:t>
      </w:r>
      <w:proofErr w:type="gramStart"/>
      <w:r>
        <w:rPr>
          <w:sz w:val="24"/>
          <w:szCs w:val="24"/>
        </w:rPr>
        <w:t>of  (</w:t>
      </w:r>
      <w:proofErr w:type="gramEnd"/>
      <w:r>
        <w:rPr>
          <w:sz w:val="24"/>
          <w:szCs w:val="24"/>
        </w:rPr>
        <w:t>Ellman</w:t>
      </w:r>
      <w:r>
        <w:rPr>
          <w:i/>
          <w:iCs/>
          <w:sz w:val="24"/>
          <w:szCs w:val="24"/>
        </w:rPr>
        <w:t xml:space="preserve"> et al., </w:t>
      </w:r>
      <w:r>
        <w:rPr>
          <w:sz w:val="24"/>
          <w:szCs w:val="24"/>
        </w:rPr>
        <w:t>1961).</w:t>
      </w:r>
    </w:p>
    <w:p w14:paraId="6735882E" w14:textId="77777777" w:rsidR="002202F9" w:rsidRDefault="00963828">
      <w:pPr>
        <w:spacing w:line="480" w:lineRule="auto"/>
        <w:jc w:val="both"/>
        <w:rPr>
          <w:sz w:val="24"/>
          <w:szCs w:val="24"/>
        </w:rPr>
      </w:pPr>
      <w:r>
        <w:rPr>
          <w:sz w:val="24"/>
          <w:szCs w:val="24"/>
        </w:rPr>
        <w:t>The reactions involved in the cholinesterase assay are as follows:</w:t>
      </w:r>
    </w:p>
    <w:p w14:paraId="0BB630E5" w14:textId="77777777" w:rsidR="002202F9" w:rsidRDefault="00963828">
      <w:pPr>
        <w:spacing w:line="480" w:lineRule="auto"/>
        <w:jc w:val="both"/>
        <w:rPr>
          <w:sz w:val="24"/>
          <w:szCs w:val="24"/>
        </w:rPr>
      </w:pPr>
      <w:proofErr w:type="spellStart"/>
      <w:r>
        <w:rPr>
          <w:sz w:val="24"/>
          <w:szCs w:val="24"/>
        </w:rPr>
        <w:t>Propionythiocholine</w:t>
      </w:r>
      <w:proofErr w:type="spellEnd"/>
      <w:r>
        <w:rPr>
          <w:sz w:val="24"/>
          <w:szCs w:val="24"/>
        </w:rPr>
        <w:t xml:space="preserve"> + H₂O → Propionic acid + Thiocholine</w:t>
      </w:r>
    </w:p>
    <w:p w14:paraId="677E6F0C" w14:textId="77777777" w:rsidR="002202F9" w:rsidRDefault="00963828">
      <w:pPr>
        <w:spacing w:line="480" w:lineRule="auto"/>
        <w:jc w:val="both"/>
        <w:rPr>
          <w:sz w:val="24"/>
          <w:szCs w:val="24"/>
        </w:rPr>
      </w:pPr>
      <w:r>
        <w:rPr>
          <w:sz w:val="24"/>
          <w:szCs w:val="24"/>
        </w:rPr>
        <w:t>Thiocholine + DTNB → 5-Thio-2-Nitrobenzoate</w:t>
      </w:r>
    </w:p>
    <w:p w14:paraId="7876FF7D" w14:textId="77777777" w:rsidR="002202F9" w:rsidRDefault="00963828">
      <w:pPr>
        <w:spacing w:line="480" w:lineRule="auto"/>
        <w:jc w:val="both"/>
        <w:rPr>
          <w:sz w:val="24"/>
          <w:szCs w:val="24"/>
        </w:rPr>
      </w:pPr>
      <w:r>
        <w:rPr>
          <w:sz w:val="24"/>
          <w:szCs w:val="24"/>
        </w:rPr>
        <w:t xml:space="preserve">Cholinesterase hydrolyzes </w:t>
      </w:r>
      <w:proofErr w:type="spellStart"/>
      <w:r>
        <w:rPr>
          <w:sz w:val="24"/>
          <w:szCs w:val="24"/>
        </w:rPr>
        <w:t>Propionythiocholine</w:t>
      </w:r>
      <w:proofErr w:type="spellEnd"/>
      <w:r>
        <w:rPr>
          <w:sz w:val="24"/>
          <w:szCs w:val="24"/>
        </w:rPr>
        <w:t xml:space="preserve"> (PTC) to form Thiocholine, which then reacts with 5,5'-dithiobis-2-nitrobenzoic Acid (DTNB) to yield a yellow 5-thio-2-nitrobenzoate.  This compound has an absorbance maximum at 405 nm. Therefore, the rate of change in absorbance at 405 nm is directly proportional to cholinesterase activity.</w:t>
      </w:r>
    </w:p>
    <w:p w14:paraId="08346057" w14:textId="77777777" w:rsidR="002202F9" w:rsidRDefault="00963828">
      <w:pPr>
        <w:spacing w:line="480" w:lineRule="auto"/>
        <w:jc w:val="both"/>
        <w:rPr>
          <w:b/>
          <w:bCs/>
          <w:sz w:val="24"/>
          <w:szCs w:val="24"/>
        </w:rPr>
      </w:pPr>
      <w:r>
        <w:rPr>
          <w:b/>
          <w:bCs/>
          <w:sz w:val="24"/>
          <w:szCs w:val="24"/>
        </w:rPr>
        <w:t>2.5.3. Procedures:</w:t>
      </w:r>
    </w:p>
    <w:p w14:paraId="5C609BE2" w14:textId="77777777" w:rsidR="002202F9" w:rsidRDefault="00963828">
      <w:pPr>
        <w:spacing w:line="480" w:lineRule="auto"/>
        <w:jc w:val="both"/>
        <w:rPr>
          <w:sz w:val="24"/>
          <w:szCs w:val="24"/>
        </w:rPr>
      </w:pPr>
      <w:r>
        <w:rPr>
          <w:sz w:val="24"/>
          <w:szCs w:val="24"/>
        </w:rPr>
        <w:t xml:space="preserve">Reagent of 1.0mL was pipetted into appropriate tubes and allowed to equilibrate to 37°C. Spectrophotometer was zeroed with water at 405nm. Sample of 10μL was added and (serum) properly Mixed. After 15 seconds, the absorbance was measured (A1). The tube was returned to 37°C for another 30 seconds and measure another absorbance (A2). Absorbance(A) per 30 seconds was calculated by subtracting A1 from A2, </w:t>
      </w:r>
      <w:proofErr w:type="gramStart"/>
      <w:r>
        <w:rPr>
          <w:sz w:val="24"/>
          <w:szCs w:val="24"/>
        </w:rPr>
        <w:t>Multiply</w:t>
      </w:r>
      <w:proofErr w:type="gramEnd"/>
      <w:r>
        <w:rPr>
          <w:sz w:val="24"/>
          <w:szCs w:val="24"/>
        </w:rPr>
        <w:t xml:space="preserve"> by 2 to obtain Absorbance(A) per minutes. Cholinesterase activity (U/L) of sample was calculated by multiplying A/min times 7426.</w:t>
      </w:r>
    </w:p>
    <w:p w14:paraId="01490260" w14:textId="77777777" w:rsidR="002202F9" w:rsidRDefault="00963828">
      <w:pPr>
        <w:spacing w:line="480" w:lineRule="auto"/>
        <w:jc w:val="both"/>
        <w:rPr>
          <w:sz w:val="24"/>
          <w:szCs w:val="24"/>
        </w:rPr>
      </w:pPr>
      <w:r>
        <w:rPr>
          <w:b/>
          <w:bCs/>
          <w:sz w:val="24"/>
          <w:szCs w:val="24"/>
        </w:rPr>
        <w:lastRenderedPageBreak/>
        <w:t>2.6. Determination of Antioxidant Superoxide Dismutase (SOD) activity</w:t>
      </w:r>
      <w:r>
        <w:rPr>
          <w:b/>
          <w:bCs/>
          <w:sz w:val="24"/>
          <w:szCs w:val="24"/>
        </w:rPr>
        <w:cr/>
      </w:r>
      <w:r>
        <w:rPr>
          <w:sz w:val="24"/>
          <w:szCs w:val="24"/>
        </w:rPr>
        <w:t xml:space="preserve">SOD was assayed by colorimetric method of Misra and </w:t>
      </w:r>
      <w:proofErr w:type="spellStart"/>
      <w:r>
        <w:rPr>
          <w:sz w:val="24"/>
          <w:szCs w:val="24"/>
        </w:rPr>
        <w:t>Fredovich</w:t>
      </w:r>
      <w:proofErr w:type="spellEnd"/>
      <w:r>
        <w:rPr>
          <w:sz w:val="24"/>
          <w:szCs w:val="24"/>
        </w:rPr>
        <w:t>, (1972).</w:t>
      </w:r>
      <w:r>
        <w:rPr>
          <w:sz w:val="24"/>
          <w:szCs w:val="24"/>
        </w:rPr>
        <w:cr/>
      </w:r>
      <w:r>
        <w:rPr>
          <w:b/>
          <w:bCs/>
          <w:sz w:val="24"/>
          <w:szCs w:val="24"/>
        </w:rPr>
        <w:t>2.6.1. Principle:</w:t>
      </w:r>
      <w:r>
        <w:rPr>
          <w:b/>
          <w:bCs/>
          <w:sz w:val="24"/>
          <w:szCs w:val="24"/>
        </w:rPr>
        <w:cr/>
      </w:r>
      <w:r>
        <w:rPr>
          <w:sz w:val="24"/>
          <w:szCs w:val="24"/>
        </w:rPr>
        <w:t xml:space="preserve">Adrenaline undergoes auto oxidation at pH 10.2 to form </w:t>
      </w:r>
      <w:proofErr w:type="spellStart"/>
      <w:r>
        <w:rPr>
          <w:sz w:val="24"/>
          <w:szCs w:val="24"/>
        </w:rPr>
        <w:t>adrenochome</w:t>
      </w:r>
      <w:proofErr w:type="spellEnd"/>
      <w:r>
        <w:rPr>
          <w:sz w:val="24"/>
          <w:szCs w:val="24"/>
        </w:rPr>
        <w:t xml:space="preserve"> which has an absorption </w:t>
      </w:r>
      <w:proofErr w:type="spellStart"/>
      <w:r>
        <w:rPr>
          <w:sz w:val="24"/>
          <w:szCs w:val="24"/>
        </w:rPr>
        <w:t>maximium</w:t>
      </w:r>
      <w:proofErr w:type="spellEnd"/>
      <w:r>
        <w:rPr>
          <w:sz w:val="24"/>
          <w:szCs w:val="24"/>
        </w:rPr>
        <w:t xml:space="preserve"> at 480 nm. The presence of superoxide dismutase in the reaction mixture inhibits the auto oxidation of adrenaline and the decrease in the formation of this adrenochrome is proportional to the rate of superoxide dismutase activity in the sample.</w:t>
      </w:r>
    </w:p>
    <w:p w14:paraId="68ECC51C" w14:textId="77777777" w:rsidR="002202F9" w:rsidRDefault="00963828">
      <w:pPr>
        <w:spacing w:line="480" w:lineRule="auto"/>
        <w:jc w:val="both"/>
        <w:rPr>
          <w:b/>
          <w:bCs/>
          <w:sz w:val="24"/>
          <w:szCs w:val="24"/>
        </w:rPr>
      </w:pPr>
      <w:r>
        <w:rPr>
          <w:b/>
          <w:bCs/>
          <w:sz w:val="24"/>
          <w:szCs w:val="24"/>
        </w:rPr>
        <w:t>2.6.2. Procedure:</w:t>
      </w:r>
      <w:r>
        <w:rPr>
          <w:b/>
          <w:bCs/>
          <w:sz w:val="24"/>
          <w:szCs w:val="24"/>
        </w:rPr>
        <w:cr/>
      </w:r>
      <w:r>
        <w:rPr>
          <w:sz w:val="24"/>
          <w:szCs w:val="24"/>
        </w:rPr>
        <w:t xml:space="preserve">Eighty (80 µl) of sample/blank was added into a clean test tube containing 1000 µl of carbonate buffer (pH 10.2). The resulting solution was mixed thoroughly, and allowed to equilibrate by incubating at 37 °C for 5 minutes. Thereafter, 600 µl of freshly prepared epinephrine was added and the reaction mixture was read at 30 seconds interval for 150 seconds at 480 nm. The blank was treated the same way except that 80 </w:t>
      </w:r>
      <w:proofErr w:type="spellStart"/>
      <w:r>
        <w:rPr>
          <w:sz w:val="24"/>
          <w:szCs w:val="24"/>
        </w:rPr>
        <w:t>ul</w:t>
      </w:r>
      <w:proofErr w:type="spellEnd"/>
      <w:r>
        <w:rPr>
          <w:sz w:val="24"/>
          <w:szCs w:val="24"/>
        </w:rPr>
        <w:t xml:space="preserve"> of distilled water was used instead of plasma. The changes in absorbances of both test and blank were determined. The % inhibition of auto oxidation of epinephrine by SOD was calculated and the plasma SOD activity was expressed as U/ml. One unit of SOD activity was equivalent to the amount of SOD that can cause 50% inhibition of epinephrine.</w:t>
      </w:r>
      <w:r>
        <w:rPr>
          <w:sz w:val="24"/>
          <w:szCs w:val="24"/>
        </w:rPr>
        <w:cr/>
      </w:r>
      <w:r>
        <w:rPr>
          <w:b/>
          <w:bCs/>
          <w:sz w:val="24"/>
          <w:szCs w:val="24"/>
        </w:rPr>
        <w:t xml:space="preserve">2.7. Statistical Analysis </w:t>
      </w:r>
      <w:r>
        <w:rPr>
          <w:b/>
          <w:bCs/>
          <w:sz w:val="24"/>
          <w:szCs w:val="24"/>
        </w:rPr>
        <w:cr/>
      </w:r>
      <w:r>
        <w:rPr>
          <w:sz w:val="24"/>
          <w:szCs w:val="24"/>
        </w:rPr>
        <w:t xml:space="preserve">Statistical analysis was performed using the GraphPad Prism software (version 8.00, GraphPad Software, USA). Results of biochemical analyses were expressed as mean ± standard deviation and </w:t>
      </w:r>
      <w:proofErr w:type="spellStart"/>
      <w:r>
        <w:rPr>
          <w:sz w:val="24"/>
          <w:szCs w:val="24"/>
        </w:rPr>
        <w:t>analysed</w:t>
      </w:r>
      <w:proofErr w:type="spellEnd"/>
      <w:r>
        <w:rPr>
          <w:sz w:val="24"/>
          <w:szCs w:val="24"/>
        </w:rPr>
        <w:t xml:space="preserve"> using one-way analysis of variance (ANOVA) followed by the Turkey's multiple comparison test. The results </w:t>
      </w:r>
      <w:proofErr w:type="gramStart"/>
      <w:r>
        <w:rPr>
          <w:sz w:val="24"/>
          <w:szCs w:val="24"/>
        </w:rPr>
        <w:t>were  statistically</w:t>
      </w:r>
      <w:proofErr w:type="gramEnd"/>
      <w:r>
        <w:rPr>
          <w:sz w:val="24"/>
          <w:szCs w:val="24"/>
        </w:rPr>
        <w:t xml:space="preserve"> significant at p&lt;0.05.</w:t>
      </w:r>
    </w:p>
    <w:p w14:paraId="5E52B1C4" w14:textId="77777777" w:rsidR="002202F9" w:rsidRDefault="00963828">
      <w:pPr>
        <w:spacing w:line="480" w:lineRule="auto"/>
        <w:jc w:val="both"/>
        <w:rPr>
          <w:b/>
          <w:bCs/>
          <w:sz w:val="24"/>
          <w:szCs w:val="24"/>
        </w:rPr>
      </w:pPr>
      <w:r>
        <w:rPr>
          <w:b/>
          <w:bCs/>
          <w:sz w:val="24"/>
          <w:szCs w:val="24"/>
        </w:rPr>
        <w:lastRenderedPageBreak/>
        <w:t>3. Results</w:t>
      </w:r>
    </w:p>
    <w:p w14:paraId="257A9568" w14:textId="77777777" w:rsidR="002202F9" w:rsidRDefault="00963828">
      <w:pPr>
        <w:spacing w:line="480" w:lineRule="auto"/>
        <w:jc w:val="both"/>
        <w:rPr>
          <w:b/>
          <w:bCs/>
          <w:sz w:val="24"/>
          <w:szCs w:val="24"/>
        </w:rPr>
      </w:pPr>
      <w:r>
        <w:rPr>
          <w:b/>
          <w:bCs/>
          <w:sz w:val="24"/>
          <w:szCs w:val="24"/>
        </w:rPr>
        <w:t xml:space="preserve">3.1. Comparison of Effects of Turmeric on the Concentration of Superoxide dismutase. </w:t>
      </w:r>
    </w:p>
    <w:p w14:paraId="6AC26B27" w14:textId="2646BA54" w:rsidR="002202F9" w:rsidRDefault="00963828">
      <w:pPr>
        <w:spacing w:line="480" w:lineRule="auto"/>
        <w:jc w:val="both"/>
        <w:rPr>
          <w:sz w:val="24"/>
          <w:szCs w:val="24"/>
        </w:rPr>
      </w:pPr>
      <w:r>
        <w:rPr>
          <w:sz w:val="24"/>
          <w:szCs w:val="24"/>
        </w:rPr>
        <w:t>Observations from Figure 1 showed a significant (p &lt; 0.05) decrease in superoxide dismutase levels in the cadmium group compared to the control group. Superoxide dismutase concentration significantly increased in the treated group compared to the cadmium group.</w:t>
      </w:r>
    </w:p>
    <w:p w14:paraId="3F95B619" w14:textId="6D3E47CB" w:rsidR="002202F9" w:rsidRDefault="00963828">
      <w:pPr>
        <w:spacing w:line="480" w:lineRule="auto"/>
        <w:jc w:val="both"/>
      </w:pPr>
      <w:r>
        <w:rPr>
          <w:b/>
          <w:bCs/>
          <w:sz w:val="24"/>
          <w:szCs w:val="24"/>
        </w:rPr>
        <w:t>3.2. Comparison of Effects of Turmeric on the Concentration of Acetylcholinesterase</w:t>
      </w:r>
      <w:r>
        <w:rPr>
          <w:b/>
          <w:bCs/>
          <w:sz w:val="24"/>
          <w:szCs w:val="24"/>
        </w:rPr>
        <w:cr/>
      </w:r>
      <w:r>
        <w:rPr>
          <w:sz w:val="24"/>
          <w:szCs w:val="24"/>
        </w:rPr>
        <w:t xml:space="preserve">Figure 2 shows the comparison of the concentration of the Acetylcholinesterase on the treated group and the control group. The results shows a significant decrease on Acetylcholinesterase concentration compared to the cadmium, while the treated group significantly increased compared to the cadmium group. </w:t>
      </w:r>
    </w:p>
    <w:p w14:paraId="6D77AB61" w14:textId="22B90810" w:rsidR="002202F9" w:rsidRDefault="00C06439">
      <w:pPr>
        <w:spacing w:line="480" w:lineRule="auto"/>
        <w:jc w:val="both"/>
        <w:rPr>
          <w:b/>
          <w:bCs/>
        </w:rPr>
      </w:pPr>
      <w:r>
        <w:rPr>
          <w:b/>
          <w:bCs/>
          <w:sz w:val="24"/>
          <w:szCs w:val="24"/>
        </w:rPr>
        <w:t xml:space="preserve">Figure </w:t>
      </w:r>
      <w:r w:rsidR="00963828">
        <w:rPr>
          <w:b/>
          <w:bCs/>
          <w:sz w:val="24"/>
          <w:szCs w:val="24"/>
        </w:rPr>
        <w:t>1</w:t>
      </w:r>
      <w:r w:rsidRPr="00C06439">
        <w:rPr>
          <w:b/>
          <w:bCs/>
          <w:sz w:val="24"/>
          <w:szCs w:val="24"/>
          <w:highlight w:val="yellow"/>
        </w:rPr>
        <w:t xml:space="preserve">. </w:t>
      </w:r>
      <w:r w:rsidR="0070447E" w:rsidRPr="0070447E">
        <w:rPr>
          <w:b/>
          <w:bCs/>
          <w:sz w:val="24"/>
          <w:szCs w:val="24"/>
          <w:highlight w:val="yellow"/>
        </w:rPr>
        <w:t>Effects of Turmeric on the Concentration of Superoxide dismutase</w:t>
      </w:r>
    </w:p>
    <w:p w14:paraId="06D38DC3" w14:textId="77777777" w:rsidR="001B411A" w:rsidRDefault="001B411A">
      <w:pPr>
        <w:spacing w:line="480" w:lineRule="auto"/>
        <w:jc w:val="both"/>
      </w:pPr>
    </w:p>
    <w:p w14:paraId="718E3A96" w14:textId="77777777" w:rsidR="001B411A" w:rsidRDefault="001B411A">
      <w:pPr>
        <w:spacing w:line="480" w:lineRule="auto"/>
        <w:jc w:val="both"/>
      </w:pPr>
    </w:p>
    <w:p w14:paraId="275D002D" w14:textId="011A2CEC" w:rsidR="001B411A" w:rsidRDefault="00620E39">
      <w:pPr>
        <w:spacing w:line="480" w:lineRule="auto"/>
        <w:jc w:val="both"/>
      </w:pPr>
      <w:r>
        <w:rPr>
          <w:noProof/>
        </w:rPr>
        <w:pict w14:anchorId="784AB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297.65pt;height:202.05pt;visibility:visible;mso-wrap-style:square">
            <v:imagedata r:id="rId7" o:title=""/>
            <o:lock v:ext="edit" aspectratio="f"/>
          </v:shape>
        </w:pict>
      </w:r>
    </w:p>
    <w:p w14:paraId="6820D9A1" w14:textId="77777777" w:rsidR="001B411A" w:rsidRDefault="001B411A">
      <w:pPr>
        <w:spacing w:line="480" w:lineRule="auto"/>
        <w:jc w:val="both"/>
      </w:pPr>
    </w:p>
    <w:p w14:paraId="3DCE890A" w14:textId="40623A0B" w:rsidR="004C71AC" w:rsidRDefault="00000000">
      <w:pPr>
        <w:spacing w:line="480" w:lineRule="auto"/>
        <w:jc w:val="both"/>
        <w:rPr>
          <w:sz w:val="24"/>
          <w:szCs w:val="24"/>
        </w:rPr>
      </w:pPr>
      <w:r>
        <w:rPr>
          <w:noProof/>
        </w:rPr>
        <w:pict w14:anchorId="10C473C6">
          <v:shape id="Image1" o:spid="_x0000_s2050" type="#_x0000_t75" style="position:absolute;left:0;text-align:left;margin-left:111.6pt;margin-top:126.5pt;width:368.7pt;height:308.05pt;z-index:1;visibility:visible;mso-wrap-style:square;mso-wrap-distance-left:0;mso-wrap-distance-top:0;mso-wrap-distance-right:0;mso-wrap-distance-bottom:0;mso-position-horizontal-relative:page;mso-position-vertical-relative:page">
            <v:imagedata r:id="rId8" o:title=""/>
            <o:lock v:ext="edit" aspectratio="f"/>
            <w10:wrap anchorx="page" anchory="page"/>
          </v:shape>
        </w:pict>
      </w:r>
      <w:r w:rsidR="00963828">
        <w:t>Figure 2.</w:t>
      </w:r>
      <w:r w:rsidR="004C71AC">
        <w:t xml:space="preserve"> </w:t>
      </w:r>
      <w:r w:rsidR="004C71AC" w:rsidRPr="00963828">
        <w:rPr>
          <w:b/>
          <w:sz w:val="24"/>
          <w:szCs w:val="24"/>
          <w:highlight w:val="yellow"/>
        </w:rPr>
        <w:t xml:space="preserve">Comparison of the Acetylcholinesterase concentration </w:t>
      </w:r>
      <w:r w:rsidR="00CB17D9" w:rsidRPr="00963828">
        <w:rPr>
          <w:b/>
          <w:sz w:val="24"/>
          <w:szCs w:val="24"/>
          <w:highlight w:val="yellow"/>
        </w:rPr>
        <w:t>on the treated and</w:t>
      </w:r>
      <w:r w:rsidR="004C71AC" w:rsidRPr="00963828">
        <w:rPr>
          <w:b/>
          <w:sz w:val="24"/>
          <w:szCs w:val="24"/>
          <w:highlight w:val="yellow"/>
        </w:rPr>
        <w:t xml:space="preserve"> control group</w:t>
      </w:r>
    </w:p>
    <w:p w14:paraId="48BA6690" w14:textId="77777777" w:rsidR="004C71AC" w:rsidRDefault="004C71AC">
      <w:pPr>
        <w:spacing w:line="480" w:lineRule="auto"/>
        <w:jc w:val="both"/>
        <w:rPr>
          <w:sz w:val="24"/>
          <w:szCs w:val="24"/>
        </w:rPr>
      </w:pPr>
    </w:p>
    <w:p w14:paraId="22F6A153" w14:textId="376C16FB" w:rsidR="002202F9" w:rsidRDefault="00C06439">
      <w:pPr>
        <w:spacing w:line="480" w:lineRule="auto"/>
        <w:jc w:val="both"/>
        <w:rPr>
          <w:b/>
          <w:bCs/>
          <w:sz w:val="24"/>
          <w:szCs w:val="24"/>
        </w:rPr>
      </w:pPr>
      <w:r>
        <w:t xml:space="preserve"> </w:t>
      </w:r>
    </w:p>
    <w:p w14:paraId="6A97B502" w14:textId="21DFA535" w:rsidR="002202F9" w:rsidRDefault="00963828">
      <w:pPr>
        <w:spacing w:line="480" w:lineRule="auto"/>
        <w:jc w:val="both"/>
        <w:rPr>
          <w:b/>
          <w:bCs/>
          <w:sz w:val="24"/>
          <w:szCs w:val="24"/>
        </w:rPr>
      </w:pPr>
      <w:r>
        <w:rPr>
          <w:b/>
          <w:bCs/>
          <w:sz w:val="24"/>
          <w:szCs w:val="24"/>
        </w:rPr>
        <w:cr/>
      </w:r>
    </w:p>
    <w:p w14:paraId="13CF784C" w14:textId="2C55C98E" w:rsidR="001B411A" w:rsidRDefault="001B411A">
      <w:pPr>
        <w:spacing w:line="480" w:lineRule="auto"/>
        <w:jc w:val="both"/>
        <w:rPr>
          <w:b/>
          <w:bCs/>
          <w:sz w:val="24"/>
          <w:szCs w:val="24"/>
        </w:rPr>
      </w:pPr>
    </w:p>
    <w:p w14:paraId="48728842" w14:textId="77777777" w:rsidR="001B411A" w:rsidRDefault="001B411A">
      <w:pPr>
        <w:spacing w:line="480" w:lineRule="auto"/>
        <w:jc w:val="both"/>
        <w:rPr>
          <w:b/>
          <w:bCs/>
          <w:sz w:val="24"/>
          <w:szCs w:val="24"/>
        </w:rPr>
      </w:pPr>
    </w:p>
    <w:p w14:paraId="3ADA3436" w14:textId="3A20E461" w:rsidR="001B411A" w:rsidRDefault="001B411A">
      <w:pPr>
        <w:spacing w:line="480" w:lineRule="auto"/>
        <w:jc w:val="both"/>
        <w:rPr>
          <w:b/>
          <w:bCs/>
          <w:sz w:val="24"/>
          <w:szCs w:val="24"/>
        </w:rPr>
      </w:pPr>
    </w:p>
    <w:p w14:paraId="5907EEFB" w14:textId="77777777" w:rsidR="002202F9" w:rsidRDefault="002202F9">
      <w:pPr>
        <w:spacing w:line="480" w:lineRule="auto"/>
        <w:jc w:val="both"/>
        <w:rPr>
          <w:b/>
          <w:bCs/>
          <w:sz w:val="24"/>
          <w:szCs w:val="24"/>
        </w:rPr>
      </w:pPr>
    </w:p>
    <w:p w14:paraId="20680A8C" w14:textId="77777777" w:rsidR="002202F9" w:rsidRDefault="002202F9">
      <w:pPr>
        <w:spacing w:line="480" w:lineRule="auto"/>
        <w:jc w:val="both"/>
        <w:rPr>
          <w:b/>
          <w:bCs/>
          <w:sz w:val="24"/>
          <w:szCs w:val="24"/>
        </w:rPr>
      </w:pPr>
    </w:p>
    <w:p w14:paraId="52695DE5" w14:textId="60AC73FC" w:rsidR="002202F9" w:rsidRDefault="002202F9">
      <w:pPr>
        <w:spacing w:line="480" w:lineRule="auto"/>
        <w:jc w:val="both"/>
        <w:rPr>
          <w:b/>
          <w:bCs/>
          <w:sz w:val="24"/>
          <w:szCs w:val="24"/>
        </w:rPr>
      </w:pPr>
    </w:p>
    <w:p w14:paraId="2F440D82" w14:textId="77777777" w:rsidR="002202F9" w:rsidRDefault="002202F9">
      <w:pPr>
        <w:spacing w:line="480" w:lineRule="auto"/>
        <w:jc w:val="both"/>
        <w:rPr>
          <w:b/>
          <w:bCs/>
          <w:sz w:val="24"/>
          <w:szCs w:val="24"/>
        </w:rPr>
      </w:pPr>
    </w:p>
    <w:p w14:paraId="60C6FC9B" w14:textId="77777777" w:rsidR="002202F9" w:rsidRDefault="002202F9">
      <w:pPr>
        <w:spacing w:line="480" w:lineRule="auto"/>
        <w:jc w:val="both"/>
        <w:rPr>
          <w:b/>
          <w:bCs/>
          <w:sz w:val="24"/>
          <w:szCs w:val="24"/>
        </w:rPr>
      </w:pPr>
    </w:p>
    <w:p w14:paraId="4CD5B1FB" w14:textId="77777777" w:rsidR="002202F9" w:rsidRDefault="002202F9">
      <w:pPr>
        <w:spacing w:line="480" w:lineRule="auto"/>
        <w:jc w:val="both"/>
        <w:rPr>
          <w:b/>
          <w:bCs/>
          <w:sz w:val="24"/>
          <w:szCs w:val="24"/>
        </w:rPr>
      </w:pPr>
    </w:p>
    <w:p w14:paraId="3D19C4B3" w14:textId="77777777" w:rsidR="002202F9" w:rsidRDefault="002202F9">
      <w:pPr>
        <w:spacing w:line="480" w:lineRule="auto"/>
        <w:jc w:val="both"/>
        <w:rPr>
          <w:b/>
          <w:bCs/>
          <w:sz w:val="24"/>
          <w:szCs w:val="24"/>
        </w:rPr>
      </w:pPr>
    </w:p>
    <w:p w14:paraId="209BCAB1" w14:textId="77777777" w:rsidR="002202F9" w:rsidRDefault="002202F9">
      <w:pPr>
        <w:spacing w:line="480" w:lineRule="auto"/>
        <w:jc w:val="both"/>
        <w:rPr>
          <w:b/>
          <w:bCs/>
          <w:sz w:val="24"/>
          <w:szCs w:val="24"/>
        </w:rPr>
      </w:pPr>
    </w:p>
    <w:p w14:paraId="13BB9C9B" w14:textId="7A58FA34" w:rsidR="002202F9" w:rsidRDefault="00963828">
      <w:pPr>
        <w:spacing w:line="480" w:lineRule="auto"/>
        <w:jc w:val="both"/>
        <w:rPr>
          <w:sz w:val="24"/>
          <w:szCs w:val="24"/>
        </w:rPr>
      </w:pPr>
      <w:r>
        <w:rPr>
          <w:b/>
          <w:bCs/>
          <w:sz w:val="24"/>
          <w:szCs w:val="24"/>
        </w:rPr>
        <w:t>4. Discussion</w:t>
      </w:r>
      <w:r>
        <w:rPr>
          <w:sz w:val="24"/>
          <w:szCs w:val="24"/>
        </w:rPr>
        <w:cr/>
        <w:t>The study evaluates the neuroprotective effects of turmeric on cadmium chloride-induced neurotoxicity in male Wistar rats by measuring superoxide dismutase and acetylcholinesterase levels</w:t>
      </w:r>
    </w:p>
    <w:p w14:paraId="1F73918B" w14:textId="77777777" w:rsidR="002202F9" w:rsidRDefault="00963828">
      <w:pPr>
        <w:spacing w:line="480" w:lineRule="auto"/>
        <w:jc w:val="both"/>
        <w:rPr>
          <w:sz w:val="24"/>
          <w:szCs w:val="24"/>
        </w:rPr>
      </w:pPr>
      <w:r>
        <w:rPr>
          <w:sz w:val="24"/>
          <w:szCs w:val="24"/>
        </w:rPr>
        <w:t>Cadmium (Cd) is a heavy metal known for its toxic effects on various organs, including the brain. It induces neurotoxicity through multiple mechanisms, including oxidative stress, disruption of neurotransmitter systems, apoptosis, and inflammation.</w:t>
      </w:r>
    </w:p>
    <w:p w14:paraId="2FA353EB" w14:textId="77777777" w:rsidR="002202F9" w:rsidRDefault="00963828">
      <w:pPr>
        <w:spacing w:line="480" w:lineRule="auto"/>
        <w:jc w:val="both"/>
        <w:rPr>
          <w:sz w:val="24"/>
          <w:szCs w:val="24"/>
        </w:rPr>
      </w:pPr>
      <w:r>
        <w:rPr>
          <w:sz w:val="24"/>
          <w:szCs w:val="24"/>
        </w:rPr>
        <w:t>One of the primary mechanisms by which cadmium induces neurotoxicity is through oxidative stress. Cadmium exposure leads to the overproduction of reactive oxygen species (ROS), including superoxide radicals (O₂⁻), hydrogen peroxide (H₂O₂), and hydroxyl radicals (OH•) (</w:t>
      </w:r>
      <w:proofErr w:type="spellStart"/>
      <w:r>
        <w:rPr>
          <w:sz w:val="24"/>
          <w:szCs w:val="24"/>
        </w:rPr>
        <w:t>Jomova</w:t>
      </w:r>
      <w:proofErr w:type="spellEnd"/>
      <w:r>
        <w:rPr>
          <w:sz w:val="24"/>
          <w:szCs w:val="24"/>
        </w:rPr>
        <w:t xml:space="preserve"> &amp; Valko, 2011). Since cadmium itself is not a redox-active metal like iron or copper, it indirectly promotes oxidative stress by depleting antioxidant defense systems, particularly superoxide dismutase (SOD), glutathione peroxidase (</w:t>
      </w:r>
      <w:proofErr w:type="spellStart"/>
      <w:r>
        <w:rPr>
          <w:sz w:val="24"/>
          <w:szCs w:val="24"/>
        </w:rPr>
        <w:t>GPx</w:t>
      </w:r>
      <w:proofErr w:type="spellEnd"/>
      <w:r>
        <w:rPr>
          <w:sz w:val="24"/>
          <w:szCs w:val="24"/>
        </w:rPr>
        <w:t xml:space="preserve">), and catalase (CAT) (Flora </w:t>
      </w:r>
      <w:r>
        <w:rPr>
          <w:i/>
          <w:iCs/>
          <w:sz w:val="24"/>
          <w:szCs w:val="24"/>
        </w:rPr>
        <w:t>et al</w:t>
      </w:r>
      <w:r>
        <w:rPr>
          <w:sz w:val="24"/>
          <w:szCs w:val="24"/>
        </w:rPr>
        <w:t>., 2012).</w:t>
      </w:r>
      <w:r>
        <w:rPr>
          <w:sz w:val="24"/>
          <w:szCs w:val="24"/>
        </w:rPr>
        <w:cr/>
        <w:t xml:space="preserve">The result showed a Significant change in Superoxide Dismutase level activities in brain tissues of rats administered Cadmium chloride, evidenced oxidative damage of brain </w:t>
      </w:r>
      <w:proofErr w:type="gramStart"/>
      <w:r>
        <w:rPr>
          <w:sz w:val="24"/>
          <w:szCs w:val="24"/>
        </w:rPr>
        <w:t>tissues .</w:t>
      </w:r>
      <w:proofErr w:type="gramEnd"/>
      <w:r>
        <w:rPr>
          <w:sz w:val="24"/>
          <w:szCs w:val="24"/>
        </w:rPr>
        <w:t xml:space="preserve"> The oxidative damage mechanism caused by Cadmium intoxication might be related to </w:t>
      </w:r>
      <w:proofErr w:type="spellStart"/>
      <w:proofErr w:type="gramStart"/>
      <w:r>
        <w:rPr>
          <w:sz w:val="24"/>
          <w:szCs w:val="24"/>
        </w:rPr>
        <w:t>it's</w:t>
      </w:r>
      <w:proofErr w:type="spellEnd"/>
      <w:proofErr w:type="gramEnd"/>
      <w:r>
        <w:rPr>
          <w:sz w:val="24"/>
          <w:szCs w:val="24"/>
        </w:rPr>
        <w:t xml:space="preserve"> displacement to iron ((Fe+2) and copper (Cu+</w:t>
      </w:r>
      <w:proofErr w:type="gramStart"/>
      <w:r>
        <w:rPr>
          <w:sz w:val="24"/>
          <w:szCs w:val="24"/>
        </w:rPr>
        <w:t>2 )</w:t>
      </w:r>
      <w:proofErr w:type="gramEnd"/>
      <w:r>
        <w:rPr>
          <w:sz w:val="24"/>
          <w:szCs w:val="24"/>
        </w:rPr>
        <w:t xml:space="preserve"> from cytoplasmic and cell membrane proteins with consequent elevation in their ions inside the cell leading to free radical generation.</w:t>
      </w:r>
      <w:r>
        <w:rPr>
          <w:sz w:val="24"/>
          <w:szCs w:val="24"/>
        </w:rPr>
        <w:cr/>
        <w:t xml:space="preserve">According to </w:t>
      </w:r>
      <w:proofErr w:type="spellStart"/>
      <w:r>
        <w:rPr>
          <w:sz w:val="24"/>
          <w:szCs w:val="24"/>
        </w:rPr>
        <w:t>Ognjanovic</w:t>
      </w:r>
      <w:proofErr w:type="spellEnd"/>
      <w:r>
        <w:rPr>
          <w:i/>
          <w:iCs/>
          <w:sz w:val="24"/>
          <w:szCs w:val="24"/>
        </w:rPr>
        <w:t xml:space="preserve"> et al.</w:t>
      </w:r>
      <w:r>
        <w:rPr>
          <w:sz w:val="24"/>
          <w:szCs w:val="24"/>
        </w:rPr>
        <w:t xml:space="preserve">, (2003), a significant oxidative stress caused by cadmium </w:t>
      </w:r>
      <w:r>
        <w:rPr>
          <w:sz w:val="24"/>
          <w:szCs w:val="24"/>
        </w:rPr>
        <w:lastRenderedPageBreak/>
        <w:t xml:space="preserve">intoxication may be related to impaired learning ability. </w:t>
      </w:r>
      <w:r>
        <w:rPr>
          <w:i/>
          <w:iCs/>
          <w:sz w:val="24"/>
          <w:szCs w:val="24"/>
        </w:rPr>
        <w:t>Valko et al.,</w:t>
      </w:r>
      <w:r>
        <w:rPr>
          <w:sz w:val="24"/>
          <w:szCs w:val="24"/>
        </w:rPr>
        <w:t xml:space="preserve"> </w:t>
      </w:r>
      <w:proofErr w:type="gramStart"/>
      <w:r>
        <w:rPr>
          <w:sz w:val="24"/>
          <w:szCs w:val="24"/>
        </w:rPr>
        <w:t>( 2005</w:t>
      </w:r>
      <w:proofErr w:type="gramEnd"/>
      <w:r>
        <w:rPr>
          <w:sz w:val="24"/>
          <w:szCs w:val="24"/>
        </w:rPr>
        <w:t xml:space="preserve">) explained that Superoxide Dismutase was selected to measure the level of endogenous antioxidant defense. In figure 1 The significant change on the level of SOD on the treated group compared to the control group implies that Turmeric extract </w:t>
      </w:r>
      <w:proofErr w:type="gramStart"/>
      <w:r>
        <w:rPr>
          <w:sz w:val="24"/>
          <w:szCs w:val="24"/>
        </w:rPr>
        <w:t>possess</w:t>
      </w:r>
      <w:proofErr w:type="gramEnd"/>
      <w:r>
        <w:rPr>
          <w:sz w:val="24"/>
          <w:szCs w:val="24"/>
        </w:rPr>
        <w:t xml:space="preserve"> ant oxidative activity.</w:t>
      </w:r>
      <w:r>
        <w:rPr>
          <w:sz w:val="24"/>
          <w:szCs w:val="24"/>
        </w:rPr>
        <w:cr/>
        <w:t xml:space="preserve">Cadmium interferes with neurotransmission by altering the function of key neurotransmitters </w:t>
      </w:r>
      <w:proofErr w:type="spellStart"/>
      <w:r>
        <w:rPr>
          <w:sz w:val="24"/>
          <w:szCs w:val="24"/>
        </w:rPr>
        <w:t>suchas</w:t>
      </w:r>
      <w:proofErr w:type="spellEnd"/>
      <w:r>
        <w:rPr>
          <w:sz w:val="24"/>
          <w:szCs w:val="24"/>
        </w:rPr>
        <w:t xml:space="preserve"> </w:t>
      </w:r>
      <w:proofErr w:type="gramStart"/>
      <w:r>
        <w:rPr>
          <w:sz w:val="24"/>
          <w:szCs w:val="24"/>
        </w:rPr>
        <w:t>acetylcholine(</w:t>
      </w:r>
      <w:proofErr w:type="spellStart"/>
      <w:proofErr w:type="gramEnd"/>
      <w:r>
        <w:rPr>
          <w:sz w:val="24"/>
          <w:szCs w:val="24"/>
        </w:rPr>
        <w:t>ACh</w:t>
      </w:r>
      <w:proofErr w:type="spellEnd"/>
      <w:r>
        <w:rPr>
          <w:sz w:val="24"/>
          <w:szCs w:val="24"/>
        </w:rPr>
        <w:t xml:space="preserve">), </w:t>
      </w:r>
      <w:proofErr w:type="gramStart"/>
      <w:r>
        <w:rPr>
          <w:sz w:val="24"/>
          <w:szCs w:val="24"/>
        </w:rPr>
        <w:t>dopamine(</w:t>
      </w:r>
      <w:proofErr w:type="gramEnd"/>
      <w:r>
        <w:rPr>
          <w:sz w:val="24"/>
          <w:szCs w:val="24"/>
        </w:rPr>
        <w:t xml:space="preserve">DA), and gamma-aminobutyric </w:t>
      </w:r>
      <w:proofErr w:type="gramStart"/>
      <w:r>
        <w:rPr>
          <w:sz w:val="24"/>
          <w:szCs w:val="24"/>
        </w:rPr>
        <w:t>acid(</w:t>
      </w:r>
      <w:proofErr w:type="gramEnd"/>
      <w:r>
        <w:rPr>
          <w:sz w:val="24"/>
          <w:szCs w:val="24"/>
        </w:rPr>
        <w:t>GABA). Studies have shown that cadmium inhibits acetylcholinesterase (</w:t>
      </w:r>
      <w:proofErr w:type="spellStart"/>
      <w:r>
        <w:rPr>
          <w:sz w:val="24"/>
          <w:szCs w:val="24"/>
        </w:rPr>
        <w:t>AChE</w:t>
      </w:r>
      <w:proofErr w:type="spellEnd"/>
      <w:r>
        <w:rPr>
          <w:sz w:val="24"/>
          <w:szCs w:val="24"/>
        </w:rPr>
        <w:t>) activity, leading to excessive accumulation of acetylcholine at synaptic junctions, which can disrupt normal synaptic signaling and impair cognitive functions such as learning and memory (Miron</w:t>
      </w:r>
      <w:r>
        <w:rPr>
          <w:i/>
          <w:iCs/>
          <w:sz w:val="24"/>
          <w:szCs w:val="24"/>
        </w:rPr>
        <w:t xml:space="preserve"> et al.,</w:t>
      </w:r>
      <w:r>
        <w:rPr>
          <w:sz w:val="24"/>
          <w:szCs w:val="24"/>
        </w:rPr>
        <w:t xml:space="preserve"> 2005).</w:t>
      </w:r>
    </w:p>
    <w:p w14:paraId="27D730B8" w14:textId="77777777" w:rsidR="002202F9" w:rsidRDefault="00963828">
      <w:pPr>
        <w:spacing w:line="480" w:lineRule="auto"/>
        <w:jc w:val="both"/>
        <w:rPr>
          <w:sz w:val="24"/>
          <w:szCs w:val="24"/>
        </w:rPr>
      </w:pPr>
      <w:r>
        <w:rPr>
          <w:sz w:val="24"/>
          <w:szCs w:val="24"/>
        </w:rPr>
        <w:t>Cadmium also affects dopaminergic and GABAergic neurotransmission by modulating the expression of dopamine transporters (DAT) and GABA receptors, leading to excitotoxicity and neuronal dysfunction (Dutta &amp; Arends, 2003). Chronic cadmium exposure is associated with neuropsychiatric disorders, including anxiety, depression, and cognitive decline.</w:t>
      </w:r>
    </w:p>
    <w:p w14:paraId="0574CE3A" w14:textId="1898499E" w:rsidR="002202F9" w:rsidRDefault="00963828">
      <w:pPr>
        <w:spacing w:line="480" w:lineRule="auto"/>
        <w:jc w:val="both"/>
        <w:rPr>
          <w:sz w:val="24"/>
          <w:szCs w:val="24"/>
        </w:rPr>
      </w:pPr>
      <w:r>
        <w:rPr>
          <w:sz w:val="24"/>
          <w:szCs w:val="24"/>
        </w:rPr>
        <w:t xml:space="preserve">The results in Figure 2 show the effect of turmeric on acetylcholinesterase concentration. The results revealed a significant change in acetylcholinesterase levels in serum, consistent with previous findings by Antonio </w:t>
      </w:r>
      <w:r>
        <w:rPr>
          <w:i/>
          <w:iCs/>
          <w:sz w:val="24"/>
          <w:szCs w:val="24"/>
        </w:rPr>
        <w:t>et al.</w:t>
      </w:r>
      <w:r>
        <w:rPr>
          <w:sz w:val="24"/>
          <w:szCs w:val="24"/>
        </w:rPr>
        <w:t xml:space="preserve"> (2003). The significant increase in acetylcholinesterase concentration in the treated group compared to the control confirms an association between cholinergic innervation and memory. </w:t>
      </w:r>
      <w:proofErr w:type="spellStart"/>
      <w:r>
        <w:rPr>
          <w:sz w:val="24"/>
          <w:szCs w:val="24"/>
        </w:rPr>
        <w:t>Acetycholinestaease</w:t>
      </w:r>
      <w:proofErr w:type="spellEnd"/>
      <w:r>
        <w:rPr>
          <w:sz w:val="24"/>
          <w:szCs w:val="24"/>
        </w:rPr>
        <w:t xml:space="preserve"> activity is frequently used as a biomarker of neurotoxicity. The activity of this enzyme is extremely important for many physiological </w:t>
      </w:r>
      <w:proofErr w:type="gramStart"/>
      <w:r>
        <w:rPr>
          <w:sz w:val="24"/>
          <w:szCs w:val="24"/>
        </w:rPr>
        <w:t>function</w:t>
      </w:r>
      <w:proofErr w:type="gramEnd"/>
      <w:r>
        <w:rPr>
          <w:sz w:val="24"/>
          <w:szCs w:val="24"/>
        </w:rPr>
        <w:t xml:space="preserve"> such as memory and </w:t>
      </w:r>
      <w:proofErr w:type="spellStart"/>
      <w:r>
        <w:rPr>
          <w:sz w:val="24"/>
          <w:szCs w:val="24"/>
        </w:rPr>
        <w:t>neurobehaviour</w:t>
      </w:r>
      <w:proofErr w:type="spellEnd"/>
      <w:r>
        <w:rPr>
          <w:sz w:val="24"/>
          <w:szCs w:val="24"/>
        </w:rPr>
        <w:t xml:space="preserve"> (Miron</w:t>
      </w:r>
      <w:r>
        <w:rPr>
          <w:i/>
          <w:iCs/>
          <w:sz w:val="24"/>
          <w:szCs w:val="24"/>
        </w:rPr>
        <w:t xml:space="preserve"> et al., </w:t>
      </w:r>
      <w:r>
        <w:rPr>
          <w:sz w:val="24"/>
          <w:szCs w:val="24"/>
        </w:rPr>
        <w:t xml:space="preserve">2005). When Acetylcholinesterase activity decreases, Acetylcholinesterase is not broken and it accumulates </w:t>
      </w:r>
      <w:r>
        <w:rPr>
          <w:sz w:val="24"/>
          <w:szCs w:val="24"/>
        </w:rPr>
        <w:lastRenderedPageBreak/>
        <w:t>within synapses which therefore cannot function in a normal way (Dutta and Arends, 2003). Alterations in this enzyme level are indicative to impairment of cholinergic function (Slechta and Pokora, 2000). Figure 2 shows a significant change in acetylcholinesterase levels in the treated group compared to the control, indicating neuroprotective effects</w:t>
      </w:r>
    </w:p>
    <w:p w14:paraId="6D183034" w14:textId="77777777" w:rsidR="002202F9" w:rsidRDefault="00963828">
      <w:pPr>
        <w:spacing w:line="480" w:lineRule="auto"/>
        <w:jc w:val="both"/>
        <w:rPr>
          <w:b/>
          <w:bCs/>
          <w:sz w:val="24"/>
          <w:szCs w:val="24"/>
        </w:rPr>
      </w:pPr>
      <w:r>
        <w:rPr>
          <w:sz w:val="24"/>
          <w:szCs w:val="24"/>
        </w:rPr>
        <w:t xml:space="preserve">4.1. </w:t>
      </w:r>
      <w:r>
        <w:rPr>
          <w:b/>
          <w:bCs/>
          <w:sz w:val="24"/>
          <w:szCs w:val="24"/>
        </w:rPr>
        <w:t xml:space="preserve">Conclusion </w:t>
      </w:r>
    </w:p>
    <w:p w14:paraId="53FE3061" w14:textId="77777777" w:rsidR="002202F9" w:rsidRDefault="00963828">
      <w:pPr>
        <w:spacing w:line="480" w:lineRule="auto"/>
        <w:jc w:val="both"/>
        <w:rPr>
          <w:sz w:val="24"/>
          <w:szCs w:val="24"/>
        </w:rPr>
      </w:pPr>
      <w:r>
        <w:rPr>
          <w:sz w:val="24"/>
          <w:szCs w:val="24"/>
        </w:rPr>
        <w:t>The present study demonstrates that turmeric exerts neuroprotective effects against cadmium chloride-induced neurotoxicity by enhancing antioxidant defenses and modulating cholinergic neurotransmission. The significant increase in superoxide dismutase (SOD) and acetylcholinesterase (</w:t>
      </w:r>
      <w:proofErr w:type="spellStart"/>
      <w:r>
        <w:rPr>
          <w:sz w:val="24"/>
          <w:szCs w:val="24"/>
        </w:rPr>
        <w:t>AChE</w:t>
      </w:r>
      <w:proofErr w:type="spellEnd"/>
      <w:r>
        <w:rPr>
          <w:sz w:val="24"/>
          <w:szCs w:val="24"/>
        </w:rPr>
        <w:t xml:space="preserve">) activity in the treated group suggests that turmeric mitigates oxidative stress and preserves neuronal function. These findings align with previous research emphasizing the neuroprotective properties of natural antioxidants in combating heavy metal toxicity (Maiti &amp; Dunbar, 2018; Rahmani </w:t>
      </w:r>
      <w:r>
        <w:rPr>
          <w:i/>
          <w:iCs/>
          <w:sz w:val="24"/>
          <w:szCs w:val="24"/>
        </w:rPr>
        <w:t>et al.</w:t>
      </w:r>
      <w:r>
        <w:rPr>
          <w:sz w:val="24"/>
          <w:szCs w:val="24"/>
        </w:rPr>
        <w:t>, 2018). Despite these promising results, the study suggests that turmeric provides partial protection, indicating that higher doses or prolonged administration may be necessary for optimal neuroprotection. Additionally, while this study focused on biochemical markers, further behavioral and histological analyses would be valuable in confirming the full extent of turmeric's effects on cognition and neurodegeneration.</w:t>
      </w:r>
    </w:p>
    <w:p w14:paraId="5992CBE2" w14:textId="77777777" w:rsidR="002202F9" w:rsidRDefault="00963828">
      <w:pPr>
        <w:spacing w:line="480" w:lineRule="auto"/>
        <w:jc w:val="both"/>
        <w:rPr>
          <w:sz w:val="24"/>
          <w:szCs w:val="24"/>
        </w:rPr>
      </w:pPr>
      <w:r>
        <w:rPr>
          <w:b/>
          <w:bCs/>
          <w:sz w:val="24"/>
          <w:szCs w:val="24"/>
        </w:rPr>
        <w:t>Implications for Translation</w:t>
      </w:r>
    </w:p>
    <w:p w14:paraId="6FA4845A" w14:textId="77777777" w:rsidR="002202F9" w:rsidRDefault="00963828">
      <w:pPr>
        <w:spacing w:line="480" w:lineRule="auto"/>
        <w:jc w:val="both"/>
        <w:rPr>
          <w:sz w:val="24"/>
          <w:szCs w:val="24"/>
        </w:rPr>
      </w:pPr>
      <w:r>
        <w:rPr>
          <w:sz w:val="24"/>
          <w:szCs w:val="24"/>
        </w:rPr>
        <w:t>The findings of this study have significant implications for public health and toxicology. Given the widespread environmental exposure to cadmium through industrial pollution, contaminated food, and cigarette smoke, incorporating turmeric into daily diets or as a supplement may serve as a preventive strategy against heavy metal-induced neurotoxicity</w:t>
      </w:r>
    </w:p>
    <w:p w14:paraId="15765614" w14:textId="77777777" w:rsidR="002202F9" w:rsidRDefault="00963828">
      <w:pPr>
        <w:spacing w:line="480" w:lineRule="auto"/>
        <w:jc w:val="both"/>
        <w:rPr>
          <w:sz w:val="24"/>
          <w:szCs w:val="24"/>
        </w:rPr>
      </w:pPr>
      <w:r>
        <w:rPr>
          <w:sz w:val="24"/>
          <w:szCs w:val="24"/>
        </w:rPr>
        <w:lastRenderedPageBreak/>
        <w:t>Additionally, these results support the potential use of turmeric-based interventions in clinical settings for individuals at high risk of neurodegenerative disorders linked to oxidative stress, such as Alzheimer's disease and Parkinson's disease. The affordability, accessibility, and safety of turmeric make it a viable alternative to synthetic neuroprotective agents.</w:t>
      </w:r>
    </w:p>
    <w:p w14:paraId="77D0E799" w14:textId="77777777" w:rsidR="002202F9" w:rsidRDefault="00963828">
      <w:pPr>
        <w:spacing w:line="480" w:lineRule="auto"/>
        <w:jc w:val="both"/>
        <w:rPr>
          <w:sz w:val="24"/>
          <w:szCs w:val="24"/>
        </w:rPr>
      </w:pPr>
      <w:r>
        <w:rPr>
          <w:sz w:val="24"/>
          <w:szCs w:val="24"/>
        </w:rPr>
        <w:t>Furthermore, these findings can inform regulatory policies on occupational health and environmental protection. By understanding the mechanisms through which turmeric mitigates cadmium toxicity, targeted nutritional and pharmacological interventions can be developed to counteract the harmful effects of heavy metal exposure.</w:t>
      </w:r>
    </w:p>
    <w:p w14:paraId="2451CA7A" w14:textId="77777777" w:rsidR="002202F9" w:rsidRDefault="002202F9">
      <w:pPr>
        <w:spacing w:line="480" w:lineRule="auto"/>
        <w:jc w:val="both"/>
        <w:rPr>
          <w:b/>
          <w:bCs/>
          <w:sz w:val="24"/>
          <w:szCs w:val="24"/>
        </w:rPr>
      </w:pPr>
    </w:p>
    <w:p w14:paraId="70D16164" w14:textId="77777777" w:rsidR="002202F9" w:rsidRDefault="002202F9">
      <w:pPr>
        <w:spacing w:line="480" w:lineRule="auto"/>
        <w:jc w:val="both"/>
        <w:rPr>
          <w:b/>
          <w:bCs/>
          <w:sz w:val="24"/>
          <w:szCs w:val="24"/>
        </w:rPr>
      </w:pPr>
    </w:p>
    <w:p w14:paraId="2B922693" w14:textId="77777777" w:rsidR="002202F9" w:rsidRDefault="002202F9">
      <w:pPr>
        <w:spacing w:line="480" w:lineRule="auto"/>
        <w:jc w:val="both"/>
        <w:rPr>
          <w:b/>
          <w:bCs/>
          <w:sz w:val="24"/>
          <w:szCs w:val="24"/>
        </w:rPr>
      </w:pPr>
    </w:p>
    <w:p w14:paraId="20DEA8F3" w14:textId="77777777" w:rsidR="002202F9" w:rsidRDefault="00963828">
      <w:pPr>
        <w:spacing w:line="480" w:lineRule="auto"/>
        <w:jc w:val="both"/>
        <w:rPr>
          <w:b/>
          <w:bCs/>
          <w:sz w:val="24"/>
          <w:szCs w:val="24"/>
        </w:rPr>
      </w:pPr>
      <w:r>
        <w:rPr>
          <w:b/>
          <w:bCs/>
          <w:sz w:val="24"/>
          <w:szCs w:val="24"/>
        </w:rPr>
        <w:t>4.2. Strengths and Limitations of the study</w:t>
      </w:r>
    </w:p>
    <w:p w14:paraId="19043A10" w14:textId="77777777" w:rsidR="002202F9" w:rsidRDefault="00963828">
      <w:pPr>
        <w:spacing w:line="480" w:lineRule="auto"/>
        <w:jc w:val="both"/>
        <w:rPr>
          <w:b/>
          <w:bCs/>
          <w:sz w:val="24"/>
          <w:szCs w:val="24"/>
        </w:rPr>
      </w:pPr>
      <w:r>
        <w:rPr>
          <w:b/>
          <w:bCs/>
          <w:sz w:val="24"/>
          <w:szCs w:val="24"/>
        </w:rPr>
        <w:t>4.2.1. Strength of the Study</w:t>
      </w:r>
    </w:p>
    <w:p w14:paraId="52342BBD" w14:textId="77777777" w:rsidR="002202F9" w:rsidRDefault="00963828">
      <w:pPr>
        <w:pStyle w:val="ListParagraph"/>
        <w:numPr>
          <w:ilvl w:val="0"/>
          <w:numId w:val="1"/>
        </w:numPr>
        <w:spacing w:line="480" w:lineRule="auto"/>
        <w:jc w:val="both"/>
        <w:rPr>
          <w:sz w:val="24"/>
          <w:szCs w:val="24"/>
        </w:rPr>
      </w:pPr>
      <w:r>
        <w:rPr>
          <w:sz w:val="24"/>
          <w:szCs w:val="24"/>
        </w:rPr>
        <w:t>The study highlights turmeric as a potential natural neuroprotective agent, offering a safer and more affordable alternative to synthetic antioxidants. The findings contribute to the growing body of research supporting the role of dietary interventions in preventing heavy metal-induced neurotoxicity.</w:t>
      </w:r>
    </w:p>
    <w:p w14:paraId="367EC6C8" w14:textId="77777777" w:rsidR="002202F9" w:rsidRDefault="00963828">
      <w:pPr>
        <w:pStyle w:val="ListParagraph"/>
        <w:numPr>
          <w:ilvl w:val="0"/>
          <w:numId w:val="1"/>
        </w:numPr>
        <w:spacing w:line="480" w:lineRule="auto"/>
        <w:jc w:val="both"/>
        <w:rPr>
          <w:sz w:val="24"/>
          <w:szCs w:val="24"/>
        </w:rPr>
      </w:pPr>
      <w:r>
        <w:rPr>
          <w:sz w:val="24"/>
          <w:szCs w:val="24"/>
        </w:rPr>
        <w:t>Given the increasing concerns about cadmium exposure through industrial pollution and food contamination, this study provides valuable insights into potential dietary strategies to mitigate its harmful effects.</w:t>
      </w:r>
    </w:p>
    <w:p w14:paraId="389CA752" w14:textId="77777777" w:rsidR="002202F9" w:rsidRDefault="00963828">
      <w:pPr>
        <w:spacing w:line="480" w:lineRule="auto"/>
        <w:jc w:val="both"/>
        <w:rPr>
          <w:b/>
          <w:bCs/>
          <w:sz w:val="24"/>
          <w:szCs w:val="24"/>
        </w:rPr>
      </w:pPr>
      <w:r>
        <w:rPr>
          <w:b/>
          <w:bCs/>
          <w:sz w:val="24"/>
          <w:szCs w:val="24"/>
        </w:rPr>
        <w:lastRenderedPageBreak/>
        <w:t>4.2.2. Limitations of the study</w:t>
      </w:r>
    </w:p>
    <w:p w14:paraId="6CCBC542" w14:textId="77777777" w:rsidR="002202F9" w:rsidRDefault="00963828">
      <w:pPr>
        <w:pStyle w:val="ListParagraph"/>
        <w:numPr>
          <w:ilvl w:val="0"/>
          <w:numId w:val="4"/>
        </w:numPr>
        <w:spacing w:line="480" w:lineRule="auto"/>
        <w:jc w:val="both"/>
        <w:rPr>
          <w:sz w:val="24"/>
          <w:szCs w:val="24"/>
        </w:rPr>
      </w:pPr>
      <w:r>
        <w:rPr>
          <w:sz w:val="24"/>
          <w:szCs w:val="24"/>
        </w:rPr>
        <w:t xml:space="preserve">The </w:t>
      </w:r>
      <w:proofErr w:type="gramStart"/>
      <w:r>
        <w:rPr>
          <w:sz w:val="24"/>
          <w:szCs w:val="24"/>
        </w:rPr>
        <w:t>study  did</w:t>
      </w:r>
      <w:proofErr w:type="gramEnd"/>
      <w:r>
        <w:rPr>
          <w:sz w:val="24"/>
          <w:szCs w:val="24"/>
        </w:rPr>
        <w:t xml:space="preserve"> not include behavioral tests such as the Novel Object Recognition Task to directly assess cognitive </w:t>
      </w:r>
      <w:proofErr w:type="spellStart"/>
      <w:proofErr w:type="gramStart"/>
      <w:r>
        <w:rPr>
          <w:sz w:val="24"/>
          <w:szCs w:val="24"/>
        </w:rPr>
        <w:t>function.This</w:t>
      </w:r>
      <w:proofErr w:type="spellEnd"/>
      <w:proofErr w:type="gramEnd"/>
      <w:r>
        <w:rPr>
          <w:sz w:val="24"/>
          <w:szCs w:val="24"/>
        </w:rPr>
        <w:t xml:space="preserve"> limits the ability to correlate the biochemical effects of turmeric with actual improvements in learning and memory.</w:t>
      </w:r>
    </w:p>
    <w:p w14:paraId="605B7853" w14:textId="77777777" w:rsidR="002202F9" w:rsidRDefault="00963828">
      <w:pPr>
        <w:pStyle w:val="ListParagraph"/>
        <w:numPr>
          <w:ilvl w:val="0"/>
          <w:numId w:val="4"/>
        </w:numPr>
        <w:spacing w:line="480" w:lineRule="auto"/>
        <w:jc w:val="both"/>
        <w:rPr>
          <w:sz w:val="24"/>
          <w:szCs w:val="24"/>
        </w:rPr>
      </w:pPr>
      <w:r>
        <w:rPr>
          <w:sz w:val="24"/>
          <w:szCs w:val="24"/>
        </w:rPr>
        <w:t>The study was conducted over a relatively short period, making it difficult to determine long-term neuroprotective effects of turmeric against cadmium toxicity. Chronic exposure models would be more reflective of real-world environmental cadmium exposure.</w:t>
      </w:r>
    </w:p>
    <w:p w14:paraId="3023F207" w14:textId="77777777" w:rsidR="002202F9" w:rsidRDefault="002202F9">
      <w:pPr>
        <w:spacing w:line="480" w:lineRule="auto"/>
        <w:jc w:val="both"/>
        <w:rPr>
          <w:b/>
          <w:bCs/>
          <w:sz w:val="24"/>
          <w:szCs w:val="24"/>
        </w:rPr>
      </w:pPr>
    </w:p>
    <w:p w14:paraId="6E08C344" w14:textId="77777777" w:rsidR="002202F9" w:rsidRDefault="00963828">
      <w:pPr>
        <w:spacing w:line="480" w:lineRule="auto"/>
        <w:jc w:val="both"/>
        <w:rPr>
          <w:b/>
          <w:bCs/>
          <w:sz w:val="24"/>
          <w:szCs w:val="24"/>
        </w:rPr>
      </w:pPr>
      <w:r>
        <w:rPr>
          <w:b/>
          <w:bCs/>
          <w:sz w:val="24"/>
          <w:szCs w:val="24"/>
        </w:rPr>
        <w:t>4.3. Recommendations</w:t>
      </w:r>
    </w:p>
    <w:p w14:paraId="613807E7" w14:textId="77777777" w:rsidR="002202F9" w:rsidRDefault="00963828">
      <w:pPr>
        <w:spacing w:line="480" w:lineRule="auto"/>
        <w:jc w:val="both"/>
        <w:rPr>
          <w:sz w:val="24"/>
          <w:szCs w:val="24"/>
        </w:rPr>
      </w:pPr>
      <w:r>
        <w:rPr>
          <w:sz w:val="24"/>
          <w:szCs w:val="24"/>
        </w:rPr>
        <w:t xml:space="preserve">While this study provides valuable insights, several areas require further investigation so we recommend that: </w:t>
      </w:r>
    </w:p>
    <w:p w14:paraId="3D942107" w14:textId="77777777" w:rsidR="002202F9" w:rsidRDefault="00963828">
      <w:pPr>
        <w:pStyle w:val="ListParagraph"/>
        <w:numPr>
          <w:ilvl w:val="0"/>
          <w:numId w:val="3"/>
        </w:numPr>
        <w:spacing w:line="480" w:lineRule="auto"/>
        <w:jc w:val="both"/>
        <w:rPr>
          <w:sz w:val="24"/>
          <w:szCs w:val="24"/>
        </w:rPr>
      </w:pPr>
      <w:r>
        <w:rPr>
          <w:sz w:val="24"/>
          <w:szCs w:val="24"/>
        </w:rPr>
        <w:t>Future studies should investigate varying doses and durations of turmeric administration to determine the optimal therapeutic range for neuroprotection.</w:t>
      </w:r>
    </w:p>
    <w:p w14:paraId="76C3E9E6" w14:textId="77777777" w:rsidR="002202F9" w:rsidRDefault="00963828">
      <w:pPr>
        <w:pStyle w:val="ListParagraph"/>
        <w:numPr>
          <w:ilvl w:val="0"/>
          <w:numId w:val="3"/>
        </w:numPr>
        <w:spacing w:line="480" w:lineRule="auto"/>
        <w:jc w:val="both"/>
        <w:rPr>
          <w:sz w:val="24"/>
          <w:szCs w:val="24"/>
        </w:rPr>
      </w:pPr>
      <w:r>
        <w:rPr>
          <w:sz w:val="24"/>
          <w:szCs w:val="24"/>
        </w:rPr>
        <w:t>Long-term studies are needed to assess whether prolonged turmeric supplementation provides sustained benefits against cadmium-induced neurotoxicity.</w:t>
      </w:r>
    </w:p>
    <w:p w14:paraId="54F10D05" w14:textId="77777777" w:rsidR="002202F9" w:rsidRDefault="00963828">
      <w:pPr>
        <w:pStyle w:val="ListParagraph"/>
        <w:numPr>
          <w:ilvl w:val="0"/>
          <w:numId w:val="3"/>
        </w:numPr>
        <w:spacing w:line="480" w:lineRule="auto"/>
        <w:jc w:val="both"/>
        <w:rPr>
          <w:sz w:val="24"/>
          <w:szCs w:val="24"/>
        </w:rPr>
      </w:pPr>
      <w:r>
        <w:rPr>
          <w:sz w:val="24"/>
          <w:szCs w:val="24"/>
        </w:rPr>
        <w:t>Since this study primarily focused on biochemical markers, future research should incorporate behavioral tests such as the Morris Water Maze or Novel Object Recognition Task to assess the cognitive effects of turmeric more comprehensively.</w:t>
      </w:r>
    </w:p>
    <w:p w14:paraId="3E8D6B62" w14:textId="77777777" w:rsidR="002202F9" w:rsidRDefault="002202F9">
      <w:pPr>
        <w:spacing w:line="480" w:lineRule="auto"/>
        <w:jc w:val="both"/>
        <w:rPr>
          <w:sz w:val="24"/>
          <w:szCs w:val="24"/>
        </w:rPr>
      </w:pPr>
    </w:p>
    <w:p w14:paraId="525D5E06" w14:textId="77777777" w:rsidR="002202F9" w:rsidRDefault="002202F9">
      <w:pPr>
        <w:spacing w:line="480" w:lineRule="auto"/>
        <w:jc w:val="both"/>
        <w:rPr>
          <w:b/>
          <w:bCs/>
          <w:sz w:val="24"/>
          <w:szCs w:val="24"/>
        </w:rPr>
      </w:pPr>
    </w:p>
    <w:p w14:paraId="62ECFAB2" w14:textId="77777777" w:rsidR="002202F9" w:rsidRDefault="002202F9">
      <w:pPr>
        <w:spacing w:line="480" w:lineRule="auto"/>
        <w:jc w:val="both"/>
        <w:rPr>
          <w:b/>
          <w:bCs/>
          <w:sz w:val="24"/>
          <w:szCs w:val="24"/>
        </w:rPr>
      </w:pPr>
    </w:p>
    <w:p w14:paraId="385A7BCC" w14:textId="77777777" w:rsidR="002202F9" w:rsidRDefault="002202F9">
      <w:pPr>
        <w:spacing w:line="480" w:lineRule="auto"/>
        <w:jc w:val="both"/>
        <w:rPr>
          <w:b/>
          <w:bCs/>
          <w:sz w:val="24"/>
          <w:szCs w:val="24"/>
        </w:rPr>
      </w:pPr>
    </w:p>
    <w:p w14:paraId="024C01A0" w14:textId="77777777" w:rsidR="002202F9" w:rsidRDefault="002202F9">
      <w:pPr>
        <w:spacing w:line="480" w:lineRule="auto"/>
        <w:jc w:val="both"/>
        <w:rPr>
          <w:b/>
          <w:bCs/>
          <w:sz w:val="24"/>
          <w:szCs w:val="24"/>
        </w:rPr>
      </w:pPr>
    </w:p>
    <w:p w14:paraId="0D320208" w14:textId="77777777" w:rsidR="002202F9" w:rsidRDefault="00963828">
      <w:pPr>
        <w:spacing w:line="480" w:lineRule="auto"/>
        <w:jc w:val="both"/>
        <w:rPr>
          <w:sz w:val="24"/>
          <w:szCs w:val="24"/>
        </w:rPr>
      </w:pPr>
      <w:r>
        <w:rPr>
          <w:b/>
          <w:bCs/>
          <w:sz w:val="24"/>
          <w:szCs w:val="24"/>
        </w:rPr>
        <w:t xml:space="preserve">Data Availability: </w:t>
      </w:r>
      <w:r>
        <w:rPr>
          <w:sz w:val="24"/>
          <w:szCs w:val="24"/>
        </w:rPr>
        <w:t>There is no data availability statement applicable to this research.</w:t>
      </w:r>
    </w:p>
    <w:p w14:paraId="52849405" w14:textId="77777777" w:rsidR="002202F9" w:rsidRDefault="00963828">
      <w:pPr>
        <w:spacing w:line="480" w:lineRule="auto"/>
        <w:jc w:val="both"/>
        <w:rPr>
          <w:sz w:val="24"/>
          <w:szCs w:val="24"/>
        </w:rPr>
      </w:pPr>
      <w:r>
        <w:rPr>
          <w:b/>
          <w:bCs/>
          <w:sz w:val="24"/>
          <w:szCs w:val="24"/>
        </w:rPr>
        <w:t xml:space="preserve">Ethical Approval: </w:t>
      </w:r>
      <w:r>
        <w:rPr>
          <w:sz w:val="24"/>
          <w:szCs w:val="24"/>
        </w:rPr>
        <w:t xml:space="preserve">This study was approved by the Research and Ethics Committee of Faculty of Basic Medical Sciences, Alex Ekwueme Federal University </w:t>
      </w:r>
      <w:proofErr w:type="spellStart"/>
      <w:r>
        <w:rPr>
          <w:sz w:val="24"/>
          <w:szCs w:val="24"/>
        </w:rPr>
        <w:t>Ndufu</w:t>
      </w:r>
      <w:proofErr w:type="spellEnd"/>
      <w:r>
        <w:rPr>
          <w:sz w:val="24"/>
          <w:szCs w:val="24"/>
        </w:rPr>
        <w:t xml:space="preserve">-alike Ebonyi State Nigeria. Animals were handled </w:t>
      </w:r>
      <w:proofErr w:type="gramStart"/>
      <w:r>
        <w:rPr>
          <w:sz w:val="24"/>
          <w:szCs w:val="24"/>
        </w:rPr>
        <w:t>in  line</w:t>
      </w:r>
      <w:proofErr w:type="gramEnd"/>
      <w:r>
        <w:rPr>
          <w:sz w:val="24"/>
          <w:szCs w:val="24"/>
        </w:rPr>
        <w:t xml:space="preserve"> with the guidelines for animal research detailed </w:t>
      </w:r>
      <w:proofErr w:type="gramStart"/>
      <w:r>
        <w:rPr>
          <w:sz w:val="24"/>
          <w:szCs w:val="24"/>
        </w:rPr>
        <w:t>in  the</w:t>
      </w:r>
      <w:proofErr w:type="gramEnd"/>
      <w:r>
        <w:rPr>
          <w:sz w:val="24"/>
          <w:szCs w:val="24"/>
        </w:rPr>
        <w:t xml:space="preserve"> NIH Guidelines for the care and use of </w:t>
      </w:r>
      <w:proofErr w:type="gramStart"/>
      <w:r>
        <w:rPr>
          <w:sz w:val="24"/>
          <w:szCs w:val="24"/>
        </w:rPr>
        <w:t>laboratory  animals</w:t>
      </w:r>
      <w:proofErr w:type="gramEnd"/>
      <w:r>
        <w:rPr>
          <w:sz w:val="24"/>
          <w:szCs w:val="24"/>
        </w:rPr>
        <w:t xml:space="preserve"> (NIH Publication No. 85–23, revised </w:t>
      </w:r>
      <w:proofErr w:type="gramStart"/>
      <w:r>
        <w:rPr>
          <w:sz w:val="24"/>
          <w:szCs w:val="24"/>
        </w:rPr>
        <w:t>1996  (</w:t>
      </w:r>
      <w:proofErr w:type="gramEnd"/>
      <w:r>
        <w:rPr>
          <w:sz w:val="24"/>
          <w:szCs w:val="24"/>
        </w:rPr>
        <w:t xml:space="preserve">PHS 1996). </w:t>
      </w:r>
    </w:p>
    <w:p w14:paraId="694E574D" w14:textId="77777777" w:rsidR="002202F9" w:rsidRDefault="00963828">
      <w:pPr>
        <w:spacing w:line="480" w:lineRule="auto"/>
        <w:jc w:val="both"/>
        <w:rPr>
          <w:b/>
          <w:bCs/>
          <w:sz w:val="24"/>
          <w:szCs w:val="24"/>
        </w:rPr>
      </w:pPr>
      <w:r>
        <w:rPr>
          <w:b/>
          <w:bCs/>
          <w:sz w:val="24"/>
          <w:szCs w:val="24"/>
        </w:rPr>
        <w:t>Disclaimer</w:t>
      </w:r>
      <w:r>
        <w:rPr>
          <w:sz w:val="24"/>
          <w:szCs w:val="24"/>
        </w:rPr>
        <w:t>: None</w:t>
      </w:r>
    </w:p>
    <w:p w14:paraId="0C4749AC" w14:textId="48C877F0" w:rsidR="002202F9" w:rsidRDefault="002202F9">
      <w:pPr>
        <w:spacing w:line="480" w:lineRule="auto"/>
        <w:jc w:val="both"/>
        <w:rPr>
          <w:sz w:val="24"/>
          <w:szCs w:val="24"/>
        </w:rPr>
      </w:pPr>
    </w:p>
    <w:p w14:paraId="032A17D7" w14:textId="77777777" w:rsidR="00175CC5" w:rsidRDefault="00175CC5" w:rsidP="00D94321">
      <w:pPr>
        <w:spacing w:line="480" w:lineRule="auto"/>
        <w:jc w:val="both"/>
        <w:rPr>
          <w:sz w:val="24"/>
          <w:szCs w:val="24"/>
        </w:rPr>
      </w:pPr>
    </w:p>
    <w:p w14:paraId="08E791EB" w14:textId="150886DA" w:rsidR="00D94321" w:rsidRPr="00D94321" w:rsidRDefault="00D94321" w:rsidP="00D94321">
      <w:pPr>
        <w:spacing w:line="480" w:lineRule="auto"/>
        <w:jc w:val="both"/>
        <w:rPr>
          <w:sz w:val="24"/>
          <w:szCs w:val="24"/>
        </w:rPr>
      </w:pPr>
      <w:r w:rsidRPr="00D94321">
        <w:rPr>
          <w:sz w:val="24"/>
          <w:szCs w:val="24"/>
        </w:rPr>
        <w:t>COMPETING INTERESTS DISCLAIMER:</w:t>
      </w:r>
    </w:p>
    <w:p w14:paraId="25E20089" w14:textId="36D59244" w:rsidR="002202F9" w:rsidRDefault="00D94321" w:rsidP="00D94321">
      <w:pPr>
        <w:spacing w:line="480" w:lineRule="auto"/>
        <w:jc w:val="both"/>
        <w:rPr>
          <w:sz w:val="24"/>
          <w:szCs w:val="24"/>
        </w:rPr>
      </w:pPr>
      <w:r w:rsidRPr="00D94321">
        <w:rPr>
          <w:sz w:val="24"/>
          <w:szCs w:val="24"/>
        </w:rPr>
        <w:t>Authors have declared that they have no known competing financial interests OR non-financial interests OR personal relationships that could have appeared to influence the work reported in this paper.</w:t>
      </w:r>
    </w:p>
    <w:p w14:paraId="6A3B5252" w14:textId="77777777" w:rsidR="002202F9" w:rsidRDefault="002202F9">
      <w:pPr>
        <w:spacing w:line="480" w:lineRule="auto"/>
        <w:jc w:val="both"/>
        <w:rPr>
          <w:sz w:val="24"/>
          <w:szCs w:val="24"/>
        </w:rPr>
      </w:pPr>
    </w:p>
    <w:p w14:paraId="00D209BB" w14:textId="77777777" w:rsidR="002202F9" w:rsidRDefault="002202F9">
      <w:pPr>
        <w:spacing w:line="480" w:lineRule="auto"/>
        <w:jc w:val="both"/>
        <w:rPr>
          <w:sz w:val="24"/>
          <w:szCs w:val="24"/>
        </w:rPr>
      </w:pPr>
    </w:p>
    <w:p w14:paraId="14CBFAAA" w14:textId="77777777" w:rsidR="002202F9" w:rsidRDefault="002202F9">
      <w:pPr>
        <w:spacing w:line="480" w:lineRule="auto"/>
        <w:jc w:val="both"/>
        <w:rPr>
          <w:sz w:val="24"/>
          <w:szCs w:val="24"/>
        </w:rPr>
      </w:pPr>
    </w:p>
    <w:p w14:paraId="705C1A48" w14:textId="77777777" w:rsidR="002202F9" w:rsidRDefault="002202F9">
      <w:pPr>
        <w:spacing w:line="480" w:lineRule="auto"/>
        <w:jc w:val="both"/>
        <w:rPr>
          <w:sz w:val="24"/>
          <w:szCs w:val="24"/>
        </w:rPr>
      </w:pPr>
    </w:p>
    <w:p w14:paraId="18692F49" w14:textId="77777777" w:rsidR="002202F9" w:rsidRDefault="00963828">
      <w:pPr>
        <w:spacing w:line="480" w:lineRule="auto"/>
        <w:jc w:val="both"/>
        <w:rPr>
          <w:b/>
          <w:bCs/>
          <w:sz w:val="24"/>
          <w:szCs w:val="24"/>
        </w:rPr>
      </w:pPr>
      <w:r>
        <w:rPr>
          <w:b/>
          <w:bCs/>
          <w:sz w:val="24"/>
          <w:szCs w:val="24"/>
        </w:rPr>
        <w:t>References</w:t>
      </w:r>
    </w:p>
    <w:p w14:paraId="1647CDC7" w14:textId="77777777" w:rsidR="002202F9" w:rsidRDefault="00963828">
      <w:pPr>
        <w:spacing w:line="360" w:lineRule="auto"/>
        <w:jc w:val="both"/>
        <w:rPr>
          <w:sz w:val="24"/>
          <w:szCs w:val="24"/>
        </w:rPr>
      </w:pPr>
      <w:r>
        <w:rPr>
          <w:sz w:val="24"/>
          <w:szCs w:val="24"/>
        </w:rPr>
        <w:t>1. Agency for Toxic Substances and Disease Registry (ATSDR). (2017).Toxicological profile for cadmium. U.S. Department of Health and Human Services. Retrieved from [</w:t>
      </w:r>
      <w:proofErr w:type="gramStart"/>
      <w:r>
        <w:rPr>
          <w:sz w:val="24"/>
          <w:szCs w:val="24"/>
        </w:rPr>
        <w:t>https://www.atsdr.cdc.gov/toxprofiles/tp5.pdf](</w:t>
      </w:r>
      <w:proofErr w:type="gramEnd"/>
      <w:r>
        <w:rPr>
          <w:sz w:val="24"/>
          <w:szCs w:val="24"/>
        </w:rPr>
        <w:t xml:space="preserve">https://www.atsdr.cdc.gov/toxprofiles/tp5.pdf)  </w:t>
      </w:r>
    </w:p>
    <w:p w14:paraId="5BADFEFE" w14:textId="77777777" w:rsidR="002202F9" w:rsidRDefault="00963828">
      <w:pPr>
        <w:spacing w:line="360" w:lineRule="auto"/>
        <w:jc w:val="both"/>
        <w:rPr>
          <w:sz w:val="24"/>
          <w:szCs w:val="24"/>
        </w:rPr>
      </w:pPr>
      <w:r>
        <w:rPr>
          <w:sz w:val="24"/>
          <w:szCs w:val="24"/>
        </w:rPr>
        <w:t xml:space="preserve">2. </w:t>
      </w:r>
      <w:proofErr w:type="spellStart"/>
      <w:r>
        <w:rPr>
          <w:sz w:val="24"/>
          <w:szCs w:val="24"/>
        </w:rPr>
        <w:t>Akinrinde</w:t>
      </w:r>
      <w:proofErr w:type="spellEnd"/>
      <w:r>
        <w:rPr>
          <w:sz w:val="24"/>
          <w:szCs w:val="24"/>
        </w:rPr>
        <w:t xml:space="preserve">, A. S., &amp; Adebiyi, O. E. (2019).Neuroprotective effects of curcumin on cadmium-induced neurotoxicity in rats. Brain Research, 1717, 156-166. https://doi.org/10.1016/j.brainres.2019.05.032  </w:t>
      </w:r>
    </w:p>
    <w:p w14:paraId="3D1C3CDA" w14:textId="77777777" w:rsidR="002202F9" w:rsidRDefault="00963828">
      <w:pPr>
        <w:spacing w:line="360" w:lineRule="auto"/>
        <w:jc w:val="both"/>
        <w:rPr>
          <w:sz w:val="24"/>
          <w:szCs w:val="24"/>
        </w:rPr>
      </w:pPr>
      <w:r>
        <w:rPr>
          <w:sz w:val="24"/>
          <w:szCs w:val="24"/>
        </w:rPr>
        <w:t xml:space="preserve">3. Chin-Chan, M., Navarro-Yepes, J., &amp; Quintanilla-Vega, B. (2015). Environmental pollutants as risk factors for neurodegenerative disorders: Alzheimer and Parkinson </w:t>
      </w:r>
      <w:proofErr w:type="spellStart"/>
      <w:r>
        <w:rPr>
          <w:sz w:val="24"/>
          <w:szCs w:val="24"/>
        </w:rPr>
        <w:t>diseases.Frontiers</w:t>
      </w:r>
      <w:proofErr w:type="spellEnd"/>
      <w:r>
        <w:rPr>
          <w:sz w:val="24"/>
          <w:szCs w:val="24"/>
        </w:rPr>
        <w:t xml:space="preserve"> in Cellular Neuroscience, (9)124. https://doi.org/10.3389/fncel.2015.00124  </w:t>
      </w:r>
    </w:p>
    <w:p w14:paraId="7F574438" w14:textId="77777777" w:rsidR="002202F9" w:rsidRDefault="00963828">
      <w:pPr>
        <w:spacing w:line="360" w:lineRule="auto"/>
        <w:jc w:val="both"/>
        <w:rPr>
          <w:sz w:val="24"/>
          <w:szCs w:val="24"/>
        </w:rPr>
      </w:pPr>
      <w:r>
        <w:rPr>
          <w:sz w:val="24"/>
          <w:szCs w:val="24"/>
        </w:rPr>
        <w:t>4. Dutta, S., &amp; Arends, M. J. (2003). Curcumin attenuates beta-amyloid-induced neuroinflammation and apoptosis: mechanisms and therapeutic potential. J</w:t>
      </w:r>
      <w:r>
        <w:rPr>
          <w:i/>
          <w:iCs/>
          <w:sz w:val="24"/>
          <w:szCs w:val="24"/>
        </w:rPr>
        <w:t>ournal o</w:t>
      </w:r>
      <w:r>
        <w:rPr>
          <w:sz w:val="24"/>
          <w:szCs w:val="24"/>
        </w:rPr>
        <w:t xml:space="preserve">f </w:t>
      </w:r>
      <w:r>
        <w:rPr>
          <w:i/>
          <w:iCs/>
          <w:sz w:val="24"/>
          <w:szCs w:val="24"/>
        </w:rPr>
        <w:t xml:space="preserve">Alzheimer's Disease, </w:t>
      </w:r>
      <w:r>
        <w:rPr>
          <w:sz w:val="24"/>
          <w:szCs w:val="24"/>
        </w:rPr>
        <w:t xml:space="preserve">6(4), 367-377. https://doi.org/10.3233/JAD-2004-6403  </w:t>
      </w:r>
    </w:p>
    <w:p w14:paraId="51E10E0E" w14:textId="77777777" w:rsidR="002202F9" w:rsidRDefault="00963828">
      <w:pPr>
        <w:spacing w:line="360" w:lineRule="auto"/>
        <w:jc w:val="both"/>
        <w:rPr>
          <w:sz w:val="24"/>
          <w:szCs w:val="24"/>
        </w:rPr>
      </w:pPr>
      <w:r>
        <w:rPr>
          <w:sz w:val="24"/>
          <w:szCs w:val="24"/>
        </w:rPr>
        <w:t xml:space="preserve">5. Ellman, G. L., Courtney, K. D., Andres, V., &amp; Featherstone, R. M. (1961). A new and rapid colorimetric determination of acetylcholinesterase activity. Biochemical Pharmacology, 7(2), 88-95.  </w:t>
      </w:r>
    </w:p>
    <w:p w14:paraId="41E516B6" w14:textId="77777777" w:rsidR="002202F9" w:rsidRDefault="00963828">
      <w:pPr>
        <w:spacing w:line="360" w:lineRule="auto"/>
        <w:jc w:val="both"/>
        <w:rPr>
          <w:sz w:val="24"/>
          <w:szCs w:val="24"/>
        </w:rPr>
      </w:pPr>
      <w:r>
        <w:rPr>
          <w:sz w:val="24"/>
          <w:szCs w:val="24"/>
        </w:rPr>
        <w:t xml:space="preserve">6. </w:t>
      </w:r>
      <w:proofErr w:type="spellStart"/>
      <w:r>
        <w:rPr>
          <w:sz w:val="24"/>
          <w:szCs w:val="24"/>
        </w:rPr>
        <w:t>Esatbeyoglu</w:t>
      </w:r>
      <w:proofErr w:type="spellEnd"/>
      <w:r>
        <w:rPr>
          <w:sz w:val="24"/>
          <w:szCs w:val="24"/>
        </w:rPr>
        <w:t xml:space="preserve">, T., Huebbe, P., Ernst, I. M., Chin, D., Wagner, A. E., &amp; Rimbach, G. (2012). Curcumin—from molecule to biological function. </w:t>
      </w:r>
      <w:proofErr w:type="spellStart"/>
      <w:r>
        <w:rPr>
          <w:sz w:val="24"/>
          <w:szCs w:val="24"/>
        </w:rPr>
        <w:t>Angewandte</w:t>
      </w:r>
      <w:proofErr w:type="spellEnd"/>
      <w:r>
        <w:rPr>
          <w:sz w:val="24"/>
          <w:szCs w:val="24"/>
        </w:rPr>
        <w:t xml:space="preserve"> </w:t>
      </w:r>
      <w:proofErr w:type="spellStart"/>
      <w:r>
        <w:rPr>
          <w:sz w:val="24"/>
          <w:szCs w:val="24"/>
        </w:rPr>
        <w:t>Chemie</w:t>
      </w:r>
      <w:proofErr w:type="spellEnd"/>
      <w:r>
        <w:rPr>
          <w:sz w:val="24"/>
          <w:szCs w:val="24"/>
        </w:rPr>
        <w:t xml:space="preserve"> International Edition, 51*(22), 5308-5332. https://doi.org/10.1002/anie.201107724  </w:t>
      </w:r>
    </w:p>
    <w:p w14:paraId="0CA525FA" w14:textId="77777777" w:rsidR="002202F9" w:rsidRDefault="00963828">
      <w:pPr>
        <w:spacing w:line="360" w:lineRule="auto"/>
        <w:jc w:val="both"/>
        <w:rPr>
          <w:sz w:val="24"/>
          <w:szCs w:val="24"/>
        </w:rPr>
      </w:pPr>
      <w:r>
        <w:rPr>
          <w:sz w:val="24"/>
          <w:szCs w:val="24"/>
        </w:rPr>
        <w:lastRenderedPageBreak/>
        <w:t>7. Flora, S. J. S., Mittal, M., &amp; Mehta, A. (2012).Heavy metal induced oxidative stress and its possible reversal by chelation therapy.</w:t>
      </w:r>
      <w:r>
        <w:rPr>
          <w:i/>
          <w:iCs/>
          <w:sz w:val="24"/>
          <w:szCs w:val="24"/>
        </w:rPr>
        <w:t xml:space="preserve"> Indian Journal of Medical Research,</w:t>
      </w:r>
      <w:r>
        <w:rPr>
          <w:sz w:val="24"/>
          <w:szCs w:val="24"/>
        </w:rPr>
        <w:t xml:space="preserve"> 128*(4), 501-523.  </w:t>
      </w:r>
    </w:p>
    <w:p w14:paraId="36AEA3D7" w14:textId="77777777" w:rsidR="002202F9" w:rsidRDefault="00963828">
      <w:pPr>
        <w:spacing w:line="360" w:lineRule="auto"/>
        <w:jc w:val="both"/>
        <w:rPr>
          <w:sz w:val="24"/>
          <w:szCs w:val="24"/>
        </w:rPr>
      </w:pPr>
      <w:r>
        <w:rPr>
          <w:sz w:val="24"/>
          <w:szCs w:val="24"/>
        </w:rPr>
        <w:t xml:space="preserve">8. Gupta, S. C., </w:t>
      </w:r>
      <w:proofErr w:type="spellStart"/>
      <w:r>
        <w:rPr>
          <w:sz w:val="24"/>
          <w:szCs w:val="24"/>
        </w:rPr>
        <w:t>Patchva</w:t>
      </w:r>
      <w:proofErr w:type="spellEnd"/>
      <w:r>
        <w:rPr>
          <w:sz w:val="24"/>
          <w:szCs w:val="24"/>
        </w:rPr>
        <w:t xml:space="preserve">, S., Koh, W., &amp; Aggarwal, B. B. (2013). Discovery of curcumin, a component of golden spice, and its miraculous biological activities. Clinical and Experimental Pharmacology and Physiology, 39(3), 283-299.  </w:t>
      </w:r>
    </w:p>
    <w:p w14:paraId="64D03589" w14:textId="77777777" w:rsidR="002202F9" w:rsidRDefault="00963828">
      <w:pPr>
        <w:spacing w:line="360" w:lineRule="auto"/>
        <w:jc w:val="both"/>
        <w:rPr>
          <w:sz w:val="24"/>
          <w:szCs w:val="24"/>
        </w:rPr>
      </w:pPr>
      <w:r>
        <w:rPr>
          <w:sz w:val="24"/>
          <w:szCs w:val="24"/>
        </w:rPr>
        <w:t xml:space="preserve">9. </w:t>
      </w:r>
      <w:proofErr w:type="spellStart"/>
      <w:r>
        <w:rPr>
          <w:sz w:val="24"/>
          <w:szCs w:val="24"/>
        </w:rPr>
        <w:t>Jomova</w:t>
      </w:r>
      <w:proofErr w:type="spellEnd"/>
      <w:r>
        <w:rPr>
          <w:sz w:val="24"/>
          <w:szCs w:val="24"/>
        </w:rPr>
        <w:t xml:space="preserve">, K., &amp; Valko, M. (2011). Advances in metal-induced oxidative stress and human disease. Toxicology, 283(2-3), 65-87.  </w:t>
      </w:r>
    </w:p>
    <w:p w14:paraId="22A2BF15" w14:textId="77777777" w:rsidR="002202F9" w:rsidRDefault="00963828">
      <w:pPr>
        <w:spacing w:line="360" w:lineRule="auto"/>
        <w:jc w:val="both"/>
        <w:rPr>
          <w:sz w:val="24"/>
          <w:szCs w:val="24"/>
        </w:rPr>
      </w:pPr>
      <w:r>
        <w:rPr>
          <w:sz w:val="24"/>
          <w:szCs w:val="24"/>
        </w:rPr>
        <w:t xml:space="preserve">10. Lopez, E., Arce, C., Oset-Gasque, M. J., Canadas, S., &amp; Gonzalez, M. P. (2003). Cadmium induces reactive oxygen species generation and lipid peroxidation in cortical neurons in culture. *Free Radical Biology and Medicine, 34(8), 813-826.  </w:t>
      </w:r>
    </w:p>
    <w:p w14:paraId="58895B33" w14:textId="77777777" w:rsidR="002202F9" w:rsidRDefault="00963828">
      <w:pPr>
        <w:spacing w:line="360" w:lineRule="auto"/>
        <w:jc w:val="both"/>
        <w:rPr>
          <w:sz w:val="24"/>
          <w:szCs w:val="24"/>
        </w:rPr>
      </w:pPr>
      <w:r>
        <w:rPr>
          <w:sz w:val="24"/>
          <w:szCs w:val="24"/>
        </w:rPr>
        <w:t xml:space="preserve">11. Maiti, P., &amp; Dunbar, G. L. (2018). Comparative neuroprotective effects of dietary curcumin and solid lipid curcumin particles in Alzheimer's disease models. Molecules, 23(7), 1931.  </w:t>
      </w:r>
    </w:p>
    <w:p w14:paraId="287C93D0" w14:textId="77777777" w:rsidR="002202F9" w:rsidRDefault="00963828">
      <w:pPr>
        <w:spacing w:line="360" w:lineRule="auto"/>
        <w:jc w:val="both"/>
        <w:rPr>
          <w:sz w:val="24"/>
          <w:szCs w:val="24"/>
        </w:rPr>
      </w:pPr>
      <w:r>
        <w:rPr>
          <w:sz w:val="24"/>
          <w:szCs w:val="24"/>
        </w:rPr>
        <w:t xml:space="preserve">12. Miron, T., Wilchek, M., &amp; Wilchek, M. (2005). A spectrophotometric assay for superoxide dismutase based on epinephrine autoxidation. Analytical Biochemistry, 347(2), 303-309. https://doi.org/10.1016/j.ab.2005.09.021  </w:t>
      </w:r>
    </w:p>
    <w:p w14:paraId="4E3F55B3" w14:textId="77777777" w:rsidR="002202F9" w:rsidRDefault="002202F9">
      <w:pPr>
        <w:spacing w:line="360" w:lineRule="auto"/>
        <w:jc w:val="both"/>
        <w:rPr>
          <w:sz w:val="24"/>
          <w:szCs w:val="24"/>
        </w:rPr>
      </w:pPr>
    </w:p>
    <w:p w14:paraId="6EC78446" w14:textId="77777777" w:rsidR="002202F9" w:rsidRDefault="00963828">
      <w:pPr>
        <w:spacing w:line="360" w:lineRule="auto"/>
        <w:jc w:val="both"/>
        <w:rPr>
          <w:sz w:val="24"/>
          <w:szCs w:val="24"/>
        </w:rPr>
      </w:pPr>
      <w:r>
        <w:rPr>
          <w:sz w:val="24"/>
          <w:szCs w:val="24"/>
        </w:rPr>
        <w:t xml:space="preserve">13. Mishra, S., &amp; </w:t>
      </w:r>
      <w:proofErr w:type="spellStart"/>
      <w:r>
        <w:rPr>
          <w:sz w:val="24"/>
          <w:szCs w:val="24"/>
        </w:rPr>
        <w:t>Palanivelu</w:t>
      </w:r>
      <w:proofErr w:type="spellEnd"/>
      <w:r>
        <w:rPr>
          <w:sz w:val="24"/>
          <w:szCs w:val="24"/>
        </w:rPr>
        <w:t xml:space="preserve">, K. (2008). The effect of curcumin (turmeric) on Alzheimer's disease: An overview. Annals of Indian Academy of Neurology, 11(1), 13-19.  </w:t>
      </w:r>
    </w:p>
    <w:p w14:paraId="772A5FDF" w14:textId="77777777" w:rsidR="002202F9" w:rsidRDefault="00963828">
      <w:pPr>
        <w:spacing w:line="360" w:lineRule="auto"/>
        <w:jc w:val="both"/>
        <w:rPr>
          <w:sz w:val="24"/>
          <w:szCs w:val="24"/>
        </w:rPr>
      </w:pPr>
      <w:r>
        <w:rPr>
          <w:sz w:val="24"/>
          <w:szCs w:val="24"/>
        </w:rPr>
        <w:t xml:space="preserve">14. Misra, H. P., &amp; </w:t>
      </w:r>
      <w:proofErr w:type="spellStart"/>
      <w:r>
        <w:rPr>
          <w:sz w:val="24"/>
          <w:szCs w:val="24"/>
        </w:rPr>
        <w:t>Fridovich</w:t>
      </w:r>
      <w:proofErr w:type="spellEnd"/>
      <w:r>
        <w:rPr>
          <w:sz w:val="24"/>
          <w:szCs w:val="24"/>
        </w:rPr>
        <w:t xml:space="preserve">, I. (1972). The role of superoxide anion in the autoxidation of epinephrine and a simple assay for superoxide dismutase. </w:t>
      </w:r>
      <w:r>
        <w:rPr>
          <w:i/>
          <w:iCs/>
          <w:sz w:val="24"/>
          <w:szCs w:val="24"/>
        </w:rPr>
        <w:t>Journal of Biological Chemistry</w:t>
      </w:r>
      <w:r>
        <w:rPr>
          <w:sz w:val="24"/>
          <w:szCs w:val="24"/>
        </w:rPr>
        <w:t xml:space="preserve">, 247*(10), 3170-3175. https://doi.org/10.1016/S0021-9258(19)45228-9  </w:t>
      </w:r>
    </w:p>
    <w:p w14:paraId="2FACE453" w14:textId="77777777" w:rsidR="002202F9" w:rsidRDefault="00963828">
      <w:pPr>
        <w:spacing w:line="360" w:lineRule="auto"/>
        <w:jc w:val="both"/>
        <w:rPr>
          <w:sz w:val="24"/>
          <w:szCs w:val="24"/>
        </w:rPr>
      </w:pPr>
      <w:r>
        <w:rPr>
          <w:sz w:val="24"/>
          <w:szCs w:val="24"/>
        </w:rPr>
        <w:t xml:space="preserve">15. </w:t>
      </w:r>
      <w:proofErr w:type="spellStart"/>
      <w:r>
        <w:rPr>
          <w:sz w:val="24"/>
          <w:szCs w:val="24"/>
        </w:rPr>
        <w:t>Ognjanovic</w:t>
      </w:r>
      <w:proofErr w:type="spellEnd"/>
      <w:r>
        <w:rPr>
          <w:sz w:val="24"/>
          <w:szCs w:val="24"/>
        </w:rPr>
        <w:t xml:space="preserve">, B. I., Markovic, S. D., Pavlovic, S. Z., </w:t>
      </w:r>
      <w:proofErr w:type="spellStart"/>
      <w:r>
        <w:rPr>
          <w:sz w:val="24"/>
          <w:szCs w:val="24"/>
        </w:rPr>
        <w:t>Zikic</w:t>
      </w:r>
      <w:proofErr w:type="spellEnd"/>
      <w:r>
        <w:rPr>
          <w:sz w:val="24"/>
          <w:szCs w:val="24"/>
        </w:rPr>
        <w:t xml:space="preserve">, R. V., </w:t>
      </w:r>
      <w:proofErr w:type="spellStart"/>
      <w:r>
        <w:rPr>
          <w:sz w:val="24"/>
          <w:szCs w:val="24"/>
        </w:rPr>
        <w:t>Stajn</w:t>
      </w:r>
      <w:proofErr w:type="spellEnd"/>
      <w:r>
        <w:rPr>
          <w:sz w:val="24"/>
          <w:szCs w:val="24"/>
        </w:rPr>
        <w:t xml:space="preserve">, A. S., &amp; </w:t>
      </w:r>
      <w:proofErr w:type="spellStart"/>
      <w:r>
        <w:rPr>
          <w:sz w:val="24"/>
          <w:szCs w:val="24"/>
        </w:rPr>
        <w:t>Saicic</w:t>
      </w:r>
      <w:proofErr w:type="spellEnd"/>
      <w:r>
        <w:rPr>
          <w:sz w:val="24"/>
          <w:szCs w:val="24"/>
        </w:rPr>
        <w:t xml:space="preserve">, Z. S. (2003). Effect of chronic cadmium exposure on antioxidant defense system in some tissues of rats: Protective effect of selenium. Physiological Research, 52(5), 563-570.  </w:t>
      </w:r>
    </w:p>
    <w:p w14:paraId="16C016CD" w14:textId="77777777" w:rsidR="002202F9" w:rsidRDefault="00963828">
      <w:pPr>
        <w:spacing w:line="360" w:lineRule="auto"/>
        <w:jc w:val="both"/>
        <w:rPr>
          <w:sz w:val="24"/>
          <w:szCs w:val="24"/>
        </w:rPr>
      </w:pPr>
      <w:r>
        <w:rPr>
          <w:sz w:val="24"/>
          <w:szCs w:val="24"/>
        </w:rPr>
        <w:lastRenderedPageBreak/>
        <w:t xml:space="preserve">16. Rahmani, S., </w:t>
      </w:r>
      <w:proofErr w:type="spellStart"/>
      <w:r>
        <w:rPr>
          <w:sz w:val="24"/>
          <w:szCs w:val="24"/>
        </w:rPr>
        <w:t>Asgary</w:t>
      </w:r>
      <w:proofErr w:type="spellEnd"/>
      <w:r>
        <w:rPr>
          <w:sz w:val="24"/>
          <w:szCs w:val="24"/>
        </w:rPr>
        <w:t xml:space="preserve">, S., Askari, G., </w:t>
      </w:r>
      <w:proofErr w:type="spellStart"/>
      <w:r>
        <w:rPr>
          <w:sz w:val="24"/>
          <w:szCs w:val="24"/>
        </w:rPr>
        <w:t>Keshvari</w:t>
      </w:r>
      <w:proofErr w:type="spellEnd"/>
      <w:r>
        <w:rPr>
          <w:sz w:val="24"/>
          <w:szCs w:val="24"/>
        </w:rPr>
        <w:t xml:space="preserve">, M., </w:t>
      </w:r>
      <w:proofErr w:type="spellStart"/>
      <w:r>
        <w:rPr>
          <w:sz w:val="24"/>
          <w:szCs w:val="24"/>
        </w:rPr>
        <w:t>Hatamipour</w:t>
      </w:r>
      <w:proofErr w:type="spellEnd"/>
      <w:r>
        <w:rPr>
          <w:sz w:val="24"/>
          <w:szCs w:val="24"/>
        </w:rPr>
        <w:t xml:space="preserve">, M., Feizi, A., &amp; </w:t>
      </w:r>
      <w:proofErr w:type="spellStart"/>
      <w:r>
        <w:rPr>
          <w:sz w:val="24"/>
          <w:szCs w:val="24"/>
        </w:rPr>
        <w:t>Sahebkar</w:t>
      </w:r>
      <w:proofErr w:type="spellEnd"/>
      <w:r>
        <w:rPr>
          <w:sz w:val="24"/>
          <w:szCs w:val="24"/>
        </w:rPr>
        <w:t xml:space="preserve">, A. (2018). Protective effects of curcumin against oxidative stress-induced toxicity in liver conditions: A systematic review. </w:t>
      </w:r>
      <w:r>
        <w:rPr>
          <w:i/>
          <w:iCs/>
          <w:sz w:val="24"/>
          <w:szCs w:val="24"/>
        </w:rPr>
        <w:t>Journal of Cellular Physiology</w:t>
      </w:r>
      <w:r>
        <w:rPr>
          <w:sz w:val="24"/>
          <w:szCs w:val="24"/>
        </w:rPr>
        <w:t xml:space="preserve">, 233(5), 4638-4652.  </w:t>
      </w:r>
    </w:p>
    <w:p w14:paraId="6237775C" w14:textId="77777777" w:rsidR="002202F9" w:rsidRDefault="002202F9">
      <w:pPr>
        <w:spacing w:line="360" w:lineRule="auto"/>
        <w:jc w:val="both"/>
        <w:rPr>
          <w:sz w:val="24"/>
          <w:szCs w:val="24"/>
        </w:rPr>
      </w:pPr>
    </w:p>
    <w:p w14:paraId="04EAE9CE" w14:textId="77777777" w:rsidR="002202F9" w:rsidRDefault="00963828">
      <w:pPr>
        <w:spacing w:line="360" w:lineRule="auto"/>
        <w:jc w:val="both"/>
        <w:rPr>
          <w:sz w:val="24"/>
          <w:szCs w:val="24"/>
        </w:rPr>
      </w:pPr>
      <w:r>
        <w:rPr>
          <w:sz w:val="24"/>
          <w:szCs w:val="24"/>
        </w:rPr>
        <w:t xml:space="preserve">17. Slechta, A. B., &amp; Pokora, M. J. (2000).  The role of oxidative stress in cadmium-induced neurotoxicity. *Neurotoxicology, 21(5), 863-870.  </w:t>
      </w:r>
    </w:p>
    <w:p w14:paraId="43182E18" w14:textId="77777777" w:rsidR="002202F9" w:rsidRDefault="00963828">
      <w:pPr>
        <w:spacing w:line="360" w:lineRule="auto"/>
        <w:jc w:val="both"/>
        <w:rPr>
          <w:sz w:val="24"/>
          <w:szCs w:val="24"/>
        </w:rPr>
      </w:pPr>
      <w:r>
        <w:rPr>
          <w:sz w:val="24"/>
          <w:szCs w:val="24"/>
        </w:rPr>
        <w:t xml:space="preserve">18. Spencer, P. S., &amp; Lein, P. J. (2014). Neurotoxicity: Mechanisms and Pathogenesis. Neuroscience &amp; Biobehavioral Reviews, 45, 1-2.  </w:t>
      </w:r>
    </w:p>
    <w:p w14:paraId="11AD39A5" w14:textId="77777777" w:rsidR="002202F9" w:rsidRDefault="00963828">
      <w:pPr>
        <w:spacing w:line="360" w:lineRule="auto"/>
        <w:jc w:val="both"/>
        <w:rPr>
          <w:sz w:val="24"/>
          <w:szCs w:val="24"/>
        </w:rPr>
      </w:pPr>
      <w:r>
        <w:rPr>
          <w:sz w:val="24"/>
          <w:szCs w:val="24"/>
        </w:rPr>
        <w:t xml:space="preserve">19. Valko, M., Morris, H., &amp; Cronin, M. T. D. (2005). Metals, toxicity and oxidative stress. CurrentMedicinalChemistry,12(10),1161-1208. https://doi.org/10.2174/0929867053764635  </w:t>
      </w:r>
    </w:p>
    <w:p w14:paraId="3D892A23" w14:textId="77777777" w:rsidR="002202F9" w:rsidRDefault="00963828">
      <w:pPr>
        <w:spacing w:line="360" w:lineRule="auto"/>
        <w:jc w:val="both"/>
        <w:rPr>
          <w:sz w:val="24"/>
          <w:szCs w:val="24"/>
        </w:rPr>
      </w:pPr>
      <w:r>
        <w:rPr>
          <w:sz w:val="24"/>
          <w:szCs w:val="24"/>
        </w:rPr>
        <w:t xml:space="preserve">20. Venkatesan, N., </w:t>
      </w:r>
      <w:proofErr w:type="spellStart"/>
      <w:r>
        <w:rPr>
          <w:sz w:val="24"/>
          <w:szCs w:val="24"/>
        </w:rPr>
        <w:t>Punithavathi</w:t>
      </w:r>
      <w:proofErr w:type="spellEnd"/>
      <w:r>
        <w:rPr>
          <w:sz w:val="24"/>
          <w:szCs w:val="24"/>
        </w:rPr>
        <w:t>, D., &amp; Arumugam, V. (2021</w:t>
      </w:r>
      <w:proofErr w:type="gramStart"/>
      <w:r>
        <w:rPr>
          <w:sz w:val="24"/>
          <w:szCs w:val="24"/>
        </w:rPr>
        <w:t>).*</w:t>
      </w:r>
      <w:proofErr w:type="gramEnd"/>
      <w:r>
        <w:rPr>
          <w:sz w:val="24"/>
          <w:szCs w:val="24"/>
        </w:rPr>
        <w:t>* Curcumin as an anti-inflammatory agent in neurodegenerative disorders.</w:t>
      </w:r>
      <w:r>
        <w:rPr>
          <w:i/>
          <w:iCs/>
          <w:sz w:val="24"/>
          <w:szCs w:val="24"/>
        </w:rPr>
        <w:t xml:space="preserve"> Journal of Neuroinflammation, </w:t>
      </w:r>
      <w:r>
        <w:rPr>
          <w:sz w:val="24"/>
          <w:szCs w:val="24"/>
        </w:rPr>
        <w:t xml:space="preserve">18(1), 143.  </w:t>
      </w:r>
    </w:p>
    <w:p w14:paraId="52224739" w14:textId="77777777" w:rsidR="002202F9" w:rsidRDefault="00963828">
      <w:pPr>
        <w:spacing w:line="360" w:lineRule="auto"/>
        <w:jc w:val="both"/>
        <w:rPr>
          <w:sz w:val="24"/>
          <w:szCs w:val="24"/>
        </w:rPr>
      </w:pPr>
      <w:r>
        <w:rPr>
          <w:sz w:val="24"/>
          <w:szCs w:val="24"/>
        </w:rPr>
        <w:t xml:space="preserve">21. Wang, B., &amp; Du, Y. (2013). Cadmium and its neurotoxic effects. *Oxidative Medicine and Cellular Longevity, 898034.  </w:t>
      </w:r>
    </w:p>
    <w:p w14:paraId="08132CA1" w14:textId="77777777" w:rsidR="002202F9" w:rsidRDefault="00963828">
      <w:pPr>
        <w:spacing w:line="360" w:lineRule="auto"/>
        <w:jc w:val="both"/>
        <w:rPr>
          <w:sz w:val="24"/>
          <w:szCs w:val="24"/>
        </w:rPr>
      </w:pPr>
      <w:r>
        <w:rPr>
          <w:sz w:val="24"/>
          <w:szCs w:val="24"/>
        </w:rPr>
        <w:t>22. Zhao, C., Yang, J., Wang, Y., Liang, X., &amp; Li, W. (2018). Protective effect of curcumin against cadmium-induced neurotoxicity in vitro and in vivo.</w:t>
      </w:r>
      <w:r>
        <w:rPr>
          <w:i/>
          <w:iCs/>
          <w:sz w:val="24"/>
          <w:szCs w:val="24"/>
        </w:rPr>
        <w:t xml:space="preserve"> Journal of Experimental and Therapeutic Medicine</w:t>
      </w:r>
      <w:r>
        <w:rPr>
          <w:sz w:val="24"/>
          <w:szCs w:val="24"/>
        </w:rPr>
        <w:t xml:space="preserve">, 15(6), 5031-5039.  </w:t>
      </w:r>
    </w:p>
    <w:sectPr w:rsidR="002202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4386" w14:textId="77777777" w:rsidR="000464E0" w:rsidRDefault="000464E0" w:rsidP="00620E39">
      <w:pPr>
        <w:spacing w:after="0" w:line="240" w:lineRule="auto"/>
      </w:pPr>
      <w:r>
        <w:separator/>
      </w:r>
    </w:p>
  </w:endnote>
  <w:endnote w:type="continuationSeparator" w:id="0">
    <w:p w14:paraId="58DA37A4" w14:textId="77777777" w:rsidR="000464E0" w:rsidRDefault="000464E0" w:rsidP="0062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6362" w14:textId="77777777" w:rsidR="00620E39" w:rsidRDefault="00620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42CB" w14:textId="77777777" w:rsidR="00620E39" w:rsidRDefault="00620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AB1E" w14:textId="77777777" w:rsidR="00620E39" w:rsidRDefault="00620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09D8" w14:textId="77777777" w:rsidR="000464E0" w:rsidRDefault="000464E0" w:rsidP="00620E39">
      <w:pPr>
        <w:spacing w:after="0" w:line="240" w:lineRule="auto"/>
      </w:pPr>
      <w:r>
        <w:separator/>
      </w:r>
    </w:p>
  </w:footnote>
  <w:footnote w:type="continuationSeparator" w:id="0">
    <w:p w14:paraId="5BF55192" w14:textId="77777777" w:rsidR="000464E0" w:rsidRDefault="000464E0" w:rsidP="00620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ECCC" w14:textId="5479A32F" w:rsidR="00620E39" w:rsidRDefault="00620E39">
    <w:pPr>
      <w:pStyle w:val="Header"/>
    </w:pPr>
    <w:r>
      <w:rPr>
        <w:noProof/>
      </w:rPr>
      <w:pict w14:anchorId="39ED0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23501" o:spid="_x0000_s1026"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0AA5" w14:textId="19E737F7" w:rsidR="00620E39" w:rsidRDefault="00620E39">
    <w:pPr>
      <w:pStyle w:val="Header"/>
    </w:pPr>
    <w:r>
      <w:rPr>
        <w:noProof/>
      </w:rPr>
      <w:pict w14:anchorId="2EAC0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23502" o:spid="_x0000_s1027"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0290" w14:textId="2BBCDC27" w:rsidR="00620E39" w:rsidRDefault="00620E39">
    <w:pPr>
      <w:pStyle w:val="Header"/>
    </w:pPr>
    <w:r>
      <w:rPr>
        <w:noProof/>
      </w:rPr>
      <w:pict w14:anchorId="66E9A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23500" o:spid="_x0000_s1025"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50A10839"/>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725615331">
    <w:abstractNumId w:val="2"/>
  </w:num>
  <w:num w:numId="2" w16cid:durableId="532158468">
    <w:abstractNumId w:val="3"/>
  </w:num>
  <w:num w:numId="3" w16cid:durableId="659432287">
    <w:abstractNumId w:val="0"/>
  </w:num>
  <w:num w:numId="4" w16cid:durableId="120143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Moves/>
  <w:defaultTabStop w:val="720"/>
  <w:doNotShadeFormData/>
  <w:characterSpacingControl w:val="doNotCompress"/>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1MDE3tzC1MDIwMDNU0lEKTi0uzszPAykwrAUAIRQUqywAAAA="/>
  </w:docVars>
  <w:rsids>
    <w:rsidRoot w:val="002202F9"/>
    <w:rsid w:val="000464E0"/>
    <w:rsid w:val="00175CC5"/>
    <w:rsid w:val="001B411A"/>
    <w:rsid w:val="001D288F"/>
    <w:rsid w:val="002202F9"/>
    <w:rsid w:val="002C340F"/>
    <w:rsid w:val="002D03AB"/>
    <w:rsid w:val="002F16B9"/>
    <w:rsid w:val="0045612B"/>
    <w:rsid w:val="00456175"/>
    <w:rsid w:val="004C71AC"/>
    <w:rsid w:val="004D0306"/>
    <w:rsid w:val="005857D2"/>
    <w:rsid w:val="005C43D4"/>
    <w:rsid w:val="00620E39"/>
    <w:rsid w:val="0066785E"/>
    <w:rsid w:val="00685C56"/>
    <w:rsid w:val="0070447E"/>
    <w:rsid w:val="007A0C75"/>
    <w:rsid w:val="008029C6"/>
    <w:rsid w:val="009225AB"/>
    <w:rsid w:val="00941A40"/>
    <w:rsid w:val="00963828"/>
    <w:rsid w:val="00B71C11"/>
    <w:rsid w:val="00C06439"/>
    <w:rsid w:val="00CB17D9"/>
    <w:rsid w:val="00CB2614"/>
    <w:rsid w:val="00D94321"/>
    <w:rsid w:val="00E731AB"/>
    <w:rsid w:val="00F52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1CBEFE4"/>
  <w15:docId w15:val="{F6E12BC1-6615-433C-823D-3CA0ABDE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uiPriority w:val="9"/>
    <w:qFormat/>
    <w:pPr>
      <w:spacing w:after="0" w:line="240" w:lineRule="auto"/>
      <w:jc w:val="both"/>
      <w:outlineLvl w:val="0"/>
    </w:pPr>
    <w:rPr>
      <w:rFonts w:ascii="Arial" w:eastAsia="TimesNewRomanPSMT" w:hAnsi="Arial" w:cs="Arial"/>
      <w:b/>
      <w:bCs/>
      <w:color w:val="000000"/>
      <w:sz w:val="21"/>
      <w:lang w:eastAsia="it-IT"/>
    </w:rPr>
  </w:style>
  <w:style w:type="paragraph" w:styleId="Heading2">
    <w:name w:val="heading 2"/>
    <w:uiPriority w:val="9"/>
    <w:semiHidden/>
    <w:unhideWhenUsed/>
    <w:qFormat/>
    <w:pPr>
      <w:autoSpaceDE w:val="0"/>
      <w:autoSpaceDN w:val="0"/>
      <w:adjustRightInd w:val="0"/>
      <w:jc w:val="both"/>
      <w:outlineLvl w:val="1"/>
    </w:pPr>
    <w:rPr>
      <w:rFonts w:ascii="Times New Roman" w:hAnsi="Times New Roman"/>
      <w:i/>
      <w:color w:val="231F20"/>
      <w:sz w:val="21"/>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pPr>
      <w:tabs>
        <w:tab w:val="center" w:pos="4320"/>
        <w:tab w:val="right" w:pos="8640"/>
      </w:tabs>
      <w:spacing w:after="0" w:line="240" w:lineRule="auto"/>
    </w:pPr>
    <w:rPr>
      <w:rFonts w:ascii="Times New Roman" w:hAnsi="Times New Roman"/>
    </w:rPr>
  </w:style>
  <w:style w:type="character" w:styleId="Hyperlink">
    <w:name w:val="Hyperlink"/>
    <w:uiPriority w:val="99"/>
    <w:unhideWhenUsed/>
    <w:rsid w:val="0045612B"/>
    <w:rPr>
      <w:color w:val="0000FF"/>
      <w:u w:val="single"/>
    </w:rPr>
  </w:style>
  <w:style w:type="character" w:customStyle="1" w:styleId="UnresolvedMention1">
    <w:name w:val="Unresolved Mention1"/>
    <w:uiPriority w:val="99"/>
    <w:semiHidden/>
    <w:unhideWhenUsed/>
    <w:rsid w:val="0045612B"/>
    <w:rPr>
      <w:color w:val="605E5C"/>
      <w:shd w:val="clear" w:color="auto" w:fill="E1DFDD"/>
    </w:rPr>
  </w:style>
  <w:style w:type="paragraph" w:styleId="Footer">
    <w:name w:val="footer"/>
    <w:basedOn w:val="Normal"/>
    <w:link w:val="FooterChar"/>
    <w:uiPriority w:val="99"/>
    <w:unhideWhenUsed/>
    <w:rsid w:val="00620E39"/>
    <w:pPr>
      <w:tabs>
        <w:tab w:val="center" w:pos="4680"/>
        <w:tab w:val="right" w:pos="9360"/>
      </w:tabs>
    </w:pPr>
  </w:style>
  <w:style w:type="character" w:customStyle="1" w:styleId="FooterChar">
    <w:name w:val="Footer Char"/>
    <w:link w:val="Footer"/>
    <w:uiPriority w:val="99"/>
    <w:rsid w:val="00620E3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4017</Words>
  <Characters>22900</Characters>
  <Application>Microsoft Office Word</Application>
  <DocSecurity>0</DocSecurity>
  <Lines>190</Lines>
  <Paragraphs>53</Paragraphs>
  <ScaleCrop>false</ScaleCrop>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Editor-22</cp:lastModifiedBy>
  <cp:revision>40</cp:revision>
  <dcterms:created xsi:type="dcterms:W3CDTF">2025-03-25T08:16:00Z</dcterms:created>
  <dcterms:modified xsi:type="dcterms:W3CDTF">2025-04-08T11:29:00Z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46fc05f0cb6e496d8dc3de3ebca900fa</vt:lpwstr>
  </property>
</Properties>
</file>