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35FD" w14:textId="77777777" w:rsidR="00A52997" w:rsidRDefault="002839FF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A8E">
        <w:rPr>
          <w:rFonts w:ascii="Times New Roman" w:eastAsia="Times New Roman" w:hAnsi="Times New Roman" w:cs="Times New Roman"/>
        </w:rPr>
        <w:t>Hydrodesulfurization</w:t>
      </w:r>
      <w:proofErr w:type="spellEnd"/>
      <w:r w:rsidRPr="00516A8E">
        <w:rPr>
          <w:rFonts w:ascii="Times New Roman" w:eastAsia="Times New Roman" w:hAnsi="Times New Roman" w:cs="Times New Roman"/>
        </w:rPr>
        <w:t xml:space="preserve"> of a Mixed </w:t>
      </w:r>
      <w:proofErr w:type="spellStart"/>
      <w:r w:rsidRPr="00516A8E">
        <w:rPr>
          <w:rFonts w:ascii="Times New Roman" w:eastAsia="Times New Roman" w:hAnsi="Times New Roman" w:cs="Times New Roman"/>
        </w:rPr>
        <w:t>Feedstock</w:t>
      </w:r>
      <w:proofErr w:type="spellEnd"/>
      <w:r w:rsidRPr="00516A8E">
        <w:rPr>
          <w:rFonts w:ascii="Times New Roman" w:eastAsia="Times New Roman" w:hAnsi="Times New Roman" w:cs="Times New Roman"/>
        </w:rPr>
        <w:t xml:space="preserve"> (FCC Gasoil, CDU Gasoil, and Heavy </w:t>
      </w:r>
      <w:proofErr w:type="spellStart"/>
      <w:r w:rsidRPr="00516A8E">
        <w:rPr>
          <w:rFonts w:ascii="Times New Roman" w:eastAsia="Times New Roman" w:hAnsi="Times New Roman" w:cs="Times New Roman"/>
        </w:rPr>
        <w:t>Gasoline</w:t>
      </w:r>
      <w:proofErr w:type="spellEnd"/>
      <w:r w:rsidRPr="00516A8E">
        <w:rPr>
          <w:rFonts w:ascii="Times New Roman" w:eastAsia="Times New Roman" w:hAnsi="Times New Roman" w:cs="Times New Roman"/>
        </w:rPr>
        <w:t>) at SORAZ</w:t>
      </w:r>
      <w:r>
        <w:rPr>
          <w:rFonts w:ascii="Times New Roman" w:eastAsia="Times New Roman" w:hAnsi="Times New Roman" w:cs="Times New Roman"/>
        </w:rPr>
        <w:t>.</w:t>
      </w:r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2F087" w14:textId="77777777" w:rsidR="00A52997" w:rsidRDefault="00A52997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F6F98" w14:textId="77777777" w:rsidR="0058148B" w:rsidRDefault="0058148B" w:rsidP="00A41E7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8D3EB" w14:textId="77777777" w:rsidR="00590C5E" w:rsidRPr="00A70437" w:rsidRDefault="00590C5E" w:rsidP="00A41E7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37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14:paraId="4F568C9A" w14:textId="77777777" w:rsidR="00590C5E" w:rsidRPr="00A70437" w:rsidRDefault="00590C5E" w:rsidP="00A41E7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 set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fluidized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catalytic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cracking (FCC) unit and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distillation unit. 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all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main objective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meets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ECOWAS and international standards,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more on the physico-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content (0.0385%), water (0.03%),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residual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(0.02%),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sediments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(0%), etc.,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cetane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54.25,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copper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corrosion of 1b,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dur</w:t>
      </w:r>
      <w:r w:rsidR="0058148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58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8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8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8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8148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</w:t>
      </w:r>
      <w:r w:rsidR="0058148B">
        <w:rPr>
          <w:rFonts w:ascii="Times New Roman" w:hAnsi="Times New Roman" w:cs="Times New Roman"/>
          <w:sz w:val="24"/>
          <w:szCs w:val="24"/>
        </w:rPr>
        <w:t>esulfurization</w:t>
      </w:r>
      <w:proofErr w:type="spellEnd"/>
      <w:r w:rsidR="0058148B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="0058148B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58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89.45</w:t>
      </w:r>
      <w:r w:rsidR="0058148B">
        <w:rPr>
          <w:rFonts w:ascii="Times New Roman" w:hAnsi="Times New Roman" w:cs="Times New Roman"/>
          <w:sz w:val="24"/>
          <w:szCs w:val="24"/>
        </w:rPr>
        <w:t xml:space="preserve"> %</w:t>
      </w:r>
      <w:r w:rsidRPr="00A70437">
        <w:rPr>
          <w:rFonts w:ascii="Times New Roman" w:hAnsi="Times New Roman" w:cs="Times New Roman"/>
          <w:sz w:val="24"/>
          <w:szCs w:val="24"/>
        </w:rPr>
        <w:t xml:space="preserve">. This shows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DHT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) unit at SORAZ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capable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hydrodesulfurizing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 </w:t>
      </w:r>
      <w:proofErr w:type="spellStart"/>
      <w:proofErr w:type="gramStart"/>
      <w:r w:rsidRPr="00A70437">
        <w:rPr>
          <w:rFonts w:ascii="Times New Roman" w:hAnsi="Times New Roman" w:cs="Times New Roman"/>
          <w:sz w:val="24"/>
          <w:szCs w:val="24"/>
        </w:rPr>
        <w:t>fuel.</w:t>
      </w:r>
      <w:r w:rsidR="00D94B66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</w:p>
    <w:p w14:paraId="465CCC8E" w14:textId="77777777" w:rsidR="00590C5E" w:rsidRPr="00A70437" w:rsidRDefault="00590C5E" w:rsidP="00A41E7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437">
        <w:rPr>
          <w:rFonts w:ascii="Times New Roman" w:hAnsi="Times New Roman" w:cs="Times New Roman"/>
          <w:b/>
          <w:sz w:val="24"/>
          <w:szCs w:val="24"/>
        </w:rPr>
        <w:t>Keywords: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437">
        <w:rPr>
          <w:rFonts w:ascii="Times New Roman" w:hAnsi="Times New Roman" w:cs="Times New Roman"/>
          <w:sz w:val="24"/>
          <w:szCs w:val="24"/>
        </w:rPr>
        <w:t>Gasoil;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Cetane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043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Desulfurization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437">
        <w:rPr>
          <w:rFonts w:ascii="Times New Roman" w:hAnsi="Times New Roman" w:cs="Times New Roman"/>
          <w:sz w:val="24"/>
          <w:szCs w:val="24"/>
        </w:rPr>
        <w:t>rate;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Residual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</w:t>
      </w:r>
    </w:p>
    <w:p w14:paraId="712050E7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CAEA4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4CC2D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9CB44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7BF47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1DCE3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3BEFD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2D78A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384A0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3D082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2D1AA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21059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9D28A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ED86B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14403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AD0F9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FCEE7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14F2E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77AB0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AB01E" w14:textId="77777777" w:rsidR="00590C5E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3443E" w14:textId="77777777" w:rsidR="00A41671" w:rsidRPr="00A70437" w:rsidRDefault="00A41671" w:rsidP="00A41E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DD417" w14:textId="77777777" w:rsidR="00590C5E" w:rsidRPr="00A70437" w:rsidRDefault="00590C5E" w:rsidP="00A41E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06E60D3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performance,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simplicity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refinery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sub-units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upgrading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the performance of a unit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hydrodesulfurization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(e.g. FCC diesel)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unit's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operating variables and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refineries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world,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upgraded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hydrodesulphurization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</w:t>
      </w:r>
    </w:p>
    <w:p w14:paraId="55858320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desulphurization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fractions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process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fractions. In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convert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compounds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heteroatoms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hydrocarbons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inorganic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compounds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sulfide (H2S)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ammonia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(NH3).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mineral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compounds can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stripping (distillation) and water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[1].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compounds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impurities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oxygen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metals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hydrocarbons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7E0441DB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desulphurization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undesirable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compounds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impurities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in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pressure.</w:t>
      </w:r>
    </w:p>
    <w:p w14:paraId="045F6998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Hydroprocessing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help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content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undesirable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compounds [1], [2], [3].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impurities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eliminated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represent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pollutants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poisons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catalysts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</w:t>
      </w:r>
    </w:p>
    <w:p w14:paraId="5B62A995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important component in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content in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varies (0.1-8%)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[2]. Following the combustion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sulfur-containing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eliminated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dioxide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(SO2), a compound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water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[2], [4], [5], [6], [7], [8].</w:t>
      </w:r>
    </w:p>
    <w:p w14:paraId="7310B043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impurity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molecules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place can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types,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(HYD)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unsaturated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compounds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aromatics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olefins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hydrodesulphurization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(HDS),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hydrodenitrogenation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(HDN),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hydrodemetallation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(HDM) 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hydrodeoxygenation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(HDO) [2], [5], [9], [10], [11], [12], [13].</w:t>
      </w:r>
    </w:p>
    <w:p w14:paraId="6246F333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operating conditions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pressure,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pressure,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/charge ratio,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velocity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VVH, etc.)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on an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unit, the rate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desulfurization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conformity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national and international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gain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succinct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process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</w:t>
      </w:r>
    </w:p>
    <w:p w14:paraId="56ECC4EA" w14:textId="77777777" w:rsidR="00590C5E" w:rsidRPr="00A70437" w:rsidRDefault="00590C5E" w:rsidP="00A41E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37">
        <w:rPr>
          <w:rFonts w:ascii="Times New Roman" w:hAnsi="Times New Roman" w:cs="Times New Roman"/>
          <w:b/>
          <w:sz w:val="24"/>
          <w:szCs w:val="24"/>
        </w:rPr>
        <w:t xml:space="preserve">Materials and </w:t>
      </w:r>
      <w:proofErr w:type="spellStart"/>
      <w:r w:rsidRPr="00A70437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544B3998" w14:textId="77777777" w:rsidR="00590C5E" w:rsidRPr="00A70437" w:rsidRDefault="00590C5E" w:rsidP="00A41E7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0437">
        <w:rPr>
          <w:rFonts w:ascii="Times New Roman" w:hAnsi="Times New Roman" w:cs="Times New Roman"/>
          <w:b/>
          <w:sz w:val="24"/>
          <w:szCs w:val="24"/>
        </w:rPr>
        <w:lastRenderedPageBreak/>
        <w:t>Feed</w:t>
      </w:r>
      <w:proofErr w:type="spellEnd"/>
      <w:r w:rsidRPr="00A704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b/>
          <w:sz w:val="24"/>
          <w:szCs w:val="24"/>
        </w:rPr>
        <w:t>streams</w:t>
      </w:r>
      <w:proofErr w:type="spellEnd"/>
      <w:r w:rsidRPr="00A7043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b/>
          <w:sz w:val="24"/>
          <w:szCs w:val="24"/>
        </w:rPr>
        <w:t>products</w:t>
      </w:r>
      <w:proofErr w:type="spellEnd"/>
    </w:p>
    <w:p w14:paraId="64ED6E55" w14:textId="77777777" w:rsidR="00590C5E" w:rsidRPr="00A70437" w:rsidRDefault="00590C5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The first option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(diesel) in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laboratory-scale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pilot process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test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validate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industrial-scale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configuration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well-defined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operating conditions. The second option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well-defined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unit at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refinery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 fuel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meets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marketing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In the case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process of the Zinder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(SORAZ)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process diesel as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figures 1 and 2).</w:t>
      </w:r>
    </w:p>
    <w:p w14:paraId="03AEA539" w14:textId="77777777" w:rsidR="00590C5E" w:rsidRPr="00A70437" w:rsidRDefault="00DF6772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DF677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F0330B3" wp14:editId="787014FF">
            <wp:extent cx="6576646" cy="4044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6646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53639" w14:textId="77777777" w:rsidR="00030882" w:rsidRPr="00A70437" w:rsidRDefault="00030882" w:rsidP="00A41E7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Figure 1:</m:t>
        </m:r>
        <m:r>
          <w:rPr>
            <w:rFonts w:ascii="Cambria Math" w:hAnsi="Cambria Math" w:cs="Times New Roman"/>
            <w:sz w:val="24"/>
            <w:szCs w:val="24"/>
          </w:rPr>
          <m:t xml:space="preserve"> simplified diagram of the hydrotreating process reaction section</m:t>
        </m:r>
      </m:oMath>
      <w:r w:rsidR="008145E6">
        <w:rPr>
          <w:rFonts w:ascii="Times New Roman" w:hAnsi="Times New Roman" w:cs="Times New Roman"/>
          <w:sz w:val="24"/>
          <w:szCs w:val="24"/>
        </w:rPr>
        <w:t>[14</w:t>
      </w:r>
      <w:r w:rsidR="008145E6" w:rsidRPr="00AD0085">
        <w:rPr>
          <w:rFonts w:ascii="Times New Roman" w:hAnsi="Times New Roman" w:cs="Times New Roman"/>
          <w:sz w:val="24"/>
          <w:szCs w:val="24"/>
        </w:rPr>
        <w:t>]</w:t>
      </w:r>
    </w:p>
    <w:p w14:paraId="08FE2398" w14:textId="77777777" w:rsidR="00030882" w:rsidRPr="00A70437" w:rsidRDefault="00DF6772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DF6772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7EE26FE5" wp14:editId="4FEBAEBC">
            <wp:extent cx="5760720" cy="335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82D80" w14:textId="77777777" w:rsidR="00030882" w:rsidRPr="00A70437" w:rsidRDefault="00030882" w:rsidP="00A41E7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Figure 2: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Simplified diagram of diesel hydrotreating process, product separation section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[14]</m:t>
          </m:r>
        </m:oMath>
      </m:oMathPara>
    </w:p>
    <w:p w14:paraId="06E65295" w14:textId="77777777" w:rsidR="00030882" w:rsidRPr="00A70437" w:rsidRDefault="00030882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Figures 1 and 2 </w:t>
      </w:r>
      <w:proofErr w:type="gramStart"/>
      <w:r w:rsidRPr="00A70437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simplified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diagram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unit. The operating mode or description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summarized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</w:t>
      </w:r>
    </w:p>
    <w:p w14:paraId="4CFAD1C1" w14:textId="77777777" w:rsidR="002E05FE" w:rsidRPr="00A70437" w:rsidRDefault="00030882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(Figure 1)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 mixture of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atmospheric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distillation unit,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catalytic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cracking unit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recycled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up the charge are first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filter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(SR101),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particles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diameter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25 µm are </w:t>
      </w:r>
      <w:proofErr w:type="spellStart"/>
      <w:proofErr w:type="gramStart"/>
      <w:r w:rsidRPr="00A70437"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filtered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charge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dehydrator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-coalescer (M101),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the buffer tank (D101). Once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latter, the mixture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begins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process, passing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pump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(P101 A/B)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</w:t>
      </w:r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, by flow control,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are mixed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>, and the combination (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the mixed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unit. This mixed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passes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the cold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(E103 AB),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furnace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(F101),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heated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5FE" w:rsidRPr="00A70437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2E05FE" w:rsidRPr="00A70437">
        <w:rPr>
          <w:rFonts w:ascii="Times New Roman" w:hAnsi="Times New Roman" w:cs="Times New Roman"/>
          <w:sz w:val="24"/>
          <w:szCs w:val="24"/>
        </w:rPr>
        <w:t>.</w:t>
      </w:r>
    </w:p>
    <w:p w14:paraId="4D4DB8B9" w14:textId="77777777" w:rsidR="00030882" w:rsidRPr="00A70437" w:rsidRDefault="002E05FE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The mixed mixture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(R101),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undergoes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desulfurization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denitrification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alkene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saturation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aromatic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hydrocarbon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saturation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in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4625B" w14:textId="77777777" w:rsidR="002E05FE" w:rsidRPr="00A70437" w:rsidRDefault="002E05FE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progressively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+ hot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(E101AB),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(E102AB),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+cold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(E103AB), to exchange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+ hot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mixture ;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cold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mixture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passes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air-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(A101),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49°C,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passes to the high-pressure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(D102). Salt water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injected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upstream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air-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(A101)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outlet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(E102AB),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accumulation of ammonium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salts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dissolve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</w:t>
      </w:r>
    </w:p>
    <w:p w14:paraId="582E0C08" w14:textId="77777777" w:rsidR="002E05FE" w:rsidRPr="00A70437" w:rsidRDefault="002E05F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phases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water) in the high-pressure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(D102). As for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circulating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lastRenderedPageBreak/>
        <w:t>separation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phase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phase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pot at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circulating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compressor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inlet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(D105),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circulating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compressor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(K102AB)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6,65 MPa and are split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streams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one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flows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quench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mixed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pressurized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mixed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charge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Pr="00A704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mixed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for the unit. The pressure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liquids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off by the high-pressure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(D102)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(D103)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-phase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water) continues.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sulfur-containing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off at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high-pressure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(D102)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(D103)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desulfurization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unit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by flash distillation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(D103), are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desulfurization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unit. As for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sulfur-containing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(D103),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mixed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sulfur-containing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reflux tank at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vapor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(D108) and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steam-acid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unit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079FA" w14:textId="77777777" w:rsidR="002E05FE" w:rsidRPr="00A70437" w:rsidRDefault="002E05FE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As for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train,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diesel/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(E105A-D),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(E102AB) and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in the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extraction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(C101).</w:t>
      </w:r>
    </w:p>
    <w:p w14:paraId="36A45B51" w14:textId="77777777" w:rsidR="002E05FE" w:rsidRPr="00A70437" w:rsidRDefault="002E05FE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As for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newly-formed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passes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pot (D106AB)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sent to the new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compressor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(K101AB)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6.75 MPa by double compression and mixed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circulating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</w:t>
      </w:r>
    </w:p>
    <w:p w14:paraId="5A4FF0B1" w14:textId="77777777" w:rsidR="002E05FE" w:rsidRPr="00A70437" w:rsidRDefault="002E05FE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As for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section (figure 2),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proofErr w:type="gramStart"/>
      <w:r w:rsidRPr="00A70437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7D18DF7" w14:textId="77777777" w:rsidR="002E05FE" w:rsidRPr="00A70437" w:rsidRDefault="002E05FE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(C101)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26 </w:t>
      </w:r>
      <w:proofErr w:type="gramStart"/>
      <w:r w:rsidRPr="00A70437">
        <w:rPr>
          <w:rFonts w:ascii="Times New Roman" w:hAnsi="Times New Roman" w:cs="Times New Roman"/>
          <w:sz w:val="24"/>
          <w:szCs w:val="24"/>
        </w:rPr>
        <w:t>valve plates</w:t>
      </w:r>
      <w:proofErr w:type="gramEnd"/>
      <w:r w:rsidRPr="00A70437">
        <w:rPr>
          <w:rFonts w:ascii="Times New Roman" w:hAnsi="Times New Roman" w:cs="Times New Roman"/>
          <w:sz w:val="24"/>
          <w:szCs w:val="24"/>
        </w:rPr>
        <w:t xml:space="preserve"> and a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255°C. 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injected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vapors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withdrawn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at the top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sent to the air-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(A102) and the intercooler at the top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(E104)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40°C.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vapours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the reflux tank at the top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(D108)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water.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Exhaust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flash distillation are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fluid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catalytic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cracking unit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. The high-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exhaust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water mixed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(D103)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sent for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steam-acid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water extraction unit.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off by the reflux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pump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at the top of the extraction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(P104AB)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pressure. Part of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reflux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extraction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catalytic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reforming unit.</w:t>
      </w:r>
    </w:p>
    <w:p w14:paraId="4D402A80" w14:textId="77777777" w:rsidR="002E05FE" w:rsidRPr="00A70437" w:rsidRDefault="002E05FE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A corrosion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inhibitor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injected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at the top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sulfide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corroding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pipes and tubes.</w:t>
      </w:r>
    </w:p>
    <w:p w14:paraId="31AB4E50" w14:textId="77777777" w:rsidR="002E05FE" w:rsidRPr="00A70437" w:rsidRDefault="002E05FE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pressure of the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bottoms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has been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pump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(P103AB),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first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diesel/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(E105A-D) to exchange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-pressure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fractionated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oils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section,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 air-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exchanger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(A103) to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cooled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to 50°C.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dewatered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by the diesel coalescer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dehydrator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(M102),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sent to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area as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refined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diesel.</w:t>
      </w:r>
    </w:p>
    <w:p w14:paraId="13E8166D" w14:textId="77777777" w:rsidR="002E05FE" w:rsidRPr="00A70437" w:rsidRDefault="002E05FE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in Table I </w:t>
      </w:r>
      <w:proofErr w:type="spellStart"/>
      <w:proofErr w:type="gramStart"/>
      <w:r w:rsidRPr="00A70437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9B11263" w14:textId="77777777" w:rsidR="002E05FE" w:rsidRPr="00A70437" w:rsidRDefault="002E05FE" w:rsidP="00A41E7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Table I:</m:t>
        </m:r>
        <m:r>
          <w:rPr>
            <w:rFonts w:ascii="Cambria Math" w:hAnsi="Cambria Math" w:cs="Times New Roman"/>
            <w:sz w:val="24"/>
            <w:szCs w:val="24"/>
          </w:rPr>
          <m:t xml:space="preserve"> Catalyst characteristics</m:t>
        </m:r>
      </m:oMath>
      <w:r w:rsidRPr="00A704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2959"/>
        <w:gridCol w:w="2387"/>
        <w:gridCol w:w="1578"/>
        <w:gridCol w:w="870"/>
        <w:gridCol w:w="1268"/>
      </w:tblGrid>
      <w:tr w:rsidR="002E05FE" w:rsidRPr="00A70437" w14:paraId="2072C2EE" w14:textId="77777777" w:rsidTr="00C20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4" w:type="dxa"/>
            <w:gridSpan w:val="3"/>
          </w:tcPr>
          <w:p w14:paraId="291B420C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Characteristics</w:t>
            </w:r>
            <w:proofErr w:type="spellEnd"/>
          </w:p>
        </w:tc>
        <w:tc>
          <w:tcPr>
            <w:tcW w:w="870" w:type="dxa"/>
          </w:tcPr>
          <w:p w14:paraId="15C19749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RG-1</w:t>
            </w:r>
          </w:p>
        </w:tc>
        <w:tc>
          <w:tcPr>
            <w:tcW w:w="1268" w:type="dxa"/>
          </w:tcPr>
          <w:p w14:paraId="3ED58597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RS-1000</w:t>
            </w:r>
          </w:p>
        </w:tc>
      </w:tr>
      <w:tr w:rsidR="002E05FE" w:rsidRPr="00A70437" w14:paraId="4378ACBE" w14:textId="77777777" w:rsidTr="00C20C84">
        <w:tc>
          <w:tcPr>
            <w:tcW w:w="2959" w:type="dxa"/>
            <w:vMerge w:val="restart"/>
          </w:tcPr>
          <w:p w14:paraId="6DACEC77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</w:p>
        </w:tc>
        <w:tc>
          <w:tcPr>
            <w:tcW w:w="3965" w:type="dxa"/>
            <w:gridSpan w:val="2"/>
          </w:tcPr>
          <w:p w14:paraId="1DF8806D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 xml:space="preserve"> area, m</w:t>
            </w:r>
            <w:r w:rsidRPr="00A70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  <w:tc>
          <w:tcPr>
            <w:tcW w:w="870" w:type="dxa"/>
          </w:tcPr>
          <w:p w14:paraId="61639E5A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≤180</w:t>
            </w:r>
          </w:p>
        </w:tc>
        <w:tc>
          <w:tcPr>
            <w:tcW w:w="1268" w:type="dxa"/>
          </w:tcPr>
          <w:p w14:paraId="45BECAD8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≤150</w:t>
            </w:r>
          </w:p>
        </w:tc>
      </w:tr>
      <w:tr w:rsidR="002E05FE" w:rsidRPr="00A70437" w14:paraId="6850DEF1" w14:textId="77777777" w:rsidTr="00C20C84">
        <w:tc>
          <w:tcPr>
            <w:tcW w:w="2959" w:type="dxa"/>
            <w:vMerge/>
          </w:tcPr>
          <w:p w14:paraId="0787BA90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14:paraId="7D0CC900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 xml:space="preserve">Resistance to </w:t>
            </w:r>
            <w:proofErr w:type="spellStart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soiling</w:t>
            </w:r>
            <w:proofErr w:type="spellEnd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, N/mm</w:t>
            </w:r>
          </w:p>
        </w:tc>
        <w:tc>
          <w:tcPr>
            <w:tcW w:w="870" w:type="dxa"/>
          </w:tcPr>
          <w:p w14:paraId="6E880905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≤12</w:t>
            </w:r>
          </w:p>
        </w:tc>
        <w:tc>
          <w:tcPr>
            <w:tcW w:w="1268" w:type="dxa"/>
          </w:tcPr>
          <w:p w14:paraId="73CF071D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≤20</w:t>
            </w:r>
          </w:p>
        </w:tc>
      </w:tr>
      <w:tr w:rsidR="002E05FE" w:rsidRPr="00A70437" w14:paraId="0DC1404B" w14:textId="77777777" w:rsidTr="00C20C84">
        <w:tc>
          <w:tcPr>
            <w:tcW w:w="2959" w:type="dxa"/>
            <w:vMerge/>
          </w:tcPr>
          <w:p w14:paraId="0185A3B0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14:paraId="7EE54C22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Pore volume, ml/g</w:t>
            </w:r>
          </w:p>
        </w:tc>
        <w:tc>
          <w:tcPr>
            <w:tcW w:w="870" w:type="dxa"/>
          </w:tcPr>
          <w:p w14:paraId="3DA6B335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≤0.6</w:t>
            </w:r>
          </w:p>
        </w:tc>
        <w:tc>
          <w:tcPr>
            <w:tcW w:w="1268" w:type="dxa"/>
          </w:tcPr>
          <w:p w14:paraId="3F35CB33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≤0.20</w:t>
            </w:r>
          </w:p>
        </w:tc>
      </w:tr>
      <w:tr w:rsidR="002E05FE" w:rsidRPr="00A70437" w14:paraId="1DCAFE62" w14:textId="77777777" w:rsidTr="00C20C84">
        <w:tc>
          <w:tcPr>
            <w:tcW w:w="2959" w:type="dxa"/>
            <w:vMerge/>
          </w:tcPr>
          <w:p w14:paraId="49CC2BC7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14:paraId="38B8436A" w14:textId="77777777" w:rsidR="002E05FE" w:rsidRPr="00A70437" w:rsidRDefault="00A70437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 xml:space="preserve">Apparent </w:t>
            </w:r>
            <w:proofErr w:type="spellStart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density</w:t>
            </w:r>
            <w:proofErr w:type="spellEnd"/>
            <w:r w:rsidR="002E05FE" w:rsidRPr="00A70437">
              <w:rPr>
                <w:rFonts w:ascii="Times New Roman" w:hAnsi="Times New Roman" w:cs="Times New Roman"/>
                <w:sz w:val="24"/>
                <w:szCs w:val="24"/>
              </w:rPr>
              <w:t>, kg/m</w:t>
            </w:r>
            <w:r w:rsidR="002E05FE" w:rsidRPr="00A70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0" w:type="dxa"/>
          </w:tcPr>
          <w:p w14:paraId="0FFF1659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68" w:type="dxa"/>
          </w:tcPr>
          <w:p w14:paraId="480909D5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2E05FE" w:rsidRPr="00A70437" w14:paraId="08C83FA2" w14:textId="77777777" w:rsidTr="00C20C84">
        <w:tc>
          <w:tcPr>
            <w:tcW w:w="2959" w:type="dxa"/>
            <w:vMerge/>
          </w:tcPr>
          <w:p w14:paraId="0F8DAC74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14:paraId="491D901E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Forme</w:t>
            </w:r>
          </w:p>
        </w:tc>
        <w:tc>
          <w:tcPr>
            <w:tcW w:w="870" w:type="dxa"/>
          </w:tcPr>
          <w:p w14:paraId="0E2EAEA9" w14:textId="77777777" w:rsidR="002E05FE" w:rsidRPr="00A70437" w:rsidRDefault="00A70437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Clover</w:t>
            </w:r>
            <w:proofErr w:type="spellEnd"/>
          </w:p>
        </w:tc>
        <w:tc>
          <w:tcPr>
            <w:tcW w:w="1268" w:type="dxa"/>
          </w:tcPr>
          <w:p w14:paraId="2FEF421E" w14:textId="77777777" w:rsidR="002E05FE" w:rsidRPr="00A70437" w:rsidRDefault="00A70437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Papillon</w:t>
            </w:r>
          </w:p>
        </w:tc>
      </w:tr>
      <w:tr w:rsidR="002E05FE" w:rsidRPr="00A70437" w14:paraId="372CB4D6" w14:textId="77777777" w:rsidTr="00C20C84">
        <w:tc>
          <w:tcPr>
            <w:tcW w:w="5346" w:type="dxa"/>
            <w:gridSpan w:val="2"/>
            <w:vMerge w:val="restart"/>
          </w:tcPr>
          <w:p w14:paraId="053DEF50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Chemicals, %</w:t>
            </w:r>
            <w:proofErr w:type="spellStart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1578" w:type="dxa"/>
          </w:tcPr>
          <w:p w14:paraId="34129226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Pr="00A7043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70" w:type="dxa"/>
          </w:tcPr>
          <w:p w14:paraId="477D9D96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68" w:type="dxa"/>
          </w:tcPr>
          <w:p w14:paraId="39135EE8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≤26.0</w:t>
            </w:r>
          </w:p>
        </w:tc>
      </w:tr>
      <w:tr w:rsidR="002E05FE" w:rsidRPr="00A70437" w14:paraId="4C68F8CA" w14:textId="77777777" w:rsidTr="00C20C84">
        <w:tc>
          <w:tcPr>
            <w:tcW w:w="5346" w:type="dxa"/>
            <w:gridSpan w:val="2"/>
            <w:vMerge/>
          </w:tcPr>
          <w:p w14:paraId="49224551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2CA0A85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NiO</w:t>
            </w:r>
            <w:proofErr w:type="spellEnd"/>
          </w:p>
        </w:tc>
        <w:tc>
          <w:tcPr>
            <w:tcW w:w="870" w:type="dxa"/>
          </w:tcPr>
          <w:p w14:paraId="5C025ED7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≤1.0</w:t>
            </w:r>
          </w:p>
        </w:tc>
        <w:tc>
          <w:tcPr>
            <w:tcW w:w="1268" w:type="dxa"/>
          </w:tcPr>
          <w:p w14:paraId="61FD45BB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≤2.6</w:t>
            </w:r>
          </w:p>
        </w:tc>
      </w:tr>
      <w:tr w:rsidR="002E05FE" w:rsidRPr="00A70437" w14:paraId="5AA63B72" w14:textId="77777777" w:rsidTr="00C20C84">
        <w:tc>
          <w:tcPr>
            <w:tcW w:w="5346" w:type="dxa"/>
            <w:gridSpan w:val="2"/>
            <w:vMerge/>
          </w:tcPr>
          <w:p w14:paraId="721D3FC3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72408A2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MoO</w:t>
            </w:r>
            <w:r w:rsidRPr="00A7043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70" w:type="dxa"/>
          </w:tcPr>
          <w:p w14:paraId="6C6C2529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≤5.5</w:t>
            </w:r>
          </w:p>
        </w:tc>
        <w:tc>
          <w:tcPr>
            <w:tcW w:w="1268" w:type="dxa"/>
          </w:tcPr>
          <w:p w14:paraId="0BDA8ED5" w14:textId="77777777" w:rsidR="002E05FE" w:rsidRPr="00A70437" w:rsidRDefault="002E05FE" w:rsidP="00A41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7">
              <w:rPr>
                <w:rFonts w:ascii="Times New Roman" w:hAnsi="Times New Roman" w:cs="Times New Roman"/>
                <w:sz w:val="24"/>
                <w:szCs w:val="24"/>
              </w:rPr>
              <w:t>≤130</w:t>
            </w:r>
          </w:p>
        </w:tc>
      </w:tr>
    </w:tbl>
    <w:p w14:paraId="36437BDA" w14:textId="77777777" w:rsidR="00F03959" w:rsidRDefault="00F03959" w:rsidP="00A41E7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B4E2B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important to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justify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and operating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hydrodesulphurisation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unit.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4B4E2B">
        <w:rPr>
          <w:rFonts w:ascii="Times New Roman" w:hAnsi="Times New Roman" w:cs="Times New Roman"/>
          <w:sz w:val="24"/>
          <w:szCs w:val="24"/>
        </w:rPr>
        <w:t xml:space="preserve"> SORAZ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efficient,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economically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viable, has a life of at least 12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adapted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to the operating conditions and configuration of the unit.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are the main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one of the important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content, for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comply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specification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standards. </w:t>
      </w:r>
    </w:p>
    <w:p w14:paraId="55F32233" w14:textId="77777777" w:rsidR="00F03959" w:rsidRDefault="00F03959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F14">
        <w:rPr>
          <w:rFonts w:ascii="Times New Roman" w:hAnsi="Times New Roman" w:cs="Times New Roman"/>
          <w:sz w:val="24"/>
          <w:szCs w:val="24"/>
        </w:rPr>
        <w:t xml:space="preserve">One of the main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(for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diesel), not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group VIII and VIB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metals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as nickel (Ni),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tungsten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(W) and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molybdenum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(Mo), but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has a high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hydrogenating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power.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latter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choosing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hydrotreatment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hydroisomerisation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feedstocks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the effluent to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hydrotreated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stream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F14">
        <w:rPr>
          <w:rFonts w:ascii="Times New Roman" w:hAnsi="Times New Roman" w:cs="Times New Roman"/>
          <w:sz w:val="24"/>
          <w:szCs w:val="24"/>
        </w:rPr>
        <w:t>monoxide</w:t>
      </w:r>
      <w:proofErr w:type="spellEnd"/>
      <w:r w:rsidRPr="005B0F14">
        <w:rPr>
          <w:rFonts w:ascii="Times New Roman" w:hAnsi="Times New Roman" w:cs="Times New Roman"/>
          <w:sz w:val="24"/>
          <w:szCs w:val="24"/>
        </w:rPr>
        <w:t xml:space="preserve"> conten</w:t>
      </w:r>
      <w:r>
        <w:rPr>
          <w:rFonts w:ascii="Times New Roman" w:hAnsi="Times New Roman" w:cs="Times New Roman"/>
          <w:sz w:val="24"/>
          <w:szCs w:val="24"/>
        </w:rPr>
        <w:t>t by Nicolas et al. (2015)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ADDIN ZOTERO_ITEM CSL_CITATION {"citationID":"UTAX6U1Q","properties":{"formattedCitation":"[12]","plainCitation":"[12]","noteIndex":0},"citationItems":[{"id":159,"uris":["http://zotero.org/users/13388522/items/ZAKEWAF6"],"itemData":{"id":159,"type":"document","title":"EP2880126B1.pdf","URL":"https://patentimages.storage.googleapis.com/b6/d3/6e/f78daadca9faf9/EP2880126B1.pdf","accessed":{"date-parts":[["2024",9,24]]}}}],"schema":"https://github.com/citation-style-language/schema/raw/master/csl-citation.json"}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AD0085">
        <w:rPr>
          <w:rFonts w:ascii="Times New Roman" w:hAnsi="Times New Roman" w:cs="Times New Roman"/>
          <w:sz w:val="24"/>
        </w:rPr>
        <w:t>[12]</w:t>
      </w:r>
      <w:r>
        <w:rPr>
          <w:rFonts w:ascii="Times New Roman" w:hAnsi="Times New Roman"/>
          <w:sz w:val="24"/>
          <w:szCs w:val="24"/>
        </w:rPr>
        <w:fldChar w:fldCharType="end"/>
      </w:r>
      <w:r w:rsidRPr="005B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type of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hydrogenating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has one major drawback,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deactivated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metals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the coke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deposited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catalytic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surfaces </w:t>
      </w:r>
      <w:proofErr w:type="spellStart"/>
      <w:r w:rsidRPr="006914A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914A2">
        <w:rPr>
          <w:rFonts w:ascii="Times New Roman" w:hAnsi="Times New Roman" w:cs="Times New Roman"/>
          <w:sz w:val="24"/>
          <w:szCs w:val="24"/>
        </w:rPr>
        <w:t xml:space="preserve"> operating at high </w:t>
      </w:r>
      <w:proofErr w:type="spellStart"/>
      <w:proofErr w:type="gramStart"/>
      <w:r w:rsidRPr="006914A2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Pr="00AD008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AD0085">
        <w:rPr>
          <w:rFonts w:ascii="Times New Roman" w:hAnsi="Times New Roman" w:cs="Times New Roman"/>
          <w:sz w:val="24"/>
          <w:szCs w:val="24"/>
        </w:rPr>
        <w:t>15]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73EDB8" w14:textId="77777777" w:rsidR="00F03959" w:rsidRPr="00A70437" w:rsidRDefault="00F03959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4B4E2B">
        <w:rPr>
          <w:rFonts w:ascii="Times New Roman" w:hAnsi="Times New Roman" w:cs="Times New Roman"/>
          <w:sz w:val="24"/>
          <w:szCs w:val="24"/>
        </w:rPr>
        <w:t xml:space="preserve">As for the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unit's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operating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on the basis of the values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the simulation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to installation of the unit.</w:t>
      </w:r>
    </w:p>
    <w:p w14:paraId="59739AF6" w14:textId="77777777" w:rsidR="002E05FE" w:rsidRPr="00A70437" w:rsidRDefault="004B4E2B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4B4E2B">
        <w:rPr>
          <w:rFonts w:ascii="Times New Roman" w:hAnsi="Times New Roman" w:cs="Times New Roman"/>
          <w:sz w:val="24"/>
          <w:szCs w:val="24"/>
        </w:rPr>
        <w:t xml:space="preserve">As for the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unit's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operating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on the basis of the values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the simulation </w:t>
      </w:r>
      <w:proofErr w:type="spellStart"/>
      <w:r w:rsidRPr="004B4E2B">
        <w:rPr>
          <w:rFonts w:ascii="Times New Roman" w:hAnsi="Times New Roman" w:cs="Times New Roman"/>
          <w:sz w:val="24"/>
          <w:szCs w:val="24"/>
        </w:rPr>
        <w:t>prior</w:t>
      </w:r>
      <w:proofErr w:type="spellEnd"/>
      <w:r w:rsidRPr="004B4E2B">
        <w:rPr>
          <w:rFonts w:ascii="Times New Roman" w:hAnsi="Times New Roman" w:cs="Times New Roman"/>
          <w:sz w:val="24"/>
          <w:szCs w:val="24"/>
        </w:rPr>
        <w:t xml:space="preserve"> to installation of the unit.</w:t>
      </w:r>
    </w:p>
    <w:p w14:paraId="430CB798" w14:textId="77777777" w:rsidR="00A70437" w:rsidRPr="00A70437" w:rsidRDefault="00A70437" w:rsidP="00A41E7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37">
        <w:rPr>
          <w:rFonts w:ascii="Times New Roman" w:hAnsi="Times New Roman" w:cs="Times New Roman"/>
          <w:b/>
          <w:sz w:val="24"/>
          <w:szCs w:val="24"/>
        </w:rPr>
        <w:t>Physico-</w:t>
      </w:r>
      <w:proofErr w:type="spellStart"/>
      <w:r w:rsidRPr="00A70437">
        <w:rPr>
          <w:rFonts w:ascii="Times New Roman" w:hAnsi="Times New Roman" w:cs="Times New Roman"/>
          <w:b/>
          <w:sz w:val="24"/>
          <w:szCs w:val="24"/>
        </w:rPr>
        <w:t>chemical</w:t>
      </w:r>
      <w:proofErr w:type="spellEnd"/>
      <w:r w:rsidRPr="00A704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b/>
          <w:sz w:val="24"/>
          <w:szCs w:val="24"/>
        </w:rPr>
        <w:t>characterization</w:t>
      </w:r>
      <w:proofErr w:type="spellEnd"/>
    </w:p>
    <w:p w14:paraId="59EC0F18" w14:textId="77777777" w:rsidR="00A70437" w:rsidRPr="00A70437" w:rsidRDefault="00A70437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>All the physico-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of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gaseous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petroleum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of the Société de Raffinage de Zinder (SORAZ).</w:t>
      </w:r>
    </w:p>
    <w:p w14:paraId="500BF37E" w14:textId="77777777" w:rsidR="00A70437" w:rsidRDefault="00A70437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A70437">
        <w:rPr>
          <w:rFonts w:ascii="Times New Roman" w:hAnsi="Times New Roman" w:cs="Times New Roman"/>
          <w:sz w:val="24"/>
          <w:szCs w:val="24"/>
        </w:rPr>
        <w:t>The physico-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analyses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essentially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37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70437">
        <w:rPr>
          <w:rFonts w:ascii="Times New Roman" w:hAnsi="Times New Roman" w:cs="Times New Roman"/>
          <w:sz w:val="24"/>
          <w:szCs w:val="24"/>
        </w:rPr>
        <w:t xml:space="preserve"> are :</w:t>
      </w:r>
    </w:p>
    <w:p w14:paraId="75891890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t xml:space="preserve">Density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densimeter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and ASTM D 4052-1289, IP-160, IP-365 ISO-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3675;</w:t>
      </w:r>
      <w:proofErr w:type="gramEnd"/>
    </w:p>
    <w:p w14:paraId="27804CD1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5C">
        <w:rPr>
          <w:rFonts w:ascii="Times New Roman" w:hAnsi="Times New Roman" w:cs="Times New Roman"/>
          <w:sz w:val="24"/>
          <w:szCs w:val="24"/>
        </w:rPr>
        <w:t>Moisture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content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to SH/T0246, a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standard;</w:t>
      </w:r>
      <w:proofErr w:type="gramEnd"/>
    </w:p>
    <w:p w14:paraId="000FB530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t xml:space="preserve">Distillation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to ASTM D 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86;</w:t>
      </w:r>
      <w:proofErr w:type="gramEnd"/>
    </w:p>
    <w:p w14:paraId="75A69BF2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5C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content as per ASTM D 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7039;</w:t>
      </w:r>
      <w:proofErr w:type="gramEnd"/>
    </w:p>
    <w:p w14:paraId="13B984E2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to ASTM D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1500;</w:t>
      </w:r>
      <w:proofErr w:type="gramEnd"/>
    </w:p>
    <w:p w14:paraId="4F2B9DDA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t xml:space="preserve">Copper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corrosion as per ASTM D 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130;</w:t>
      </w:r>
      <w:proofErr w:type="gramEnd"/>
    </w:p>
    <w:p w14:paraId="5753A689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lastRenderedPageBreak/>
        <w:t xml:space="preserve">Ash content 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95C5C">
        <w:rPr>
          <w:rFonts w:ascii="Times New Roman" w:hAnsi="Times New Roman" w:cs="Times New Roman"/>
          <w:sz w:val="24"/>
          <w:szCs w:val="24"/>
        </w:rPr>
        <w:t xml:space="preserve"> per ASTM D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482;</w:t>
      </w:r>
      <w:proofErr w:type="gramEnd"/>
    </w:p>
    <w:p w14:paraId="3F28B6A7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5C">
        <w:rPr>
          <w:rFonts w:ascii="Times New Roman" w:hAnsi="Times New Roman" w:cs="Times New Roman"/>
          <w:sz w:val="24"/>
          <w:szCs w:val="24"/>
        </w:rPr>
        <w:t>Sediment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content as per ASTM D 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1796;</w:t>
      </w:r>
      <w:proofErr w:type="gramEnd"/>
    </w:p>
    <w:p w14:paraId="17F3F931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5C">
        <w:rPr>
          <w:rFonts w:ascii="Times New Roman" w:hAnsi="Times New Roman" w:cs="Times New Roman"/>
          <w:sz w:val="24"/>
          <w:szCs w:val="24"/>
        </w:rPr>
        <w:t>Viscosity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>, CST at 37.8°c, as per ASTM D 445, ISO-3104, IP-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71;</w:t>
      </w:r>
      <w:proofErr w:type="gramEnd"/>
    </w:p>
    <w:p w14:paraId="05AB7C16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t>Flash point by ASTM D 93, IP-34, EN-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2719;</w:t>
      </w:r>
      <w:proofErr w:type="gramEnd"/>
    </w:p>
    <w:p w14:paraId="1EC3FCB6" w14:textId="77777777" w:rsidR="00695C5C" w:rsidRPr="00695C5C" w:rsidRDefault="00695C5C" w:rsidP="00A41E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ASTM D 976-4737.</w:t>
      </w:r>
    </w:p>
    <w:p w14:paraId="5FC285BE" w14:textId="77777777" w:rsidR="00695C5C" w:rsidRDefault="00695C5C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diesel are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in section 3.</w:t>
      </w:r>
    </w:p>
    <w:p w14:paraId="4491A9A2" w14:textId="77777777" w:rsidR="00695C5C" w:rsidRPr="00695C5C" w:rsidRDefault="00695C5C" w:rsidP="00A4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t xml:space="preserve">As for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composition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chromatographic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refineries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. This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chromatography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>.</w:t>
      </w:r>
    </w:p>
    <w:p w14:paraId="23257D00" w14:textId="77777777" w:rsidR="00695C5C" w:rsidRDefault="00695C5C" w:rsidP="00A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t xml:space="preserve">Like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important to note the composition of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fairly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purity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99.96). Table II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illustrates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composition, as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as the mass percentage of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constituent of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>.</w:t>
      </w:r>
    </w:p>
    <w:p w14:paraId="703937F9" w14:textId="77777777" w:rsidR="00695C5C" w:rsidRDefault="00695C5C" w:rsidP="00A41E78">
      <w:pPr>
        <w:jc w:val="both"/>
        <w:rPr>
          <w:rFonts w:ascii="Times New Roman" w:hAnsi="Times New Roman"/>
          <w:i/>
          <w:sz w:val="24"/>
        </w:rPr>
      </w:pPr>
      <w:r w:rsidRPr="00695C5C">
        <w:rPr>
          <w:rFonts w:ascii="Times New Roman" w:hAnsi="Times New Roman"/>
          <w:b/>
          <w:i/>
          <w:sz w:val="24"/>
        </w:rPr>
        <w:t xml:space="preserve">Table </w:t>
      </w:r>
      <w:proofErr w:type="gramStart"/>
      <w:r w:rsidRPr="00695C5C">
        <w:rPr>
          <w:rFonts w:ascii="Times New Roman" w:hAnsi="Times New Roman"/>
          <w:b/>
          <w:i/>
          <w:sz w:val="24"/>
        </w:rPr>
        <w:t>II:</w:t>
      </w:r>
      <w:proofErr w:type="gramEnd"/>
      <w:r w:rsidRPr="00695C5C">
        <w:rPr>
          <w:rFonts w:ascii="Times New Roman" w:hAnsi="Times New Roman"/>
          <w:b/>
          <w:i/>
          <w:sz w:val="24"/>
        </w:rPr>
        <w:t xml:space="preserve"> </w:t>
      </w:r>
      <w:r w:rsidRPr="00695C5C">
        <w:rPr>
          <w:rFonts w:ascii="Times New Roman" w:hAnsi="Times New Roman"/>
          <w:i/>
          <w:sz w:val="24"/>
        </w:rPr>
        <w:t xml:space="preserve">composition of </w:t>
      </w:r>
      <w:proofErr w:type="spellStart"/>
      <w:r w:rsidRPr="00695C5C">
        <w:rPr>
          <w:rFonts w:ascii="Times New Roman" w:hAnsi="Times New Roman"/>
          <w:i/>
          <w:sz w:val="24"/>
        </w:rPr>
        <w:t>hydrogen</w:t>
      </w:r>
      <w:proofErr w:type="spellEnd"/>
      <w:r w:rsidRPr="00695C5C">
        <w:rPr>
          <w:rFonts w:ascii="Times New Roman" w:hAnsi="Times New Roman"/>
          <w:i/>
          <w:sz w:val="24"/>
        </w:rPr>
        <w:t xml:space="preserve"> </w:t>
      </w:r>
      <w:proofErr w:type="spellStart"/>
      <w:r w:rsidRPr="00695C5C">
        <w:rPr>
          <w:rFonts w:ascii="Times New Roman" w:hAnsi="Times New Roman"/>
          <w:i/>
          <w:sz w:val="24"/>
        </w:rPr>
        <w:t>used</w:t>
      </w:r>
      <w:proofErr w:type="spellEnd"/>
    </w:p>
    <w:tbl>
      <w:tblPr>
        <w:tblStyle w:val="PlainTable2"/>
        <w:tblW w:w="0" w:type="auto"/>
        <w:tblLook w:val="06A0" w:firstRow="1" w:lastRow="0" w:firstColumn="1" w:lastColumn="0" w:noHBand="1" w:noVBand="1"/>
      </w:tblPr>
      <w:tblGrid>
        <w:gridCol w:w="1510"/>
        <w:gridCol w:w="1508"/>
        <w:gridCol w:w="1508"/>
        <w:gridCol w:w="1508"/>
        <w:gridCol w:w="1509"/>
        <w:gridCol w:w="1508"/>
      </w:tblGrid>
      <w:tr w:rsidR="00695C5C" w:rsidRPr="00F414AA" w14:paraId="59485319" w14:textId="77777777" w:rsidTr="001E3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E253687" w14:textId="77777777" w:rsidR="00695C5C" w:rsidRPr="00F414AA" w:rsidRDefault="00695C5C" w:rsidP="00A41E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C5C">
              <w:rPr>
                <w:rFonts w:ascii="Times New Roman" w:hAnsi="Times New Roman"/>
                <w:sz w:val="24"/>
                <w:szCs w:val="24"/>
              </w:rPr>
              <w:t>Components</w:t>
            </w:r>
          </w:p>
        </w:tc>
        <w:tc>
          <w:tcPr>
            <w:tcW w:w="1508" w:type="dxa"/>
          </w:tcPr>
          <w:p w14:paraId="54A9C89C" w14:textId="77777777" w:rsidR="00695C5C" w:rsidRPr="00F414AA" w:rsidRDefault="00695C5C" w:rsidP="00A41E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H</w:t>
            </w:r>
            <w:r w:rsidRPr="00F414A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08" w:type="dxa"/>
          </w:tcPr>
          <w:p w14:paraId="1081F446" w14:textId="77777777" w:rsidR="00695C5C" w:rsidRPr="00F414AA" w:rsidRDefault="00695C5C" w:rsidP="00A41E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Cl</w:t>
            </w:r>
          </w:p>
        </w:tc>
        <w:tc>
          <w:tcPr>
            <w:tcW w:w="1508" w:type="dxa"/>
          </w:tcPr>
          <w:p w14:paraId="6484CE9C" w14:textId="77777777" w:rsidR="00695C5C" w:rsidRPr="00F414AA" w:rsidRDefault="00695C5C" w:rsidP="00A41E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N</w:t>
            </w:r>
            <w:r w:rsidRPr="00F414A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09" w:type="dxa"/>
          </w:tcPr>
          <w:p w14:paraId="55F724D1" w14:textId="77777777" w:rsidR="00695C5C" w:rsidRPr="00F414AA" w:rsidRDefault="00695C5C" w:rsidP="00A41E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N</w:t>
            </w:r>
            <w:r w:rsidRPr="00F414A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F414AA">
              <w:rPr>
                <w:rFonts w:ascii="Times New Roman" w:hAnsi="Times New Roman"/>
                <w:sz w:val="24"/>
                <w:szCs w:val="24"/>
              </w:rPr>
              <w:t>+CO</w:t>
            </w:r>
            <w:r w:rsidRPr="00F414A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08" w:type="dxa"/>
          </w:tcPr>
          <w:p w14:paraId="054C4038" w14:textId="77777777" w:rsidR="00695C5C" w:rsidRPr="00F414AA" w:rsidRDefault="00695C5C" w:rsidP="00A41E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695C5C" w:rsidRPr="00F414AA" w14:paraId="121DA17B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6A8CD1C" w14:textId="77777777" w:rsidR="00695C5C" w:rsidRPr="00F414AA" w:rsidRDefault="00695C5C" w:rsidP="00A41E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508" w:type="dxa"/>
          </w:tcPr>
          <w:p w14:paraId="54D17BA5" w14:textId="77777777" w:rsidR="00695C5C" w:rsidRPr="00F414AA" w:rsidRDefault="00695C5C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99.9</w:t>
            </w:r>
          </w:p>
        </w:tc>
        <w:tc>
          <w:tcPr>
            <w:tcW w:w="1508" w:type="dxa"/>
          </w:tcPr>
          <w:p w14:paraId="038145EE" w14:textId="77777777" w:rsidR="00695C5C" w:rsidRPr="00F414AA" w:rsidRDefault="00695C5C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508" w:type="dxa"/>
          </w:tcPr>
          <w:p w14:paraId="11647EE6" w14:textId="77777777" w:rsidR="00695C5C" w:rsidRPr="00F414AA" w:rsidRDefault="00695C5C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1509" w:type="dxa"/>
          </w:tcPr>
          <w:p w14:paraId="57650350" w14:textId="77777777" w:rsidR="00695C5C" w:rsidRPr="00F414AA" w:rsidRDefault="00695C5C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 xml:space="preserve">≤20 </w:t>
            </w:r>
            <w:proofErr w:type="spellStart"/>
            <w:r w:rsidRPr="00F414AA">
              <w:rPr>
                <w:rFonts w:ascii="Times New Roman" w:hAnsi="Times New Roman"/>
                <w:sz w:val="24"/>
                <w:szCs w:val="24"/>
              </w:rPr>
              <w:t>mµg</w:t>
            </w:r>
            <w:proofErr w:type="spellEnd"/>
            <w:r w:rsidRPr="00F414AA">
              <w:rPr>
                <w:rFonts w:ascii="Times New Roman" w:hAnsi="Times New Roman"/>
                <w:sz w:val="24"/>
                <w:szCs w:val="24"/>
              </w:rPr>
              <w:t>/g</w:t>
            </w:r>
          </w:p>
        </w:tc>
        <w:tc>
          <w:tcPr>
            <w:tcW w:w="1508" w:type="dxa"/>
          </w:tcPr>
          <w:p w14:paraId="593CF205" w14:textId="77777777" w:rsidR="00695C5C" w:rsidRPr="00F414AA" w:rsidRDefault="00695C5C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F414AA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</w:tr>
    </w:tbl>
    <w:p w14:paraId="15C8A23C" w14:textId="77777777" w:rsidR="00695C5C" w:rsidRPr="00695C5C" w:rsidRDefault="00695C5C" w:rsidP="00A41E7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95C5C">
        <w:rPr>
          <w:rFonts w:ascii="Times New Roman" w:hAnsi="Times New Roman" w:cs="Times New Roman"/>
          <w:sz w:val="24"/>
          <w:szCs w:val="24"/>
        </w:rPr>
        <w:t xml:space="preserve">This composition varies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refinery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, i.e.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crude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source to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>.</w:t>
      </w:r>
    </w:p>
    <w:p w14:paraId="4D049443" w14:textId="77777777" w:rsidR="00695C5C" w:rsidRDefault="00695C5C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C5C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important to note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desulfurization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rate,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not a physico-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characteristic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important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the performance of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unit or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desulfurization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C5C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695C5C">
        <w:rPr>
          <w:rFonts w:ascii="Times New Roman" w:hAnsi="Times New Roman" w:cs="Times New Roman"/>
          <w:sz w:val="24"/>
          <w:szCs w:val="24"/>
        </w:rPr>
        <w:t xml:space="preserve"> (1</w:t>
      </w:r>
      <w:proofErr w:type="gramStart"/>
      <w:r w:rsidRPr="00695C5C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14:paraId="43B8BE95" w14:textId="77777777" w:rsidR="007A1676" w:rsidRDefault="00695C5C" w:rsidP="00A41E78">
      <w:pPr>
        <w:jc w:val="both"/>
        <w:rPr>
          <w:rFonts w:ascii="Times New Roman" w:hAnsi="Times New Roman"/>
          <w:sz w:val="24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 xml:space="preserve">T </m:t>
        </m:r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%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Tse-Tss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Tse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×100</m:t>
        </m:r>
      </m:oMath>
      <w:r w:rsidRPr="0070723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  (Eq 1)</w:t>
      </w:r>
    </w:p>
    <w:p w14:paraId="217437B7" w14:textId="77777777" w:rsidR="00695C5C" w:rsidRDefault="007A1676" w:rsidP="00A41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695C5C">
        <w:rPr>
          <w:rFonts w:ascii="Times New Roman" w:hAnsi="Times New Roman" w:cs="Times New Roman"/>
          <w:sz w:val="24"/>
          <w:szCs w:val="24"/>
        </w:rPr>
        <w:t xml:space="preserve"> Tse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Pr="007A167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A1676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Pr="007A1676">
        <w:rPr>
          <w:rFonts w:ascii="Times New Roman" w:hAnsi="Times New Roman" w:cs="Times New Roman"/>
          <w:sz w:val="24"/>
          <w:szCs w:val="24"/>
        </w:rPr>
        <w:t xml:space="preserve"> content of the </w:t>
      </w:r>
      <w:proofErr w:type="spellStart"/>
      <w:r w:rsidRPr="007A1676">
        <w:rPr>
          <w:rFonts w:ascii="Times New Roman" w:hAnsi="Times New Roman" w:cs="Times New Roman"/>
          <w:sz w:val="24"/>
          <w:szCs w:val="24"/>
        </w:rPr>
        <w:t>feedstock</w:t>
      </w:r>
      <w:proofErr w:type="spellEnd"/>
      <w:r w:rsidRPr="007A1676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7A1676">
        <w:rPr>
          <w:rFonts w:ascii="Times New Roman" w:hAnsi="Times New Roman" w:cs="Times New Roman"/>
          <w:sz w:val="24"/>
          <w:szCs w:val="24"/>
        </w:rPr>
        <w:t>inlet</w:t>
      </w:r>
      <w:proofErr w:type="spellEnd"/>
      <w:r w:rsidRPr="007A167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1676">
        <w:rPr>
          <w:rFonts w:ascii="Times New Roman" w:hAnsi="Times New Roman" w:cs="Times New Roman"/>
          <w:sz w:val="24"/>
          <w:szCs w:val="24"/>
        </w:rPr>
        <w:t>outlet</w:t>
      </w:r>
      <w:proofErr w:type="spellEnd"/>
      <w:r w:rsidRPr="007A1676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7A1676">
        <w:rPr>
          <w:rFonts w:ascii="Times New Roman" w:hAnsi="Times New Roman" w:cs="Times New Roman"/>
          <w:sz w:val="24"/>
          <w:szCs w:val="24"/>
        </w:rPr>
        <w:t>hydrotreating</w:t>
      </w:r>
      <w:proofErr w:type="spellEnd"/>
      <w:r w:rsidRPr="007A1676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7A1676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7A1676">
        <w:rPr>
          <w:rFonts w:ascii="Times New Roman" w:hAnsi="Times New Roman" w:cs="Times New Roman"/>
          <w:sz w:val="24"/>
          <w:szCs w:val="24"/>
        </w:rPr>
        <w:t>.</w:t>
      </w:r>
    </w:p>
    <w:p w14:paraId="028A3C4E" w14:textId="77777777" w:rsidR="007A1676" w:rsidRPr="007A1676" w:rsidRDefault="007A1676" w:rsidP="00A41E7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</w:rPr>
      </w:pPr>
      <w:proofErr w:type="spellStart"/>
      <w:r w:rsidRPr="007A1676">
        <w:rPr>
          <w:rFonts w:ascii="Times New Roman" w:hAnsi="Times New Roman"/>
          <w:b/>
          <w:sz w:val="24"/>
        </w:rPr>
        <w:t>Results</w:t>
      </w:r>
      <w:proofErr w:type="spellEnd"/>
      <w:r w:rsidRPr="007A1676">
        <w:rPr>
          <w:rFonts w:ascii="Times New Roman" w:hAnsi="Times New Roman"/>
          <w:b/>
          <w:sz w:val="24"/>
        </w:rPr>
        <w:t xml:space="preserve"> and discussion</w:t>
      </w:r>
    </w:p>
    <w:p w14:paraId="0C382121" w14:textId="77777777" w:rsidR="007A1676" w:rsidRPr="007A1676" w:rsidRDefault="007A1676" w:rsidP="00A41E78">
      <w:pPr>
        <w:jc w:val="both"/>
        <w:rPr>
          <w:rFonts w:ascii="Times New Roman" w:hAnsi="Times New Roman"/>
          <w:sz w:val="24"/>
        </w:rPr>
      </w:pPr>
      <w:r w:rsidRPr="007A1676">
        <w:rPr>
          <w:rFonts w:ascii="Times New Roman" w:hAnsi="Times New Roman"/>
          <w:sz w:val="24"/>
        </w:rPr>
        <w:t xml:space="preserve">The </w:t>
      </w:r>
      <w:proofErr w:type="spellStart"/>
      <w:r w:rsidRPr="007A1676">
        <w:rPr>
          <w:rFonts w:ascii="Times New Roman" w:hAnsi="Times New Roman"/>
          <w:sz w:val="24"/>
        </w:rPr>
        <w:t>results</w:t>
      </w:r>
      <w:proofErr w:type="spellEnd"/>
      <w:r w:rsidRPr="007A1676">
        <w:rPr>
          <w:rFonts w:ascii="Times New Roman" w:hAnsi="Times New Roman"/>
          <w:sz w:val="24"/>
        </w:rPr>
        <w:t xml:space="preserve"> </w:t>
      </w:r>
      <w:proofErr w:type="spellStart"/>
      <w:r w:rsidRPr="007A1676">
        <w:rPr>
          <w:rFonts w:ascii="Times New Roman" w:hAnsi="Times New Roman"/>
          <w:sz w:val="24"/>
        </w:rPr>
        <w:t>obtained</w:t>
      </w:r>
      <w:proofErr w:type="spellEnd"/>
      <w:r w:rsidRPr="007A1676">
        <w:rPr>
          <w:rFonts w:ascii="Times New Roman" w:hAnsi="Times New Roman"/>
          <w:sz w:val="24"/>
        </w:rPr>
        <w:t xml:space="preserve"> </w:t>
      </w:r>
      <w:proofErr w:type="spellStart"/>
      <w:r w:rsidRPr="007A1676">
        <w:rPr>
          <w:rFonts w:ascii="Times New Roman" w:hAnsi="Times New Roman"/>
          <w:sz w:val="24"/>
        </w:rPr>
        <w:t>from</w:t>
      </w:r>
      <w:proofErr w:type="spellEnd"/>
      <w:r w:rsidRPr="007A1676">
        <w:rPr>
          <w:rFonts w:ascii="Times New Roman" w:hAnsi="Times New Roman"/>
          <w:sz w:val="24"/>
        </w:rPr>
        <w:t xml:space="preserve"> </w:t>
      </w:r>
      <w:proofErr w:type="spellStart"/>
      <w:r w:rsidRPr="007A1676">
        <w:rPr>
          <w:rFonts w:ascii="Times New Roman" w:hAnsi="Times New Roman"/>
          <w:sz w:val="24"/>
        </w:rPr>
        <w:t>hydrotreating</w:t>
      </w:r>
      <w:proofErr w:type="spellEnd"/>
      <w:r w:rsidRPr="007A1676">
        <w:rPr>
          <w:rFonts w:ascii="Times New Roman" w:hAnsi="Times New Roman"/>
          <w:sz w:val="24"/>
        </w:rPr>
        <w:t xml:space="preserve"> </w:t>
      </w:r>
      <w:proofErr w:type="spellStart"/>
      <w:r w:rsidRPr="007A1676">
        <w:rPr>
          <w:rFonts w:ascii="Times New Roman" w:hAnsi="Times New Roman"/>
          <w:sz w:val="24"/>
        </w:rPr>
        <w:t>catalyzed</w:t>
      </w:r>
      <w:proofErr w:type="spellEnd"/>
      <w:r w:rsidRPr="007A1676">
        <w:rPr>
          <w:rFonts w:ascii="Times New Roman" w:hAnsi="Times New Roman"/>
          <w:sz w:val="24"/>
        </w:rPr>
        <w:t xml:space="preserve"> diesel are </w:t>
      </w:r>
      <w:proofErr w:type="spellStart"/>
      <w:r w:rsidRPr="007A1676">
        <w:rPr>
          <w:rFonts w:ascii="Times New Roman" w:hAnsi="Times New Roman"/>
          <w:sz w:val="24"/>
        </w:rPr>
        <w:t>presented</w:t>
      </w:r>
      <w:proofErr w:type="spellEnd"/>
      <w:r w:rsidRPr="007A1676">
        <w:rPr>
          <w:rFonts w:ascii="Times New Roman" w:hAnsi="Times New Roman"/>
          <w:sz w:val="24"/>
        </w:rPr>
        <w:t xml:space="preserve"> and </w:t>
      </w:r>
      <w:proofErr w:type="spellStart"/>
      <w:r w:rsidRPr="007A1676">
        <w:rPr>
          <w:rFonts w:ascii="Times New Roman" w:hAnsi="Times New Roman"/>
          <w:sz w:val="24"/>
        </w:rPr>
        <w:t>discussed</w:t>
      </w:r>
      <w:proofErr w:type="spellEnd"/>
      <w:r w:rsidRPr="007A1676">
        <w:rPr>
          <w:rFonts w:ascii="Times New Roman" w:hAnsi="Times New Roman"/>
          <w:sz w:val="24"/>
        </w:rPr>
        <w:t xml:space="preserve"> in the </w:t>
      </w:r>
      <w:proofErr w:type="spellStart"/>
      <w:r w:rsidRPr="007A1676">
        <w:rPr>
          <w:rFonts w:ascii="Times New Roman" w:hAnsi="Times New Roman"/>
          <w:sz w:val="24"/>
        </w:rPr>
        <w:t>following</w:t>
      </w:r>
      <w:proofErr w:type="spellEnd"/>
      <w:r w:rsidRPr="007A1676">
        <w:rPr>
          <w:rFonts w:ascii="Times New Roman" w:hAnsi="Times New Roman"/>
          <w:sz w:val="24"/>
        </w:rPr>
        <w:t xml:space="preserve"> </w:t>
      </w:r>
      <w:proofErr w:type="spellStart"/>
      <w:r w:rsidRPr="007A1676">
        <w:rPr>
          <w:rFonts w:ascii="Times New Roman" w:hAnsi="Times New Roman"/>
          <w:sz w:val="24"/>
        </w:rPr>
        <w:t>paragraphs</w:t>
      </w:r>
      <w:proofErr w:type="spellEnd"/>
      <w:r w:rsidRPr="007A1676">
        <w:rPr>
          <w:rFonts w:ascii="Times New Roman" w:hAnsi="Times New Roman"/>
          <w:sz w:val="24"/>
        </w:rPr>
        <w:t>.</w:t>
      </w:r>
    </w:p>
    <w:p w14:paraId="605BA995" w14:textId="77777777" w:rsidR="007A1676" w:rsidRPr="007A1676" w:rsidRDefault="007A1676" w:rsidP="00A41E7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</w:rPr>
      </w:pPr>
      <w:r w:rsidRPr="007A1676">
        <w:rPr>
          <w:rFonts w:ascii="Times New Roman" w:hAnsi="Times New Roman"/>
          <w:b/>
          <w:sz w:val="24"/>
        </w:rPr>
        <w:t xml:space="preserve">SORAZ </w:t>
      </w:r>
      <w:proofErr w:type="spellStart"/>
      <w:r w:rsidRPr="007A1676">
        <w:rPr>
          <w:rFonts w:ascii="Times New Roman" w:hAnsi="Times New Roman"/>
          <w:b/>
          <w:sz w:val="24"/>
        </w:rPr>
        <w:t>finished</w:t>
      </w:r>
      <w:proofErr w:type="spellEnd"/>
      <w:r w:rsidRPr="007A1676">
        <w:rPr>
          <w:rFonts w:ascii="Times New Roman" w:hAnsi="Times New Roman"/>
          <w:b/>
          <w:sz w:val="24"/>
        </w:rPr>
        <w:t xml:space="preserve"> diesel </w:t>
      </w:r>
      <w:proofErr w:type="spellStart"/>
      <w:r w:rsidRPr="007A1676">
        <w:rPr>
          <w:rFonts w:ascii="Times New Roman" w:hAnsi="Times New Roman"/>
          <w:b/>
          <w:sz w:val="24"/>
        </w:rPr>
        <w:t>specifications</w:t>
      </w:r>
      <w:proofErr w:type="spellEnd"/>
    </w:p>
    <w:p w14:paraId="3785AB9C" w14:textId="77777777" w:rsidR="007A1676" w:rsidRPr="007A1676" w:rsidRDefault="007A1676" w:rsidP="00A41E78">
      <w:pPr>
        <w:jc w:val="both"/>
        <w:rPr>
          <w:rFonts w:ascii="Times New Roman" w:hAnsi="Times New Roman"/>
          <w:sz w:val="24"/>
        </w:rPr>
      </w:pPr>
      <w:r w:rsidRPr="007A1676">
        <w:rPr>
          <w:rFonts w:ascii="Times New Roman" w:hAnsi="Times New Roman"/>
          <w:sz w:val="24"/>
        </w:rPr>
        <w:t xml:space="preserve">SORAZ/national </w:t>
      </w:r>
      <w:proofErr w:type="spellStart"/>
      <w:r w:rsidRPr="007A1676">
        <w:rPr>
          <w:rFonts w:ascii="Times New Roman" w:hAnsi="Times New Roman"/>
          <w:sz w:val="24"/>
        </w:rPr>
        <w:t>finished</w:t>
      </w:r>
      <w:proofErr w:type="spellEnd"/>
      <w:r w:rsidRPr="007A1676">
        <w:rPr>
          <w:rFonts w:ascii="Times New Roman" w:hAnsi="Times New Roman"/>
          <w:sz w:val="24"/>
        </w:rPr>
        <w:t xml:space="preserve"> diesel </w:t>
      </w:r>
      <w:proofErr w:type="spellStart"/>
      <w:r w:rsidRPr="007A1676">
        <w:rPr>
          <w:rFonts w:ascii="Times New Roman" w:hAnsi="Times New Roman"/>
          <w:sz w:val="24"/>
        </w:rPr>
        <w:t>specifications</w:t>
      </w:r>
      <w:proofErr w:type="spellEnd"/>
      <w:r w:rsidRPr="007A1676">
        <w:rPr>
          <w:rFonts w:ascii="Times New Roman" w:hAnsi="Times New Roman"/>
          <w:sz w:val="24"/>
        </w:rPr>
        <w:t xml:space="preserve"> are </w:t>
      </w:r>
      <w:proofErr w:type="spellStart"/>
      <w:r w:rsidRPr="007A1676">
        <w:rPr>
          <w:rFonts w:ascii="Times New Roman" w:hAnsi="Times New Roman"/>
          <w:sz w:val="24"/>
        </w:rPr>
        <w:t>shown</w:t>
      </w:r>
      <w:proofErr w:type="spellEnd"/>
      <w:r w:rsidRPr="007A1676">
        <w:rPr>
          <w:rFonts w:ascii="Times New Roman" w:hAnsi="Times New Roman"/>
          <w:sz w:val="24"/>
        </w:rPr>
        <w:t xml:space="preserve"> in Table III </w:t>
      </w:r>
      <w:proofErr w:type="spellStart"/>
      <w:r w:rsidRPr="007A1676">
        <w:rPr>
          <w:rFonts w:ascii="Times New Roman" w:hAnsi="Times New Roman"/>
          <w:sz w:val="24"/>
        </w:rPr>
        <w:t>below</w:t>
      </w:r>
      <w:proofErr w:type="spellEnd"/>
      <w:r w:rsidRPr="007A1676">
        <w:rPr>
          <w:rFonts w:ascii="Times New Roman" w:hAnsi="Times New Roman"/>
          <w:sz w:val="24"/>
        </w:rPr>
        <w:t>.</w:t>
      </w:r>
    </w:p>
    <w:p w14:paraId="1E155F35" w14:textId="77777777" w:rsidR="007A1676" w:rsidRDefault="007A1676" w:rsidP="00A41E78">
      <w:pPr>
        <w:jc w:val="both"/>
        <w:rPr>
          <w:rFonts w:ascii="Times New Roman" w:eastAsiaTheme="minorEastAsia" w:hAnsi="Times New Roman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Table III:</m:t>
        </m:r>
        <m:r>
          <w:rPr>
            <w:rFonts w:ascii="Cambria Math" w:hAnsi="Cambria Math"/>
            <w:sz w:val="24"/>
          </w:rPr>
          <m:t xml:space="preserve"> Finished diesel specifications</m:t>
        </m:r>
      </m:oMath>
      <w:r>
        <w:rPr>
          <w:rFonts w:ascii="Times New Roman" w:eastAsiaTheme="minorEastAsia" w:hAnsi="Times New Roman"/>
          <w:sz w:val="24"/>
        </w:rPr>
        <w:t xml:space="preserve"> </w:t>
      </w:r>
    </w:p>
    <w:tbl>
      <w:tblPr>
        <w:tblStyle w:val="PlainTable2"/>
        <w:tblW w:w="9519" w:type="dxa"/>
        <w:tblLook w:val="06A0" w:firstRow="1" w:lastRow="0" w:firstColumn="1" w:lastColumn="0" w:noHBand="1" w:noVBand="1"/>
      </w:tblPr>
      <w:tblGrid>
        <w:gridCol w:w="1418"/>
        <w:gridCol w:w="3224"/>
        <w:gridCol w:w="1732"/>
        <w:gridCol w:w="3145"/>
      </w:tblGrid>
      <w:tr w:rsidR="007A1676" w:rsidRPr="00682E5E" w14:paraId="786607B0" w14:textId="77777777" w:rsidTr="00311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34F23E6F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 w:rsidRPr="00E95263">
              <w:rPr>
                <w:rFonts w:ascii="Times New Roman" w:hAnsi="Times New Roman"/>
                <w:sz w:val="20"/>
                <w:szCs w:val="20"/>
              </w:rPr>
              <w:t>signations</w:t>
            </w:r>
            <w:proofErr w:type="spellEnd"/>
            <w:r w:rsidRPr="00E952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</w:tcPr>
          <w:p w14:paraId="4C51FB6B" w14:textId="77777777" w:rsidR="007A1676" w:rsidRPr="00E95263" w:rsidRDefault="007A1676" w:rsidP="00A41E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</w:t>
            </w:r>
            <w:r w:rsidRPr="00E95263">
              <w:rPr>
                <w:rFonts w:ascii="Times New Roman" w:hAnsi="Times New Roman"/>
                <w:sz w:val="20"/>
                <w:szCs w:val="20"/>
              </w:rPr>
              <w:t>cifications</w:t>
            </w:r>
            <w:proofErr w:type="spellEnd"/>
            <w:r w:rsidRPr="00E95263">
              <w:rPr>
                <w:rFonts w:ascii="Times New Roman" w:hAnsi="Times New Roman"/>
                <w:sz w:val="20"/>
                <w:szCs w:val="20"/>
              </w:rPr>
              <w:t xml:space="preserve"> nationales</w:t>
            </w:r>
          </w:p>
        </w:tc>
        <w:tc>
          <w:tcPr>
            <w:tcW w:w="3145" w:type="dxa"/>
          </w:tcPr>
          <w:p w14:paraId="00272293" w14:textId="77777777" w:rsidR="007A1676" w:rsidRPr="00E95263" w:rsidRDefault="007A1676" w:rsidP="00A41E78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A1676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methods</w:t>
            </w:r>
            <w:proofErr w:type="spellEnd"/>
          </w:p>
        </w:tc>
      </w:tr>
      <w:tr w:rsidR="007A1676" w:rsidRPr="00944EE6" w14:paraId="48F01B53" w14:textId="77777777" w:rsidTr="00311A41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7D41E42B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Densitéy</w:t>
            </w:r>
            <w:proofErr w:type="spellEnd"/>
            <w:r w:rsidRPr="00E95263">
              <w:rPr>
                <w:rFonts w:ascii="Times New Roman" w:hAnsi="Times New Roman"/>
                <w:sz w:val="20"/>
                <w:szCs w:val="20"/>
              </w:rPr>
              <w:t>(15°C), kg/m</w:t>
            </w:r>
            <w:r w:rsidRPr="00E9526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E95263">
              <w:rPr>
                <w:rFonts w:ascii="Times New Roman" w:hAnsi="Times New Roman"/>
                <w:sz w:val="20"/>
                <w:szCs w:val="20"/>
              </w:rPr>
              <w:t>, min-max</w:t>
            </w:r>
          </w:p>
        </w:tc>
        <w:tc>
          <w:tcPr>
            <w:tcW w:w="1732" w:type="dxa"/>
          </w:tcPr>
          <w:p w14:paraId="63DB5029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820-880</w:t>
            </w:r>
          </w:p>
        </w:tc>
        <w:tc>
          <w:tcPr>
            <w:tcW w:w="3145" w:type="dxa"/>
          </w:tcPr>
          <w:p w14:paraId="6F9F2F8D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E95263">
              <w:rPr>
                <w:rFonts w:ascii="Times New Roman" w:hAnsi="Times New Roman"/>
                <w:sz w:val="20"/>
                <w:szCs w:val="20"/>
                <w:lang w:val="en-US"/>
              </w:rPr>
              <w:t>ASTM :</w:t>
            </w:r>
            <w:proofErr w:type="gramEnd"/>
            <w:r w:rsidRPr="00E952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D-4052, D-</w:t>
            </w:r>
            <w:proofErr w:type="gramStart"/>
            <w:r w:rsidRPr="00E95263">
              <w:rPr>
                <w:rFonts w:ascii="Times New Roman" w:hAnsi="Times New Roman"/>
                <w:sz w:val="20"/>
                <w:szCs w:val="20"/>
                <w:lang w:val="en-US"/>
              </w:rPr>
              <w:t>1289  IP</w:t>
            </w:r>
            <w:proofErr w:type="gramEnd"/>
            <w:r w:rsidRPr="00E95263">
              <w:rPr>
                <w:rFonts w:ascii="Times New Roman" w:hAnsi="Times New Roman"/>
                <w:sz w:val="20"/>
                <w:szCs w:val="20"/>
                <w:lang w:val="en-US"/>
              </w:rPr>
              <w:t>-160, IP-365 ISO-3675</w:t>
            </w:r>
          </w:p>
        </w:tc>
      </w:tr>
      <w:tr w:rsidR="007A1676" w:rsidRPr="00682E5E" w14:paraId="212D2213" w14:textId="77777777" w:rsidTr="00311A4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3E551698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Colo</w:t>
            </w:r>
            <w:r w:rsidRPr="00E95263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r w:rsidRPr="00E95263">
              <w:rPr>
                <w:rFonts w:ascii="Times New Roman" w:hAnsi="Times New Roman"/>
                <w:sz w:val="20"/>
                <w:szCs w:val="20"/>
              </w:rPr>
              <w:t>, max</w:t>
            </w:r>
          </w:p>
        </w:tc>
        <w:tc>
          <w:tcPr>
            <w:tcW w:w="1732" w:type="dxa"/>
          </w:tcPr>
          <w:p w14:paraId="61509E15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  <w:tc>
          <w:tcPr>
            <w:tcW w:w="3145" w:type="dxa"/>
          </w:tcPr>
          <w:p w14:paraId="6CCD75CD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D-1500</w:t>
            </w:r>
          </w:p>
        </w:tc>
      </w:tr>
      <w:tr w:rsidR="007A1676" w:rsidRPr="00682E5E" w14:paraId="76B93360" w14:textId="77777777" w:rsidTr="00311A41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5B80FC41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Distillation</w:t>
            </w:r>
          </w:p>
        </w:tc>
        <w:tc>
          <w:tcPr>
            <w:tcW w:w="3224" w:type="dxa"/>
          </w:tcPr>
          <w:p w14:paraId="7E5A4325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 xml:space="preserve">50% (vol) </w:t>
            </w: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recovery</w:t>
            </w:r>
            <w:proofErr w:type="spellEnd"/>
            <w:r w:rsidRPr="007A1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temperature</w:t>
            </w:r>
            <w:proofErr w:type="spellEnd"/>
            <w:r w:rsidRPr="00E95263">
              <w:rPr>
                <w:rFonts w:ascii="Times New Roman" w:hAnsi="Times New Roman"/>
                <w:sz w:val="20"/>
                <w:szCs w:val="20"/>
              </w:rPr>
              <w:t>, °c, max</w:t>
            </w:r>
          </w:p>
        </w:tc>
        <w:tc>
          <w:tcPr>
            <w:tcW w:w="1732" w:type="dxa"/>
          </w:tcPr>
          <w:p w14:paraId="67CED41B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3145" w:type="dxa"/>
            <w:vMerge w:val="restart"/>
          </w:tcPr>
          <w:p w14:paraId="04ABFEC8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D-86</w:t>
            </w:r>
          </w:p>
          <w:p w14:paraId="5559F281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ISO-3405, IP-123</w:t>
            </w:r>
          </w:p>
        </w:tc>
      </w:tr>
      <w:tr w:rsidR="007A1676" w:rsidRPr="00682E5E" w14:paraId="6801BA3E" w14:textId="77777777" w:rsidTr="00311A41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39F4D506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14:paraId="009D176F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 xml:space="preserve">90% (vol) </w:t>
            </w: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recovery</w:t>
            </w:r>
            <w:proofErr w:type="spellEnd"/>
            <w:r w:rsidRPr="007A1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temperature</w:t>
            </w:r>
            <w:proofErr w:type="spellEnd"/>
            <w:r w:rsidRPr="00E95263">
              <w:rPr>
                <w:rFonts w:ascii="Times New Roman" w:hAnsi="Times New Roman"/>
                <w:sz w:val="20"/>
                <w:szCs w:val="20"/>
              </w:rPr>
              <w:t>, °c, max</w:t>
            </w:r>
          </w:p>
        </w:tc>
        <w:tc>
          <w:tcPr>
            <w:tcW w:w="1732" w:type="dxa"/>
          </w:tcPr>
          <w:p w14:paraId="25989F0B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3145" w:type="dxa"/>
            <w:vMerge/>
          </w:tcPr>
          <w:p w14:paraId="6B1A38CB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676" w:rsidRPr="00682E5E" w14:paraId="38A74437" w14:textId="77777777" w:rsidTr="00311A41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552D3BC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591ACC2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 xml:space="preserve">95% (vol) </w:t>
            </w: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recovery</w:t>
            </w:r>
            <w:proofErr w:type="spellEnd"/>
            <w:r w:rsidRPr="007A1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temperature</w:t>
            </w:r>
            <w:proofErr w:type="spellEnd"/>
            <w:r w:rsidRPr="00E95263">
              <w:rPr>
                <w:rFonts w:ascii="Times New Roman" w:hAnsi="Times New Roman"/>
                <w:sz w:val="20"/>
                <w:szCs w:val="20"/>
              </w:rPr>
              <w:t>, °c, max</w:t>
            </w:r>
          </w:p>
        </w:tc>
        <w:tc>
          <w:tcPr>
            <w:tcW w:w="1732" w:type="dxa"/>
          </w:tcPr>
          <w:p w14:paraId="709D8A08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3145" w:type="dxa"/>
            <w:vMerge/>
          </w:tcPr>
          <w:p w14:paraId="66C542F9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676" w:rsidRPr="00682E5E" w14:paraId="7789E7EF" w14:textId="77777777" w:rsidTr="00311A4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03F0D231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Viscosity</w:t>
            </w:r>
            <w:proofErr w:type="spellEnd"/>
            <w:r w:rsidRPr="00E95263">
              <w:rPr>
                <w:rFonts w:ascii="Times New Roman" w:hAnsi="Times New Roman"/>
                <w:sz w:val="20"/>
                <w:szCs w:val="20"/>
              </w:rPr>
              <w:t>, CST à 37.8°c, min-max</w:t>
            </w:r>
          </w:p>
        </w:tc>
        <w:tc>
          <w:tcPr>
            <w:tcW w:w="1732" w:type="dxa"/>
          </w:tcPr>
          <w:p w14:paraId="48BC5DF8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1.6-6</w:t>
            </w:r>
          </w:p>
        </w:tc>
        <w:tc>
          <w:tcPr>
            <w:tcW w:w="3145" w:type="dxa"/>
          </w:tcPr>
          <w:p w14:paraId="7D6DC776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ASTM D-445, </w:t>
            </w:r>
            <w:r w:rsidRPr="00E95263">
              <w:rPr>
                <w:rFonts w:ascii="Times New Roman" w:hAnsi="Times New Roman"/>
                <w:sz w:val="20"/>
                <w:szCs w:val="20"/>
              </w:rPr>
              <w:t>ISO-3104, IP-71</w:t>
            </w:r>
          </w:p>
        </w:tc>
      </w:tr>
      <w:tr w:rsidR="007A1676" w:rsidRPr="00682E5E" w14:paraId="645DE3A7" w14:textId="77777777" w:rsidTr="00311A4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0093B596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676">
              <w:rPr>
                <w:rFonts w:ascii="Times New Roman" w:hAnsi="Times New Roman"/>
                <w:sz w:val="20"/>
                <w:szCs w:val="20"/>
              </w:rPr>
              <w:t xml:space="preserve">Copper </w:t>
            </w: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blade</w:t>
            </w:r>
            <w:proofErr w:type="spellEnd"/>
            <w:r w:rsidRPr="007A1676">
              <w:rPr>
                <w:rFonts w:ascii="Times New Roman" w:hAnsi="Times New Roman"/>
                <w:sz w:val="20"/>
                <w:szCs w:val="20"/>
              </w:rPr>
              <w:t xml:space="preserve"> corrosion</w:t>
            </w:r>
            <w:r w:rsidRPr="00E95263">
              <w:rPr>
                <w:rFonts w:ascii="Times New Roman" w:hAnsi="Times New Roman"/>
                <w:sz w:val="20"/>
                <w:szCs w:val="20"/>
              </w:rPr>
              <w:t>, (50°C, 3h), max</w:t>
            </w:r>
          </w:p>
        </w:tc>
        <w:tc>
          <w:tcPr>
            <w:tcW w:w="1732" w:type="dxa"/>
          </w:tcPr>
          <w:p w14:paraId="3DA9F56A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1b</w:t>
            </w:r>
          </w:p>
        </w:tc>
        <w:tc>
          <w:tcPr>
            <w:tcW w:w="3145" w:type="dxa"/>
          </w:tcPr>
          <w:p w14:paraId="3C38A6A5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D-130 ISO-2160</w:t>
            </w:r>
          </w:p>
        </w:tc>
      </w:tr>
      <w:tr w:rsidR="007A1676" w:rsidRPr="00682E5E" w14:paraId="59862EB4" w14:textId="77777777" w:rsidTr="00311A4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00F36419" w14:textId="77777777" w:rsidR="007A1676" w:rsidRPr="00E95263" w:rsidRDefault="007A1676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676">
              <w:rPr>
                <w:rFonts w:ascii="Times New Roman" w:hAnsi="Times New Roman"/>
                <w:sz w:val="20"/>
                <w:szCs w:val="20"/>
              </w:rPr>
              <w:t>Sulfur</w:t>
            </w:r>
            <w:proofErr w:type="spellEnd"/>
            <w:r w:rsidRPr="007A1676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  <w:r w:rsidRPr="00E95263">
              <w:rPr>
                <w:rFonts w:ascii="Times New Roman" w:hAnsi="Times New Roman"/>
                <w:sz w:val="20"/>
                <w:szCs w:val="20"/>
              </w:rPr>
              <w:t>, % (mass), max</w:t>
            </w:r>
          </w:p>
        </w:tc>
        <w:tc>
          <w:tcPr>
            <w:tcW w:w="1732" w:type="dxa"/>
          </w:tcPr>
          <w:p w14:paraId="1453D22D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3145" w:type="dxa"/>
          </w:tcPr>
          <w:p w14:paraId="6EB2B993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</w:t>
            </w:r>
            <w:r>
              <w:rPr>
                <w:rFonts w:ascii="Times New Roman" w:hAnsi="Times New Roman"/>
                <w:sz w:val="20"/>
                <w:szCs w:val="20"/>
              </w:rPr>
              <w:t>M D-5453, D-2622, D-4294</w:t>
            </w:r>
          </w:p>
        </w:tc>
      </w:tr>
      <w:tr w:rsidR="007A1676" w:rsidRPr="00682E5E" w14:paraId="16483F65" w14:textId="77777777" w:rsidTr="00311A4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0BBAA003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B20">
              <w:rPr>
                <w:rFonts w:ascii="Times New Roman" w:hAnsi="Times New Roman"/>
                <w:sz w:val="20"/>
                <w:szCs w:val="20"/>
              </w:rPr>
              <w:t>Water content</w:t>
            </w:r>
            <w:r w:rsidR="007A1676" w:rsidRPr="00E95263">
              <w:rPr>
                <w:rFonts w:ascii="Times New Roman" w:hAnsi="Times New Roman"/>
                <w:sz w:val="20"/>
                <w:szCs w:val="20"/>
              </w:rPr>
              <w:t>, % (vol) ; max</w:t>
            </w:r>
          </w:p>
        </w:tc>
        <w:tc>
          <w:tcPr>
            <w:tcW w:w="1732" w:type="dxa"/>
          </w:tcPr>
          <w:p w14:paraId="119946CB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3145" w:type="dxa"/>
          </w:tcPr>
          <w:p w14:paraId="403D99F6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D-95 ISO-3733</w:t>
            </w:r>
          </w:p>
        </w:tc>
      </w:tr>
      <w:tr w:rsidR="007A1676" w:rsidRPr="00682E5E" w14:paraId="13B9BCB0" w14:textId="77777777" w:rsidTr="00311A4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6CB4D50A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B20">
              <w:rPr>
                <w:rFonts w:ascii="Times New Roman" w:hAnsi="Times New Roman"/>
                <w:sz w:val="20"/>
                <w:szCs w:val="20"/>
              </w:rPr>
              <w:t>Flash point</w:t>
            </w:r>
            <w:r w:rsidR="007A1676" w:rsidRPr="00E95263">
              <w:rPr>
                <w:rFonts w:ascii="Times New Roman" w:hAnsi="Times New Roman"/>
                <w:sz w:val="20"/>
                <w:szCs w:val="20"/>
              </w:rPr>
              <w:t>, °c, min-max</w:t>
            </w:r>
          </w:p>
        </w:tc>
        <w:tc>
          <w:tcPr>
            <w:tcW w:w="1732" w:type="dxa"/>
          </w:tcPr>
          <w:p w14:paraId="705DC82E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60-120</w:t>
            </w:r>
          </w:p>
        </w:tc>
        <w:tc>
          <w:tcPr>
            <w:tcW w:w="3145" w:type="dxa"/>
          </w:tcPr>
          <w:p w14:paraId="58D58E1C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ASTM D-93</w:t>
            </w:r>
          </w:p>
        </w:tc>
      </w:tr>
      <w:tr w:rsidR="007A1676" w:rsidRPr="00682E5E" w14:paraId="2C9C4783" w14:textId="77777777" w:rsidTr="00311A4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578870B8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Calculated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cetane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number</w:t>
            </w:r>
            <w:proofErr w:type="spellEnd"/>
            <w:r w:rsidR="007A1676" w:rsidRPr="00E95263">
              <w:rPr>
                <w:rFonts w:ascii="Times New Roman" w:hAnsi="Times New Roman"/>
                <w:sz w:val="20"/>
                <w:szCs w:val="20"/>
              </w:rPr>
              <w:t>, min</w:t>
            </w:r>
          </w:p>
        </w:tc>
        <w:tc>
          <w:tcPr>
            <w:tcW w:w="1732" w:type="dxa"/>
          </w:tcPr>
          <w:p w14:paraId="2859394F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45" w:type="dxa"/>
          </w:tcPr>
          <w:p w14:paraId="01F845D9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D-976, D-4737</w:t>
            </w:r>
          </w:p>
        </w:tc>
      </w:tr>
      <w:tr w:rsidR="007A1676" w:rsidRPr="00682E5E" w14:paraId="4627D3C6" w14:textId="77777777" w:rsidTr="00311A4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0270307B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Cetane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number</w:t>
            </w:r>
            <w:proofErr w:type="spellEnd"/>
            <w:r w:rsidR="007A1676" w:rsidRPr="00E95263">
              <w:rPr>
                <w:rFonts w:ascii="Times New Roman" w:hAnsi="Times New Roman"/>
                <w:sz w:val="20"/>
                <w:szCs w:val="20"/>
              </w:rPr>
              <w:t>, min</w:t>
            </w:r>
          </w:p>
        </w:tc>
        <w:tc>
          <w:tcPr>
            <w:tcW w:w="1732" w:type="dxa"/>
          </w:tcPr>
          <w:p w14:paraId="25009888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45" w:type="dxa"/>
          </w:tcPr>
          <w:p w14:paraId="22E85594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D-976, D-4737</w:t>
            </w:r>
          </w:p>
        </w:tc>
      </w:tr>
      <w:tr w:rsidR="007A1676" w:rsidRPr="00682E5E" w14:paraId="2BB5BD2A" w14:textId="77777777" w:rsidTr="00311A4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00F437F0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B20">
              <w:rPr>
                <w:rFonts w:ascii="Times New Roman" w:hAnsi="Times New Roman"/>
                <w:sz w:val="20"/>
                <w:szCs w:val="20"/>
              </w:rPr>
              <w:t>Ash content</w:t>
            </w:r>
            <w:r w:rsidR="007A1676" w:rsidRPr="00E95263">
              <w:rPr>
                <w:rFonts w:ascii="Times New Roman" w:hAnsi="Times New Roman"/>
                <w:sz w:val="20"/>
                <w:szCs w:val="20"/>
              </w:rPr>
              <w:t>, %-mass, max</w:t>
            </w:r>
          </w:p>
        </w:tc>
        <w:tc>
          <w:tcPr>
            <w:tcW w:w="1732" w:type="dxa"/>
          </w:tcPr>
          <w:p w14:paraId="34129FF8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3145" w:type="dxa"/>
          </w:tcPr>
          <w:p w14:paraId="498FC642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D-482, ISO-6245</w:t>
            </w:r>
          </w:p>
        </w:tc>
      </w:tr>
      <w:tr w:rsidR="007A1676" w:rsidRPr="00682E5E" w14:paraId="22827539" w14:textId="77777777" w:rsidTr="00311A41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7626B4B1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B20">
              <w:rPr>
                <w:rFonts w:ascii="Times New Roman" w:hAnsi="Times New Roman"/>
                <w:sz w:val="20"/>
                <w:szCs w:val="20"/>
              </w:rPr>
              <w:t xml:space="preserve">Total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acidity</w:t>
            </w:r>
            <w:proofErr w:type="spellEnd"/>
            <w:r w:rsidR="007A1676" w:rsidRPr="00E952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A1676" w:rsidRPr="00E95263">
              <w:rPr>
                <w:rFonts w:ascii="Times New Roman" w:hAnsi="Times New Roman"/>
                <w:sz w:val="20"/>
                <w:szCs w:val="20"/>
              </w:rPr>
              <w:t>mgKOH</w:t>
            </w:r>
            <w:proofErr w:type="spellEnd"/>
            <w:r w:rsidR="007A1676" w:rsidRPr="00E95263">
              <w:rPr>
                <w:rFonts w:ascii="Times New Roman" w:hAnsi="Times New Roman"/>
                <w:sz w:val="20"/>
                <w:szCs w:val="20"/>
              </w:rPr>
              <w:t>/g, max</w:t>
            </w:r>
          </w:p>
        </w:tc>
        <w:tc>
          <w:tcPr>
            <w:tcW w:w="1732" w:type="dxa"/>
          </w:tcPr>
          <w:p w14:paraId="45EEF298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5" w:type="dxa"/>
          </w:tcPr>
          <w:p w14:paraId="7ADD9AA4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D-974, ISO-6618, IP-139</w:t>
            </w:r>
          </w:p>
        </w:tc>
      </w:tr>
      <w:tr w:rsidR="007A1676" w:rsidRPr="00944EE6" w14:paraId="7B75C9D6" w14:textId="77777777" w:rsidTr="00311A41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01D7D810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B20">
              <w:rPr>
                <w:rFonts w:ascii="Times New Roman" w:hAnsi="Times New Roman"/>
                <w:sz w:val="20"/>
                <w:szCs w:val="20"/>
              </w:rPr>
              <w:t xml:space="preserve">Conradson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carbon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on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residue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676" w:rsidRPr="00E95263">
              <w:rPr>
                <w:rFonts w:ascii="Times New Roman" w:hAnsi="Times New Roman"/>
                <w:sz w:val="20"/>
                <w:szCs w:val="20"/>
              </w:rPr>
              <w:t>10%, %-mass, max</w:t>
            </w:r>
          </w:p>
        </w:tc>
        <w:tc>
          <w:tcPr>
            <w:tcW w:w="1732" w:type="dxa"/>
          </w:tcPr>
          <w:p w14:paraId="508894CF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3145" w:type="dxa"/>
          </w:tcPr>
          <w:p w14:paraId="22C1AF7B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2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ASTM D-189, D-4530,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ISO-10370, </w:t>
            </w:r>
          </w:p>
        </w:tc>
      </w:tr>
      <w:tr w:rsidR="007A1676" w:rsidRPr="00682E5E" w14:paraId="5AE899AA" w14:textId="77777777" w:rsidTr="00311A4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70CD13DF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B20">
              <w:rPr>
                <w:rFonts w:ascii="Times New Roman" w:hAnsi="Times New Roman"/>
                <w:sz w:val="20"/>
                <w:szCs w:val="20"/>
              </w:rPr>
              <w:t xml:space="preserve">Point of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disturbance</w:t>
            </w:r>
            <w:proofErr w:type="spellEnd"/>
            <w:r w:rsidR="007A1676" w:rsidRPr="00E95263">
              <w:rPr>
                <w:rFonts w:ascii="Times New Roman" w:hAnsi="Times New Roman"/>
                <w:sz w:val="20"/>
                <w:szCs w:val="20"/>
              </w:rPr>
              <w:t>, °C, max</w:t>
            </w:r>
          </w:p>
        </w:tc>
        <w:tc>
          <w:tcPr>
            <w:tcW w:w="1732" w:type="dxa"/>
          </w:tcPr>
          <w:p w14:paraId="0680390B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  <w:tc>
          <w:tcPr>
            <w:tcW w:w="3145" w:type="dxa"/>
          </w:tcPr>
          <w:p w14:paraId="0019052F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D-2500, ISO-3015</w:t>
            </w:r>
          </w:p>
        </w:tc>
      </w:tr>
      <w:tr w:rsidR="007A1676" w:rsidRPr="00682E5E" w14:paraId="3EF416BA" w14:textId="77777777" w:rsidTr="00311A41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285BF470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Sediment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content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7A1676" w:rsidRPr="00E95263">
              <w:rPr>
                <w:rFonts w:ascii="Times New Roman" w:hAnsi="Times New Roman"/>
                <w:sz w:val="20"/>
                <w:szCs w:val="20"/>
              </w:rPr>
              <w:t>, %-mass, max</w:t>
            </w:r>
          </w:p>
        </w:tc>
        <w:tc>
          <w:tcPr>
            <w:tcW w:w="1732" w:type="dxa"/>
          </w:tcPr>
          <w:p w14:paraId="6ABD4074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3145" w:type="dxa"/>
          </w:tcPr>
          <w:p w14:paraId="795EA530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D-473, ISO-3735, IP-53</w:t>
            </w:r>
          </w:p>
        </w:tc>
      </w:tr>
      <w:tr w:rsidR="007A1676" w:rsidRPr="00682E5E" w14:paraId="282ECEEB" w14:textId="77777777" w:rsidTr="00311A4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3518B3D0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B20">
              <w:rPr>
                <w:rFonts w:ascii="Times New Roman" w:hAnsi="Times New Roman"/>
                <w:sz w:val="20"/>
                <w:szCs w:val="20"/>
              </w:rPr>
              <w:t xml:space="preserve">Lubrification, </w:t>
            </w:r>
            <w:proofErr w:type="gramStart"/>
            <w:r w:rsidRPr="00BB6B20">
              <w:rPr>
                <w:rFonts w:ascii="Times New Roman" w:hAnsi="Times New Roman"/>
                <w:sz w:val="20"/>
                <w:szCs w:val="20"/>
              </w:rPr>
              <w:t>Microns</w:t>
            </w:r>
            <w:r w:rsidR="007A1676" w:rsidRPr="00E95263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="007A1676" w:rsidRPr="00E95263">
              <w:rPr>
                <w:rFonts w:ascii="Times New Roman" w:hAnsi="Times New Roman"/>
                <w:sz w:val="20"/>
                <w:szCs w:val="20"/>
              </w:rPr>
              <w:t xml:space="preserve"> max</w:t>
            </w:r>
          </w:p>
        </w:tc>
        <w:tc>
          <w:tcPr>
            <w:tcW w:w="1732" w:type="dxa"/>
          </w:tcPr>
          <w:p w14:paraId="0FB70F07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3145" w:type="dxa"/>
          </w:tcPr>
          <w:p w14:paraId="7CC8388F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ISO-121561, CEC-F06-A-96</w:t>
            </w:r>
          </w:p>
        </w:tc>
      </w:tr>
      <w:tr w:rsidR="007A1676" w:rsidRPr="00682E5E" w14:paraId="482033C9" w14:textId="77777777" w:rsidTr="00311A41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gridSpan w:val="2"/>
          </w:tcPr>
          <w:p w14:paraId="26C4E8B6" w14:textId="77777777" w:rsidR="007A1676" w:rsidRPr="00E95263" w:rsidRDefault="00BB6B20" w:rsidP="00A41E7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Fatty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acid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B20">
              <w:rPr>
                <w:rFonts w:ascii="Times New Roman" w:hAnsi="Times New Roman"/>
                <w:sz w:val="20"/>
                <w:szCs w:val="20"/>
              </w:rPr>
              <w:t>methyl</w:t>
            </w:r>
            <w:proofErr w:type="spellEnd"/>
            <w:r w:rsidRPr="00BB6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B6B20">
              <w:rPr>
                <w:rFonts w:ascii="Times New Roman" w:hAnsi="Times New Roman"/>
                <w:sz w:val="20"/>
                <w:szCs w:val="20"/>
              </w:rPr>
              <w:t>ester,</w:t>
            </w:r>
            <w:r w:rsidR="007A1676" w:rsidRPr="00E95263">
              <w:rPr>
                <w:rFonts w:ascii="Times New Roman" w:hAnsi="Times New Roman"/>
                <w:sz w:val="20"/>
                <w:szCs w:val="20"/>
              </w:rPr>
              <w:t>FAME</w:t>
            </w:r>
            <w:proofErr w:type="spellEnd"/>
            <w:proofErr w:type="gramEnd"/>
            <w:r w:rsidR="007A1676" w:rsidRPr="00E95263">
              <w:rPr>
                <w:rFonts w:ascii="Times New Roman" w:hAnsi="Times New Roman"/>
                <w:sz w:val="20"/>
                <w:szCs w:val="20"/>
              </w:rPr>
              <w:t>, % (vol), max</w:t>
            </w:r>
          </w:p>
        </w:tc>
        <w:tc>
          <w:tcPr>
            <w:tcW w:w="1732" w:type="dxa"/>
          </w:tcPr>
          <w:p w14:paraId="6B2051B3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45" w:type="dxa"/>
          </w:tcPr>
          <w:p w14:paraId="51EB3A16" w14:textId="77777777" w:rsidR="007A1676" w:rsidRPr="00E95263" w:rsidRDefault="007A1676" w:rsidP="00A41E7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E95263">
              <w:rPr>
                <w:rFonts w:ascii="Times New Roman" w:hAnsi="Times New Roman"/>
                <w:sz w:val="20"/>
                <w:szCs w:val="20"/>
              </w:rPr>
              <w:t>ASTM D-7371</w:t>
            </w:r>
          </w:p>
        </w:tc>
      </w:tr>
    </w:tbl>
    <w:p w14:paraId="166F7F0A" w14:textId="77777777" w:rsidR="00170228" w:rsidRPr="00170228" w:rsidRDefault="00170228" w:rsidP="00A41E78">
      <w:pPr>
        <w:pStyle w:val="ListParagraph"/>
        <w:numPr>
          <w:ilvl w:val="1"/>
          <w:numId w:val="1"/>
        </w:numPr>
        <w:spacing w:before="240"/>
        <w:jc w:val="both"/>
        <w:rPr>
          <w:rFonts w:ascii="Times New Roman" w:hAnsi="Times New Roman"/>
          <w:b/>
          <w:sz w:val="24"/>
        </w:rPr>
      </w:pPr>
      <w:proofErr w:type="spellStart"/>
      <w:r w:rsidRPr="00170228">
        <w:rPr>
          <w:rFonts w:ascii="Times New Roman" w:hAnsi="Times New Roman"/>
          <w:b/>
          <w:sz w:val="24"/>
        </w:rPr>
        <w:t>Feed</w:t>
      </w:r>
      <w:proofErr w:type="spellEnd"/>
      <w:r w:rsidRPr="00170228">
        <w:rPr>
          <w:rFonts w:ascii="Times New Roman" w:hAnsi="Times New Roman"/>
          <w:b/>
          <w:sz w:val="24"/>
        </w:rPr>
        <w:t xml:space="preserve"> </w:t>
      </w:r>
      <w:proofErr w:type="spellStart"/>
      <w:r w:rsidRPr="00170228">
        <w:rPr>
          <w:rFonts w:ascii="Times New Roman" w:hAnsi="Times New Roman"/>
          <w:b/>
          <w:sz w:val="24"/>
        </w:rPr>
        <w:t>characterization</w:t>
      </w:r>
      <w:proofErr w:type="spellEnd"/>
    </w:p>
    <w:p w14:paraId="4E694E04" w14:textId="77777777" w:rsidR="00170228" w:rsidRPr="00170228" w:rsidRDefault="00170228" w:rsidP="00A41E78">
      <w:pPr>
        <w:jc w:val="both"/>
        <w:rPr>
          <w:rFonts w:ascii="Times New Roman" w:hAnsi="Times New Roman"/>
          <w:sz w:val="24"/>
        </w:rPr>
      </w:pPr>
      <w:r w:rsidRPr="00170228">
        <w:rPr>
          <w:rFonts w:ascii="Times New Roman" w:hAnsi="Times New Roman"/>
          <w:sz w:val="24"/>
        </w:rPr>
        <w:t xml:space="preserve">Table IV shows the </w:t>
      </w:r>
      <w:proofErr w:type="spellStart"/>
      <w:r w:rsidRPr="00170228">
        <w:rPr>
          <w:rFonts w:ascii="Times New Roman" w:hAnsi="Times New Roman"/>
          <w:sz w:val="24"/>
        </w:rPr>
        <w:t>results</w:t>
      </w:r>
      <w:proofErr w:type="spellEnd"/>
      <w:r w:rsidRPr="00170228">
        <w:rPr>
          <w:rFonts w:ascii="Times New Roman" w:hAnsi="Times New Roman"/>
          <w:sz w:val="24"/>
        </w:rPr>
        <w:t xml:space="preserve"> of physico-</w:t>
      </w:r>
      <w:proofErr w:type="spellStart"/>
      <w:r w:rsidRPr="00170228">
        <w:rPr>
          <w:rFonts w:ascii="Times New Roman" w:hAnsi="Times New Roman"/>
          <w:sz w:val="24"/>
        </w:rPr>
        <w:t>chemical</w:t>
      </w:r>
      <w:proofErr w:type="spellEnd"/>
      <w:r w:rsidRPr="00170228">
        <w:rPr>
          <w:rFonts w:ascii="Times New Roman" w:hAnsi="Times New Roman"/>
          <w:sz w:val="24"/>
        </w:rPr>
        <w:t xml:space="preserve"> </w:t>
      </w:r>
      <w:proofErr w:type="spellStart"/>
      <w:r w:rsidRPr="00170228">
        <w:rPr>
          <w:rFonts w:ascii="Times New Roman" w:hAnsi="Times New Roman"/>
          <w:sz w:val="24"/>
        </w:rPr>
        <w:t>analysis</w:t>
      </w:r>
      <w:proofErr w:type="spellEnd"/>
      <w:r w:rsidRPr="00170228">
        <w:rPr>
          <w:rFonts w:ascii="Times New Roman" w:hAnsi="Times New Roman"/>
          <w:sz w:val="24"/>
        </w:rPr>
        <w:t xml:space="preserve"> of the </w:t>
      </w:r>
      <w:proofErr w:type="spellStart"/>
      <w:r w:rsidRPr="00170228">
        <w:rPr>
          <w:rFonts w:ascii="Times New Roman" w:hAnsi="Times New Roman"/>
          <w:sz w:val="24"/>
        </w:rPr>
        <w:t>feedstock</w:t>
      </w:r>
      <w:proofErr w:type="spellEnd"/>
      <w:r w:rsidRPr="00170228">
        <w:rPr>
          <w:rFonts w:ascii="Times New Roman" w:hAnsi="Times New Roman"/>
          <w:sz w:val="24"/>
        </w:rPr>
        <w:t xml:space="preserve"> and the end </w:t>
      </w:r>
      <w:proofErr w:type="spellStart"/>
      <w:r w:rsidRPr="00170228">
        <w:rPr>
          <w:rFonts w:ascii="Times New Roman" w:hAnsi="Times New Roman"/>
          <w:sz w:val="24"/>
        </w:rPr>
        <w:t>product</w:t>
      </w:r>
      <w:proofErr w:type="spellEnd"/>
      <w:r w:rsidRPr="00170228">
        <w:rPr>
          <w:rFonts w:ascii="Times New Roman" w:hAnsi="Times New Roman"/>
          <w:sz w:val="24"/>
        </w:rPr>
        <w:t xml:space="preserve"> (</w:t>
      </w:r>
      <w:proofErr w:type="spellStart"/>
      <w:r w:rsidRPr="00170228">
        <w:rPr>
          <w:rFonts w:ascii="Times New Roman" w:hAnsi="Times New Roman"/>
          <w:sz w:val="24"/>
        </w:rPr>
        <w:t>hydrotreated</w:t>
      </w:r>
      <w:proofErr w:type="spellEnd"/>
      <w:r w:rsidRPr="00170228">
        <w:rPr>
          <w:rFonts w:ascii="Times New Roman" w:hAnsi="Times New Roman"/>
          <w:sz w:val="24"/>
        </w:rPr>
        <w:t xml:space="preserve"> diesel) </w:t>
      </w:r>
      <w:proofErr w:type="spellStart"/>
      <w:r w:rsidRPr="00170228">
        <w:rPr>
          <w:rFonts w:ascii="Times New Roman" w:hAnsi="Times New Roman"/>
          <w:sz w:val="24"/>
        </w:rPr>
        <w:t>produced</w:t>
      </w:r>
      <w:proofErr w:type="spellEnd"/>
      <w:r w:rsidRPr="00170228">
        <w:rPr>
          <w:rFonts w:ascii="Times New Roman" w:hAnsi="Times New Roman"/>
          <w:sz w:val="24"/>
        </w:rPr>
        <w:t xml:space="preserve"> over 15 successive </w:t>
      </w:r>
      <w:proofErr w:type="spellStart"/>
      <w:r w:rsidRPr="00170228">
        <w:rPr>
          <w:rFonts w:ascii="Times New Roman" w:hAnsi="Times New Roman"/>
          <w:sz w:val="24"/>
        </w:rPr>
        <w:t>days</w:t>
      </w:r>
      <w:proofErr w:type="spellEnd"/>
      <w:r w:rsidRPr="00170228">
        <w:rPr>
          <w:rFonts w:ascii="Times New Roman" w:hAnsi="Times New Roman"/>
          <w:sz w:val="24"/>
        </w:rPr>
        <w:t xml:space="preserve">. </w:t>
      </w:r>
    </w:p>
    <w:p w14:paraId="38E2CFD0" w14:textId="77777777" w:rsidR="007A1676" w:rsidRDefault="00170228" w:rsidP="00A41E78">
      <w:pPr>
        <w:jc w:val="both"/>
        <w:rPr>
          <w:rFonts w:ascii="Times New Roman" w:eastAsiaTheme="minorEastAsia" w:hAnsi="Times New Roman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Table IV:</m:t>
        </m:r>
        <m:r>
          <w:rPr>
            <w:rFonts w:ascii="Cambria Math" w:hAnsi="Cambria Math"/>
            <w:sz w:val="24"/>
          </w:rPr>
          <m:t xml:space="preserve"> Charge characteristics</m:t>
        </m:r>
      </m:oMath>
      <w:r>
        <w:rPr>
          <w:rFonts w:ascii="Times New Roman" w:eastAsiaTheme="minorEastAsia" w:hAnsi="Times New Roman"/>
          <w:sz w:val="24"/>
        </w:rPr>
        <w:t xml:space="preserve"> </w:t>
      </w:r>
    </w:p>
    <w:tbl>
      <w:tblPr>
        <w:tblStyle w:val="PlainTable2"/>
        <w:tblpPr w:leftFromText="141" w:rightFromText="141" w:vertAnchor="text" w:tblpY="1"/>
        <w:tblW w:w="0" w:type="auto"/>
        <w:tblLook w:val="06A0" w:firstRow="1" w:lastRow="0" w:firstColumn="1" w:lastColumn="0" w:noHBand="1" w:noVBand="1"/>
      </w:tblPr>
      <w:tblGrid>
        <w:gridCol w:w="988"/>
        <w:gridCol w:w="1842"/>
        <w:gridCol w:w="1843"/>
        <w:gridCol w:w="1559"/>
        <w:gridCol w:w="1134"/>
      </w:tblGrid>
      <w:tr w:rsidR="00170228" w14:paraId="1D8AA3A9" w14:textId="77777777" w:rsidTr="001E3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04B28AA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0228">
              <w:rPr>
                <w:rFonts w:ascii="Times New Roman" w:hAnsi="Times New Roman"/>
                <w:i/>
                <w:sz w:val="24"/>
                <w:szCs w:val="24"/>
              </w:rPr>
              <w:t>Days</w:t>
            </w:r>
            <w:r w:rsidR="00A43BF3">
              <w:rPr>
                <w:rFonts w:ascii="Times New Roman" w:hAnsi="Times New Roman"/>
                <w:i/>
                <w:sz w:val="24"/>
                <w:szCs w:val="24"/>
              </w:rPr>
              <w:t xml:space="preserve"> (D)</w:t>
            </w:r>
          </w:p>
        </w:tc>
        <w:tc>
          <w:tcPr>
            <w:tcW w:w="1842" w:type="dxa"/>
          </w:tcPr>
          <w:p w14:paraId="0E63F440" w14:textId="77777777" w:rsidR="00170228" w:rsidRDefault="00170228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Density at 15°C</w:t>
            </w:r>
          </w:p>
          <w:p w14:paraId="2B9E03B5" w14:textId="77777777" w:rsidR="00170228" w:rsidRDefault="00170228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4AA">
              <w:rPr>
                <w:rFonts w:ascii="Times New Roman" w:hAnsi="Times New Roman"/>
                <w:sz w:val="24"/>
                <w:szCs w:val="24"/>
              </w:rPr>
              <w:t>kg/m</w:t>
            </w:r>
            <w:r w:rsidRPr="00F414A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8010307" w14:textId="77777777" w:rsidR="00170228" w:rsidRPr="00170228" w:rsidRDefault="00170228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70228">
              <w:rPr>
                <w:rFonts w:ascii="Times New Roman" w:hAnsi="Times New Roman"/>
                <w:i/>
                <w:sz w:val="24"/>
                <w:szCs w:val="24"/>
              </w:rPr>
              <w:t>Sulfur</w:t>
            </w:r>
            <w:proofErr w:type="spellEnd"/>
            <w:r w:rsidRPr="00170228">
              <w:rPr>
                <w:rFonts w:ascii="Times New Roman" w:hAnsi="Times New Roman"/>
                <w:i/>
                <w:sz w:val="24"/>
                <w:szCs w:val="24"/>
              </w:rPr>
              <w:t xml:space="preserve"> content</w:t>
            </w:r>
          </w:p>
          <w:p w14:paraId="09DE204D" w14:textId="77777777" w:rsidR="00170228" w:rsidRDefault="00170228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170228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proofErr w:type="gramEnd"/>
            <w:r w:rsidRPr="001702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ppm</w:t>
            </w:r>
          </w:p>
        </w:tc>
        <w:tc>
          <w:tcPr>
            <w:tcW w:w="1559" w:type="dxa"/>
          </w:tcPr>
          <w:p w14:paraId="2989EE02" w14:textId="77777777" w:rsidR="00170228" w:rsidRDefault="00170228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water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content</w:t>
            </w:r>
          </w:p>
          <w:p w14:paraId="2B7C99DF" w14:textId="77777777" w:rsidR="00885AE0" w:rsidRDefault="00885AE0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7BD00" w14:textId="77777777" w:rsidR="00170228" w:rsidRDefault="00170228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color</w:t>
            </w:r>
            <w:proofErr w:type="spellEnd"/>
            <w:proofErr w:type="gramEnd"/>
          </w:p>
        </w:tc>
      </w:tr>
      <w:tr w:rsidR="00170228" w14:paraId="7BDC42E4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B54B21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D1</w:t>
            </w:r>
          </w:p>
        </w:tc>
        <w:tc>
          <w:tcPr>
            <w:tcW w:w="1842" w:type="dxa"/>
          </w:tcPr>
          <w:p w14:paraId="48102ECB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856.20</w:t>
            </w:r>
          </w:p>
        </w:tc>
        <w:tc>
          <w:tcPr>
            <w:tcW w:w="1843" w:type="dxa"/>
          </w:tcPr>
          <w:p w14:paraId="2FDFFA9D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1591</w:t>
            </w:r>
          </w:p>
        </w:tc>
        <w:tc>
          <w:tcPr>
            <w:tcW w:w="1559" w:type="dxa"/>
          </w:tcPr>
          <w:p w14:paraId="3E9E1CD8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14:paraId="52C57311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2CE7897A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FF1E5D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D2</w:t>
            </w:r>
          </w:p>
        </w:tc>
        <w:tc>
          <w:tcPr>
            <w:tcW w:w="1842" w:type="dxa"/>
          </w:tcPr>
          <w:p w14:paraId="153CA13E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854.20</w:t>
            </w:r>
          </w:p>
        </w:tc>
        <w:tc>
          <w:tcPr>
            <w:tcW w:w="1843" w:type="dxa"/>
          </w:tcPr>
          <w:p w14:paraId="520277A0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1679</w:t>
            </w:r>
          </w:p>
        </w:tc>
        <w:tc>
          <w:tcPr>
            <w:tcW w:w="1559" w:type="dxa"/>
          </w:tcPr>
          <w:p w14:paraId="43B4267E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14:paraId="713582CB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24661F15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91DE2B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D3</w:t>
            </w:r>
          </w:p>
        </w:tc>
        <w:tc>
          <w:tcPr>
            <w:tcW w:w="1842" w:type="dxa"/>
          </w:tcPr>
          <w:p w14:paraId="7C04F115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853.20</w:t>
            </w:r>
          </w:p>
        </w:tc>
        <w:tc>
          <w:tcPr>
            <w:tcW w:w="1843" w:type="dxa"/>
          </w:tcPr>
          <w:p w14:paraId="64A1AE2F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1668</w:t>
            </w:r>
          </w:p>
        </w:tc>
        <w:tc>
          <w:tcPr>
            <w:tcW w:w="1559" w:type="dxa"/>
          </w:tcPr>
          <w:p w14:paraId="29A42F25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14:paraId="1AB171C4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7B95CF34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C328EA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D4</w:t>
            </w:r>
          </w:p>
        </w:tc>
        <w:tc>
          <w:tcPr>
            <w:tcW w:w="1842" w:type="dxa"/>
          </w:tcPr>
          <w:p w14:paraId="6605935D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853.5</w:t>
            </w:r>
          </w:p>
        </w:tc>
        <w:tc>
          <w:tcPr>
            <w:tcW w:w="1843" w:type="dxa"/>
          </w:tcPr>
          <w:p w14:paraId="7EF34873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1665</w:t>
            </w:r>
          </w:p>
        </w:tc>
        <w:tc>
          <w:tcPr>
            <w:tcW w:w="1559" w:type="dxa"/>
          </w:tcPr>
          <w:p w14:paraId="562F52AC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328</w:t>
            </w:r>
          </w:p>
        </w:tc>
        <w:tc>
          <w:tcPr>
            <w:tcW w:w="1134" w:type="dxa"/>
          </w:tcPr>
          <w:p w14:paraId="708363BA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61116F29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3AE8D0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D5</w:t>
            </w:r>
          </w:p>
        </w:tc>
        <w:tc>
          <w:tcPr>
            <w:tcW w:w="1842" w:type="dxa"/>
          </w:tcPr>
          <w:p w14:paraId="18025532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851.7</w:t>
            </w:r>
          </w:p>
        </w:tc>
        <w:tc>
          <w:tcPr>
            <w:tcW w:w="1843" w:type="dxa"/>
          </w:tcPr>
          <w:p w14:paraId="2C8B2CA4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1705</w:t>
            </w:r>
          </w:p>
        </w:tc>
        <w:tc>
          <w:tcPr>
            <w:tcW w:w="1559" w:type="dxa"/>
          </w:tcPr>
          <w:p w14:paraId="723C625F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14:paraId="1196CBB4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6B5E47EC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E26FA1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D6</w:t>
            </w:r>
          </w:p>
        </w:tc>
        <w:tc>
          <w:tcPr>
            <w:tcW w:w="1842" w:type="dxa"/>
          </w:tcPr>
          <w:p w14:paraId="2DE1575E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852.0</w:t>
            </w:r>
          </w:p>
        </w:tc>
        <w:tc>
          <w:tcPr>
            <w:tcW w:w="1843" w:type="dxa"/>
          </w:tcPr>
          <w:p w14:paraId="38E18FEF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1554</w:t>
            </w:r>
          </w:p>
        </w:tc>
        <w:tc>
          <w:tcPr>
            <w:tcW w:w="1559" w:type="dxa"/>
          </w:tcPr>
          <w:p w14:paraId="405B950C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1471C34E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2FAFF8F5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FA189B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D7</w:t>
            </w:r>
          </w:p>
        </w:tc>
        <w:tc>
          <w:tcPr>
            <w:tcW w:w="1842" w:type="dxa"/>
          </w:tcPr>
          <w:p w14:paraId="078EAD22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849.5</w:t>
            </w:r>
          </w:p>
        </w:tc>
        <w:tc>
          <w:tcPr>
            <w:tcW w:w="1843" w:type="dxa"/>
          </w:tcPr>
          <w:p w14:paraId="07949505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1490</w:t>
            </w:r>
          </w:p>
        </w:tc>
        <w:tc>
          <w:tcPr>
            <w:tcW w:w="1559" w:type="dxa"/>
          </w:tcPr>
          <w:p w14:paraId="6A25A5F9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486</w:t>
            </w:r>
          </w:p>
        </w:tc>
        <w:tc>
          <w:tcPr>
            <w:tcW w:w="1134" w:type="dxa"/>
          </w:tcPr>
          <w:p w14:paraId="415D3466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7D8327E0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EEA8EC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D8</w:t>
            </w:r>
          </w:p>
        </w:tc>
        <w:tc>
          <w:tcPr>
            <w:tcW w:w="1842" w:type="dxa"/>
          </w:tcPr>
          <w:p w14:paraId="3AD31803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848.3</w:t>
            </w:r>
          </w:p>
        </w:tc>
        <w:tc>
          <w:tcPr>
            <w:tcW w:w="1843" w:type="dxa"/>
          </w:tcPr>
          <w:p w14:paraId="4F4D005C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1616</w:t>
            </w:r>
          </w:p>
        </w:tc>
        <w:tc>
          <w:tcPr>
            <w:tcW w:w="1559" w:type="dxa"/>
          </w:tcPr>
          <w:p w14:paraId="58139805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538</w:t>
            </w:r>
          </w:p>
        </w:tc>
        <w:tc>
          <w:tcPr>
            <w:tcW w:w="1134" w:type="dxa"/>
          </w:tcPr>
          <w:p w14:paraId="02BBE66A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768471AF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9DC57F" w14:textId="77777777" w:rsidR="00170228" w:rsidRDefault="00170228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D9</w:t>
            </w:r>
          </w:p>
        </w:tc>
        <w:tc>
          <w:tcPr>
            <w:tcW w:w="1842" w:type="dxa"/>
          </w:tcPr>
          <w:p w14:paraId="5EAE7320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849.0</w:t>
            </w:r>
          </w:p>
        </w:tc>
        <w:tc>
          <w:tcPr>
            <w:tcW w:w="1843" w:type="dxa"/>
          </w:tcPr>
          <w:p w14:paraId="6583723B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1670</w:t>
            </w:r>
          </w:p>
        </w:tc>
        <w:tc>
          <w:tcPr>
            <w:tcW w:w="1559" w:type="dxa"/>
          </w:tcPr>
          <w:p w14:paraId="7EC238F1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314</w:t>
            </w:r>
          </w:p>
        </w:tc>
        <w:tc>
          <w:tcPr>
            <w:tcW w:w="1134" w:type="dxa"/>
          </w:tcPr>
          <w:p w14:paraId="7C0F6AE3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33E7E1C1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0A4414" w14:textId="77777777" w:rsidR="00170228" w:rsidRDefault="00A43BF3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17022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6EE296B1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848.7</w:t>
            </w:r>
          </w:p>
        </w:tc>
        <w:tc>
          <w:tcPr>
            <w:tcW w:w="1843" w:type="dxa"/>
          </w:tcPr>
          <w:p w14:paraId="05BC05EE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1573</w:t>
            </w:r>
          </w:p>
        </w:tc>
        <w:tc>
          <w:tcPr>
            <w:tcW w:w="1559" w:type="dxa"/>
          </w:tcPr>
          <w:p w14:paraId="193C383B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327</w:t>
            </w:r>
          </w:p>
        </w:tc>
        <w:tc>
          <w:tcPr>
            <w:tcW w:w="1134" w:type="dxa"/>
          </w:tcPr>
          <w:p w14:paraId="3645EED3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1F7AEC14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CC7F6E" w14:textId="77777777" w:rsidR="00170228" w:rsidRDefault="00A43BF3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17022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7D418263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848.9</w:t>
            </w:r>
          </w:p>
        </w:tc>
        <w:tc>
          <w:tcPr>
            <w:tcW w:w="1843" w:type="dxa"/>
          </w:tcPr>
          <w:p w14:paraId="55341197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1458</w:t>
            </w:r>
          </w:p>
        </w:tc>
        <w:tc>
          <w:tcPr>
            <w:tcW w:w="1559" w:type="dxa"/>
          </w:tcPr>
          <w:p w14:paraId="4993B0FC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463</w:t>
            </w:r>
          </w:p>
        </w:tc>
        <w:tc>
          <w:tcPr>
            <w:tcW w:w="1134" w:type="dxa"/>
          </w:tcPr>
          <w:p w14:paraId="41F9994D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7146BA4C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BF6B38" w14:textId="77777777" w:rsidR="00170228" w:rsidRDefault="00A43BF3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17022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F8126C6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849.5</w:t>
            </w:r>
          </w:p>
        </w:tc>
        <w:tc>
          <w:tcPr>
            <w:tcW w:w="1843" w:type="dxa"/>
          </w:tcPr>
          <w:p w14:paraId="28B95532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1570</w:t>
            </w:r>
          </w:p>
        </w:tc>
        <w:tc>
          <w:tcPr>
            <w:tcW w:w="1559" w:type="dxa"/>
          </w:tcPr>
          <w:p w14:paraId="69061BC7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337</w:t>
            </w:r>
          </w:p>
        </w:tc>
        <w:tc>
          <w:tcPr>
            <w:tcW w:w="1134" w:type="dxa"/>
          </w:tcPr>
          <w:p w14:paraId="2A649F79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77AEE36B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65F18B" w14:textId="77777777" w:rsidR="00170228" w:rsidRDefault="00A43BF3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17022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14:paraId="7EF025C1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848.3</w:t>
            </w:r>
          </w:p>
        </w:tc>
        <w:tc>
          <w:tcPr>
            <w:tcW w:w="1843" w:type="dxa"/>
          </w:tcPr>
          <w:p w14:paraId="5DE54929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1485</w:t>
            </w:r>
          </w:p>
        </w:tc>
        <w:tc>
          <w:tcPr>
            <w:tcW w:w="1559" w:type="dxa"/>
          </w:tcPr>
          <w:p w14:paraId="40348109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304</w:t>
            </w:r>
          </w:p>
        </w:tc>
        <w:tc>
          <w:tcPr>
            <w:tcW w:w="1134" w:type="dxa"/>
          </w:tcPr>
          <w:p w14:paraId="394719A0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4186CCCF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5766FA" w14:textId="77777777" w:rsidR="00170228" w:rsidRDefault="00A43BF3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170228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331635E6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847.5</w:t>
            </w:r>
          </w:p>
        </w:tc>
        <w:tc>
          <w:tcPr>
            <w:tcW w:w="1843" w:type="dxa"/>
          </w:tcPr>
          <w:p w14:paraId="761E916B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1043</w:t>
            </w:r>
          </w:p>
        </w:tc>
        <w:tc>
          <w:tcPr>
            <w:tcW w:w="1559" w:type="dxa"/>
          </w:tcPr>
          <w:p w14:paraId="0DBDA00C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305</w:t>
            </w:r>
          </w:p>
        </w:tc>
        <w:tc>
          <w:tcPr>
            <w:tcW w:w="1134" w:type="dxa"/>
          </w:tcPr>
          <w:p w14:paraId="3EB1AEAC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  <w:tr w:rsidR="00170228" w14:paraId="148DB325" w14:textId="77777777" w:rsidTr="001E3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6BF03F" w14:textId="77777777" w:rsidR="00170228" w:rsidRDefault="00A43BF3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D</w:t>
            </w:r>
            <w:r w:rsidR="00170228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14:paraId="26EC92EE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849.5</w:t>
            </w:r>
          </w:p>
        </w:tc>
        <w:tc>
          <w:tcPr>
            <w:tcW w:w="1843" w:type="dxa"/>
          </w:tcPr>
          <w:p w14:paraId="5CCD799E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1578</w:t>
            </w:r>
          </w:p>
        </w:tc>
        <w:tc>
          <w:tcPr>
            <w:tcW w:w="1559" w:type="dxa"/>
          </w:tcPr>
          <w:p w14:paraId="51BF9556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478</w:t>
            </w:r>
          </w:p>
        </w:tc>
        <w:tc>
          <w:tcPr>
            <w:tcW w:w="1134" w:type="dxa"/>
          </w:tcPr>
          <w:p w14:paraId="3DD0F682" w14:textId="77777777" w:rsidR="00170228" w:rsidRDefault="00170228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1.0</w:t>
            </w:r>
          </w:p>
        </w:tc>
      </w:tr>
    </w:tbl>
    <w:p w14:paraId="1B1E44B9" w14:textId="77777777" w:rsidR="00170228" w:rsidRDefault="00170228" w:rsidP="00A41E78">
      <w:pPr>
        <w:jc w:val="both"/>
        <w:rPr>
          <w:rFonts w:ascii="Times New Roman" w:hAnsi="Times New Roman"/>
          <w:sz w:val="24"/>
        </w:rPr>
      </w:pPr>
    </w:p>
    <w:p w14:paraId="733F1C1C" w14:textId="77777777" w:rsidR="00F46B9E" w:rsidRDefault="00F46B9E" w:rsidP="00A41E78">
      <w:pPr>
        <w:jc w:val="both"/>
        <w:rPr>
          <w:rFonts w:ascii="Times New Roman" w:hAnsi="Times New Roman"/>
          <w:sz w:val="24"/>
        </w:rPr>
      </w:pPr>
    </w:p>
    <w:p w14:paraId="10CE260D" w14:textId="77777777" w:rsidR="00F46B9E" w:rsidRDefault="00F46B9E" w:rsidP="00A41E78">
      <w:pPr>
        <w:jc w:val="both"/>
        <w:rPr>
          <w:rFonts w:ascii="Times New Roman" w:hAnsi="Times New Roman"/>
          <w:sz w:val="24"/>
        </w:rPr>
      </w:pPr>
    </w:p>
    <w:p w14:paraId="4F968009" w14:textId="77777777" w:rsidR="00F46B9E" w:rsidRDefault="00F46B9E" w:rsidP="00A41E78">
      <w:pPr>
        <w:jc w:val="both"/>
        <w:rPr>
          <w:rFonts w:ascii="Times New Roman" w:hAnsi="Times New Roman"/>
          <w:sz w:val="24"/>
        </w:rPr>
      </w:pPr>
      <w:r w:rsidRPr="00170228">
        <w:rPr>
          <w:rFonts w:ascii="Times New Roman" w:hAnsi="Times New Roman"/>
          <w:sz w:val="24"/>
        </w:rPr>
        <w:t xml:space="preserve">Figure 3 </w:t>
      </w:r>
      <w:proofErr w:type="spellStart"/>
      <w:r w:rsidRPr="00170228">
        <w:rPr>
          <w:rFonts w:ascii="Times New Roman" w:hAnsi="Times New Roman"/>
          <w:sz w:val="24"/>
        </w:rPr>
        <w:t>gives</w:t>
      </w:r>
      <w:proofErr w:type="spellEnd"/>
      <w:r w:rsidRPr="00170228">
        <w:rPr>
          <w:rFonts w:ascii="Times New Roman" w:hAnsi="Times New Roman"/>
          <w:sz w:val="24"/>
        </w:rPr>
        <w:t xml:space="preserve"> more </w:t>
      </w:r>
      <w:proofErr w:type="spellStart"/>
      <w:r w:rsidRPr="00170228">
        <w:rPr>
          <w:rFonts w:ascii="Times New Roman" w:hAnsi="Times New Roman"/>
          <w:sz w:val="24"/>
        </w:rPr>
        <w:t>details</w:t>
      </w:r>
      <w:proofErr w:type="spellEnd"/>
      <w:r w:rsidRPr="00170228">
        <w:rPr>
          <w:rFonts w:ascii="Times New Roman" w:hAnsi="Times New Roman"/>
          <w:sz w:val="24"/>
        </w:rPr>
        <w:t xml:space="preserve"> on the variations of </w:t>
      </w:r>
      <w:proofErr w:type="spellStart"/>
      <w:r w:rsidRPr="00170228">
        <w:rPr>
          <w:rFonts w:ascii="Times New Roman" w:hAnsi="Times New Roman"/>
          <w:sz w:val="24"/>
        </w:rPr>
        <w:t>these</w:t>
      </w:r>
      <w:proofErr w:type="spellEnd"/>
      <w:r w:rsidRPr="00170228">
        <w:rPr>
          <w:rFonts w:ascii="Times New Roman" w:hAnsi="Times New Roman"/>
          <w:sz w:val="24"/>
        </w:rPr>
        <w:t xml:space="preserve"> </w:t>
      </w:r>
      <w:proofErr w:type="spellStart"/>
      <w:r w:rsidRPr="00170228">
        <w:rPr>
          <w:rFonts w:ascii="Times New Roman" w:hAnsi="Times New Roman"/>
          <w:sz w:val="24"/>
        </w:rPr>
        <w:t>parameters</w:t>
      </w:r>
      <w:proofErr w:type="spellEnd"/>
      <w:r w:rsidRPr="00170228">
        <w:rPr>
          <w:rFonts w:ascii="Times New Roman" w:hAnsi="Times New Roman"/>
          <w:sz w:val="24"/>
        </w:rPr>
        <w:t xml:space="preserve"> as a </w:t>
      </w:r>
      <w:proofErr w:type="spellStart"/>
      <w:r w:rsidRPr="00170228">
        <w:rPr>
          <w:rFonts w:ascii="Times New Roman" w:hAnsi="Times New Roman"/>
          <w:sz w:val="24"/>
        </w:rPr>
        <w:t>function</w:t>
      </w:r>
      <w:proofErr w:type="spellEnd"/>
      <w:r w:rsidRPr="00170228">
        <w:rPr>
          <w:rFonts w:ascii="Times New Roman" w:hAnsi="Times New Roman"/>
          <w:sz w:val="24"/>
        </w:rPr>
        <w:t xml:space="preserve"> of </w:t>
      </w:r>
      <w:proofErr w:type="spellStart"/>
      <w:r w:rsidRPr="00170228">
        <w:rPr>
          <w:rFonts w:ascii="Times New Roman" w:hAnsi="Times New Roman"/>
          <w:sz w:val="24"/>
        </w:rPr>
        <w:t>day</w:t>
      </w:r>
      <w:proofErr w:type="spellEnd"/>
      <w:r w:rsidRPr="00170228">
        <w:rPr>
          <w:rFonts w:ascii="Times New Roman" w:hAnsi="Times New Roman"/>
          <w:sz w:val="24"/>
        </w:rPr>
        <w:t xml:space="preserve"> and the interaction </w:t>
      </w:r>
      <w:proofErr w:type="spellStart"/>
      <w:r w:rsidRPr="00170228">
        <w:rPr>
          <w:rFonts w:ascii="Times New Roman" w:hAnsi="Times New Roman"/>
          <w:sz w:val="24"/>
        </w:rPr>
        <w:t>between</w:t>
      </w:r>
      <w:proofErr w:type="spellEnd"/>
      <w:r w:rsidRPr="00170228">
        <w:rPr>
          <w:rFonts w:ascii="Times New Roman" w:hAnsi="Times New Roman"/>
          <w:sz w:val="24"/>
        </w:rPr>
        <w:t xml:space="preserve"> </w:t>
      </w:r>
      <w:proofErr w:type="spellStart"/>
      <w:r w:rsidRPr="00170228">
        <w:rPr>
          <w:rFonts w:ascii="Times New Roman" w:hAnsi="Times New Roman"/>
          <w:sz w:val="24"/>
        </w:rPr>
        <w:t>them</w:t>
      </w:r>
      <w:proofErr w:type="spellEnd"/>
      <w:r w:rsidRPr="00170228">
        <w:rPr>
          <w:rFonts w:ascii="Times New Roman" w:hAnsi="Times New Roman"/>
          <w:sz w:val="24"/>
        </w:rPr>
        <w:t>.</w:t>
      </w:r>
    </w:p>
    <w:p w14:paraId="5BBAC5C4" w14:textId="77777777" w:rsidR="00C847E2" w:rsidRPr="00C847E2" w:rsidRDefault="00F46B9E" w:rsidP="00A41E78">
      <w:pPr>
        <w:jc w:val="both"/>
        <w:rPr>
          <w:rFonts w:ascii="Times New Roman" w:hAnsi="Times New Roman"/>
          <w:sz w:val="24"/>
        </w:rPr>
      </w:pPr>
      <w:r>
        <w:rPr>
          <w:noProof/>
          <w:lang w:eastAsia="fr-FR"/>
        </w:rPr>
        <w:drawing>
          <wp:inline distT="0" distB="0" distL="0" distR="0" wp14:anchorId="1F9B3698" wp14:editId="208A25F6">
            <wp:extent cx="4114800" cy="3242603"/>
            <wp:effectExtent l="0" t="0" r="0" b="0"/>
            <wp:docPr id="5" name="Image 5" descr="C:\Users\Niger 2024\Desktop\Photos-Vidéos-SORAZ-2024\images article 2\IMG-202410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ger 2024\Desktop\Photos-Vidéos-SORAZ-2024\images article 2\IMG-20241008-WA0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00" cy="325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Figure 3: </m:t>
        </m:r>
        <m:r>
          <w:rPr>
            <w:rFonts w:ascii="Cambria Math" w:hAnsi="Cambria Math"/>
            <w:sz w:val="24"/>
          </w:rPr>
          <m:t xml:space="preserve">Variation in charge physicochemical properties as a function of </m:t>
        </m:r>
      </m:oMath>
    </w:p>
    <w:p w14:paraId="2741CAA5" w14:textId="77777777" w:rsidR="00F46B9E" w:rsidRPr="00F46B9E" w:rsidRDefault="00C847E2" w:rsidP="00A41E78">
      <w:pPr>
        <w:jc w:val="both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</w:rPr>
          <m:t>treatment day</m:t>
        </m:r>
      </m:oMath>
      <w:r>
        <w:rPr>
          <w:rFonts w:ascii="Times New Roman" w:eastAsiaTheme="minorEastAsia" w:hAnsi="Times New Roman"/>
          <w:sz w:val="24"/>
        </w:rPr>
        <w:t xml:space="preserve"> </w:t>
      </w:r>
    </w:p>
    <w:p w14:paraId="2207D8A3" w14:textId="77777777" w:rsidR="00F46B9E" w:rsidRDefault="00F46B9E" w:rsidP="00A41E78">
      <w:pPr>
        <w:jc w:val="both"/>
        <w:rPr>
          <w:rFonts w:ascii="Times New Roman" w:hAnsi="Times New Roman"/>
          <w:sz w:val="24"/>
        </w:rPr>
      </w:pPr>
      <w:r w:rsidRPr="00F46B9E">
        <w:rPr>
          <w:rFonts w:ascii="Times New Roman" w:hAnsi="Times New Roman"/>
          <w:sz w:val="24"/>
        </w:rPr>
        <w:t xml:space="preserve">It can </w:t>
      </w:r>
      <w:proofErr w:type="spellStart"/>
      <w:r w:rsidRPr="00F46B9E">
        <w:rPr>
          <w:rFonts w:ascii="Times New Roman" w:hAnsi="Times New Roman"/>
          <w:sz w:val="24"/>
        </w:rPr>
        <w:t>be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seen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that</w:t>
      </w:r>
      <w:proofErr w:type="spellEnd"/>
      <w:r w:rsidRPr="00F46B9E">
        <w:rPr>
          <w:rFonts w:ascii="Times New Roman" w:hAnsi="Times New Roman"/>
          <w:sz w:val="24"/>
        </w:rPr>
        <w:t xml:space="preserve"> the </w:t>
      </w:r>
      <w:proofErr w:type="spellStart"/>
      <w:r w:rsidRPr="00F46B9E">
        <w:rPr>
          <w:rFonts w:ascii="Times New Roman" w:hAnsi="Times New Roman"/>
          <w:sz w:val="24"/>
        </w:rPr>
        <w:t>sulfur</w:t>
      </w:r>
      <w:proofErr w:type="spellEnd"/>
      <w:r w:rsidRPr="00F46B9E">
        <w:rPr>
          <w:rFonts w:ascii="Times New Roman" w:hAnsi="Times New Roman"/>
          <w:sz w:val="24"/>
        </w:rPr>
        <w:t xml:space="preserve"> content of the charge </w:t>
      </w:r>
      <w:proofErr w:type="spellStart"/>
      <w:r w:rsidRPr="00F46B9E">
        <w:rPr>
          <w:rFonts w:ascii="Times New Roman" w:hAnsi="Times New Roman"/>
          <w:sz w:val="24"/>
        </w:rPr>
        <w:t>is</w:t>
      </w:r>
      <w:proofErr w:type="spellEnd"/>
      <w:r w:rsidRPr="00F46B9E">
        <w:rPr>
          <w:rFonts w:ascii="Times New Roman" w:hAnsi="Times New Roman"/>
          <w:sz w:val="24"/>
        </w:rPr>
        <w:t xml:space="preserve"> high, </w:t>
      </w:r>
      <w:proofErr w:type="spellStart"/>
      <w:r w:rsidRPr="00F46B9E">
        <w:rPr>
          <w:rFonts w:ascii="Times New Roman" w:hAnsi="Times New Roman"/>
          <w:sz w:val="24"/>
        </w:rPr>
        <w:t>exceeding</w:t>
      </w:r>
      <w:proofErr w:type="spellEnd"/>
      <w:r w:rsidRPr="00F46B9E">
        <w:rPr>
          <w:rFonts w:ascii="Times New Roman" w:hAnsi="Times New Roman"/>
          <w:sz w:val="24"/>
        </w:rPr>
        <w:t xml:space="preserve"> 1500 ppm. This </w:t>
      </w:r>
      <w:proofErr w:type="spellStart"/>
      <w:r w:rsidRPr="00F46B9E">
        <w:rPr>
          <w:rFonts w:ascii="Times New Roman" w:hAnsi="Times New Roman"/>
          <w:sz w:val="24"/>
        </w:rPr>
        <w:t>is</w:t>
      </w:r>
      <w:proofErr w:type="spellEnd"/>
      <w:r w:rsidRPr="00F46B9E">
        <w:rPr>
          <w:rFonts w:ascii="Times New Roman" w:hAnsi="Times New Roman"/>
          <w:sz w:val="24"/>
        </w:rPr>
        <w:t xml:space="preserve"> due to the </w:t>
      </w:r>
      <w:proofErr w:type="spellStart"/>
      <w:r w:rsidRPr="00F46B9E">
        <w:rPr>
          <w:rFonts w:ascii="Times New Roman" w:hAnsi="Times New Roman"/>
          <w:sz w:val="24"/>
        </w:rPr>
        <w:t>fact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that</w:t>
      </w:r>
      <w:proofErr w:type="spellEnd"/>
      <w:r w:rsidRPr="00F46B9E">
        <w:rPr>
          <w:rFonts w:ascii="Times New Roman" w:hAnsi="Times New Roman"/>
          <w:sz w:val="24"/>
        </w:rPr>
        <w:t xml:space="preserve">, </w:t>
      </w:r>
      <w:proofErr w:type="spellStart"/>
      <w:r w:rsidRPr="00F46B9E">
        <w:rPr>
          <w:rFonts w:ascii="Times New Roman" w:hAnsi="Times New Roman"/>
          <w:sz w:val="24"/>
        </w:rPr>
        <w:t>initially</w:t>
      </w:r>
      <w:proofErr w:type="spellEnd"/>
      <w:r w:rsidRPr="00F46B9E">
        <w:rPr>
          <w:rFonts w:ascii="Times New Roman" w:hAnsi="Times New Roman"/>
          <w:sz w:val="24"/>
        </w:rPr>
        <w:t xml:space="preserve">, the </w:t>
      </w:r>
      <w:proofErr w:type="spellStart"/>
      <w:r w:rsidRPr="00F46B9E">
        <w:rPr>
          <w:rFonts w:ascii="Times New Roman" w:hAnsi="Times New Roman"/>
          <w:sz w:val="24"/>
        </w:rPr>
        <w:t>untreated</w:t>
      </w:r>
      <w:proofErr w:type="spellEnd"/>
      <w:r w:rsidRPr="00F46B9E">
        <w:rPr>
          <w:rFonts w:ascii="Times New Roman" w:hAnsi="Times New Roman"/>
          <w:sz w:val="24"/>
        </w:rPr>
        <w:t xml:space="preserve"> charge </w:t>
      </w:r>
      <w:proofErr w:type="spellStart"/>
      <w:r w:rsidRPr="00F46B9E">
        <w:rPr>
          <w:rFonts w:ascii="Times New Roman" w:hAnsi="Times New Roman"/>
          <w:sz w:val="24"/>
        </w:rPr>
        <w:t>contains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many</w:t>
      </w:r>
      <w:proofErr w:type="spellEnd"/>
      <w:r w:rsidRPr="00F46B9E">
        <w:rPr>
          <w:rFonts w:ascii="Times New Roman" w:hAnsi="Times New Roman"/>
          <w:sz w:val="24"/>
        </w:rPr>
        <w:t xml:space="preserve"> of the </w:t>
      </w:r>
      <w:proofErr w:type="spellStart"/>
      <w:r w:rsidRPr="00F46B9E">
        <w:rPr>
          <w:rFonts w:ascii="Times New Roman" w:hAnsi="Times New Roman"/>
          <w:sz w:val="24"/>
        </w:rPr>
        <w:t>same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impurities</w:t>
      </w:r>
      <w:proofErr w:type="spellEnd"/>
      <w:r w:rsidRPr="00F46B9E">
        <w:rPr>
          <w:rFonts w:ascii="Times New Roman" w:hAnsi="Times New Roman"/>
          <w:sz w:val="24"/>
        </w:rPr>
        <w:t xml:space="preserve"> as the </w:t>
      </w:r>
      <w:proofErr w:type="spellStart"/>
      <w:r w:rsidRPr="00F46B9E">
        <w:rPr>
          <w:rFonts w:ascii="Times New Roman" w:hAnsi="Times New Roman"/>
          <w:sz w:val="24"/>
        </w:rPr>
        <w:t>finished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products</w:t>
      </w:r>
      <w:proofErr w:type="spellEnd"/>
      <w:r w:rsidRPr="00F46B9E">
        <w:rPr>
          <w:rFonts w:ascii="Times New Roman" w:hAnsi="Times New Roman"/>
          <w:sz w:val="24"/>
        </w:rPr>
        <w:t xml:space="preserve">. This high content </w:t>
      </w:r>
      <w:proofErr w:type="spellStart"/>
      <w:r w:rsidRPr="00F46B9E">
        <w:rPr>
          <w:rFonts w:ascii="Times New Roman" w:hAnsi="Times New Roman"/>
          <w:sz w:val="24"/>
        </w:rPr>
        <w:t>may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also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be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linked</w:t>
      </w:r>
      <w:proofErr w:type="spellEnd"/>
      <w:r w:rsidRPr="00F46B9E">
        <w:rPr>
          <w:rFonts w:ascii="Times New Roman" w:hAnsi="Times New Roman"/>
          <w:sz w:val="24"/>
        </w:rPr>
        <w:t xml:space="preserve"> to the nature of the </w:t>
      </w:r>
      <w:proofErr w:type="spellStart"/>
      <w:r w:rsidRPr="00F46B9E">
        <w:rPr>
          <w:rFonts w:ascii="Times New Roman" w:hAnsi="Times New Roman"/>
          <w:sz w:val="24"/>
        </w:rPr>
        <w:t>crude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oil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making</w:t>
      </w:r>
      <w:proofErr w:type="spellEnd"/>
      <w:r w:rsidRPr="00F46B9E">
        <w:rPr>
          <w:rFonts w:ascii="Times New Roman" w:hAnsi="Times New Roman"/>
          <w:sz w:val="24"/>
        </w:rPr>
        <w:t xml:space="preserve"> up the </w:t>
      </w:r>
      <w:proofErr w:type="spellStart"/>
      <w:r w:rsidRPr="00F46B9E">
        <w:rPr>
          <w:rFonts w:ascii="Times New Roman" w:hAnsi="Times New Roman"/>
          <w:sz w:val="24"/>
        </w:rPr>
        <w:t>feedstock</w:t>
      </w:r>
      <w:proofErr w:type="spellEnd"/>
      <w:r w:rsidRPr="00F46B9E">
        <w:rPr>
          <w:rFonts w:ascii="Times New Roman" w:hAnsi="Times New Roman"/>
          <w:sz w:val="24"/>
        </w:rPr>
        <w:t xml:space="preserve">, </w:t>
      </w:r>
      <w:proofErr w:type="spellStart"/>
      <w:r w:rsidRPr="00F46B9E">
        <w:rPr>
          <w:rFonts w:ascii="Times New Roman" w:hAnsi="Times New Roman"/>
          <w:sz w:val="24"/>
        </w:rPr>
        <w:t>which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is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mainly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distilled</w:t>
      </w:r>
      <w:proofErr w:type="spellEnd"/>
      <w:r w:rsidRPr="00F46B9E">
        <w:rPr>
          <w:rFonts w:ascii="Times New Roman" w:hAnsi="Times New Roman"/>
          <w:sz w:val="24"/>
        </w:rPr>
        <w:t xml:space="preserve"> in the </w:t>
      </w:r>
      <w:proofErr w:type="spellStart"/>
      <w:r w:rsidRPr="00F46B9E">
        <w:rPr>
          <w:rFonts w:ascii="Times New Roman" w:hAnsi="Times New Roman"/>
          <w:sz w:val="24"/>
        </w:rPr>
        <w:t>atmospheric</w:t>
      </w:r>
      <w:proofErr w:type="spellEnd"/>
      <w:r w:rsidRPr="00F46B9E">
        <w:rPr>
          <w:rFonts w:ascii="Times New Roman" w:hAnsi="Times New Roman"/>
          <w:sz w:val="24"/>
        </w:rPr>
        <w:t xml:space="preserve"> distillation </w:t>
      </w:r>
      <w:proofErr w:type="spellStart"/>
      <w:r w:rsidRPr="00F46B9E">
        <w:rPr>
          <w:rFonts w:ascii="Times New Roman" w:hAnsi="Times New Roman"/>
          <w:sz w:val="24"/>
        </w:rPr>
        <w:t>tower</w:t>
      </w:r>
      <w:proofErr w:type="spellEnd"/>
      <w:r w:rsidRPr="00F46B9E">
        <w:rPr>
          <w:rFonts w:ascii="Times New Roman" w:hAnsi="Times New Roman"/>
          <w:sz w:val="24"/>
        </w:rPr>
        <w:t xml:space="preserve">. This </w:t>
      </w:r>
      <w:proofErr w:type="spellStart"/>
      <w:r w:rsidRPr="00F46B9E">
        <w:rPr>
          <w:rFonts w:ascii="Times New Roman" w:hAnsi="Times New Roman"/>
          <w:sz w:val="24"/>
        </w:rPr>
        <w:t>is</w:t>
      </w:r>
      <w:proofErr w:type="spellEnd"/>
      <w:r w:rsidRPr="00F46B9E">
        <w:rPr>
          <w:rFonts w:ascii="Times New Roman" w:hAnsi="Times New Roman"/>
          <w:sz w:val="24"/>
        </w:rPr>
        <w:t xml:space="preserve"> due to the </w:t>
      </w:r>
      <w:proofErr w:type="spellStart"/>
      <w:r w:rsidRPr="00F46B9E">
        <w:rPr>
          <w:rFonts w:ascii="Times New Roman" w:hAnsi="Times New Roman"/>
          <w:sz w:val="24"/>
        </w:rPr>
        <w:t>fact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that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impurities</w:t>
      </w:r>
      <w:proofErr w:type="spellEnd"/>
      <w:r w:rsidRPr="00F46B9E">
        <w:rPr>
          <w:rFonts w:ascii="Times New Roman" w:hAnsi="Times New Roman"/>
          <w:sz w:val="24"/>
        </w:rPr>
        <w:t xml:space="preserve"> are </w:t>
      </w:r>
      <w:proofErr w:type="spellStart"/>
      <w:r w:rsidRPr="00F46B9E">
        <w:rPr>
          <w:rFonts w:ascii="Times New Roman" w:hAnsi="Times New Roman"/>
          <w:sz w:val="24"/>
        </w:rPr>
        <w:t>concentrated</w:t>
      </w:r>
      <w:proofErr w:type="spellEnd"/>
      <w:r w:rsidRPr="00F46B9E">
        <w:rPr>
          <w:rFonts w:ascii="Times New Roman" w:hAnsi="Times New Roman"/>
          <w:sz w:val="24"/>
        </w:rPr>
        <w:t xml:space="preserve"> in high-</w:t>
      </w:r>
      <w:proofErr w:type="spellStart"/>
      <w:r w:rsidRPr="00F46B9E">
        <w:rPr>
          <w:rFonts w:ascii="Times New Roman" w:hAnsi="Times New Roman"/>
          <w:sz w:val="24"/>
        </w:rPr>
        <w:t>boiling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products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during</w:t>
      </w:r>
      <w:proofErr w:type="spellEnd"/>
      <w:r w:rsidRPr="00F46B9E">
        <w:rPr>
          <w:rFonts w:ascii="Times New Roman" w:hAnsi="Times New Roman"/>
          <w:sz w:val="24"/>
        </w:rPr>
        <w:t xml:space="preserve"> the first </w:t>
      </w:r>
      <w:proofErr w:type="spellStart"/>
      <w:r w:rsidRPr="00F46B9E">
        <w:rPr>
          <w:rFonts w:ascii="Times New Roman" w:hAnsi="Times New Roman"/>
          <w:sz w:val="24"/>
        </w:rPr>
        <w:t>fractionation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operations</w:t>
      </w:r>
      <w:proofErr w:type="spellEnd"/>
      <w:r w:rsidRPr="00F46B9E">
        <w:rPr>
          <w:rFonts w:ascii="Times New Roman" w:hAnsi="Times New Roman"/>
          <w:sz w:val="24"/>
        </w:rPr>
        <w:t xml:space="preserve">. </w:t>
      </w:r>
      <w:proofErr w:type="spellStart"/>
      <w:r w:rsidRPr="00F46B9E">
        <w:rPr>
          <w:rFonts w:ascii="Times New Roman" w:hAnsi="Times New Roman"/>
          <w:sz w:val="24"/>
        </w:rPr>
        <w:t>Similarly</w:t>
      </w:r>
      <w:proofErr w:type="spellEnd"/>
      <w:r w:rsidRPr="00F46B9E">
        <w:rPr>
          <w:rFonts w:ascii="Times New Roman" w:hAnsi="Times New Roman"/>
          <w:sz w:val="24"/>
        </w:rPr>
        <w:t xml:space="preserve">, </w:t>
      </w:r>
      <w:proofErr w:type="spellStart"/>
      <w:r w:rsidRPr="00F46B9E">
        <w:rPr>
          <w:rFonts w:ascii="Times New Roman" w:hAnsi="Times New Roman"/>
          <w:sz w:val="24"/>
        </w:rPr>
        <w:t>this</w:t>
      </w:r>
      <w:proofErr w:type="spellEnd"/>
      <w:r w:rsidRPr="00F46B9E">
        <w:rPr>
          <w:rFonts w:ascii="Times New Roman" w:hAnsi="Times New Roman"/>
          <w:sz w:val="24"/>
        </w:rPr>
        <w:t xml:space="preserve"> table </w:t>
      </w:r>
      <w:proofErr w:type="spellStart"/>
      <w:r w:rsidRPr="00F46B9E">
        <w:rPr>
          <w:rFonts w:ascii="Times New Roman" w:hAnsi="Times New Roman"/>
          <w:sz w:val="24"/>
        </w:rPr>
        <w:t>illustrates</w:t>
      </w:r>
      <w:proofErr w:type="spellEnd"/>
      <w:r w:rsidRPr="00F46B9E">
        <w:rPr>
          <w:rFonts w:ascii="Times New Roman" w:hAnsi="Times New Roman"/>
          <w:sz w:val="24"/>
        </w:rPr>
        <w:t xml:space="preserve"> the variation in </w:t>
      </w:r>
      <w:proofErr w:type="spellStart"/>
      <w:r w:rsidRPr="00F46B9E">
        <w:rPr>
          <w:rFonts w:ascii="Times New Roman" w:hAnsi="Times New Roman"/>
          <w:sz w:val="24"/>
        </w:rPr>
        <w:t>sulfur</w:t>
      </w:r>
      <w:proofErr w:type="spellEnd"/>
      <w:r w:rsidRPr="00F46B9E">
        <w:rPr>
          <w:rFonts w:ascii="Times New Roman" w:hAnsi="Times New Roman"/>
          <w:sz w:val="24"/>
        </w:rPr>
        <w:t xml:space="preserve"> content as a </w:t>
      </w:r>
      <w:proofErr w:type="spellStart"/>
      <w:r w:rsidRPr="00F46B9E">
        <w:rPr>
          <w:rFonts w:ascii="Times New Roman" w:hAnsi="Times New Roman"/>
          <w:sz w:val="24"/>
        </w:rPr>
        <w:t>function</w:t>
      </w:r>
      <w:proofErr w:type="spellEnd"/>
      <w:r w:rsidRPr="00F46B9E">
        <w:rPr>
          <w:rFonts w:ascii="Times New Roman" w:hAnsi="Times New Roman"/>
          <w:sz w:val="24"/>
        </w:rPr>
        <w:t xml:space="preserve"> of </w:t>
      </w:r>
      <w:proofErr w:type="spellStart"/>
      <w:r w:rsidRPr="00F46B9E">
        <w:rPr>
          <w:rFonts w:ascii="Times New Roman" w:hAnsi="Times New Roman"/>
          <w:sz w:val="24"/>
        </w:rPr>
        <w:t>density</w:t>
      </w:r>
      <w:proofErr w:type="spellEnd"/>
      <w:r w:rsidRPr="00F46B9E">
        <w:rPr>
          <w:rFonts w:ascii="Times New Roman" w:hAnsi="Times New Roman"/>
          <w:sz w:val="24"/>
        </w:rPr>
        <w:t xml:space="preserve"> at 15°C. The </w:t>
      </w:r>
      <w:proofErr w:type="spellStart"/>
      <w:r w:rsidRPr="00F46B9E">
        <w:rPr>
          <w:rFonts w:ascii="Times New Roman" w:hAnsi="Times New Roman"/>
          <w:sz w:val="24"/>
        </w:rPr>
        <w:t>higher</w:t>
      </w:r>
      <w:proofErr w:type="spellEnd"/>
      <w:r w:rsidRPr="00F46B9E">
        <w:rPr>
          <w:rFonts w:ascii="Times New Roman" w:hAnsi="Times New Roman"/>
          <w:sz w:val="24"/>
        </w:rPr>
        <w:t xml:space="preserve"> the </w:t>
      </w:r>
      <w:proofErr w:type="spellStart"/>
      <w:r w:rsidRPr="00F46B9E">
        <w:rPr>
          <w:rFonts w:ascii="Times New Roman" w:hAnsi="Times New Roman"/>
          <w:sz w:val="24"/>
        </w:rPr>
        <w:t>density</w:t>
      </w:r>
      <w:proofErr w:type="spellEnd"/>
      <w:r w:rsidRPr="00F46B9E">
        <w:rPr>
          <w:rFonts w:ascii="Times New Roman" w:hAnsi="Times New Roman"/>
          <w:sz w:val="24"/>
        </w:rPr>
        <w:t xml:space="preserve">, the </w:t>
      </w:r>
      <w:proofErr w:type="spellStart"/>
      <w:r w:rsidRPr="00F46B9E">
        <w:rPr>
          <w:rFonts w:ascii="Times New Roman" w:hAnsi="Times New Roman"/>
          <w:sz w:val="24"/>
        </w:rPr>
        <w:t>higher</w:t>
      </w:r>
      <w:proofErr w:type="spellEnd"/>
      <w:r w:rsidRPr="00F46B9E">
        <w:rPr>
          <w:rFonts w:ascii="Times New Roman" w:hAnsi="Times New Roman"/>
          <w:sz w:val="24"/>
        </w:rPr>
        <w:t xml:space="preserve"> the </w:t>
      </w:r>
      <w:proofErr w:type="spellStart"/>
      <w:r w:rsidRPr="00F46B9E">
        <w:rPr>
          <w:rFonts w:ascii="Times New Roman" w:hAnsi="Times New Roman"/>
          <w:sz w:val="24"/>
        </w:rPr>
        <w:t>sulfur</w:t>
      </w:r>
      <w:proofErr w:type="spellEnd"/>
      <w:r w:rsidRPr="00F46B9E">
        <w:rPr>
          <w:rFonts w:ascii="Times New Roman" w:hAnsi="Times New Roman"/>
          <w:sz w:val="24"/>
        </w:rPr>
        <w:t xml:space="preserve"> content. </w:t>
      </w:r>
      <w:proofErr w:type="spellStart"/>
      <w:r w:rsidRPr="00F46B9E">
        <w:rPr>
          <w:rFonts w:ascii="Times New Roman" w:hAnsi="Times New Roman"/>
          <w:sz w:val="24"/>
        </w:rPr>
        <w:t>Unlike</w:t>
      </w:r>
      <w:proofErr w:type="spellEnd"/>
      <w:r w:rsidRPr="00F46B9E">
        <w:rPr>
          <w:rFonts w:ascii="Times New Roman" w:hAnsi="Times New Roman"/>
          <w:sz w:val="24"/>
        </w:rPr>
        <w:t xml:space="preserve"> water content, </w:t>
      </w:r>
      <w:proofErr w:type="spellStart"/>
      <w:r w:rsidRPr="00F46B9E">
        <w:rPr>
          <w:rFonts w:ascii="Times New Roman" w:hAnsi="Times New Roman"/>
          <w:sz w:val="24"/>
        </w:rPr>
        <w:t>which</w:t>
      </w:r>
      <w:proofErr w:type="spellEnd"/>
      <w:r w:rsidRPr="00F46B9E">
        <w:rPr>
          <w:rFonts w:ascii="Times New Roman" w:hAnsi="Times New Roman"/>
          <w:sz w:val="24"/>
        </w:rPr>
        <w:t xml:space="preserve"> varies </w:t>
      </w:r>
      <w:proofErr w:type="spellStart"/>
      <w:r w:rsidRPr="00F46B9E">
        <w:rPr>
          <w:rFonts w:ascii="Times New Roman" w:hAnsi="Times New Roman"/>
          <w:sz w:val="24"/>
        </w:rPr>
        <w:t>almost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constantly</w:t>
      </w:r>
      <w:proofErr w:type="spellEnd"/>
      <w:r w:rsidRPr="00F46B9E">
        <w:rPr>
          <w:rFonts w:ascii="Times New Roman" w:hAnsi="Times New Roman"/>
          <w:sz w:val="24"/>
        </w:rPr>
        <w:t xml:space="preserve">, the variation </w:t>
      </w:r>
      <w:proofErr w:type="spellStart"/>
      <w:r w:rsidRPr="00F46B9E">
        <w:rPr>
          <w:rFonts w:ascii="Times New Roman" w:hAnsi="Times New Roman"/>
          <w:sz w:val="24"/>
        </w:rPr>
        <w:t>is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linked</w:t>
      </w:r>
      <w:proofErr w:type="spellEnd"/>
      <w:r w:rsidRPr="00F46B9E">
        <w:rPr>
          <w:rFonts w:ascii="Times New Roman" w:hAnsi="Times New Roman"/>
          <w:sz w:val="24"/>
        </w:rPr>
        <w:t xml:space="preserve"> to the </w:t>
      </w:r>
      <w:proofErr w:type="spellStart"/>
      <w:r w:rsidRPr="00F46B9E">
        <w:rPr>
          <w:rFonts w:ascii="Times New Roman" w:hAnsi="Times New Roman"/>
          <w:sz w:val="24"/>
        </w:rPr>
        <w:t>quantity</w:t>
      </w:r>
      <w:proofErr w:type="spellEnd"/>
      <w:r w:rsidRPr="00F46B9E">
        <w:rPr>
          <w:rFonts w:ascii="Times New Roman" w:hAnsi="Times New Roman"/>
          <w:sz w:val="24"/>
        </w:rPr>
        <w:t xml:space="preserve"> </w:t>
      </w:r>
      <w:proofErr w:type="spellStart"/>
      <w:r w:rsidRPr="00F46B9E">
        <w:rPr>
          <w:rFonts w:ascii="Times New Roman" w:hAnsi="Times New Roman"/>
          <w:sz w:val="24"/>
        </w:rPr>
        <w:t>processed</w:t>
      </w:r>
      <w:proofErr w:type="spellEnd"/>
      <w:r w:rsidRPr="00F46B9E">
        <w:rPr>
          <w:rFonts w:ascii="Times New Roman" w:hAnsi="Times New Roman"/>
          <w:sz w:val="24"/>
        </w:rPr>
        <w:t xml:space="preserve"> per </w:t>
      </w:r>
      <w:proofErr w:type="spellStart"/>
      <w:r w:rsidRPr="00F46B9E">
        <w:rPr>
          <w:rFonts w:ascii="Times New Roman" w:hAnsi="Times New Roman"/>
          <w:sz w:val="24"/>
        </w:rPr>
        <w:t>day</w:t>
      </w:r>
      <w:proofErr w:type="spellEnd"/>
      <w:r w:rsidRPr="00F46B9E">
        <w:rPr>
          <w:rFonts w:ascii="Times New Roman" w:hAnsi="Times New Roman"/>
          <w:sz w:val="24"/>
        </w:rPr>
        <w:t>.</w:t>
      </w:r>
    </w:p>
    <w:p w14:paraId="220E9DA3" w14:textId="77777777" w:rsidR="00C847E2" w:rsidRDefault="00C847E2" w:rsidP="00A41E78">
      <w:pPr>
        <w:jc w:val="both"/>
        <w:rPr>
          <w:rFonts w:ascii="Times New Roman" w:hAnsi="Times New Roman"/>
          <w:sz w:val="24"/>
        </w:rPr>
      </w:pPr>
      <w:r w:rsidRPr="00C847E2">
        <w:rPr>
          <w:rFonts w:ascii="Times New Roman" w:hAnsi="Times New Roman"/>
          <w:sz w:val="24"/>
        </w:rPr>
        <w:t xml:space="preserve">An </w:t>
      </w:r>
      <w:proofErr w:type="spellStart"/>
      <w:r w:rsidRPr="00C847E2">
        <w:rPr>
          <w:rFonts w:ascii="Times New Roman" w:hAnsi="Times New Roman"/>
          <w:sz w:val="24"/>
        </w:rPr>
        <w:t>analysis</w:t>
      </w:r>
      <w:proofErr w:type="spellEnd"/>
      <w:r w:rsidRPr="00C847E2">
        <w:rPr>
          <w:rFonts w:ascii="Times New Roman" w:hAnsi="Times New Roman"/>
          <w:sz w:val="24"/>
        </w:rPr>
        <w:t xml:space="preserve"> of the graph (Figure 3) shows </w:t>
      </w:r>
      <w:proofErr w:type="spellStart"/>
      <w:r w:rsidRPr="00C847E2">
        <w:rPr>
          <w:rFonts w:ascii="Times New Roman" w:hAnsi="Times New Roman"/>
          <w:sz w:val="24"/>
        </w:rPr>
        <w:t>that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there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is</w:t>
      </w:r>
      <w:proofErr w:type="spellEnd"/>
      <w:r w:rsidRPr="00C847E2">
        <w:rPr>
          <w:rFonts w:ascii="Times New Roman" w:hAnsi="Times New Roman"/>
          <w:sz w:val="24"/>
        </w:rPr>
        <w:t xml:space="preserve"> no interaction </w:t>
      </w:r>
      <w:proofErr w:type="spellStart"/>
      <w:r w:rsidRPr="00C847E2">
        <w:rPr>
          <w:rFonts w:ascii="Times New Roman" w:hAnsi="Times New Roman"/>
          <w:sz w:val="24"/>
        </w:rPr>
        <w:t>between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density</w:t>
      </w:r>
      <w:proofErr w:type="spellEnd"/>
      <w:r w:rsidRPr="00C847E2">
        <w:rPr>
          <w:rFonts w:ascii="Times New Roman" w:hAnsi="Times New Roman"/>
          <w:sz w:val="24"/>
        </w:rPr>
        <w:t xml:space="preserve"> and </w:t>
      </w:r>
      <w:proofErr w:type="spellStart"/>
      <w:r w:rsidRPr="00C847E2">
        <w:rPr>
          <w:rFonts w:ascii="Times New Roman" w:hAnsi="Times New Roman"/>
          <w:sz w:val="24"/>
        </w:rPr>
        <w:t>color</w:t>
      </w:r>
      <w:proofErr w:type="spellEnd"/>
      <w:r w:rsidRPr="00C847E2">
        <w:rPr>
          <w:rFonts w:ascii="Times New Roman" w:hAnsi="Times New Roman"/>
          <w:sz w:val="24"/>
        </w:rPr>
        <w:t xml:space="preserve">, </w:t>
      </w:r>
      <w:proofErr w:type="spellStart"/>
      <w:r w:rsidRPr="00C847E2">
        <w:rPr>
          <w:rFonts w:ascii="Times New Roman" w:hAnsi="Times New Roman"/>
          <w:sz w:val="24"/>
        </w:rPr>
        <w:t>density</w:t>
      </w:r>
      <w:proofErr w:type="spellEnd"/>
      <w:r w:rsidRPr="00C847E2">
        <w:rPr>
          <w:rFonts w:ascii="Times New Roman" w:hAnsi="Times New Roman"/>
          <w:sz w:val="24"/>
        </w:rPr>
        <w:t xml:space="preserve"> and </w:t>
      </w:r>
      <w:proofErr w:type="spellStart"/>
      <w:r w:rsidRPr="00C847E2">
        <w:rPr>
          <w:rFonts w:ascii="Times New Roman" w:hAnsi="Times New Roman"/>
          <w:sz w:val="24"/>
        </w:rPr>
        <w:t>copper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strip</w:t>
      </w:r>
      <w:proofErr w:type="spellEnd"/>
      <w:r w:rsidRPr="00C847E2">
        <w:rPr>
          <w:rFonts w:ascii="Times New Roman" w:hAnsi="Times New Roman"/>
          <w:sz w:val="24"/>
        </w:rPr>
        <w:t xml:space="preserve"> corrosion, </w:t>
      </w:r>
      <w:proofErr w:type="spellStart"/>
      <w:r w:rsidRPr="00C847E2">
        <w:rPr>
          <w:rFonts w:ascii="Times New Roman" w:hAnsi="Times New Roman"/>
          <w:sz w:val="24"/>
        </w:rPr>
        <w:t>density</w:t>
      </w:r>
      <w:proofErr w:type="spellEnd"/>
      <w:r w:rsidRPr="00C847E2">
        <w:rPr>
          <w:rFonts w:ascii="Times New Roman" w:hAnsi="Times New Roman"/>
          <w:sz w:val="24"/>
        </w:rPr>
        <w:t xml:space="preserve"> and water content, </w:t>
      </w:r>
      <w:proofErr w:type="spellStart"/>
      <w:r w:rsidRPr="00C847E2">
        <w:rPr>
          <w:rFonts w:ascii="Times New Roman" w:hAnsi="Times New Roman"/>
          <w:sz w:val="24"/>
        </w:rPr>
        <w:t>sulfur</w:t>
      </w:r>
      <w:proofErr w:type="spellEnd"/>
      <w:r w:rsidRPr="00C847E2">
        <w:rPr>
          <w:rFonts w:ascii="Times New Roman" w:hAnsi="Times New Roman"/>
          <w:sz w:val="24"/>
        </w:rPr>
        <w:t xml:space="preserve"> content and flash point. </w:t>
      </w:r>
      <w:proofErr w:type="spellStart"/>
      <w:r w:rsidRPr="00C847E2">
        <w:rPr>
          <w:rFonts w:ascii="Times New Roman" w:hAnsi="Times New Roman"/>
          <w:sz w:val="24"/>
        </w:rPr>
        <w:t>However</w:t>
      </w:r>
      <w:proofErr w:type="spellEnd"/>
      <w:r w:rsidRPr="00C847E2">
        <w:rPr>
          <w:rFonts w:ascii="Times New Roman" w:hAnsi="Times New Roman"/>
          <w:sz w:val="24"/>
        </w:rPr>
        <w:t xml:space="preserve">, </w:t>
      </w:r>
      <w:proofErr w:type="spellStart"/>
      <w:r w:rsidRPr="00C847E2">
        <w:rPr>
          <w:rFonts w:ascii="Times New Roman" w:hAnsi="Times New Roman"/>
          <w:sz w:val="24"/>
        </w:rPr>
        <w:t>it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should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be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noted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that</w:t>
      </w:r>
      <w:proofErr w:type="spellEnd"/>
      <w:r w:rsidRPr="00C847E2">
        <w:rPr>
          <w:rFonts w:ascii="Times New Roman" w:hAnsi="Times New Roman"/>
          <w:sz w:val="24"/>
        </w:rPr>
        <w:t xml:space="preserve"> all </w:t>
      </w:r>
      <w:proofErr w:type="spellStart"/>
      <w:r w:rsidRPr="00C847E2">
        <w:rPr>
          <w:rFonts w:ascii="Times New Roman" w:hAnsi="Times New Roman"/>
          <w:sz w:val="24"/>
        </w:rPr>
        <w:t>these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characteristics</w:t>
      </w:r>
      <w:proofErr w:type="spellEnd"/>
      <w:r w:rsidRPr="00C847E2">
        <w:rPr>
          <w:rFonts w:ascii="Times New Roman" w:hAnsi="Times New Roman"/>
          <w:sz w:val="24"/>
        </w:rPr>
        <w:t xml:space="preserve">, </w:t>
      </w:r>
      <w:proofErr w:type="spellStart"/>
      <w:r w:rsidRPr="00C847E2">
        <w:rPr>
          <w:rFonts w:ascii="Times New Roman" w:hAnsi="Times New Roman"/>
          <w:sz w:val="24"/>
        </w:rPr>
        <w:t>except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density</w:t>
      </w:r>
      <w:proofErr w:type="spellEnd"/>
      <w:r w:rsidRPr="00C847E2">
        <w:rPr>
          <w:rFonts w:ascii="Times New Roman" w:hAnsi="Times New Roman"/>
          <w:sz w:val="24"/>
        </w:rPr>
        <w:t xml:space="preserve"> and </w:t>
      </w:r>
      <w:proofErr w:type="spellStart"/>
      <w:r w:rsidRPr="00C847E2">
        <w:rPr>
          <w:rFonts w:ascii="Times New Roman" w:hAnsi="Times New Roman"/>
          <w:sz w:val="24"/>
        </w:rPr>
        <w:t>sulfur</w:t>
      </w:r>
      <w:proofErr w:type="spellEnd"/>
      <w:r w:rsidRPr="00C847E2">
        <w:rPr>
          <w:rFonts w:ascii="Times New Roman" w:hAnsi="Times New Roman"/>
          <w:sz w:val="24"/>
        </w:rPr>
        <w:t xml:space="preserve"> content, can </w:t>
      </w:r>
      <w:proofErr w:type="spellStart"/>
      <w:r w:rsidRPr="00C847E2">
        <w:rPr>
          <w:rFonts w:ascii="Times New Roman" w:hAnsi="Times New Roman"/>
          <w:sz w:val="24"/>
        </w:rPr>
        <w:t>be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easily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modified</w:t>
      </w:r>
      <w:proofErr w:type="spellEnd"/>
      <w:r w:rsidRPr="00C847E2">
        <w:rPr>
          <w:rFonts w:ascii="Times New Roman" w:hAnsi="Times New Roman"/>
          <w:sz w:val="24"/>
        </w:rPr>
        <w:t xml:space="preserve"> (</w:t>
      </w:r>
      <w:proofErr w:type="spellStart"/>
      <w:r w:rsidRPr="00C847E2">
        <w:rPr>
          <w:rFonts w:ascii="Times New Roman" w:hAnsi="Times New Roman"/>
          <w:sz w:val="24"/>
        </w:rPr>
        <w:t>increased</w:t>
      </w:r>
      <w:proofErr w:type="spellEnd"/>
      <w:r w:rsidRPr="00C847E2">
        <w:rPr>
          <w:rFonts w:ascii="Times New Roman" w:hAnsi="Times New Roman"/>
          <w:sz w:val="24"/>
        </w:rPr>
        <w:t xml:space="preserve"> or </w:t>
      </w:r>
      <w:proofErr w:type="spellStart"/>
      <w:r w:rsidRPr="00C847E2">
        <w:rPr>
          <w:rFonts w:ascii="Times New Roman" w:hAnsi="Times New Roman"/>
          <w:sz w:val="24"/>
        </w:rPr>
        <w:t>decreased</w:t>
      </w:r>
      <w:proofErr w:type="spellEnd"/>
      <w:r w:rsidRPr="00C847E2">
        <w:rPr>
          <w:rFonts w:ascii="Times New Roman" w:hAnsi="Times New Roman"/>
          <w:sz w:val="24"/>
        </w:rPr>
        <w:t xml:space="preserve">) </w:t>
      </w:r>
      <w:proofErr w:type="spellStart"/>
      <w:r w:rsidRPr="00C847E2">
        <w:rPr>
          <w:rFonts w:ascii="Times New Roman" w:hAnsi="Times New Roman"/>
          <w:sz w:val="24"/>
        </w:rPr>
        <w:t>according</w:t>
      </w:r>
      <w:proofErr w:type="spellEnd"/>
      <w:r w:rsidRPr="00C847E2">
        <w:rPr>
          <w:rFonts w:ascii="Times New Roman" w:hAnsi="Times New Roman"/>
          <w:sz w:val="24"/>
        </w:rPr>
        <w:t xml:space="preserve"> to </w:t>
      </w:r>
      <w:proofErr w:type="spellStart"/>
      <w:r w:rsidRPr="00C847E2">
        <w:rPr>
          <w:rFonts w:ascii="Times New Roman" w:hAnsi="Times New Roman"/>
          <w:sz w:val="24"/>
        </w:rPr>
        <w:t>various</w:t>
      </w:r>
      <w:proofErr w:type="spellEnd"/>
      <w:r w:rsidRPr="00C847E2">
        <w:rPr>
          <w:rFonts w:ascii="Times New Roman" w:hAnsi="Times New Roman"/>
          <w:sz w:val="24"/>
        </w:rPr>
        <w:t xml:space="preserve"> situations, for </w:t>
      </w:r>
      <w:proofErr w:type="spellStart"/>
      <w:r w:rsidRPr="00C847E2">
        <w:rPr>
          <w:rFonts w:ascii="Times New Roman" w:hAnsi="Times New Roman"/>
          <w:sz w:val="24"/>
        </w:rPr>
        <w:t>example</w:t>
      </w:r>
      <w:proofErr w:type="spellEnd"/>
      <w:r w:rsidRPr="00C847E2">
        <w:rPr>
          <w:rFonts w:ascii="Times New Roman" w:hAnsi="Times New Roman"/>
          <w:sz w:val="24"/>
        </w:rPr>
        <w:t xml:space="preserve">, contamination </w:t>
      </w:r>
      <w:proofErr w:type="spellStart"/>
      <w:r w:rsidRPr="00C847E2">
        <w:rPr>
          <w:rFonts w:ascii="Times New Roman" w:hAnsi="Times New Roman"/>
          <w:sz w:val="24"/>
        </w:rPr>
        <w:t>during</w:t>
      </w:r>
      <w:proofErr w:type="spellEnd"/>
      <w:r w:rsidRPr="00C847E2">
        <w:rPr>
          <w:rFonts w:ascii="Times New Roman" w:hAnsi="Times New Roman"/>
          <w:sz w:val="24"/>
        </w:rPr>
        <w:t xml:space="preserve"> transport or </w:t>
      </w:r>
      <w:proofErr w:type="spellStart"/>
      <w:r w:rsidRPr="00C847E2">
        <w:rPr>
          <w:rFonts w:ascii="Times New Roman" w:hAnsi="Times New Roman"/>
          <w:sz w:val="24"/>
        </w:rPr>
        <w:t>storage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prior</w:t>
      </w:r>
      <w:proofErr w:type="spellEnd"/>
      <w:r w:rsidRPr="00C847E2">
        <w:rPr>
          <w:rFonts w:ascii="Times New Roman" w:hAnsi="Times New Roman"/>
          <w:sz w:val="24"/>
        </w:rPr>
        <w:t xml:space="preserve"> to </w:t>
      </w:r>
      <w:proofErr w:type="spellStart"/>
      <w:r w:rsidRPr="00C847E2">
        <w:rPr>
          <w:rFonts w:ascii="Times New Roman" w:hAnsi="Times New Roman"/>
          <w:sz w:val="24"/>
        </w:rPr>
        <w:t>processing</w:t>
      </w:r>
      <w:proofErr w:type="spellEnd"/>
      <w:r w:rsidRPr="00C847E2">
        <w:rPr>
          <w:rFonts w:ascii="Times New Roman" w:hAnsi="Times New Roman"/>
          <w:sz w:val="24"/>
        </w:rPr>
        <w:t xml:space="preserve">. Indeed, </w:t>
      </w:r>
      <w:proofErr w:type="spellStart"/>
      <w:r w:rsidRPr="00C847E2">
        <w:rPr>
          <w:rFonts w:ascii="Times New Roman" w:hAnsi="Times New Roman"/>
          <w:sz w:val="24"/>
        </w:rPr>
        <w:t>different</w:t>
      </w:r>
      <w:proofErr w:type="spellEnd"/>
      <w:r w:rsidRPr="00C847E2">
        <w:rPr>
          <w:rFonts w:ascii="Times New Roman" w:hAnsi="Times New Roman"/>
          <w:sz w:val="24"/>
        </w:rPr>
        <w:t xml:space="preserve"> variations are </w:t>
      </w:r>
      <w:proofErr w:type="spellStart"/>
      <w:r w:rsidRPr="00C847E2">
        <w:rPr>
          <w:rFonts w:ascii="Times New Roman" w:hAnsi="Times New Roman"/>
          <w:sz w:val="24"/>
        </w:rPr>
        <w:t>evident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from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day</w:t>
      </w:r>
      <w:proofErr w:type="spellEnd"/>
      <w:r w:rsidRPr="00C847E2">
        <w:rPr>
          <w:rFonts w:ascii="Times New Roman" w:hAnsi="Times New Roman"/>
          <w:sz w:val="24"/>
        </w:rPr>
        <w:t xml:space="preserve"> to </w:t>
      </w:r>
      <w:proofErr w:type="spellStart"/>
      <w:r w:rsidRPr="00C847E2">
        <w:rPr>
          <w:rFonts w:ascii="Times New Roman" w:hAnsi="Times New Roman"/>
          <w:sz w:val="24"/>
        </w:rPr>
        <w:t>day</w:t>
      </w:r>
      <w:proofErr w:type="spellEnd"/>
      <w:r w:rsidRPr="00C847E2">
        <w:rPr>
          <w:rFonts w:ascii="Times New Roman" w:hAnsi="Times New Roman"/>
          <w:sz w:val="24"/>
        </w:rPr>
        <w:t xml:space="preserve"> as far as the charge </w:t>
      </w:r>
      <w:proofErr w:type="spellStart"/>
      <w:r w:rsidRPr="00C847E2">
        <w:rPr>
          <w:rFonts w:ascii="Times New Roman" w:hAnsi="Times New Roman"/>
          <w:sz w:val="24"/>
        </w:rPr>
        <w:t>is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concerned</w:t>
      </w:r>
      <w:proofErr w:type="spellEnd"/>
      <w:r w:rsidRPr="00C847E2">
        <w:rPr>
          <w:rFonts w:ascii="Times New Roman" w:hAnsi="Times New Roman"/>
          <w:sz w:val="24"/>
        </w:rPr>
        <w:t xml:space="preserve">, </w:t>
      </w:r>
      <w:proofErr w:type="spellStart"/>
      <w:r w:rsidRPr="00C847E2">
        <w:rPr>
          <w:rFonts w:ascii="Times New Roman" w:hAnsi="Times New Roman"/>
          <w:sz w:val="24"/>
        </w:rPr>
        <w:t>since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it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may</w:t>
      </w:r>
      <w:proofErr w:type="spellEnd"/>
      <w:r w:rsidRPr="00C847E2">
        <w:rPr>
          <w:rFonts w:ascii="Times New Roman" w:hAnsi="Times New Roman"/>
          <w:sz w:val="24"/>
        </w:rPr>
        <w:t xml:space="preserve"> come </w:t>
      </w:r>
      <w:proofErr w:type="spellStart"/>
      <w:r w:rsidRPr="00C847E2">
        <w:rPr>
          <w:rFonts w:ascii="Times New Roman" w:hAnsi="Times New Roman"/>
          <w:sz w:val="24"/>
        </w:rPr>
        <w:t>from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different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crudes</w:t>
      </w:r>
      <w:proofErr w:type="spellEnd"/>
      <w:r w:rsidRPr="00C847E2">
        <w:rPr>
          <w:rFonts w:ascii="Times New Roman" w:hAnsi="Times New Roman"/>
          <w:sz w:val="24"/>
        </w:rPr>
        <w:t xml:space="preserve"> or at least </w:t>
      </w:r>
      <w:proofErr w:type="spellStart"/>
      <w:r w:rsidRPr="00C847E2">
        <w:rPr>
          <w:rFonts w:ascii="Times New Roman" w:hAnsi="Times New Roman"/>
          <w:sz w:val="24"/>
        </w:rPr>
        <w:t>from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several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storage</w:t>
      </w:r>
      <w:proofErr w:type="spellEnd"/>
      <w:r w:rsidRPr="00C847E2">
        <w:rPr>
          <w:rFonts w:ascii="Times New Roman" w:hAnsi="Times New Roman"/>
          <w:sz w:val="24"/>
        </w:rPr>
        <w:t xml:space="preserve"> tanks </w:t>
      </w:r>
      <w:proofErr w:type="spellStart"/>
      <w:r w:rsidRPr="00C847E2">
        <w:rPr>
          <w:rFonts w:ascii="Times New Roman" w:hAnsi="Times New Roman"/>
          <w:sz w:val="24"/>
        </w:rPr>
        <w:t>prior</w:t>
      </w:r>
      <w:proofErr w:type="spellEnd"/>
      <w:r w:rsidRPr="00C847E2">
        <w:rPr>
          <w:rFonts w:ascii="Times New Roman" w:hAnsi="Times New Roman"/>
          <w:sz w:val="24"/>
        </w:rPr>
        <w:t xml:space="preserve"> to the first </w:t>
      </w:r>
      <w:proofErr w:type="spellStart"/>
      <w:r w:rsidRPr="00C847E2">
        <w:rPr>
          <w:rFonts w:ascii="Times New Roman" w:hAnsi="Times New Roman"/>
          <w:sz w:val="24"/>
        </w:rPr>
        <w:t>crude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fractionation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operation</w:t>
      </w:r>
      <w:proofErr w:type="spellEnd"/>
      <w:r w:rsidRPr="00C847E2">
        <w:rPr>
          <w:rFonts w:ascii="Times New Roman" w:hAnsi="Times New Roman"/>
          <w:sz w:val="24"/>
        </w:rPr>
        <w:t>.</w:t>
      </w:r>
    </w:p>
    <w:p w14:paraId="25C24770" w14:textId="77777777" w:rsidR="00C847E2" w:rsidRPr="00C847E2" w:rsidRDefault="00C847E2" w:rsidP="00A41E7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sz w:val="24"/>
        </w:rPr>
      </w:pPr>
      <w:proofErr w:type="spellStart"/>
      <w:r w:rsidRPr="00C847E2">
        <w:rPr>
          <w:rFonts w:ascii="Times New Roman" w:hAnsi="Times New Roman"/>
          <w:b/>
          <w:sz w:val="24"/>
        </w:rPr>
        <w:t>Refined</w:t>
      </w:r>
      <w:proofErr w:type="spellEnd"/>
      <w:r w:rsidRPr="00C847E2">
        <w:rPr>
          <w:rFonts w:ascii="Times New Roman" w:hAnsi="Times New Roman"/>
          <w:b/>
          <w:sz w:val="24"/>
        </w:rPr>
        <w:t>/</w:t>
      </w:r>
      <w:proofErr w:type="spellStart"/>
      <w:r w:rsidRPr="00C847E2">
        <w:rPr>
          <w:rFonts w:ascii="Times New Roman" w:hAnsi="Times New Roman"/>
          <w:b/>
          <w:sz w:val="24"/>
        </w:rPr>
        <w:t>finished</w:t>
      </w:r>
      <w:proofErr w:type="spellEnd"/>
      <w:r w:rsidRPr="00C847E2">
        <w:rPr>
          <w:rFonts w:ascii="Times New Roman" w:hAnsi="Times New Roman"/>
          <w:b/>
          <w:sz w:val="24"/>
        </w:rPr>
        <w:t xml:space="preserve"> diesel </w:t>
      </w:r>
      <w:proofErr w:type="spellStart"/>
      <w:r w:rsidRPr="00C847E2">
        <w:rPr>
          <w:rFonts w:ascii="Times New Roman" w:hAnsi="Times New Roman"/>
          <w:b/>
          <w:sz w:val="24"/>
        </w:rPr>
        <w:t>characteristics</w:t>
      </w:r>
      <w:proofErr w:type="spellEnd"/>
    </w:p>
    <w:p w14:paraId="293B69A2" w14:textId="77777777" w:rsidR="00C847E2" w:rsidRPr="00C847E2" w:rsidRDefault="00C847E2" w:rsidP="00A41E78">
      <w:pPr>
        <w:jc w:val="both"/>
        <w:rPr>
          <w:rFonts w:ascii="Times New Roman" w:hAnsi="Times New Roman"/>
          <w:sz w:val="24"/>
        </w:rPr>
      </w:pPr>
      <w:r w:rsidRPr="00C847E2">
        <w:rPr>
          <w:rFonts w:ascii="Times New Roman" w:hAnsi="Times New Roman"/>
          <w:sz w:val="24"/>
        </w:rPr>
        <w:t xml:space="preserve">Table V </w:t>
      </w:r>
      <w:proofErr w:type="spellStart"/>
      <w:r w:rsidRPr="00C847E2">
        <w:rPr>
          <w:rFonts w:ascii="Times New Roman" w:hAnsi="Times New Roman"/>
          <w:sz w:val="24"/>
        </w:rPr>
        <w:t>below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contains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other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characteristics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that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were</w:t>
      </w:r>
      <w:proofErr w:type="spellEnd"/>
      <w:r w:rsidRPr="00C847E2">
        <w:rPr>
          <w:rFonts w:ascii="Times New Roman" w:hAnsi="Times New Roman"/>
          <w:sz w:val="24"/>
        </w:rPr>
        <w:t xml:space="preserve"> not </w:t>
      </w:r>
      <w:proofErr w:type="spellStart"/>
      <w:r w:rsidRPr="00C847E2">
        <w:rPr>
          <w:rFonts w:ascii="Times New Roman" w:hAnsi="Times New Roman"/>
          <w:sz w:val="24"/>
        </w:rPr>
        <w:t>determined</w:t>
      </w:r>
      <w:proofErr w:type="spellEnd"/>
      <w:r w:rsidRPr="00C847E2">
        <w:rPr>
          <w:rFonts w:ascii="Times New Roman" w:hAnsi="Times New Roman"/>
          <w:sz w:val="24"/>
        </w:rPr>
        <w:t xml:space="preserve"> for the </w:t>
      </w:r>
      <w:proofErr w:type="spellStart"/>
      <w:r w:rsidRPr="00C847E2">
        <w:rPr>
          <w:rFonts w:ascii="Times New Roman" w:hAnsi="Times New Roman"/>
          <w:sz w:val="24"/>
        </w:rPr>
        <w:t>feedstock</w:t>
      </w:r>
      <w:proofErr w:type="spellEnd"/>
      <w:r w:rsidRPr="00C847E2">
        <w:rPr>
          <w:rFonts w:ascii="Times New Roman" w:hAnsi="Times New Roman"/>
          <w:sz w:val="24"/>
        </w:rPr>
        <w:t xml:space="preserve">, as </w:t>
      </w:r>
      <w:proofErr w:type="spellStart"/>
      <w:r w:rsidRPr="00C847E2">
        <w:rPr>
          <w:rFonts w:ascii="Times New Roman" w:hAnsi="Times New Roman"/>
          <w:sz w:val="24"/>
        </w:rPr>
        <w:t>they</w:t>
      </w:r>
      <w:proofErr w:type="spellEnd"/>
      <w:r w:rsidRPr="00C847E2">
        <w:rPr>
          <w:rFonts w:ascii="Times New Roman" w:hAnsi="Times New Roman"/>
          <w:sz w:val="24"/>
        </w:rPr>
        <w:t xml:space="preserve"> are important for a </w:t>
      </w:r>
      <w:proofErr w:type="spellStart"/>
      <w:r w:rsidRPr="00C847E2">
        <w:rPr>
          <w:rFonts w:ascii="Times New Roman" w:hAnsi="Times New Roman"/>
          <w:sz w:val="24"/>
        </w:rPr>
        <w:t>clear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view</w:t>
      </w:r>
      <w:proofErr w:type="spellEnd"/>
      <w:r w:rsidRPr="00C847E2">
        <w:rPr>
          <w:rFonts w:ascii="Times New Roman" w:hAnsi="Times New Roman"/>
          <w:sz w:val="24"/>
        </w:rPr>
        <w:t xml:space="preserve"> of the </w:t>
      </w:r>
      <w:proofErr w:type="spellStart"/>
      <w:r w:rsidRPr="00C847E2">
        <w:rPr>
          <w:rFonts w:ascii="Times New Roman" w:hAnsi="Times New Roman"/>
          <w:sz w:val="24"/>
        </w:rPr>
        <w:t>quality</w:t>
      </w:r>
      <w:proofErr w:type="spellEnd"/>
      <w:r w:rsidRPr="00C847E2">
        <w:rPr>
          <w:rFonts w:ascii="Times New Roman" w:hAnsi="Times New Roman"/>
          <w:sz w:val="24"/>
        </w:rPr>
        <w:t xml:space="preserve"> of the </w:t>
      </w:r>
      <w:proofErr w:type="spellStart"/>
      <w:r w:rsidRPr="00C847E2">
        <w:rPr>
          <w:rFonts w:ascii="Times New Roman" w:hAnsi="Times New Roman"/>
          <w:sz w:val="24"/>
        </w:rPr>
        <w:t>finished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product</w:t>
      </w:r>
      <w:proofErr w:type="spellEnd"/>
      <w:r w:rsidRPr="00C847E2">
        <w:rPr>
          <w:rFonts w:ascii="Times New Roman" w:hAnsi="Times New Roman"/>
          <w:sz w:val="24"/>
        </w:rPr>
        <w:t>.</w:t>
      </w:r>
    </w:p>
    <w:p w14:paraId="67502C70" w14:textId="77777777" w:rsidR="00C847E2" w:rsidRPr="00C847E2" w:rsidRDefault="00C847E2" w:rsidP="00A41E78">
      <w:pPr>
        <w:jc w:val="both"/>
        <w:rPr>
          <w:rFonts w:ascii="Times New Roman" w:hAnsi="Times New Roman"/>
          <w:sz w:val="24"/>
        </w:rPr>
      </w:pPr>
      <w:r w:rsidRPr="00C847E2">
        <w:rPr>
          <w:rFonts w:ascii="Times New Roman" w:hAnsi="Times New Roman"/>
          <w:sz w:val="24"/>
        </w:rPr>
        <w:lastRenderedPageBreak/>
        <w:t xml:space="preserve">For </w:t>
      </w:r>
      <w:proofErr w:type="spellStart"/>
      <w:r w:rsidRPr="00C847E2">
        <w:rPr>
          <w:rFonts w:ascii="Times New Roman" w:hAnsi="Times New Roman"/>
          <w:sz w:val="24"/>
        </w:rPr>
        <w:t>finished</w:t>
      </w:r>
      <w:proofErr w:type="spellEnd"/>
      <w:r w:rsidRPr="00C847E2">
        <w:rPr>
          <w:rFonts w:ascii="Times New Roman" w:hAnsi="Times New Roman"/>
          <w:sz w:val="24"/>
        </w:rPr>
        <w:t xml:space="preserve"> diesel </w:t>
      </w:r>
      <w:proofErr w:type="spellStart"/>
      <w:r w:rsidRPr="00C847E2">
        <w:rPr>
          <w:rFonts w:ascii="Times New Roman" w:hAnsi="Times New Roman"/>
          <w:sz w:val="24"/>
        </w:rPr>
        <w:t>oil</w:t>
      </w:r>
      <w:proofErr w:type="spellEnd"/>
      <w:r w:rsidRPr="00C847E2">
        <w:rPr>
          <w:rFonts w:ascii="Times New Roman" w:hAnsi="Times New Roman"/>
          <w:sz w:val="24"/>
        </w:rPr>
        <w:t xml:space="preserve"> (Table V, Figure 4), </w:t>
      </w:r>
      <w:proofErr w:type="spellStart"/>
      <w:r w:rsidRPr="00C847E2">
        <w:rPr>
          <w:rFonts w:ascii="Times New Roman" w:hAnsi="Times New Roman"/>
          <w:sz w:val="24"/>
        </w:rPr>
        <w:t>we</w:t>
      </w:r>
      <w:proofErr w:type="spellEnd"/>
      <w:r w:rsidRPr="00C847E2">
        <w:rPr>
          <w:rFonts w:ascii="Times New Roman" w:hAnsi="Times New Roman"/>
          <w:sz w:val="24"/>
        </w:rPr>
        <w:t xml:space="preserve"> note </w:t>
      </w:r>
      <w:proofErr w:type="spellStart"/>
      <w:r w:rsidRPr="00C847E2">
        <w:rPr>
          <w:rFonts w:ascii="Times New Roman" w:hAnsi="Times New Roman"/>
          <w:sz w:val="24"/>
        </w:rPr>
        <w:t>that</w:t>
      </w:r>
      <w:proofErr w:type="spellEnd"/>
      <w:r w:rsidRPr="00C847E2">
        <w:rPr>
          <w:rFonts w:ascii="Times New Roman" w:hAnsi="Times New Roman"/>
          <w:sz w:val="24"/>
        </w:rPr>
        <w:t xml:space="preserve"> the </w:t>
      </w:r>
      <w:proofErr w:type="spellStart"/>
      <w:r w:rsidRPr="00C847E2">
        <w:rPr>
          <w:rFonts w:ascii="Times New Roman" w:hAnsi="Times New Roman"/>
          <w:sz w:val="24"/>
        </w:rPr>
        <w:t>density</w:t>
      </w:r>
      <w:proofErr w:type="spellEnd"/>
      <w:r w:rsidRPr="00C847E2">
        <w:rPr>
          <w:rFonts w:ascii="Times New Roman" w:hAnsi="Times New Roman"/>
          <w:sz w:val="24"/>
        </w:rPr>
        <w:t xml:space="preserve"> at 15° varies </w:t>
      </w:r>
      <w:proofErr w:type="spellStart"/>
      <w:r w:rsidRPr="00C847E2">
        <w:rPr>
          <w:rFonts w:ascii="Times New Roman" w:hAnsi="Times New Roman"/>
          <w:sz w:val="24"/>
        </w:rPr>
        <w:t>slightly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from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that</w:t>
      </w:r>
      <w:proofErr w:type="spellEnd"/>
      <w:r w:rsidRPr="00C847E2">
        <w:rPr>
          <w:rFonts w:ascii="Times New Roman" w:hAnsi="Times New Roman"/>
          <w:sz w:val="24"/>
        </w:rPr>
        <w:t xml:space="preserve"> of the </w:t>
      </w:r>
      <w:proofErr w:type="spellStart"/>
      <w:r w:rsidRPr="00C847E2">
        <w:rPr>
          <w:rFonts w:ascii="Times New Roman" w:hAnsi="Times New Roman"/>
          <w:sz w:val="24"/>
        </w:rPr>
        <w:t>feedstock</w:t>
      </w:r>
      <w:proofErr w:type="spellEnd"/>
      <w:r w:rsidRPr="00C847E2">
        <w:rPr>
          <w:rFonts w:ascii="Times New Roman" w:hAnsi="Times New Roman"/>
          <w:sz w:val="24"/>
        </w:rPr>
        <w:t xml:space="preserve">. Product </w:t>
      </w:r>
      <w:proofErr w:type="spellStart"/>
      <w:r w:rsidRPr="00C847E2">
        <w:rPr>
          <w:rFonts w:ascii="Times New Roman" w:hAnsi="Times New Roman"/>
          <w:sz w:val="24"/>
        </w:rPr>
        <w:t>density</w:t>
      </w:r>
      <w:proofErr w:type="spellEnd"/>
      <w:r w:rsidRPr="00C847E2">
        <w:rPr>
          <w:rFonts w:ascii="Times New Roman" w:hAnsi="Times New Roman"/>
          <w:sz w:val="24"/>
        </w:rPr>
        <w:t xml:space="preserve"> values are </w:t>
      </w:r>
      <w:proofErr w:type="spellStart"/>
      <w:r w:rsidRPr="00C847E2">
        <w:rPr>
          <w:rFonts w:ascii="Times New Roman" w:hAnsi="Times New Roman"/>
          <w:sz w:val="24"/>
        </w:rPr>
        <w:t>slightly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higher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than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those</w:t>
      </w:r>
      <w:proofErr w:type="spellEnd"/>
      <w:r w:rsidRPr="00C847E2">
        <w:rPr>
          <w:rFonts w:ascii="Times New Roman" w:hAnsi="Times New Roman"/>
          <w:sz w:val="24"/>
        </w:rPr>
        <w:t xml:space="preserve"> of the charge. This </w:t>
      </w:r>
      <w:proofErr w:type="spellStart"/>
      <w:r w:rsidRPr="00C847E2">
        <w:rPr>
          <w:rFonts w:ascii="Times New Roman" w:hAnsi="Times New Roman"/>
          <w:sz w:val="24"/>
        </w:rPr>
        <w:t>is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because</w:t>
      </w:r>
      <w:proofErr w:type="spellEnd"/>
      <w:r w:rsidRPr="00C847E2">
        <w:rPr>
          <w:rFonts w:ascii="Times New Roman" w:hAnsi="Times New Roman"/>
          <w:sz w:val="24"/>
        </w:rPr>
        <w:t xml:space="preserve"> the </w:t>
      </w:r>
      <w:proofErr w:type="spellStart"/>
      <w:r w:rsidRPr="00C847E2">
        <w:rPr>
          <w:rFonts w:ascii="Times New Roman" w:hAnsi="Times New Roman"/>
          <w:sz w:val="24"/>
        </w:rPr>
        <w:t>product</w:t>
      </w:r>
      <w:proofErr w:type="spellEnd"/>
      <w:r w:rsidRPr="00C847E2">
        <w:rPr>
          <w:rFonts w:ascii="Times New Roman" w:hAnsi="Times New Roman"/>
          <w:sz w:val="24"/>
        </w:rPr>
        <w:t xml:space="preserve"> has a </w:t>
      </w:r>
      <w:proofErr w:type="spellStart"/>
      <w:r w:rsidRPr="00C847E2">
        <w:rPr>
          <w:rFonts w:ascii="Times New Roman" w:hAnsi="Times New Roman"/>
          <w:sz w:val="24"/>
        </w:rPr>
        <w:t>lower</w:t>
      </w:r>
      <w:proofErr w:type="spellEnd"/>
      <w:r w:rsidRPr="00C847E2">
        <w:rPr>
          <w:rFonts w:ascii="Times New Roman" w:hAnsi="Times New Roman"/>
          <w:sz w:val="24"/>
        </w:rPr>
        <w:t xml:space="preserve"> </w:t>
      </w:r>
      <w:proofErr w:type="spellStart"/>
      <w:r w:rsidRPr="00C847E2">
        <w:rPr>
          <w:rFonts w:ascii="Times New Roman" w:hAnsi="Times New Roman"/>
          <w:sz w:val="24"/>
        </w:rPr>
        <w:t>boiling</w:t>
      </w:r>
      <w:proofErr w:type="spellEnd"/>
      <w:r w:rsidRPr="00C847E2">
        <w:rPr>
          <w:rFonts w:ascii="Times New Roman" w:hAnsi="Times New Roman"/>
          <w:sz w:val="24"/>
        </w:rPr>
        <w:t xml:space="preserve"> point </w:t>
      </w:r>
      <w:proofErr w:type="spellStart"/>
      <w:r w:rsidRPr="00C847E2">
        <w:rPr>
          <w:rFonts w:ascii="Times New Roman" w:hAnsi="Times New Roman"/>
          <w:sz w:val="24"/>
        </w:rPr>
        <w:t>than</w:t>
      </w:r>
      <w:proofErr w:type="spellEnd"/>
      <w:r w:rsidRPr="00C847E2">
        <w:rPr>
          <w:rFonts w:ascii="Times New Roman" w:hAnsi="Times New Roman"/>
          <w:sz w:val="24"/>
        </w:rPr>
        <w:t xml:space="preserve"> the </w:t>
      </w:r>
      <w:proofErr w:type="spellStart"/>
      <w:r w:rsidRPr="00C847E2">
        <w:rPr>
          <w:rFonts w:ascii="Times New Roman" w:hAnsi="Times New Roman"/>
          <w:sz w:val="24"/>
        </w:rPr>
        <w:t>feedstock</w:t>
      </w:r>
      <w:proofErr w:type="spellEnd"/>
      <w:r w:rsidRPr="00C847E2">
        <w:rPr>
          <w:rFonts w:ascii="Times New Roman" w:hAnsi="Times New Roman"/>
          <w:sz w:val="24"/>
        </w:rPr>
        <w:t>.</w:t>
      </w:r>
    </w:p>
    <w:tbl>
      <w:tblPr>
        <w:tblStyle w:val="PlainTable2"/>
        <w:tblpPr w:leftFromText="141" w:rightFromText="141" w:vertAnchor="text" w:horzAnchor="margin" w:tblpY="455"/>
        <w:tblW w:w="9856" w:type="dxa"/>
        <w:tblLayout w:type="fixed"/>
        <w:tblLook w:val="06A0" w:firstRow="1" w:lastRow="0" w:firstColumn="1" w:lastColumn="0" w:noHBand="1" w:noVBand="1"/>
      </w:tblPr>
      <w:tblGrid>
        <w:gridCol w:w="993"/>
        <w:gridCol w:w="1842"/>
        <w:gridCol w:w="1985"/>
        <w:gridCol w:w="850"/>
        <w:gridCol w:w="1696"/>
        <w:gridCol w:w="1214"/>
        <w:gridCol w:w="1276"/>
      </w:tblGrid>
      <w:tr w:rsidR="0073215C" w14:paraId="5053985C" w14:textId="77777777" w:rsidTr="00732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9C5B48F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0228">
              <w:rPr>
                <w:rFonts w:ascii="Times New Roman" w:hAnsi="Times New Roman"/>
                <w:i/>
                <w:sz w:val="24"/>
                <w:szCs w:val="24"/>
              </w:rPr>
              <w:t>Days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(D)</w:t>
            </w:r>
          </w:p>
        </w:tc>
        <w:tc>
          <w:tcPr>
            <w:tcW w:w="1842" w:type="dxa"/>
          </w:tcPr>
          <w:p w14:paraId="00AC8CB2" w14:textId="77777777" w:rsidR="0073215C" w:rsidRDefault="0073215C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Density at 15°C</w:t>
            </w:r>
          </w:p>
          <w:p w14:paraId="769E4BB9" w14:textId="77777777" w:rsidR="0073215C" w:rsidRDefault="0073215C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4AA">
              <w:rPr>
                <w:rFonts w:ascii="Times New Roman" w:hAnsi="Times New Roman"/>
                <w:sz w:val="24"/>
                <w:szCs w:val="24"/>
              </w:rPr>
              <w:t>kg/m</w:t>
            </w:r>
            <w:r w:rsidRPr="00F414A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31CBE7DA" w14:textId="77777777" w:rsidR="0073215C" w:rsidRDefault="0073215C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Sulfur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conten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in</w:t>
            </w:r>
          </w:p>
          <w:p w14:paraId="768A6DEF" w14:textId="77777777" w:rsidR="0073215C" w:rsidRDefault="0073215C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ppm</w:t>
            </w:r>
            <w:proofErr w:type="gramEnd"/>
          </w:p>
        </w:tc>
        <w:tc>
          <w:tcPr>
            <w:tcW w:w="850" w:type="dxa"/>
          </w:tcPr>
          <w:p w14:paraId="37A85E90" w14:textId="77777777" w:rsidR="0073215C" w:rsidRDefault="0073215C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1696" w:type="dxa"/>
          </w:tcPr>
          <w:p w14:paraId="51409427" w14:textId="77777777" w:rsidR="0073215C" w:rsidRDefault="0073215C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7933">
              <w:rPr>
                <w:rFonts w:ascii="Times New Roman" w:hAnsi="Times New Roman"/>
                <w:i/>
                <w:sz w:val="24"/>
                <w:szCs w:val="24"/>
              </w:rPr>
              <w:t xml:space="preserve">Copper </w:t>
            </w:r>
            <w:proofErr w:type="spellStart"/>
            <w:r w:rsidRPr="00C97933">
              <w:rPr>
                <w:rFonts w:ascii="Times New Roman" w:hAnsi="Times New Roman"/>
                <w:i/>
                <w:sz w:val="24"/>
                <w:szCs w:val="24"/>
              </w:rPr>
              <w:t>blade</w:t>
            </w:r>
            <w:proofErr w:type="spellEnd"/>
            <w:r w:rsidRPr="00C97933">
              <w:rPr>
                <w:rFonts w:ascii="Times New Roman" w:hAnsi="Times New Roman"/>
                <w:i/>
                <w:sz w:val="24"/>
                <w:szCs w:val="24"/>
              </w:rPr>
              <w:t xml:space="preserve"> corrosion</w:t>
            </w:r>
          </w:p>
        </w:tc>
        <w:tc>
          <w:tcPr>
            <w:tcW w:w="1214" w:type="dxa"/>
          </w:tcPr>
          <w:p w14:paraId="35806DD7" w14:textId="77777777" w:rsidR="0073215C" w:rsidRDefault="0073215C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Flash point (°C)</w:t>
            </w:r>
          </w:p>
        </w:tc>
        <w:tc>
          <w:tcPr>
            <w:tcW w:w="1276" w:type="dxa"/>
          </w:tcPr>
          <w:p w14:paraId="1B02AA7F" w14:textId="77777777" w:rsidR="0073215C" w:rsidRDefault="0073215C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Cloudy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point (°C)</w:t>
            </w:r>
          </w:p>
        </w:tc>
      </w:tr>
      <w:tr w:rsidR="0073215C" w14:paraId="0CAAB1FE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208F38A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D1</w:t>
            </w:r>
          </w:p>
        </w:tc>
        <w:tc>
          <w:tcPr>
            <w:tcW w:w="1842" w:type="dxa"/>
          </w:tcPr>
          <w:p w14:paraId="1C73C11D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860.90</w:t>
            </w:r>
          </w:p>
        </w:tc>
        <w:tc>
          <w:tcPr>
            <w:tcW w:w="1985" w:type="dxa"/>
          </w:tcPr>
          <w:p w14:paraId="1FC4300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269</w:t>
            </w:r>
          </w:p>
        </w:tc>
        <w:tc>
          <w:tcPr>
            <w:tcW w:w="850" w:type="dxa"/>
          </w:tcPr>
          <w:p w14:paraId="44745D9B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3F37D8F4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5C8AD3B8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90.0</w:t>
            </w:r>
          </w:p>
        </w:tc>
        <w:tc>
          <w:tcPr>
            <w:tcW w:w="1276" w:type="dxa"/>
          </w:tcPr>
          <w:p w14:paraId="54E913D5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</w:tr>
      <w:tr w:rsidR="0073215C" w14:paraId="621F31D1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B7B0810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D2</w:t>
            </w:r>
          </w:p>
        </w:tc>
        <w:tc>
          <w:tcPr>
            <w:tcW w:w="1842" w:type="dxa"/>
          </w:tcPr>
          <w:p w14:paraId="09F0F66D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858.40</w:t>
            </w:r>
          </w:p>
        </w:tc>
        <w:tc>
          <w:tcPr>
            <w:tcW w:w="1985" w:type="dxa"/>
          </w:tcPr>
          <w:p w14:paraId="7C2A784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265</w:t>
            </w:r>
          </w:p>
        </w:tc>
        <w:tc>
          <w:tcPr>
            <w:tcW w:w="850" w:type="dxa"/>
          </w:tcPr>
          <w:p w14:paraId="045637D5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7AA8A4A4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32C1259C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89.0</w:t>
            </w:r>
          </w:p>
        </w:tc>
        <w:tc>
          <w:tcPr>
            <w:tcW w:w="1276" w:type="dxa"/>
          </w:tcPr>
          <w:p w14:paraId="36CC993B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</w:tr>
      <w:tr w:rsidR="0073215C" w14:paraId="74460324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1C70068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D3</w:t>
            </w:r>
          </w:p>
        </w:tc>
        <w:tc>
          <w:tcPr>
            <w:tcW w:w="1842" w:type="dxa"/>
          </w:tcPr>
          <w:p w14:paraId="2A677BAF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858.10</w:t>
            </w:r>
          </w:p>
        </w:tc>
        <w:tc>
          <w:tcPr>
            <w:tcW w:w="1985" w:type="dxa"/>
          </w:tcPr>
          <w:p w14:paraId="5F00C39C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235</w:t>
            </w:r>
          </w:p>
        </w:tc>
        <w:tc>
          <w:tcPr>
            <w:tcW w:w="850" w:type="dxa"/>
          </w:tcPr>
          <w:p w14:paraId="3B5D2C1C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0072125B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3336DAEA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86.5</w:t>
            </w:r>
          </w:p>
        </w:tc>
        <w:tc>
          <w:tcPr>
            <w:tcW w:w="1276" w:type="dxa"/>
          </w:tcPr>
          <w:p w14:paraId="5A792324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</w:tr>
      <w:tr w:rsidR="0073215C" w14:paraId="6FC04E12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CF3632E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D4</w:t>
            </w:r>
          </w:p>
        </w:tc>
        <w:tc>
          <w:tcPr>
            <w:tcW w:w="1842" w:type="dxa"/>
          </w:tcPr>
          <w:p w14:paraId="6030B327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858.20</w:t>
            </w:r>
          </w:p>
        </w:tc>
        <w:tc>
          <w:tcPr>
            <w:tcW w:w="1985" w:type="dxa"/>
          </w:tcPr>
          <w:p w14:paraId="4755B808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172</w:t>
            </w:r>
          </w:p>
        </w:tc>
        <w:tc>
          <w:tcPr>
            <w:tcW w:w="850" w:type="dxa"/>
          </w:tcPr>
          <w:p w14:paraId="3E81F514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1AA3E8D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1D29560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85.5</w:t>
            </w:r>
          </w:p>
        </w:tc>
        <w:tc>
          <w:tcPr>
            <w:tcW w:w="1276" w:type="dxa"/>
          </w:tcPr>
          <w:p w14:paraId="55D53788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73215C" w14:paraId="274ACDF6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F7FF76F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D5</w:t>
            </w:r>
          </w:p>
        </w:tc>
        <w:tc>
          <w:tcPr>
            <w:tcW w:w="1842" w:type="dxa"/>
          </w:tcPr>
          <w:p w14:paraId="2B443092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858.40</w:t>
            </w:r>
          </w:p>
        </w:tc>
        <w:tc>
          <w:tcPr>
            <w:tcW w:w="1985" w:type="dxa"/>
          </w:tcPr>
          <w:p w14:paraId="7208234F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178</w:t>
            </w:r>
          </w:p>
        </w:tc>
        <w:tc>
          <w:tcPr>
            <w:tcW w:w="850" w:type="dxa"/>
          </w:tcPr>
          <w:p w14:paraId="3D3F7879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46FD8DA7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08301564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86.5</w:t>
            </w:r>
          </w:p>
        </w:tc>
        <w:tc>
          <w:tcPr>
            <w:tcW w:w="1276" w:type="dxa"/>
          </w:tcPr>
          <w:p w14:paraId="37B14903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215C" w14:paraId="760271B5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BCC0FFC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D6</w:t>
            </w:r>
          </w:p>
        </w:tc>
        <w:tc>
          <w:tcPr>
            <w:tcW w:w="1842" w:type="dxa"/>
          </w:tcPr>
          <w:p w14:paraId="5E8E2A89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857.30</w:t>
            </w:r>
          </w:p>
        </w:tc>
        <w:tc>
          <w:tcPr>
            <w:tcW w:w="1985" w:type="dxa"/>
          </w:tcPr>
          <w:p w14:paraId="0F02AA8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176</w:t>
            </w:r>
          </w:p>
        </w:tc>
        <w:tc>
          <w:tcPr>
            <w:tcW w:w="850" w:type="dxa"/>
          </w:tcPr>
          <w:p w14:paraId="7453DD7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50633C4C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0A0D206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86.5</w:t>
            </w:r>
          </w:p>
        </w:tc>
        <w:tc>
          <w:tcPr>
            <w:tcW w:w="1276" w:type="dxa"/>
          </w:tcPr>
          <w:p w14:paraId="349FEAE0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215C" w14:paraId="7EC63830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6D120E4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D7</w:t>
            </w:r>
          </w:p>
        </w:tc>
        <w:tc>
          <w:tcPr>
            <w:tcW w:w="1842" w:type="dxa"/>
          </w:tcPr>
          <w:p w14:paraId="2FE7B9A6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857.70</w:t>
            </w:r>
          </w:p>
        </w:tc>
        <w:tc>
          <w:tcPr>
            <w:tcW w:w="1985" w:type="dxa"/>
          </w:tcPr>
          <w:p w14:paraId="67C9E194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14:paraId="46DFE785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16C1C3B8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227E1AA0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86.0</w:t>
            </w:r>
          </w:p>
        </w:tc>
        <w:tc>
          <w:tcPr>
            <w:tcW w:w="1276" w:type="dxa"/>
          </w:tcPr>
          <w:p w14:paraId="5AD0291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215C" w14:paraId="3EF5F374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56696E8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D8</w:t>
            </w:r>
          </w:p>
        </w:tc>
        <w:tc>
          <w:tcPr>
            <w:tcW w:w="1842" w:type="dxa"/>
          </w:tcPr>
          <w:p w14:paraId="1BB7F35D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856.90</w:t>
            </w:r>
          </w:p>
        </w:tc>
        <w:tc>
          <w:tcPr>
            <w:tcW w:w="1985" w:type="dxa"/>
          </w:tcPr>
          <w:p w14:paraId="7AFFE949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14:paraId="46A57FB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562091F9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3A8CF425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86.0</w:t>
            </w:r>
          </w:p>
        </w:tc>
        <w:tc>
          <w:tcPr>
            <w:tcW w:w="1276" w:type="dxa"/>
          </w:tcPr>
          <w:p w14:paraId="4C7EFE7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215C" w14:paraId="6C8E94CE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C896E25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D9</w:t>
            </w:r>
          </w:p>
        </w:tc>
        <w:tc>
          <w:tcPr>
            <w:tcW w:w="1842" w:type="dxa"/>
          </w:tcPr>
          <w:p w14:paraId="3F538CCF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856.00</w:t>
            </w:r>
          </w:p>
        </w:tc>
        <w:tc>
          <w:tcPr>
            <w:tcW w:w="1985" w:type="dxa"/>
          </w:tcPr>
          <w:p w14:paraId="034DB559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14:paraId="5732CA22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52815A09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4767FA63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85.0</w:t>
            </w:r>
          </w:p>
        </w:tc>
        <w:tc>
          <w:tcPr>
            <w:tcW w:w="1276" w:type="dxa"/>
          </w:tcPr>
          <w:p w14:paraId="7AFD901D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215C" w14:paraId="14750225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4EF8ECF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D10</w:t>
            </w:r>
          </w:p>
        </w:tc>
        <w:tc>
          <w:tcPr>
            <w:tcW w:w="1842" w:type="dxa"/>
          </w:tcPr>
          <w:p w14:paraId="65466B4C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856.40</w:t>
            </w:r>
          </w:p>
        </w:tc>
        <w:tc>
          <w:tcPr>
            <w:tcW w:w="1985" w:type="dxa"/>
          </w:tcPr>
          <w:p w14:paraId="598F231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14:paraId="63430DF0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1E7A9A70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608383E4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85.0</w:t>
            </w:r>
          </w:p>
        </w:tc>
        <w:tc>
          <w:tcPr>
            <w:tcW w:w="1276" w:type="dxa"/>
          </w:tcPr>
          <w:p w14:paraId="3067AD6D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215C" w14:paraId="0B382BD9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7E00D38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D11</w:t>
            </w:r>
          </w:p>
        </w:tc>
        <w:tc>
          <w:tcPr>
            <w:tcW w:w="1842" w:type="dxa"/>
          </w:tcPr>
          <w:p w14:paraId="19681E00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856.70</w:t>
            </w:r>
          </w:p>
        </w:tc>
        <w:tc>
          <w:tcPr>
            <w:tcW w:w="1985" w:type="dxa"/>
          </w:tcPr>
          <w:p w14:paraId="4A5394C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14:paraId="037E9725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2A79108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017CCE36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85.0</w:t>
            </w:r>
          </w:p>
        </w:tc>
        <w:tc>
          <w:tcPr>
            <w:tcW w:w="1276" w:type="dxa"/>
          </w:tcPr>
          <w:p w14:paraId="2BFFB10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215C" w14:paraId="645806A8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4F6E6EF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D12</w:t>
            </w:r>
          </w:p>
        </w:tc>
        <w:tc>
          <w:tcPr>
            <w:tcW w:w="1842" w:type="dxa"/>
          </w:tcPr>
          <w:p w14:paraId="0F061869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856.20</w:t>
            </w:r>
          </w:p>
        </w:tc>
        <w:tc>
          <w:tcPr>
            <w:tcW w:w="1985" w:type="dxa"/>
          </w:tcPr>
          <w:p w14:paraId="77E32B1A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14:paraId="60F97A6B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5DDA47B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19FF1AF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82.0</w:t>
            </w:r>
          </w:p>
        </w:tc>
        <w:tc>
          <w:tcPr>
            <w:tcW w:w="1276" w:type="dxa"/>
          </w:tcPr>
          <w:p w14:paraId="6AB95E00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73215C" w14:paraId="6D04C250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0044103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D13</w:t>
            </w:r>
          </w:p>
        </w:tc>
        <w:tc>
          <w:tcPr>
            <w:tcW w:w="1842" w:type="dxa"/>
          </w:tcPr>
          <w:p w14:paraId="5E3ECBBB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856.80</w:t>
            </w:r>
          </w:p>
        </w:tc>
        <w:tc>
          <w:tcPr>
            <w:tcW w:w="1985" w:type="dxa"/>
          </w:tcPr>
          <w:p w14:paraId="2A1AB54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14:paraId="5DA83CCD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1A317B89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775D024B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82.0</w:t>
            </w:r>
          </w:p>
        </w:tc>
        <w:tc>
          <w:tcPr>
            <w:tcW w:w="1276" w:type="dxa"/>
          </w:tcPr>
          <w:p w14:paraId="462DFB0B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73215C" w14:paraId="3B37A4C4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A9F77C9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D14</w:t>
            </w:r>
          </w:p>
        </w:tc>
        <w:tc>
          <w:tcPr>
            <w:tcW w:w="1842" w:type="dxa"/>
          </w:tcPr>
          <w:p w14:paraId="02C35CA0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856.90</w:t>
            </w:r>
          </w:p>
        </w:tc>
        <w:tc>
          <w:tcPr>
            <w:tcW w:w="1985" w:type="dxa"/>
          </w:tcPr>
          <w:p w14:paraId="1BC50A3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14:paraId="7126B521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74FFA434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0E4B4A6B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84.5</w:t>
            </w:r>
          </w:p>
        </w:tc>
        <w:tc>
          <w:tcPr>
            <w:tcW w:w="1276" w:type="dxa"/>
          </w:tcPr>
          <w:p w14:paraId="79729128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73215C" w14:paraId="182140BE" w14:textId="77777777" w:rsidTr="00732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0B8C925" w14:textId="77777777" w:rsidR="0073215C" w:rsidRDefault="0073215C" w:rsidP="00A41E7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D15</w:t>
            </w:r>
          </w:p>
        </w:tc>
        <w:tc>
          <w:tcPr>
            <w:tcW w:w="1842" w:type="dxa"/>
          </w:tcPr>
          <w:p w14:paraId="2C097765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855.90</w:t>
            </w:r>
          </w:p>
        </w:tc>
        <w:tc>
          <w:tcPr>
            <w:tcW w:w="1985" w:type="dxa"/>
          </w:tcPr>
          <w:p w14:paraId="02362733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148</w:t>
            </w:r>
          </w:p>
        </w:tc>
        <w:tc>
          <w:tcPr>
            <w:tcW w:w="850" w:type="dxa"/>
          </w:tcPr>
          <w:p w14:paraId="728A8A45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0.50</w:t>
            </w:r>
          </w:p>
        </w:tc>
        <w:tc>
          <w:tcPr>
            <w:tcW w:w="1696" w:type="dxa"/>
          </w:tcPr>
          <w:p w14:paraId="47E7627E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1a</w:t>
            </w:r>
          </w:p>
        </w:tc>
        <w:tc>
          <w:tcPr>
            <w:tcW w:w="1214" w:type="dxa"/>
          </w:tcPr>
          <w:p w14:paraId="12BA5C0F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85.0</w:t>
            </w:r>
          </w:p>
        </w:tc>
        <w:tc>
          <w:tcPr>
            <w:tcW w:w="1276" w:type="dxa"/>
          </w:tcPr>
          <w:p w14:paraId="126A6E97" w14:textId="77777777" w:rsidR="0073215C" w:rsidRDefault="0073215C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</w:tbl>
    <w:p w14:paraId="4EBD811B" w14:textId="77777777" w:rsidR="00C847E2" w:rsidRDefault="00C847E2" w:rsidP="00A41E78">
      <w:pPr>
        <w:jc w:val="both"/>
        <w:rPr>
          <w:rFonts w:ascii="Times New Roman" w:eastAsiaTheme="minorEastAsia" w:hAnsi="Times New Roman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Table V:</m:t>
        </m:r>
        <m:r>
          <w:rPr>
            <w:rFonts w:ascii="Cambria Math" w:hAnsi="Cambria Math"/>
            <w:sz w:val="24"/>
          </w:rPr>
          <m:t xml:space="preserve"> physico-chemical characteristics of the product</m:t>
        </m:r>
      </m:oMath>
      <w:r>
        <w:rPr>
          <w:rFonts w:ascii="Times New Roman" w:eastAsiaTheme="minorEastAsia" w:hAnsi="Times New Roman"/>
          <w:sz w:val="24"/>
        </w:rPr>
        <w:t xml:space="preserve"> </w:t>
      </w:r>
    </w:p>
    <w:p w14:paraId="570EB89B" w14:textId="77777777" w:rsidR="00C97933" w:rsidRDefault="00C97933" w:rsidP="00A41E78">
      <w:pPr>
        <w:jc w:val="both"/>
        <w:rPr>
          <w:rFonts w:ascii="Times New Roman" w:hAnsi="Times New Roman"/>
          <w:sz w:val="24"/>
        </w:rPr>
      </w:pPr>
      <w:r>
        <w:rPr>
          <w:noProof/>
          <w:lang w:eastAsia="fr-FR"/>
        </w:rPr>
        <w:drawing>
          <wp:inline distT="0" distB="0" distL="0" distR="0" wp14:anchorId="6EDEFF71" wp14:editId="7BFA9147">
            <wp:extent cx="4916659" cy="2947035"/>
            <wp:effectExtent l="0" t="0" r="0" b="5715"/>
            <wp:docPr id="3" name="Image 3" descr="C:\Users\Niger 2024\Desktop\Photos-Vidéos-SORAZ-2024\images article 2\IMG-202410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ger 2024\Desktop\Photos-Vidéos-SORAZ-2024\images article 2\IMG-20241008-WA00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060" cy="29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CFD4E" w14:textId="77777777" w:rsidR="005A0D0B" w:rsidRPr="005A0D0B" w:rsidRDefault="005A0D0B" w:rsidP="00A41E78">
      <w:pPr>
        <w:jc w:val="both"/>
        <w:rPr>
          <w:rFonts w:ascii="Times New Roman" w:eastAsiaTheme="minorEastAsia" w:hAnsi="Times New Roman"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Figure 4: </m:t>
          </m:r>
          <m:r>
            <w:rPr>
              <w:rFonts w:ascii="Cambria Math" w:hAnsi="Cambria Math"/>
              <w:sz w:val="24"/>
            </w:rPr>
            <m:t>Variation in physicochemical properties of finished diesel as a function</m:t>
          </m:r>
        </m:oMath>
      </m:oMathPara>
    </w:p>
    <w:p w14:paraId="551E81DC" w14:textId="77777777" w:rsidR="005A0D0B" w:rsidRPr="005A0D0B" w:rsidRDefault="005A0D0B" w:rsidP="00A41E78">
      <w:pPr>
        <w:jc w:val="both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</w:rPr>
          <m:t xml:space="preserve"> of processing day</m:t>
        </m:r>
      </m:oMath>
      <w:r>
        <w:rPr>
          <w:rFonts w:ascii="Times New Roman" w:eastAsiaTheme="minorEastAsia" w:hAnsi="Times New Roman"/>
          <w:sz w:val="24"/>
        </w:rPr>
        <w:t xml:space="preserve"> </w:t>
      </w:r>
    </w:p>
    <w:p w14:paraId="0E68BDC0" w14:textId="77777777" w:rsidR="005A0D0B" w:rsidRDefault="005A0D0B" w:rsidP="00A41E78">
      <w:pPr>
        <w:jc w:val="both"/>
        <w:rPr>
          <w:rFonts w:ascii="Times New Roman" w:hAnsi="Times New Roman"/>
          <w:sz w:val="24"/>
        </w:rPr>
      </w:pPr>
      <w:r w:rsidRPr="005A0D0B">
        <w:rPr>
          <w:rFonts w:ascii="Times New Roman" w:hAnsi="Times New Roman"/>
          <w:sz w:val="24"/>
        </w:rPr>
        <w:t xml:space="preserve">In </w:t>
      </w:r>
      <w:proofErr w:type="spellStart"/>
      <w:r w:rsidRPr="005A0D0B">
        <w:rPr>
          <w:rFonts w:ascii="Times New Roman" w:hAnsi="Times New Roman"/>
          <w:sz w:val="24"/>
        </w:rPr>
        <w:t>contrast</w:t>
      </w:r>
      <w:proofErr w:type="spellEnd"/>
      <w:r w:rsidRPr="005A0D0B">
        <w:rPr>
          <w:rFonts w:ascii="Times New Roman" w:hAnsi="Times New Roman"/>
          <w:sz w:val="24"/>
        </w:rPr>
        <w:t xml:space="preserve"> to the </w:t>
      </w:r>
      <w:proofErr w:type="spellStart"/>
      <w:r w:rsidRPr="005A0D0B">
        <w:rPr>
          <w:rFonts w:ascii="Times New Roman" w:hAnsi="Times New Roman"/>
          <w:sz w:val="24"/>
        </w:rPr>
        <w:t>slight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increase</w:t>
      </w:r>
      <w:proofErr w:type="spellEnd"/>
      <w:r w:rsidRPr="005A0D0B">
        <w:rPr>
          <w:rFonts w:ascii="Times New Roman" w:hAnsi="Times New Roman"/>
          <w:sz w:val="24"/>
        </w:rPr>
        <w:t xml:space="preserve"> in </w:t>
      </w:r>
      <w:proofErr w:type="spellStart"/>
      <w:r w:rsidRPr="005A0D0B">
        <w:rPr>
          <w:rFonts w:ascii="Times New Roman" w:hAnsi="Times New Roman"/>
          <w:sz w:val="24"/>
        </w:rPr>
        <w:t>product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density</w:t>
      </w:r>
      <w:proofErr w:type="spellEnd"/>
      <w:r w:rsidRPr="005A0D0B">
        <w:rPr>
          <w:rFonts w:ascii="Times New Roman" w:hAnsi="Times New Roman"/>
          <w:sz w:val="24"/>
        </w:rPr>
        <w:t xml:space="preserve">, the </w:t>
      </w:r>
      <w:proofErr w:type="spellStart"/>
      <w:r w:rsidRPr="005A0D0B">
        <w:rPr>
          <w:rFonts w:ascii="Times New Roman" w:hAnsi="Times New Roman"/>
          <w:sz w:val="24"/>
        </w:rPr>
        <w:t>sulfur</w:t>
      </w:r>
      <w:proofErr w:type="spellEnd"/>
      <w:r w:rsidRPr="005A0D0B">
        <w:rPr>
          <w:rFonts w:ascii="Times New Roman" w:hAnsi="Times New Roman"/>
          <w:sz w:val="24"/>
        </w:rPr>
        <w:t xml:space="preserve"> content of the </w:t>
      </w:r>
      <w:proofErr w:type="spellStart"/>
      <w:r w:rsidRPr="005A0D0B">
        <w:rPr>
          <w:rFonts w:ascii="Times New Roman" w:hAnsi="Times New Roman"/>
          <w:sz w:val="24"/>
        </w:rPr>
        <w:t>product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dropped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considerably</w:t>
      </w:r>
      <w:proofErr w:type="spellEnd"/>
      <w:r w:rsidRPr="005A0D0B">
        <w:rPr>
          <w:rFonts w:ascii="Times New Roman" w:hAnsi="Times New Roman"/>
          <w:sz w:val="24"/>
        </w:rPr>
        <w:t xml:space="preserve">. This </w:t>
      </w:r>
      <w:proofErr w:type="spellStart"/>
      <w:r w:rsidRPr="005A0D0B">
        <w:rPr>
          <w:rFonts w:ascii="Times New Roman" w:hAnsi="Times New Roman"/>
          <w:sz w:val="24"/>
        </w:rPr>
        <w:t>may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be</w:t>
      </w:r>
      <w:proofErr w:type="spellEnd"/>
      <w:r w:rsidRPr="005A0D0B">
        <w:rPr>
          <w:rFonts w:ascii="Times New Roman" w:hAnsi="Times New Roman"/>
          <w:sz w:val="24"/>
        </w:rPr>
        <w:t xml:space="preserve"> due to the </w:t>
      </w:r>
      <w:proofErr w:type="spellStart"/>
      <w:r w:rsidRPr="005A0D0B">
        <w:rPr>
          <w:rFonts w:ascii="Times New Roman" w:hAnsi="Times New Roman"/>
          <w:sz w:val="24"/>
        </w:rPr>
        <w:t>various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hydrotreating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reactions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taking</w:t>
      </w:r>
      <w:proofErr w:type="spellEnd"/>
      <w:r w:rsidRPr="005A0D0B">
        <w:rPr>
          <w:rFonts w:ascii="Times New Roman" w:hAnsi="Times New Roman"/>
          <w:sz w:val="24"/>
        </w:rPr>
        <w:t xml:space="preserve"> place in the </w:t>
      </w:r>
      <w:proofErr w:type="spellStart"/>
      <w:r w:rsidRPr="005A0D0B">
        <w:rPr>
          <w:rFonts w:ascii="Times New Roman" w:hAnsi="Times New Roman"/>
          <w:sz w:val="24"/>
        </w:rPr>
        <w:t>reactor</w:t>
      </w:r>
      <w:proofErr w:type="spellEnd"/>
      <w:r w:rsidRPr="005A0D0B">
        <w:rPr>
          <w:rFonts w:ascii="Times New Roman" w:hAnsi="Times New Roman"/>
          <w:sz w:val="24"/>
        </w:rPr>
        <w:t xml:space="preserve"> in the </w:t>
      </w:r>
      <w:proofErr w:type="spellStart"/>
      <w:r w:rsidRPr="005A0D0B">
        <w:rPr>
          <w:rFonts w:ascii="Times New Roman" w:hAnsi="Times New Roman"/>
          <w:sz w:val="24"/>
        </w:rPr>
        <w:t>presence</w:t>
      </w:r>
      <w:proofErr w:type="spellEnd"/>
      <w:r w:rsidRPr="005A0D0B">
        <w:rPr>
          <w:rFonts w:ascii="Times New Roman" w:hAnsi="Times New Roman"/>
          <w:sz w:val="24"/>
        </w:rPr>
        <w:t xml:space="preserve"> of the </w:t>
      </w:r>
      <w:proofErr w:type="spellStart"/>
      <w:r w:rsidRPr="005A0D0B">
        <w:rPr>
          <w:rFonts w:ascii="Times New Roman" w:hAnsi="Times New Roman"/>
          <w:sz w:val="24"/>
        </w:rPr>
        <w:t>catalyst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used</w:t>
      </w:r>
      <w:proofErr w:type="spellEnd"/>
      <w:r w:rsidRPr="005A0D0B">
        <w:rPr>
          <w:rFonts w:ascii="Times New Roman" w:hAnsi="Times New Roman"/>
          <w:sz w:val="24"/>
        </w:rPr>
        <w:t xml:space="preserve">, </w:t>
      </w:r>
      <w:proofErr w:type="spellStart"/>
      <w:r w:rsidRPr="005A0D0B">
        <w:rPr>
          <w:rFonts w:ascii="Times New Roman" w:hAnsi="Times New Roman"/>
          <w:sz w:val="24"/>
        </w:rPr>
        <w:t>particularly</w:t>
      </w:r>
      <w:proofErr w:type="spellEnd"/>
      <w:r w:rsidRPr="005A0D0B">
        <w:rPr>
          <w:rFonts w:ascii="Times New Roman" w:hAnsi="Times New Roman"/>
          <w:sz w:val="24"/>
        </w:rPr>
        <w:t xml:space="preserve"> the </w:t>
      </w:r>
      <w:proofErr w:type="spellStart"/>
      <w:r w:rsidRPr="005A0D0B">
        <w:rPr>
          <w:rFonts w:ascii="Times New Roman" w:hAnsi="Times New Roman"/>
          <w:sz w:val="24"/>
        </w:rPr>
        <w:t>hydrodesulfurization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reactions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during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which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sulfur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is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removed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from</w:t>
      </w:r>
      <w:proofErr w:type="spellEnd"/>
      <w:r w:rsidRPr="005A0D0B">
        <w:rPr>
          <w:rFonts w:ascii="Times New Roman" w:hAnsi="Times New Roman"/>
          <w:sz w:val="24"/>
        </w:rPr>
        <w:t xml:space="preserve"> the </w:t>
      </w:r>
      <w:proofErr w:type="spellStart"/>
      <w:r w:rsidRPr="005A0D0B">
        <w:rPr>
          <w:rFonts w:ascii="Times New Roman" w:hAnsi="Times New Roman"/>
          <w:sz w:val="24"/>
        </w:rPr>
        <w:t>feedstock</w:t>
      </w:r>
      <w:proofErr w:type="spellEnd"/>
      <w:r w:rsidRPr="005A0D0B">
        <w:rPr>
          <w:rFonts w:ascii="Times New Roman" w:hAnsi="Times New Roman"/>
          <w:sz w:val="24"/>
        </w:rPr>
        <w:t xml:space="preserve"> in the </w:t>
      </w:r>
      <w:proofErr w:type="spellStart"/>
      <w:r w:rsidRPr="005A0D0B">
        <w:rPr>
          <w:rFonts w:ascii="Times New Roman" w:hAnsi="Times New Roman"/>
          <w:sz w:val="24"/>
        </w:rPr>
        <w:t>form</w:t>
      </w:r>
      <w:proofErr w:type="spellEnd"/>
      <w:r w:rsidRPr="005A0D0B">
        <w:rPr>
          <w:rFonts w:ascii="Times New Roman" w:hAnsi="Times New Roman"/>
          <w:sz w:val="24"/>
        </w:rPr>
        <w:t xml:space="preserve"> of </w:t>
      </w:r>
      <w:proofErr w:type="spellStart"/>
      <w:r w:rsidRPr="005A0D0B">
        <w:rPr>
          <w:rFonts w:ascii="Times New Roman" w:hAnsi="Times New Roman"/>
          <w:sz w:val="24"/>
        </w:rPr>
        <w:t>dihydrogen</w:t>
      </w:r>
      <w:proofErr w:type="spellEnd"/>
      <w:r w:rsidRPr="005A0D0B">
        <w:rPr>
          <w:rFonts w:ascii="Times New Roman" w:hAnsi="Times New Roman"/>
          <w:sz w:val="24"/>
        </w:rPr>
        <w:t xml:space="preserve"> sulfide </w:t>
      </w:r>
      <w:proofErr w:type="spellStart"/>
      <w:r w:rsidRPr="005A0D0B">
        <w:rPr>
          <w:rFonts w:ascii="Times New Roman" w:hAnsi="Times New Roman"/>
          <w:sz w:val="24"/>
        </w:rPr>
        <w:t>according</w:t>
      </w:r>
      <w:proofErr w:type="spellEnd"/>
      <w:r w:rsidRPr="005A0D0B">
        <w:rPr>
          <w:rFonts w:ascii="Times New Roman" w:hAnsi="Times New Roman"/>
          <w:sz w:val="24"/>
        </w:rPr>
        <w:t xml:space="preserve"> to the </w:t>
      </w:r>
      <w:proofErr w:type="spellStart"/>
      <w:r w:rsidRPr="005A0D0B">
        <w:rPr>
          <w:rFonts w:ascii="Times New Roman" w:hAnsi="Times New Roman"/>
          <w:sz w:val="24"/>
        </w:rPr>
        <w:t>following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generalized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5A0D0B">
        <w:rPr>
          <w:rFonts w:ascii="Times New Roman" w:hAnsi="Times New Roman"/>
          <w:sz w:val="24"/>
        </w:rPr>
        <w:t>reaction</w:t>
      </w:r>
      <w:proofErr w:type="spellEnd"/>
      <w:r w:rsidRPr="005A0D0B">
        <w:rPr>
          <w:rFonts w:ascii="Times New Roman" w:hAnsi="Times New Roman"/>
          <w:sz w:val="24"/>
        </w:rPr>
        <w:t>[</w:t>
      </w:r>
      <w:proofErr w:type="gramEnd"/>
      <w:r w:rsidRPr="005A0D0B">
        <w:rPr>
          <w:rFonts w:ascii="Times New Roman" w:hAnsi="Times New Roman"/>
          <w:sz w:val="24"/>
        </w:rPr>
        <w:t>8], [10], [14</w:t>
      </w:r>
      <w:proofErr w:type="gramStart"/>
      <w:r w:rsidRPr="005A0D0B">
        <w:rPr>
          <w:rFonts w:ascii="Times New Roman" w:hAnsi="Times New Roman"/>
          <w:sz w:val="24"/>
        </w:rPr>
        <w:t>]:</w:t>
      </w:r>
      <w:proofErr w:type="gramEnd"/>
    </w:p>
    <w:p w14:paraId="634426A5" w14:textId="77777777" w:rsidR="005A0D0B" w:rsidRDefault="005A0D0B" w:rsidP="00A41E78">
      <w:pPr>
        <w:jc w:val="both"/>
      </w:pPr>
      <w:r>
        <w:object w:dxaOrig="5429" w:dyaOrig="403" w14:anchorId="56A43B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15pt;height:20.55pt" o:ole="">
            <v:imagedata r:id="rId12" o:title=""/>
          </v:shape>
          <o:OLEObject Type="Embed" ProgID="ChemDraw.Document.6.0" ShapeID="_x0000_i1025" DrawAspect="Content" ObjectID="_1807098381" r:id="rId13"/>
        </w:object>
      </w:r>
    </w:p>
    <w:p w14:paraId="488B751D" w14:textId="77777777" w:rsidR="005A0D0B" w:rsidRDefault="005A0D0B" w:rsidP="00A41E78">
      <w:pPr>
        <w:jc w:val="both"/>
        <w:rPr>
          <w:rFonts w:ascii="Times New Roman" w:hAnsi="Times New Roman"/>
          <w:sz w:val="24"/>
        </w:rPr>
      </w:pPr>
      <w:proofErr w:type="spellStart"/>
      <w:r w:rsidRPr="005A0D0B">
        <w:rPr>
          <w:rFonts w:ascii="Times New Roman" w:hAnsi="Times New Roman"/>
          <w:sz w:val="24"/>
        </w:rPr>
        <w:t>These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may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include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dissulfide</w:t>
      </w:r>
      <w:proofErr w:type="spellEnd"/>
      <w:r w:rsidRPr="005A0D0B">
        <w:rPr>
          <w:rFonts w:ascii="Times New Roman" w:hAnsi="Times New Roman"/>
          <w:sz w:val="24"/>
        </w:rPr>
        <w:t xml:space="preserve"> and </w:t>
      </w:r>
      <w:proofErr w:type="spellStart"/>
      <w:r w:rsidRPr="005A0D0B">
        <w:rPr>
          <w:rFonts w:ascii="Times New Roman" w:hAnsi="Times New Roman"/>
          <w:sz w:val="24"/>
        </w:rPr>
        <w:t>thioether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desulfurization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reactions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according</w:t>
      </w:r>
      <w:proofErr w:type="spellEnd"/>
      <w:r w:rsidRPr="005A0D0B">
        <w:rPr>
          <w:rFonts w:ascii="Times New Roman" w:hAnsi="Times New Roman"/>
          <w:sz w:val="24"/>
        </w:rPr>
        <w:t xml:space="preserve"> to the </w:t>
      </w:r>
      <w:proofErr w:type="spellStart"/>
      <w:r w:rsidRPr="005A0D0B">
        <w:rPr>
          <w:rFonts w:ascii="Times New Roman" w:hAnsi="Times New Roman"/>
          <w:sz w:val="24"/>
        </w:rPr>
        <w:t>following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5A0D0B">
        <w:rPr>
          <w:rFonts w:ascii="Times New Roman" w:hAnsi="Times New Roman"/>
          <w:sz w:val="24"/>
        </w:rPr>
        <w:t>reactions</w:t>
      </w:r>
      <w:proofErr w:type="spellEnd"/>
      <w:r w:rsidRPr="005A0D0B">
        <w:rPr>
          <w:rFonts w:ascii="Times New Roman" w:hAnsi="Times New Roman"/>
          <w:sz w:val="24"/>
        </w:rPr>
        <w:t>:</w:t>
      </w:r>
      <w:proofErr w:type="gramEnd"/>
    </w:p>
    <w:p w14:paraId="2918A5F7" w14:textId="77777777" w:rsidR="005A0D0B" w:rsidRDefault="005A0D0B" w:rsidP="00A41E78">
      <w:pPr>
        <w:jc w:val="both"/>
      </w:pPr>
      <w:r>
        <w:object w:dxaOrig="4839" w:dyaOrig="1692" w14:anchorId="757CBE25">
          <v:shape id="_x0000_i1026" type="#_x0000_t75" style="width:364.7pt;height:90.7pt" o:ole="">
            <v:imagedata r:id="rId14" o:title=""/>
          </v:shape>
          <o:OLEObject Type="Embed" ProgID="ChemDraw.Document.6.0" ShapeID="_x0000_i1026" DrawAspect="Content" ObjectID="_1807098382" r:id="rId15"/>
        </w:object>
      </w:r>
    </w:p>
    <w:p w14:paraId="31A3B2B3" w14:textId="77777777" w:rsidR="005A0D0B" w:rsidRDefault="005A0D0B" w:rsidP="00A41E78">
      <w:pPr>
        <w:jc w:val="both"/>
        <w:rPr>
          <w:rFonts w:ascii="Times New Roman" w:hAnsi="Times New Roman"/>
          <w:sz w:val="24"/>
        </w:rPr>
      </w:pPr>
      <w:r w:rsidRPr="005A0D0B">
        <w:rPr>
          <w:rFonts w:ascii="Times New Roman" w:hAnsi="Times New Roman"/>
          <w:sz w:val="24"/>
        </w:rPr>
        <w:t xml:space="preserve">This </w:t>
      </w:r>
      <w:proofErr w:type="spellStart"/>
      <w:r w:rsidRPr="005A0D0B">
        <w:rPr>
          <w:rFonts w:ascii="Times New Roman" w:hAnsi="Times New Roman"/>
          <w:sz w:val="24"/>
        </w:rPr>
        <w:t>reduction</w:t>
      </w:r>
      <w:proofErr w:type="spellEnd"/>
      <w:r w:rsidRPr="005A0D0B">
        <w:rPr>
          <w:rFonts w:ascii="Times New Roman" w:hAnsi="Times New Roman"/>
          <w:sz w:val="24"/>
        </w:rPr>
        <w:t xml:space="preserve"> in the </w:t>
      </w:r>
      <w:proofErr w:type="spellStart"/>
      <w:r w:rsidRPr="005A0D0B">
        <w:rPr>
          <w:rFonts w:ascii="Times New Roman" w:hAnsi="Times New Roman"/>
          <w:sz w:val="24"/>
        </w:rPr>
        <w:t>sulfur</w:t>
      </w:r>
      <w:proofErr w:type="spellEnd"/>
      <w:r w:rsidRPr="005A0D0B">
        <w:rPr>
          <w:rFonts w:ascii="Times New Roman" w:hAnsi="Times New Roman"/>
          <w:sz w:val="24"/>
        </w:rPr>
        <w:t xml:space="preserve"> content of </w:t>
      </w:r>
      <w:proofErr w:type="spellStart"/>
      <w:r w:rsidRPr="005A0D0B">
        <w:rPr>
          <w:rFonts w:ascii="Times New Roman" w:hAnsi="Times New Roman"/>
          <w:sz w:val="24"/>
        </w:rPr>
        <w:t>finished</w:t>
      </w:r>
      <w:proofErr w:type="spellEnd"/>
      <w:r w:rsidRPr="005A0D0B">
        <w:rPr>
          <w:rFonts w:ascii="Times New Roman" w:hAnsi="Times New Roman"/>
          <w:sz w:val="24"/>
        </w:rPr>
        <w:t xml:space="preserve"> diesel </w:t>
      </w:r>
      <w:proofErr w:type="spellStart"/>
      <w:r w:rsidRPr="005A0D0B">
        <w:rPr>
          <w:rFonts w:ascii="Times New Roman" w:hAnsi="Times New Roman"/>
          <w:sz w:val="24"/>
        </w:rPr>
        <w:t>may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also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be</w:t>
      </w:r>
      <w:proofErr w:type="spellEnd"/>
      <w:r w:rsidRPr="005A0D0B">
        <w:rPr>
          <w:rFonts w:ascii="Times New Roman" w:hAnsi="Times New Roman"/>
          <w:sz w:val="24"/>
        </w:rPr>
        <w:t xml:space="preserve"> due to the </w:t>
      </w:r>
      <w:proofErr w:type="spellStart"/>
      <w:r w:rsidRPr="005A0D0B">
        <w:rPr>
          <w:rFonts w:ascii="Times New Roman" w:hAnsi="Times New Roman"/>
          <w:sz w:val="24"/>
        </w:rPr>
        <w:t>following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desulfurization</w:t>
      </w:r>
      <w:proofErr w:type="spellEnd"/>
      <w:r w:rsidRPr="005A0D0B">
        <w:rPr>
          <w:rFonts w:ascii="Times New Roman" w:hAnsi="Times New Roman"/>
          <w:sz w:val="24"/>
        </w:rPr>
        <w:t xml:space="preserve"> </w:t>
      </w:r>
      <w:proofErr w:type="spellStart"/>
      <w:r w:rsidRPr="005A0D0B">
        <w:rPr>
          <w:rFonts w:ascii="Times New Roman" w:hAnsi="Times New Roman"/>
          <w:sz w:val="24"/>
        </w:rPr>
        <w:t>reactions</w:t>
      </w:r>
      <w:proofErr w:type="spellEnd"/>
      <w:r w:rsidRPr="005A0D0B">
        <w:rPr>
          <w:rFonts w:ascii="Times New Roman" w:hAnsi="Times New Roman"/>
          <w:sz w:val="24"/>
        </w:rPr>
        <w:t xml:space="preserve"> (</w:t>
      </w:r>
      <w:proofErr w:type="spellStart"/>
      <w:r w:rsidRPr="005A0D0B">
        <w:rPr>
          <w:rFonts w:ascii="Times New Roman" w:hAnsi="Times New Roman"/>
          <w:sz w:val="24"/>
        </w:rPr>
        <w:t>hydrogenation</w:t>
      </w:r>
      <w:proofErr w:type="spellEnd"/>
      <w:r w:rsidRPr="005A0D0B">
        <w:rPr>
          <w:rFonts w:ascii="Times New Roman" w:hAnsi="Times New Roman"/>
          <w:sz w:val="24"/>
        </w:rPr>
        <w:t xml:space="preserve"> of </w:t>
      </w:r>
      <w:proofErr w:type="spellStart"/>
      <w:r w:rsidRPr="005A0D0B">
        <w:rPr>
          <w:rFonts w:ascii="Times New Roman" w:hAnsi="Times New Roman"/>
          <w:sz w:val="24"/>
        </w:rPr>
        <w:t>thiophene</w:t>
      </w:r>
      <w:proofErr w:type="spellEnd"/>
      <w:r w:rsidRPr="005A0D0B">
        <w:rPr>
          <w:rFonts w:ascii="Times New Roman" w:hAnsi="Times New Roman"/>
          <w:sz w:val="24"/>
        </w:rPr>
        <w:t xml:space="preserve"> and </w:t>
      </w:r>
      <w:proofErr w:type="spellStart"/>
      <w:r w:rsidRPr="005A0D0B">
        <w:rPr>
          <w:rFonts w:ascii="Times New Roman" w:hAnsi="Times New Roman"/>
          <w:sz w:val="24"/>
        </w:rPr>
        <w:t>tetrahydrothiophene</w:t>
      </w:r>
      <w:proofErr w:type="spellEnd"/>
      <w:proofErr w:type="gramStart"/>
      <w:r w:rsidRPr="005A0D0B">
        <w:rPr>
          <w:rFonts w:ascii="Times New Roman" w:hAnsi="Times New Roman"/>
          <w:sz w:val="24"/>
        </w:rPr>
        <w:t>):</w:t>
      </w:r>
      <w:proofErr w:type="gramEnd"/>
    </w:p>
    <w:p w14:paraId="700B38D1" w14:textId="77777777" w:rsidR="005A0D0B" w:rsidRDefault="00D62D85" w:rsidP="00A41E78">
      <w:pPr>
        <w:jc w:val="both"/>
      </w:pPr>
      <w:r>
        <w:object w:dxaOrig="7587" w:dyaOrig="1272" w14:anchorId="4D977FE3">
          <v:shape id="_x0000_i1027" type="#_x0000_t75" style="width:405.8pt;height:44.9pt" o:ole="">
            <v:imagedata r:id="rId16" o:title=""/>
          </v:shape>
          <o:OLEObject Type="Embed" ProgID="ChemDraw.Document.6.0" ShapeID="_x0000_i1027" DrawAspect="Content" ObjectID="_1807098383" r:id="rId17"/>
        </w:object>
      </w:r>
    </w:p>
    <w:p w14:paraId="798FA82D" w14:textId="77777777" w:rsidR="005A0D0B" w:rsidRDefault="00D62D85" w:rsidP="00A41E78">
      <w:pPr>
        <w:jc w:val="both"/>
      </w:pPr>
      <w:r>
        <w:object w:dxaOrig="7375" w:dyaOrig="3129" w14:anchorId="4811F76A">
          <v:shape id="_x0000_i1028" type="#_x0000_t75" style="width:402.1pt;height:132.8pt" o:ole="">
            <v:imagedata r:id="rId18" o:title=""/>
          </v:shape>
          <o:OLEObject Type="Embed" ProgID="ChemDraw.Document.6.0" ShapeID="_x0000_i1028" DrawAspect="Content" ObjectID="_1807098384" r:id="rId19"/>
        </w:object>
      </w:r>
    </w:p>
    <w:p w14:paraId="1733C91A" w14:textId="77777777" w:rsidR="00051723" w:rsidRPr="00051723" w:rsidRDefault="00051723" w:rsidP="00A41E78">
      <w:pPr>
        <w:jc w:val="both"/>
        <w:rPr>
          <w:rFonts w:ascii="Times New Roman" w:hAnsi="Times New Roman"/>
          <w:sz w:val="24"/>
        </w:rPr>
      </w:pPr>
      <w:r w:rsidRPr="00051723">
        <w:rPr>
          <w:rFonts w:ascii="Times New Roman" w:hAnsi="Times New Roman"/>
          <w:sz w:val="24"/>
        </w:rPr>
        <w:t xml:space="preserve">As for the </w:t>
      </w:r>
      <w:proofErr w:type="spellStart"/>
      <w:r w:rsidRPr="00051723">
        <w:rPr>
          <w:rFonts w:ascii="Times New Roman" w:hAnsi="Times New Roman"/>
          <w:sz w:val="24"/>
        </w:rPr>
        <w:t>color</w:t>
      </w:r>
      <w:proofErr w:type="spellEnd"/>
      <w:r w:rsidRPr="00051723">
        <w:rPr>
          <w:rFonts w:ascii="Times New Roman" w:hAnsi="Times New Roman"/>
          <w:sz w:val="24"/>
        </w:rPr>
        <w:t xml:space="preserve"> of the </w:t>
      </w:r>
      <w:proofErr w:type="spellStart"/>
      <w:r w:rsidRPr="00051723">
        <w:rPr>
          <w:rFonts w:ascii="Times New Roman" w:hAnsi="Times New Roman"/>
          <w:sz w:val="24"/>
        </w:rPr>
        <w:t>product</w:t>
      </w:r>
      <w:proofErr w:type="spellEnd"/>
      <w:r w:rsidRPr="00051723">
        <w:rPr>
          <w:rFonts w:ascii="Times New Roman" w:hAnsi="Times New Roman"/>
          <w:sz w:val="24"/>
        </w:rPr>
        <w:t xml:space="preserve"> (</w:t>
      </w:r>
      <w:proofErr w:type="spellStart"/>
      <w:r w:rsidRPr="00051723">
        <w:rPr>
          <w:rFonts w:ascii="Times New Roman" w:hAnsi="Times New Roman"/>
          <w:sz w:val="24"/>
        </w:rPr>
        <w:t>with</w:t>
      </w:r>
      <w:proofErr w:type="spellEnd"/>
      <w:r w:rsidRPr="00051723">
        <w:rPr>
          <w:rFonts w:ascii="Times New Roman" w:hAnsi="Times New Roman"/>
          <w:sz w:val="24"/>
        </w:rPr>
        <w:t xml:space="preserve"> a constant value of 0.5), </w:t>
      </w:r>
      <w:proofErr w:type="spellStart"/>
      <w:r w:rsidRPr="00051723">
        <w:rPr>
          <w:rFonts w:ascii="Times New Roman" w:hAnsi="Times New Roman"/>
          <w:sz w:val="24"/>
        </w:rPr>
        <w:t>it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is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obvious</w:t>
      </w:r>
      <w:proofErr w:type="spellEnd"/>
      <w:r w:rsidRPr="00051723">
        <w:rPr>
          <w:rFonts w:ascii="Times New Roman" w:hAnsi="Times New Roman"/>
          <w:sz w:val="24"/>
        </w:rPr>
        <w:t xml:space="preserve">, and </w:t>
      </w:r>
      <w:proofErr w:type="spellStart"/>
      <w:r w:rsidRPr="00051723">
        <w:rPr>
          <w:rFonts w:ascii="Times New Roman" w:hAnsi="Times New Roman"/>
          <w:sz w:val="24"/>
        </w:rPr>
        <w:t>indeed</w:t>
      </w:r>
      <w:proofErr w:type="spellEnd"/>
      <w:r w:rsidRPr="00051723">
        <w:rPr>
          <w:rFonts w:ascii="Times New Roman" w:hAnsi="Times New Roman"/>
          <w:sz w:val="24"/>
        </w:rPr>
        <w:t xml:space="preserve"> to </w:t>
      </w:r>
      <w:proofErr w:type="spellStart"/>
      <w:r w:rsidRPr="00051723">
        <w:rPr>
          <w:rFonts w:ascii="Times New Roman" w:hAnsi="Times New Roman"/>
          <w:sz w:val="24"/>
        </w:rPr>
        <w:t>be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expected</w:t>
      </w:r>
      <w:proofErr w:type="spellEnd"/>
      <w:r w:rsidRPr="00051723">
        <w:rPr>
          <w:rFonts w:ascii="Times New Roman" w:hAnsi="Times New Roman"/>
          <w:sz w:val="24"/>
        </w:rPr>
        <w:t xml:space="preserve">, </w:t>
      </w:r>
      <w:proofErr w:type="spellStart"/>
      <w:r w:rsidRPr="00051723">
        <w:rPr>
          <w:rFonts w:ascii="Times New Roman" w:hAnsi="Times New Roman"/>
          <w:sz w:val="24"/>
        </w:rPr>
        <w:t>that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it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is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better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than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that</w:t>
      </w:r>
      <w:proofErr w:type="spellEnd"/>
      <w:r w:rsidRPr="00051723">
        <w:rPr>
          <w:rFonts w:ascii="Times New Roman" w:hAnsi="Times New Roman"/>
          <w:sz w:val="24"/>
        </w:rPr>
        <w:t xml:space="preserve"> of the charge (</w:t>
      </w:r>
      <w:proofErr w:type="spellStart"/>
      <w:r w:rsidRPr="00051723">
        <w:rPr>
          <w:rFonts w:ascii="Times New Roman" w:hAnsi="Times New Roman"/>
          <w:sz w:val="24"/>
        </w:rPr>
        <w:t>with</w:t>
      </w:r>
      <w:proofErr w:type="spellEnd"/>
      <w:r w:rsidRPr="00051723">
        <w:rPr>
          <w:rFonts w:ascii="Times New Roman" w:hAnsi="Times New Roman"/>
          <w:sz w:val="24"/>
        </w:rPr>
        <w:t xml:space="preserve"> a constant value of 1). This change in </w:t>
      </w:r>
      <w:proofErr w:type="spellStart"/>
      <w:r w:rsidRPr="00051723">
        <w:rPr>
          <w:rFonts w:ascii="Times New Roman" w:hAnsi="Times New Roman"/>
          <w:sz w:val="24"/>
        </w:rPr>
        <w:t>color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is</w:t>
      </w:r>
      <w:proofErr w:type="spellEnd"/>
      <w:r w:rsidRPr="00051723">
        <w:rPr>
          <w:rFonts w:ascii="Times New Roman" w:hAnsi="Times New Roman"/>
          <w:sz w:val="24"/>
        </w:rPr>
        <w:t xml:space="preserve"> due to all the purification </w:t>
      </w:r>
      <w:proofErr w:type="spellStart"/>
      <w:r w:rsidRPr="00051723">
        <w:rPr>
          <w:rFonts w:ascii="Times New Roman" w:hAnsi="Times New Roman"/>
          <w:sz w:val="24"/>
        </w:rPr>
        <w:t>reactions</w:t>
      </w:r>
      <w:proofErr w:type="spellEnd"/>
      <w:r w:rsidRPr="00051723">
        <w:rPr>
          <w:rFonts w:ascii="Times New Roman" w:hAnsi="Times New Roman"/>
          <w:sz w:val="24"/>
        </w:rPr>
        <w:t xml:space="preserve">, </w:t>
      </w:r>
      <w:proofErr w:type="spellStart"/>
      <w:r w:rsidRPr="00051723">
        <w:rPr>
          <w:rFonts w:ascii="Times New Roman" w:hAnsi="Times New Roman"/>
          <w:sz w:val="24"/>
        </w:rPr>
        <w:t>such</w:t>
      </w:r>
      <w:proofErr w:type="spellEnd"/>
      <w:r w:rsidRPr="00051723">
        <w:rPr>
          <w:rFonts w:ascii="Times New Roman" w:hAnsi="Times New Roman"/>
          <w:sz w:val="24"/>
        </w:rPr>
        <w:t xml:space="preserve"> as </w:t>
      </w:r>
      <w:proofErr w:type="spellStart"/>
      <w:r w:rsidRPr="00051723">
        <w:rPr>
          <w:rFonts w:ascii="Times New Roman" w:hAnsi="Times New Roman"/>
          <w:sz w:val="24"/>
        </w:rPr>
        <w:t>denitrification</w:t>
      </w:r>
      <w:proofErr w:type="spellEnd"/>
      <w:r w:rsidRPr="00051723">
        <w:rPr>
          <w:rFonts w:ascii="Times New Roman" w:hAnsi="Times New Roman"/>
          <w:sz w:val="24"/>
        </w:rPr>
        <w:t xml:space="preserve">, </w:t>
      </w:r>
      <w:proofErr w:type="spellStart"/>
      <w:r w:rsidRPr="00051723">
        <w:rPr>
          <w:rFonts w:ascii="Times New Roman" w:hAnsi="Times New Roman"/>
          <w:sz w:val="24"/>
        </w:rPr>
        <w:t>deoxygenation</w:t>
      </w:r>
      <w:proofErr w:type="spellEnd"/>
      <w:r w:rsidRPr="00051723">
        <w:rPr>
          <w:rFonts w:ascii="Times New Roman" w:hAnsi="Times New Roman"/>
          <w:sz w:val="24"/>
        </w:rPr>
        <w:t xml:space="preserve"> and </w:t>
      </w:r>
      <w:proofErr w:type="spellStart"/>
      <w:r w:rsidRPr="00051723">
        <w:rPr>
          <w:rFonts w:ascii="Times New Roman" w:hAnsi="Times New Roman"/>
          <w:sz w:val="24"/>
        </w:rPr>
        <w:t>demetallization</w:t>
      </w:r>
      <w:proofErr w:type="spellEnd"/>
      <w:r w:rsidRPr="00051723">
        <w:rPr>
          <w:rFonts w:ascii="Times New Roman" w:hAnsi="Times New Roman"/>
          <w:sz w:val="24"/>
        </w:rPr>
        <w:t xml:space="preserve"> of the charge, </w:t>
      </w:r>
      <w:proofErr w:type="spellStart"/>
      <w:r w:rsidRPr="00051723">
        <w:rPr>
          <w:rFonts w:ascii="Times New Roman" w:hAnsi="Times New Roman"/>
          <w:sz w:val="24"/>
        </w:rPr>
        <w:t>during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which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most</w:t>
      </w:r>
      <w:proofErr w:type="spellEnd"/>
      <w:r w:rsidRPr="00051723">
        <w:rPr>
          <w:rFonts w:ascii="Times New Roman" w:hAnsi="Times New Roman"/>
          <w:sz w:val="24"/>
        </w:rPr>
        <w:t xml:space="preserve"> of the </w:t>
      </w:r>
      <w:proofErr w:type="spellStart"/>
      <w:r w:rsidRPr="00051723">
        <w:rPr>
          <w:rFonts w:ascii="Times New Roman" w:hAnsi="Times New Roman"/>
          <w:sz w:val="24"/>
        </w:rPr>
        <w:t>impurities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giving</w:t>
      </w:r>
      <w:proofErr w:type="spellEnd"/>
      <w:r w:rsidRPr="00051723">
        <w:rPr>
          <w:rFonts w:ascii="Times New Roman" w:hAnsi="Times New Roman"/>
          <w:sz w:val="24"/>
        </w:rPr>
        <w:t xml:space="preserve"> the charge </w:t>
      </w:r>
      <w:proofErr w:type="spellStart"/>
      <w:r w:rsidRPr="00051723">
        <w:rPr>
          <w:rFonts w:ascii="Times New Roman" w:hAnsi="Times New Roman"/>
          <w:sz w:val="24"/>
        </w:rPr>
        <w:t>its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dark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color</w:t>
      </w:r>
      <w:proofErr w:type="spellEnd"/>
      <w:r w:rsidRPr="00051723">
        <w:rPr>
          <w:rFonts w:ascii="Times New Roman" w:hAnsi="Times New Roman"/>
          <w:sz w:val="24"/>
        </w:rPr>
        <w:t xml:space="preserve"> have been </w:t>
      </w:r>
      <w:proofErr w:type="spellStart"/>
      <w:r w:rsidRPr="00051723">
        <w:rPr>
          <w:rFonts w:ascii="Times New Roman" w:hAnsi="Times New Roman"/>
          <w:sz w:val="24"/>
        </w:rPr>
        <w:t>eliminated</w:t>
      </w:r>
      <w:proofErr w:type="spellEnd"/>
      <w:r w:rsidRPr="00051723">
        <w:rPr>
          <w:rFonts w:ascii="Times New Roman" w:hAnsi="Times New Roman"/>
          <w:sz w:val="24"/>
        </w:rPr>
        <w:t xml:space="preserve">. This enables the </w:t>
      </w:r>
      <w:proofErr w:type="spellStart"/>
      <w:r w:rsidRPr="00051723">
        <w:rPr>
          <w:rFonts w:ascii="Times New Roman" w:hAnsi="Times New Roman"/>
          <w:sz w:val="24"/>
        </w:rPr>
        <w:t>treated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product</w:t>
      </w:r>
      <w:proofErr w:type="spellEnd"/>
      <w:r w:rsidRPr="00051723">
        <w:rPr>
          <w:rFonts w:ascii="Times New Roman" w:hAnsi="Times New Roman"/>
          <w:sz w:val="24"/>
        </w:rPr>
        <w:t xml:space="preserve"> to have an acceptable </w:t>
      </w:r>
      <w:proofErr w:type="spellStart"/>
      <w:r w:rsidRPr="00051723">
        <w:rPr>
          <w:rFonts w:ascii="Times New Roman" w:hAnsi="Times New Roman"/>
          <w:sz w:val="24"/>
        </w:rPr>
        <w:t>color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according</w:t>
      </w:r>
      <w:proofErr w:type="spellEnd"/>
      <w:r w:rsidRPr="00051723">
        <w:rPr>
          <w:rFonts w:ascii="Times New Roman" w:hAnsi="Times New Roman"/>
          <w:sz w:val="24"/>
        </w:rPr>
        <w:t xml:space="preserve"> to </w:t>
      </w:r>
      <w:proofErr w:type="spellStart"/>
      <w:r w:rsidRPr="00051723">
        <w:rPr>
          <w:rFonts w:ascii="Times New Roman" w:hAnsi="Times New Roman"/>
          <w:sz w:val="24"/>
        </w:rPr>
        <w:t>specification</w:t>
      </w:r>
      <w:proofErr w:type="spellEnd"/>
      <w:r w:rsidRPr="00051723">
        <w:rPr>
          <w:rFonts w:ascii="Times New Roman" w:hAnsi="Times New Roman"/>
          <w:sz w:val="24"/>
        </w:rPr>
        <w:t xml:space="preserve"> standards. </w:t>
      </w:r>
      <w:proofErr w:type="spellStart"/>
      <w:r w:rsidRPr="00051723">
        <w:rPr>
          <w:rFonts w:ascii="Times New Roman" w:hAnsi="Times New Roman"/>
          <w:sz w:val="24"/>
        </w:rPr>
        <w:t>Similarly</w:t>
      </w:r>
      <w:proofErr w:type="spellEnd"/>
      <w:r w:rsidRPr="00051723">
        <w:rPr>
          <w:rFonts w:ascii="Times New Roman" w:hAnsi="Times New Roman"/>
          <w:sz w:val="24"/>
        </w:rPr>
        <w:t xml:space="preserve">, flash and cloud points are in line </w:t>
      </w:r>
      <w:proofErr w:type="spellStart"/>
      <w:r w:rsidRPr="00051723">
        <w:rPr>
          <w:rFonts w:ascii="Times New Roman" w:hAnsi="Times New Roman"/>
          <w:sz w:val="24"/>
        </w:rPr>
        <w:t>with</w:t>
      </w:r>
      <w:proofErr w:type="spellEnd"/>
      <w:r w:rsidRPr="00051723">
        <w:rPr>
          <w:rFonts w:ascii="Times New Roman" w:hAnsi="Times New Roman"/>
          <w:sz w:val="24"/>
        </w:rPr>
        <w:t xml:space="preserve"> national or </w:t>
      </w:r>
      <w:proofErr w:type="spellStart"/>
      <w:r w:rsidRPr="00051723">
        <w:rPr>
          <w:rFonts w:ascii="Times New Roman" w:hAnsi="Times New Roman"/>
          <w:sz w:val="24"/>
        </w:rPr>
        <w:t>even</w:t>
      </w:r>
      <w:proofErr w:type="spellEnd"/>
      <w:r w:rsidRPr="00051723">
        <w:rPr>
          <w:rFonts w:ascii="Times New Roman" w:hAnsi="Times New Roman"/>
          <w:sz w:val="24"/>
        </w:rPr>
        <w:t xml:space="preserve"> WECAO </w:t>
      </w:r>
      <w:proofErr w:type="spellStart"/>
      <w:r w:rsidRPr="00051723">
        <w:rPr>
          <w:rFonts w:ascii="Times New Roman" w:hAnsi="Times New Roman"/>
          <w:sz w:val="24"/>
        </w:rPr>
        <w:t>requirements</w:t>
      </w:r>
      <w:proofErr w:type="spellEnd"/>
      <w:r w:rsidRPr="00051723">
        <w:rPr>
          <w:rFonts w:ascii="Times New Roman" w:hAnsi="Times New Roman"/>
          <w:sz w:val="24"/>
        </w:rPr>
        <w:t xml:space="preserve">, and are </w:t>
      </w:r>
      <w:proofErr w:type="spellStart"/>
      <w:r w:rsidRPr="00051723">
        <w:rPr>
          <w:rFonts w:ascii="Times New Roman" w:hAnsi="Times New Roman"/>
          <w:sz w:val="24"/>
        </w:rPr>
        <w:t>also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linked</w:t>
      </w:r>
      <w:proofErr w:type="spellEnd"/>
      <w:r w:rsidRPr="00051723">
        <w:rPr>
          <w:rFonts w:ascii="Times New Roman" w:hAnsi="Times New Roman"/>
          <w:sz w:val="24"/>
        </w:rPr>
        <w:t xml:space="preserve"> to </w:t>
      </w:r>
      <w:proofErr w:type="spellStart"/>
      <w:r w:rsidRPr="00051723">
        <w:rPr>
          <w:rFonts w:ascii="Times New Roman" w:hAnsi="Times New Roman"/>
          <w:sz w:val="24"/>
        </w:rPr>
        <w:t>product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purity</w:t>
      </w:r>
      <w:proofErr w:type="spellEnd"/>
      <w:r w:rsidRPr="00051723">
        <w:rPr>
          <w:rFonts w:ascii="Times New Roman" w:hAnsi="Times New Roman"/>
          <w:sz w:val="24"/>
        </w:rPr>
        <w:t>.</w:t>
      </w:r>
    </w:p>
    <w:p w14:paraId="38B69C93" w14:textId="77777777" w:rsidR="005A0D0B" w:rsidRDefault="00051723" w:rsidP="00A41E78">
      <w:pPr>
        <w:jc w:val="both"/>
        <w:rPr>
          <w:rFonts w:ascii="Times New Roman" w:hAnsi="Times New Roman"/>
          <w:sz w:val="24"/>
        </w:rPr>
      </w:pPr>
      <w:r w:rsidRPr="00051723">
        <w:rPr>
          <w:rFonts w:ascii="Times New Roman" w:hAnsi="Times New Roman"/>
          <w:sz w:val="24"/>
        </w:rPr>
        <w:t xml:space="preserve">To </w:t>
      </w:r>
      <w:proofErr w:type="spellStart"/>
      <w:r w:rsidRPr="00051723">
        <w:rPr>
          <w:rFonts w:ascii="Times New Roman" w:hAnsi="Times New Roman"/>
          <w:sz w:val="24"/>
        </w:rPr>
        <w:t>assess</w:t>
      </w:r>
      <w:proofErr w:type="spellEnd"/>
      <w:r w:rsidRPr="00051723">
        <w:rPr>
          <w:rFonts w:ascii="Times New Roman" w:hAnsi="Times New Roman"/>
          <w:sz w:val="24"/>
        </w:rPr>
        <w:t xml:space="preserve"> the </w:t>
      </w:r>
      <w:proofErr w:type="spellStart"/>
      <w:r w:rsidRPr="00051723">
        <w:rPr>
          <w:rFonts w:ascii="Times New Roman" w:hAnsi="Times New Roman"/>
          <w:sz w:val="24"/>
        </w:rPr>
        <w:t>overall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efficiency</w:t>
      </w:r>
      <w:proofErr w:type="spellEnd"/>
      <w:r w:rsidRPr="00051723">
        <w:rPr>
          <w:rFonts w:ascii="Times New Roman" w:hAnsi="Times New Roman"/>
          <w:sz w:val="24"/>
        </w:rPr>
        <w:t xml:space="preserve"> of the </w:t>
      </w:r>
      <w:proofErr w:type="spellStart"/>
      <w:r w:rsidRPr="00051723">
        <w:rPr>
          <w:rFonts w:ascii="Times New Roman" w:hAnsi="Times New Roman"/>
          <w:sz w:val="24"/>
        </w:rPr>
        <w:t>hydrodesulfurization</w:t>
      </w:r>
      <w:proofErr w:type="spellEnd"/>
      <w:r w:rsidRPr="00051723">
        <w:rPr>
          <w:rFonts w:ascii="Times New Roman" w:hAnsi="Times New Roman"/>
          <w:sz w:val="24"/>
        </w:rPr>
        <w:t xml:space="preserve"> unit, </w:t>
      </w:r>
      <w:proofErr w:type="spellStart"/>
      <w:r w:rsidRPr="00051723">
        <w:rPr>
          <w:rFonts w:ascii="Times New Roman" w:hAnsi="Times New Roman"/>
          <w:sz w:val="24"/>
        </w:rPr>
        <w:t>it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is</w:t>
      </w:r>
      <w:proofErr w:type="spellEnd"/>
      <w:r w:rsidRPr="00051723">
        <w:rPr>
          <w:rFonts w:ascii="Times New Roman" w:hAnsi="Times New Roman"/>
          <w:sz w:val="24"/>
        </w:rPr>
        <w:t xml:space="preserve"> important to </w:t>
      </w:r>
      <w:proofErr w:type="spellStart"/>
      <w:r w:rsidRPr="00051723">
        <w:rPr>
          <w:rFonts w:ascii="Times New Roman" w:hAnsi="Times New Roman"/>
          <w:sz w:val="24"/>
        </w:rPr>
        <w:t>determine</w:t>
      </w:r>
      <w:proofErr w:type="spellEnd"/>
      <w:r w:rsidRPr="00051723">
        <w:rPr>
          <w:rFonts w:ascii="Times New Roman" w:hAnsi="Times New Roman"/>
          <w:sz w:val="24"/>
        </w:rPr>
        <w:t xml:space="preserve"> the rate of </w:t>
      </w:r>
      <w:proofErr w:type="spellStart"/>
      <w:r w:rsidRPr="00051723">
        <w:rPr>
          <w:rFonts w:ascii="Times New Roman" w:hAnsi="Times New Roman"/>
          <w:sz w:val="24"/>
        </w:rPr>
        <w:t>desulfurization</w:t>
      </w:r>
      <w:proofErr w:type="spellEnd"/>
      <w:r w:rsidRPr="00051723">
        <w:rPr>
          <w:rFonts w:ascii="Times New Roman" w:hAnsi="Times New Roman"/>
          <w:sz w:val="24"/>
        </w:rPr>
        <w:t xml:space="preserve"> of the </w:t>
      </w:r>
      <w:proofErr w:type="spellStart"/>
      <w:r w:rsidRPr="00051723">
        <w:rPr>
          <w:rFonts w:ascii="Times New Roman" w:hAnsi="Times New Roman"/>
          <w:sz w:val="24"/>
        </w:rPr>
        <w:t>feedstock</w:t>
      </w:r>
      <w:proofErr w:type="spellEnd"/>
      <w:r w:rsidRPr="00051723">
        <w:rPr>
          <w:rFonts w:ascii="Times New Roman" w:hAnsi="Times New Roman"/>
          <w:sz w:val="24"/>
        </w:rPr>
        <w:t>.</w:t>
      </w:r>
    </w:p>
    <w:p w14:paraId="50A17ABC" w14:textId="77777777" w:rsidR="00051723" w:rsidRPr="00051723" w:rsidRDefault="00051723" w:rsidP="00A41E78">
      <w:pPr>
        <w:jc w:val="both"/>
        <w:rPr>
          <w:rFonts w:ascii="Times New Roman" w:hAnsi="Times New Roman"/>
          <w:sz w:val="24"/>
        </w:rPr>
      </w:pPr>
      <w:r w:rsidRPr="00051723">
        <w:rPr>
          <w:rFonts w:ascii="Times New Roman" w:hAnsi="Times New Roman"/>
          <w:sz w:val="24"/>
        </w:rPr>
        <w:t xml:space="preserve">Calculation of </w:t>
      </w:r>
      <w:proofErr w:type="spellStart"/>
      <w:r w:rsidRPr="00051723">
        <w:rPr>
          <w:rFonts w:ascii="Times New Roman" w:hAnsi="Times New Roman"/>
          <w:sz w:val="24"/>
        </w:rPr>
        <w:t>desulfurization</w:t>
      </w:r>
      <w:proofErr w:type="spellEnd"/>
      <w:r w:rsidRPr="00051723">
        <w:rPr>
          <w:rFonts w:ascii="Times New Roman" w:hAnsi="Times New Roman"/>
          <w:sz w:val="24"/>
        </w:rPr>
        <w:t xml:space="preserve"> rate :</w:t>
      </w:r>
    </w:p>
    <w:p w14:paraId="5DEE5523" w14:textId="77777777" w:rsidR="00051723" w:rsidRPr="00051723" w:rsidRDefault="00051723" w:rsidP="00A41E78">
      <w:pPr>
        <w:jc w:val="both"/>
        <w:rPr>
          <w:rFonts w:ascii="Times New Roman" w:hAnsi="Times New Roman"/>
          <w:sz w:val="24"/>
        </w:rPr>
      </w:pPr>
      <w:r w:rsidRPr="00051723">
        <w:rPr>
          <w:rFonts w:ascii="Times New Roman" w:hAnsi="Times New Roman"/>
          <w:sz w:val="24"/>
        </w:rPr>
        <w:t xml:space="preserve">As </w:t>
      </w:r>
      <w:proofErr w:type="spellStart"/>
      <w:r w:rsidRPr="00051723">
        <w:rPr>
          <w:rFonts w:ascii="Times New Roman" w:hAnsi="Times New Roman"/>
          <w:sz w:val="24"/>
        </w:rPr>
        <w:t>mentioned</w:t>
      </w:r>
      <w:proofErr w:type="spellEnd"/>
      <w:r w:rsidRPr="00051723">
        <w:rPr>
          <w:rFonts w:ascii="Times New Roman" w:hAnsi="Times New Roman"/>
          <w:sz w:val="24"/>
        </w:rPr>
        <w:t xml:space="preserve"> in section 2.2, the </w:t>
      </w:r>
      <w:proofErr w:type="spellStart"/>
      <w:r w:rsidRPr="00051723">
        <w:rPr>
          <w:rFonts w:ascii="Times New Roman" w:hAnsi="Times New Roman"/>
          <w:sz w:val="24"/>
        </w:rPr>
        <w:t>desulfurization</w:t>
      </w:r>
      <w:proofErr w:type="spellEnd"/>
      <w:r w:rsidRPr="00051723">
        <w:rPr>
          <w:rFonts w:ascii="Times New Roman" w:hAnsi="Times New Roman"/>
          <w:sz w:val="24"/>
        </w:rPr>
        <w:t xml:space="preserve"> rate </w:t>
      </w:r>
      <w:proofErr w:type="spellStart"/>
      <w:r w:rsidRPr="00051723">
        <w:rPr>
          <w:rFonts w:ascii="Times New Roman" w:hAnsi="Times New Roman"/>
          <w:sz w:val="24"/>
        </w:rPr>
        <w:t>is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defi</w:t>
      </w:r>
      <w:r>
        <w:rPr>
          <w:rFonts w:ascii="Times New Roman" w:hAnsi="Times New Roman"/>
          <w:sz w:val="24"/>
        </w:rPr>
        <w:t>ned</w:t>
      </w:r>
      <w:proofErr w:type="spellEnd"/>
      <w:r>
        <w:rPr>
          <w:rFonts w:ascii="Times New Roman" w:hAnsi="Times New Roman"/>
          <w:sz w:val="24"/>
        </w:rPr>
        <w:t xml:space="preserve"> by the </w:t>
      </w:r>
      <w:proofErr w:type="spellStart"/>
      <w:r>
        <w:rPr>
          <w:rFonts w:ascii="Times New Roman" w:hAnsi="Times New Roman"/>
          <w:sz w:val="24"/>
        </w:rPr>
        <w:t>following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equation</w:t>
      </w:r>
      <w:proofErr w:type="spellEnd"/>
      <w:r>
        <w:rPr>
          <w:rFonts w:ascii="Times New Roman" w:hAnsi="Times New Roman"/>
          <w:sz w:val="24"/>
        </w:rPr>
        <w:t xml:space="preserve"> 1.</w:t>
      </w:r>
    </w:p>
    <w:p w14:paraId="1B450D90" w14:textId="77777777" w:rsidR="00051723" w:rsidRPr="00051723" w:rsidRDefault="00051723" w:rsidP="00A41E78">
      <w:pPr>
        <w:jc w:val="both"/>
        <w:rPr>
          <w:rFonts w:ascii="Times New Roman" w:hAnsi="Times New Roman"/>
          <w:sz w:val="24"/>
        </w:rPr>
      </w:pPr>
      <w:proofErr w:type="spellStart"/>
      <w:r w:rsidRPr="00051723">
        <w:rPr>
          <w:rFonts w:ascii="Times New Roman" w:hAnsi="Times New Roman"/>
          <w:sz w:val="24"/>
        </w:rPr>
        <w:t>Using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this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equation</w:t>
      </w:r>
      <w:proofErr w:type="spellEnd"/>
      <w:r w:rsidRPr="00051723">
        <w:rPr>
          <w:rFonts w:ascii="Times New Roman" w:hAnsi="Times New Roman"/>
          <w:sz w:val="24"/>
        </w:rPr>
        <w:t xml:space="preserve">, the </w:t>
      </w:r>
      <w:proofErr w:type="spellStart"/>
      <w:r w:rsidRPr="00051723">
        <w:rPr>
          <w:rFonts w:ascii="Times New Roman" w:hAnsi="Times New Roman"/>
          <w:sz w:val="24"/>
        </w:rPr>
        <w:t>various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desulfurization</w:t>
      </w:r>
      <w:proofErr w:type="spellEnd"/>
      <w:r w:rsidRPr="00051723">
        <w:rPr>
          <w:rFonts w:ascii="Times New Roman" w:hAnsi="Times New Roman"/>
          <w:sz w:val="24"/>
        </w:rPr>
        <w:t xml:space="preserve"> rates are </w:t>
      </w:r>
      <w:proofErr w:type="spellStart"/>
      <w:r w:rsidRPr="00051723">
        <w:rPr>
          <w:rFonts w:ascii="Times New Roman" w:hAnsi="Times New Roman"/>
          <w:sz w:val="24"/>
        </w:rPr>
        <w:t>determined</w:t>
      </w:r>
      <w:proofErr w:type="spellEnd"/>
      <w:r w:rsidRPr="00051723">
        <w:rPr>
          <w:rFonts w:ascii="Times New Roman" w:hAnsi="Times New Roman"/>
          <w:sz w:val="24"/>
        </w:rPr>
        <w:t xml:space="preserve"> and </w:t>
      </w:r>
      <w:proofErr w:type="spellStart"/>
      <w:r w:rsidRPr="00051723">
        <w:rPr>
          <w:rFonts w:ascii="Times New Roman" w:hAnsi="Times New Roman"/>
          <w:sz w:val="24"/>
        </w:rPr>
        <w:t>illustrated</w:t>
      </w:r>
      <w:proofErr w:type="spellEnd"/>
      <w:r w:rsidRPr="00051723">
        <w:rPr>
          <w:rFonts w:ascii="Times New Roman" w:hAnsi="Times New Roman"/>
          <w:sz w:val="24"/>
        </w:rPr>
        <w:t xml:space="preserve"> in Table VI </w:t>
      </w:r>
      <w:proofErr w:type="spellStart"/>
      <w:proofErr w:type="gramStart"/>
      <w:r w:rsidRPr="00051723">
        <w:rPr>
          <w:rFonts w:ascii="Times New Roman" w:hAnsi="Times New Roman"/>
          <w:sz w:val="24"/>
        </w:rPr>
        <w:t>below</w:t>
      </w:r>
      <w:proofErr w:type="spellEnd"/>
      <w:r w:rsidRPr="00051723">
        <w:rPr>
          <w:rFonts w:ascii="Times New Roman" w:hAnsi="Times New Roman"/>
          <w:sz w:val="24"/>
        </w:rPr>
        <w:t>:</w:t>
      </w:r>
      <w:proofErr w:type="gramEnd"/>
    </w:p>
    <w:tbl>
      <w:tblPr>
        <w:tblStyle w:val="PlainTable2"/>
        <w:tblpPr w:leftFromText="141" w:rightFromText="141" w:vertAnchor="text" w:horzAnchor="margin" w:tblpXSpec="center" w:tblpY="378"/>
        <w:tblW w:w="11292" w:type="dxa"/>
        <w:tblLook w:val="06A0" w:firstRow="1" w:lastRow="0" w:firstColumn="1" w:lastColumn="0" w:noHBand="1" w:noVBand="1"/>
      </w:tblPr>
      <w:tblGrid>
        <w:gridCol w:w="717"/>
        <w:gridCol w:w="666"/>
        <w:gridCol w:w="69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B666D" w14:paraId="5EEC6502" w14:textId="77777777" w:rsidTr="006B6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</w:tcPr>
          <w:p w14:paraId="43260BBA" w14:textId="77777777" w:rsidR="006B666D" w:rsidRPr="007D288D" w:rsidRDefault="005A19D6" w:rsidP="00A41E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Day</w:t>
            </w:r>
            <w:r w:rsidR="006B666D" w:rsidRPr="007D288D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666" w:type="dxa"/>
          </w:tcPr>
          <w:p w14:paraId="259CC42D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95" w:type="dxa"/>
          </w:tcPr>
          <w:p w14:paraId="0A1EB184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</w:tcPr>
          <w:p w14:paraId="568CCD26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</w:tcPr>
          <w:p w14:paraId="72A70D7C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</w:tcPr>
          <w:p w14:paraId="0DBD305B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</w:tcPr>
          <w:p w14:paraId="2DF4D286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243D32C0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5AD0C1F2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8" w:type="dxa"/>
          </w:tcPr>
          <w:p w14:paraId="15AD44B9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33321E96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</w:tcPr>
          <w:p w14:paraId="24CC2EDF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</w:tcPr>
          <w:p w14:paraId="482ED456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8" w:type="dxa"/>
          </w:tcPr>
          <w:p w14:paraId="4794D157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</w:tcPr>
          <w:p w14:paraId="332FD83D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</w:tcPr>
          <w:p w14:paraId="4D8769A3" w14:textId="77777777" w:rsidR="006B666D" w:rsidRPr="007D288D" w:rsidRDefault="006B666D" w:rsidP="00A41E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7D288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6B666D" w14:paraId="76E0627C" w14:textId="77777777" w:rsidTr="006B666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</w:tcPr>
          <w:p w14:paraId="2DEBF2EA" w14:textId="77777777" w:rsidR="006B666D" w:rsidRPr="007D288D" w:rsidRDefault="006B666D" w:rsidP="00A41E78">
            <w:pPr>
              <w:jc w:val="both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T (%)</w:t>
            </w:r>
          </w:p>
        </w:tc>
        <w:tc>
          <w:tcPr>
            <w:tcW w:w="666" w:type="dxa"/>
          </w:tcPr>
          <w:p w14:paraId="4FD2D825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83,09</w:t>
            </w:r>
          </w:p>
        </w:tc>
        <w:tc>
          <w:tcPr>
            <w:tcW w:w="695" w:type="dxa"/>
          </w:tcPr>
          <w:p w14:paraId="66BAD4D0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84,22</w:t>
            </w:r>
          </w:p>
        </w:tc>
        <w:tc>
          <w:tcPr>
            <w:tcW w:w="709" w:type="dxa"/>
          </w:tcPr>
          <w:p w14:paraId="28831372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85,91</w:t>
            </w:r>
          </w:p>
        </w:tc>
        <w:tc>
          <w:tcPr>
            <w:tcW w:w="709" w:type="dxa"/>
          </w:tcPr>
          <w:p w14:paraId="478DB4C3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89,66</w:t>
            </w:r>
          </w:p>
        </w:tc>
        <w:tc>
          <w:tcPr>
            <w:tcW w:w="708" w:type="dxa"/>
          </w:tcPr>
          <w:p w14:paraId="225C6719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89,56</w:t>
            </w:r>
          </w:p>
        </w:tc>
        <w:tc>
          <w:tcPr>
            <w:tcW w:w="709" w:type="dxa"/>
          </w:tcPr>
          <w:p w14:paraId="4DEBDDC8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88,67</w:t>
            </w:r>
          </w:p>
        </w:tc>
        <w:tc>
          <w:tcPr>
            <w:tcW w:w="709" w:type="dxa"/>
          </w:tcPr>
          <w:p w14:paraId="6CA8283B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92,42</w:t>
            </w:r>
          </w:p>
        </w:tc>
        <w:tc>
          <w:tcPr>
            <w:tcW w:w="709" w:type="dxa"/>
          </w:tcPr>
          <w:p w14:paraId="0A1C52D4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91,58</w:t>
            </w:r>
          </w:p>
        </w:tc>
        <w:tc>
          <w:tcPr>
            <w:tcW w:w="708" w:type="dxa"/>
          </w:tcPr>
          <w:p w14:paraId="7BA23800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92,22</w:t>
            </w:r>
          </w:p>
        </w:tc>
        <w:tc>
          <w:tcPr>
            <w:tcW w:w="709" w:type="dxa"/>
          </w:tcPr>
          <w:p w14:paraId="194B3F8E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91,54</w:t>
            </w:r>
          </w:p>
        </w:tc>
        <w:tc>
          <w:tcPr>
            <w:tcW w:w="709" w:type="dxa"/>
          </w:tcPr>
          <w:p w14:paraId="76D1DF42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90,40</w:t>
            </w:r>
          </w:p>
        </w:tc>
        <w:tc>
          <w:tcPr>
            <w:tcW w:w="709" w:type="dxa"/>
          </w:tcPr>
          <w:p w14:paraId="6C6EDB6A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92,67</w:t>
            </w:r>
          </w:p>
        </w:tc>
        <w:tc>
          <w:tcPr>
            <w:tcW w:w="708" w:type="dxa"/>
          </w:tcPr>
          <w:p w14:paraId="73E455D5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92,50</w:t>
            </w:r>
          </w:p>
        </w:tc>
        <w:tc>
          <w:tcPr>
            <w:tcW w:w="709" w:type="dxa"/>
          </w:tcPr>
          <w:p w14:paraId="19BDD4FA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86,38</w:t>
            </w:r>
          </w:p>
        </w:tc>
        <w:tc>
          <w:tcPr>
            <w:tcW w:w="709" w:type="dxa"/>
          </w:tcPr>
          <w:p w14:paraId="22A03365" w14:textId="77777777" w:rsidR="006B666D" w:rsidRPr="007D288D" w:rsidRDefault="006B666D" w:rsidP="00A41E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7D288D">
              <w:rPr>
                <w:rFonts w:ascii="Times New Roman" w:hAnsi="Times New Roman"/>
                <w:sz w:val="20"/>
              </w:rPr>
              <w:t>90,62</w:t>
            </w:r>
          </w:p>
        </w:tc>
      </w:tr>
    </w:tbl>
    <w:p w14:paraId="192F231D" w14:textId="77777777" w:rsidR="00051723" w:rsidRDefault="00051723" w:rsidP="00A41E78">
      <w:pPr>
        <w:jc w:val="both"/>
        <w:rPr>
          <w:rFonts w:ascii="Times New Roman" w:eastAsiaTheme="minorEastAsia" w:hAnsi="Times New Roman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Table VI: </m:t>
        </m:r>
        <m:r>
          <w:rPr>
            <w:rFonts w:ascii="Cambria Math" w:hAnsi="Cambria Math"/>
            <w:sz w:val="24"/>
          </w:rPr>
          <m:t>Desulfurization rates</m:t>
        </m:r>
      </m:oMath>
      <w:r>
        <w:rPr>
          <w:rFonts w:ascii="Times New Roman" w:eastAsiaTheme="minorEastAsia" w:hAnsi="Times New Roman"/>
          <w:sz w:val="24"/>
        </w:rPr>
        <w:t xml:space="preserve"> </w:t>
      </w:r>
    </w:p>
    <w:p w14:paraId="4062D0F3" w14:textId="77777777" w:rsidR="00051723" w:rsidRDefault="00051723" w:rsidP="00A41E78">
      <w:pPr>
        <w:spacing w:before="240"/>
        <w:jc w:val="both"/>
        <w:rPr>
          <w:rFonts w:ascii="Times New Roman" w:hAnsi="Times New Roman"/>
          <w:sz w:val="24"/>
        </w:rPr>
      </w:pPr>
      <w:r w:rsidRPr="00051723">
        <w:rPr>
          <w:rFonts w:ascii="Times New Roman" w:hAnsi="Times New Roman"/>
          <w:sz w:val="24"/>
        </w:rPr>
        <w:lastRenderedPageBreak/>
        <w:t xml:space="preserve">The </w:t>
      </w:r>
      <w:proofErr w:type="spellStart"/>
      <w:r w:rsidRPr="00051723">
        <w:rPr>
          <w:rFonts w:ascii="Times New Roman" w:hAnsi="Times New Roman"/>
          <w:sz w:val="24"/>
        </w:rPr>
        <w:t>average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desulfurization</w:t>
      </w:r>
      <w:proofErr w:type="spellEnd"/>
      <w:r w:rsidRPr="00051723">
        <w:rPr>
          <w:rFonts w:ascii="Times New Roman" w:hAnsi="Times New Roman"/>
          <w:sz w:val="24"/>
        </w:rPr>
        <w:t xml:space="preserve"> rate (Tm) </w:t>
      </w:r>
      <w:proofErr w:type="spellStart"/>
      <w:r w:rsidRPr="00051723">
        <w:rPr>
          <w:rFonts w:ascii="Times New Roman" w:hAnsi="Times New Roman"/>
          <w:sz w:val="24"/>
        </w:rPr>
        <w:t>is</w:t>
      </w:r>
      <w:proofErr w:type="spellEnd"/>
      <w:r w:rsidRPr="00051723">
        <w:rPr>
          <w:rFonts w:ascii="Times New Roman" w:hAnsi="Times New Roman"/>
          <w:sz w:val="24"/>
        </w:rPr>
        <w:t xml:space="preserve"> </w:t>
      </w:r>
      <w:proofErr w:type="spellStart"/>
      <w:r w:rsidRPr="00051723">
        <w:rPr>
          <w:rFonts w:ascii="Times New Roman" w:hAnsi="Times New Roman"/>
          <w:sz w:val="24"/>
        </w:rPr>
        <w:t>determined</w:t>
      </w:r>
      <w:proofErr w:type="spellEnd"/>
      <w:r w:rsidRPr="00051723">
        <w:rPr>
          <w:rFonts w:ascii="Times New Roman" w:hAnsi="Times New Roman"/>
          <w:sz w:val="24"/>
        </w:rPr>
        <w:t xml:space="preserve"> by </w:t>
      </w:r>
      <w:proofErr w:type="spellStart"/>
      <w:r w:rsidRPr="00051723">
        <w:rPr>
          <w:rFonts w:ascii="Times New Roman" w:hAnsi="Times New Roman"/>
          <w:sz w:val="24"/>
        </w:rPr>
        <w:t>equation</w:t>
      </w:r>
      <w:proofErr w:type="spellEnd"/>
      <w:r w:rsidRPr="00051723">
        <w:rPr>
          <w:rFonts w:ascii="Times New Roman" w:hAnsi="Times New Roman"/>
          <w:sz w:val="24"/>
        </w:rPr>
        <w:t xml:space="preserve"> 2 </w:t>
      </w:r>
      <w:proofErr w:type="spellStart"/>
      <w:proofErr w:type="gramStart"/>
      <w:r w:rsidRPr="00051723">
        <w:rPr>
          <w:rFonts w:ascii="Times New Roman" w:hAnsi="Times New Roman"/>
          <w:sz w:val="24"/>
        </w:rPr>
        <w:t>below</w:t>
      </w:r>
      <w:proofErr w:type="spellEnd"/>
      <w:r w:rsidRPr="00051723">
        <w:rPr>
          <w:rFonts w:ascii="Times New Roman" w:hAnsi="Times New Roman"/>
          <w:sz w:val="24"/>
        </w:rPr>
        <w:t>:</w:t>
      </w:r>
      <w:proofErr w:type="gramEnd"/>
    </w:p>
    <w:p w14:paraId="29F6C3B5" w14:textId="77777777" w:rsidR="00E630C0" w:rsidRDefault="00E630C0" w:rsidP="00A41E78">
      <w:pPr>
        <w:spacing w:before="240"/>
        <w:jc w:val="both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8"/>
          </w:rPr>
          <m:t xml:space="preserve">Tm 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%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</w:rPr>
                  <m:t>T(%)</m:t>
                </m:r>
              </m:e>
            </m:nary>
          </m:num>
          <m:den>
            <m:r>
              <w:rPr>
                <w:rFonts w:ascii="Cambria Math" w:hAnsi="Cambria Math"/>
                <w:sz w:val="28"/>
              </w:rPr>
              <m:t>15</m:t>
            </m:r>
          </m:den>
        </m:f>
      </m:oMath>
      <w:r>
        <w:rPr>
          <w:rFonts w:ascii="Times New Roman" w:hAnsi="Times New Roman"/>
          <w:sz w:val="24"/>
        </w:rPr>
        <w:t xml:space="preserve">    (Eq.2)</w:t>
      </w:r>
    </w:p>
    <w:p w14:paraId="7ABED0E4" w14:textId="77777777" w:rsidR="00E630C0" w:rsidRDefault="00E630C0" w:rsidP="00A41E78">
      <w:pPr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On a </w:t>
      </w:r>
      <m:oMath>
        <m:r>
          <w:rPr>
            <w:rFonts w:ascii="Cambria Math" w:hAnsi="Cambria Math"/>
            <w:sz w:val="28"/>
          </w:rPr>
          <m:t xml:space="preserve">Tm 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%</m:t>
            </m:r>
          </m:e>
        </m:d>
        <m:r>
          <w:rPr>
            <w:rFonts w:ascii="Cambria Math" w:hAnsi="Cambria Math"/>
            <w:sz w:val="28"/>
          </w:rPr>
          <m:t xml:space="preserve">=89,43 </m:t>
        </m:r>
      </m:oMath>
    </w:p>
    <w:p w14:paraId="0560A861" w14:textId="77777777" w:rsidR="00051723" w:rsidRDefault="00E630C0" w:rsidP="00A41E78">
      <w:pPr>
        <w:spacing w:before="240"/>
        <w:jc w:val="both"/>
        <w:rPr>
          <w:rFonts w:ascii="Times New Roman" w:hAnsi="Times New Roman"/>
          <w:sz w:val="24"/>
        </w:rPr>
      </w:pPr>
      <w:r w:rsidRPr="00E630C0">
        <w:rPr>
          <w:rFonts w:ascii="Times New Roman" w:hAnsi="Times New Roman"/>
          <w:sz w:val="24"/>
        </w:rPr>
        <w:t xml:space="preserve">The </w:t>
      </w:r>
      <w:proofErr w:type="spellStart"/>
      <w:r w:rsidRPr="00E630C0">
        <w:rPr>
          <w:rFonts w:ascii="Times New Roman" w:hAnsi="Times New Roman"/>
          <w:sz w:val="24"/>
        </w:rPr>
        <w:t>desulfurization</w:t>
      </w:r>
      <w:proofErr w:type="spellEnd"/>
      <w:r w:rsidRPr="00E630C0">
        <w:rPr>
          <w:rFonts w:ascii="Times New Roman" w:hAnsi="Times New Roman"/>
          <w:sz w:val="24"/>
        </w:rPr>
        <w:t xml:space="preserve"> rate can </w:t>
      </w:r>
      <w:proofErr w:type="spellStart"/>
      <w:r w:rsidRPr="00E630C0">
        <w:rPr>
          <w:rFonts w:ascii="Times New Roman" w:hAnsi="Times New Roman"/>
          <w:sz w:val="24"/>
        </w:rPr>
        <w:t>also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be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determined</w:t>
      </w:r>
      <w:proofErr w:type="spellEnd"/>
      <w:r w:rsidRPr="00E630C0">
        <w:rPr>
          <w:rFonts w:ascii="Times New Roman" w:hAnsi="Times New Roman"/>
          <w:sz w:val="24"/>
        </w:rPr>
        <w:t xml:space="preserve"> by </w:t>
      </w:r>
      <w:proofErr w:type="spellStart"/>
      <w:r w:rsidRPr="00E630C0">
        <w:rPr>
          <w:rFonts w:ascii="Times New Roman" w:hAnsi="Times New Roman"/>
          <w:sz w:val="24"/>
        </w:rPr>
        <w:t>adding</w:t>
      </w:r>
      <w:proofErr w:type="spellEnd"/>
      <w:r w:rsidRPr="00E630C0">
        <w:rPr>
          <w:rFonts w:ascii="Times New Roman" w:hAnsi="Times New Roman"/>
          <w:sz w:val="24"/>
        </w:rPr>
        <w:t xml:space="preserve"> up all the </w:t>
      </w:r>
      <w:proofErr w:type="spellStart"/>
      <w:r w:rsidRPr="00E630C0">
        <w:rPr>
          <w:rFonts w:ascii="Times New Roman" w:hAnsi="Times New Roman"/>
          <w:sz w:val="24"/>
        </w:rPr>
        <w:t>sulfur</w:t>
      </w:r>
      <w:proofErr w:type="spellEnd"/>
      <w:r w:rsidRPr="00E630C0">
        <w:rPr>
          <w:rFonts w:ascii="Times New Roman" w:hAnsi="Times New Roman"/>
          <w:sz w:val="24"/>
        </w:rPr>
        <w:t xml:space="preserve"> content values of the </w:t>
      </w:r>
      <w:proofErr w:type="spellStart"/>
      <w:r w:rsidRPr="00E630C0">
        <w:rPr>
          <w:rFonts w:ascii="Times New Roman" w:hAnsi="Times New Roman"/>
          <w:sz w:val="24"/>
        </w:rPr>
        <w:t>feedstock</w:t>
      </w:r>
      <w:proofErr w:type="spellEnd"/>
      <w:r w:rsidRPr="00E630C0">
        <w:rPr>
          <w:rFonts w:ascii="Times New Roman" w:hAnsi="Times New Roman"/>
          <w:sz w:val="24"/>
        </w:rPr>
        <w:t xml:space="preserve"> and </w:t>
      </w:r>
      <w:proofErr w:type="spellStart"/>
      <w:r w:rsidRPr="00E630C0">
        <w:rPr>
          <w:rFonts w:ascii="Times New Roman" w:hAnsi="Times New Roman"/>
          <w:sz w:val="24"/>
        </w:rPr>
        <w:t>those</w:t>
      </w:r>
      <w:proofErr w:type="spellEnd"/>
      <w:r w:rsidRPr="00E630C0">
        <w:rPr>
          <w:rFonts w:ascii="Times New Roman" w:hAnsi="Times New Roman"/>
          <w:sz w:val="24"/>
        </w:rPr>
        <w:t xml:space="preserve"> of the </w:t>
      </w:r>
      <w:proofErr w:type="spellStart"/>
      <w:r w:rsidRPr="00E630C0">
        <w:rPr>
          <w:rFonts w:ascii="Times New Roman" w:hAnsi="Times New Roman"/>
          <w:sz w:val="24"/>
        </w:rPr>
        <w:t>product</w:t>
      </w:r>
      <w:proofErr w:type="spellEnd"/>
      <w:r w:rsidRPr="00E630C0">
        <w:rPr>
          <w:rFonts w:ascii="Times New Roman" w:hAnsi="Times New Roman"/>
          <w:sz w:val="24"/>
        </w:rPr>
        <w:t xml:space="preserve">, </w:t>
      </w:r>
      <w:proofErr w:type="spellStart"/>
      <w:r w:rsidRPr="00E630C0">
        <w:rPr>
          <w:rFonts w:ascii="Times New Roman" w:hAnsi="Times New Roman"/>
          <w:sz w:val="24"/>
        </w:rPr>
        <w:t>applying</w:t>
      </w:r>
      <w:proofErr w:type="spellEnd"/>
      <w:r w:rsidRPr="00E630C0">
        <w:rPr>
          <w:rFonts w:ascii="Times New Roman" w:hAnsi="Times New Roman"/>
          <w:sz w:val="24"/>
        </w:rPr>
        <w:t xml:space="preserve"> the </w:t>
      </w:r>
      <w:proofErr w:type="spellStart"/>
      <w:r w:rsidRPr="00E630C0">
        <w:rPr>
          <w:rFonts w:ascii="Times New Roman" w:hAnsi="Times New Roman"/>
          <w:sz w:val="24"/>
        </w:rPr>
        <w:t>following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equation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gramStart"/>
      <w:r w:rsidRPr="00E630C0">
        <w:rPr>
          <w:rFonts w:ascii="Times New Roman" w:hAnsi="Times New Roman"/>
          <w:sz w:val="24"/>
        </w:rPr>
        <w:t>3:</w:t>
      </w:r>
      <w:proofErr w:type="gramEnd"/>
    </w:p>
    <w:p w14:paraId="682833EE" w14:textId="77777777" w:rsidR="00E630C0" w:rsidRDefault="00E630C0" w:rsidP="00A41E78">
      <w:pPr>
        <w:jc w:val="both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8"/>
          </w:rPr>
          <m:t xml:space="preserve">Tm 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%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Tmsc-Tmsp</m:t>
            </m:r>
          </m:num>
          <m:den>
            <m:r>
              <w:rPr>
                <w:rFonts w:ascii="Cambria Math" w:hAnsi="Cambria Math"/>
                <w:sz w:val="28"/>
              </w:rPr>
              <m:t>Tmse</m:t>
            </m:r>
          </m:den>
        </m:f>
        <m:r>
          <w:rPr>
            <w:rFonts w:ascii="Cambria Math" w:hAnsi="Cambria Math"/>
            <w:sz w:val="28"/>
          </w:rPr>
          <m:t>×100</m:t>
        </m:r>
      </m:oMath>
      <w:r w:rsidRPr="0070723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  (Eq.3)</w:t>
      </w:r>
    </w:p>
    <w:p w14:paraId="695D0F1E" w14:textId="77777777" w:rsidR="00E630C0" w:rsidRPr="00E630C0" w:rsidRDefault="00E630C0" w:rsidP="00A41E78">
      <w:pPr>
        <w:spacing w:before="240"/>
        <w:jc w:val="both"/>
        <w:rPr>
          <w:rFonts w:ascii="Times New Roman" w:hAnsi="Times New Roman"/>
          <w:sz w:val="24"/>
        </w:rPr>
      </w:pPr>
      <w:proofErr w:type="spellStart"/>
      <w:r w:rsidRPr="00E630C0">
        <w:rPr>
          <w:rFonts w:ascii="Times New Roman" w:hAnsi="Times New Roman"/>
          <w:sz w:val="24"/>
        </w:rPr>
        <w:t>With</w:t>
      </w:r>
      <w:proofErr w:type="spellEnd"/>
      <w:r w:rsidRPr="00E630C0">
        <w:rPr>
          <w:rFonts w:ascii="Times New Roman" w:hAnsi="Times New Roman"/>
          <w:sz w:val="24"/>
        </w:rPr>
        <w:t xml:space="preserve"> :</w:t>
      </w:r>
    </w:p>
    <w:p w14:paraId="3219F40D" w14:textId="77777777" w:rsidR="00E630C0" w:rsidRDefault="00E630C0" w:rsidP="00A41E78">
      <w:pPr>
        <w:spacing w:before="240"/>
        <w:jc w:val="both"/>
        <w:rPr>
          <w:rFonts w:ascii="Times New Roman" w:hAnsi="Times New Roman"/>
          <w:sz w:val="24"/>
        </w:rPr>
      </w:pPr>
      <w:proofErr w:type="spellStart"/>
      <w:r w:rsidRPr="00E630C0">
        <w:rPr>
          <w:rFonts w:ascii="Times New Roman" w:hAnsi="Times New Roman"/>
          <w:sz w:val="24"/>
        </w:rPr>
        <w:t>Tmsc</w:t>
      </w:r>
      <w:proofErr w:type="spellEnd"/>
      <w:r w:rsidRPr="00E630C0">
        <w:rPr>
          <w:rFonts w:ascii="Times New Roman" w:hAnsi="Times New Roman"/>
          <w:sz w:val="24"/>
        </w:rPr>
        <w:t xml:space="preserve"> the </w:t>
      </w:r>
      <w:proofErr w:type="spellStart"/>
      <w:r w:rsidRPr="00E630C0">
        <w:rPr>
          <w:rFonts w:ascii="Times New Roman" w:hAnsi="Times New Roman"/>
          <w:sz w:val="24"/>
        </w:rPr>
        <w:t>average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sulfur</w:t>
      </w:r>
      <w:proofErr w:type="spellEnd"/>
      <w:r w:rsidRPr="00E630C0">
        <w:rPr>
          <w:rFonts w:ascii="Times New Roman" w:hAnsi="Times New Roman"/>
          <w:sz w:val="24"/>
        </w:rPr>
        <w:t xml:space="preserve"> content of the charge for 15 </w:t>
      </w:r>
      <w:proofErr w:type="spellStart"/>
      <w:r w:rsidRPr="00E630C0">
        <w:rPr>
          <w:rFonts w:ascii="Times New Roman" w:hAnsi="Times New Roman"/>
          <w:sz w:val="24"/>
        </w:rPr>
        <w:t>days</w:t>
      </w:r>
      <w:proofErr w:type="spellEnd"/>
      <w:r w:rsidRPr="00E630C0">
        <w:rPr>
          <w:rFonts w:ascii="Times New Roman" w:hAnsi="Times New Roman"/>
          <w:sz w:val="24"/>
        </w:rPr>
        <w:t xml:space="preserve">. It </w:t>
      </w:r>
      <w:proofErr w:type="spellStart"/>
      <w:r w:rsidRPr="00E630C0">
        <w:rPr>
          <w:rFonts w:ascii="Times New Roman" w:hAnsi="Times New Roman"/>
          <w:sz w:val="24"/>
        </w:rPr>
        <w:t>is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determined</w:t>
      </w:r>
      <w:proofErr w:type="spellEnd"/>
      <w:r w:rsidRPr="00E630C0">
        <w:rPr>
          <w:rFonts w:ascii="Times New Roman" w:hAnsi="Times New Roman"/>
          <w:sz w:val="24"/>
        </w:rPr>
        <w:t xml:space="preserve"> by the </w:t>
      </w:r>
      <w:proofErr w:type="spellStart"/>
      <w:r w:rsidRPr="00E630C0">
        <w:rPr>
          <w:rFonts w:ascii="Times New Roman" w:hAnsi="Times New Roman"/>
          <w:sz w:val="24"/>
        </w:rPr>
        <w:t>following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gramStart"/>
      <w:r w:rsidRPr="00E630C0">
        <w:rPr>
          <w:rFonts w:ascii="Times New Roman" w:hAnsi="Times New Roman"/>
          <w:sz w:val="24"/>
        </w:rPr>
        <w:t>formula:</w:t>
      </w:r>
      <w:proofErr w:type="gramEnd"/>
    </w:p>
    <w:p w14:paraId="28B45DC2" w14:textId="77777777" w:rsidR="00E630C0" w:rsidRDefault="00000000" w:rsidP="00A41E78">
      <w:pPr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scm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se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="00E630C0">
        <w:rPr>
          <w:rFonts w:ascii="Times New Roman" w:hAnsi="Times New Roman"/>
          <w:sz w:val="24"/>
          <w:szCs w:val="24"/>
        </w:rPr>
        <w:t xml:space="preserve">     (Eq.4)</w:t>
      </w:r>
    </w:p>
    <w:p w14:paraId="2A7D9672" w14:textId="77777777" w:rsidR="00E630C0" w:rsidRDefault="00E630C0" w:rsidP="00A41E78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30C0">
        <w:rPr>
          <w:rFonts w:ascii="Times New Roman" w:hAnsi="Times New Roman"/>
          <w:sz w:val="24"/>
          <w:szCs w:val="24"/>
        </w:rPr>
        <w:t>Applying</w:t>
      </w:r>
      <w:proofErr w:type="spellEnd"/>
      <w:r w:rsidRPr="00E63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  <w:szCs w:val="24"/>
        </w:rPr>
        <w:t>this</w:t>
      </w:r>
      <w:proofErr w:type="spellEnd"/>
      <w:r w:rsidRPr="00E630C0">
        <w:rPr>
          <w:rFonts w:ascii="Times New Roman" w:hAnsi="Times New Roman"/>
          <w:sz w:val="24"/>
          <w:szCs w:val="24"/>
        </w:rPr>
        <w:t xml:space="preserve"> formula to the </w:t>
      </w:r>
      <w:proofErr w:type="spellStart"/>
      <w:r w:rsidRPr="00E630C0">
        <w:rPr>
          <w:rFonts w:ascii="Times New Roman" w:hAnsi="Times New Roman"/>
          <w:sz w:val="24"/>
          <w:szCs w:val="24"/>
        </w:rPr>
        <w:t>load</w:t>
      </w:r>
      <w:proofErr w:type="spellEnd"/>
      <w:r w:rsidRPr="00E630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30C0">
        <w:rPr>
          <w:rFonts w:ascii="Times New Roman" w:hAnsi="Times New Roman"/>
          <w:sz w:val="24"/>
          <w:szCs w:val="24"/>
        </w:rPr>
        <w:t>we</w:t>
      </w:r>
      <w:proofErr w:type="spellEnd"/>
      <w:r w:rsidRPr="00E63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  <w:szCs w:val="24"/>
        </w:rPr>
        <w:t>find</w:t>
      </w:r>
      <w:proofErr w:type="spellEnd"/>
      <w:r>
        <w:rPr>
          <w:rFonts w:ascii="Times New Roman" w:hAnsi="Times New Roman"/>
          <w:sz w:val="24"/>
          <w:szCs w:val="24"/>
        </w:rPr>
        <w:t xml:space="preserve"> 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msc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23345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>=1556,33</m:t>
        </m:r>
      </m:oMath>
      <w:r>
        <w:rPr>
          <w:rFonts w:ascii="Times New Roman" w:hAnsi="Times New Roman"/>
          <w:sz w:val="24"/>
          <w:szCs w:val="24"/>
        </w:rPr>
        <w:t xml:space="preserve"> ppm</w:t>
      </w:r>
    </w:p>
    <w:p w14:paraId="2F016B62" w14:textId="77777777" w:rsidR="00E630C0" w:rsidRDefault="00E630C0" w:rsidP="00A41E7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E630C0">
        <w:rPr>
          <w:rFonts w:ascii="Times New Roman" w:hAnsi="Times New Roman"/>
          <w:sz w:val="24"/>
          <w:szCs w:val="24"/>
        </w:rPr>
        <w:t xml:space="preserve">And the </w:t>
      </w:r>
      <w:proofErr w:type="spellStart"/>
      <w:r w:rsidRPr="00E630C0">
        <w:rPr>
          <w:rFonts w:ascii="Times New Roman" w:hAnsi="Times New Roman"/>
          <w:sz w:val="24"/>
          <w:szCs w:val="24"/>
        </w:rPr>
        <w:t>average</w:t>
      </w:r>
      <w:proofErr w:type="spellEnd"/>
      <w:r w:rsidRPr="00E63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  <w:szCs w:val="24"/>
        </w:rPr>
        <w:t>sulfur</w:t>
      </w:r>
      <w:proofErr w:type="spellEnd"/>
      <w:r w:rsidRPr="00E630C0">
        <w:rPr>
          <w:rFonts w:ascii="Times New Roman" w:hAnsi="Times New Roman"/>
          <w:sz w:val="24"/>
          <w:szCs w:val="24"/>
        </w:rPr>
        <w:t xml:space="preserve"> content of the </w:t>
      </w:r>
      <w:proofErr w:type="spellStart"/>
      <w:r w:rsidRPr="00E630C0">
        <w:rPr>
          <w:rFonts w:ascii="Times New Roman" w:hAnsi="Times New Roman"/>
          <w:sz w:val="24"/>
          <w:szCs w:val="24"/>
        </w:rPr>
        <w:t>product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equation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5</w:t>
      </w:r>
      <w:r w:rsidRPr="00E630C0">
        <w:rPr>
          <w:rFonts w:ascii="Times New Roman" w:hAnsi="Times New Roman"/>
          <w:sz w:val="24"/>
          <w:szCs w:val="24"/>
        </w:rPr>
        <w:t>:</w:t>
      </w:r>
      <w:proofErr w:type="gramEnd"/>
    </w:p>
    <w:p w14:paraId="64814B84" w14:textId="77777777" w:rsidR="00E630C0" w:rsidRDefault="00000000" w:rsidP="00A41E78">
      <w:pPr>
        <w:ind w:left="708" w:hanging="708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msp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msp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="00E630C0">
        <w:rPr>
          <w:rFonts w:ascii="Times New Roman" w:hAnsi="Times New Roman"/>
          <w:sz w:val="24"/>
          <w:szCs w:val="24"/>
        </w:rPr>
        <w:t xml:space="preserve">     (Eq.5)</w:t>
      </w:r>
    </w:p>
    <w:p w14:paraId="4F3AFAA4" w14:textId="77777777" w:rsidR="00E630C0" w:rsidRDefault="00E630C0" w:rsidP="00A41E78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So</w:t>
      </w:r>
      <w:r w:rsidRPr="00E630C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msp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2463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>=164,20</m:t>
        </m:r>
      </m:oMath>
      <w:r>
        <w:rPr>
          <w:rFonts w:ascii="Times New Roman" w:hAnsi="Times New Roman"/>
          <w:sz w:val="24"/>
          <w:szCs w:val="24"/>
        </w:rPr>
        <w:t xml:space="preserve"> ppm</w:t>
      </w:r>
    </w:p>
    <w:p w14:paraId="24AE50CD" w14:textId="77777777" w:rsidR="00E630C0" w:rsidRDefault="00E630C0" w:rsidP="00A41E78">
      <w:pPr>
        <w:ind w:left="708" w:hanging="708"/>
        <w:jc w:val="both"/>
        <w:rPr>
          <w:rFonts w:ascii="Times New Roman" w:hAnsi="Times New Roman"/>
          <w:sz w:val="24"/>
        </w:rPr>
      </w:pPr>
      <w:r w:rsidRPr="00E630C0">
        <w:rPr>
          <w:rFonts w:ascii="Times New Roman" w:hAnsi="Times New Roman"/>
          <w:sz w:val="24"/>
        </w:rPr>
        <w:t xml:space="preserve">And </w:t>
      </w:r>
      <w:proofErr w:type="spellStart"/>
      <w:r w:rsidRPr="00E630C0">
        <w:rPr>
          <w:rFonts w:ascii="Times New Roman" w:hAnsi="Times New Roman"/>
          <w:sz w:val="24"/>
        </w:rPr>
        <w:t>we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find</w:t>
      </w:r>
      <w:proofErr w:type="spellEnd"/>
      <w:r>
        <w:rPr>
          <w:rFonts w:ascii="Times New Roman" w:hAnsi="Times New Roman"/>
          <w:sz w:val="24"/>
        </w:rPr>
        <w:t xml:space="preserve"> : 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Tm 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%</m:t>
            </m:r>
          </m:e>
        </m:d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1556,33-164,2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1556,33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×100=89,45</m:t>
        </m:r>
      </m:oMath>
      <w:r w:rsidRPr="002F61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4E5E9F8A" w14:textId="77777777" w:rsidR="00C97F96" w:rsidRDefault="00E630C0" w:rsidP="00A41E78">
      <w:pPr>
        <w:spacing w:before="240" w:after="0"/>
        <w:jc w:val="both"/>
        <w:rPr>
          <w:rFonts w:ascii="Times New Roman" w:hAnsi="Times New Roman"/>
          <w:sz w:val="24"/>
        </w:rPr>
      </w:pPr>
      <w:r w:rsidRPr="00E630C0">
        <w:rPr>
          <w:rFonts w:ascii="Times New Roman" w:hAnsi="Times New Roman"/>
          <w:sz w:val="24"/>
        </w:rPr>
        <w:t xml:space="preserve">The values for the </w:t>
      </w:r>
      <w:proofErr w:type="spellStart"/>
      <w:r w:rsidRPr="00E630C0">
        <w:rPr>
          <w:rFonts w:ascii="Times New Roman" w:hAnsi="Times New Roman"/>
          <w:sz w:val="24"/>
        </w:rPr>
        <w:t>desulfurization</w:t>
      </w:r>
      <w:proofErr w:type="spellEnd"/>
      <w:r w:rsidRPr="00E630C0">
        <w:rPr>
          <w:rFonts w:ascii="Times New Roman" w:hAnsi="Times New Roman"/>
          <w:sz w:val="24"/>
        </w:rPr>
        <w:t xml:space="preserve"> rate </w:t>
      </w:r>
      <w:proofErr w:type="spellStart"/>
      <w:r w:rsidRPr="00E630C0">
        <w:rPr>
          <w:rFonts w:ascii="Times New Roman" w:hAnsi="Times New Roman"/>
          <w:sz w:val="24"/>
        </w:rPr>
        <w:t>determined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using</w:t>
      </w:r>
      <w:proofErr w:type="spellEnd"/>
      <w:r w:rsidRPr="00E630C0">
        <w:rPr>
          <w:rFonts w:ascii="Times New Roman" w:hAnsi="Times New Roman"/>
          <w:sz w:val="24"/>
        </w:rPr>
        <w:t xml:space="preserve"> the </w:t>
      </w:r>
      <w:proofErr w:type="spellStart"/>
      <w:r w:rsidRPr="00E630C0">
        <w:rPr>
          <w:rFonts w:ascii="Times New Roman" w:hAnsi="Times New Roman"/>
          <w:sz w:val="24"/>
        </w:rPr>
        <w:t>average</w:t>
      </w:r>
      <w:proofErr w:type="spellEnd"/>
      <w:r w:rsidRPr="00E630C0">
        <w:rPr>
          <w:rFonts w:ascii="Times New Roman" w:hAnsi="Times New Roman"/>
          <w:sz w:val="24"/>
        </w:rPr>
        <w:t xml:space="preserve"> of the </w:t>
      </w:r>
      <w:proofErr w:type="spellStart"/>
      <w:r w:rsidRPr="00E630C0">
        <w:rPr>
          <w:rFonts w:ascii="Times New Roman" w:hAnsi="Times New Roman"/>
          <w:sz w:val="24"/>
        </w:rPr>
        <w:t>desulfurization</w:t>
      </w:r>
      <w:proofErr w:type="spellEnd"/>
      <w:r w:rsidRPr="00E630C0">
        <w:rPr>
          <w:rFonts w:ascii="Times New Roman" w:hAnsi="Times New Roman"/>
          <w:sz w:val="24"/>
        </w:rPr>
        <w:t xml:space="preserve"> rates, and for the </w:t>
      </w:r>
      <w:proofErr w:type="spellStart"/>
      <w:r w:rsidRPr="00E630C0">
        <w:rPr>
          <w:rFonts w:ascii="Times New Roman" w:hAnsi="Times New Roman"/>
          <w:sz w:val="24"/>
        </w:rPr>
        <w:t>sulfur</w:t>
      </w:r>
      <w:proofErr w:type="spellEnd"/>
      <w:r w:rsidRPr="00E630C0">
        <w:rPr>
          <w:rFonts w:ascii="Times New Roman" w:hAnsi="Times New Roman"/>
          <w:sz w:val="24"/>
        </w:rPr>
        <w:t xml:space="preserve"> content of the </w:t>
      </w:r>
      <w:proofErr w:type="spellStart"/>
      <w:r w:rsidRPr="00E630C0">
        <w:rPr>
          <w:rFonts w:ascii="Times New Roman" w:hAnsi="Times New Roman"/>
          <w:sz w:val="24"/>
        </w:rPr>
        <w:t>feed</w:t>
      </w:r>
      <w:proofErr w:type="spellEnd"/>
      <w:r w:rsidRPr="00E630C0">
        <w:rPr>
          <w:rFonts w:ascii="Times New Roman" w:hAnsi="Times New Roman"/>
          <w:sz w:val="24"/>
        </w:rPr>
        <w:t xml:space="preserve"> and </w:t>
      </w:r>
      <w:proofErr w:type="spellStart"/>
      <w:r w:rsidRPr="00E630C0">
        <w:rPr>
          <w:rFonts w:ascii="Times New Roman" w:hAnsi="Times New Roman"/>
          <w:sz w:val="24"/>
        </w:rPr>
        <w:t>product</w:t>
      </w:r>
      <w:proofErr w:type="spellEnd"/>
      <w:r w:rsidRPr="00E630C0">
        <w:rPr>
          <w:rFonts w:ascii="Times New Roman" w:hAnsi="Times New Roman"/>
          <w:sz w:val="24"/>
        </w:rPr>
        <w:t xml:space="preserve">, are 89.43% and 89.45% </w:t>
      </w:r>
      <w:proofErr w:type="spellStart"/>
      <w:r w:rsidRPr="00E630C0">
        <w:rPr>
          <w:rFonts w:ascii="Times New Roman" w:hAnsi="Times New Roman"/>
          <w:sz w:val="24"/>
        </w:rPr>
        <w:t>respectively</w:t>
      </w:r>
      <w:proofErr w:type="spellEnd"/>
      <w:r w:rsidRPr="00E630C0">
        <w:rPr>
          <w:rFonts w:ascii="Times New Roman" w:hAnsi="Times New Roman"/>
          <w:sz w:val="24"/>
        </w:rPr>
        <w:t xml:space="preserve">. </w:t>
      </w:r>
      <w:proofErr w:type="spellStart"/>
      <w:r w:rsidRPr="00E630C0">
        <w:rPr>
          <w:rFonts w:ascii="Times New Roman" w:hAnsi="Times New Roman"/>
          <w:sz w:val="24"/>
        </w:rPr>
        <w:t>These</w:t>
      </w:r>
      <w:proofErr w:type="spellEnd"/>
      <w:r w:rsidRPr="00E630C0">
        <w:rPr>
          <w:rFonts w:ascii="Times New Roman" w:hAnsi="Times New Roman"/>
          <w:sz w:val="24"/>
        </w:rPr>
        <w:t xml:space="preserve"> values are </w:t>
      </w:r>
      <w:proofErr w:type="spellStart"/>
      <w:r w:rsidRPr="00E630C0">
        <w:rPr>
          <w:rFonts w:ascii="Times New Roman" w:hAnsi="Times New Roman"/>
          <w:sz w:val="24"/>
        </w:rPr>
        <w:t>roughly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equal</w:t>
      </w:r>
      <w:proofErr w:type="spellEnd"/>
      <w:r w:rsidRPr="00E630C0">
        <w:rPr>
          <w:rFonts w:ascii="Times New Roman" w:hAnsi="Times New Roman"/>
          <w:sz w:val="24"/>
        </w:rPr>
        <w:t xml:space="preserve">. As a </w:t>
      </w:r>
      <w:proofErr w:type="spellStart"/>
      <w:r w:rsidRPr="00E630C0">
        <w:rPr>
          <w:rFonts w:ascii="Times New Roman" w:hAnsi="Times New Roman"/>
          <w:sz w:val="24"/>
        </w:rPr>
        <w:t>result</w:t>
      </w:r>
      <w:proofErr w:type="spellEnd"/>
      <w:r w:rsidRPr="00E630C0">
        <w:rPr>
          <w:rFonts w:ascii="Times New Roman" w:hAnsi="Times New Roman"/>
          <w:sz w:val="24"/>
        </w:rPr>
        <w:t xml:space="preserve">, the </w:t>
      </w:r>
      <w:proofErr w:type="spellStart"/>
      <w:r w:rsidRPr="00E630C0">
        <w:rPr>
          <w:rFonts w:ascii="Times New Roman" w:hAnsi="Times New Roman"/>
          <w:sz w:val="24"/>
        </w:rPr>
        <w:t>unit's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desulfurization</w:t>
      </w:r>
      <w:proofErr w:type="spellEnd"/>
      <w:r w:rsidRPr="00E630C0">
        <w:rPr>
          <w:rFonts w:ascii="Times New Roman" w:hAnsi="Times New Roman"/>
          <w:sz w:val="24"/>
        </w:rPr>
        <w:t xml:space="preserve"> rate </w:t>
      </w:r>
      <w:proofErr w:type="spellStart"/>
      <w:r w:rsidRPr="00E630C0">
        <w:rPr>
          <w:rFonts w:ascii="Times New Roman" w:hAnsi="Times New Roman"/>
          <w:sz w:val="24"/>
        </w:rPr>
        <w:t>is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approximately</w:t>
      </w:r>
      <w:proofErr w:type="spellEnd"/>
      <w:r w:rsidRPr="00E630C0">
        <w:rPr>
          <w:rFonts w:ascii="Times New Roman" w:hAnsi="Times New Roman"/>
          <w:sz w:val="24"/>
        </w:rPr>
        <w:t xml:space="preserve"> 89.45%. This value </w:t>
      </w:r>
      <w:proofErr w:type="spellStart"/>
      <w:r w:rsidRPr="00E630C0">
        <w:rPr>
          <w:rFonts w:ascii="Times New Roman" w:hAnsi="Times New Roman"/>
          <w:sz w:val="24"/>
        </w:rPr>
        <w:t>appears</w:t>
      </w:r>
      <w:proofErr w:type="spellEnd"/>
      <w:r w:rsidRPr="00E630C0">
        <w:rPr>
          <w:rFonts w:ascii="Times New Roman" w:hAnsi="Times New Roman"/>
          <w:sz w:val="24"/>
        </w:rPr>
        <w:t xml:space="preserve"> to </w:t>
      </w:r>
      <w:proofErr w:type="spellStart"/>
      <w:r w:rsidRPr="00E630C0">
        <w:rPr>
          <w:rFonts w:ascii="Times New Roman" w:hAnsi="Times New Roman"/>
          <w:sz w:val="24"/>
        </w:rPr>
        <w:t>be</w:t>
      </w:r>
      <w:proofErr w:type="spellEnd"/>
      <w:r w:rsidRPr="00E630C0">
        <w:rPr>
          <w:rFonts w:ascii="Times New Roman" w:hAnsi="Times New Roman"/>
          <w:sz w:val="24"/>
        </w:rPr>
        <w:t xml:space="preserve"> acceptable, </w:t>
      </w:r>
      <w:proofErr w:type="spellStart"/>
      <w:r w:rsidRPr="00E630C0">
        <w:rPr>
          <w:rFonts w:ascii="Times New Roman" w:hAnsi="Times New Roman"/>
          <w:sz w:val="24"/>
        </w:rPr>
        <w:t>based</w:t>
      </w:r>
      <w:proofErr w:type="spellEnd"/>
      <w:r w:rsidRPr="00E630C0">
        <w:rPr>
          <w:rFonts w:ascii="Times New Roman" w:hAnsi="Times New Roman"/>
          <w:sz w:val="24"/>
        </w:rPr>
        <w:t xml:space="preserve"> on the </w:t>
      </w:r>
      <w:proofErr w:type="spellStart"/>
      <w:r w:rsidRPr="00E630C0">
        <w:rPr>
          <w:rFonts w:ascii="Times New Roman" w:hAnsi="Times New Roman"/>
          <w:sz w:val="24"/>
        </w:rPr>
        <w:t>different</w:t>
      </w:r>
      <w:proofErr w:type="spellEnd"/>
      <w:r w:rsidRPr="00E630C0">
        <w:rPr>
          <w:rFonts w:ascii="Times New Roman" w:hAnsi="Times New Roman"/>
          <w:sz w:val="24"/>
        </w:rPr>
        <w:t xml:space="preserve"> values </w:t>
      </w:r>
      <w:proofErr w:type="spellStart"/>
      <w:r w:rsidRPr="00E630C0">
        <w:rPr>
          <w:rFonts w:ascii="Times New Roman" w:hAnsi="Times New Roman"/>
          <w:sz w:val="24"/>
        </w:rPr>
        <w:t>found</w:t>
      </w:r>
      <w:proofErr w:type="spellEnd"/>
      <w:r w:rsidRPr="00E630C0">
        <w:rPr>
          <w:rFonts w:ascii="Times New Roman" w:hAnsi="Times New Roman"/>
          <w:sz w:val="24"/>
        </w:rPr>
        <w:t xml:space="preserve"> per </w:t>
      </w:r>
      <w:proofErr w:type="spellStart"/>
      <w:r w:rsidRPr="00E630C0">
        <w:rPr>
          <w:rFonts w:ascii="Times New Roman" w:hAnsi="Times New Roman"/>
          <w:sz w:val="24"/>
        </w:rPr>
        <w:t>day</w:t>
      </w:r>
      <w:proofErr w:type="spellEnd"/>
      <w:r w:rsidRPr="00E630C0">
        <w:rPr>
          <w:rFonts w:ascii="Times New Roman" w:hAnsi="Times New Roman"/>
          <w:sz w:val="24"/>
        </w:rPr>
        <w:t xml:space="preserve">. </w:t>
      </w:r>
      <w:proofErr w:type="spellStart"/>
      <w:r w:rsidRPr="00E630C0">
        <w:rPr>
          <w:rFonts w:ascii="Times New Roman" w:hAnsi="Times New Roman"/>
          <w:sz w:val="24"/>
        </w:rPr>
        <w:t>From</w:t>
      </w:r>
      <w:proofErr w:type="spellEnd"/>
      <w:r w:rsidRPr="00E630C0">
        <w:rPr>
          <w:rFonts w:ascii="Times New Roman" w:hAnsi="Times New Roman"/>
          <w:sz w:val="24"/>
        </w:rPr>
        <w:t xml:space="preserve"> the values </w:t>
      </w:r>
      <w:proofErr w:type="spellStart"/>
      <w:r w:rsidRPr="00E630C0">
        <w:rPr>
          <w:rFonts w:ascii="Times New Roman" w:hAnsi="Times New Roman"/>
          <w:sz w:val="24"/>
        </w:rPr>
        <w:t>found</w:t>
      </w:r>
      <w:proofErr w:type="spellEnd"/>
      <w:r w:rsidRPr="00E630C0">
        <w:rPr>
          <w:rFonts w:ascii="Times New Roman" w:hAnsi="Times New Roman"/>
          <w:sz w:val="24"/>
        </w:rPr>
        <w:t xml:space="preserve"> (Table VI), </w:t>
      </w:r>
      <w:proofErr w:type="spellStart"/>
      <w:r w:rsidRPr="00E630C0">
        <w:rPr>
          <w:rFonts w:ascii="Times New Roman" w:hAnsi="Times New Roman"/>
          <w:sz w:val="24"/>
        </w:rPr>
        <w:t>we</w:t>
      </w:r>
      <w:proofErr w:type="spellEnd"/>
      <w:r w:rsidRPr="00E630C0">
        <w:rPr>
          <w:rFonts w:ascii="Times New Roman" w:hAnsi="Times New Roman"/>
          <w:sz w:val="24"/>
        </w:rPr>
        <w:t xml:space="preserve"> can </w:t>
      </w:r>
      <w:proofErr w:type="spellStart"/>
      <w:r w:rsidRPr="00E630C0">
        <w:rPr>
          <w:rFonts w:ascii="Times New Roman" w:hAnsi="Times New Roman"/>
          <w:sz w:val="24"/>
        </w:rPr>
        <w:t>conclude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that</w:t>
      </w:r>
      <w:proofErr w:type="spellEnd"/>
      <w:r w:rsidRPr="00E630C0">
        <w:rPr>
          <w:rFonts w:ascii="Times New Roman" w:hAnsi="Times New Roman"/>
          <w:sz w:val="24"/>
        </w:rPr>
        <w:t xml:space="preserve"> the rate of </w:t>
      </w:r>
      <w:proofErr w:type="spellStart"/>
      <w:r w:rsidRPr="00E630C0">
        <w:rPr>
          <w:rFonts w:ascii="Times New Roman" w:hAnsi="Times New Roman"/>
          <w:sz w:val="24"/>
        </w:rPr>
        <w:t>desulphurization</w:t>
      </w:r>
      <w:proofErr w:type="spellEnd"/>
      <w:r w:rsidRPr="00E630C0">
        <w:rPr>
          <w:rFonts w:ascii="Times New Roman" w:hAnsi="Times New Roman"/>
          <w:sz w:val="24"/>
        </w:rPr>
        <w:t xml:space="preserve"> varies </w:t>
      </w:r>
      <w:proofErr w:type="spellStart"/>
      <w:r w:rsidRPr="00E630C0">
        <w:rPr>
          <w:rFonts w:ascii="Times New Roman" w:hAnsi="Times New Roman"/>
          <w:sz w:val="24"/>
        </w:rPr>
        <w:t>from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day</w:t>
      </w:r>
      <w:proofErr w:type="spellEnd"/>
      <w:r w:rsidRPr="00E630C0">
        <w:rPr>
          <w:rFonts w:ascii="Times New Roman" w:hAnsi="Times New Roman"/>
          <w:sz w:val="24"/>
        </w:rPr>
        <w:t xml:space="preserve"> to </w:t>
      </w:r>
      <w:proofErr w:type="spellStart"/>
      <w:r w:rsidRPr="00E630C0">
        <w:rPr>
          <w:rFonts w:ascii="Times New Roman" w:hAnsi="Times New Roman"/>
          <w:sz w:val="24"/>
        </w:rPr>
        <w:t>day</w:t>
      </w:r>
      <w:proofErr w:type="spellEnd"/>
      <w:r w:rsidRPr="00E630C0">
        <w:rPr>
          <w:rFonts w:ascii="Times New Roman" w:hAnsi="Times New Roman"/>
          <w:sz w:val="24"/>
        </w:rPr>
        <w:t xml:space="preserve">, and </w:t>
      </w:r>
      <w:proofErr w:type="spellStart"/>
      <w:r w:rsidRPr="00E630C0">
        <w:rPr>
          <w:rFonts w:ascii="Times New Roman" w:hAnsi="Times New Roman"/>
          <w:sz w:val="24"/>
        </w:rPr>
        <w:t>depends</w:t>
      </w:r>
      <w:proofErr w:type="spellEnd"/>
      <w:r w:rsidRPr="00E630C0">
        <w:rPr>
          <w:rFonts w:ascii="Times New Roman" w:hAnsi="Times New Roman"/>
          <w:sz w:val="24"/>
        </w:rPr>
        <w:t xml:space="preserve"> not </w:t>
      </w:r>
      <w:proofErr w:type="spellStart"/>
      <w:r w:rsidRPr="00E630C0">
        <w:rPr>
          <w:rFonts w:ascii="Times New Roman" w:hAnsi="Times New Roman"/>
          <w:sz w:val="24"/>
        </w:rPr>
        <w:t>only</w:t>
      </w:r>
      <w:proofErr w:type="spellEnd"/>
      <w:r w:rsidRPr="00E630C0">
        <w:rPr>
          <w:rFonts w:ascii="Times New Roman" w:hAnsi="Times New Roman"/>
          <w:sz w:val="24"/>
        </w:rPr>
        <w:t xml:space="preserve"> on the content of </w:t>
      </w:r>
      <w:proofErr w:type="spellStart"/>
      <w:r w:rsidRPr="00E630C0">
        <w:rPr>
          <w:rFonts w:ascii="Times New Roman" w:hAnsi="Times New Roman"/>
          <w:sz w:val="24"/>
        </w:rPr>
        <w:t>sulphur</w:t>
      </w:r>
      <w:proofErr w:type="spellEnd"/>
      <w:r w:rsidRPr="00E630C0">
        <w:rPr>
          <w:rFonts w:ascii="Times New Roman" w:hAnsi="Times New Roman"/>
          <w:sz w:val="24"/>
        </w:rPr>
        <w:t xml:space="preserve"> and </w:t>
      </w:r>
      <w:proofErr w:type="spellStart"/>
      <w:r w:rsidRPr="00E630C0">
        <w:rPr>
          <w:rFonts w:ascii="Times New Roman" w:hAnsi="Times New Roman"/>
          <w:sz w:val="24"/>
        </w:rPr>
        <w:t>other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impurities</w:t>
      </w:r>
      <w:proofErr w:type="spellEnd"/>
      <w:r w:rsidRPr="00E630C0">
        <w:rPr>
          <w:rFonts w:ascii="Times New Roman" w:hAnsi="Times New Roman"/>
          <w:sz w:val="24"/>
        </w:rPr>
        <w:t xml:space="preserve"> in the </w:t>
      </w:r>
      <w:proofErr w:type="spellStart"/>
      <w:r w:rsidRPr="00E630C0">
        <w:rPr>
          <w:rFonts w:ascii="Times New Roman" w:hAnsi="Times New Roman"/>
          <w:sz w:val="24"/>
        </w:rPr>
        <w:t>feedstock</w:t>
      </w:r>
      <w:proofErr w:type="spellEnd"/>
      <w:r w:rsidRPr="00E630C0">
        <w:rPr>
          <w:rFonts w:ascii="Times New Roman" w:hAnsi="Times New Roman"/>
          <w:sz w:val="24"/>
        </w:rPr>
        <w:t xml:space="preserve">, but </w:t>
      </w:r>
      <w:proofErr w:type="spellStart"/>
      <w:r w:rsidRPr="00E630C0">
        <w:rPr>
          <w:rFonts w:ascii="Times New Roman" w:hAnsi="Times New Roman"/>
          <w:sz w:val="24"/>
        </w:rPr>
        <w:t>also</w:t>
      </w:r>
      <w:proofErr w:type="spellEnd"/>
      <w:r w:rsidRPr="00E630C0">
        <w:rPr>
          <w:rFonts w:ascii="Times New Roman" w:hAnsi="Times New Roman"/>
          <w:sz w:val="24"/>
        </w:rPr>
        <w:t xml:space="preserve"> on the </w:t>
      </w:r>
      <w:proofErr w:type="spellStart"/>
      <w:r w:rsidRPr="00E630C0">
        <w:rPr>
          <w:rFonts w:ascii="Times New Roman" w:hAnsi="Times New Roman"/>
          <w:sz w:val="24"/>
        </w:rPr>
        <w:t>quality</w:t>
      </w:r>
      <w:proofErr w:type="spellEnd"/>
      <w:r w:rsidRPr="00E630C0">
        <w:rPr>
          <w:rFonts w:ascii="Times New Roman" w:hAnsi="Times New Roman"/>
          <w:sz w:val="24"/>
        </w:rPr>
        <w:t xml:space="preserve"> of the </w:t>
      </w:r>
      <w:proofErr w:type="spellStart"/>
      <w:r w:rsidRPr="00E630C0">
        <w:rPr>
          <w:rFonts w:ascii="Times New Roman" w:hAnsi="Times New Roman"/>
          <w:sz w:val="24"/>
        </w:rPr>
        <w:t>treatment</w:t>
      </w:r>
      <w:proofErr w:type="spellEnd"/>
      <w:r w:rsidRPr="00E630C0">
        <w:rPr>
          <w:rFonts w:ascii="Times New Roman" w:hAnsi="Times New Roman"/>
          <w:sz w:val="24"/>
        </w:rPr>
        <w:t xml:space="preserve">, i.e. the operating conditions of the unit, and the type of </w:t>
      </w:r>
      <w:proofErr w:type="spellStart"/>
      <w:r w:rsidRPr="00E630C0">
        <w:rPr>
          <w:rFonts w:ascii="Times New Roman" w:hAnsi="Times New Roman"/>
          <w:sz w:val="24"/>
        </w:rPr>
        <w:t>catalyst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used</w:t>
      </w:r>
      <w:proofErr w:type="spellEnd"/>
      <w:r w:rsidRPr="00E630C0">
        <w:rPr>
          <w:rFonts w:ascii="Times New Roman" w:hAnsi="Times New Roman"/>
          <w:sz w:val="24"/>
        </w:rPr>
        <w:t>.</w:t>
      </w:r>
      <w:r w:rsidR="0040591B">
        <w:rPr>
          <w:rFonts w:ascii="Times New Roman" w:hAnsi="Times New Roman"/>
          <w:sz w:val="24"/>
        </w:rPr>
        <w:t xml:space="preserve"> But, the value 89,45% of </w:t>
      </w:r>
      <w:r w:rsidR="0040591B" w:rsidRPr="00E630C0">
        <w:rPr>
          <w:rFonts w:ascii="Times New Roman" w:hAnsi="Times New Roman"/>
          <w:sz w:val="24"/>
        </w:rPr>
        <w:t xml:space="preserve">the </w:t>
      </w:r>
      <w:proofErr w:type="spellStart"/>
      <w:r w:rsidR="0040591B" w:rsidRPr="00E630C0">
        <w:rPr>
          <w:rFonts w:ascii="Times New Roman" w:hAnsi="Times New Roman"/>
          <w:sz w:val="24"/>
        </w:rPr>
        <w:t>unit's</w:t>
      </w:r>
      <w:proofErr w:type="spellEnd"/>
      <w:r w:rsidR="0040591B" w:rsidRPr="00E630C0">
        <w:rPr>
          <w:rFonts w:ascii="Times New Roman" w:hAnsi="Times New Roman"/>
          <w:sz w:val="24"/>
        </w:rPr>
        <w:t xml:space="preserve"> </w:t>
      </w:r>
      <w:proofErr w:type="spellStart"/>
      <w:r w:rsidR="0040591B" w:rsidRPr="00E630C0">
        <w:rPr>
          <w:rFonts w:ascii="Times New Roman" w:hAnsi="Times New Roman"/>
          <w:sz w:val="24"/>
        </w:rPr>
        <w:t>desulfurization</w:t>
      </w:r>
      <w:proofErr w:type="spellEnd"/>
      <w:r w:rsidR="0040591B" w:rsidRPr="00E630C0">
        <w:rPr>
          <w:rFonts w:ascii="Times New Roman" w:hAnsi="Times New Roman"/>
          <w:sz w:val="24"/>
        </w:rPr>
        <w:t xml:space="preserve"> rate</w:t>
      </w:r>
      <w:r w:rsidR="0040591B">
        <w:rPr>
          <w:rFonts w:ascii="Times New Roman" w:hAnsi="Times New Roman"/>
          <w:sz w:val="24"/>
        </w:rPr>
        <w:t xml:space="preserve"> </w:t>
      </w:r>
      <w:proofErr w:type="spellStart"/>
      <w:r w:rsidR="0040591B">
        <w:rPr>
          <w:rFonts w:ascii="Times New Roman" w:hAnsi="Times New Roman"/>
          <w:sz w:val="24"/>
        </w:rPr>
        <w:t>is</w:t>
      </w:r>
      <w:proofErr w:type="spellEnd"/>
      <w:r w:rsidR="0040591B">
        <w:rPr>
          <w:rFonts w:ascii="Times New Roman" w:hAnsi="Times New Roman"/>
          <w:sz w:val="24"/>
        </w:rPr>
        <w:t xml:space="preserve"> not </w:t>
      </w:r>
      <w:proofErr w:type="spellStart"/>
      <w:proofErr w:type="gramStart"/>
      <w:r w:rsidR="0040591B">
        <w:rPr>
          <w:rFonts w:ascii="Times New Roman" w:hAnsi="Times New Roman"/>
          <w:sz w:val="24"/>
        </w:rPr>
        <w:t>equal</w:t>
      </w:r>
      <w:proofErr w:type="spellEnd"/>
      <w:r w:rsidR="0040591B">
        <w:rPr>
          <w:rFonts w:ascii="Times New Roman" w:hAnsi="Times New Roman"/>
          <w:sz w:val="24"/>
        </w:rPr>
        <w:t xml:space="preserve">  or</w:t>
      </w:r>
      <w:proofErr w:type="gramEnd"/>
      <w:r w:rsidR="0040591B">
        <w:rPr>
          <w:rFonts w:ascii="Times New Roman" w:hAnsi="Times New Roman"/>
          <w:sz w:val="24"/>
        </w:rPr>
        <w:t xml:space="preserve"> the </w:t>
      </w:r>
      <w:proofErr w:type="spellStart"/>
      <w:r w:rsidR="0040591B">
        <w:rPr>
          <w:rFonts w:ascii="Times New Roman" w:hAnsi="Times New Roman"/>
          <w:sz w:val="24"/>
        </w:rPr>
        <w:t>same</w:t>
      </w:r>
      <w:proofErr w:type="spellEnd"/>
      <w:r w:rsidR="0040591B">
        <w:rPr>
          <w:rFonts w:ascii="Times New Roman" w:hAnsi="Times New Roman"/>
          <w:sz w:val="24"/>
        </w:rPr>
        <w:t xml:space="preserve"> to the value </w:t>
      </w:r>
      <w:proofErr w:type="spellStart"/>
      <w:r w:rsidR="0040591B">
        <w:rPr>
          <w:rFonts w:ascii="Times New Roman" w:hAnsi="Times New Roman"/>
          <w:sz w:val="24"/>
        </w:rPr>
        <w:t>that</w:t>
      </w:r>
      <w:proofErr w:type="spellEnd"/>
      <w:r w:rsidR="0040591B">
        <w:rPr>
          <w:rFonts w:ascii="Times New Roman" w:hAnsi="Times New Roman"/>
          <w:sz w:val="24"/>
        </w:rPr>
        <w:t xml:space="preserve"> </w:t>
      </w:r>
      <w:proofErr w:type="spellStart"/>
      <w:r w:rsidR="0040591B">
        <w:rPr>
          <w:rFonts w:ascii="Times New Roman" w:hAnsi="Times New Roman"/>
          <w:sz w:val="24"/>
        </w:rPr>
        <w:t>was</w:t>
      </w:r>
      <w:proofErr w:type="spellEnd"/>
      <w:r w:rsidR="0040591B">
        <w:rPr>
          <w:rFonts w:ascii="Times New Roman" w:hAnsi="Times New Roman"/>
          <w:sz w:val="24"/>
        </w:rPr>
        <w:t xml:space="preserve"> </w:t>
      </w:r>
      <w:proofErr w:type="spellStart"/>
      <w:r w:rsidR="0040591B">
        <w:rPr>
          <w:rFonts w:ascii="Times New Roman" w:hAnsi="Times New Roman"/>
          <w:sz w:val="24"/>
        </w:rPr>
        <w:t>predicte</w:t>
      </w:r>
      <w:proofErr w:type="spellEnd"/>
      <w:r w:rsidR="0040591B">
        <w:rPr>
          <w:rFonts w:ascii="Times New Roman" w:hAnsi="Times New Roman"/>
          <w:sz w:val="24"/>
        </w:rPr>
        <w:t xml:space="preserve"> by the unit. </w:t>
      </w:r>
      <w:proofErr w:type="spellStart"/>
      <w:r w:rsidR="007459AB">
        <w:rPr>
          <w:rFonts w:ascii="Times New Roman" w:hAnsi="Times New Roman"/>
          <w:sz w:val="24"/>
        </w:rPr>
        <w:t>Beacause</w:t>
      </w:r>
      <w:proofErr w:type="spellEnd"/>
      <w:r w:rsidR="007459AB">
        <w:rPr>
          <w:rFonts w:ascii="Times New Roman" w:hAnsi="Times New Roman"/>
          <w:sz w:val="24"/>
        </w:rPr>
        <w:t xml:space="preserve"> of the </w:t>
      </w:r>
      <w:proofErr w:type="spellStart"/>
      <w:r w:rsidR="007459AB">
        <w:rPr>
          <w:rFonts w:ascii="Times New Roman" w:hAnsi="Times New Roman"/>
          <w:sz w:val="24"/>
        </w:rPr>
        <w:t>most</w:t>
      </w:r>
      <w:proofErr w:type="spellEnd"/>
      <w:r w:rsidR="007459AB">
        <w:rPr>
          <w:rFonts w:ascii="Times New Roman" w:hAnsi="Times New Roman"/>
          <w:sz w:val="24"/>
        </w:rPr>
        <w:t xml:space="preserve"> </w:t>
      </w:r>
      <w:proofErr w:type="spellStart"/>
      <w:r w:rsidR="007459AB">
        <w:rPr>
          <w:rFonts w:ascii="Times New Roman" w:hAnsi="Times New Roman"/>
          <w:sz w:val="24"/>
        </w:rPr>
        <w:t>difference</w:t>
      </w:r>
      <w:proofErr w:type="spellEnd"/>
      <w:r w:rsidR="007459AB">
        <w:rPr>
          <w:rFonts w:ascii="Times New Roman" w:hAnsi="Times New Roman"/>
          <w:sz w:val="24"/>
        </w:rPr>
        <w:t xml:space="preserve"> </w:t>
      </w:r>
      <w:proofErr w:type="spellStart"/>
      <w:r w:rsidR="007459AB">
        <w:rPr>
          <w:rFonts w:ascii="Times New Roman" w:hAnsi="Times New Roman"/>
          <w:sz w:val="24"/>
        </w:rPr>
        <w:t>between</w:t>
      </w:r>
      <w:proofErr w:type="spellEnd"/>
      <w:r w:rsidR="007459AB">
        <w:rPr>
          <w:rFonts w:ascii="Times New Roman" w:hAnsi="Times New Roman"/>
          <w:sz w:val="24"/>
        </w:rPr>
        <w:t xml:space="preserve"> the values of </w:t>
      </w:r>
      <w:proofErr w:type="spellStart"/>
      <w:r w:rsidR="007459AB">
        <w:rPr>
          <w:rFonts w:ascii="Times New Roman" w:hAnsi="Times New Roman"/>
          <w:sz w:val="24"/>
        </w:rPr>
        <w:t>sulfur</w:t>
      </w:r>
      <w:proofErr w:type="spellEnd"/>
      <w:r w:rsidR="007459AB">
        <w:rPr>
          <w:rFonts w:ascii="Times New Roman" w:hAnsi="Times New Roman"/>
          <w:sz w:val="24"/>
        </w:rPr>
        <w:t xml:space="preserve"> content </w:t>
      </w:r>
      <w:proofErr w:type="spellStart"/>
      <w:r w:rsidR="007459AB">
        <w:rPr>
          <w:rFonts w:ascii="Times New Roman" w:hAnsi="Times New Roman"/>
          <w:sz w:val="24"/>
        </w:rPr>
        <w:t>after</w:t>
      </w:r>
      <w:proofErr w:type="spellEnd"/>
      <w:r w:rsidR="007459AB">
        <w:rPr>
          <w:rFonts w:ascii="Times New Roman" w:hAnsi="Times New Roman"/>
          <w:sz w:val="24"/>
        </w:rPr>
        <w:t xml:space="preserve"> </w:t>
      </w:r>
      <w:proofErr w:type="spellStart"/>
      <w:r w:rsidR="007459AB">
        <w:rPr>
          <w:rFonts w:ascii="Times New Roman" w:hAnsi="Times New Roman"/>
          <w:sz w:val="24"/>
        </w:rPr>
        <w:t>desulfurization</w:t>
      </w:r>
      <w:proofErr w:type="spellEnd"/>
      <w:r w:rsidR="007459AB">
        <w:rPr>
          <w:rFonts w:ascii="Times New Roman" w:hAnsi="Times New Roman"/>
          <w:sz w:val="24"/>
        </w:rPr>
        <w:t xml:space="preserve"> of unit for </w:t>
      </w:r>
      <w:proofErr w:type="spellStart"/>
      <w:r w:rsidR="007459AB">
        <w:rPr>
          <w:rFonts w:ascii="Times New Roman" w:hAnsi="Times New Roman"/>
          <w:sz w:val="24"/>
        </w:rPr>
        <w:t>experimentation</w:t>
      </w:r>
      <w:proofErr w:type="spellEnd"/>
      <w:r w:rsidR="007459AB">
        <w:rPr>
          <w:rFonts w:ascii="Times New Roman" w:hAnsi="Times New Roman"/>
          <w:sz w:val="24"/>
        </w:rPr>
        <w:t xml:space="preserve"> and the values of </w:t>
      </w:r>
      <w:proofErr w:type="spellStart"/>
      <w:r w:rsidR="007459AB">
        <w:rPr>
          <w:rFonts w:ascii="Times New Roman" w:hAnsi="Times New Roman"/>
          <w:sz w:val="24"/>
        </w:rPr>
        <w:t>specification</w:t>
      </w:r>
      <w:proofErr w:type="spellEnd"/>
      <w:r w:rsidR="007459AB">
        <w:rPr>
          <w:rFonts w:ascii="Times New Roman" w:hAnsi="Times New Roman"/>
          <w:sz w:val="24"/>
        </w:rPr>
        <w:t xml:space="preserve">, 164,2 and 140ppm </w:t>
      </w:r>
      <w:proofErr w:type="spellStart"/>
      <w:r w:rsidR="007459AB">
        <w:rPr>
          <w:rFonts w:ascii="Times New Roman" w:hAnsi="Times New Roman"/>
          <w:sz w:val="24"/>
        </w:rPr>
        <w:t>respectively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. </w:t>
      </w:r>
      <w:proofErr w:type="spellStart"/>
      <w:r w:rsidR="00C97F96" w:rsidRPr="00C97F96">
        <w:rPr>
          <w:rFonts w:ascii="Times New Roman" w:hAnsi="Times New Roman"/>
          <w:sz w:val="24"/>
        </w:rPr>
        <w:t>Moreover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, </w:t>
      </w:r>
      <w:proofErr w:type="spellStart"/>
      <w:r w:rsidR="00C97F96" w:rsidRPr="00C97F96">
        <w:rPr>
          <w:rFonts w:ascii="Times New Roman" w:hAnsi="Times New Roman"/>
          <w:sz w:val="24"/>
        </w:rPr>
        <w:t>this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sulphur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removal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rate </w:t>
      </w:r>
      <w:proofErr w:type="spellStart"/>
      <w:r w:rsidR="00C97F96" w:rsidRPr="00C97F96">
        <w:rPr>
          <w:rFonts w:ascii="Times New Roman" w:hAnsi="Times New Roman"/>
          <w:sz w:val="24"/>
        </w:rPr>
        <w:t>is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significantly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lower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than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that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obtained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by Frédéric and </w:t>
      </w:r>
      <w:proofErr w:type="spellStart"/>
      <w:r w:rsidR="00C97F96" w:rsidRPr="00C97F96">
        <w:rPr>
          <w:rFonts w:ascii="Times New Roman" w:hAnsi="Times New Roman"/>
          <w:sz w:val="24"/>
        </w:rPr>
        <w:t>his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colleagues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(2015)</w:t>
      </w:r>
      <w:r w:rsidR="00C97F96">
        <w:rPr>
          <w:rFonts w:ascii="Times New Roman" w:hAnsi="Times New Roman"/>
          <w:sz w:val="24"/>
        </w:rPr>
        <w:fldChar w:fldCharType="begin"/>
      </w:r>
      <w:r w:rsidR="00C97F96">
        <w:rPr>
          <w:rFonts w:ascii="Times New Roman" w:hAnsi="Times New Roman"/>
          <w:sz w:val="24"/>
        </w:rPr>
        <w:instrText xml:space="preserve"> ADDIN ZOTERO_ITEM CSL_CITATION {"citationID":"nvkgkd8f","properties":{"formattedCitation":"[3]","plainCitation":"[3]","noteIndex":0},"citationItems":[{"id":210,"uris":["http://zotero.org/users/13388522/items/HXHV8GZJ"],"itemData":{"id":210,"type":"document","title":"WO2015078674A1.pdf","URL":"https://patentimages.storage.googleapis.com/65/18/65/ecb2924a941464/WO2015078674A1.pdf","accessed":{"date-parts":[["2025",2,19]]}}}],"schema":"https://github.com/citation-style-language/schema/raw/master/csl-citation.json"} </w:instrText>
      </w:r>
      <w:r w:rsidR="00C97F96">
        <w:rPr>
          <w:rFonts w:ascii="Times New Roman" w:hAnsi="Times New Roman"/>
          <w:sz w:val="24"/>
        </w:rPr>
        <w:fldChar w:fldCharType="separate"/>
      </w:r>
      <w:r w:rsidR="00F03959">
        <w:rPr>
          <w:rFonts w:ascii="Times New Roman" w:hAnsi="Times New Roman" w:cs="Times New Roman"/>
          <w:sz w:val="24"/>
        </w:rPr>
        <w:t>[16</w:t>
      </w:r>
      <w:r w:rsidR="00C97F96" w:rsidRPr="00C97F96">
        <w:rPr>
          <w:rFonts w:ascii="Times New Roman" w:hAnsi="Times New Roman" w:cs="Times New Roman"/>
          <w:sz w:val="24"/>
        </w:rPr>
        <w:t>]</w:t>
      </w:r>
      <w:r w:rsidR="00C97F96">
        <w:rPr>
          <w:rFonts w:ascii="Times New Roman" w:hAnsi="Times New Roman"/>
          <w:sz w:val="24"/>
        </w:rPr>
        <w:fldChar w:fldCharType="end"/>
      </w:r>
      <w:r w:rsidR="006914A2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which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was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99.95% </w:t>
      </w:r>
      <w:proofErr w:type="spellStart"/>
      <w:r w:rsidR="00C97F96" w:rsidRPr="00C97F96">
        <w:rPr>
          <w:rFonts w:ascii="Times New Roman" w:hAnsi="Times New Roman"/>
          <w:sz w:val="24"/>
        </w:rPr>
        <w:t>with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sulphur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contents at the </w:t>
      </w:r>
      <w:proofErr w:type="spellStart"/>
      <w:r w:rsidR="00C97F96" w:rsidRPr="00C97F96">
        <w:rPr>
          <w:rFonts w:ascii="Times New Roman" w:hAnsi="Times New Roman"/>
          <w:sz w:val="24"/>
        </w:rPr>
        <w:t>reactor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inlet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and </w:t>
      </w:r>
      <w:proofErr w:type="spellStart"/>
      <w:r w:rsidR="00C97F96" w:rsidRPr="00C97F96">
        <w:rPr>
          <w:rFonts w:ascii="Times New Roman" w:hAnsi="Times New Roman"/>
          <w:sz w:val="24"/>
        </w:rPr>
        <w:t>outlet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of 9013 and 80ppm </w:t>
      </w:r>
      <w:proofErr w:type="spellStart"/>
      <w:r w:rsidR="00C97F96" w:rsidRPr="00C97F96">
        <w:rPr>
          <w:rFonts w:ascii="Times New Roman" w:hAnsi="Times New Roman"/>
          <w:sz w:val="24"/>
        </w:rPr>
        <w:t>respectively</w:t>
      </w:r>
      <w:proofErr w:type="spellEnd"/>
      <w:r w:rsidR="00C97F96" w:rsidRPr="00C97F96">
        <w:rPr>
          <w:rFonts w:ascii="Times New Roman" w:hAnsi="Times New Roman"/>
          <w:sz w:val="24"/>
        </w:rPr>
        <w:t>.</w:t>
      </w:r>
      <w:r w:rsidR="00C97F96">
        <w:rPr>
          <w:rFonts w:ascii="Times New Roman" w:hAnsi="Times New Roman"/>
          <w:sz w:val="24"/>
        </w:rPr>
        <w:t xml:space="preserve"> </w:t>
      </w:r>
      <w:r w:rsidR="00C97F96" w:rsidRPr="00C97F96">
        <w:rPr>
          <w:rFonts w:ascii="Times New Roman" w:hAnsi="Times New Roman"/>
          <w:sz w:val="24"/>
        </w:rPr>
        <w:t xml:space="preserve">This </w:t>
      </w:r>
      <w:proofErr w:type="spellStart"/>
      <w:r w:rsidR="00C97F96" w:rsidRPr="00C97F96">
        <w:rPr>
          <w:rFonts w:ascii="Times New Roman" w:hAnsi="Times New Roman"/>
          <w:sz w:val="24"/>
        </w:rPr>
        <w:t>considerable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difference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could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be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justified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by the </w:t>
      </w:r>
      <w:proofErr w:type="spellStart"/>
      <w:r w:rsidR="00C97F96" w:rsidRPr="00C97F96">
        <w:rPr>
          <w:rFonts w:ascii="Times New Roman" w:hAnsi="Times New Roman"/>
          <w:sz w:val="24"/>
        </w:rPr>
        <w:t>severity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of the </w:t>
      </w:r>
      <w:proofErr w:type="spellStart"/>
      <w:r w:rsidR="00C97F96" w:rsidRPr="00C97F96">
        <w:rPr>
          <w:rFonts w:ascii="Times New Roman" w:hAnsi="Times New Roman"/>
          <w:sz w:val="24"/>
        </w:rPr>
        <w:t>treatment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and, </w:t>
      </w:r>
      <w:proofErr w:type="spellStart"/>
      <w:r w:rsidR="00C97F96" w:rsidRPr="00C97F96">
        <w:rPr>
          <w:rFonts w:ascii="Times New Roman" w:hAnsi="Times New Roman"/>
          <w:sz w:val="24"/>
        </w:rPr>
        <w:t>above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all, the </w:t>
      </w:r>
      <w:proofErr w:type="spellStart"/>
      <w:r w:rsidR="00C97F96" w:rsidRPr="00C97F96">
        <w:rPr>
          <w:rFonts w:ascii="Times New Roman" w:hAnsi="Times New Roman"/>
          <w:sz w:val="24"/>
        </w:rPr>
        <w:t>hydrogen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/charge ratio. This </w:t>
      </w:r>
      <w:proofErr w:type="spellStart"/>
      <w:r w:rsidR="00C97F96" w:rsidRPr="00C97F96">
        <w:rPr>
          <w:rFonts w:ascii="Times New Roman" w:hAnsi="Times New Roman"/>
          <w:sz w:val="24"/>
        </w:rPr>
        <w:t>needs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to </w:t>
      </w:r>
      <w:proofErr w:type="spellStart"/>
      <w:r w:rsidR="00C97F96" w:rsidRPr="00C97F96">
        <w:rPr>
          <w:rFonts w:ascii="Times New Roman" w:hAnsi="Times New Roman"/>
          <w:sz w:val="24"/>
        </w:rPr>
        <w:t>be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</w:t>
      </w:r>
      <w:proofErr w:type="spellStart"/>
      <w:r w:rsidR="00C97F96" w:rsidRPr="00C97F96">
        <w:rPr>
          <w:rFonts w:ascii="Times New Roman" w:hAnsi="Times New Roman"/>
          <w:sz w:val="24"/>
        </w:rPr>
        <w:t>reviewed</w:t>
      </w:r>
      <w:proofErr w:type="spellEnd"/>
      <w:r w:rsidR="00C97F96" w:rsidRPr="00C97F96">
        <w:rPr>
          <w:rFonts w:ascii="Times New Roman" w:hAnsi="Times New Roman"/>
          <w:sz w:val="24"/>
        </w:rPr>
        <w:t xml:space="preserve"> in the case of SORAZ.</w:t>
      </w:r>
    </w:p>
    <w:p w14:paraId="1F1B4D86" w14:textId="77777777" w:rsidR="00E630C0" w:rsidRDefault="00E630C0" w:rsidP="00A41E78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E630C0">
        <w:rPr>
          <w:rFonts w:ascii="Times New Roman" w:hAnsi="Times New Roman"/>
          <w:sz w:val="24"/>
        </w:rPr>
        <w:t>Generally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speaking</w:t>
      </w:r>
      <w:proofErr w:type="spellEnd"/>
      <w:r w:rsidRPr="00E630C0">
        <w:rPr>
          <w:rFonts w:ascii="Times New Roman" w:hAnsi="Times New Roman"/>
          <w:sz w:val="24"/>
        </w:rPr>
        <w:t xml:space="preserve">, the </w:t>
      </w:r>
      <w:proofErr w:type="spellStart"/>
      <w:r w:rsidRPr="00E630C0">
        <w:rPr>
          <w:rFonts w:ascii="Times New Roman" w:hAnsi="Times New Roman"/>
          <w:sz w:val="24"/>
        </w:rPr>
        <w:t>results</w:t>
      </w:r>
      <w:proofErr w:type="spellEnd"/>
      <w:r w:rsidRPr="00E630C0">
        <w:rPr>
          <w:rFonts w:ascii="Times New Roman" w:hAnsi="Times New Roman"/>
          <w:sz w:val="24"/>
        </w:rPr>
        <w:t xml:space="preserve"> of the </w:t>
      </w:r>
      <w:proofErr w:type="spellStart"/>
      <w:r w:rsidRPr="00E630C0">
        <w:rPr>
          <w:rFonts w:ascii="Times New Roman" w:hAnsi="Times New Roman"/>
          <w:sz w:val="24"/>
        </w:rPr>
        <w:t>characterization</w:t>
      </w:r>
      <w:proofErr w:type="spellEnd"/>
      <w:r w:rsidRPr="00E630C0">
        <w:rPr>
          <w:rFonts w:ascii="Times New Roman" w:hAnsi="Times New Roman"/>
          <w:sz w:val="24"/>
        </w:rPr>
        <w:t xml:space="preserve"> of the </w:t>
      </w:r>
      <w:proofErr w:type="spellStart"/>
      <w:r w:rsidRPr="00E630C0">
        <w:rPr>
          <w:rFonts w:ascii="Times New Roman" w:hAnsi="Times New Roman"/>
          <w:sz w:val="24"/>
        </w:rPr>
        <w:t>finished</w:t>
      </w:r>
      <w:proofErr w:type="spellEnd"/>
      <w:r w:rsidRPr="00E630C0">
        <w:rPr>
          <w:rFonts w:ascii="Times New Roman" w:hAnsi="Times New Roman"/>
          <w:sz w:val="24"/>
        </w:rPr>
        <w:t xml:space="preserve"> diesel, i.e. </w:t>
      </w:r>
      <w:proofErr w:type="spellStart"/>
      <w:r w:rsidRPr="00E630C0">
        <w:rPr>
          <w:rFonts w:ascii="Times New Roman" w:hAnsi="Times New Roman"/>
          <w:sz w:val="24"/>
        </w:rPr>
        <w:t>after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hydrotreatment</w:t>
      </w:r>
      <w:proofErr w:type="spellEnd"/>
      <w:r w:rsidRPr="00E630C0">
        <w:rPr>
          <w:rFonts w:ascii="Times New Roman" w:hAnsi="Times New Roman"/>
          <w:sz w:val="24"/>
        </w:rPr>
        <w:t xml:space="preserve">, are </w:t>
      </w:r>
      <w:proofErr w:type="spellStart"/>
      <w:r w:rsidRPr="00E630C0">
        <w:rPr>
          <w:rFonts w:ascii="Times New Roman" w:hAnsi="Times New Roman"/>
          <w:sz w:val="24"/>
        </w:rPr>
        <w:t>illustrated</w:t>
      </w:r>
      <w:proofErr w:type="spellEnd"/>
      <w:r w:rsidRPr="00E630C0">
        <w:rPr>
          <w:rFonts w:ascii="Times New Roman" w:hAnsi="Times New Roman"/>
          <w:sz w:val="24"/>
        </w:rPr>
        <w:t xml:space="preserve"> in Tables VII and VIII </w:t>
      </w:r>
      <w:proofErr w:type="spellStart"/>
      <w:r w:rsidRPr="00E630C0">
        <w:rPr>
          <w:rFonts w:ascii="Times New Roman" w:hAnsi="Times New Roman"/>
          <w:sz w:val="24"/>
        </w:rPr>
        <w:t>below</w:t>
      </w:r>
      <w:proofErr w:type="spellEnd"/>
      <w:r w:rsidRPr="00E630C0">
        <w:rPr>
          <w:rFonts w:ascii="Times New Roman" w:hAnsi="Times New Roman"/>
          <w:sz w:val="24"/>
        </w:rPr>
        <w:t xml:space="preserve">. The </w:t>
      </w:r>
      <w:proofErr w:type="spellStart"/>
      <w:r w:rsidRPr="00E630C0">
        <w:rPr>
          <w:rFonts w:ascii="Times New Roman" w:hAnsi="Times New Roman"/>
          <w:sz w:val="24"/>
        </w:rPr>
        <w:t>parameters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illustrated</w:t>
      </w:r>
      <w:proofErr w:type="spellEnd"/>
      <w:r w:rsidRPr="00E630C0">
        <w:rPr>
          <w:rFonts w:ascii="Times New Roman" w:hAnsi="Times New Roman"/>
          <w:sz w:val="24"/>
        </w:rPr>
        <w:t xml:space="preserve"> in </w:t>
      </w:r>
      <w:proofErr w:type="spellStart"/>
      <w:r w:rsidRPr="00E630C0">
        <w:rPr>
          <w:rFonts w:ascii="Times New Roman" w:hAnsi="Times New Roman"/>
          <w:sz w:val="24"/>
        </w:rPr>
        <w:t>these</w:t>
      </w:r>
      <w:proofErr w:type="spellEnd"/>
      <w:r w:rsidRPr="00E630C0">
        <w:rPr>
          <w:rFonts w:ascii="Times New Roman" w:hAnsi="Times New Roman"/>
          <w:sz w:val="24"/>
        </w:rPr>
        <w:t xml:space="preserve"> tables are </w:t>
      </w:r>
      <w:proofErr w:type="spellStart"/>
      <w:r w:rsidRPr="00E630C0">
        <w:rPr>
          <w:rFonts w:ascii="Times New Roman" w:hAnsi="Times New Roman"/>
          <w:sz w:val="24"/>
        </w:rPr>
        <w:t>used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exclusively</w:t>
      </w:r>
      <w:proofErr w:type="spellEnd"/>
      <w:r w:rsidRPr="00E630C0">
        <w:rPr>
          <w:rFonts w:ascii="Times New Roman" w:hAnsi="Times New Roman"/>
          <w:sz w:val="24"/>
        </w:rPr>
        <w:t xml:space="preserve"> to </w:t>
      </w:r>
      <w:proofErr w:type="spellStart"/>
      <w:r w:rsidRPr="00E630C0">
        <w:rPr>
          <w:rFonts w:ascii="Times New Roman" w:hAnsi="Times New Roman"/>
          <w:sz w:val="24"/>
        </w:rPr>
        <w:t>draw</w:t>
      </w:r>
      <w:proofErr w:type="spellEnd"/>
      <w:r w:rsidRPr="00E630C0">
        <w:rPr>
          <w:rFonts w:ascii="Times New Roman" w:hAnsi="Times New Roman"/>
          <w:sz w:val="24"/>
        </w:rPr>
        <w:t xml:space="preserve"> conclusions about the </w:t>
      </w:r>
      <w:proofErr w:type="spellStart"/>
      <w:r w:rsidRPr="00E630C0">
        <w:rPr>
          <w:rFonts w:ascii="Times New Roman" w:hAnsi="Times New Roman"/>
          <w:sz w:val="24"/>
        </w:rPr>
        <w:t>quality</w:t>
      </w:r>
      <w:proofErr w:type="spellEnd"/>
      <w:r w:rsidRPr="00E630C0">
        <w:rPr>
          <w:rFonts w:ascii="Times New Roman" w:hAnsi="Times New Roman"/>
          <w:sz w:val="24"/>
        </w:rPr>
        <w:t xml:space="preserve"> of the diesel </w:t>
      </w:r>
      <w:proofErr w:type="spellStart"/>
      <w:r w:rsidRPr="00E630C0">
        <w:rPr>
          <w:rFonts w:ascii="Times New Roman" w:hAnsi="Times New Roman"/>
          <w:sz w:val="24"/>
        </w:rPr>
        <w:t>supplied</w:t>
      </w:r>
      <w:proofErr w:type="spellEnd"/>
      <w:r w:rsidRPr="00E630C0">
        <w:rPr>
          <w:rFonts w:ascii="Times New Roman" w:hAnsi="Times New Roman"/>
          <w:sz w:val="24"/>
        </w:rPr>
        <w:t xml:space="preserve"> by </w:t>
      </w:r>
      <w:r w:rsidRPr="00E630C0">
        <w:rPr>
          <w:rFonts w:ascii="Times New Roman" w:hAnsi="Times New Roman"/>
          <w:sz w:val="24"/>
        </w:rPr>
        <w:lastRenderedPageBreak/>
        <w:t xml:space="preserve">SORAZ, and </w:t>
      </w:r>
      <w:proofErr w:type="spellStart"/>
      <w:r w:rsidRPr="00E630C0">
        <w:rPr>
          <w:rFonts w:ascii="Times New Roman" w:hAnsi="Times New Roman"/>
          <w:sz w:val="24"/>
        </w:rPr>
        <w:t>also</w:t>
      </w:r>
      <w:proofErr w:type="spellEnd"/>
      <w:r w:rsidRPr="00E630C0">
        <w:rPr>
          <w:rFonts w:ascii="Times New Roman" w:hAnsi="Times New Roman"/>
          <w:sz w:val="24"/>
        </w:rPr>
        <w:t xml:space="preserve"> about the </w:t>
      </w:r>
      <w:proofErr w:type="spellStart"/>
      <w:r w:rsidRPr="00E630C0">
        <w:rPr>
          <w:rFonts w:ascii="Times New Roman" w:hAnsi="Times New Roman"/>
          <w:sz w:val="24"/>
        </w:rPr>
        <w:t>efficiency</w:t>
      </w:r>
      <w:proofErr w:type="spellEnd"/>
      <w:r w:rsidRPr="00E630C0">
        <w:rPr>
          <w:rFonts w:ascii="Times New Roman" w:hAnsi="Times New Roman"/>
          <w:sz w:val="24"/>
        </w:rPr>
        <w:t xml:space="preserve"> of the </w:t>
      </w:r>
      <w:proofErr w:type="spellStart"/>
      <w:r w:rsidRPr="00E630C0">
        <w:rPr>
          <w:rFonts w:ascii="Times New Roman" w:hAnsi="Times New Roman"/>
          <w:sz w:val="24"/>
        </w:rPr>
        <w:t>hydrotreating</w:t>
      </w:r>
      <w:proofErr w:type="spellEnd"/>
      <w:r w:rsidRPr="00E630C0">
        <w:rPr>
          <w:rFonts w:ascii="Times New Roman" w:hAnsi="Times New Roman"/>
          <w:sz w:val="24"/>
        </w:rPr>
        <w:t xml:space="preserve"> process or unit. It </w:t>
      </w:r>
      <w:proofErr w:type="spellStart"/>
      <w:r w:rsidRPr="00E630C0">
        <w:rPr>
          <w:rFonts w:ascii="Times New Roman" w:hAnsi="Times New Roman"/>
          <w:sz w:val="24"/>
        </w:rPr>
        <w:t>is</w:t>
      </w:r>
      <w:proofErr w:type="spellEnd"/>
      <w:r w:rsidRPr="00E630C0">
        <w:rPr>
          <w:rFonts w:ascii="Times New Roman" w:hAnsi="Times New Roman"/>
          <w:sz w:val="24"/>
        </w:rPr>
        <w:t xml:space="preserve"> important to note </w:t>
      </w:r>
      <w:proofErr w:type="spellStart"/>
      <w:r w:rsidRPr="00E630C0">
        <w:rPr>
          <w:rFonts w:ascii="Times New Roman" w:hAnsi="Times New Roman"/>
          <w:sz w:val="24"/>
        </w:rPr>
        <w:t>that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these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results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represent</w:t>
      </w:r>
      <w:proofErr w:type="spellEnd"/>
      <w:r w:rsidRPr="00E630C0">
        <w:rPr>
          <w:rFonts w:ascii="Times New Roman" w:hAnsi="Times New Roman"/>
          <w:sz w:val="24"/>
        </w:rPr>
        <w:t xml:space="preserve"> the </w:t>
      </w:r>
      <w:proofErr w:type="spellStart"/>
      <w:r w:rsidRPr="00E630C0">
        <w:rPr>
          <w:rFonts w:ascii="Times New Roman" w:hAnsi="Times New Roman"/>
          <w:sz w:val="24"/>
        </w:rPr>
        <w:t>average</w:t>
      </w:r>
      <w:proofErr w:type="spellEnd"/>
      <w:r w:rsidRPr="00E630C0">
        <w:rPr>
          <w:rFonts w:ascii="Times New Roman" w:hAnsi="Times New Roman"/>
          <w:sz w:val="24"/>
        </w:rPr>
        <w:t xml:space="preserve"> of five successive </w:t>
      </w:r>
      <w:proofErr w:type="spellStart"/>
      <w:r w:rsidRPr="00E630C0">
        <w:rPr>
          <w:rFonts w:ascii="Times New Roman" w:hAnsi="Times New Roman"/>
          <w:sz w:val="24"/>
        </w:rPr>
        <w:t>days</w:t>
      </w:r>
      <w:proofErr w:type="spellEnd"/>
      <w:r w:rsidRPr="00E630C0">
        <w:rPr>
          <w:rFonts w:ascii="Times New Roman" w:hAnsi="Times New Roman"/>
          <w:sz w:val="24"/>
        </w:rPr>
        <w:t xml:space="preserve">' </w:t>
      </w:r>
      <w:proofErr w:type="spellStart"/>
      <w:r w:rsidRPr="00E630C0">
        <w:rPr>
          <w:rFonts w:ascii="Times New Roman" w:hAnsi="Times New Roman"/>
          <w:sz w:val="24"/>
        </w:rPr>
        <w:t>analysis</w:t>
      </w:r>
      <w:proofErr w:type="spellEnd"/>
      <w:r w:rsidRPr="00E630C0">
        <w:rPr>
          <w:rFonts w:ascii="Times New Roman" w:hAnsi="Times New Roman"/>
          <w:sz w:val="24"/>
        </w:rPr>
        <w:t xml:space="preserve"> </w:t>
      </w:r>
      <w:proofErr w:type="spellStart"/>
      <w:r w:rsidRPr="00E630C0">
        <w:rPr>
          <w:rFonts w:ascii="Times New Roman" w:hAnsi="Times New Roman"/>
          <w:sz w:val="24"/>
        </w:rPr>
        <w:t>results</w:t>
      </w:r>
      <w:proofErr w:type="spellEnd"/>
      <w:r w:rsidRPr="00E630C0">
        <w:rPr>
          <w:rFonts w:ascii="Times New Roman" w:hAnsi="Times New Roman"/>
          <w:sz w:val="24"/>
        </w:rPr>
        <w:t>.</w:t>
      </w:r>
    </w:p>
    <w:p w14:paraId="7579BFBB" w14:textId="77777777" w:rsidR="00E630C0" w:rsidRDefault="00E630C0" w:rsidP="00A41E78">
      <w:pPr>
        <w:spacing w:before="240"/>
        <w:jc w:val="both"/>
        <w:rPr>
          <w:rFonts w:ascii="Times New Roman" w:eastAsiaTheme="minorEastAsia" w:hAnsi="Times New Roman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Table VII:</m:t>
        </m:r>
        <m:r>
          <w:rPr>
            <w:rFonts w:ascii="Cambria Math" w:hAnsi="Cambria Math"/>
            <w:sz w:val="24"/>
          </w:rPr>
          <m:t xml:space="preserve"> Physicochemical parameters of finished diesel fuel</m:t>
        </m:r>
      </m:oMath>
      <w:r>
        <w:rPr>
          <w:rFonts w:ascii="Times New Roman" w:eastAsiaTheme="minorEastAsia" w:hAnsi="Times New Roman"/>
          <w:sz w:val="24"/>
        </w:rPr>
        <w:t xml:space="preserve"> </w:t>
      </w:r>
    </w:p>
    <w:tbl>
      <w:tblPr>
        <w:tblStyle w:val="PlainTable2"/>
        <w:tblW w:w="11311" w:type="dxa"/>
        <w:tblInd w:w="-1113" w:type="dxa"/>
        <w:tblLook w:val="0620" w:firstRow="1" w:lastRow="0" w:firstColumn="0" w:lastColumn="0" w:noHBand="1" w:noVBand="1"/>
      </w:tblPr>
      <w:tblGrid>
        <w:gridCol w:w="1455"/>
        <w:gridCol w:w="1613"/>
        <w:gridCol w:w="1354"/>
        <w:gridCol w:w="1091"/>
        <w:gridCol w:w="969"/>
        <w:gridCol w:w="969"/>
        <w:gridCol w:w="971"/>
        <w:gridCol w:w="1569"/>
        <w:gridCol w:w="1320"/>
      </w:tblGrid>
      <w:tr w:rsidR="00CC41AC" w14:paraId="5FA60519" w14:textId="77777777" w:rsidTr="00311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tcW w:w="1455" w:type="dxa"/>
            <w:vMerge w:val="restart"/>
          </w:tcPr>
          <w:p w14:paraId="5ABD4FA9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C41AC">
              <w:rPr>
                <w:rFonts w:ascii="Times New Roman" w:hAnsi="Times New Roman"/>
                <w:sz w:val="24"/>
              </w:rPr>
              <w:t>Parameters</w:t>
            </w:r>
            <w:proofErr w:type="spellEnd"/>
          </w:p>
        </w:tc>
        <w:tc>
          <w:tcPr>
            <w:tcW w:w="1613" w:type="dxa"/>
            <w:vMerge w:val="restart"/>
          </w:tcPr>
          <w:p w14:paraId="2BA5E16F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Density at 15°C</w:t>
            </w:r>
          </w:p>
          <w:p w14:paraId="15C62D67" w14:textId="77777777" w:rsidR="00CC41AC" w:rsidRPr="00A017B0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(Kg/m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6EC8863B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820≤D15≤880</w:t>
            </w:r>
          </w:p>
        </w:tc>
        <w:tc>
          <w:tcPr>
            <w:tcW w:w="1354" w:type="dxa"/>
            <w:vMerge w:val="restart"/>
          </w:tcPr>
          <w:p w14:paraId="1DD28005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Density at 20°C</w:t>
            </w:r>
          </w:p>
          <w:p w14:paraId="2F85F996" w14:textId="77777777" w:rsidR="00CC41AC" w:rsidRPr="00A017B0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(Kg/m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41C4CB0E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vMerge w:val="restart"/>
          </w:tcPr>
          <w:p w14:paraId="35AEB09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Color</w:t>
            </w:r>
            <w:proofErr w:type="spellEnd"/>
          </w:p>
        </w:tc>
        <w:tc>
          <w:tcPr>
            <w:tcW w:w="2909" w:type="dxa"/>
            <w:gridSpan w:val="3"/>
          </w:tcPr>
          <w:p w14:paraId="09B8E51A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Distillation</w:t>
            </w:r>
          </w:p>
        </w:tc>
        <w:tc>
          <w:tcPr>
            <w:tcW w:w="1569" w:type="dxa"/>
            <w:vMerge w:val="restart"/>
          </w:tcPr>
          <w:p w14:paraId="1539C6ED" w14:textId="77777777" w:rsidR="00CC41AC" w:rsidRPr="009C79E9" w:rsidRDefault="00CC41AC" w:rsidP="00A41E78">
            <w:pPr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Kinematic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Viscosity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(37,8°C) in mm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  <w:p w14:paraId="6491399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 w:val="restart"/>
          </w:tcPr>
          <w:p w14:paraId="325AC78C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 w:rsidRPr="00CC41AC">
              <w:rPr>
                <w:rFonts w:ascii="Times New Roman" w:hAnsi="Times New Roman"/>
                <w:sz w:val="24"/>
              </w:rPr>
              <w:t xml:space="preserve">Copper </w:t>
            </w:r>
            <w:proofErr w:type="spellStart"/>
            <w:r w:rsidRPr="00CC41AC">
              <w:rPr>
                <w:rFonts w:ascii="Times New Roman" w:hAnsi="Times New Roman"/>
                <w:sz w:val="24"/>
              </w:rPr>
              <w:t>blade</w:t>
            </w:r>
            <w:proofErr w:type="spellEnd"/>
            <w:r w:rsidRPr="00CC41AC">
              <w:rPr>
                <w:rFonts w:ascii="Times New Roman" w:hAnsi="Times New Roman"/>
                <w:sz w:val="24"/>
              </w:rPr>
              <w:t xml:space="preserve"> corrosion </w:t>
            </w:r>
            <w:r>
              <w:rPr>
                <w:rFonts w:ascii="Times New Roman" w:hAnsi="Times New Roman"/>
                <w:sz w:val="24"/>
              </w:rPr>
              <w:t>(50°C, 3h) (1a, 1b)</w:t>
            </w:r>
          </w:p>
        </w:tc>
      </w:tr>
      <w:tr w:rsidR="00CC41AC" w14:paraId="3D0A51E2" w14:textId="77777777" w:rsidTr="00311A41">
        <w:trPr>
          <w:trHeight w:val="810"/>
        </w:trPr>
        <w:tc>
          <w:tcPr>
            <w:tcW w:w="1455" w:type="dxa"/>
            <w:vMerge/>
          </w:tcPr>
          <w:p w14:paraId="7F1E759B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13" w:type="dxa"/>
            <w:vMerge/>
          </w:tcPr>
          <w:p w14:paraId="4E92C03B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54" w:type="dxa"/>
            <w:vMerge/>
          </w:tcPr>
          <w:p w14:paraId="6EE57A43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vMerge/>
          </w:tcPr>
          <w:p w14:paraId="74904C9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9" w:type="dxa"/>
          </w:tcPr>
          <w:p w14:paraId="5ED6CDD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R50%, ≤300 °C</w:t>
            </w:r>
          </w:p>
        </w:tc>
        <w:tc>
          <w:tcPr>
            <w:tcW w:w="969" w:type="dxa"/>
          </w:tcPr>
          <w:p w14:paraId="71A47A1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R90%, ≤355 °C</w:t>
            </w:r>
          </w:p>
        </w:tc>
        <w:tc>
          <w:tcPr>
            <w:tcW w:w="971" w:type="dxa"/>
          </w:tcPr>
          <w:p w14:paraId="4DED9AC7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R95%, ≤365 °C</w:t>
            </w:r>
          </w:p>
        </w:tc>
        <w:tc>
          <w:tcPr>
            <w:tcW w:w="1569" w:type="dxa"/>
            <w:vMerge/>
          </w:tcPr>
          <w:p w14:paraId="2F57A208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</w:tcPr>
          <w:p w14:paraId="4FEFC94C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1AC" w14:paraId="30FEB655" w14:textId="77777777" w:rsidTr="00311A41">
        <w:trPr>
          <w:trHeight w:val="610"/>
        </w:trPr>
        <w:tc>
          <w:tcPr>
            <w:tcW w:w="1455" w:type="dxa"/>
          </w:tcPr>
          <w:p w14:paraId="4FF42CCF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 w:rsidRPr="00CC41AC">
              <w:rPr>
                <w:rFonts w:ascii="Times New Roman" w:hAnsi="Times New Roman"/>
                <w:sz w:val="24"/>
              </w:rPr>
              <w:t>Standards</w:t>
            </w:r>
          </w:p>
        </w:tc>
        <w:tc>
          <w:tcPr>
            <w:tcW w:w="1613" w:type="dxa"/>
          </w:tcPr>
          <w:p w14:paraId="6567D5A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ASTM D4052</w:t>
            </w:r>
          </w:p>
        </w:tc>
        <w:tc>
          <w:tcPr>
            <w:tcW w:w="1354" w:type="dxa"/>
          </w:tcPr>
          <w:p w14:paraId="5B7BE99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ASTM D4052</w:t>
            </w:r>
          </w:p>
        </w:tc>
        <w:tc>
          <w:tcPr>
            <w:tcW w:w="1091" w:type="dxa"/>
          </w:tcPr>
          <w:p w14:paraId="3BBE2199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ASTM D1500</w:t>
            </w:r>
          </w:p>
        </w:tc>
        <w:tc>
          <w:tcPr>
            <w:tcW w:w="969" w:type="dxa"/>
          </w:tcPr>
          <w:p w14:paraId="081BC433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ASTM D86</w:t>
            </w:r>
          </w:p>
        </w:tc>
        <w:tc>
          <w:tcPr>
            <w:tcW w:w="969" w:type="dxa"/>
          </w:tcPr>
          <w:p w14:paraId="2C42954C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ASTM D86</w:t>
            </w:r>
          </w:p>
        </w:tc>
        <w:tc>
          <w:tcPr>
            <w:tcW w:w="971" w:type="dxa"/>
          </w:tcPr>
          <w:p w14:paraId="11664400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ASTM D86</w:t>
            </w:r>
          </w:p>
        </w:tc>
        <w:tc>
          <w:tcPr>
            <w:tcW w:w="1569" w:type="dxa"/>
          </w:tcPr>
          <w:p w14:paraId="1B4B811B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ASTM D445</w:t>
            </w:r>
          </w:p>
          <w:p w14:paraId="3AA498C3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</w:tcPr>
          <w:p w14:paraId="57855445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ASTM D130</w:t>
            </w:r>
          </w:p>
        </w:tc>
      </w:tr>
      <w:tr w:rsidR="00CC41AC" w14:paraId="16B693D4" w14:textId="77777777" w:rsidTr="00311A41">
        <w:trPr>
          <w:trHeight w:val="280"/>
        </w:trPr>
        <w:tc>
          <w:tcPr>
            <w:tcW w:w="1455" w:type="dxa"/>
          </w:tcPr>
          <w:p w14:paraId="36A5977F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 w:rsidRPr="00CC41AC">
              <w:rPr>
                <w:rFonts w:ascii="Times New Roman" w:hAnsi="Times New Roman"/>
                <w:sz w:val="24"/>
              </w:rPr>
              <w:t>Values</w:t>
            </w:r>
          </w:p>
        </w:tc>
        <w:tc>
          <w:tcPr>
            <w:tcW w:w="1613" w:type="dxa"/>
          </w:tcPr>
          <w:p w14:paraId="09B1BAF5" w14:textId="77777777" w:rsidR="00CC41AC" w:rsidRPr="00A017B0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lang w:eastAsia="fr-FR"/>
              </w:rPr>
              <w:t>838,</w:t>
            </w:r>
            <w:r w:rsidRPr="00A017B0">
              <w:rPr>
                <w:rFonts w:ascii="Times New Roman" w:hAnsi="Times New Roman"/>
                <w:color w:val="333333"/>
                <w:sz w:val="24"/>
                <w:szCs w:val="20"/>
                <w:lang w:eastAsia="fr-FR"/>
              </w:rPr>
              <w:t>81</w:t>
            </w:r>
          </w:p>
        </w:tc>
        <w:tc>
          <w:tcPr>
            <w:tcW w:w="1354" w:type="dxa"/>
          </w:tcPr>
          <w:p w14:paraId="025DF7FD" w14:textId="77777777" w:rsidR="00CC41AC" w:rsidRPr="00A017B0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0"/>
                <w:lang w:eastAsia="fr-FR"/>
              </w:rPr>
              <w:t>835,</w:t>
            </w:r>
            <w:r w:rsidRPr="00A017B0">
              <w:rPr>
                <w:rFonts w:ascii="Times New Roman" w:hAnsi="Times New Roman"/>
                <w:color w:val="333333"/>
                <w:sz w:val="24"/>
                <w:szCs w:val="20"/>
                <w:lang w:eastAsia="fr-FR"/>
              </w:rPr>
              <w:t>26</w:t>
            </w:r>
          </w:p>
        </w:tc>
        <w:tc>
          <w:tcPr>
            <w:tcW w:w="1091" w:type="dxa"/>
          </w:tcPr>
          <w:p w14:paraId="69FF541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69" w:type="dxa"/>
          </w:tcPr>
          <w:p w14:paraId="034AC70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282,95</w:t>
            </w:r>
          </w:p>
        </w:tc>
        <w:tc>
          <w:tcPr>
            <w:tcW w:w="969" w:type="dxa"/>
          </w:tcPr>
          <w:p w14:paraId="66C18CD6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351,85</w:t>
            </w:r>
          </w:p>
        </w:tc>
        <w:tc>
          <w:tcPr>
            <w:tcW w:w="971" w:type="dxa"/>
          </w:tcPr>
          <w:p w14:paraId="2A44EA47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364,70</w:t>
            </w:r>
          </w:p>
        </w:tc>
        <w:tc>
          <w:tcPr>
            <w:tcW w:w="1569" w:type="dxa"/>
          </w:tcPr>
          <w:p w14:paraId="30DC6BE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3,4255</w:t>
            </w:r>
          </w:p>
        </w:tc>
        <w:tc>
          <w:tcPr>
            <w:tcW w:w="1320" w:type="dxa"/>
          </w:tcPr>
          <w:p w14:paraId="13253D8A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1b</w:t>
            </w:r>
          </w:p>
        </w:tc>
      </w:tr>
    </w:tbl>
    <w:p w14:paraId="7551E46F" w14:textId="77777777" w:rsidR="00D62D85" w:rsidRDefault="00CC41AC" w:rsidP="00A41E78">
      <w:pPr>
        <w:spacing w:before="240"/>
        <w:jc w:val="both"/>
        <w:rPr>
          <w:rFonts w:ascii="Times New Roman" w:eastAsiaTheme="minorEastAsia" w:hAnsi="Times New Roman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Table VIII:</m:t>
        </m:r>
        <m:r>
          <w:rPr>
            <w:rFonts w:ascii="Cambria Math" w:hAnsi="Cambria Math"/>
            <w:sz w:val="24"/>
          </w:rPr>
          <m:t xml:space="preserve"> Physicochemical parameters of finished diesel fuel</m:t>
        </m:r>
      </m:oMath>
      <w:r>
        <w:rPr>
          <w:rFonts w:ascii="Times New Roman" w:eastAsiaTheme="minorEastAsia" w:hAnsi="Times New Roman"/>
          <w:sz w:val="24"/>
        </w:rPr>
        <w:t xml:space="preserve"> </w:t>
      </w:r>
    </w:p>
    <w:tbl>
      <w:tblPr>
        <w:tblStyle w:val="PlainTable2"/>
        <w:tblW w:w="5000" w:type="pct"/>
        <w:tblLook w:val="0620" w:firstRow="1" w:lastRow="0" w:firstColumn="0" w:lastColumn="0" w:noHBand="1" w:noVBand="1"/>
      </w:tblPr>
      <w:tblGrid>
        <w:gridCol w:w="962"/>
        <w:gridCol w:w="694"/>
        <w:gridCol w:w="694"/>
        <w:gridCol w:w="943"/>
        <w:gridCol w:w="912"/>
        <w:gridCol w:w="694"/>
        <w:gridCol w:w="987"/>
        <w:gridCol w:w="904"/>
        <w:gridCol w:w="635"/>
        <w:gridCol w:w="819"/>
        <w:gridCol w:w="828"/>
      </w:tblGrid>
      <w:tr w:rsidR="00CC41AC" w14:paraId="4FDA2B79" w14:textId="77777777" w:rsidTr="00A52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tcW w:w="538" w:type="pct"/>
          </w:tcPr>
          <w:p w14:paraId="61B56DE8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AC">
              <w:rPr>
                <w:rFonts w:ascii="Times New Roman" w:hAnsi="Times New Roman"/>
                <w:sz w:val="24"/>
              </w:rPr>
              <w:t>Parameters</w:t>
            </w:r>
            <w:proofErr w:type="spellEnd"/>
          </w:p>
        </w:tc>
        <w:tc>
          <w:tcPr>
            <w:tcW w:w="375" w:type="pct"/>
          </w:tcPr>
          <w:p w14:paraId="08465997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Sulfur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content </w:t>
            </w:r>
            <w:r>
              <w:rPr>
                <w:rFonts w:ascii="Times New Roman" w:hAnsi="Times New Roman"/>
                <w:sz w:val="24"/>
                <w:szCs w:val="24"/>
              </w:rPr>
              <w:t>≤0,05</w:t>
            </w:r>
          </w:p>
        </w:tc>
        <w:tc>
          <w:tcPr>
            <w:tcW w:w="375" w:type="pct"/>
          </w:tcPr>
          <w:p w14:paraId="0DE7B672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AC">
              <w:rPr>
                <w:rFonts w:ascii="Times New Roman" w:hAnsi="Times New Roman"/>
                <w:sz w:val="24"/>
                <w:szCs w:val="24"/>
              </w:rPr>
              <w:t xml:space="preserve">Water content </w:t>
            </w:r>
            <w:r>
              <w:rPr>
                <w:rFonts w:ascii="Times New Roman" w:hAnsi="Times New Roman"/>
                <w:sz w:val="24"/>
                <w:szCs w:val="24"/>
              </w:rPr>
              <w:t>≤0,05</w:t>
            </w:r>
          </w:p>
        </w:tc>
        <w:tc>
          <w:tcPr>
            <w:tcW w:w="527" w:type="pct"/>
          </w:tcPr>
          <w:p w14:paraId="0D4EFCEC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AC">
              <w:rPr>
                <w:rFonts w:ascii="Times New Roman" w:hAnsi="Times New Roman"/>
                <w:sz w:val="24"/>
                <w:szCs w:val="24"/>
              </w:rPr>
              <w:t>Point flash (PF)</w:t>
            </w:r>
          </w:p>
          <w:p w14:paraId="2A49A47B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60≤PF≤120</w:t>
            </w:r>
          </w:p>
          <w:p w14:paraId="6637C5BE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(°C)</w:t>
            </w:r>
          </w:p>
        </w:tc>
        <w:tc>
          <w:tcPr>
            <w:tcW w:w="508" w:type="pct"/>
          </w:tcPr>
          <w:p w14:paraId="04A9F9AC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Calculated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cetane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≥40</w:t>
            </w:r>
          </w:p>
        </w:tc>
        <w:tc>
          <w:tcPr>
            <w:tcW w:w="375" w:type="pct"/>
          </w:tcPr>
          <w:p w14:paraId="07DBE15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AC">
              <w:rPr>
                <w:rFonts w:ascii="Times New Roman" w:hAnsi="Times New Roman"/>
                <w:sz w:val="24"/>
                <w:szCs w:val="24"/>
              </w:rPr>
              <w:t xml:space="preserve">Ash content </w:t>
            </w:r>
            <w:r>
              <w:rPr>
                <w:rFonts w:ascii="Times New Roman" w:hAnsi="Times New Roman"/>
                <w:sz w:val="24"/>
                <w:szCs w:val="24"/>
              </w:rPr>
              <w:t>≤0,01</w:t>
            </w:r>
          </w:p>
        </w:tc>
        <w:tc>
          <w:tcPr>
            <w:tcW w:w="554" w:type="pct"/>
          </w:tcPr>
          <w:p w14:paraId="195FFC9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AC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acids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mgKOH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/g) ≤1.0</w:t>
            </w:r>
          </w:p>
        </w:tc>
        <w:tc>
          <w:tcPr>
            <w:tcW w:w="503" w:type="pct"/>
          </w:tcPr>
          <w:p w14:paraId="126981E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10% </w:t>
            </w:r>
            <w:r w:rsidRPr="00CC41AC">
              <w:rPr>
                <w:rFonts w:ascii="Times New Roman" w:hAnsi="Times New Roman"/>
                <w:sz w:val="24"/>
                <w:szCs w:val="24"/>
              </w:rPr>
              <w:t xml:space="preserve">distillation </w:t>
            </w: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residual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carbon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≤0,15</w:t>
            </w:r>
          </w:p>
        </w:tc>
        <w:tc>
          <w:tcPr>
            <w:tcW w:w="339" w:type="pct"/>
          </w:tcPr>
          <w:p w14:paraId="74AA1180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AC">
              <w:rPr>
                <w:rFonts w:ascii="Times New Roman" w:hAnsi="Times New Roman"/>
                <w:sz w:val="24"/>
                <w:szCs w:val="24"/>
              </w:rPr>
              <w:t xml:space="preserve">Cold point </w:t>
            </w:r>
            <w:r>
              <w:rPr>
                <w:rFonts w:ascii="Times New Roman" w:hAnsi="Times New Roman"/>
                <w:sz w:val="24"/>
                <w:szCs w:val="24"/>
              </w:rPr>
              <w:t>≤7 in °C</w:t>
            </w:r>
          </w:p>
        </w:tc>
        <w:tc>
          <w:tcPr>
            <w:tcW w:w="451" w:type="pct"/>
          </w:tcPr>
          <w:p w14:paraId="3B6E4261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Sediment</w:t>
            </w:r>
            <w:proofErr w:type="spellEnd"/>
            <w:r w:rsidRPr="00CC41AC">
              <w:rPr>
                <w:rFonts w:ascii="Times New Roman" w:hAnsi="Times New Roman"/>
                <w:sz w:val="24"/>
                <w:szCs w:val="24"/>
              </w:rPr>
              <w:t xml:space="preserve"> content </w:t>
            </w:r>
            <w:r>
              <w:rPr>
                <w:rFonts w:ascii="Times New Roman" w:hAnsi="Times New Roman"/>
                <w:sz w:val="24"/>
                <w:szCs w:val="24"/>
              </w:rPr>
              <w:t>≤0,01</w:t>
            </w:r>
          </w:p>
        </w:tc>
        <w:tc>
          <w:tcPr>
            <w:tcW w:w="457" w:type="pct"/>
          </w:tcPr>
          <w:p w14:paraId="0FF545DA" w14:textId="77777777" w:rsidR="00B1443F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1AC">
              <w:rPr>
                <w:rFonts w:ascii="Times New Roman" w:hAnsi="Times New Roman"/>
                <w:sz w:val="24"/>
                <w:szCs w:val="24"/>
              </w:rPr>
              <w:t>Lubricity</w:t>
            </w:r>
            <w:proofErr w:type="spellEnd"/>
          </w:p>
          <w:p w14:paraId="4F858207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≤460µm</w:t>
            </w:r>
          </w:p>
        </w:tc>
      </w:tr>
      <w:tr w:rsidR="00CC41AC" w14:paraId="7DDA74B0" w14:textId="77777777" w:rsidTr="00A52997">
        <w:trPr>
          <w:trHeight w:val="496"/>
        </w:trPr>
        <w:tc>
          <w:tcPr>
            <w:tcW w:w="538" w:type="pct"/>
          </w:tcPr>
          <w:p w14:paraId="7FC28E21" w14:textId="77777777" w:rsidR="00CC41AC" w:rsidRDefault="00B1443F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43F">
              <w:rPr>
                <w:rFonts w:ascii="Times New Roman" w:hAnsi="Times New Roman"/>
                <w:sz w:val="24"/>
                <w:szCs w:val="24"/>
              </w:rPr>
              <w:t>Standards</w:t>
            </w:r>
          </w:p>
        </w:tc>
        <w:tc>
          <w:tcPr>
            <w:tcW w:w="375" w:type="pct"/>
          </w:tcPr>
          <w:p w14:paraId="65D38BA3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D5453</w:t>
            </w:r>
          </w:p>
        </w:tc>
        <w:tc>
          <w:tcPr>
            <w:tcW w:w="375" w:type="pct"/>
          </w:tcPr>
          <w:p w14:paraId="7FA0CB98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D95</w:t>
            </w:r>
          </w:p>
        </w:tc>
        <w:tc>
          <w:tcPr>
            <w:tcW w:w="527" w:type="pct"/>
          </w:tcPr>
          <w:p w14:paraId="56AF8F30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D93</w:t>
            </w:r>
          </w:p>
        </w:tc>
        <w:tc>
          <w:tcPr>
            <w:tcW w:w="508" w:type="pct"/>
          </w:tcPr>
          <w:p w14:paraId="2814FFC7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D976</w:t>
            </w:r>
          </w:p>
        </w:tc>
        <w:tc>
          <w:tcPr>
            <w:tcW w:w="375" w:type="pct"/>
          </w:tcPr>
          <w:p w14:paraId="48A538E1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D482</w:t>
            </w:r>
          </w:p>
        </w:tc>
        <w:tc>
          <w:tcPr>
            <w:tcW w:w="554" w:type="pct"/>
          </w:tcPr>
          <w:p w14:paraId="0583E370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D474</w:t>
            </w:r>
          </w:p>
        </w:tc>
        <w:tc>
          <w:tcPr>
            <w:tcW w:w="503" w:type="pct"/>
          </w:tcPr>
          <w:p w14:paraId="2FB8EF0B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D4530</w:t>
            </w:r>
          </w:p>
        </w:tc>
        <w:tc>
          <w:tcPr>
            <w:tcW w:w="339" w:type="pct"/>
          </w:tcPr>
          <w:p w14:paraId="64B74B0A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D2500</w:t>
            </w:r>
          </w:p>
        </w:tc>
        <w:tc>
          <w:tcPr>
            <w:tcW w:w="451" w:type="pct"/>
          </w:tcPr>
          <w:p w14:paraId="66C6BAD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D473</w:t>
            </w:r>
          </w:p>
        </w:tc>
        <w:tc>
          <w:tcPr>
            <w:tcW w:w="457" w:type="pct"/>
          </w:tcPr>
          <w:p w14:paraId="70FB904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ASTM D6079</w:t>
            </w:r>
          </w:p>
        </w:tc>
      </w:tr>
      <w:tr w:rsidR="00CC41AC" w14:paraId="7DB6B657" w14:textId="77777777" w:rsidTr="00A52997">
        <w:trPr>
          <w:trHeight w:val="262"/>
        </w:trPr>
        <w:tc>
          <w:tcPr>
            <w:tcW w:w="538" w:type="pct"/>
          </w:tcPr>
          <w:p w14:paraId="40BB8B09" w14:textId="77777777" w:rsidR="00CC41AC" w:rsidRDefault="00B1443F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Value</w:t>
            </w:r>
            <w:r w:rsidR="00CC41A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75" w:type="pct"/>
          </w:tcPr>
          <w:p w14:paraId="75D19EE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0,0385</w:t>
            </w:r>
          </w:p>
        </w:tc>
        <w:tc>
          <w:tcPr>
            <w:tcW w:w="375" w:type="pct"/>
          </w:tcPr>
          <w:p w14:paraId="05CACEF4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527" w:type="pct"/>
          </w:tcPr>
          <w:p w14:paraId="50722CFF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508" w:type="pct"/>
          </w:tcPr>
          <w:p w14:paraId="473521FB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54,25</w:t>
            </w:r>
          </w:p>
        </w:tc>
        <w:tc>
          <w:tcPr>
            <w:tcW w:w="375" w:type="pct"/>
          </w:tcPr>
          <w:p w14:paraId="5C6570E0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554" w:type="pct"/>
          </w:tcPr>
          <w:p w14:paraId="3AA82149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503" w:type="pct"/>
          </w:tcPr>
          <w:p w14:paraId="5F11B42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339" w:type="pct"/>
          </w:tcPr>
          <w:p w14:paraId="453A0733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451" w:type="pct"/>
          </w:tcPr>
          <w:p w14:paraId="5E331C19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</w:tcPr>
          <w:p w14:paraId="69C9CC7D" w14:textId="77777777" w:rsidR="00CC41AC" w:rsidRDefault="00CC41AC" w:rsidP="00A4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</w:tr>
    </w:tbl>
    <w:p w14:paraId="657E2D20" w14:textId="77777777" w:rsidR="0073305C" w:rsidRPr="0073305C" w:rsidRDefault="0073305C" w:rsidP="00A41E78">
      <w:pPr>
        <w:spacing w:before="240" w:after="0"/>
        <w:jc w:val="both"/>
        <w:rPr>
          <w:rFonts w:ascii="Times New Roman" w:hAnsi="Times New Roman"/>
          <w:sz w:val="24"/>
        </w:rPr>
      </w:pPr>
      <w:r w:rsidRPr="0073305C">
        <w:rPr>
          <w:rFonts w:ascii="Times New Roman" w:hAnsi="Times New Roman"/>
          <w:sz w:val="24"/>
        </w:rPr>
        <w:t xml:space="preserve">In addition to the </w:t>
      </w:r>
      <w:proofErr w:type="spellStart"/>
      <w:r w:rsidRPr="0073305C">
        <w:rPr>
          <w:rFonts w:ascii="Times New Roman" w:hAnsi="Times New Roman"/>
          <w:sz w:val="24"/>
        </w:rPr>
        <w:t>above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parameters</w:t>
      </w:r>
      <w:proofErr w:type="spellEnd"/>
      <w:r w:rsidRPr="0073305C">
        <w:rPr>
          <w:rFonts w:ascii="Times New Roman" w:hAnsi="Times New Roman"/>
          <w:sz w:val="24"/>
        </w:rPr>
        <w:t xml:space="preserve">, </w:t>
      </w:r>
      <w:proofErr w:type="spellStart"/>
      <w:r w:rsidRPr="0073305C">
        <w:rPr>
          <w:rFonts w:ascii="Times New Roman" w:hAnsi="Times New Roman"/>
          <w:sz w:val="24"/>
        </w:rPr>
        <w:t>there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is</w:t>
      </w:r>
      <w:proofErr w:type="spellEnd"/>
      <w:r w:rsidRPr="0073305C">
        <w:rPr>
          <w:rFonts w:ascii="Times New Roman" w:hAnsi="Times New Roman"/>
          <w:sz w:val="24"/>
        </w:rPr>
        <w:t xml:space="preserve"> the </w:t>
      </w:r>
      <w:proofErr w:type="spellStart"/>
      <w:r w:rsidRPr="0073305C">
        <w:rPr>
          <w:rFonts w:ascii="Times New Roman" w:hAnsi="Times New Roman"/>
          <w:sz w:val="24"/>
        </w:rPr>
        <w:t>parameter</w:t>
      </w:r>
      <w:proofErr w:type="spellEnd"/>
      <w:r w:rsidRPr="0073305C">
        <w:rPr>
          <w:rFonts w:ascii="Times New Roman" w:hAnsi="Times New Roman"/>
          <w:sz w:val="24"/>
        </w:rPr>
        <w:t xml:space="preserve"> (</w:t>
      </w:r>
      <w:proofErr w:type="spellStart"/>
      <w:r w:rsidRPr="0073305C">
        <w:rPr>
          <w:rFonts w:ascii="Times New Roman" w:hAnsi="Times New Roman"/>
          <w:sz w:val="24"/>
        </w:rPr>
        <w:t>mechanical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impurities</w:t>
      </w:r>
      <w:proofErr w:type="spellEnd"/>
      <w:r w:rsidRPr="0073305C">
        <w:rPr>
          <w:rFonts w:ascii="Times New Roman" w:hAnsi="Times New Roman"/>
          <w:sz w:val="24"/>
        </w:rPr>
        <w:t xml:space="preserve">) </w:t>
      </w:r>
      <w:proofErr w:type="spellStart"/>
      <w:r w:rsidRPr="0073305C">
        <w:rPr>
          <w:rFonts w:ascii="Times New Roman" w:hAnsi="Times New Roman"/>
          <w:sz w:val="24"/>
        </w:rPr>
        <w:t>which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is</w:t>
      </w:r>
      <w:proofErr w:type="spellEnd"/>
      <w:r w:rsidRPr="0073305C">
        <w:rPr>
          <w:rFonts w:ascii="Times New Roman" w:hAnsi="Times New Roman"/>
          <w:sz w:val="24"/>
        </w:rPr>
        <w:t xml:space="preserve"> not </w:t>
      </w:r>
      <w:proofErr w:type="spellStart"/>
      <w:r w:rsidRPr="0073305C">
        <w:rPr>
          <w:rFonts w:ascii="Times New Roman" w:hAnsi="Times New Roman"/>
          <w:sz w:val="24"/>
        </w:rPr>
        <w:t>shown</w:t>
      </w:r>
      <w:proofErr w:type="spellEnd"/>
      <w:r w:rsidRPr="0073305C">
        <w:rPr>
          <w:rFonts w:ascii="Times New Roman" w:hAnsi="Times New Roman"/>
          <w:sz w:val="24"/>
        </w:rPr>
        <w:t xml:space="preserve"> in the table, but </w:t>
      </w:r>
      <w:proofErr w:type="spellStart"/>
      <w:r w:rsidRPr="0073305C">
        <w:rPr>
          <w:rFonts w:ascii="Times New Roman" w:hAnsi="Times New Roman"/>
          <w:sz w:val="24"/>
        </w:rPr>
        <w:t>whose</w:t>
      </w:r>
      <w:proofErr w:type="spellEnd"/>
      <w:r w:rsidRPr="0073305C">
        <w:rPr>
          <w:rFonts w:ascii="Times New Roman" w:hAnsi="Times New Roman"/>
          <w:sz w:val="24"/>
        </w:rPr>
        <w:t xml:space="preserve"> values </w:t>
      </w:r>
      <w:proofErr w:type="spellStart"/>
      <w:r w:rsidRPr="0073305C">
        <w:rPr>
          <w:rFonts w:ascii="Times New Roman" w:hAnsi="Times New Roman"/>
          <w:sz w:val="24"/>
        </w:rPr>
        <w:t>were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practically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zero</w:t>
      </w:r>
      <w:proofErr w:type="spellEnd"/>
      <w:r w:rsidRPr="0073305C">
        <w:rPr>
          <w:rFonts w:ascii="Times New Roman" w:hAnsi="Times New Roman"/>
          <w:sz w:val="24"/>
        </w:rPr>
        <w:t xml:space="preserve"> in all five analyses.</w:t>
      </w:r>
    </w:p>
    <w:p w14:paraId="349618D7" w14:textId="77777777" w:rsidR="00CC41AC" w:rsidRDefault="0073305C" w:rsidP="00A41E78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73305C">
        <w:rPr>
          <w:rFonts w:ascii="Times New Roman" w:hAnsi="Times New Roman"/>
          <w:sz w:val="24"/>
        </w:rPr>
        <w:t>However</w:t>
      </w:r>
      <w:proofErr w:type="spellEnd"/>
      <w:r w:rsidRPr="0073305C">
        <w:rPr>
          <w:rFonts w:ascii="Times New Roman" w:hAnsi="Times New Roman"/>
          <w:sz w:val="24"/>
        </w:rPr>
        <w:t xml:space="preserve">, all the values of the </w:t>
      </w:r>
      <w:proofErr w:type="spellStart"/>
      <w:r w:rsidRPr="0073305C">
        <w:rPr>
          <w:rFonts w:ascii="Times New Roman" w:hAnsi="Times New Roman"/>
          <w:sz w:val="24"/>
        </w:rPr>
        <w:t>various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parameters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found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meet</w:t>
      </w:r>
      <w:proofErr w:type="spellEnd"/>
      <w:r w:rsidRPr="0073305C">
        <w:rPr>
          <w:rFonts w:ascii="Times New Roman" w:hAnsi="Times New Roman"/>
          <w:sz w:val="24"/>
        </w:rPr>
        <w:t xml:space="preserve"> the </w:t>
      </w:r>
      <w:proofErr w:type="spellStart"/>
      <w:r w:rsidRPr="0073305C">
        <w:rPr>
          <w:rFonts w:ascii="Times New Roman" w:hAnsi="Times New Roman"/>
          <w:sz w:val="24"/>
        </w:rPr>
        <w:t>specification</w:t>
      </w:r>
      <w:proofErr w:type="spellEnd"/>
      <w:r w:rsidRPr="0073305C">
        <w:rPr>
          <w:rFonts w:ascii="Times New Roman" w:hAnsi="Times New Roman"/>
          <w:sz w:val="24"/>
        </w:rPr>
        <w:t xml:space="preserve"> standards for </w:t>
      </w:r>
      <w:proofErr w:type="spellStart"/>
      <w:r w:rsidRPr="0073305C">
        <w:rPr>
          <w:rFonts w:ascii="Times New Roman" w:hAnsi="Times New Roman"/>
          <w:sz w:val="24"/>
        </w:rPr>
        <w:t>finished</w:t>
      </w:r>
      <w:proofErr w:type="spellEnd"/>
      <w:r w:rsidRPr="0073305C">
        <w:rPr>
          <w:rFonts w:ascii="Times New Roman" w:hAnsi="Times New Roman"/>
          <w:sz w:val="24"/>
        </w:rPr>
        <w:t xml:space="preserve"> diesel </w:t>
      </w:r>
      <w:proofErr w:type="spellStart"/>
      <w:r w:rsidRPr="0073305C">
        <w:rPr>
          <w:rFonts w:ascii="Times New Roman" w:hAnsi="Times New Roman"/>
          <w:sz w:val="24"/>
        </w:rPr>
        <w:t>consumed</w:t>
      </w:r>
      <w:proofErr w:type="spellEnd"/>
      <w:r w:rsidRPr="0073305C">
        <w:rPr>
          <w:rFonts w:ascii="Times New Roman" w:hAnsi="Times New Roman"/>
          <w:sz w:val="24"/>
        </w:rPr>
        <w:t xml:space="preserve"> in Niger, as </w:t>
      </w:r>
      <w:proofErr w:type="spellStart"/>
      <w:r w:rsidRPr="0073305C">
        <w:rPr>
          <w:rFonts w:ascii="Times New Roman" w:hAnsi="Times New Roman"/>
          <w:sz w:val="24"/>
        </w:rPr>
        <w:t>well</w:t>
      </w:r>
      <w:proofErr w:type="spellEnd"/>
      <w:r w:rsidRPr="0073305C">
        <w:rPr>
          <w:rFonts w:ascii="Times New Roman" w:hAnsi="Times New Roman"/>
          <w:sz w:val="24"/>
        </w:rPr>
        <w:t xml:space="preserve"> as in </w:t>
      </w:r>
      <w:proofErr w:type="spellStart"/>
      <w:r w:rsidRPr="0073305C">
        <w:rPr>
          <w:rFonts w:ascii="Times New Roman" w:hAnsi="Times New Roman"/>
          <w:sz w:val="24"/>
        </w:rPr>
        <w:t>neighboring</w:t>
      </w:r>
      <w:proofErr w:type="spellEnd"/>
      <w:r w:rsidRPr="0073305C">
        <w:rPr>
          <w:rFonts w:ascii="Times New Roman" w:hAnsi="Times New Roman"/>
          <w:sz w:val="24"/>
        </w:rPr>
        <w:t xml:space="preserve"> countries </w:t>
      </w:r>
      <w:proofErr w:type="spellStart"/>
      <w:r w:rsidRPr="0073305C">
        <w:rPr>
          <w:rFonts w:ascii="Times New Roman" w:hAnsi="Times New Roman"/>
          <w:sz w:val="24"/>
        </w:rPr>
        <w:t>such</w:t>
      </w:r>
      <w:proofErr w:type="spellEnd"/>
      <w:r w:rsidRPr="0073305C">
        <w:rPr>
          <w:rFonts w:ascii="Times New Roman" w:hAnsi="Times New Roman"/>
          <w:sz w:val="24"/>
        </w:rPr>
        <w:t xml:space="preserve"> as Nigeria, Mali, Côte D'Ivoire, Chad and Burkina Fasso. </w:t>
      </w:r>
      <w:proofErr w:type="spellStart"/>
      <w:r w:rsidRPr="0073305C">
        <w:rPr>
          <w:rFonts w:ascii="Times New Roman" w:hAnsi="Times New Roman"/>
          <w:sz w:val="24"/>
        </w:rPr>
        <w:t>However</w:t>
      </w:r>
      <w:proofErr w:type="spellEnd"/>
      <w:r w:rsidRPr="0073305C">
        <w:rPr>
          <w:rFonts w:ascii="Times New Roman" w:hAnsi="Times New Roman"/>
          <w:sz w:val="24"/>
        </w:rPr>
        <w:t xml:space="preserve">, </w:t>
      </w:r>
      <w:proofErr w:type="spellStart"/>
      <w:r w:rsidRPr="0073305C">
        <w:rPr>
          <w:rFonts w:ascii="Times New Roman" w:hAnsi="Times New Roman"/>
          <w:sz w:val="24"/>
        </w:rPr>
        <w:t>it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is</w:t>
      </w:r>
      <w:proofErr w:type="spellEnd"/>
      <w:r w:rsidRPr="0073305C">
        <w:rPr>
          <w:rFonts w:ascii="Times New Roman" w:hAnsi="Times New Roman"/>
          <w:sz w:val="24"/>
        </w:rPr>
        <w:t xml:space="preserve"> important to mention the </w:t>
      </w:r>
      <w:proofErr w:type="spellStart"/>
      <w:r w:rsidRPr="0073305C">
        <w:rPr>
          <w:rFonts w:ascii="Times New Roman" w:hAnsi="Times New Roman"/>
          <w:sz w:val="24"/>
        </w:rPr>
        <w:t>non-conformity</w:t>
      </w:r>
      <w:proofErr w:type="spellEnd"/>
      <w:r w:rsidRPr="0073305C">
        <w:rPr>
          <w:rFonts w:ascii="Times New Roman" w:hAnsi="Times New Roman"/>
          <w:sz w:val="24"/>
        </w:rPr>
        <w:t xml:space="preserve"> of certain </w:t>
      </w:r>
      <w:proofErr w:type="spellStart"/>
      <w:r w:rsidRPr="0073305C">
        <w:rPr>
          <w:rFonts w:ascii="Times New Roman" w:hAnsi="Times New Roman"/>
          <w:sz w:val="24"/>
        </w:rPr>
        <w:t>parameters</w:t>
      </w:r>
      <w:proofErr w:type="spellEnd"/>
      <w:r w:rsidRPr="0073305C">
        <w:rPr>
          <w:rFonts w:ascii="Times New Roman" w:hAnsi="Times New Roman"/>
          <w:sz w:val="24"/>
        </w:rPr>
        <w:t xml:space="preserve">, </w:t>
      </w:r>
      <w:proofErr w:type="spellStart"/>
      <w:r w:rsidRPr="0073305C">
        <w:rPr>
          <w:rFonts w:ascii="Times New Roman" w:hAnsi="Times New Roman"/>
          <w:sz w:val="24"/>
        </w:rPr>
        <w:t>such</w:t>
      </w:r>
      <w:proofErr w:type="spellEnd"/>
      <w:r w:rsidRPr="0073305C">
        <w:rPr>
          <w:rFonts w:ascii="Times New Roman" w:hAnsi="Times New Roman"/>
          <w:sz w:val="24"/>
        </w:rPr>
        <w:t xml:space="preserve"> as </w:t>
      </w:r>
      <w:proofErr w:type="spellStart"/>
      <w:r w:rsidRPr="0073305C">
        <w:rPr>
          <w:rFonts w:ascii="Times New Roman" w:hAnsi="Times New Roman"/>
          <w:sz w:val="24"/>
        </w:rPr>
        <w:t>sulphur</w:t>
      </w:r>
      <w:proofErr w:type="spellEnd"/>
      <w:r w:rsidRPr="0073305C">
        <w:rPr>
          <w:rFonts w:ascii="Times New Roman" w:hAnsi="Times New Roman"/>
          <w:sz w:val="24"/>
        </w:rPr>
        <w:t xml:space="preserve"> content, </w:t>
      </w:r>
      <w:proofErr w:type="spellStart"/>
      <w:r w:rsidRPr="0073305C">
        <w:rPr>
          <w:rFonts w:ascii="Times New Roman" w:hAnsi="Times New Roman"/>
          <w:sz w:val="24"/>
        </w:rPr>
        <w:t>with</w:t>
      </w:r>
      <w:proofErr w:type="spellEnd"/>
      <w:r w:rsidRPr="0073305C">
        <w:rPr>
          <w:rFonts w:ascii="Times New Roman" w:hAnsi="Times New Roman"/>
          <w:sz w:val="24"/>
        </w:rPr>
        <w:t xml:space="preserve"> international </w:t>
      </w:r>
      <w:proofErr w:type="spellStart"/>
      <w:r w:rsidRPr="0073305C">
        <w:rPr>
          <w:rFonts w:ascii="Times New Roman" w:hAnsi="Times New Roman"/>
          <w:sz w:val="24"/>
        </w:rPr>
        <w:t>specifications</w:t>
      </w:r>
      <w:proofErr w:type="spellEnd"/>
      <w:r w:rsidRPr="0073305C">
        <w:rPr>
          <w:rFonts w:ascii="Times New Roman" w:hAnsi="Times New Roman"/>
          <w:sz w:val="24"/>
        </w:rPr>
        <w:t>.</w:t>
      </w:r>
    </w:p>
    <w:p w14:paraId="7D43BF60" w14:textId="77777777" w:rsidR="0073305C" w:rsidRPr="0073305C" w:rsidRDefault="0073305C" w:rsidP="00A41E78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/>
          <w:sz w:val="24"/>
        </w:rPr>
      </w:pPr>
      <w:r w:rsidRPr="0073305C">
        <w:rPr>
          <w:rFonts w:ascii="Times New Roman" w:hAnsi="Times New Roman"/>
          <w:b/>
          <w:sz w:val="24"/>
        </w:rPr>
        <w:t>Conclusion</w:t>
      </w:r>
    </w:p>
    <w:p w14:paraId="2B11CCD3" w14:textId="77777777" w:rsidR="0073305C" w:rsidRDefault="0073305C" w:rsidP="00A41E78">
      <w:pPr>
        <w:spacing w:after="0"/>
        <w:jc w:val="both"/>
        <w:rPr>
          <w:rFonts w:ascii="Times New Roman" w:hAnsi="Times New Roman"/>
          <w:sz w:val="24"/>
        </w:rPr>
      </w:pPr>
      <w:r w:rsidRPr="0073305C">
        <w:rPr>
          <w:rFonts w:ascii="Times New Roman" w:hAnsi="Times New Roman"/>
          <w:sz w:val="24"/>
        </w:rPr>
        <w:t xml:space="preserve">Diesel </w:t>
      </w:r>
      <w:proofErr w:type="spellStart"/>
      <w:r w:rsidRPr="0073305C">
        <w:rPr>
          <w:rFonts w:ascii="Times New Roman" w:hAnsi="Times New Roman"/>
          <w:sz w:val="24"/>
        </w:rPr>
        <w:t>oil</w:t>
      </w:r>
      <w:proofErr w:type="spellEnd"/>
      <w:r w:rsidRPr="0073305C">
        <w:rPr>
          <w:rFonts w:ascii="Times New Roman" w:hAnsi="Times New Roman"/>
          <w:sz w:val="24"/>
        </w:rPr>
        <w:t xml:space="preserve">, one of the </w:t>
      </w:r>
      <w:proofErr w:type="spellStart"/>
      <w:r w:rsidRPr="0073305C">
        <w:rPr>
          <w:rFonts w:ascii="Times New Roman" w:hAnsi="Times New Roman"/>
          <w:sz w:val="24"/>
        </w:rPr>
        <w:t>most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widely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consumed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petroleum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products</w:t>
      </w:r>
      <w:proofErr w:type="spellEnd"/>
      <w:r w:rsidRPr="0073305C">
        <w:rPr>
          <w:rFonts w:ascii="Times New Roman" w:hAnsi="Times New Roman"/>
          <w:sz w:val="24"/>
        </w:rPr>
        <w:t xml:space="preserve"> in Niger, must </w:t>
      </w:r>
      <w:proofErr w:type="spellStart"/>
      <w:r w:rsidRPr="0073305C">
        <w:rPr>
          <w:rFonts w:ascii="Times New Roman" w:hAnsi="Times New Roman"/>
          <w:sz w:val="24"/>
        </w:rPr>
        <w:t>therefore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meet</w:t>
      </w:r>
      <w:proofErr w:type="spellEnd"/>
      <w:r w:rsidRPr="0073305C">
        <w:rPr>
          <w:rFonts w:ascii="Times New Roman" w:hAnsi="Times New Roman"/>
          <w:sz w:val="24"/>
        </w:rPr>
        <w:t xml:space="preserve"> a certain </w:t>
      </w:r>
      <w:proofErr w:type="spellStart"/>
      <w:r w:rsidRPr="0073305C">
        <w:rPr>
          <w:rFonts w:ascii="Times New Roman" w:hAnsi="Times New Roman"/>
          <w:sz w:val="24"/>
        </w:rPr>
        <w:t>number</w:t>
      </w:r>
      <w:proofErr w:type="spellEnd"/>
      <w:r w:rsidRPr="0073305C">
        <w:rPr>
          <w:rFonts w:ascii="Times New Roman" w:hAnsi="Times New Roman"/>
          <w:sz w:val="24"/>
        </w:rPr>
        <w:t xml:space="preserve"> of national and ECOWAS </w:t>
      </w:r>
      <w:proofErr w:type="spellStart"/>
      <w:r w:rsidRPr="0073305C">
        <w:rPr>
          <w:rFonts w:ascii="Times New Roman" w:hAnsi="Times New Roman"/>
          <w:sz w:val="24"/>
        </w:rPr>
        <w:t>consumption</w:t>
      </w:r>
      <w:proofErr w:type="spellEnd"/>
      <w:r w:rsidRPr="0073305C">
        <w:rPr>
          <w:rFonts w:ascii="Times New Roman" w:hAnsi="Times New Roman"/>
          <w:sz w:val="24"/>
        </w:rPr>
        <w:t xml:space="preserve"> standards or </w:t>
      </w:r>
      <w:proofErr w:type="spellStart"/>
      <w:r w:rsidRPr="0073305C">
        <w:rPr>
          <w:rFonts w:ascii="Times New Roman" w:hAnsi="Times New Roman"/>
          <w:sz w:val="24"/>
        </w:rPr>
        <w:t>specifications</w:t>
      </w:r>
      <w:proofErr w:type="spellEnd"/>
      <w:r w:rsidRPr="0073305C">
        <w:rPr>
          <w:rFonts w:ascii="Times New Roman" w:hAnsi="Times New Roman"/>
          <w:sz w:val="24"/>
        </w:rPr>
        <w:t xml:space="preserve">, for a </w:t>
      </w:r>
      <w:proofErr w:type="spellStart"/>
      <w:r w:rsidRPr="0073305C">
        <w:rPr>
          <w:rFonts w:ascii="Times New Roman" w:hAnsi="Times New Roman"/>
          <w:sz w:val="24"/>
        </w:rPr>
        <w:t>number</w:t>
      </w:r>
      <w:proofErr w:type="spellEnd"/>
      <w:r w:rsidRPr="0073305C">
        <w:rPr>
          <w:rFonts w:ascii="Times New Roman" w:hAnsi="Times New Roman"/>
          <w:sz w:val="24"/>
        </w:rPr>
        <w:t xml:space="preserve"> of objectives </w:t>
      </w:r>
      <w:proofErr w:type="spellStart"/>
      <w:r w:rsidRPr="0073305C">
        <w:rPr>
          <w:rFonts w:ascii="Times New Roman" w:hAnsi="Times New Roman"/>
          <w:sz w:val="24"/>
        </w:rPr>
        <w:t>such</w:t>
      </w:r>
      <w:proofErr w:type="spellEnd"/>
      <w:r w:rsidRPr="0073305C">
        <w:rPr>
          <w:rFonts w:ascii="Times New Roman" w:hAnsi="Times New Roman"/>
          <w:sz w:val="24"/>
        </w:rPr>
        <w:t xml:space="preserve"> as </w:t>
      </w:r>
      <w:proofErr w:type="spellStart"/>
      <w:r w:rsidRPr="0073305C">
        <w:rPr>
          <w:rFonts w:ascii="Times New Roman" w:hAnsi="Times New Roman"/>
          <w:sz w:val="24"/>
        </w:rPr>
        <w:t>preserving</w:t>
      </w:r>
      <w:proofErr w:type="spellEnd"/>
      <w:r w:rsidRPr="0073305C">
        <w:rPr>
          <w:rFonts w:ascii="Times New Roman" w:hAnsi="Times New Roman"/>
          <w:sz w:val="24"/>
        </w:rPr>
        <w:t xml:space="preserve"> the </w:t>
      </w:r>
      <w:proofErr w:type="spellStart"/>
      <w:r w:rsidRPr="0073305C">
        <w:rPr>
          <w:rFonts w:ascii="Times New Roman" w:hAnsi="Times New Roman"/>
          <w:sz w:val="24"/>
        </w:rPr>
        <w:t>environment</w:t>
      </w:r>
      <w:proofErr w:type="spellEnd"/>
      <w:r w:rsidRPr="0073305C">
        <w:rPr>
          <w:rFonts w:ascii="Times New Roman" w:hAnsi="Times New Roman"/>
          <w:sz w:val="24"/>
        </w:rPr>
        <w:t xml:space="preserve">, </w:t>
      </w:r>
      <w:proofErr w:type="spellStart"/>
      <w:r w:rsidRPr="0073305C">
        <w:rPr>
          <w:rFonts w:ascii="Times New Roman" w:hAnsi="Times New Roman"/>
          <w:sz w:val="24"/>
        </w:rPr>
        <w:t>satisfying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consumers</w:t>
      </w:r>
      <w:proofErr w:type="spellEnd"/>
      <w:r w:rsidRPr="0073305C">
        <w:rPr>
          <w:rFonts w:ascii="Times New Roman" w:hAnsi="Times New Roman"/>
          <w:sz w:val="24"/>
        </w:rPr>
        <w:t xml:space="preserve">' </w:t>
      </w:r>
      <w:proofErr w:type="spellStart"/>
      <w:r w:rsidRPr="0073305C">
        <w:rPr>
          <w:rFonts w:ascii="Times New Roman" w:hAnsi="Times New Roman"/>
          <w:sz w:val="24"/>
        </w:rPr>
        <w:t>needs</w:t>
      </w:r>
      <w:proofErr w:type="spellEnd"/>
      <w:r w:rsidRPr="0073305C">
        <w:rPr>
          <w:rFonts w:ascii="Times New Roman" w:hAnsi="Times New Roman"/>
          <w:sz w:val="24"/>
        </w:rPr>
        <w:t xml:space="preserve">, </w:t>
      </w:r>
      <w:proofErr w:type="spellStart"/>
      <w:r w:rsidRPr="0073305C">
        <w:rPr>
          <w:rFonts w:ascii="Times New Roman" w:hAnsi="Times New Roman"/>
          <w:sz w:val="24"/>
        </w:rPr>
        <w:t>contributing</w:t>
      </w:r>
      <w:proofErr w:type="spellEnd"/>
      <w:r w:rsidRPr="0073305C">
        <w:rPr>
          <w:rFonts w:ascii="Times New Roman" w:hAnsi="Times New Roman"/>
          <w:sz w:val="24"/>
        </w:rPr>
        <w:t xml:space="preserve"> to the </w:t>
      </w:r>
      <w:proofErr w:type="spellStart"/>
      <w:r w:rsidRPr="0073305C">
        <w:rPr>
          <w:rFonts w:ascii="Times New Roman" w:hAnsi="Times New Roman"/>
          <w:sz w:val="24"/>
        </w:rPr>
        <w:t>country's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economy</w:t>
      </w:r>
      <w:proofErr w:type="spellEnd"/>
      <w:r w:rsidRPr="0073305C">
        <w:rPr>
          <w:rFonts w:ascii="Times New Roman" w:hAnsi="Times New Roman"/>
          <w:sz w:val="24"/>
        </w:rPr>
        <w:t xml:space="preserve">, and </w:t>
      </w:r>
      <w:proofErr w:type="spellStart"/>
      <w:r w:rsidRPr="0073305C">
        <w:rPr>
          <w:rFonts w:ascii="Times New Roman" w:hAnsi="Times New Roman"/>
          <w:sz w:val="24"/>
        </w:rPr>
        <w:t>so</w:t>
      </w:r>
      <w:proofErr w:type="spellEnd"/>
      <w:r w:rsidRPr="0073305C">
        <w:rPr>
          <w:rFonts w:ascii="Times New Roman" w:hAnsi="Times New Roman"/>
          <w:sz w:val="24"/>
        </w:rPr>
        <w:t xml:space="preserve"> on. </w:t>
      </w:r>
      <w:proofErr w:type="spellStart"/>
      <w:r w:rsidRPr="0073305C">
        <w:rPr>
          <w:rFonts w:ascii="Times New Roman" w:hAnsi="Times New Roman"/>
          <w:sz w:val="24"/>
        </w:rPr>
        <w:t>Generally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speaking</w:t>
      </w:r>
      <w:proofErr w:type="spellEnd"/>
      <w:r w:rsidRPr="0073305C">
        <w:rPr>
          <w:rFonts w:ascii="Times New Roman" w:hAnsi="Times New Roman"/>
          <w:sz w:val="24"/>
        </w:rPr>
        <w:t xml:space="preserve">, the diesel </w:t>
      </w:r>
      <w:proofErr w:type="spellStart"/>
      <w:r w:rsidRPr="0073305C">
        <w:rPr>
          <w:rFonts w:ascii="Times New Roman" w:hAnsi="Times New Roman"/>
          <w:sz w:val="24"/>
        </w:rPr>
        <w:t>produced</w:t>
      </w:r>
      <w:proofErr w:type="spellEnd"/>
      <w:r w:rsidRPr="0073305C">
        <w:rPr>
          <w:rFonts w:ascii="Times New Roman" w:hAnsi="Times New Roman"/>
          <w:sz w:val="24"/>
        </w:rPr>
        <w:t xml:space="preserve"> by the Zinder </w:t>
      </w:r>
      <w:proofErr w:type="spellStart"/>
      <w:r w:rsidRPr="0073305C">
        <w:rPr>
          <w:rFonts w:ascii="Times New Roman" w:hAnsi="Times New Roman"/>
          <w:sz w:val="24"/>
        </w:rPr>
        <w:t>refining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company</w:t>
      </w:r>
      <w:proofErr w:type="spellEnd"/>
      <w:r w:rsidRPr="0073305C">
        <w:rPr>
          <w:rFonts w:ascii="Times New Roman" w:hAnsi="Times New Roman"/>
          <w:sz w:val="24"/>
        </w:rPr>
        <w:t xml:space="preserve"> (SORAZ) complies </w:t>
      </w:r>
      <w:proofErr w:type="spellStart"/>
      <w:r w:rsidRPr="0073305C">
        <w:rPr>
          <w:rFonts w:ascii="Times New Roman" w:hAnsi="Times New Roman"/>
          <w:sz w:val="24"/>
        </w:rPr>
        <w:t>with</w:t>
      </w:r>
      <w:proofErr w:type="spellEnd"/>
      <w:r w:rsidRPr="0073305C">
        <w:rPr>
          <w:rFonts w:ascii="Times New Roman" w:hAnsi="Times New Roman"/>
          <w:sz w:val="24"/>
        </w:rPr>
        <w:t xml:space="preserve"> national and ECOWAS marketing standards (standards in force </w:t>
      </w:r>
      <w:proofErr w:type="spellStart"/>
      <w:r w:rsidRPr="0073305C">
        <w:rPr>
          <w:rFonts w:ascii="Times New Roman" w:hAnsi="Times New Roman"/>
          <w:sz w:val="24"/>
        </w:rPr>
        <w:t>before</w:t>
      </w:r>
      <w:proofErr w:type="spellEnd"/>
      <w:r w:rsidRPr="0073305C">
        <w:rPr>
          <w:rFonts w:ascii="Times New Roman" w:hAnsi="Times New Roman"/>
          <w:sz w:val="24"/>
        </w:rPr>
        <w:t xml:space="preserve"> 2025 </w:t>
      </w:r>
      <w:proofErr w:type="spellStart"/>
      <w:r w:rsidRPr="0073305C">
        <w:rPr>
          <w:rFonts w:ascii="Times New Roman" w:hAnsi="Times New Roman"/>
          <w:sz w:val="24"/>
        </w:rPr>
        <w:t>where</w:t>
      </w:r>
      <w:proofErr w:type="spellEnd"/>
      <w:r w:rsidRPr="0073305C">
        <w:rPr>
          <w:rFonts w:ascii="Times New Roman" w:hAnsi="Times New Roman"/>
          <w:sz w:val="24"/>
        </w:rPr>
        <w:t xml:space="preserve"> the </w:t>
      </w:r>
      <w:proofErr w:type="spellStart"/>
      <w:r w:rsidRPr="0073305C">
        <w:rPr>
          <w:rFonts w:ascii="Times New Roman" w:hAnsi="Times New Roman"/>
          <w:sz w:val="24"/>
        </w:rPr>
        <w:t>sulfur</w:t>
      </w:r>
      <w:proofErr w:type="spellEnd"/>
      <w:r w:rsidRPr="0073305C">
        <w:rPr>
          <w:rFonts w:ascii="Times New Roman" w:hAnsi="Times New Roman"/>
          <w:sz w:val="24"/>
        </w:rPr>
        <w:t xml:space="preserve"> content of diesel, for </w:t>
      </w:r>
      <w:proofErr w:type="spellStart"/>
      <w:r w:rsidRPr="0073305C">
        <w:rPr>
          <w:rFonts w:ascii="Times New Roman" w:hAnsi="Times New Roman"/>
          <w:sz w:val="24"/>
        </w:rPr>
        <w:t>example</w:t>
      </w:r>
      <w:proofErr w:type="spellEnd"/>
      <w:r w:rsidRPr="0073305C">
        <w:rPr>
          <w:rFonts w:ascii="Times New Roman" w:hAnsi="Times New Roman"/>
          <w:sz w:val="24"/>
        </w:rPr>
        <w:t xml:space="preserve">, must </w:t>
      </w:r>
      <w:proofErr w:type="spellStart"/>
      <w:r w:rsidRPr="0073305C">
        <w:rPr>
          <w:rFonts w:ascii="Times New Roman" w:hAnsi="Times New Roman"/>
          <w:sz w:val="24"/>
        </w:rPr>
        <w:t>be</w:t>
      </w:r>
      <w:proofErr w:type="spellEnd"/>
      <w:r w:rsidRPr="0073305C">
        <w:rPr>
          <w:rFonts w:ascii="Times New Roman" w:hAnsi="Times New Roman"/>
          <w:sz w:val="24"/>
        </w:rPr>
        <w:t xml:space="preserve"> ≤50ppm). </w:t>
      </w:r>
      <w:proofErr w:type="spellStart"/>
      <w:r w:rsidRPr="0073305C">
        <w:rPr>
          <w:rFonts w:ascii="Times New Roman" w:hAnsi="Times New Roman"/>
          <w:sz w:val="24"/>
        </w:rPr>
        <w:t>However</w:t>
      </w:r>
      <w:proofErr w:type="spellEnd"/>
      <w:r w:rsidRPr="0073305C">
        <w:rPr>
          <w:rFonts w:ascii="Times New Roman" w:hAnsi="Times New Roman"/>
          <w:sz w:val="24"/>
        </w:rPr>
        <w:t xml:space="preserve">, the </w:t>
      </w:r>
      <w:proofErr w:type="spellStart"/>
      <w:r w:rsidRPr="0073305C">
        <w:rPr>
          <w:rFonts w:ascii="Times New Roman" w:hAnsi="Times New Roman"/>
          <w:sz w:val="24"/>
        </w:rPr>
        <w:t>quality</w:t>
      </w:r>
      <w:proofErr w:type="spellEnd"/>
      <w:r w:rsidRPr="0073305C">
        <w:rPr>
          <w:rFonts w:ascii="Times New Roman" w:hAnsi="Times New Roman"/>
          <w:sz w:val="24"/>
        </w:rPr>
        <w:t xml:space="preserve"> of </w:t>
      </w:r>
      <w:proofErr w:type="spellStart"/>
      <w:r w:rsidRPr="0073305C">
        <w:rPr>
          <w:rFonts w:ascii="Times New Roman" w:hAnsi="Times New Roman"/>
          <w:sz w:val="24"/>
        </w:rPr>
        <w:t>this</w:t>
      </w:r>
      <w:proofErr w:type="spellEnd"/>
      <w:r w:rsidRPr="0073305C">
        <w:rPr>
          <w:rFonts w:ascii="Times New Roman" w:hAnsi="Times New Roman"/>
          <w:sz w:val="24"/>
        </w:rPr>
        <w:t xml:space="preserve"> diesel </w:t>
      </w:r>
      <w:proofErr w:type="spellStart"/>
      <w:r w:rsidRPr="0073305C">
        <w:rPr>
          <w:rFonts w:ascii="Times New Roman" w:hAnsi="Times New Roman"/>
          <w:sz w:val="24"/>
        </w:rPr>
        <w:t>still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needs</w:t>
      </w:r>
      <w:proofErr w:type="spellEnd"/>
      <w:r w:rsidRPr="0073305C">
        <w:rPr>
          <w:rFonts w:ascii="Times New Roman" w:hAnsi="Times New Roman"/>
          <w:sz w:val="24"/>
        </w:rPr>
        <w:t xml:space="preserve"> to </w:t>
      </w:r>
      <w:proofErr w:type="spellStart"/>
      <w:r w:rsidRPr="0073305C">
        <w:rPr>
          <w:rFonts w:ascii="Times New Roman" w:hAnsi="Times New Roman"/>
          <w:sz w:val="24"/>
        </w:rPr>
        <w:t>be</w:t>
      </w:r>
      <w:proofErr w:type="spellEnd"/>
      <w:r w:rsidRPr="0073305C">
        <w:rPr>
          <w:rFonts w:ascii="Times New Roman" w:hAnsi="Times New Roman"/>
          <w:sz w:val="24"/>
        </w:rPr>
        <w:t xml:space="preserve"> </w:t>
      </w:r>
      <w:proofErr w:type="spellStart"/>
      <w:r w:rsidRPr="0073305C">
        <w:rPr>
          <w:rFonts w:ascii="Times New Roman" w:hAnsi="Times New Roman"/>
          <w:sz w:val="24"/>
        </w:rPr>
        <w:t>improved</w:t>
      </w:r>
      <w:proofErr w:type="spellEnd"/>
      <w:r w:rsidRPr="0073305C">
        <w:rPr>
          <w:rFonts w:ascii="Times New Roman" w:hAnsi="Times New Roman"/>
          <w:sz w:val="24"/>
        </w:rPr>
        <w:t xml:space="preserve">, </w:t>
      </w:r>
      <w:proofErr w:type="spellStart"/>
      <w:r w:rsidRPr="0073305C">
        <w:rPr>
          <w:rFonts w:ascii="Times New Roman" w:hAnsi="Times New Roman"/>
          <w:sz w:val="24"/>
        </w:rPr>
        <w:t>whether</w:t>
      </w:r>
      <w:proofErr w:type="spellEnd"/>
      <w:r w:rsidRPr="0073305C">
        <w:rPr>
          <w:rFonts w:ascii="Times New Roman" w:hAnsi="Times New Roman"/>
          <w:sz w:val="24"/>
        </w:rPr>
        <w:t xml:space="preserve"> in line </w:t>
      </w:r>
      <w:proofErr w:type="spellStart"/>
      <w:r w:rsidRPr="0073305C">
        <w:rPr>
          <w:rFonts w:ascii="Times New Roman" w:hAnsi="Times New Roman"/>
          <w:sz w:val="24"/>
        </w:rPr>
        <w:t>with</w:t>
      </w:r>
      <w:proofErr w:type="spellEnd"/>
      <w:r w:rsidRPr="0073305C">
        <w:rPr>
          <w:rFonts w:ascii="Times New Roman" w:hAnsi="Times New Roman"/>
          <w:sz w:val="24"/>
        </w:rPr>
        <w:t xml:space="preserve"> ECOWAS </w:t>
      </w:r>
      <w:proofErr w:type="spellStart"/>
      <w:r w:rsidRPr="0073305C">
        <w:rPr>
          <w:rFonts w:ascii="Times New Roman" w:hAnsi="Times New Roman"/>
          <w:sz w:val="24"/>
        </w:rPr>
        <w:t>specifications</w:t>
      </w:r>
      <w:proofErr w:type="spellEnd"/>
      <w:r w:rsidRPr="0073305C">
        <w:rPr>
          <w:rFonts w:ascii="Times New Roman" w:hAnsi="Times New Roman"/>
          <w:sz w:val="24"/>
        </w:rPr>
        <w:t xml:space="preserve"> (</w:t>
      </w:r>
      <w:proofErr w:type="spellStart"/>
      <w:r w:rsidRPr="0073305C">
        <w:rPr>
          <w:rFonts w:ascii="Times New Roman" w:hAnsi="Times New Roman"/>
          <w:sz w:val="24"/>
        </w:rPr>
        <w:t>sulfur</w:t>
      </w:r>
      <w:proofErr w:type="spellEnd"/>
      <w:r w:rsidRPr="0073305C">
        <w:rPr>
          <w:rFonts w:ascii="Times New Roman" w:hAnsi="Times New Roman"/>
          <w:sz w:val="24"/>
        </w:rPr>
        <w:t xml:space="preserve"> content ≤50ppm by </w:t>
      </w:r>
      <w:proofErr w:type="spellStart"/>
      <w:r w:rsidRPr="0073305C">
        <w:rPr>
          <w:rFonts w:ascii="Times New Roman" w:hAnsi="Times New Roman"/>
          <w:sz w:val="24"/>
        </w:rPr>
        <w:t>January</w:t>
      </w:r>
      <w:proofErr w:type="spellEnd"/>
      <w:r w:rsidRPr="0073305C">
        <w:rPr>
          <w:rFonts w:ascii="Times New Roman" w:hAnsi="Times New Roman"/>
          <w:sz w:val="24"/>
        </w:rPr>
        <w:t xml:space="preserve"> 1, 2025 at the </w:t>
      </w:r>
      <w:proofErr w:type="spellStart"/>
      <w:r w:rsidRPr="0073305C">
        <w:rPr>
          <w:rFonts w:ascii="Times New Roman" w:hAnsi="Times New Roman"/>
          <w:sz w:val="24"/>
        </w:rPr>
        <w:t>latest</w:t>
      </w:r>
      <w:proofErr w:type="spellEnd"/>
      <w:r w:rsidRPr="0073305C">
        <w:rPr>
          <w:rFonts w:ascii="Times New Roman" w:hAnsi="Times New Roman"/>
          <w:sz w:val="24"/>
        </w:rPr>
        <w:t xml:space="preserve">) or </w:t>
      </w:r>
      <w:proofErr w:type="spellStart"/>
      <w:r w:rsidRPr="0073305C">
        <w:rPr>
          <w:rFonts w:ascii="Times New Roman" w:hAnsi="Times New Roman"/>
          <w:sz w:val="24"/>
        </w:rPr>
        <w:t>those</w:t>
      </w:r>
      <w:proofErr w:type="spellEnd"/>
      <w:r w:rsidRPr="0073305C">
        <w:rPr>
          <w:rFonts w:ascii="Times New Roman" w:hAnsi="Times New Roman"/>
          <w:sz w:val="24"/>
        </w:rPr>
        <w:t xml:space="preserve"> of the international </w:t>
      </w:r>
      <w:proofErr w:type="spellStart"/>
      <w:r w:rsidRPr="0073305C">
        <w:rPr>
          <w:rFonts w:ascii="Times New Roman" w:hAnsi="Times New Roman"/>
          <w:sz w:val="24"/>
        </w:rPr>
        <w:t>community</w:t>
      </w:r>
      <w:proofErr w:type="spellEnd"/>
      <w:r w:rsidRPr="0073305C">
        <w:rPr>
          <w:rFonts w:ascii="Times New Roman" w:hAnsi="Times New Roman"/>
          <w:sz w:val="24"/>
        </w:rPr>
        <w:t>.</w:t>
      </w:r>
    </w:p>
    <w:p w14:paraId="64EB735F" w14:textId="77777777" w:rsidR="00403BE4" w:rsidRDefault="00403BE4" w:rsidP="00A41E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271D8">
        <w:rPr>
          <w:rFonts w:ascii="Times New Roman" w:eastAsia="Times New Roman" w:hAnsi="Times New Roman" w:cs="Times New Roman"/>
        </w:rPr>
        <w:lastRenderedPageBreak/>
        <w:t>However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271D8">
        <w:rPr>
          <w:rFonts w:ascii="Times New Roman" w:eastAsia="Times New Roman" w:hAnsi="Times New Roman" w:cs="Times New Roman"/>
        </w:rPr>
        <w:t>it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is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important to mention the limitations of </w:t>
      </w:r>
      <w:proofErr w:type="spellStart"/>
      <w:r w:rsidRPr="008271D8">
        <w:rPr>
          <w:rFonts w:ascii="Times New Roman" w:eastAsia="Times New Roman" w:hAnsi="Times New Roman" w:cs="Times New Roman"/>
        </w:rPr>
        <w:t>this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study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271D8"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extends</w:t>
      </w:r>
      <w:proofErr w:type="spellEnd"/>
      <w:r>
        <w:rPr>
          <w:rFonts w:ascii="Times New Roman" w:eastAsia="Times New Roman" w:hAnsi="Times New Roman" w:cs="Times New Roman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</w:rPr>
        <w:t>study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desulf</w:t>
      </w:r>
      <w:r w:rsidRPr="008271D8">
        <w:rPr>
          <w:rFonts w:ascii="Times New Roman" w:eastAsia="Times New Roman" w:hAnsi="Times New Roman" w:cs="Times New Roman"/>
        </w:rPr>
        <w:t>urisation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reactions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, the rate of </w:t>
      </w:r>
      <w:proofErr w:type="spellStart"/>
      <w:r>
        <w:rPr>
          <w:rFonts w:ascii="Times New Roman" w:eastAsia="Times New Roman" w:hAnsi="Times New Roman" w:cs="Times New Roman"/>
        </w:rPr>
        <w:t>desulf</w:t>
      </w:r>
      <w:r w:rsidRPr="008271D8">
        <w:rPr>
          <w:rFonts w:ascii="Times New Roman" w:eastAsia="Times New Roman" w:hAnsi="Times New Roman" w:cs="Times New Roman"/>
        </w:rPr>
        <w:t>urisation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8271D8">
        <w:rPr>
          <w:rFonts w:ascii="Times New Roman" w:eastAsia="Times New Roman" w:hAnsi="Times New Roman" w:cs="Times New Roman"/>
        </w:rPr>
        <w:t>many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other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parameters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271D8">
        <w:rPr>
          <w:rFonts w:ascii="Times New Roman" w:eastAsia="Times New Roman" w:hAnsi="Times New Roman" w:cs="Times New Roman"/>
        </w:rPr>
        <w:t>Thus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271D8">
        <w:rPr>
          <w:rFonts w:ascii="Times New Roman" w:eastAsia="Times New Roman" w:hAnsi="Times New Roman" w:cs="Times New Roman"/>
        </w:rPr>
        <w:t>it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would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be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important to carry out </w:t>
      </w:r>
      <w:proofErr w:type="spellStart"/>
      <w:r w:rsidRPr="008271D8">
        <w:rPr>
          <w:rFonts w:ascii="Times New Roman" w:eastAsia="Times New Roman" w:hAnsi="Times New Roman" w:cs="Times New Roman"/>
        </w:rPr>
        <w:t>several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laboratory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tests by </w:t>
      </w:r>
      <w:proofErr w:type="spellStart"/>
      <w:r w:rsidRPr="008271D8">
        <w:rPr>
          <w:rFonts w:ascii="Times New Roman" w:eastAsia="Times New Roman" w:hAnsi="Times New Roman" w:cs="Times New Roman"/>
        </w:rPr>
        <w:t>varying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the operating conditions and the cat/charge ratio in </w:t>
      </w:r>
      <w:proofErr w:type="spellStart"/>
      <w:r w:rsidRPr="008271D8">
        <w:rPr>
          <w:rFonts w:ascii="Times New Roman" w:eastAsia="Times New Roman" w:hAnsi="Times New Roman" w:cs="Times New Roman"/>
        </w:rPr>
        <w:t>order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to optimise the </w:t>
      </w:r>
      <w:proofErr w:type="spellStart"/>
      <w:r>
        <w:rPr>
          <w:rFonts w:ascii="Times New Roman" w:eastAsia="Times New Roman" w:hAnsi="Times New Roman" w:cs="Times New Roman"/>
        </w:rPr>
        <w:t>desulf</w:t>
      </w:r>
      <w:r w:rsidRPr="008271D8">
        <w:rPr>
          <w:rFonts w:ascii="Times New Roman" w:eastAsia="Times New Roman" w:hAnsi="Times New Roman" w:cs="Times New Roman"/>
        </w:rPr>
        <w:t>urisation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rate of the </w:t>
      </w:r>
      <w:proofErr w:type="spellStart"/>
      <w:r w:rsidRPr="008271D8">
        <w:rPr>
          <w:rFonts w:ascii="Times New Roman" w:eastAsia="Times New Roman" w:hAnsi="Times New Roman" w:cs="Times New Roman"/>
        </w:rPr>
        <w:t>said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unit.</w:t>
      </w:r>
    </w:p>
    <w:p w14:paraId="37B5F09C" w14:textId="77777777" w:rsidR="00403BE4" w:rsidRDefault="00403BE4" w:rsidP="00A41E7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271D8">
        <w:rPr>
          <w:rFonts w:ascii="Times New Roman" w:eastAsia="Times New Roman" w:hAnsi="Times New Roman" w:cs="Times New Roman"/>
        </w:rPr>
        <w:t xml:space="preserve">It </w:t>
      </w:r>
      <w:proofErr w:type="spellStart"/>
      <w:r w:rsidRPr="008271D8">
        <w:rPr>
          <w:rFonts w:ascii="Times New Roman" w:eastAsia="Times New Roman" w:hAnsi="Times New Roman" w:cs="Times New Roman"/>
        </w:rPr>
        <w:t>would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also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be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important in the future to </w:t>
      </w:r>
      <w:proofErr w:type="spellStart"/>
      <w:r w:rsidRPr="008271D8">
        <w:rPr>
          <w:rFonts w:ascii="Times New Roman" w:eastAsia="Times New Roman" w:hAnsi="Times New Roman" w:cs="Times New Roman"/>
        </w:rPr>
        <w:t>think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about </w:t>
      </w:r>
      <w:proofErr w:type="spellStart"/>
      <w:r w:rsidRPr="008271D8">
        <w:rPr>
          <w:rFonts w:ascii="Times New Roman" w:eastAsia="Times New Roman" w:hAnsi="Times New Roman" w:cs="Times New Roman"/>
        </w:rPr>
        <w:t>optimising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this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unit, </w:t>
      </w:r>
      <w:proofErr w:type="spellStart"/>
      <w:r w:rsidRPr="008271D8">
        <w:rPr>
          <w:rFonts w:ascii="Times New Roman" w:eastAsia="Times New Roman" w:hAnsi="Times New Roman" w:cs="Times New Roman"/>
        </w:rPr>
        <w:t>studying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the distribution of the charge and </w:t>
      </w:r>
      <w:proofErr w:type="spellStart"/>
      <w:r w:rsidRPr="008271D8">
        <w:rPr>
          <w:rFonts w:ascii="Times New Roman" w:eastAsia="Times New Roman" w:hAnsi="Times New Roman" w:cs="Times New Roman"/>
        </w:rPr>
        <w:t>that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8271D8">
        <w:rPr>
          <w:rFonts w:ascii="Times New Roman" w:eastAsia="Times New Roman" w:hAnsi="Times New Roman" w:cs="Times New Roman"/>
        </w:rPr>
        <w:t>catalyst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along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8271D8">
        <w:rPr>
          <w:rFonts w:ascii="Times New Roman" w:eastAsia="Times New Roman" w:hAnsi="Times New Roman" w:cs="Times New Roman"/>
        </w:rPr>
        <w:t>hydrotreatment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reactor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271D8">
        <w:rPr>
          <w:rFonts w:ascii="Times New Roman" w:eastAsia="Times New Roman" w:hAnsi="Times New Roman" w:cs="Times New Roman"/>
        </w:rPr>
        <w:t>studying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the </w:t>
      </w:r>
      <w:proofErr w:type="spellStart"/>
      <w:r w:rsidRPr="008271D8">
        <w:rPr>
          <w:rFonts w:ascii="Times New Roman" w:eastAsia="Times New Roman" w:hAnsi="Times New Roman" w:cs="Times New Roman"/>
        </w:rPr>
        <w:t>reaction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mechanism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more </w:t>
      </w:r>
      <w:proofErr w:type="spellStart"/>
      <w:r w:rsidRPr="008271D8">
        <w:rPr>
          <w:rFonts w:ascii="Times New Roman" w:eastAsia="Times New Roman" w:hAnsi="Times New Roman" w:cs="Times New Roman"/>
        </w:rPr>
        <w:t>closely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8271D8">
        <w:rPr>
          <w:rFonts w:ascii="Times New Roman" w:eastAsia="Times New Roman" w:hAnsi="Times New Roman" w:cs="Times New Roman"/>
        </w:rPr>
        <w:t>order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to gain a </w:t>
      </w:r>
      <w:proofErr w:type="spellStart"/>
      <w:r w:rsidRPr="008271D8">
        <w:rPr>
          <w:rFonts w:ascii="Times New Roman" w:eastAsia="Times New Roman" w:hAnsi="Times New Roman" w:cs="Times New Roman"/>
        </w:rPr>
        <w:t>better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understanding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8271D8">
        <w:rPr>
          <w:rFonts w:ascii="Times New Roman" w:eastAsia="Times New Roman" w:hAnsi="Times New Roman" w:cs="Times New Roman"/>
        </w:rPr>
        <w:t>it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, and </w:t>
      </w:r>
      <w:proofErr w:type="spellStart"/>
      <w:r w:rsidRPr="008271D8">
        <w:rPr>
          <w:rFonts w:ascii="Times New Roman" w:eastAsia="Times New Roman" w:hAnsi="Times New Roman" w:cs="Times New Roman"/>
        </w:rPr>
        <w:t>finally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thinking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about </w:t>
      </w:r>
      <w:proofErr w:type="spellStart"/>
      <w:r w:rsidRPr="008271D8">
        <w:rPr>
          <w:rFonts w:ascii="Times New Roman" w:eastAsia="Times New Roman" w:hAnsi="Times New Roman" w:cs="Times New Roman"/>
        </w:rPr>
        <w:t>doing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some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kinetic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modelling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8271D8">
        <w:rPr>
          <w:rFonts w:ascii="Times New Roman" w:eastAsia="Times New Roman" w:hAnsi="Times New Roman" w:cs="Times New Roman"/>
        </w:rPr>
        <w:t>hydro</w:t>
      </w:r>
      <w:r>
        <w:rPr>
          <w:rFonts w:ascii="Times New Roman" w:eastAsia="Times New Roman" w:hAnsi="Times New Roman" w:cs="Times New Roman"/>
        </w:rPr>
        <w:t>desulf</w:t>
      </w:r>
      <w:r w:rsidRPr="008271D8">
        <w:rPr>
          <w:rFonts w:ascii="Times New Roman" w:eastAsia="Times New Roman" w:hAnsi="Times New Roman" w:cs="Times New Roman"/>
        </w:rPr>
        <w:t>urisation</w:t>
      </w:r>
      <w:proofErr w:type="spellEnd"/>
      <w:r w:rsidRPr="008271D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71D8">
        <w:rPr>
          <w:rFonts w:ascii="Times New Roman" w:eastAsia="Times New Roman" w:hAnsi="Times New Roman" w:cs="Times New Roman"/>
        </w:rPr>
        <w:t>reactor</w:t>
      </w:r>
      <w:proofErr w:type="spellEnd"/>
      <w:r w:rsidRPr="008271D8">
        <w:rPr>
          <w:rFonts w:ascii="Times New Roman" w:eastAsia="Times New Roman" w:hAnsi="Times New Roman" w:cs="Times New Roman"/>
        </w:rPr>
        <w:t>.</w:t>
      </w:r>
    </w:p>
    <w:p w14:paraId="59DC5621" w14:textId="77777777" w:rsidR="00403BE4" w:rsidRDefault="00403BE4" w:rsidP="00A41E78">
      <w:pPr>
        <w:spacing w:after="0"/>
        <w:jc w:val="both"/>
        <w:rPr>
          <w:rFonts w:ascii="Times New Roman" w:hAnsi="Times New Roman"/>
          <w:sz w:val="24"/>
        </w:rPr>
      </w:pPr>
    </w:p>
    <w:p w14:paraId="74E1186F" w14:textId="77777777" w:rsidR="00BB176B" w:rsidRDefault="00BB176B" w:rsidP="00A41E78">
      <w:pPr>
        <w:spacing w:before="240"/>
        <w:jc w:val="both"/>
        <w:rPr>
          <w:rFonts w:ascii="Times New Roman" w:hAnsi="Times New Roman"/>
          <w:sz w:val="24"/>
        </w:rPr>
      </w:pPr>
    </w:p>
    <w:p w14:paraId="7A736277" w14:textId="326BA943" w:rsidR="00A41E78" w:rsidRDefault="00741FD2" w:rsidP="00A41E78">
      <w:pPr>
        <w:pStyle w:val="Bibliography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Références </w:t>
      </w:r>
    </w:p>
    <w:p w14:paraId="37957115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fldChar w:fldCharType="begin"/>
      </w:r>
      <w:r w:rsidRPr="00B67163">
        <w:rPr>
          <w:rFonts w:ascii="Times New Roman" w:hAnsi="Times New Roman"/>
          <w:sz w:val="24"/>
          <w:szCs w:val="24"/>
        </w:rPr>
        <w:instrText xml:space="preserve"> ADDIN ZOTERO_BIBL {"uncited":[],"omitted":[],"custom":[]} CSL_BIBLIOGRAPHY </w:instrText>
      </w:r>
      <w:r w:rsidRPr="00B67163">
        <w:rPr>
          <w:rFonts w:ascii="Times New Roman" w:hAnsi="Times New Roman"/>
          <w:sz w:val="24"/>
          <w:szCs w:val="24"/>
        </w:rPr>
        <w:fldChar w:fldCharType="separate"/>
      </w:r>
      <w:r w:rsidRPr="00B67163">
        <w:rPr>
          <w:rFonts w:ascii="Times New Roman" w:hAnsi="Times New Roman"/>
          <w:sz w:val="24"/>
          <w:szCs w:val="24"/>
        </w:rPr>
        <w:t xml:space="preserve">[1] Christian, S., Fabrice, L., &amp; Christian, B.(1999). Process and unit for the hydrotreatment of a petroleum feedstock comprising the cracking of ammonia and the recycling of hydrogen into the unit. European patent application, EP 0 899 320 A1. </w:t>
      </w:r>
    </w:p>
    <w:p w14:paraId="7B200439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>[2] Conventional hydrotreatment process and associated reactions (consulted online on 24/09/2024).</w:t>
      </w:r>
    </w:p>
    <w:p w14:paraId="164EF77F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 xml:space="preserve">[3] Jean Paul, S., &amp; Chantal, L.(2002). Process for desulphurising a hydrocarbon mixture. Patent application, FR2821350A1. </w:t>
      </w:r>
    </w:p>
    <w:p w14:paraId="6E796F1E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>[4] Advantage of desulfurized fuels (consulted online on 24/09/2024).</w:t>
      </w:r>
    </w:p>
    <w:p w14:paraId="43A8C3A4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>[5] Lucie Palais.(2017).Thesis " Double promoted Mo/Al2O3 hydrotreating catalysts</w:t>
      </w:r>
    </w:p>
    <w:p w14:paraId="3C663A3A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>prepared from Anderson heteropolyanions: Sulphidation monitoring by Quick-EXAFS".</w:t>
      </w:r>
    </w:p>
    <w:p w14:paraId="38D4A022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>[6] Vincent, M., César,V., Gildas, M., Laurent, M., &amp; Michel, H.(2008). Method for the hydro-processing of a gas oil feedstock, hydro-processing unit for implementing said method, and corresponding hydro-refining unit. International application published under the Patent Cooperation Treaty (PCT). N° WO 2008/ 087279 A2.</w:t>
      </w:r>
    </w:p>
    <w:p w14:paraId="501002C1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 xml:space="preserve">[7] Diesel hydrotreatment  (consulted online on 25/09/2024). </w:t>
      </w:r>
    </w:p>
    <w:p w14:paraId="11468E1E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 xml:space="preserve">[8] Guermat, S.(2005). Master's thesis "Dimensionnement d'une unité d'hydrodésulfuration du gasoil de la raffinerie de Skikda". </w:t>
      </w:r>
    </w:p>
    <w:p w14:paraId="5AC6CCDE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 xml:space="preserve">[9] Kahina, B.(2008). Magister "Modelling the diesel hydrotreatment process using artificial neural networks". </w:t>
      </w:r>
    </w:p>
    <w:p w14:paraId="17AE54CA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 xml:space="preserve">[10] Boursier, L. M.(2014). Thesis "Characterization and reactivity in hydrotreatment of heteroatomic compounds present in petroleum vacuum distillates". </w:t>
      </w:r>
    </w:p>
    <w:p w14:paraId="15F791B1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 xml:space="preserve">[11] Jacques, D., Jean-Paul, G., &amp; Laurent, M.(1986). Process for hydrotreating hydrocarbon feedstocks and catalyst for carrying out this process. European patent application. N° EP0175605A1. </w:t>
      </w:r>
    </w:p>
    <w:p w14:paraId="559CF1A4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t xml:space="preserve">[12] Nicolas, A., Nathalie, D., Thierry, C.(2015). Process for hydrotreatment and hydroisomerization of feedstocks resulting from biomass in which the effluent to be hydrotreated and the hydrogen stream contain a limited carbon monoxide content. European patent leaflet. N° EP2880126B1. </w:t>
      </w:r>
    </w:p>
    <w:p w14:paraId="00EEFF37" w14:textId="77777777" w:rsidR="00B67163" w:rsidRPr="00B67163" w:rsidRDefault="00B67163" w:rsidP="00A41E78">
      <w:pPr>
        <w:pStyle w:val="Bibliography"/>
        <w:jc w:val="both"/>
        <w:rPr>
          <w:rFonts w:ascii="Times New Roman" w:hAnsi="Times New Roman"/>
          <w:sz w:val="24"/>
          <w:szCs w:val="24"/>
        </w:rPr>
      </w:pPr>
      <w:r w:rsidRPr="00B67163">
        <w:rPr>
          <w:rFonts w:ascii="Times New Roman" w:hAnsi="Times New Roman"/>
          <w:sz w:val="24"/>
          <w:szCs w:val="24"/>
        </w:rPr>
        <w:lastRenderedPageBreak/>
        <w:t>[13] Gas oil hydrotreatment (consulted online on 24/09/2024).</w:t>
      </w:r>
    </w:p>
    <w:p w14:paraId="6BC1A444" w14:textId="77777777" w:rsidR="00B67163" w:rsidRPr="00B67163" w:rsidRDefault="00B67163" w:rsidP="00A41E7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63">
        <w:rPr>
          <w:rFonts w:ascii="Times New Roman" w:eastAsia="Times New Roman" w:hAnsi="Times New Roman" w:cs="Times New Roman"/>
          <w:sz w:val="24"/>
          <w:szCs w:val="24"/>
        </w:rPr>
        <w:t>[14] SORAZ.(2010). "</w:t>
      </w:r>
      <w:r w:rsidRPr="00B67163">
        <w:rPr>
          <w:rFonts w:ascii="Times New Roman" w:hAnsi="Times New Roman" w:cs="Times New Roman"/>
          <w:sz w:val="24"/>
          <w:szCs w:val="24"/>
        </w:rPr>
        <w:t xml:space="preserve"> </w:t>
      </w:r>
      <w:r w:rsidRPr="00B67163">
        <w:rPr>
          <w:rFonts w:ascii="Times New Roman" w:eastAsia="Times New Roman" w:hAnsi="Times New Roman" w:cs="Times New Roman"/>
          <w:sz w:val="24"/>
          <w:szCs w:val="24"/>
        </w:rPr>
        <w:t xml:space="preserve">Manual for diesel hydrotreating operations ". </w:t>
      </w:r>
    </w:p>
    <w:p w14:paraId="7EC7A2E3" w14:textId="77777777" w:rsidR="00B67163" w:rsidRPr="00B67163" w:rsidRDefault="00B67163" w:rsidP="00A41E7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67163">
        <w:rPr>
          <w:rFonts w:ascii="Times New Roman" w:eastAsia="Times New Roman" w:hAnsi="Times New Roman" w:cs="Times New Roman"/>
          <w:sz w:val="24"/>
          <w:szCs w:val="24"/>
        </w:rPr>
        <w:t xml:space="preserve">[15] </w:t>
      </w:r>
      <w:r w:rsidRPr="00B67163">
        <w:rPr>
          <w:rFonts w:ascii="Times New Roman" w:hAnsi="Times New Roman" w:cs="Times New Roman"/>
          <w:sz w:val="24"/>
          <w:szCs w:val="24"/>
        </w:rPr>
        <w:t>Pierre,R.(1991). Process for hydrotreating a petroleum residue or heavy oil in order to refine it and convert it into lighter fractions. European patent leaflet. N° 0 450 997 B1.</w:t>
      </w:r>
    </w:p>
    <w:p w14:paraId="4BC0D048" w14:textId="77777777" w:rsidR="0073305C" w:rsidRPr="00A41E78" w:rsidRDefault="00B67163" w:rsidP="00A41E78">
      <w:pPr>
        <w:spacing w:before="240"/>
        <w:jc w:val="both"/>
        <w:rPr>
          <w:rFonts w:ascii="Times New Roman" w:hAnsi="Times New Roman"/>
        </w:rPr>
      </w:pPr>
      <w:r w:rsidRPr="00B67163">
        <w:rPr>
          <w:rFonts w:ascii="Times New Roman" w:eastAsia="Times New Roman" w:hAnsi="Times New Roman" w:cs="Times New Roman"/>
          <w:sz w:val="24"/>
          <w:szCs w:val="24"/>
        </w:rPr>
        <w:t xml:space="preserve"> [16] Fréderic, B., Luis, P., Matthieu, D., &amp; Anne Claire, L.(2015).</w:t>
      </w:r>
      <w:r w:rsidRPr="00B67163">
        <w:rPr>
          <w:rFonts w:ascii="Times New Roman" w:hAnsi="Times New Roman" w:cs="Times New Roman"/>
          <w:sz w:val="24"/>
          <w:szCs w:val="24"/>
        </w:rPr>
        <w:t xml:space="preserve"> Method for hydrotreating diesel fuel in reactors in series, comprising hydrogen recirculation. Brevets (PCT). N°WO 2015/078674 A1</w:t>
      </w:r>
      <w:r w:rsidRPr="00B67163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</w:rPr>
        <w:t>.</w:t>
      </w:r>
    </w:p>
    <w:sectPr w:rsidR="0073305C" w:rsidRPr="00A41E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E193" w14:textId="77777777" w:rsidR="005C4AF4" w:rsidRDefault="005C4AF4" w:rsidP="00514D5C">
      <w:pPr>
        <w:spacing w:after="0" w:line="240" w:lineRule="auto"/>
      </w:pPr>
      <w:r>
        <w:separator/>
      </w:r>
    </w:p>
  </w:endnote>
  <w:endnote w:type="continuationSeparator" w:id="0">
    <w:p w14:paraId="621FD24A" w14:textId="77777777" w:rsidR="005C4AF4" w:rsidRDefault="005C4AF4" w:rsidP="0051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E272" w14:textId="77777777" w:rsidR="00514D5C" w:rsidRDefault="00514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BB75" w14:textId="77777777" w:rsidR="00514D5C" w:rsidRDefault="00514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E884" w14:textId="77777777" w:rsidR="00514D5C" w:rsidRDefault="00514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9117C" w14:textId="77777777" w:rsidR="005C4AF4" w:rsidRDefault="005C4AF4" w:rsidP="00514D5C">
      <w:pPr>
        <w:spacing w:after="0" w:line="240" w:lineRule="auto"/>
      </w:pPr>
      <w:r>
        <w:separator/>
      </w:r>
    </w:p>
  </w:footnote>
  <w:footnote w:type="continuationSeparator" w:id="0">
    <w:p w14:paraId="7891CF26" w14:textId="77777777" w:rsidR="005C4AF4" w:rsidRDefault="005C4AF4" w:rsidP="0051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A7D8" w14:textId="6E23FAF1" w:rsidR="00514D5C" w:rsidRDefault="00514D5C">
    <w:pPr>
      <w:pStyle w:val="Header"/>
    </w:pPr>
    <w:r>
      <w:rPr>
        <w:noProof/>
      </w:rPr>
      <w:pict w14:anchorId="5545B4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47532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C947" w14:textId="4F79233A" w:rsidR="00514D5C" w:rsidRDefault="00514D5C">
    <w:pPr>
      <w:pStyle w:val="Header"/>
    </w:pPr>
    <w:r>
      <w:rPr>
        <w:noProof/>
      </w:rPr>
      <w:pict w14:anchorId="7B06D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47533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58CE" w14:textId="03531690" w:rsidR="00514D5C" w:rsidRDefault="00514D5C">
    <w:pPr>
      <w:pStyle w:val="Header"/>
    </w:pPr>
    <w:r>
      <w:rPr>
        <w:noProof/>
      </w:rPr>
      <w:pict w14:anchorId="36B2C5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47531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804AF"/>
    <w:multiLevelType w:val="hybridMultilevel"/>
    <w:tmpl w:val="CD0E14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3865"/>
    <w:multiLevelType w:val="multilevel"/>
    <w:tmpl w:val="F642C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8002668">
    <w:abstractNumId w:val="1"/>
  </w:num>
  <w:num w:numId="2" w16cid:durableId="104047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01"/>
    <w:rsid w:val="00030882"/>
    <w:rsid w:val="00051723"/>
    <w:rsid w:val="00117536"/>
    <w:rsid w:val="00170228"/>
    <w:rsid w:val="001E3E50"/>
    <w:rsid w:val="002070A1"/>
    <w:rsid w:val="00266837"/>
    <w:rsid w:val="002839FF"/>
    <w:rsid w:val="002E05FE"/>
    <w:rsid w:val="002E14E6"/>
    <w:rsid w:val="00311A41"/>
    <w:rsid w:val="003331B6"/>
    <w:rsid w:val="0033330E"/>
    <w:rsid w:val="003D1D01"/>
    <w:rsid w:val="00403BE4"/>
    <w:rsid w:val="0040591B"/>
    <w:rsid w:val="004B4E2B"/>
    <w:rsid w:val="004C5463"/>
    <w:rsid w:val="004D1CD0"/>
    <w:rsid w:val="00514D5C"/>
    <w:rsid w:val="00534592"/>
    <w:rsid w:val="00556FF2"/>
    <w:rsid w:val="00563254"/>
    <w:rsid w:val="0058148B"/>
    <w:rsid w:val="00590C5E"/>
    <w:rsid w:val="005A0D0B"/>
    <w:rsid w:val="005A19D6"/>
    <w:rsid w:val="005B0F14"/>
    <w:rsid w:val="005C4AF4"/>
    <w:rsid w:val="00636617"/>
    <w:rsid w:val="006700D4"/>
    <w:rsid w:val="006914A2"/>
    <w:rsid w:val="00695C5C"/>
    <w:rsid w:val="006B666D"/>
    <w:rsid w:val="0073215C"/>
    <w:rsid w:val="0073305C"/>
    <w:rsid w:val="00741FD2"/>
    <w:rsid w:val="007459AB"/>
    <w:rsid w:val="0075696B"/>
    <w:rsid w:val="0079535C"/>
    <w:rsid w:val="007A1676"/>
    <w:rsid w:val="007C711F"/>
    <w:rsid w:val="008145E6"/>
    <w:rsid w:val="00885AE0"/>
    <w:rsid w:val="008F52DD"/>
    <w:rsid w:val="00A41671"/>
    <w:rsid w:val="00A41E78"/>
    <w:rsid w:val="00A43BF3"/>
    <w:rsid w:val="00A52997"/>
    <w:rsid w:val="00A70437"/>
    <w:rsid w:val="00AF5B38"/>
    <w:rsid w:val="00B1443F"/>
    <w:rsid w:val="00B339A7"/>
    <w:rsid w:val="00B3552B"/>
    <w:rsid w:val="00B55485"/>
    <w:rsid w:val="00B67163"/>
    <w:rsid w:val="00BB176B"/>
    <w:rsid w:val="00BB6B20"/>
    <w:rsid w:val="00C20C84"/>
    <w:rsid w:val="00C847E2"/>
    <w:rsid w:val="00C97933"/>
    <w:rsid w:val="00C97F96"/>
    <w:rsid w:val="00CC41AC"/>
    <w:rsid w:val="00CF5D73"/>
    <w:rsid w:val="00D62D85"/>
    <w:rsid w:val="00D94B66"/>
    <w:rsid w:val="00DF6772"/>
    <w:rsid w:val="00E30B11"/>
    <w:rsid w:val="00E630C0"/>
    <w:rsid w:val="00E92EF5"/>
    <w:rsid w:val="00EA1891"/>
    <w:rsid w:val="00EF13ED"/>
    <w:rsid w:val="00EF3951"/>
    <w:rsid w:val="00F03959"/>
    <w:rsid w:val="00F4515D"/>
    <w:rsid w:val="00F4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CD76F"/>
  <w15:chartTrackingRefBased/>
  <w15:docId w15:val="{98DA5715-909F-468C-9A05-59745617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C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C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0882"/>
    <w:rPr>
      <w:color w:val="808080"/>
    </w:rPr>
  </w:style>
  <w:style w:type="table" w:customStyle="1" w:styleId="TableauGrille4-Accentuation21">
    <w:name w:val="Tableau Grille 4 - Accentuation 21"/>
    <w:basedOn w:val="TableNormal"/>
    <w:uiPriority w:val="49"/>
    <w:rsid w:val="002E05FE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4-Accentuation211">
    <w:name w:val="Tableau Grille 4 - Accentuation 211"/>
    <w:basedOn w:val="TableNormal"/>
    <w:uiPriority w:val="49"/>
    <w:rsid w:val="007A1676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17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BB176B"/>
    <w:rPr>
      <w:rFonts w:ascii="Calibri" w:eastAsia="Times New Roman" w:hAnsi="Calibri" w:cs="Times New Roman"/>
    </w:rPr>
  </w:style>
  <w:style w:type="table" w:styleId="PlainTable2">
    <w:name w:val="Plain Table 2"/>
    <w:basedOn w:val="TableNormal"/>
    <w:uiPriority w:val="42"/>
    <w:rsid w:val="001E3E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1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D5C"/>
  </w:style>
  <w:style w:type="paragraph" w:styleId="Footer">
    <w:name w:val="footer"/>
    <w:basedOn w:val="Normal"/>
    <w:link w:val="FooterChar"/>
    <w:uiPriority w:val="99"/>
    <w:unhideWhenUsed/>
    <w:rsid w:val="0051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3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7C2E-2C04-4E3A-84B8-CF8071F0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15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Niger 2024</dc:creator>
  <cp:keywords/>
  <dc:description/>
  <cp:lastModifiedBy>Editor-22</cp:lastModifiedBy>
  <cp:revision>61</cp:revision>
  <dcterms:created xsi:type="dcterms:W3CDTF">2024-12-29T09:37:00Z</dcterms:created>
  <dcterms:modified xsi:type="dcterms:W3CDTF">2025-04-25T09:30:00Z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id="8atmWgWy"/&gt;&lt;style id="http://www.zotero.org/styles/ieee" locale="fr-FR"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