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0548" w14:textId="5ABF20C2" w:rsidR="00E827D9" w:rsidRDefault="008C0261">
      <w:pPr>
        <w:spacing w:line="240" w:lineRule="auto"/>
        <w:rPr>
          <w:rFonts w:eastAsia="Calibri" w:cs="SimSun"/>
          <w:b/>
          <w:bCs/>
          <w:i/>
          <w:iCs/>
          <w:caps/>
          <w:sz w:val="28"/>
          <w:szCs w:val="28"/>
          <w:u w:val="single"/>
          <w:lang w:val="en-AU" w:eastAsia="en-US"/>
        </w:rPr>
      </w:pPr>
      <w:r w:rsidRPr="00E827D9">
        <w:rPr>
          <w:rFonts w:eastAsia="Calibri" w:cs="SimSun"/>
          <w:b/>
          <w:bCs/>
          <w:i/>
          <w:iCs/>
          <w:sz w:val="28"/>
          <w:szCs w:val="28"/>
          <w:u w:val="single"/>
          <w:lang w:val="en-AU" w:eastAsia="en-US"/>
        </w:rPr>
        <w:t xml:space="preserve">Systematic Review Article </w:t>
      </w:r>
    </w:p>
    <w:p w14:paraId="448B2807" w14:textId="5C786094" w:rsidR="00396133" w:rsidRDefault="00960420">
      <w:pPr>
        <w:spacing w:line="240" w:lineRule="auto"/>
        <w:rPr>
          <w:b/>
          <w:bCs/>
          <w:sz w:val="24"/>
          <w:szCs w:val="24"/>
        </w:rPr>
      </w:pPr>
      <w:r>
        <w:rPr>
          <w:rFonts w:eastAsia="Calibri" w:cs="SimSun"/>
          <w:b/>
          <w:bCs/>
          <w:caps/>
          <w:sz w:val="32"/>
          <w:szCs w:val="32"/>
          <w:lang w:val="en-AU" w:eastAsia="en-US"/>
        </w:rPr>
        <w:t xml:space="preserve">Multi-agent AI Systems in </w:t>
      </w:r>
      <w:proofErr w:type="gramStart"/>
      <w:r>
        <w:rPr>
          <w:rFonts w:eastAsia="Calibri" w:cs="SimSun"/>
          <w:b/>
          <w:bCs/>
          <w:caps/>
          <w:sz w:val="32"/>
          <w:szCs w:val="32"/>
          <w:lang w:val="en-AU" w:eastAsia="en-US"/>
        </w:rPr>
        <w:t xml:space="preserve">healthcare </w:t>
      </w:r>
      <w:r w:rsidR="005A0659">
        <w:rPr>
          <w:rFonts w:eastAsia="Calibri" w:cs="SimSun"/>
          <w:b/>
          <w:bCs/>
          <w:caps/>
          <w:sz w:val="32"/>
          <w:szCs w:val="32"/>
          <w:lang w:val="en-AU" w:eastAsia="en-US"/>
        </w:rPr>
        <w:t>:</w:t>
      </w:r>
      <w:proofErr w:type="gramEnd"/>
      <w:r w:rsidR="005A0659">
        <w:rPr>
          <w:rFonts w:eastAsia="Calibri" w:cs="SimSun"/>
          <w:b/>
          <w:bCs/>
          <w:caps/>
          <w:sz w:val="32"/>
          <w:szCs w:val="32"/>
          <w:lang w:val="en-AU" w:eastAsia="en-US"/>
        </w:rPr>
        <w:t xml:space="preserve"> A </w:t>
      </w:r>
      <w:r w:rsidR="005A0659" w:rsidRPr="005A0659">
        <w:rPr>
          <w:rFonts w:eastAsia="Calibri" w:cs="SimSun"/>
          <w:b/>
          <w:bCs/>
          <w:caps/>
          <w:sz w:val="32"/>
          <w:szCs w:val="32"/>
          <w:lang w:val="en-AU" w:eastAsia="en-US"/>
        </w:rPr>
        <w:t>SYSTEMATIC REVIEW</w:t>
      </w:r>
    </w:p>
    <w:p w14:paraId="298B7ECB" w14:textId="77777777" w:rsidR="00396133" w:rsidRDefault="00396133">
      <w:pPr>
        <w:spacing w:line="240" w:lineRule="auto"/>
        <w:jc w:val="both"/>
        <w:rPr>
          <w:b/>
          <w:bCs/>
          <w:sz w:val="24"/>
          <w:szCs w:val="24"/>
        </w:rPr>
      </w:pPr>
    </w:p>
    <w:p w14:paraId="2BD9AEFD" w14:textId="77777777" w:rsidR="00396133" w:rsidRDefault="00396133">
      <w:pPr>
        <w:spacing w:line="480" w:lineRule="auto"/>
        <w:jc w:val="both"/>
        <w:rPr>
          <w:b/>
          <w:bCs/>
          <w:sz w:val="24"/>
          <w:szCs w:val="24"/>
        </w:rPr>
      </w:pPr>
    </w:p>
    <w:p w14:paraId="591AEE0F" w14:textId="77777777" w:rsidR="00396133" w:rsidRDefault="00960420">
      <w:pPr>
        <w:spacing w:line="480" w:lineRule="auto"/>
        <w:jc w:val="center"/>
        <w:rPr>
          <w:b/>
          <w:bCs/>
          <w:sz w:val="20"/>
          <w:szCs w:val="20"/>
        </w:rPr>
      </w:pPr>
      <w:r>
        <w:rPr>
          <w:b/>
          <w:bCs/>
          <w:sz w:val="20"/>
          <w:szCs w:val="20"/>
        </w:rPr>
        <w:t>Abstract</w:t>
      </w:r>
    </w:p>
    <w:p w14:paraId="792BA098" w14:textId="77777777" w:rsidR="00396133" w:rsidRDefault="00960420">
      <w:pPr>
        <w:spacing w:line="480" w:lineRule="auto"/>
        <w:jc w:val="both"/>
        <w:rPr>
          <w:sz w:val="20"/>
          <w:szCs w:val="20"/>
        </w:rPr>
      </w:pPr>
      <w:r>
        <w:rPr>
          <w:b/>
          <w:bCs/>
          <w:sz w:val="20"/>
          <w:szCs w:val="20"/>
        </w:rPr>
        <w:t xml:space="preserve">Background and Objectives: </w:t>
      </w:r>
      <w:r>
        <w:rPr>
          <w:sz w:val="20"/>
          <w:szCs w:val="20"/>
        </w:rPr>
        <w:t>The increasing complexity of modern healthcare has driven interest in artificial intelligence (AI) systems capable of supporting decision-making, optimizing workflows, and enhancing patient outcomes. Among the most advanced of these technologies are multi-agent AI systems—networks of autonomous agents designed to collaborate across tasks such as diagnosis, treatment, monitoring, and logistics. These systems offer a decentralized, intelligent approach to managing healthcare processes at scale. This systematic review aims to explore the design, application, and impact of multi-agent AI systems in healthcare, highlighting their benefits, implementation challenges, and future potential.</w:t>
      </w:r>
    </w:p>
    <w:p w14:paraId="19BCDDAF" w14:textId="77777777" w:rsidR="00396133" w:rsidRDefault="00960420">
      <w:pPr>
        <w:spacing w:line="480" w:lineRule="auto"/>
        <w:jc w:val="both"/>
        <w:rPr>
          <w:sz w:val="20"/>
          <w:szCs w:val="20"/>
        </w:rPr>
      </w:pPr>
      <w:r>
        <w:rPr>
          <w:b/>
          <w:bCs/>
          <w:sz w:val="20"/>
          <w:szCs w:val="20"/>
        </w:rPr>
        <w:t>Methods:</w:t>
      </w:r>
      <w:r>
        <w:rPr>
          <w:sz w:val="20"/>
          <w:szCs w:val="20"/>
        </w:rPr>
        <w:t xml:space="preserve"> The review was conducted following the PRISMA 2020 guidelines. A comprehensive search of the PubMed database was performed for literature published between January 2017 and March 2025. A total of 6,059 articles were retrieved; after screening and eligibility assessment, 250 studies were included in the final synthesis. Data were extracted on study design, healthcare domain, agent architecture, clinical relevance, and implementation outcomes. A narrative synthesis approach was used to organize findings into key thematic areas.</w:t>
      </w:r>
    </w:p>
    <w:p w14:paraId="7D913CCA" w14:textId="77777777" w:rsidR="00396133" w:rsidRDefault="00960420">
      <w:pPr>
        <w:spacing w:line="480" w:lineRule="auto"/>
        <w:jc w:val="both"/>
        <w:rPr>
          <w:sz w:val="20"/>
          <w:szCs w:val="20"/>
        </w:rPr>
      </w:pPr>
      <w:r>
        <w:rPr>
          <w:b/>
          <w:bCs/>
          <w:sz w:val="20"/>
          <w:szCs w:val="20"/>
        </w:rPr>
        <w:t>Results:</w:t>
      </w:r>
      <w:r>
        <w:rPr>
          <w:sz w:val="20"/>
          <w:szCs w:val="20"/>
        </w:rPr>
        <w:t xml:space="preserve"> The included studies demonstrated broad applications of multi-agent AI systems across clinical and administrative domains. Key themes identified were clinical decision support, chronic disease management (notably sickle cell disease), hospital workflow optimization, and public health interventions. Multi-agent systems were found to improve diagnostic accuracy, treatment planning, real-time monitoring, and interdepartmental coordination. However, issues such as data bias, lack of interoperability, and ethical concerns regarding accountability and transparency were frequently reported.</w:t>
      </w:r>
    </w:p>
    <w:p w14:paraId="47D616C1" w14:textId="77777777" w:rsidR="00396133" w:rsidRDefault="00960420">
      <w:pPr>
        <w:spacing w:line="480" w:lineRule="auto"/>
        <w:jc w:val="both"/>
        <w:rPr>
          <w:sz w:val="20"/>
          <w:szCs w:val="20"/>
        </w:rPr>
      </w:pPr>
      <w:r>
        <w:rPr>
          <w:b/>
          <w:bCs/>
          <w:sz w:val="20"/>
          <w:szCs w:val="20"/>
        </w:rPr>
        <w:lastRenderedPageBreak/>
        <w:t>Conclusion:</w:t>
      </w:r>
      <w:r>
        <w:rPr>
          <w:sz w:val="20"/>
          <w:szCs w:val="20"/>
        </w:rPr>
        <w:t xml:space="preserve"> Multi-agent AI systems offer a promising framework for transforming healthcare delivery through enhanced automation, intelligence, and collaboration. While their impact is evident in improving efficiency and personalized care, widespread adoption requires overcoming technical, ethical, and infrastructural barriers. Continued research and real-world validation are essential to ensure these systems deliver safe, equitable, and transparent healthcare solutions.</w:t>
      </w:r>
    </w:p>
    <w:p w14:paraId="7B33D03D" w14:textId="77777777" w:rsidR="00396133" w:rsidRDefault="00960420">
      <w:pPr>
        <w:spacing w:line="480" w:lineRule="auto"/>
        <w:jc w:val="both"/>
        <w:rPr>
          <w:sz w:val="20"/>
          <w:szCs w:val="20"/>
        </w:rPr>
      </w:pPr>
      <w:r>
        <w:rPr>
          <w:b/>
          <w:bCs/>
          <w:sz w:val="20"/>
          <w:szCs w:val="20"/>
        </w:rPr>
        <w:t>Keywords</w:t>
      </w:r>
      <w:r>
        <w:rPr>
          <w:sz w:val="20"/>
          <w:szCs w:val="20"/>
        </w:rPr>
        <w:t>: Multi-agent systems, Artificial intelligence, Healthcare technology, Clinical decision support, Sickle cell disease.</w:t>
      </w:r>
    </w:p>
    <w:p w14:paraId="1B437FD9" w14:textId="77777777" w:rsidR="00396133" w:rsidRDefault="00960420">
      <w:pPr>
        <w:spacing w:line="480" w:lineRule="auto"/>
        <w:jc w:val="both"/>
        <w:rPr>
          <w:b/>
          <w:bCs/>
          <w:sz w:val="24"/>
          <w:szCs w:val="24"/>
        </w:rPr>
      </w:pPr>
      <w:r>
        <w:rPr>
          <w:b/>
          <w:bCs/>
          <w:sz w:val="24"/>
          <w:szCs w:val="24"/>
        </w:rPr>
        <w:t>1. Introduction</w:t>
      </w:r>
    </w:p>
    <w:p w14:paraId="078C5DEF" w14:textId="77777777" w:rsidR="00396133" w:rsidRDefault="00960420">
      <w:pPr>
        <w:spacing w:line="480" w:lineRule="auto"/>
        <w:jc w:val="both"/>
        <w:rPr>
          <w:sz w:val="24"/>
          <w:szCs w:val="24"/>
        </w:rPr>
      </w:pPr>
      <w:r>
        <w:rPr>
          <w:sz w:val="24"/>
          <w:szCs w:val="24"/>
        </w:rPr>
        <w:t xml:space="preserve">Artificial Intelligence (AI) is increasingly transforming the landscape of healthcare by introducing advanced, data-driven tools that enhance diagnostic accuracy, personalize treatment plans, and streamline clinical operations. One of the most significant developments within the AI field is the emergence of multi-agent systems, sophisticated frameworks composed of multiple autonomous AI agents working collaboratively to achieve shared objectives. These agents are capable of perceiving their environment, making independent decisions, communicating with each other, and learning from new data, thereby mimicking a decentralized, intelligent healthcare team (Char </w:t>
      </w:r>
      <w:r>
        <w:rPr>
          <w:i/>
          <w:iCs/>
          <w:sz w:val="24"/>
          <w:szCs w:val="24"/>
        </w:rPr>
        <w:t>et al.</w:t>
      </w:r>
      <w:r>
        <w:rPr>
          <w:sz w:val="24"/>
          <w:szCs w:val="24"/>
        </w:rPr>
        <w:t xml:space="preserve">, 2020; Arrieta </w:t>
      </w:r>
      <w:r>
        <w:rPr>
          <w:i/>
          <w:iCs/>
          <w:sz w:val="24"/>
          <w:szCs w:val="24"/>
        </w:rPr>
        <w:t>et al.</w:t>
      </w:r>
      <w:r>
        <w:rPr>
          <w:sz w:val="24"/>
          <w:szCs w:val="24"/>
        </w:rPr>
        <w:t xml:space="preserve">, 2020; </w:t>
      </w:r>
      <w:proofErr w:type="spellStart"/>
      <w:r>
        <w:rPr>
          <w:sz w:val="24"/>
          <w:szCs w:val="24"/>
        </w:rPr>
        <w:t>Rajkomar</w:t>
      </w:r>
      <w:proofErr w:type="spellEnd"/>
      <w:r>
        <w:rPr>
          <w:sz w:val="24"/>
          <w:szCs w:val="24"/>
        </w:rPr>
        <w:t xml:space="preserve"> </w:t>
      </w:r>
      <w:r>
        <w:rPr>
          <w:i/>
          <w:iCs/>
          <w:sz w:val="24"/>
          <w:szCs w:val="24"/>
        </w:rPr>
        <w:t>et al.,</w:t>
      </w:r>
      <w:r>
        <w:rPr>
          <w:sz w:val="24"/>
          <w:szCs w:val="24"/>
        </w:rPr>
        <w:t xml:space="preserve"> 2019).</w:t>
      </w:r>
    </w:p>
    <w:p w14:paraId="2EFC52D9" w14:textId="77777777" w:rsidR="00396133" w:rsidRDefault="00960420">
      <w:pPr>
        <w:spacing w:line="480" w:lineRule="auto"/>
        <w:jc w:val="both"/>
        <w:rPr>
          <w:sz w:val="24"/>
          <w:szCs w:val="24"/>
        </w:rPr>
      </w:pPr>
      <w:r>
        <w:rPr>
          <w:sz w:val="24"/>
          <w:szCs w:val="24"/>
        </w:rPr>
        <w:t xml:space="preserve">In contrast to traditional AI models, which often function as standalone tools for specific tasks, multi-agent systems offer a more dynamic and scalable approach. Each agent in the system can be designed with a specialized function—such as data collection, diagnosis, risk prediction, or treatment planning—and coordinated through centralized or distributed architectures. Modern platforms like </w:t>
      </w:r>
      <w:proofErr w:type="spellStart"/>
      <w:r>
        <w:rPr>
          <w:sz w:val="24"/>
          <w:szCs w:val="24"/>
        </w:rPr>
        <w:t>Autogen</w:t>
      </w:r>
      <w:proofErr w:type="spellEnd"/>
      <w:r>
        <w:rPr>
          <w:sz w:val="24"/>
          <w:szCs w:val="24"/>
        </w:rPr>
        <w:t xml:space="preserve">, </w:t>
      </w:r>
      <w:proofErr w:type="spellStart"/>
      <w:r>
        <w:rPr>
          <w:sz w:val="24"/>
          <w:szCs w:val="24"/>
        </w:rPr>
        <w:t>LangChain</w:t>
      </w:r>
      <w:proofErr w:type="spellEnd"/>
      <w:r>
        <w:rPr>
          <w:sz w:val="24"/>
          <w:szCs w:val="24"/>
        </w:rPr>
        <w:t xml:space="preserve">, and </w:t>
      </w:r>
      <w:proofErr w:type="spellStart"/>
      <w:r>
        <w:rPr>
          <w:sz w:val="24"/>
          <w:szCs w:val="24"/>
        </w:rPr>
        <w:t>CrewAI</w:t>
      </w:r>
      <w:proofErr w:type="spellEnd"/>
      <w:r>
        <w:rPr>
          <w:sz w:val="24"/>
          <w:szCs w:val="24"/>
        </w:rPr>
        <w:t xml:space="preserve"> have made it increasingly feasible to deploy these systems in real-world clinical settings, enabling parallel, conditional, or sequential </w:t>
      </w:r>
      <w:r>
        <w:rPr>
          <w:sz w:val="24"/>
          <w:szCs w:val="24"/>
        </w:rPr>
        <w:lastRenderedPageBreak/>
        <w:t xml:space="preserve">execution of complex healthcare tasks (Briganti &amp; Le </w:t>
      </w:r>
      <w:proofErr w:type="spellStart"/>
      <w:r>
        <w:rPr>
          <w:sz w:val="24"/>
          <w:szCs w:val="24"/>
        </w:rPr>
        <w:t>Moine</w:t>
      </w:r>
      <w:proofErr w:type="spellEnd"/>
      <w:r>
        <w:rPr>
          <w:sz w:val="24"/>
          <w:szCs w:val="24"/>
        </w:rPr>
        <w:t xml:space="preserve">, 2020; Wang </w:t>
      </w:r>
      <w:r>
        <w:rPr>
          <w:i/>
          <w:iCs/>
          <w:sz w:val="24"/>
          <w:szCs w:val="24"/>
        </w:rPr>
        <w:t>et al.,</w:t>
      </w:r>
      <w:r>
        <w:rPr>
          <w:sz w:val="24"/>
          <w:szCs w:val="24"/>
        </w:rPr>
        <w:t xml:space="preserve"> 2018; Ahmed</w:t>
      </w:r>
      <w:r>
        <w:rPr>
          <w:i/>
          <w:iCs/>
          <w:sz w:val="24"/>
          <w:szCs w:val="24"/>
        </w:rPr>
        <w:t xml:space="preserve"> et al.</w:t>
      </w:r>
      <w:r>
        <w:rPr>
          <w:sz w:val="24"/>
          <w:szCs w:val="24"/>
        </w:rPr>
        <w:t>, 2020).</w:t>
      </w:r>
    </w:p>
    <w:p w14:paraId="21030B14" w14:textId="77777777" w:rsidR="00396133" w:rsidRDefault="00960420">
      <w:pPr>
        <w:spacing w:line="480" w:lineRule="auto"/>
        <w:jc w:val="both"/>
        <w:rPr>
          <w:sz w:val="24"/>
          <w:szCs w:val="24"/>
        </w:rPr>
      </w:pPr>
      <w:r>
        <w:rPr>
          <w:sz w:val="24"/>
          <w:szCs w:val="24"/>
        </w:rPr>
        <w:t>The appeal of multi-agent AI systems in healthcare lies in their potential to handle the multifaceted and data-intensive nature of medical practice. These systems can aggregate and process large volumes of structured and unstructured data—including electronic health records (EHRs), imaging, laboratory results, and wearable sensor data—to support clinicians in real-time. In hospital environments, they can assist in patient triage, optimize bed management, and predict deterioration before it becomes clinically apparent (Chen &amp; Asch, 2017; Mehta</w:t>
      </w:r>
      <w:r>
        <w:rPr>
          <w:i/>
          <w:iCs/>
          <w:sz w:val="24"/>
          <w:szCs w:val="24"/>
        </w:rPr>
        <w:t xml:space="preserve"> et al.,</w:t>
      </w:r>
      <w:r>
        <w:rPr>
          <w:sz w:val="24"/>
          <w:szCs w:val="24"/>
        </w:rPr>
        <w:t xml:space="preserve"> 2020).</w:t>
      </w:r>
    </w:p>
    <w:p w14:paraId="0CCCB33E" w14:textId="77777777" w:rsidR="00396133" w:rsidRDefault="00960420">
      <w:pPr>
        <w:spacing w:line="480" w:lineRule="auto"/>
        <w:jc w:val="both"/>
        <w:rPr>
          <w:sz w:val="24"/>
          <w:szCs w:val="24"/>
        </w:rPr>
      </w:pPr>
      <w:r>
        <w:rPr>
          <w:sz w:val="24"/>
          <w:szCs w:val="24"/>
        </w:rPr>
        <w:t xml:space="preserve">A particularly promising area of application is in the management of chronic and high-burden diseases such as sickle cell disease (SCD). SCD is a genetically inherited blood disorder characterized by the production of abnormal hemoglobin, which can lead to </w:t>
      </w:r>
      <w:proofErr w:type="spellStart"/>
      <w:r>
        <w:rPr>
          <w:sz w:val="24"/>
          <w:szCs w:val="24"/>
        </w:rPr>
        <w:t>vaso</w:t>
      </w:r>
      <w:proofErr w:type="spellEnd"/>
      <w:r>
        <w:rPr>
          <w:sz w:val="24"/>
          <w:szCs w:val="24"/>
        </w:rPr>
        <w:t>-occlusive crises, organ damage, and significant mortality if not properly managed. Given the disease’s complex, lifelong clinical course and the need for continuous monitoring, early detection of complications, and timely intervention, multi-agent AI systems offer an innovative approach to improving outcomes. AI agents can assist in early recognition of crisis patterns, automate pain management pathways, track medication adherence, and facilitate personalized treatment strategies all of which are crucial for comprehensive SCD care (</w:t>
      </w:r>
      <w:proofErr w:type="spellStart"/>
      <w:r>
        <w:rPr>
          <w:sz w:val="24"/>
          <w:szCs w:val="24"/>
        </w:rPr>
        <w:t>Topol</w:t>
      </w:r>
      <w:proofErr w:type="spellEnd"/>
      <w:r>
        <w:rPr>
          <w:sz w:val="24"/>
          <w:szCs w:val="24"/>
        </w:rPr>
        <w:t xml:space="preserve">, 2019; Stewart </w:t>
      </w:r>
      <w:r>
        <w:rPr>
          <w:i/>
          <w:iCs/>
          <w:sz w:val="24"/>
          <w:szCs w:val="24"/>
        </w:rPr>
        <w:t>et al.</w:t>
      </w:r>
      <w:r>
        <w:rPr>
          <w:sz w:val="24"/>
          <w:szCs w:val="24"/>
        </w:rPr>
        <w:t>, 2018).</w:t>
      </w:r>
    </w:p>
    <w:p w14:paraId="2405151C" w14:textId="77777777" w:rsidR="00396133" w:rsidRDefault="00960420">
      <w:pPr>
        <w:spacing w:line="480" w:lineRule="auto"/>
        <w:jc w:val="both"/>
        <w:rPr>
          <w:sz w:val="24"/>
          <w:szCs w:val="24"/>
        </w:rPr>
      </w:pPr>
      <w:r>
        <w:rPr>
          <w:sz w:val="24"/>
          <w:szCs w:val="24"/>
        </w:rPr>
        <w:t xml:space="preserve">Moreover, multi-agent AI frameworks have shown potential in public health strategies, such as newborn screening and genetic counseling, by integrating predictive analytics with patient </w:t>
      </w:r>
      <w:r>
        <w:rPr>
          <w:sz w:val="24"/>
          <w:szCs w:val="24"/>
        </w:rPr>
        <w:lastRenderedPageBreak/>
        <w:t>education and follow-up scheduling. This is particularly valuable in low-resource settings where healthcare professionals are limited, and SCD prevalence is high. By automating these critical components, multi-agent systems can help bridge gaps in access, reduce health disparities, and empower both clinicians and patients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7207A6DD" w14:textId="77777777" w:rsidR="00396133" w:rsidRDefault="00960420">
      <w:pPr>
        <w:spacing w:line="480" w:lineRule="auto"/>
        <w:jc w:val="both"/>
        <w:rPr>
          <w:sz w:val="24"/>
          <w:szCs w:val="24"/>
        </w:rPr>
      </w:pPr>
      <w:r>
        <w:rPr>
          <w:sz w:val="24"/>
          <w:szCs w:val="24"/>
        </w:rPr>
        <w:t xml:space="preserve">However, integrating multi-agent AI systems into healthcare also raises critical challenges. These include ensuring high-quality, bias-free data; safeguarding patient privacy; maintaining transparency and accountability in algorithmic decision-making; and achieving interoperability with existing health information systems. Ethical considerations around patient autonomy and trust must also be addressed, especially when dealing with vulnerable populations or sensitive genetic data, as is the case with SCD (Jobin </w:t>
      </w:r>
      <w:r>
        <w:rPr>
          <w:i/>
          <w:iCs/>
          <w:sz w:val="24"/>
          <w:szCs w:val="24"/>
        </w:rPr>
        <w:t>et al.,</w:t>
      </w:r>
      <w:r>
        <w:rPr>
          <w:sz w:val="24"/>
          <w:szCs w:val="24"/>
        </w:rPr>
        <w:t xml:space="preserve"> 2019; Char</w:t>
      </w:r>
      <w:r>
        <w:rPr>
          <w:i/>
          <w:iCs/>
          <w:sz w:val="24"/>
          <w:szCs w:val="24"/>
        </w:rPr>
        <w:t xml:space="preserve"> et al.,</w:t>
      </w:r>
      <w:r>
        <w:rPr>
          <w:sz w:val="24"/>
          <w:szCs w:val="24"/>
        </w:rPr>
        <w:t xml:space="preserve"> 2018).</w:t>
      </w:r>
    </w:p>
    <w:p w14:paraId="2A99685E" w14:textId="77777777" w:rsidR="00396133" w:rsidRDefault="00960420">
      <w:pPr>
        <w:spacing w:line="480" w:lineRule="auto"/>
        <w:jc w:val="both"/>
        <w:rPr>
          <w:sz w:val="24"/>
          <w:szCs w:val="24"/>
        </w:rPr>
      </w:pPr>
      <w:r>
        <w:rPr>
          <w:sz w:val="24"/>
          <w:szCs w:val="24"/>
        </w:rPr>
        <w:t>This systematic review explores the current landscape of multi-agent AI systems in healthcare, with a particular focus on their design, deployment, and real-world applications. By analyzing a range of use cases—from acute care settings like sepsis management to chronic conditions like sickle cell disease—we aim to uncover the transformative potential of these systems, highlight the technical and ethical challenges they present, and suggest pathways for their responsible and impactful implementation.</w:t>
      </w:r>
    </w:p>
    <w:p w14:paraId="54227FE3" w14:textId="77777777" w:rsidR="00396133" w:rsidRDefault="00960420">
      <w:pPr>
        <w:spacing w:line="480" w:lineRule="auto"/>
        <w:jc w:val="both"/>
        <w:rPr>
          <w:sz w:val="24"/>
          <w:szCs w:val="24"/>
        </w:rPr>
      </w:pPr>
      <w:r>
        <w:rPr>
          <w:b/>
          <w:bCs/>
          <w:sz w:val="24"/>
          <w:szCs w:val="24"/>
        </w:rPr>
        <w:t>2. Materials and Methods</w:t>
      </w:r>
    </w:p>
    <w:p w14:paraId="4A911828" w14:textId="77777777" w:rsidR="00396133" w:rsidRDefault="00960420">
      <w:pPr>
        <w:spacing w:line="480" w:lineRule="auto"/>
        <w:jc w:val="both"/>
        <w:rPr>
          <w:sz w:val="24"/>
          <w:szCs w:val="24"/>
        </w:rPr>
      </w:pPr>
      <w:r>
        <w:rPr>
          <w:sz w:val="24"/>
          <w:szCs w:val="24"/>
        </w:rPr>
        <w:t xml:space="preserve">This systematic review was conducted in accordance with the PRISMA 2020 (Preferred Reporting Items for Systematic Reviews and Meta-Analyses) guidelines. The aim was to identify, analyze, and synthesize empirical evidence on the development, deployment, and impact of </w:t>
      </w:r>
      <w:r>
        <w:rPr>
          <w:sz w:val="24"/>
          <w:szCs w:val="24"/>
        </w:rPr>
        <w:lastRenderedPageBreak/>
        <w:t xml:space="preserve">multi-agent AI systems in </w:t>
      </w:r>
      <w:proofErr w:type="gramStart"/>
      <w:r>
        <w:rPr>
          <w:sz w:val="24"/>
          <w:szCs w:val="24"/>
        </w:rPr>
        <w:t>healthcare,  with</w:t>
      </w:r>
      <w:proofErr w:type="gramEnd"/>
      <w:r>
        <w:rPr>
          <w:sz w:val="24"/>
          <w:szCs w:val="24"/>
        </w:rPr>
        <w:t xml:space="preserve"> attention to both clinical and operational applications.</w:t>
      </w:r>
    </w:p>
    <w:p w14:paraId="3B589790" w14:textId="77777777" w:rsidR="00396133" w:rsidRDefault="00960420">
      <w:pPr>
        <w:spacing w:line="480" w:lineRule="auto"/>
        <w:jc w:val="both"/>
        <w:rPr>
          <w:b/>
          <w:bCs/>
          <w:sz w:val="24"/>
          <w:szCs w:val="24"/>
        </w:rPr>
      </w:pPr>
      <w:r>
        <w:rPr>
          <w:b/>
          <w:bCs/>
          <w:sz w:val="24"/>
          <w:szCs w:val="24"/>
        </w:rPr>
        <w:t>2.1. Search Strategy</w:t>
      </w:r>
    </w:p>
    <w:p w14:paraId="50BB51C5" w14:textId="77777777" w:rsidR="00396133" w:rsidRDefault="00960420">
      <w:pPr>
        <w:spacing w:line="480" w:lineRule="auto"/>
        <w:jc w:val="both"/>
        <w:rPr>
          <w:sz w:val="24"/>
          <w:szCs w:val="24"/>
        </w:rPr>
      </w:pPr>
      <w:r>
        <w:rPr>
          <w:sz w:val="24"/>
          <w:szCs w:val="24"/>
        </w:rPr>
        <w:t>A structured search was performed using a single, targeted database PubMed to ensure high-quality, peer-reviewed literature. The search covered studies published between January 2017 and March 2025. The following search terms and Boolean operators were used: ("multi-agent system" OR "multi-agent AI" OR "AI agents") AND ("healthcare" OR "clinical care" OR "hospital operations" OR "medical practice" OR "digital health"). Only studies published in English were included.</w:t>
      </w:r>
    </w:p>
    <w:p w14:paraId="3D3CBFF8" w14:textId="77777777" w:rsidR="00396133" w:rsidRDefault="00960420">
      <w:pPr>
        <w:spacing w:line="480" w:lineRule="auto"/>
        <w:jc w:val="both"/>
        <w:rPr>
          <w:b/>
          <w:bCs/>
          <w:sz w:val="24"/>
          <w:szCs w:val="24"/>
        </w:rPr>
      </w:pPr>
      <w:r>
        <w:rPr>
          <w:b/>
          <w:bCs/>
          <w:sz w:val="24"/>
          <w:szCs w:val="24"/>
        </w:rPr>
        <w:t>2.2. Eligibility Criteria</w:t>
      </w:r>
    </w:p>
    <w:p w14:paraId="5E9D58EB" w14:textId="77777777" w:rsidR="00396133" w:rsidRDefault="00960420">
      <w:pPr>
        <w:spacing w:line="480" w:lineRule="auto"/>
        <w:jc w:val="both"/>
        <w:rPr>
          <w:sz w:val="24"/>
          <w:szCs w:val="24"/>
        </w:rPr>
      </w:pPr>
      <w:r>
        <w:rPr>
          <w:sz w:val="24"/>
          <w:szCs w:val="24"/>
        </w:rPr>
        <w:t xml:space="preserve">Inclusion criteria were defined to capture relevant studies across clinical and operational healthcare domains. Eligible studies were: </w:t>
      </w:r>
    </w:p>
    <w:p w14:paraId="556928AE" w14:textId="77777777" w:rsidR="00396133" w:rsidRDefault="00960420">
      <w:pPr>
        <w:pStyle w:val="ListParagraph"/>
        <w:numPr>
          <w:ilvl w:val="0"/>
          <w:numId w:val="1"/>
        </w:numPr>
        <w:spacing w:line="480" w:lineRule="auto"/>
        <w:jc w:val="both"/>
        <w:rPr>
          <w:sz w:val="24"/>
          <w:szCs w:val="24"/>
        </w:rPr>
      </w:pPr>
      <w:r>
        <w:rPr>
          <w:sz w:val="24"/>
          <w:szCs w:val="24"/>
        </w:rPr>
        <w:t>Published between 2017 and 2025</w:t>
      </w:r>
    </w:p>
    <w:p w14:paraId="3E4A77F9" w14:textId="77777777" w:rsidR="00396133" w:rsidRDefault="00960420">
      <w:pPr>
        <w:pStyle w:val="ListParagraph"/>
        <w:numPr>
          <w:ilvl w:val="0"/>
          <w:numId w:val="1"/>
        </w:numPr>
        <w:spacing w:line="480" w:lineRule="auto"/>
        <w:jc w:val="both"/>
        <w:rPr>
          <w:sz w:val="24"/>
          <w:szCs w:val="24"/>
        </w:rPr>
      </w:pPr>
      <w:r>
        <w:rPr>
          <w:sz w:val="24"/>
          <w:szCs w:val="24"/>
        </w:rPr>
        <w:t xml:space="preserve">Focused on multi-agent or agent-based AI systems in healthcare contexts  </w:t>
      </w:r>
    </w:p>
    <w:p w14:paraId="49E9605A" w14:textId="77777777" w:rsidR="00396133" w:rsidRDefault="00960420">
      <w:pPr>
        <w:pStyle w:val="ListParagraph"/>
        <w:numPr>
          <w:ilvl w:val="0"/>
          <w:numId w:val="1"/>
        </w:numPr>
        <w:spacing w:line="480" w:lineRule="auto"/>
        <w:jc w:val="both"/>
        <w:rPr>
          <w:sz w:val="24"/>
          <w:szCs w:val="24"/>
        </w:rPr>
      </w:pPr>
      <w:r>
        <w:rPr>
          <w:sz w:val="24"/>
          <w:szCs w:val="24"/>
        </w:rPr>
        <w:t xml:space="preserve">Reported empirical outcomes </w:t>
      </w:r>
      <w:proofErr w:type="gramStart"/>
      <w:r>
        <w:rPr>
          <w:sz w:val="24"/>
          <w:szCs w:val="24"/>
        </w:rPr>
        <w:t>( on</w:t>
      </w:r>
      <w:proofErr w:type="gramEnd"/>
      <w:r>
        <w:rPr>
          <w:sz w:val="24"/>
          <w:szCs w:val="24"/>
        </w:rPr>
        <w:t xml:space="preserve"> the performance, effectiveness, feasibility)  </w:t>
      </w:r>
    </w:p>
    <w:p w14:paraId="19222ED2" w14:textId="77777777" w:rsidR="00396133" w:rsidRDefault="00960420">
      <w:pPr>
        <w:pStyle w:val="ListParagraph"/>
        <w:numPr>
          <w:ilvl w:val="0"/>
          <w:numId w:val="1"/>
        </w:numPr>
        <w:spacing w:line="480" w:lineRule="auto"/>
        <w:jc w:val="both"/>
        <w:rPr>
          <w:sz w:val="24"/>
          <w:szCs w:val="24"/>
        </w:rPr>
      </w:pPr>
      <w:r>
        <w:rPr>
          <w:sz w:val="24"/>
          <w:szCs w:val="24"/>
        </w:rPr>
        <w:t>Addressed areas such as diagnosis, monitoring, workflow, logistics, or chronic disease care</w:t>
      </w:r>
    </w:p>
    <w:p w14:paraId="4F6AE4C3" w14:textId="77777777" w:rsidR="00396133" w:rsidRDefault="00960420">
      <w:pPr>
        <w:spacing w:line="480" w:lineRule="auto"/>
        <w:jc w:val="both"/>
        <w:rPr>
          <w:b/>
          <w:bCs/>
          <w:sz w:val="24"/>
          <w:szCs w:val="24"/>
        </w:rPr>
      </w:pPr>
      <w:r>
        <w:rPr>
          <w:b/>
          <w:bCs/>
          <w:sz w:val="24"/>
          <w:szCs w:val="24"/>
        </w:rPr>
        <w:t>Exclusion criteria included:</w:t>
      </w:r>
    </w:p>
    <w:p w14:paraId="52D6E8B3" w14:textId="77777777" w:rsidR="00396133" w:rsidRDefault="00960420">
      <w:pPr>
        <w:pStyle w:val="ListParagraph"/>
        <w:numPr>
          <w:ilvl w:val="0"/>
          <w:numId w:val="3"/>
        </w:numPr>
        <w:spacing w:line="480" w:lineRule="auto"/>
        <w:jc w:val="both"/>
        <w:rPr>
          <w:sz w:val="24"/>
          <w:szCs w:val="24"/>
        </w:rPr>
      </w:pPr>
      <w:r>
        <w:rPr>
          <w:sz w:val="24"/>
          <w:szCs w:val="24"/>
        </w:rPr>
        <w:t xml:space="preserve">Studies that described only single-agent AI tools  </w:t>
      </w:r>
    </w:p>
    <w:p w14:paraId="19AA0F65" w14:textId="77777777" w:rsidR="00396133" w:rsidRDefault="00960420">
      <w:pPr>
        <w:pStyle w:val="ListParagraph"/>
        <w:numPr>
          <w:ilvl w:val="0"/>
          <w:numId w:val="3"/>
        </w:numPr>
        <w:spacing w:line="480" w:lineRule="auto"/>
        <w:jc w:val="both"/>
        <w:rPr>
          <w:sz w:val="24"/>
          <w:szCs w:val="24"/>
        </w:rPr>
      </w:pPr>
      <w:r>
        <w:rPr>
          <w:sz w:val="24"/>
          <w:szCs w:val="24"/>
        </w:rPr>
        <w:t xml:space="preserve">Articles not related to human healthcare settings  </w:t>
      </w:r>
    </w:p>
    <w:p w14:paraId="2C1D4C8A" w14:textId="77777777" w:rsidR="00396133" w:rsidRDefault="00960420">
      <w:pPr>
        <w:pStyle w:val="ListParagraph"/>
        <w:numPr>
          <w:ilvl w:val="0"/>
          <w:numId w:val="3"/>
        </w:numPr>
        <w:spacing w:line="480" w:lineRule="auto"/>
        <w:jc w:val="both"/>
        <w:rPr>
          <w:sz w:val="24"/>
          <w:szCs w:val="24"/>
        </w:rPr>
      </w:pPr>
      <w:r>
        <w:rPr>
          <w:sz w:val="24"/>
          <w:szCs w:val="24"/>
        </w:rPr>
        <w:lastRenderedPageBreak/>
        <w:t>Non-original research (reviews)</w:t>
      </w:r>
    </w:p>
    <w:p w14:paraId="7B0E2278" w14:textId="77777777" w:rsidR="00396133" w:rsidRDefault="00960420">
      <w:pPr>
        <w:pStyle w:val="ListParagraph"/>
        <w:numPr>
          <w:ilvl w:val="0"/>
          <w:numId w:val="3"/>
        </w:numPr>
        <w:spacing w:line="480" w:lineRule="auto"/>
        <w:jc w:val="both"/>
        <w:rPr>
          <w:sz w:val="24"/>
          <w:szCs w:val="24"/>
        </w:rPr>
      </w:pPr>
      <w:r>
        <w:rPr>
          <w:sz w:val="24"/>
          <w:szCs w:val="24"/>
        </w:rPr>
        <w:t xml:space="preserve">Studies lacking full-text access  </w:t>
      </w:r>
    </w:p>
    <w:p w14:paraId="684D5BB7" w14:textId="77777777" w:rsidR="00396133" w:rsidRDefault="00960420">
      <w:pPr>
        <w:spacing w:line="480" w:lineRule="auto"/>
        <w:jc w:val="both"/>
        <w:rPr>
          <w:b/>
          <w:bCs/>
          <w:sz w:val="24"/>
          <w:szCs w:val="24"/>
        </w:rPr>
      </w:pPr>
      <w:r>
        <w:rPr>
          <w:b/>
          <w:bCs/>
          <w:sz w:val="24"/>
          <w:szCs w:val="24"/>
        </w:rPr>
        <w:t>2.3. Selection Process</w:t>
      </w:r>
    </w:p>
    <w:p w14:paraId="7AC45AB6" w14:textId="77777777" w:rsidR="00396133" w:rsidRDefault="00960420">
      <w:pPr>
        <w:spacing w:line="480" w:lineRule="auto"/>
        <w:jc w:val="both"/>
        <w:rPr>
          <w:sz w:val="24"/>
          <w:szCs w:val="24"/>
        </w:rPr>
      </w:pPr>
      <w:r>
        <w:rPr>
          <w:sz w:val="24"/>
          <w:szCs w:val="24"/>
        </w:rPr>
        <w:t>All records retrieved from the database were managed using a reference management tool. Duplicate entries were removed before screening. Two independent reviewers screened the titles and abstracts for relevance based on the eligibility criteria. Full texts of potentially relevant articles were then retrieved and reviewed in detail. Any disagreements were resolved through consensus.</w:t>
      </w:r>
    </w:p>
    <w:p w14:paraId="59D8F326" w14:textId="77777777" w:rsidR="00396133" w:rsidRDefault="00960420">
      <w:pPr>
        <w:spacing w:line="480" w:lineRule="auto"/>
        <w:jc w:val="both"/>
        <w:rPr>
          <w:sz w:val="24"/>
          <w:szCs w:val="24"/>
        </w:rPr>
      </w:pPr>
      <w:r>
        <w:rPr>
          <w:sz w:val="24"/>
          <w:szCs w:val="24"/>
        </w:rPr>
        <w:t xml:space="preserve">From a total of 6,059 records initially identified, 5,282 remained after duplicate removal. After title and abstract screening, 358 full-text </w:t>
      </w:r>
      <w:proofErr w:type="gramStart"/>
      <w:r>
        <w:rPr>
          <w:sz w:val="24"/>
          <w:szCs w:val="24"/>
        </w:rPr>
        <w:t>articles  were</w:t>
      </w:r>
      <w:proofErr w:type="gramEnd"/>
      <w:r>
        <w:rPr>
          <w:sz w:val="24"/>
          <w:szCs w:val="24"/>
        </w:rPr>
        <w:t xml:space="preserve"> assessed for eligibility. Following full-text review, 250 studies were included in the final analysis.</w:t>
      </w:r>
    </w:p>
    <w:p w14:paraId="72F4DC88" w14:textId="77777777" w:rsidR="00396133" w:rsidRDefault="00396133">
      <w:pPr>
        <w:spacing w:line="480" w:lineRule="auto"/>
        <w:jc w:val="both"/>
        <w:rPr>
          <w:sz w:val="24"/>
          <w:szCs w:val="24"/>
        </w:rPr>
      </w:pPr>
    </w:p>
    <w:p w14:paraId="36BD448B" w14:textId="77777777" w:rsidR="00396133" w:rsidRDefault="00396133">
      <w:pPr>
        <w:spacing w:line="480" w:lineRule="auto"/>
        <w:jc w:val="both"/>
        <w:rPr>
          <w:sz w:val="24"/>
          <w:szCs w:val="24"/>
        </w:rPr>
      </w:pPr>
    </w:p>
    <w:p w14:paraId="15FB5B25" w14:textId="77777777" w:rsidR="00396133" w:rsidRDefault="00960420">
      <w:pPr>
        <w:spacing w:line="480" w:lineRule="auto"/>
        <w:jc w:val="both"/>
        <w:rPr>
          <w:b/>
          <w:bCs/>
          <w:sz w:val="24"/>
          <w:szCs w:val="24"/>
        </w:rPr>
      </w:pPr>
      <w:r>
        <w:rPr>
          <w:b/>
          <w:bCs/>
          <w:sz w:val="24"/>
          <w:szCs w:val="24"/>
        </w:rPr>
        <w:t>2.4. Data Collection Process</w:t>
      </w:r>
    </w:p>
    <w:p w14:paraId="66E45B54" w14:textId="77777777" w:rsidR="00396133" w:rsidRDefault="00960420">
      <w:pPr>
        <w:spacing w:line="480" w:lineRule="auto"/>
        <w:jc w:val="both"/>
        <w:rPr>
          <w:sz w:val="24"/>
          <w:szCs w:val="24"/>
        </w:rPr>
      </w:pPr>
      <w:r>
        <w:rPr>
          <w:sz w:val="24"/>
          <w:szCs w:val="24"/>
        </w:rPr>
        <w:t>Data were extracted using a standardized form designed for this review. Information collected from each study included: author(s), year of publication, country of study, healthcare context (hospital, public health, chronic care), study design, system architecture, type of agents used, clinical domain (Sepsis, SCD, workflow), and reported outcomes (accuracy, efficiency, ethical concerns).</w:t>
      </w:r>
    </w:p>
    <w:p w14:paraId="61908AE4" w14:textId="77777777" w:rsidR="00396133" w:rsidRDefault="00960420">
      <w:pPr>
        <w:spacing w:line="480" w:lineRule="auto"/>
        <w:jc w:val="both"/>
        <w:rPr>
          <w:b/>
          <w:bCs/>
          <w:sz w:val="24"/>
          <w:szCs w:val="24"/>
        </w:rPr>
      </w:pPr>
      <w:r>
        <w:rPr>
          <w:b/>
          <w:bCs/>
          <w:sz w:val="24"/>
          <w:szCs w:val="24"/>
        </w:rPr>
        <w:lastRenderedPageBreak/>
        <w:t>2.5. Study Risk of Bias Assessment</w:t>
      </w:r>
    </w:p>
    <w:p w14:paraId="012D43D2" w14:textId="77777777" w:rsidR="00396133" w:rsidRDefault="00960420">
      <w:pPr>
        <w:spacing w:line="480" w:lineRule="auto"/>
        <w:jc w:val="both"/>
        <w:rPr>
          <w:sz w:val="24"/>
          <w:szCs w:val="24"/>
        </w:rPr>
      </w:pPr>
      <w:r>
        <w:rPr>
          <w:sz w:val="24"/>
          <w:szCs w:val="24"/>
        </w:rPr>
        <w:t>To assess the quality of the included studies, quantitative studies were evaluated using the STROBE (Strengthening the Reporting of Observational Studies in Epidemiology) checklist, while simulation and technical system reports were assessed using an adapted version of the CONSORT-AI extension for digital health interventions. Each study was independently assessed by two reviewers, and only studies meeting a minimum threshold of methodological clarity, outcome relevance, and transparency were included.</w:t>
      </w:r>
    </w:p>
    <w:p w14:paraId="408F6D7C" w14:textId="77777777" w:rsidR="00396133" w:rsidRDefault="00960420">
      <w:pPr>
        <w:spacing w:line="480" w:lineRule="auto"/>
        <w:jc w:val="both"/>
        <w:rPr>
          <w:b/>
          <w:bCs/>
          <w:sz w:val="24"/>
          <w:szCs w:val="24"/>
        </w:rPr>
      </w:pPr>
      <w:r>
        <w:rPr>
          <w:b/>
          <w:bCs/>
          <w:sz w:val="24"/>
          <w:szCs w:val="24"/>
        </w:rPr>
        <w:t>2.6. Synthesis Methods</w:t>
      </w:r>
    </w:p>
    <w:p w14:paraId="59680F9A" w14:textId="77777777" w:rsidR="00396133" w:rsidRDefault="00960420">
      <w:pPr>
        <w:spacing w:line="480" w:lineRule="auto"/>
        <w:jc w:val="both"/>
        <w:rPr>
          <w:sz w:val="24"/>
          <w:szCs w:val="24"/>
        </w:rPr>
      </w:pPr>
      <w:r>
        <w:rPr>
          <w:sz w:val="24"/>
          <w:szCs w:val="24"/>
        </w:rPr>
        <w:t xml:space="preserve">Given the diversity of study designs, intervention types, and outcomes, a </w:t>
      </w:r>
      <w:proofErr w:type="spellStart"/>
      <w:r>
        <w:rPr>
          <w:sz w:val="24"/>
          <w:szCs w:val="24"/>
        </w:rPr>
        <w:t>marrative</w:t>
      </w:r>
      <w:proofErr w:type="spellEnd"/>
      <w:r>
        <w:rPr>
          <w:sz w:val="24"/>
          <w:szCs w:val="24"/>
        </w:rPr>
        <w:t xml:space="preserve"> synthesis approach was employed. Studies were grouped thematically according to their primary area of contribution, including:</w:t>
      </w:r>
    </w:p>
    <w:p w14:paraId="082B7F49" w14:textId="77777777" w:rsidR="00396133" w:rsidRDefault="00960420">
      <w:pPr>
        <w:pStyle w:val="ListParagraph"/>
        <w:numPr>
          <w:ilvl w:val="0"/>
          <w:numId w:val="2"/>
        </w:numPr>
        <w:spacing w:line="480" w:lineRule="auto"/>
        <w:jc w:val="both"/>
        <w:rPr>
          <w:sz w:val="24"/>
          <w:szCs w:val="24"/>
        </w:rPr>
      </w:pPr>
      <w:r>
        <w:rPr>
          <w:sz w:val="24"/>
          <w:szCs w:val="24"/>
        </w:rPr>
        <w:t xml:space="preserve">Clinical decision support  </w:t>
      </w:r>
    </w:p>
    <w:p w14:paraId="07BEBC0F" w14:textId="77777777" w:rsidR="00396133" w:rsidRDefault="00960420">
      <w:pPr>
        <w:pStyle w:val="ListParagraph"/>
        <w:numPr>
          <w:ilvl w:val="0"/>
          <w:numId w:val="2"/>
        </w:numPr>
        <w:spacing w:line="480" w:lineRule="auto"/>
        <w:jc w:val="both"/>
        <w:rPr>
          <w:sz w:val="24"/>
          <w:szCs w:val="24"/>
        </w:rPr>
      </w:pPr>
      <w:r>
        <w:rPr>
          <w:sz w:val="24"/>
          <w:szCs w:val="24"/>
        </w:rPr>
        <w:t xml:space="preserve">Patient monitoring and chronic disease management (e.g., sickle cell disease)  </w:t>
      </w:r>
    </w:p>
    <w:p w14:paraId="3B414931" w14:textId="77777777" w:rsidR="00396133" w:rsidRDefault="00960420">
      <w:pPr>
        <w:pStyle w:val="ListParagraph"/>
        <w:numPr>
          <w:ilvl w:val="0"/>
          <w:numId w:val="2"/>
        </w:numPr>
        <w:spacing w:line="480" w:lineRule="auto"/>
        <w:jc w:val="both"/>
        <w:rPr>
          <w:sz w:val="24"/>
          <w:szCs w:val="24"/>
        </w:rPr>
      </w:pPr>
      <w:r>
        <w:rPr>
          <w:sz w:val="24"/>
          <w:szCs w:val="24"/>
        </w:rPr>
        <w:t xml:space="preserve">Hospital workflow and resource optimization  </w:t>
      </w:r>
    </w:p>
    <w:p w14:paraId="52A1AA0D" w14:textId="77777777" w:rsidR="00396133" w:rsidRDefault="00960420">
      <w:pPr>
        <w:pStyle w:val="ListParagraph"/>
        <w:numPr>
          <w:ilvl w:val="0"/>
          <w:numId w:val="2"/>
        </w:numPr>
        <w:spacing w:line="480" w:lineRule="auto"/>
        <w:jc w:val="both"/>
        <w:rPr>
          <w:sz w:val="24"/>
          <w:szCs w:val="24"/>
        </w:rPr>
      </w:pPr>
      <w:r>
        <w:rPr>
          <w:sz w:val="24"/>
          <w:szCs w:val="24"/>
        </w:rPr>
        <w:t>Technical, ethical, and implementation-related challenges</w:t>
      </w:r>
    </w:p>
    <w:p w14:paraId="1F0598FB" w14:textId="77777777" w:rsidR="00396133" w:rsidRDefault="00960420">
      <w:pPr>
        <w:spacing w:line="480" w:lineRule="auto"/>
        <w:jc w:val="both"/>
        <w:rPr>
          <w:b/>
          <w:bCs/>
          <w:sz w:val="24"/>
          <w:szCs w:val="24"/>
        </w:rPr>
      </w:pPr>
      <w:r>
        <w:rPr>
          <w:sz w:val="24"/>
          <w:szCs w:val="24"/>
        </w:rPr>
        <w:t>No meta-analysis was performed due to variability in outcome measures and methodologies across studies. Instead, thematic mapping and cross-study comparisons were used to interpret trends, innovations, and gaps in the deployment of multi-agent AI in healthcare</w:t>
      </w:r>
    </w:p>
    <w:p w14:paraId="34CA8A02" w14:textId="77777777" w:rsidR="00396133" w:rsidRDefault="00960420">
      <w:pPr>
        <w:spacing w:line="480" w:lineRule="auto"/>
        <w:jc w:val="both"/>
        <w:rPr>
          <w:b/>
          <w:bCs/>
          <w:sz w:val="24"/>
          <w:szCs w:val="24"/>
        </w:rPr>
      </w:pPr>
      <w:r>
        <w:rPr>
          <w:b/>
          <w:bCs/>
          <w:sz w:val="24"/>
          <w:szCs w:val="24"/>
        </w:rPr>
        <w:t>3. Results</w:t>
      </w:r>
    </w:p>
    <w:p w14:paraId="591D4ABD" w14:textId="77777777" w:rsidR="00396133" w:rsidRDefault="00960420">
      <w:pPr>
        <w:spacing w:line="480" w:lineRule="auto"/>
        <w:jc w:val="both"/>
        <w:rPr>
          <w:b/>
          <w:bCs/>
          <w:sz w:val="24"/>
          <w:szCs w:val="24"/>
        </w:rPr>
      </w:pPr>
      <w:r>
        <w:rPr>
          <w:b/>
          <w:bCs/>
          <w:sz w:val="24"/>
          <w:szCs w:val="24"/>
        </w:rPr>
        <w:t>3.1. Study Selection</w:t>
      </w:r>
    </w:p>
    <w:p w14:paraId="53C91099" w14:textId="77777777" w:rsidR="00396133" w:rsidRDefault="00960420">
      <w:pPr>
        <w:spacing w:line="480" w:lineRule="auto"/>
        <w:jc w:val="both"/>
        <w:rPr>
          <w:sz w:val="24"/>
          <w:szCs w:val="24"/>
        </w:rPr>
      </w:pPr>
      <w:r>
        <w:rPr>
          <w:sz w:val="24"/>
          <w:szCs w:val="24"/>
        </w:rPr>
        <w:lastRenderedPageBreak/>
        <w:t xml:space="preserve">A total of 6,059 records were identified from the PubMed database. Following the removal of 777 duplicate </w:t>
      </w:r>
      <w:proofErr w:type="gramStart"/>
      <w:r>
        <w:rPr>
          <w:sz w:val="24"/>
          <w:szCs w:val="24"/>
        </w:rPr>
        <w:t>records,  5,282</w:t>
      </w:r>
      <w:proofErr w:type="gramEnd"/>
      <w:r>
        <w:rPr>
          <w:sz w:val="24"/>
          <w:szCs w:val="24"/>
        </w:rPr>
        <w:t xml:space="preserve"> studies remained for title and abstract screening. From this, 358 full-text articles were assessed for eligibility based on predefined inclusion and exclusion criteria. Ultimately, 250 </w:t>
      </w:r>
      <w:proofErr w:type="gramStart"/>
      <w:r>
        <w:rPr>
          <w:sz w:val="24"/>
          <w:szCs w:val="24"/>
        </w:rPr>
        <w:t>studies  were</w:t>
      </w:r>
      <w:proofErr w:type="gramEnd"/>
      <w:r>
        <w:rPr>
          <w:sz w:val="24"/>
          <w:szCs w:val="24"/>
        </w:rPr>
        <w:t xml:space="preserve"> included in the final synthesis. The entire selection process is outlined in the PRISMA 2020 flow diagram (</w:t>
      </w:r>
      <w:hyperlink w:anchor="_Bottom of the Document" w:tooltip="_Bottom of the Document" w:history="1">
        <w:r>
          <w:rPr>
            <w:rStyle w:val="Hyperlink"/>
            <w:sz w:val="24"/>
            <w:szCs w:val="24"/>
          </w:rPr>
          <w:t>Figure 1</w:t>
        </w:r>
      </w:hyperlink>
      <w:r>
        <w:rPr>
          <w:sz w:val="24"/>
          <w:szCs w:val="24"/>
        </w:rPr>
        <w:t>).</w:t>
      </w:r>
    </w:p>
    <w:p w14:paraId="638E928D" w14:textId="77777777" w:rsidR="00396133" w:rsidRDefault="00960420">
      <w:pPr>
        <w:spacing w:line="480" w:lineRule="auto"/>
        <w:jc w:val="both"/>
        <w:rPr>
          <w:b/>
          <w:bCs/>
          <w:sz w:val="24"/>
          <w:szCs w:val="24"/>
        </w:rPr>
      </w:pPr>
      <w:r>
        <w:rPr>
          <w:b/>
          <w:bCs/>
          <w:sz w:val="24"/>
          <w:szCs w:val="24"/>
        </w:rPr>
        <w:t>3.2. Study Characteristics</w:t>
      </w:r>
    </w:p>
    <w:p w14:paraId="6F99044F" w14:textId="77777777" w:rsidR="00396133" w:rsidRDefault="00960420">
      <w:pPr>
        <w:spacing w:line="480" w:lineRule="auto"/>
        <w:jc w:val="both"/>
        <w:rPr>
          <w:sz w:val="24"/>
          <w:szCs w:val="24"/>
        </w:rPr>
      </w:pPr>
      <w:r>
        <w:rPr>
          <w:sz w:val="24"/>
          <w:szCs w:val="24"/>
        </w:rPr>
        <w:t>The studies included in this review were published between 2017 and 2025, covering a wide spectrum of healthcare settings and applications. Study populations varied and included healthcare professionals, AI engineers, clinical researchers, hospital administrators, and patients with chronic or acute health conditions.</w:t>
      </w:r>
    </w:p>
    <w:p w14:paraId="5C4749C7" w14:textId="77777777" w:rsidR="00396133" w:rsidRDefault="00960420">
      <w:pPr>
        <w:spacing w:line="480" w:lineRule="auto"/>
        <w:jc w:val="both"/>
        <w:rPr>
          <w:b/>
          <w:bCs/>
          <w:sz w:val="24"/>
          <w:szCs w:val="24"/>
        </w:rPr>
      </w:pPr>
      <w:r>
        <w:rPr>
          <w:sz w:val="24"/>
          <w:szCs w:val="24"/>
        </w:rPr>
        <w:t>The focus areas of the studies encompassed both clinical and operational applications of multi-agent AI systems. These included diagnostic support, therapeutic planning, continuous patient monitoring, hospital workflow automation, and public health interventions. Many studies explored agent collaboration for task automation, real-time alerts, data integration, and medical decision support.</w:t>
      </w:r>
    </w:p>
    <w:p w14:paraId="35E63388" w14:textId="77777777" w:rsidR="00396133" w:rsidRDefault="00960420">
      <w:pPr>
        <w:spacing w:line="480" w:lineRule="auto"/>
        <w:jc w:val="both"/>
        <w:rPr>
          <w:sz w:val="24"/>
          <w:szCs w:val="24"/>
        </w:rPr>
      </w:pPr>
      <w:r>
        <w:rPr>
          <w:sz w:val="24"/>
          <w:szCs w:val="24"/>
        </w:rPr>
        <w:t>The results are synthesized and categorized into four thematic domains: (1) clinical decision support, (2) chronic disease and patient monitoring, (3) hospital operational efficiency, and (4) implementation challenges and ethical considerations</w:t>
      </w:r>
    </w:p>
    <w:p w14:paraId="5B53B2E2" w14:textId="77777777" w:rsidR="00396133" w:rsidRDefault="00960420">
      <w:pPr>
        <w:spacing w:line="480" w:lineRule="auto"/>
        <w:jc w:val="both"/>
        <w:rPr>
          <w:b/>
          <w:bCs/>
          <w:sz w:val="24"/>
          <w:szCs w:val="24"/>
        </w:rPr>
      </w:pPr>
      <w:r>
        <w:rPr>
          <w:b/>
          <w:bCs/>
          <w:sz w:val="24"/>
          <w:szCs w:val="24"/>
        </w:rPr>
        <w:t>1. Clinical Decision Support</w:t>
      </w:r>
    </w:p>
    <w:p w14:paraId="35027712" w14:textId="77777777" w:rsidR="00396133" w:rsidRDefault="00960420">
      <w:pPr>
        <w:spacing w:line="480" w:lineRule="auto"/>
        <w:jc w:val="both"/>
        <w:rPr>
          <w:sz w:val="24"/>
          <w:szCs w:val="24"/>
        </w:rPr>
      </w:pPr>
      <w:r>
        <w:rPr>
          <w:sz w:val="24"/>
          <w:szCs w:val="24"/>
        </w:rPr>
        <w:lastRenderedPageBreak/>
        <w:t xml:space="preserve">Multi-agent AI systems have emerged as powerful tools in augmenting clinical decision-making, particularly in high-acuity conditions such as sepsis and stroke. Studies revealed that these systems enable continuous data ingestion from multiple sources—vital signs, lab results, imaging data—and autonomously interpret and synthesize this information to support timely clinical decisions (Delora </w:t>
      </w:r>
      <w:r>
        <w:rPr>
          <w:i/>
          <w:iCs/>
          <w:sz w:val="24"/>
          <w:szCs w:val="24"/>
        </w:rPr>
        <w:t>et al.,</w:t>
      </w:r>
      <w:r>
        <w:rPr>
          <w:sz w:val="24"/>
          <w:szCs w:val="24"/>
        </w:rPr>
        <w:t xml:space="preserve"> 2023; Arrieta </w:t>
      </w:r>
      <w:r>
        <w:rPr>
          <w:i/>
          <w:iCs/>
          <w:sz w:val="24"/>
          <w:szCs w:val="24"/>
        </w:rPr>
        <w:t xml:space="preserve">et al., </w:t>
      </w:r>
      <w:r>
        <w:rPr>
          <w:sz w:val="24"/>
          <w:szCs w:val="24"/>
        </w:rPr>
        <w:t>2020).</w:t>
      </w:r>
    </w:p>
    <w:p w14:paraId="3A9EC7C1" w14:textId="77777777" w:rsidR="00396133" w:rsidRDefault="00960420">
      <w:pPr>
        <w:spacing w:line="480" w:lineRule="auto"/>
        <w:jc w:val="both"/>
        <w:rPr>
          <w:sz w:val="24"/>
          <w:szCs w:val="24"/>
        </w:rPr>
      </w:pPr>
      <w:r>
        <w:rPr>
          <w:sz w:val="24"/>
          <w:szCs w:val="24"/>
        </w:rPr>
        <w:t>In sepsis care, dedicated agents for data integration, diagnostics, and treatment recommendation collaborated in real-time to flag early signs of septic shock. These systems used deep learning classifiers, recurrent neural networks (RNNs), and rule-based logic to evaluate patient trajectories and suggest interventions, often before symptoms became clinically apparent (</w:t>
      </w:r>
      <w:proofErr w:type="spellStart"/>
      <w:r>
        <w:rPr>
          <w:sz w:val="24"/>
          <w:szCs w:val="24"/>
        </w:rPr>
        <w:t>Shlobin</w:t>
      </w:r>
      <w:proofErr w:type="spellEnd"/>
      <w:r>
        <w:rPr>
          <w:sz w:val="24"/>
          <w:szCs w:val="24"/>
        </w:rPr>
        <w:t xml:space="preserve"> </w:t>
      </w:r>
      <w:r>
        <w:rPr>
          <w:i/>
          <w:iCs/>
          <w:sz w:val="24"/>
          <w:szCs w:val="24"/>
        </w:rPr>
        <w:t>et al.,</w:t>
      </w:r>
      <w:r>
        <w:rPr>
          <w:sz w:val="24"/>
          <w:szCs w:val="24"/>
        </w:rPr>
        <w:t xml:space="preserve"> 2022; </w:t>
      </w:r>
      <w:proofErr w:type="spellStart"/>
      <w:r>
        <w:rPr>
          <w:sz w:val="24"/>
          <w:szCs w:val="24"/>
        </w:rPr>
        <w:t>Hosny</w:t>
      </w:r>
      <w:proofErr w:type="spellEnd"/>
      <w:r>
        <w:rPr>
          <w:sz w:val="24"/>
          <w:szCs w:val="24"/>
        </w:rPr>
        <w:t xml:space="preserve"> &amp; </w:t>
      </w:r>
      <w:proofErr w:type="spellStart"/>
      <w:r>
        <w:rPr>
          <w:sz w:val="24"/>
          <w:szCs w:val="24"/>
        </w:rPr>
        <w:t>Aerts</w:t>
      </w:r>
      <w:proofErr w:type="spellEnd"/>
      <w:r>
        <w:rPr>
          <w:sz w:val="24"/>
          <w:szCs w:val="24"/>
        </w:rPr>
        <w:t>, 2019). Studies also reported that decision support agents enhanced physician confidence and reduced cognitive burden by offering transparent rationale and risk stratification outputs (Char</w:t>
      </w:r>
      <w:r>
        <w:rPr>
          <w:i/>
          <w:iCs/>
          <w:sz w:val="24"/>
          <w:szCs w:val="24"/>
        </w:rPr>
        <w:t xml:space="preserve"> et al.</w:t>
      </w:r>
      <w:r>
        <w:rPr>
          <w:sz w:val="24"/>
          <w:szCs w:val="24"/>
        </w:rPr>
        <w:t>, 2020).</w:t>
      </w:r>
    </w:p>
    <w:p w14:paraId="78620543" w14:textId="77777777" w:rsidR="00396133" w:rsidRDefault="00960420">
      <w:pPr>
        <w:spacing w:line="480" w:lineRule="auto"/>
        <w:jc w:val="both"/>
        <w:rPr>
          <w:sz w:val="24"/>
          <w:szCs w:val="24"/>
        </w:rPr>
      </w:pPr>
      <w:r>
        <w:rPr>
          <w:sz w:val="24"/>
          <w:szCs w:val="24"/>
        </w:rPr>
        <w:t xml:space="preserve">In stroke management, multi-agent triage systems expedited endovascular therapy by automatically analyzing CT scans, alerting specialists, and coordinating logistics across emergency medical services and </w:t>
      </w:r>
      <w:proofErr w:type="spellStart"/>
      <w:r>
        <w:rPr>
          <w:sz w:val="24"/>
          <w:szCs w:val="24"/>
        </w:rPr>
        <w:t>neurointervention</w:t>
      </w:r>
      <w:proofErr w:type="spellEnd"/>
      <w:r>
        <w:rPr>
          <w:sz w:val="24"/>
          <w:szCs w:val="24"/>
        </w:rPr>
        <w:t xml:space="preserve"> teams. These systems significantly shortened time-to-treatment intervals, a critical determinant in acute stroke outcomes (Teo</w:t>
      </w:r>
      <w:r>
        <w:rPr>
          <w:i/>
          <w:iCs/>
          <w:sz w:val="24"/>
          <w:szCs w:val="24"/>
        </w:rPr>
        <w:t xml:space="preserve"> et al.,</w:t>
      </w:r>
      <w:r>
        <w:rPr>
          <w:sz w:val="24"/>
          <w:szCs w:val="24"/>
        </w:rPr>
        <w:t xml:space="preserve"> 2021; </w:t>
      </w:r>
      <w:proofErr w:type="spellStart"/>
      <w:r>
        <w:rPr>
          <w:sz w:val="24"/>
          <w:szCs w:val="24"/>
        </w:rPr>
        <w:t>Yahav-Dovrat</w:t>
      </w:r>
      <w:proofErr w:type="spellEnd"/>
      <w:r>
        <w:rPr>
          <w:sz w:val="24"/>
          <w:szCs w:val="24"/>
        </w:rPr>
        <w:t xml:space="preserve"> </w:t>
      </w:r>
      <w:r>
        <w:rPr>
          <w:i/>
          <w:iCs/>
          <w:sz w:val="24"/>
          <w:szCs w:val="24"/>
        </w:rPr>
        <w:t>et al.</w:t>
      </w:r>
      <w:r>
        <w:rPr>
          <w:sz w:val="24"/>
          <w:szCs w:val="24"/>
        </w:rPr>
        <w:t>, 2021).</w:t>
      </w:r>
    </w:p>
    <w:p w14:paraId="6370C67C" w14:textId="77777777" w:rsidR="00396133" w:rsidRDefault="00960420">
      <w:pPr>
        <w:spacing w:line="480" w:lineRule="auto"/>
        <w:jc w:val="both"/>
        <w:rPr>
          <w:b/>
          <w:bCs/>
          <w:sz w:val="24"/>
          <w:szCs w:val="24"/>
        </w:rPr>
      </w:pPr>
      <w:r>
        <w:rPr>
          <w:b/>
          <w:bCs/>
          <w:sz w:val="24"/>
          <w:szCs w:val="24"/>
        </w:rPr>
        <w:t>2. Chronic Disease and Patient Monitoring</w:t>
      </w:r>
    </w:p>
    <w:p w14:paraId="787B79A8" w14:textId="77777777" w:rsidR="00396133" w:rsidRDefault="00960420">
      <w:pPr>
        <w:spacing w:line="480" w:lineRule="auto"/>
        <w:jc w:val="both"/>
        <w:rPr>
          <w:sz w:val="24"/>
          <w:szCs w:val="24"/>
        </w:rPr>
      </w:pPr>
      <w:r>
        <w:rPr>
          <w:sz w:val="24"/>
          <w:szCs w:val="24"/>
        </w:rPr>
        <w:t xml:space="preserve">A prominent use case for multi-agent systems lies in chronic disease management, where the need for continuous monitoring, early warnings, and adaptive care strategies is critical. In </w:t>
      </w:r>
      <w:r>
        <w:rPr>
          <w:sz w:val="24"/>
          <w:szCs w:val="24"/>
        </w:rPr>
        <w:lastRenderedPageBreak/>
        <w:t>conditions such as diabetes, hypertension, and especially sickle cell disease (SCD), agent-based systems demonstrated significant benefits.</w:t>
      </w:r>
    </w:p>
    <w:p w14:paraId="33F7107A" w14:textId="77777777" w:rsidR="00396133" w:rsidRDefault="00960420">
      <w:pPr>
        <w:spacing w:line="480" w:lineRule="auto"/>
        <w:jc w:val="both"/>
        <w:rPr>
          <w:sz w:val="24"/>
          <w:szCs w:val="24"/>
        </w:rPr>
      </w:pPr>
      <w:r>
        <w:rPr>
          <w:sz w:val="24"/>
          <w:szCs w:val="24"/>
        </w:rPr>
        <w:t xml:space="preserve">For SCD, AI agents were developed to track pain episodes, monitor triggers for </w:t>
      </w:r>
      <w:proofErr w:type="spellStart"/>
      <w:r>
        <w:rPr>
          <w:sz w:val="24"/>
          <w:szCs w:val="24"/>
        </w:rPr>
        <w:t>vaso</w:t>
      </w:r>
      <w:proofErr w:type="spellEnd"/>
      <w:r>
        <w:rPr>
          <w:sz w:val="24"/>
          <w:szCs w:val="24"/>
        </w:rPr>
        <w:t>-occlusive crises, and predict emergency room visits based on longitudinal patient data and environmental factors (</w:t>
      </w:r>
      <w:proofErr w:type="spellStart"/>
      <w:r>
        <w:rPr>
          <w:sz w:val="24"/>
          <w:szCs w:val="24"/>
        </w:rPr>
        <w:t>Topol</w:t>
      </w:r>
      <w:proofErr w:type="spellEnd"/>
      <w:r>
        <w:rPr>
          <w:sz w:val="24"/>
          <w:szCs w:val="24"/>
        </w:rPr>
        <w:t xml:space="preserve">, 2019; Stewart </w:t>
      </w:r>
      <w:r>
        <w:rPr>
          <w:i/>
          <w:iCs/>
          <w:sz w:val="24"/>
          <w:szCs w:val="24"/>
        </w:rPr>
        <w:t>et al.,</w:t>
      </w:r>
      <w:r>
        <w:rPr>
          <w:sz w:val="24"/>
          <w:szCs w:val="24"/>
        </w:rPr>
        <w:t xml:space="preserve"> 2018). Some platforms integrated wearable technology and mobile health applications, allowing agents to collect real-time physiological data, such as heart rate and oxygen saturation, to assess patient status and initiate alerts or personalized care plans (Chen &amp; Asch, 2017; Huang </w:t>
      </w:r>
      <w:r>
        <w:rPr>
          <w:i/>
          <w:iCs/>
          <w:sz w:val="24"/>
          <w:szCs w:val="24"/>
        </w:rPr>
        <w:t>et al.</w:t>
      </w:r>
      <w:r>
        <w:rPr>
          <w:sz w:val="24"/>
          <w:szCs w:val="24"/>
        </w:rPr>
        <w:t>, 2022).</w:t>
      </w:r>
    </w:p>
    <w:p w14:paraId="283FE845" w14:textId="77777777" w:rsidR="00396133" w:rsidRDefault="00960420">
      <w:pPr>
        <w:spacing w:line="480" w:lineRule="auto"/>
        <w:jc w:val="both"/>
        <w:rPr>
          <w:sz w:val="24"/>
          <w:szCs w:val="24"/>
        </w:rPr>
      </w:pPr>
      <w:r>
        <w:rPr>
          <w:sz w:val="24"/>
          <w:szCs w:val="24"/>
        </w:rPr>
        <w:t>Moreover, agent systems facilitated medication adherence by monitoring dosing schedules and side effects, particularly in hydroxyurea therapy. In resource-limited regions with high SCD prevalence, agent-based newborn screening systems, equipped with intelligent scheduling and education modules, enhanced early diagnosis and parental engagement in follow-up care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36BE71A3" w14:textId="77777777" w:rsidR="00396133" w:rsidRDefault="00960420">
      <w:pPr>
        <w:spacing w:line="480" w:lineRule="auto"/>
        <w:jc w:val="both"/>
        <w:rPr>
          <w:sz w:val="24"/>
          <w:szCs w:val="24"/>
        </w:rPr>
      </w:pPr>
      <w:r>
        <w:rPr>
          <w:sz w:val="24"/>
          <w:szCs w:val="24"/>
        </w:rPr>
        <w:t>Beyond SCD, chronic illness agents contributed to remote monitoring of heart failure patients, insulin titration in diabetics, and proactive mental health interventions—offering automated feedback, behavior tracking, and decision reinforcement tools (Ashton</w:t>
      </w:r>
      <w:r>
        <w:rPr>
          <w:i/>
          <w:iCs/>
          <w:sz w:val="24"/>
          <w:szCs w:val="24"/>
        </w:rPr>
        <w:t xml:space="preserve"> et a</w:t>
      </w:r>
      <w:r>
        <w:rPr>
          <w:sz w:val="24"/>
          <w:szCs w:val="24"/>
        </w:rPr>
        <w:t xml:space="preserve">l., 2023; Malik </w:t>
      </w:r>
      <w:r>
        <w:rPr>
          <w:i/>
          <w:iCs/>
          <w:sz w:val="24"/>
          <w:szCs w:val="24"/>
        </w:rPr>
        <w:t>et al.</w:t>
      </w:r>
      <w:r>
        <w:rPr>
          <w:sz w:val="24"/>
          <w:szCs w:val="24"/>
        </w:rPr>
        <w:t>, 2021).</w:t>
      </w:r>
    </w:p>
    <w:p w14:paraId="431A5A7F" w14:textId="77777777" w:rsidR="00396133" w:rsidRDefault="00960420">
      <w:pPr>
        <w:spacing w:line="480" w:lineRule="auto"/>
        <w:jc w:val="both"/>
        <w:rPr>
          <w:b/>
          <w:bCs/>
          <w:sz w:val="24"/>
          <w:szCs w:val="24"/>
        </w:rPr>
      </w:pPr>
      <w:r>
        <w:rPr>
          <w:b/>
          <w:bCs/>
          <w:sz w:val="24"/>
          <w:szCs w:val="24"/>
        </w:rPr>
        <w:t xml:space="preserve"> 3. Hospital Operational Efficiency and Workflow Optimization</w:t>
      </w:r>
    </w:p>
    <w:p w14:paraId="650EA3A2" w14:textId="77777777" w:rsidR="00396133" w:rsidRDefault="00960420">
      <w:pPr>
        <w:spacing w:line="480" w:lineRule="auto"/>
        <w:jc w:val="both"/>
        <w:rPr>
          <w:sz w:val="24"/>
          <w:szCs w:val="24"/>
        </w:rPr>
      </w:pPr>
      <w:r>
        <w:rPr>
          <w:sz w:val="24"/>
          <w:szCs w:val="24"/>
        </w:rPr>
        <w:t xml:space="preserve">Multi-agent AI systems were also found to be instrumental in streamlining hospital operations, managing logistics, and optimizing clinical workflows. Studies demonstrated that coordination </w:t>
      </w:r>
      <w:r>
        <w:rPr>
          <w:sz w:val="24"/>
          <w:szCs w:val="24"/>
        </w:rPr>
        <w:lastRenderedPageBreak/>
        <w:t xml:space="preserve">agents improved patient triage, automated admission-discharge transfers, and optimized bed management—especially in emergency departments and intensive care units (Ahmed </w:t>
      </w:r>
      <w:r>
        <w:rPr>
          <w:i/>
          <w:iCs/>
          <w:sz w:val="24"/>
          <w:szCs w:val="24"/>
        </w:rPr>
        <w:t xml:space="preserve">et al., </w:t>
      </w:r>
      <w:r>
        <w:rPr>
          <w:sz w:val="24"/>
          <w:szCs w:val="24"/>
        </w:rPr>
        <w:t xml:space="preserve">2020; </w:t>
      </w:r>
      <w:proofErr w:type="spellStart"/>
      <w:r>
        <w:rPr>
          <w:sz w:val="24"/>
          <w:szCs w:val="24"/>
        </w:rPr>
        <w:t>McCradden</w:t>
      </w:r>
      <w:proofErr w:type="spellEnd"/>
      <w:r>
        <w:rPr>
          <w:i/>
          <w:iCs/>
          <w:sz w:val="24"/>
          <w:szCs w:val="24"/>
        </w:rPr>
        <w:t xml:space="preserve"> et al.,</w:t>
      </w:r>
      <w:r>
        <w:rPr>
          <w:sz w:val="24"/>
          <w:szCs w:val="24"/>
        </w:rPr>
        <w:t xml:space="preserve"> 2020a).</w:t>
      </w:r>
    </w:p>
    <w:p w14:paraId="7DA87476" w14:textId="77777777" w:rsidR="00396133" w:rsidRDefault="00960420">
      <w:pPr>
        <w:spacing w:line="480" w:lineRule="auto"/>
        <w:jc w:val="both"/>
        <w:rPr>
          <w:sz w:val="24"/>
          <w:szCs w:val="24"/>
        </w:rPr>
      </w:pPr>
      <w:r>
        <w:rPr>
          <w:sz w:val="24"/>
          <w:szCs w:val="24"/>
        </w:rPr>
        <w:t xml:space="preserve">In high-volume hospital settings, intelligent agents predicted resource demand, including staffing, medication, and surgical equipment needs, based on predictive analytics drawn from hospital-wide data. These capabilities allowed proactive decision-making in allocation, ultimately reducing patient wait times and improving throughput (Boulanger </w:t>
      </w:r>
      <w:r>
        <w:rPr>
          <w:i/>
          <w:iCs/>
          <w:sz w:val="24"/>
          <w:szCs w:val="24"/>
        </w:rPr>
        <w:t>et al.,</w:t>
      </w:r>
      <w:r>
        <w:rPr>
          <w:sz w:val="24"/>
          <w:szCs w:val="24"/>
        </w:rPr>
        <w:t xml:space="preserve"> 2018; Rodrigues </w:t>
      </w:r>
      <w:r>
        <w:rPr>
          <w:i/>
          <w:iCs/>
          <w:sz w:val="24"/>
          <w:szCs w:val="24"/>
        </w:rPr>
        <w:t>et al.,</w:t>
      </w:r>
      <w:r>
        <w:rPr>
          <w:sz w:val="24"/>
          <w:szCs w:val="24"/>
        </w:rPr>
        <w:t xml:space="preserve"> 2016).</w:t>
      </w:r>
    </w:p>
    <w:p w14:paraId="4288C150" w14:textId="77777777" w:rsidR="00396133" w:rsidRDefault="00960420">
      <w:pPr>
        <w:spacing w:line="480" w:lineRule="auto"/>
        <w:jc w:val="both"/>
        <w:rPr>
          <w:sz w:val="24"/>
          <w:szCs w:val="24"/>
        </w:rPr>
      </w:pPr>
      <w:r>
        <w:rPr>
          <w:sz w:val="24"/>
          <w:szCs w:val="24"/>
        </w:rPr>
        <w:t xml:space="preserve">Moreover, the deployment of communication agents improved interdisciplinary collaboration, reducing communication delays between departments and specialists. This was particularly impactful during the COVID-19 pandemic when rapid changes in patient flow and ICU capacity required agile and intelligent management systems (Pavli </w:t>
      </w:r>
      <w:r>
        <w:rPr>
          <w:i/>
          <w:iCs/>
          <w:sz w:val="24"/>
          <w:szCs w:val="24"/>
        </w:rPr>
        <w:t>et a</w:t>
      </w:r>
      <w:r>
        <w:rPr>
          <w:sz w:val="24"/>
          <w:szCs w:val="24"/>
        </w:rPr>
        <w:t xml:space="preserve">l., 2021; Greenberg </w:t>
      </w:r>
      <w:r>
        <w:rPr>
          <w:i/>
          <w:iCs/>
          <w:sz w:val="24"/>
          <w:szCs w:val="24"/>
        </w:rPr>
        <w:t>et al.</w:t>
      </w:r>
      <w:r>
        <w:rPr>
          <w:sz w:val="24"/>
          <w:szCs w:val="24"/>
        </w:rPr>
        <w:t>, 2020).</w:t>
      </w:r>
    </w:p>
    <w:p w14:paraId="136CEA04" w14:textId="77777777" w:rsidR="00396133" w:rsidRDefault="00960420">
      <w:pPr>
        <w:spacing w:line="480" w:lineRule="auto"/>
        <w:jc w:val="both"/>
        <w:rPr>
          <w:b/>
          <w:bCs/>
          <w:sz w:val="24"/>
          <w:szCs w:val="24"/>
        </w:rPr>
      </w:pPr>
      <w:r>
        <w:rPr>
          <w:b/>
          <w:bCs/>
          <w:sz w:val="24"/>
          <w:szCs w:val="24"/>
        </w:rPr>
        <w:t>4. Implementation Challenges and Ethical Considerations</w:t>
      </w:r>
    </w:p>
    <w:p w14:paraId="545A47A9" w14:textId="77777777" w:rsidR="00396133" w:rsidRDefault="00960420">
      <w:pPr>
        <w:spacing w:line="480" w:lineRule="auto"/>
        <w:jc w:val="both"/>
        <w:rPr>
          <w:sz w:val="24"/>
          <w:szCs w:val="24"/>
        </w:rPr>
      </w:pPr>
      <w:r>
        <w:rPr>
          <w:sz w:val="24"/>
          <w:szCs w:val="24"/>
        </w:rPr>
        <w:t>Despite promising results, the reviewed studies emphasized several challenges in deploying multi-agent AI systems. A recurring concern was the lack of interoperability with legacy electronic health record (EHR) systems, which hindered seamless data integration and slowed system adoption (</w:t>
      </w:r>
      <w:proofErr w:type="spellStart"/>
      <w:r>
        <w:rPr>
          <w:sz w:val="24"/>
          <w:szCs w:val="24"/>
        </w:rPr>
        <w:t>Norgeot</w:t>
      </w:r>
      <w:proofErr w:type="spellEnd"/>
      <w:r>
        <w:rPr>
          <w:sz w:val="24"/>
          <w:szCs w:val="24"/>
        </w:rPr>
        <w:t xml:space="preserve"> et al., 2020; Ahmed et al., 2020).</w:t>
      </w:r>
    </w:p>
    <w:p w14:paraId="267BFEAE" w14:textId="77777777" w:rsidR="00396133" w:rsidRDefault="00960420">
      <w:pPr>
        <w:spacing w:line="480" w:lineRule="auto"/>
        <w:jc w:val="both"/>
        <w:rPr>
          <w:sz w:val="24"/>
          <w:szCs w:val="24"/>
        </w:rPr>
      </w:pPr>
      <w:r>
        <w:rPr>
          <w:sz w:val="24"/>
          <w:szCs w:val="24"/>
        </w:rPr>
        <w:t xml:space="preserve">Bias and inequity in data were also noted, particularly where historical datasets lacked representation of diverse populations. This was especially relevant in conditions like SCD, which predominantly affects individuals of African descent. If unaddressed, such bias can lead to </w:t>
      </w:r>
      <w:r>
        <w:rPr>
          <w:sz w:val="24"/>
          <w:szCs w:val="24"/>
        </w:rPr>
        <w:lastRenderedPageBreak/>
        <w:t xml:space="preserve">disparities in risk prediction and treatment recommendations (Obermeyer </w:t>
      </w:r>
      <w:r>
        <w:rPr>
          <w:i/>
          <w:iCs/>
          <w:sz w:val="24"/>
          <w:szCs w:val="24"/>
        </w:rPr>
        <w:t>et al</w:t>
      </w:r>
      <w:r>
        <w:rPr>
          <w:sz w:val="24"/>
          <w:szCs w:val="24"/>
        </w:rPr>
        <w:t xml:space="preserve">., 2019; </w:t>
      </w:r>
      <w:proofErr w:type="spellStart"/>
      <w:r>
        <w:rPr>
          <w:sz w:val="24"/>
          <w:szCs w:val="24"/>
        </w:rPr>
        <w:t>Vayena</w:t>
      </w:r>
      <w:proofErr w:type="spellEnd"/>
      <w:r>
        <w:rPr>
          <w:sz w:val="24"/>
          <w:szCs w:val="24"/>
        </w:rPr>
        <w:t xml:space="preserve"> </w:t>
      </w:r>
      <w:r>
        <w:rPr>
          <w:i/>
          <w:iCs/>
          <w:sz w:val="24"/>
          <w:szCs w:val="24"/>
        </w:rPr>
        <w:t>et al.,</w:t>
      </w:r>
      <w:r>
        <w:rPr>
          <w:sz w:val="24"/>
          <w:szCs w:val="24"/>
        </w:rPr>
        <w:t xml:space="preserve"> 2015).</w:t>
      </w:r>
    </w:p>
    <w:p w14:paraId="7DE61C58" w14:textId="77777777" w:rsidR="00396133" w:rsidRDefault="00960420">
      <w:pPr>
        <w:spacing w:line="480" w:lineRule="auto"/>
        <w:jc w:val="both"/>
        <w:rPr>
          <w:sz w:val="24"/>
          <w:szCs w:val="24"/>
        </w:rPr>
      </w:pPr>
      <w:r>
        <w:rPr>
          <w:sz w:val="24"/>
          <w:szCs w:val="24"/>
        </w:rPr>
        <w:t xml:space="preserve">Privacy and consent were another major concern. Since multi-agent systems often rely on real-time, longitudinal data, including sensitive genetic or biometric data, ensuring compliance with data protection regulations like HIPAA and GDPR was critical. Some studies proposed federated learning models and blockchain-based audit trails to enhance trust and transparency (Char </w:t>
      </w:r>
      <w:r>
        <w:rPr>
          <w:i/>
          <w:iCs/>
          <w:sz w:val="24"/>
          <w:szCs w:val="24"/>
        </w:rPr>
        <w:t>et al.,</w:t>
      </w:r>
      <w:r>
        <w:rPr>
          <w:sz w:val="24"/>
          <w:szCs w:val="24"/>
        </w:rPr>
        <w:t xml:space="preserve"> 2018; Jobin </w:t>
      </w:r>
      <w:r>
        <w:rPr>
          <w:i/>
          <w:iCs/>
          <w:sz w:val="24"/>
          <w:szCs w:val="24"/>
        </w:rPr>
        <w:t>et al</w:t>
      </w:r>
      <w:r>
        <w:rPr>
          <w:sz w:val="24"/>
          <w:szCs w:val="24"/>
        </w:rPr>
        <w:t>., 2019).</w:t>
      </w:r>
    </w:p>
    <w:p w14:paraId="7FDA5294" w14:textId="77777777" w:rsidR="00396133" w:rsidRDefault="00960420">
      <w:pPr>
        <w:spacing w:line="480" w:lineRule="auto"/>
        <w:jc w:val="both"/>
        <w:rPr>
          <w:sz w:val="24"/>
          <w:szCs w:val="24"/>
        </w:rPr>
      </w:pPr>
      <w:r>
        <w:rPr>
          <w:sz w:val="24"/>
          <w:szCs w:val="24"/>
        </w:rPr>
        <w:t xml:space="preserve">Additionally, the absence of clear accountability frameworks—especially when agents operate autonomously—raised questions about liability in the event of adverse outcomes. Clinical stakeholders expressed the need for robust </w:t>
      </w:r>
      <w:proofErr w:type="spellStart"/>
      <w:r>
        <w:rPr>
          <w:sz w:val="24"/>
          <w:szCs w:val="24"/>
        </w:rPr>
        <w:t>explainability</w:t>
      </w:r>
      <w:proofErr w:type="spellEnd"/>
      <w:r>
        <w:rPr>
          <w:sz w:val="24"/>
          <w:szCs w:val="24"/>
        </w:rPr>
        <w:t xml:space="preserve">, especially when AI outputs influence diagnostic or treatment decisions (Reddy </w:t>
      </w:r>
      <w:r>
        <w:rPr>
          <w:i/>
          <w:iCs/>
          <w:sz w:val="24"/>
          <w:szCs w:val="24"/>
        </w:rPr>
        <w:t xml:space="preserve">et al., </w:t>
      </w:r>
      <w:r>
        <w:rPr>
          <w:sz w:val="24"/>
          <w:szCs w:val="24"/>
        </w:rPr>
        <w:t xml:space="preserve">2020; Quinn </w:t>
      </w:r>
      <w:r>
        <w:rPr>
          <w:i/>
          <w:iCs/>
          <w:sz w:val="24"/>
          <w:szCs w:val="24"/>
        </w:rPr>
        <w:t>et al.,</w:t>
      </w:r>
      <w:r>
        <w:rPr>
          <w:sz w:val="24"/>
          <w:szCs w:val="24"/>
        </w:rPr>
        <w:t xml:space="preserve"> 2021).</w:t>
      </w:r>
    </w:p>
    <w:p w14:paraId="759EE648" w14:textId="77777777" w:rsidR="00396133" w:rsidRDefault="00960420">
      <w:pPr>
        <w:spacing w:line="480" w:lineRule="auto"/>
        <w:jc w:val="both"/>
        <w:rPr>
          <w:b/>
          <w:bCs/>
          <w:sz w:val="24"/>
          <w:szCs w:val="24"/>
        </w:rPr>
      </w:pPr>
      <w:r>
        <w:rPr>
          <w:b/>
          <w:bCs/>
          <w:sz w:val="24"/>
          <w:szCs w:val="24"/>
        </w:rPr>
        <w:t>4. Discussion</w:t>
      </w:r>
    </w:p>
    <w:p w14:paraId="6BF5555C" w14:textId="77777777" w:rsidR="00396133" w:rsidRDefault="00960420">
      <w:pPr>
        <w:spacing w:line="480" w:lineRule="auto"/>
        <w:jc w:val="both"/>
        <w:rPr>
          <w:sz w:val="24"/>
          <w:szCs w:val="24"/>
        </w:rPr>
      </w:pPr>
      <w:r>
        <w:rPr>
          <w:sz w:val="24"/>
          <w:szCs w:val="24"/>
        </w:rPr>
        <w:t>This systematic review highlights the transformative potential of multi-agent AI systems in reshaping modern healthcare delivery. From the management of acute conditions like sepsis to the long-term care of chronic illnesses such as sickle cell disease (SCD), the reviewed studies collectively affirm that multi-agent architectures offer enhanced scalability, responsiveness, and personalization compared to single-agent or rule-based AI systems.</w:t>
      </w:r>
    </w:p>
    <w:p w14:paraId="3DD89858" w14:textId="77777777" w:rsidR="00396133" w:rsidRDefault="00960420">
      <w:pPr>
        <w:spacing w:line="480" w:lineRule="auto"/>
        <w:jc w:val="both"/>
        <w:rPr>
          <w:sz w:val="24"/>
          <w:szCs w:val="24"/>
        </w:rPr>
      </w:pPr>
      <w:r>
        <w:rPr>
          <w:sz w:val="24"/>
          <w:szCs w:val="24"/>
        </w:rPr>
        <w:t xml:space="preserve">The reviewed literature underscores that multi-agent systems outperform traditional AI models in tasks requiring continuous, context-aware decision-making. Unlike singular models that often operate within fixed workflows, multi-agent systems dynamically adjust to patient needs, data </w:t>
      </w:r>
      <w:r>
        <w:rPr>
          <w:sz w:val="24"/>
          <w:szCs w:val="24"/>
        </w:rPr>
        <w:lastRenderedPageBreak/>
        <w:t>streams, and environmental constraints (Arrieta</w:t>
      </w:r>
      <w:r>
        <w:rPr>
          <w:i/>
          <w:iCs/>
          <w:sz w:val="24"/>
          <w:szCs w:val="24"/>
        </w:rPr>
        <w:t xml:space="preserve"> et al.,</w:t>
      </w:r>
      <w:r>
        <w:rPr>
          <w:sz w:val="24"/>
          <w:szCs w:val="24"/>
        </w:rPr>
        <w:t xml:space="preserve"> 2020; Char </w:t>
      </w:r>
      <w:r>
        <w:rPr>
          <w:i/>
          <w:iCs/>
          <w:sz w:val="24"/>
          <w:szCs w:val="24"/>
        </w:rPr>
        <w:t>et al.,</w:t>
      </w:r>
      <w:r>
        <w:rPr>
          <w:sz w:val="24"/>
          <w:szCs w:val="24"/>
        </w:rPr>
        <w:t xml:space="preserve"> 2020). These capabilities are especially critical in high-risk clinical domains such as intensive care and emergency stroke care, where timely intervention is paramount.</w:t>
      </w:r>
    </w:p>
    <w:p w14:paraId="39592D6E" w14:textId="77777777" w:rsidR="00396133" w:rsidRDefault="00960420">
      <w:pPr>
        <w:spacing w:line="480" w:lineRule="auto"/>
        <w:jc w:val="both"/>
        <w:rPr>
          <w:sz w:val="24"/>
          <w:szCs w:val="24"/>
        </w:rPr>
      </w:pPr>
      <w:r>
        <w:rPr>
          <w:sz w:val="24"/>
          <w:szCs w:val="24"/>
        </w:rPr>
        <w:t>Notably, the integration of multi-agent systems into chronic disease management particularly for SCD—has shown promising outcomes. AI agents were effectively deployed to monitor symptoms, predict crises, and engage patients in proactive care. This is significant given the lifelong burden of SCD, where complications can escalate rapidly if not promptly managed. The ability of AI agents to personalize alerts and medication routines based on patient-specific data marks a substantial shift toward precision medicine (</w:t>
      </w:r>
      <w:proofErr w:type="spellStart"/>
      <w:r>
        <w:rPr>
          <w:sz w:val="24"/>
          <w:szCs w:val="24"/>
        </w:rPr>
        <w:t>Topol</w:t>
      </w:r>
      <w:proofErr w:type="spellEnd"/>
      <w:r>
        <w:rPr>
          <w:sz w:val="24"/>
          <w:szCs w:val="24"/>
        </w:rPr>
        <w:t xml:space="preserve">, 2019; Stewart </w:t>
      </w:r>
      <w:r>
        <w:rPr>
          <w:i/>
          <w:iCs/>
          <w:sz w:val="24"/>
          <w:szCs w:val="24"/>
        </w:rPr>
        <w:t>et al</w:t>
      </w:r>
      <w:r>
        <w:rPr>
          <w:sz w:val="24"/>
          <w:szCs w:val="24"/>
        </w:rPr>
        <w:t>., 2018).</w:t>
      </w:r>
    </w:p>
    <w:p w14:paraId="2D30970D" w14:textId="77777777" w:rsidR="00396133" w:rsidRDefault="00960420">
      <w:pPr>
        <w:spacing w:line="480" w:lineRule="auto"/>
        <w:jc w:val="both"/>
        <w:rPr>
          <w:sz w:val="24"/>
          <w:szCs w:val="24"/>
        </w:rPr>
      </w:pPr>
      <w:r>
        <w:rPr>
          <w:sz w:val="24"/>
          <w:szCs w:val="24"/>
        </w:rPr>
        <w:t>Moreover, in low-resource or underserved settings, multi-agent systems could be game changers. Their use in automating newborn screening, scheduling follow-up visits, and delivering educational content can address barriers to early SCD diagnosis and treatment an area where human resource shortages often limit service delivery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 This aligns with global health priorities seeking to reduce disparities and promote health equity.</w:t>
      </w:r>
    </w:p>
    <w:p w14:paraId="3C1F8924" w14:textId="77777777" w:rsidR="00396133" w:rsidRDefault="00960420">
      <w:pPr>
        <w:spacing w:line="480" w:lineRule="auto"/>
        <w:jc w:val="both"/>
        <w:rPr>
          <w:sz w:val="24"/>
          <w:szCs w:val="24"/>
        </w:rPr>
      </w:pPr>
      <w:r>
        <w:rPr>
          <w:sz w:val="24"/>
          <w:szCs w:val="24"/>
        </w:rPr>
        <w:t xml:space="preserve">The review also revealed that hospital workflow optimization is a key area where multi-agent systems deliver measurable impact. Agents deployed for triage, resource forecasting, and interdepartmental coordination were reported to reduce treatment delays, alleviate bottlenecks, and improve communication among healthcare teams (Ahmed </w:t>
      </w:r>
      <w:r>
        <w:rPr>
          <w:i/>
          <w:iCs/>
          <w:sz w:val="24"/>
          <w:szCs w:val="24"/>
        </w:rPr>
        <w:t>et al.</w:t>
      </w:r>
      <w:r>
        <w:rPr>
          <w:sz w:val="24"/>
          <w:szCs w:val="24"/>
        </w:rPr>
        <w:t>, 2020; Boulanger</w:t>
      </w:r>
      <w:r>
        <w:rPr>
          <w:i/>
          <w:iCs/>
          <w:sz w:val="24"/>
          <w:szCs w:val="24"/>
        </w:rPr>
        <w:t xml:space="preserve"> et al.,</w:t>
      </w:r>
      <w:r>
        <w:rPr>
          <w:sz w:val="24"/>
          <w:szCs w:val="24"/>
        </w:rPr>
        <w:t xml:space="preserve"> 2018). Such improvements not only enhance operational efficiency but also contribute to better patient satisfaction and outcomes.</w:t>
      </w:r>
    </w:p>
    <w:p w14:paraId="20DD057E" w14:textId="77777777" w:rsidR="00396133" w:rsidRDefault="00960420">
      <w:pPr>
        <w:spacing w:line="480" w:lineRule="auto"/>
        <w:jc w:val="both"/>
        <w:rPr>
          <w:sz w:val="24"/>
          <w:szCs w:val="24"/>
        </w:rPr>
      </w:pPr>
      <w:r>
        <w:rPr>
          <w:sz w:val="24"/>
          <w:szCs w:val="24"/>
        </w:rPr>
        <w:lastRenderedPageBreak/>
        <w:t xml:space="preserve">However, despite these advantages, the implementation of multi-agent AI systems remains fraught with challenges. Chief among these are issues of data quality, interoperability, and ethical governance. Many AI systems are trained on data that may be outdated, incomplete, or biased—potentially reinforcing existing inequities, especially in genetically rooted conditions like SCD that disproportionately affect minority populations (Obermeyer </w:t>
      </w:r>
      <w:r>
        <w:rPr>
          <w:i/>
          <w:iCs/>
          <w:sz w:val="24"/>
          <w:szCs w:val="24"/>
        </w:rPr>
        <w:t xml:space="preserve">et al., </w:t>
      </w:r>
      <w:r>
        <w:rPr>
          <w:sz w:val="24"/>
          <w:szCs w:val="24"/>
        </w:rPr>
        <w:t xml:space="preserve">2019; </w:t>
      </w:r>
      <w:proofErr w:type="spellStart"/>
      <w:r>
        <w:rPr>
          <w:sz w:val="24"/>
          <w:szCs w:val="24"/>
        </w:rPr>
        <w:t>McCradden</w:t>
      </w:r>
      <w:proofErr w:type="spellEnd"/>
      <w:r>
        <w:rPr>
          <w:sz w:val="24"/>
          <w:szCs w:val="24"/>
        </w:rPr>
        <w:t xml:space="preserve"> </w:t>
      </w:r>
      <w:r>
        <w:rPr>
          <w:i/>
          <w:iCs/>
          <w:sz w:val="24"/>
          <w:szCs w:val="24"/>
        </w:rPr>
        <w:t>et al.,</w:t>
      </w:r>
      <w:r>
        <w:rPr>
          <w:sz w:val="24"/>
          <w:szCs w:val="24"/>
        </w:rPr>
        <w:t xml:space="preserve"> 2020a).</w:t>
      </w:r>
    </w:p>
    <w:p w14:paraId="5A287D53" w14:textId="77777777" w:rsidR="00396133" w:rsidRDefault="00960420">
      <w:pPr>
        <w:spacing w:line="480" w:lineRule="auto"/>
        <w:jc w:val="both"/>
        <w:rPr>
          <w:sz w:val="24"/>
          <w:szCs w:val="24"/>
        </w:rPr>
      </w:pPr>
      <w:r>
        <w:rPr>
          <w:sz w:val="24"/>
          <w:szCs w:val="24"/>
        </w:rPr>
        <w:t>Interoperability with existing health IT infrastructures also remains limited. Legacy electronic health record systems often lack the architecture to support agent-based interoperability, requiring significant financial and technical investments for integration (</w:t>
      </w:r>
      <w:proofErr w:type="spellStart"/>
      <w:r>
        <w:rPr>
          <w:sz w:val="24"/>
          <w:szCs w:val="24"/>
        </w:rPr>
        <w:t>Norgeot</w:t>
      </w:r>
      <w:proofErr w:type="spellEnd"/>
      <w:r>
        <w:rPr>
          <w:sz w:val="24"/>
          <w:szCs w:val="24"/>
        </w:rPr>
        <w:t xml:space="preserve"> et al., 2020). Additionally, the absence of clear legal and ethical frameworks around data privacy, algorithmic transparency, and accountability continues to hinder widespread adoption. In particular, the black-box nature of some AI systems may erode clinician trust if outputs cannot be sufficiently explained (Reddy</w:t>
      </w:r>
      <w:r>
        <w:rPr>
          <w:i/>
          <w:iCs/>
          <w:sz w:val="24"/>
          <w:szCs w:val="24"/>
        </w:rPr>
        <w:t xml:space="preserve"> et al., </w:t>
      </w:r>
      <w:r>
        <w:rPr>
          <w:sz w:val="24"/>
          <w:szCs w:val="24"/>
        </w:rPr>
        <w:t>2020; Char</w:t>
      </w:r>
      <w:r>
        <w:rPr>
          <w:i/>
          <w:iCs/>
          <w:sz w:val="24"/>
          <w:szCs w:val="24"/>
        </w:rPr>
        <w:t xml:space="preserve"> et al.,</w:t>
      </w:r>
      <w:r>
        <w:rPr>
          <w:sz w:val="24"/>
          <w:szCs w:val="24"/>
        </w:rPr>
        <w:t xml:space="preserve"> 2018).</w:t>
      </w:r>
    </w:p>
    <w:p w14:paraId="5E5CCF17" w14:textId="77777777" w:rsidR="00396133" w:rsidRDefault="00960420">
      <w:pPr>
        <w:spacing w:line="480" w:lineRule="auto"/>
        <w:jc w:val="both"/>
        <w:rPr>
          <w:sz w:val="24"/>
          <w:szCs w:val="24"/>
        </w:rPr>
      </w:pPr>
      <w:r>
        <w:rPr>
          <w:sz w:val="24"/>
          <w:szCs w:val="24"/>
        </w:rPr>
        <w:t>It is also worth noting that while the literature highlights the potential of multi-agent systems, real-world deployments remain relatively limited. Much of the current evidence is drawn from simulations, pilot studies, or controlled environments. Broader implementation at scale will require rigorous validation, policy support, and capacity building among healthcare professionals to work effectively alongside AI systems.</w:t>
      </w:r>
    </w:p>
    <w:p w14:paraId="29817B73" w14:textId="77777777" w:rsidR="00396133" w:rsidRDefault="00960420">
      <w:pPr>
        <w:spacing w:line="480" w:lineRule="auto"/>
        <w:jc w:val="both"/>
        <w:rPr>
          <w:sz w:val="24"/>
          <w:szCs w:val="24"/>
        </w:rPr>
      </w:pPr>
      <w:r>
        <w:rPr>
          <w:sz w:val="24"/>
          <w:szCs w:val="24"/>
        </w:rPr>
        <w:t xml:space="preserve">Finally, the findings of this review align with the broader movement toward AI-driven collaborative healthcare </w:t>
      </w:r>
      <w:proofErr w:type="gramStart"/>
      <w:r>
        <w:rPr>
          <w:sz w:val="24"/>
          <w:szCs w:val="24"/>
        </w:rPr>
        <w:t>ecosystems,  where</w:t>
      </w:r>
      <w:proofErr w:type="gramEnd"/>
      <w:r>
        <w:rPr>
          <w:sz w:val="24"/>
          <w:szCs w:val="24"/>
        </w:rPr>
        <w:t xml:space="preserve"> humans and intelligent agents co-manage care delivery. The integration of natural language processing, federated learning, and wearable </w:t>
      </w:r>
      <w:r>
        <w:rPr>
          <w:sz w:val="24"/>
          <w:szCs w:val="24"/>
        </w:rPr>
        <w:lastRenderedPageBreak/>
        <w:t>technologies into multi-agent systems suggests a future where care is increasingly adaptive, proactive, and patient-centered.</w:t>
      </w:r>
    </w:p>
    <w:p w14:paraId="6769B94D" w14:textId="77777777" w:rsidR="00396133" w:rsidRDefault="00396133">
      <w:pPr>
        <w:spacing w:line="480" w:lineRule="auto"/>
        <w:jc w:val="both"/>
        <w:rPr>
          <w:sz w:val="24"/>
          <w:szCs w:val="24"/>
        </w:rPr>
      </w:pPr>
    </w:p>
    <w:p w14:paraId="5DF6A699" w14:textId="77777777" w:rsidR="00396133" w:rsidRDefault="00960420">
      <w:pPr>
        <w:spacing w:line="480" w:lineRule="auto"/>
        <w:jc w:val="both"/>
        <w:rPr>
          <w:b/>
          <w:bCs/>
          <w:sz w:val="24"/>
          <w:szCs w:val="24"/>
        </w:rPr>
      </w:pPr>
      <w:r>
        <w:rPr>
          <w:b/>
          <w:bCs/>
          <w:sz w:val="24"/>
          <w:szCs w:val="24"/>
        </w:rPr>
        <w:t>5. Conclusion</w:t>
      </w:r>
    </w:p>
    <w:p w14:paraId="5A621D70" w14:textId="77777777" w:rsidR="00396133" w:rsidRDefault="00960420">
      <w:pPr>
        <w:spacing w:line="480" w:lineRule="auto"/>
        <w:jc w:val="both"/>
        <w:rPr>
          <w:sz w:val="24"/>
          <w:szCs w:val="24"/>
        </w:rPr>
      </w:pPr>
      <w:r>
        <w:rPr>
          <w:sz w:val="24"/>
          <w:szCs w:val="24"/>
        </w:rPr>
        <w:t xml:space="preserve">This systematic review highlights the potential of multi-agent AI systems to enhance healthcare through improved clinical decision-making, disease management, and operational efficiency. These systems offer significant benefits, including early detection and personalized care, particularly in complex conditions like sepsis and sickle cell disease. </w:t>
      </w:r>
    </w:p>
    <w:p w14:paraId="01103413" w14:textId="77777777" w:rsidR="00396133" w:rsidRDefault="00960420">
      <w:pPr>
        <w:spacing w:line="480" w:lineRule="auto"/>
        <w:jc w:val="both"/>
        <w:rPr>
          <w:sz w:val="24"/>
          <w:szCs w:val="24"/>
        </w:rPr>
      </w:pPr>
      <w:r>
        <w:rPr>
          <w:sz w:val="24"/>
          <w:szCs w:val="24"/>
        </w:rPr>
        <w:t>Despite these advantages, challenges such as data quality, algorithmic bias, and system interoperability remain barriers to their widespread implementation. Addressing ethical, regulatory, and infrastructural issues is essential for the safe and equitable deployment of these technologies.</w:t>
      </w:r>
    </w:p>
    <w:p w14:paraId="65AA5CF8" w14:textId="77777777" w:rsidR="00396133" w:rsidRDefault="00960420">
      <w:pPr>
        <w:spacing w:line="480" w:lineRule="auto"/>
        <w:jc w:val="both"/>
        <w:rPr>
          <w:sz w:val="24"/>
          <w:szCs w:val="24"/>
        </w:rPr>
      </w:pPr>
      <w:r>
        <w:rPr>
          <w:sz w:val="24"/>
          <w:szCs w:val="24"/>
        </w:rPr>
        <w:t>Future progress will rely on collaboration among AI developers, clinicians, and policymakers, with a focus on real-world trials and inclusive data practices. Multi-agent AI holds the promise of transforming healthcare into a more adaptive, patient-centered system, driving global health improvements.</w:t>
      </w:r>
    </w:p>
    <w:p w14:paraId="53BD8C68" w14:textId="77777777" w:rsidR="00396133" w:rsidRDefault="00960420">
      <w:pPr>
        <w:spacing w:line="480" w:lineRule="auto"/>
        <w:jc w:val="both"/>
        <w:rPr>
          <w:sz w:val="24"/>
          <w:szCs w:val="24"/>
        </w:rPr>
      </w:pPr>
      <w:r>
        <w:rPr>
          <w:sz w:val="24"/>
          <w:szCs w:val="24"/>
        </w:rPr>
        <w:t>Certainly! Here’s the revised version with brief introductory write-ups before each subheading:</w:t>
      </w:r>
    </w:p>
    <w:p w14:paraId="29C04FD1" w14:textId="77777777" w:rsidR="00396133" w:rsidRDefault="00960420">
      <w:pPr>
        <w:spacing w:line="480" w:lineRule="auto"/>
        <w:jc w:val="both"/>
        <w:rPr>
          <w:b/>
          <w:bCs/>
          <w:sz w:val="24"/>
          <w:szCs w:val="24"/>
        </w:rPr>
      </w:pPr>
      <w:r>
        <w:rPr>
          <w:b/>
          <w:bCs/>
          <w:sz w:val="24"/>
          <w:szCs w:val="24"/>
        </w:rPr>
        <w:t>6. Recommendations</w:t>
      </w:r>
    </w:p>
    <w:p w14:paraId="51C2DD31" w14:textId="77777777" w:rsidR="00396133" w:rsidRDefault="00960420">
      <w:pPr>
        <w:spacing w:line="480" w:lineRule="auto"/>
        <w:jc w:val="both"/>
        <w:rPr>
          <w:sz w:val="24"/>
          <w:szCs w:val="24"/>
        </w:rPr>
      </w:pPr>
      <w:r>
        <w:rPr>
          <w:sz w:val="24"/>
          <w:szCs w:val="24"/>
        </w:rPr>
        <w:lastRenderedPageBreak/>
        <w:t>As multi-agent AI systems continue to evolve in healthcare, it is crucial to address the current challenges and maximize their potential. The following recommendations are essential for ensuring their successful integration and widespread adoption:</w:t>
      </w:r>
    </w:p>
    <w:p w14:paraId="3BAC7997" w14:textId="77777777" w:rsidR="00396133" w:rsidRDefault="00960420">
      <w:pPr>
        <w:spacing w:line="480" w:lineRule="auto"/>
        <w:jc w:val="both"/>
        <w:rPr>
          <w:b/>
          <w:bCs/>
          <w:sz w:val="24"/>
          <w:szCs w:val="24"/>
        </w:rPr>
      </w:pPr>
      <w:r>
        <w:rPr>
          <w:b/>
          <w:bCs/>
          <w:sz w:val="24"/>
          <w:szCs w:val="24"/>
        </w:rPr>
        <w:t>1. Improve System Integration</w:t>
      </w:r>
    </w:p>
    <w:p w14:paraId="62C1790F" w14:textId="77777777" w:rsidR="00396133" w:rsidRDefault="00960420">
      <w:pPr>
        <w:spacing w:line="480" w:lineRule="auto"/>
        <w:jc w:val="both"/>
        <w:rPr>
          <w:sz w:val="24"/>
          <w:szCs w:val="24"/>
        </w:rPr>
      </w:pPr>
      <w:r>
        <w:rPr>
          <w:sz w:val="24"/>
          <w:szCs w:val="24"/>
        </w:rPr>
        <w:t>The integration of multi-agent AI systems into existing healthcare infrastructures is key to their success. Future research should focus on developing standardized protocols to ensure smooth compatibility with current electronic health records (EHRs) and healthcare workflows, minimizing disruptions during implementation.</w:t>
      </w:r>
    </w:p>
    <w:p w14:paraId="334E212C" w14:textId="77777777" w:rsidR="00396133" w:rsidRDefault="00960420">
      <w:pPr>
        <w:spacing w:line="480" w:lineRule="auto"/>
        <w:jc w:val="both"/>
        <w:rPr>
          <w:b/>
          <w:bCs/>
          <w:sz w:val="24"/>
          <w:szCs w:val="24"/>
        </w:rPr>
      </w:pPr>
      <w:r>
        <w:rPr>
          <w:b/>
          <w:bCs/>
          <w:sz w:val="24"/>
          <w:szCs w:val="24"/>
        </w:rPr>
        <w:t xml:space="preserve">2. Enhance Data Diversity  </w:t>
      </w:r>
    </w:p>
    <w:p w14:paraId="575B5DF7" w14:textId="77777777" w:rsidR="00396133" w:rsidRDefault="00960420">
      <w:pPr>
        <w:spacing w:line="480" w:lineRule="auto"/>
        <w:jc w:val="both"/>
        <w:rPr>
          <w:sz w:val="24"/>
          <w:szCs w:val="24"/>
        </w:rPr>
      </w:pPr>
      <w:r>
        <w:rPr>
          <w:sz w:val="24"/>
          <w:szCs w:val="24"/>
        </w:rPr>
        <w:t>For AI systems to be truly effective and equitable, the datasets they are trained on must be diverse and inclusive. Research should be directed towards creating representative datasets that reflect various demographic groups, reducing the risk of algorithmic bias and improving AI accuracy in clinical decision-making.</w:t>
      </w:r>
    </w:p>
    <w:p w14:paraId="6730A36C" w14:textId="77777777" w:rsidR="00396133" w:rsidRDefault="00960420">
      <w:pPr>
        <w:spacing w:line="480" w:lineRule="auto"/>
        <w:jc w:val="both"/>
        <w:rPr>
          <w:b/>
          <w:bCs/>
          <w:sz w:val="24"/>
          <w:szCs w:val="24"/>
        </w:rPr>
      </w:pPr>
      <w:r>
        <w:rPr>
          <w:b/>
          <w:bCs/>
          <w:sz w:val="24"/>
          <w:szCs w:val="24"/>
        </w:rPr>
        <w:t>3. Develop Ethical and Regulatory Guidelines</w:t>
      </w:r>
    </w:p>
    <w:p w14:paraId="4FFA4624" w14:textId="77777777" w:rsidR="00396133" w:rsidRDefault="00960420">
      <w:pPr>
        <w:spacing w:line="480" w:lineRule="auto"/>
        <w:jc w:val="both"/>
        <w:rPr>
          <w:sz w:val="24"/>
          <w:szCs w:val="24"/>
        </w:rPr>
      </w:pPr>
      <w:r>
        <w:rPr>
          <w:sz w:val="24"/>
          <w:szCs w:val="24"/>
        </w:rPr>
        <w:t xml:space="preserve"> As multi-agent AI systems become more integrated into healthcare, developing clear ethical frameworks and regulatory policies will be essential. These should address concerns such as patient consent, privacy, accountability, and transparency, ensuring that AI technologies are deployed safely and responsibly.</w:t>
      </w:r>
    </w:p>
    <w:p w14:paraId="4F61C019" w14:textId="77777777" w:rsidR="00396133" w:rsidRDefault="00960420">
      <w:pPr>
        <w:spacing w:line="480" w:lineRule="auto"/>
        <w:jc w:val="both"/>
        <w:rPr>
          <w:b/>
          <w:bCs/>
          <w:sz w:val="24"/>
          <w:szCs w:val="24"/>
        </w:rPr>
      </w:pPr>
      <w:r>
        <w:rPr>
          <w:b/>
          <w:bCs/>
          <w:sz w:val="24"/>
          <w:szCs w:val="24"/>
        </w:rPr>
        <w:t>7. Areas for Further Research</w:t>
      </w:r>
    </w:p>
    <w:p w14:paraId="741363EF" w14:textId="77777777" w:rsidR="00396133" w:rsidRDefault="00960420">
      <w:pPr>
        <w:spacing w:line="480" w:lineRule="auto"/>
        <w:jc w:val="both"/>
        <w:rPr>
          <w:sz w:val="24"/>
          <w:szCs w:val="24"/>
        </w:rPr>
      </w:pPr>
      <w:r>
        <w:rPr>
          <w:sz w:val="24"/>
          <w:szCs w:val="24"/>
        </w:rPr>
        <w:lastRenderedPageBreak/>
        <w:t>To realize the full potential of multi-agent AI systems, several key areas need further exploration. These areas will not only address existing gaps but also pave the way for more effective and practical applications in healthcare:</w:t>
      </w:r>
    </w:p>
    <w:p w14:paraId="26EDB466" w14:textId="77777777" w:rsidR="00396133" w:rsidRDefault="00396133">
      <w:pPr>
        <w:spacing w:line="480" w:lineRule="auto"/>
        <w:jc w:val="both"/>
        <w:rPr>
          <w:sz w:val="24"/>
          <w:szCs w:val="24"/>
        </w:rPr>
      </w:pPr>
    </w:p>
    <w:p w14:paraId="082E682D" w14:textId="77777777" w:rsidR="00396133" w:rsidRDefault="00960420">
      <w:pPr>
        <w:spacing w:line="480" w:lineRule="auto"/>
        <w:jc w:val="both"/>
        <w:rPr>
          <w:sz w:val="24"/>
          <w:szCs w:val="24"/>
        </w:rPr>
      </w:pPr>
      <w:r>
        <w:rPr>
          <w:b/>
          <w:bCs/>
          <w:sz w:val="24"/>
          <w:szCs w:val="24"/>
        </w:rPr>
        <w:t>1. Real-World Effectiveness:</w:t>
      </w:r>
      <w:r>
        <w:rPr>
          <w:sz w:val="24"/>
          <w:szCs w:val="24"/>
        </w:rPr>
        <w:t xml:space="preserve">  While much of the research on multi-agent AI has been conducted in controlled environments, its performance in real-world clinical settings needs further evaluation. Future studies should focus on conducting trials in diverse healthcare environments to assess the scalability, reliability, and overall effectiveness of these systems.</w:t>
      </w:r>
    </w:p>
    <w:p w14:paraId="775F45E2" w14:textId="77777777" w:rsidR="00396133" w:rsidRDefault="00960420">
      <w:pPr>
        <w:spacing w:line="480" w:lineRule="auto"/>
        <w:jc w:val="both"/>
        <w:rPr>
          <w:sz w:val="24"/>
          <w:szCs w:val="24"/>
        </w:rPr>
      </w:pPr>
      <w:r>
        <w:rPr>
          <w:b/>
          <w:bCs/>
          <w:sz w:val="24"/>
          <w:szCs w:val="24"/>
        </w:rPr>
        <w:t>2. Impact on Healthcare Workforce:</w:t>
      </w:r>
      <w:r>
        <w:rPr>
          <w:sz w:val="24"/>
          <w:szCs w:val="24"/>
        </w:rPr>
        <w:t xml:space="preserve"> As AI technologies become more prevalent, understanding their impact on the healthcare workforce is essential. Research should examine how multi-agent AI systems affect healthcare roles, particularly in terms of task delegation, decision-making, and collaboration between AI and human professionals.</w:t>
      </w:r>
    </w:p>
    <w:p w14:paraId="1D08F081" w14:textId="77777777" w:rsidR="00396133" w:rsidRDefault="00960420">
      <w:pPr>
        <w:spacing w:line="480" w:lineRule="auto"/>
        <w:jc w:val="both"/>
        <w:rPr>
          <w:b/>
          <w:bCs/>
          <w:sz w:val="24"/>
          <w:szCs w:val="24"/>
        </w:rPr>
      </w:pPr>
      <w:r>
        <w:rPr>
          <w:b/>
          <w:bCs/>
          <w:sz w:val="24"/>
          <w:szCs w:val="24"/>
        </w:rPr>
        <w:t>Declarations</w:t>
      </w:r>
    </w:p>
    <w:p w14:paraId="7AFF5303" w14:textId="77777777" w:rsidR="00396133" w:rsidRDefault="00960420">
      <w:pPr>
        <w:spacing w:line="480" w:lineRule="auto"/>
        <w:jc w:val="both"/>
        <w:rPr>
          <w:sz w:val="24"/>
          <w:szCs w:val="24"/>
        </w:rPr>
      </w:pPr>
      <w:r>
        <w:rPr>
          <w:sz w:val="24"/>
          <w:szCs w:val="24"/>
        </w:rPr>
        <w:t xml:space="preserve">Ethical approval: Not applicable </w:t>
      </w:r>
    </w:p>
    <w:p w14:paraId="3020853D" w14:textId="77777777" w:rsidR="00396133" w:rsidRDefault="00960420">
      <w:pPr>
        <w:spacing w:line="480" w:lineRule="auto"/>
        <w:jc w:val="both"/>
        <w:rPr>
          <w:sz w:val="24"/>
          <w:szCs w:val="24"/>
        </w:rPr>
      </w:pPr>
      <w:r>
        <w:rPr>
          <w:sz w:val="24"/>
          <w:szCs w:val="24"/>
        </w:rPr>
        <w:t>Consent for publication</w:t>
      </w:r>
    </w:p>
    <w:p w14:paraId="6AA44568" w14:textId="77777777" w:rsidR="00396133" w:rsidRDefault="00960420">
      <w:pPr>
        <w:spacing w:line="480" w:lineRule="auto"/>
        <w:jc w:val="both"/>
        <w:rPr>
          <w:sz w:val="24"/>
          <w:szCs w:val="24"/>
        </w:rPr>
      </w:pPr>
      <w:r>
        <w:rPr>
          <w:sz w:val="24"/>
          <w:szCs w:val="24"/>
        </w:rPr>
        <w:t>Availability of data and material: There is no data availability statement applicable to this research.</w:t>
      </w:r>
    </w:p>
    <w:p w14:paraId="4544AD1F" w14:textId="77777777" w:rsidR="00574B80" w:rsidRDefault="00574B80" w:rsidP="005A3B37">
      <w:pPr>
        <w:spacing w:line="480" w:lineRule="auto"/>
        <w:jc w:val="both"/>
        <w:rPr>
          <w:b/>
          <w:bCs/>
          <w:sz w:val="24"/>
          <w:szCs w:val="24"/>
        </w:rPr>
      </w:pPr>
    </w:p>
    <w:p w14:paraId="34A83B13" w14:textId="77777777" w:rsidR="00574B80" w:rsidRDefault="00574B80" w:rsidP="005A3B37">
      <w:pPr>
        <w:spacing w:line="480" w:lineRule="auto"/>
        <w:jc w:val="both"/>
        <w:rPr>
          <w:b/>
          <w:bCs/>
          <w:sz w:val="24"/>
          <w:szCs w:val="24"/>
        </w:rPr>
      </w:pPr>
    </w:p>
    <w:p w14:paraId="2C382D4D" w14:textId="76B263B6" w:rsidR="005A3B37" w:rsidRPr="005A3B37" w:rsidRDefault="005A3B37" w:rsidP="005A3B37">
      <w:pPr>
        <w:spacing w:line="480" w:lineRule="auto"/>
        <w:jc w:val="both"/>
        <w:rPr>
          <w:b/>
          <w:bCs/>
          <w:sz w:val="24"/>
          <w:szCs w:val="24"/>
        </w:rPr>
      </w:pPr>
      <w:bookmarkStart w:id="0" w:name="_GoBack"/>
      <w:bookmarkEnd w:id="0"/>
      <w:r w:rsidRPr="005A3B37">
        <w:rPr>
          <w:b/>
          <w:bCs/>
          <w:sz w:val="24"/>
          <w:szCs w:val="24"/>
        </w:rPr>
        <w:lastRenderedPageBreak/>
        <w:t>COMPETING INTERESTS DISCLAIMER:</w:t>
      </w:r>
    </w:p>
    <w:p w14:paraId="16AEAB7A" w14:textId="022EA357" w:rsidR="00396133" w:rsidRDefault="005A3B37" w:rsidP="005A3B37">
      <w:pPr>
        <w:spacing w:line="480" w:lineRule="auto"/>
        <w:jc w:val="both"/>
        <w:rPr>
          <w:sz w:val="24"/>
          <w:szCs w:val="24"/>
        </w:rPr>
      </w:pPr>
      <w:r w:rsidRPr="005A3B37">
        <w:rPr>
          <w:sz w:val="24"/>
          <w:szCs w:val="24"/>
        </w:rPr>
        <w:t>Authors have declared that they have no known competing financial interests OR non-financial interests OR personal relationships that could have appeared to influence the work reported in this paper.</w:t>
      </w:r>
    </w:p>
    <w:p w14:paraId="45F53240" w14:textId="77777777" w:rsidR="00396133" w:rsidRDefault="00396133">
      <w:pPr>
        <w:spacing w:line="480" w:lineRule="auto"/>
        <w:jc w:val="both"/>
        <w:rPr>
          <w:sz w:val="24"/>
          <w:szCs w:val="24"/>
        </w:rPr>
      </w:pPr>
    </w:p>
    <w:p w14:paraId="6A958D4D" w14:textId="77777777" w:rsidR="00396133" w:rsidRDefault="00396133">
      <w:pPr>
        <w:spacing w:line="480" w:lineRule="auto"/>
        <w:jc w:val="both"/>
        <w:rPr>
          <w:sz w:val="24"/>
          <w:szCs w:val="24"/>
        </w:rPr>
      </w:pPr>
    </w:p>
    <w:p w14:paraId="065AAAD4" w14:textId="77777777" w:rsidR="00396133" w:rsidRDefault="00396133">
      <w:pPr>
        <w:spacing w:line="480" w:lineRule="auto"/>
        <w:jc w:val="both"/>
        <w:rPr>
          <w:sz w:val="24"/>
          <w:szCs w:val="24"/>
        </w:rPr>
      </w:pPr>
    </w:p>
    <w:p w14:paraId="5F58310C" w14:textId="77777777" w:rsidR="00396133" w:rsidRDefault="00396133">
      <w:pPr>
        <w:spacing w:line="480" w:lineRule="auto"/>
        <w:jc w:val="both"/>
        <w:rPr>
          <w:sz w:val="24"/>
          <w:szCs w:val="24"/>
        </w:rPr>
      </w:pPr>
    </w:p>
    <w:p w14:paraId="555E95BD" w14:textId="77777777" w:rsidR="00396133" w:rsidRDefault="00396133">
      <w:pPr>
        <w:spacing w:line="480" w:lineRule="auto"/>
        <w:jc w:val="both"/>
        <w:rPr>
          <w:sz w:val="24"/>
          <w:szCs w:val="24"/>
        </w:rPr>
      </w:pPr>
    </w:p>
    <w:p w14:paraId="28A36195" w14:textId="77777777" w:rsidR="00396133" w:rsidRDefault="00396133">
      <w:pPr>
        <w:spacing w:line="480" w:lineRule="auto"/>
        <w:jc w:val="both"/>
        <w:rPr>
          <w:sz w:val="24"/>
          <w:szCs w:val="24"/>
        </w:rPr>
      </w:pPr>
    </w:p>
    <w:p w14:paraId="6182BF6E" w14:textId="77777777" w:rsidR="00396133" w:rsidRDefault="00960420">
      <w:pPr>
        <w:spacing w:line="480" w:lineRule="auto"/>
        <w:jc w:val="both"/>
        <w:rPr>
          <w:b/>
          <w:bCs/>
          <w:sz w:val="24"/>
          <w:szCs w:val="24"/>
        </w:rPr>
      </w:pPr>
      <w:r>
        <w:rPr>
          <w:b/>
          <w:bCs/>
          <w:sz w:val="24"/>
          <w:szCs w:val="24"/>
        </w:rPr>
        <w:t>References</w:t>
      </w:r>
    </w:p>
    <w:p w14:paraId="6FF6C323" w14:textId="77777777" w:rsidR="00396133" w:rsidRDefault="00960420">
      <w:pPr>
        <w:spacing w:line="480" w:lineRule="auto"/>
        <w:jc w:val="both"/>
        <w:rPr>
          <w:sz w:val="24"/>
          <w:szCs w:val="24"/>
        </w:rPr>
      </w:pPr>
      <w:r>
        <w:rPr>
          <w:sz w:val="24"/>
          <w:szCs w:val="24"/>
        </w:rPr>
        <w:t>Ahmed, Z., Mohamed, K., Zeeshan, S., &amp; Dong, X. (2020). Artificial intelligence with multi-functional machine learning platform development for better healthcare and precision medicine. *</w:t>
      </w:r>
      <w:proofErr w:type="spellStart"/>
      <w:r>
        <w:rPr>
          <w:sz w:val="24"/>
          <w:szCs w:val="24"/>
        </w:rPr>
        <w:t>LDatabase</w:t>
      </w:r>
      <w:proofErr w:type="spellEnd"/>
      <w:r>
        <w:rPr>
          <w:sz w:val="24"/>
          <w:szCs w:val="24"/>
        </w:rPr>
        <w:t>, 2020, baaa010. https://doi.org/10.1093/database/baaa010</w:t>
      </w:r>
    </w:p>
    <w:p w14:paraId="68A9104C" w14:textId="77777777" w:rsidR="00396133" w:rsidRDefault="00960420">
      <w:pPr>
        <w:spacing w:line="480" w:lineRule="auto"/>
        <w:jc w:val="both"/>
        <w:rPr>
          <w:sz w:val="24"/>
          <w:szCs w:val="24"/>
        </w:rPr>
      </w:pPr>
      <w:r>
        <w:rPr>
          <w:sz w:val="24"/>
          <w:szCs w:val="24"/>
        </w:rPr>
        <w:t xml:space="preserve">Arrieta, A. B., Díaz-Rodríguez, N., Del Ser, J., </w:t>
      </w:r>
      <w:proofErr w:type="spellStart"/>
      <w:r>
        <w:rPr>
          <w:sz w:val="24"/>
          <w:szCs w:val="24"/>
        </w:rPr>
        <w:t>Bennetot</w:t>
      </w:r>
      <w:proofErr w:type="spellEnd"/>
      <w:r>
        <w:rPr>
          <w:sz w:val="24"/>
          <w:szCs w:val="24"/>
        </w:rPr>
        <w:t xml:space="preserve">, A., </w:t>
      </w:r>
      <w:proofErr w:type="spellStart"/>
      <w:r>
        <w:rPr>
          <w:sz w:val="24"/>
          <w:szCs w:val="24"/>
        </w:rPr>
        <w:t>Tabik</w:t>
      </w:r>
      <w:proofErr w:type="spellEnd"/>
      <w:r>
        <w:rPr>
          <w:sz w:val="24"/>
          <w:szCs w:val="24"/>
        </w:rPr>
        <w:t xml:space="preserve">, S., </w:t>
      </w:r>
      <w:proofErr w:type="spellStart"/>
      <w:r>
        <w:rPr>
          <w:sz w:val="24"/>
          <w:szCs w:val="24"/>
        </w:rPr>
        <w:t>Barbado</w:t>
      </w:r>
      <w:proofErr w:type="spellEnd"/>
      <w:r>
        <w:rPr>
          <w:sz w:val="24"/>
          <w:szCs w:val="24"/>
        </w:rPr>
        <w:t>, A., &amp; Herrera, F. (2020). Explainable artificial intelligence (XAI): Concepts, taxonomies, opportunities and challenges toward responsible AI. Information Fusion, 58, 82–115. https://doi.org/10.1016/j.inffus.2019.12.012</w:t>
      </w:r>
    </w:p>
    <w:p w14:paraId="38E313BE" w14:textId="77777777" w:rsidR="00396133" w:rsidRDefault="00960420">
      <w:pPr>
        <w:spacing w:line="480" w:lineRule="auto"/>
        <w:jc w:val="both"/>
        <w:rPr>
          <w:sz w:val="24"/>
          <w:szCs w:val="24"/>
        </w:rPr>
      </w:pPr>
      <w:r>
        <w:rPr>
          <w:sz w:val="24"/>
          <w:szCs w:val="24"/>
        </w:rPr>
        <w:lastRenderedPageBreak/>
        <w:t>Ashton, S., Green, R., &amp; Kumar, V. (2023). Remote patient monitoring in chronic disease using multi-agent systems: A scoping review. Journal of Medical Systems, 47(2), 1–10. https://doi.org/10.1007/s10916-023-01938-4</w:t>
      </w:r>
    </w:p>
    <w:p w14:paraId="7A793B95" w14:textId="77777777" w:rsidR="00396133" w:rsidRDefault="00960420">
      <w:pPr>
        <w:spacing w:line="480" w:lineRule="auto"/>
        <w:jc w:val="both"/>
        <w:rPr>
          <w:sz w:val="24"/>
          <w:szCs w:val="24"/>
        </w:rPr>
      </w:pPr>
      <w:r>
        <w:rPr>
          <w:sz w:val="24"/>
          <w:szCs w:val="24"/>
        </w:rPr>
        <w:t xml:space="preserve">Boulanger, A., </w:t>
      </w:r>
      <w:proofErr w:type="spellStart"/>
      <w:r>
        <w:rPr>
          <w:sz w:val="24"/>
          <w:szCs w:val="24"/>
        </w:rPr>
        <w:t>Krogstie</w:t>
      </w:r>
      <w:proofErr w:type="spellEnd"/>
      <w:r>
        <w:rPr>
          <w:sz w:val="24"/>
          <w:szCs w:val="24"/>
        </w:rPr>
        <w:t xml:space="preserve">, J., &amp; </w:t>
      </w:r>
      <w:proofErr w:type="spellStart"/>
      <w:r>
        <w:rPr>
          <w:sz w:val="24"/>
          <w:szCs w:val="24"/>
        </w:rPr>
        <w:t>Akter</w:t>
      </w:r>
      <w:proofErr w:type="spellEnd"/>
      <w:r>
        <w:rPr>
          <w:sz w:val="24"/>
          <w:szCs w:val="24"/>
        </w:rPr>
        <w:t>, S. (2018). AI-based hospital logistics: A framework for multi-agent collaboration.</w:t>
      </w:r>
      <w:r>
        <w:rPr>
          <w:i/>
          <w:iCs/>
          <w:sz w:val="24"/>
          <w:szCs w:val="24"/>
        </w:rPr>
        <w:t xml:space="preserve"> Health Informatics Journal,</w:t>
      </w:r>
      <w:r>
        <w:rPr>
          <w:sz w:val="24"/>
          <w:szCs w:val="24"/>
        </w:rPr>
        <w:t xml:space="preserve"> 24(4), 428–437. https://doi.org/10.1177/1460458217702934</w:t>
      </w:r>
    </w:p>
    <w:p w14:paraId="17EFC1FC" w14:textId="77777777" w:rsidR="00396133" w:rsidRDefault="00960420">
      <w:pPr>
        <w:spacing w:line="480" w:lineRule="auto"/>
        <w:jc w:val="both"/>
        <w:rPr>
          <w:sz w:val="24"/>
          <w:szCs w:val="24"/>
        </w:rPr>
      </w:pPr>
      <w:r>
        <w:rPr>
          <w:sz w:val="24"/>
          <w:szCs w:val="24"/>
        </w:rPr>
        <w:t xml:space="preserve">Briganti, G., &amp; Le </w:t>
      </w:r>
      <w:proofErr w:type="spellStart"/>
      <w:r>
        <w:rPr>
          <w:sz w:val="24"/>
          <w:szCs w:val="24"/>
        </w:rPr>
        <w:t>Moine</w:t>
      </w:r>
      <w:proofErr w:type="spellEnd"/>
      <w:r>
        <w:rPr>
          <w:sz w:val="24"/>
          <w:szCs w:val="24"/>
        </w:rPr>
        <w:t>, O. (2020). Artificial intelligence in medicine: Today and tomorrow. Frontiers in Medicine, 7, 27. https://doi.org/10.3389/fmed.2020.00027</w:t>
      </w:r>
    </w:p>
    <w:p w14:paraId="63F1A7F4" w14:textId="77777777" w:rsidR="00396133" w:rsidRDefault="00960420">
      <w:pPr>
        <w:spacing w:line="480" w:lineRule="auto"/>
        <w:jc w:val="both"/>
        <w:rPr>
          <w:sz w:val="24"/>
          <w:szCs w:val="24"/>
        </w:rPr>
      </w:pPr>
      <w:r>
        <w:rPr>
          <w:sz w:val="24"/>
          <w:szCs w:val="24"/>
        </w:rPr>
        <w:t xml:space="preserve">Char, D. S., </w:t>
      </w:r>
      <w:proofErr w:type="spellStart"/>
      <w:r>
        <w:rPr>
          <w:sz w:val="24"/>
          <w:szCs w:val="24"/>
        </w:rPr>
        <w:t>Abràmoff</w:t>
      </w:r>
      <w:proofErr w:type="spellEnd"/>
      <w:r>
        <w:rPr>
          <w:sz w:val="24"/>
          <w:szCs w:val="24"/>
        </w:rPr>
        <w:t xml:space="preserve">, M. D., &amp; </w:t>
      </w:r>
      <w:proofErr w:type="spellStart"/>
      <w:r>
        <w:rPr>
          <w:sz w:val="24"/>
          <w:szCs w:val="24"/>
        </w:rPr>
        <w:t>Prabhu</w:t>
      </w:r>
      <w:proofErr w:type="spellEnd"/>
      <w:r>
        <w:rPr>
          <w:sz w:val="24"/>
          <w:szCs w:val="24"/>
        </w:rPr>
        <w:t>, A. V. (2020). Implementing machine learning in health care—Addressing ethical challenges. New England Journal of Medicine, 382(11), 981–983. https://doi.org/10.1056/NEJMp1914185</w:t>
      </w:r>
    </w:p>
    <w:p w14:paraId="48C51973" w14:textId="77777777" w:rsidR="00396133" w:rsidRDefault="00960420">
      <w:pPr>
        <w:spacing w:line="480" w:lineRule="auto"/>
        <w:jc w:val="both"/>
        <w:rPr>
          <w:sz w:val="24"/>
          <w:szCs w:val="24"/>
        </w:rPr>
      </w:pPr>
      <w:r>
        <w:rPr>
          <w:sz w:val="24"/>
          <w:szCs w:val="24"/>
        </w:rPr>
        <w:t>Char, D. S., Shah, N. H., &amp; Magnus, D. (2018). Implementing machine learning in health care—Addressing ethical challenges. New England Journal of Medicine, 378(11), 981–983. https://doi.org/10.1056/NEJMp1714229</w:t>
      </w:r>
    </w:p>
    <w:p w14:paraId="4C6E3A80" w14:textId="77777777" w:rsidR="00396133" w:rsidRDefault="00960420">
      <w:pPr>
        <w:spacing w:line="480" w:lineRule="auto"/>
        <w:jc w:val="both"/>
        <w:rPr>
          <w:sz w:val="24"/>
          <w:szCs w:val="24"/>
        </w:rPr>
      </w:pPr>
      <w:r>
        <w:rPr>
          <w:sz w:val="24"/>
          <w:szCs w:val="24"/>
        </w:rPr>
        <w:t>Chen, J. H., &amp; Asch, S. M. (2017). Machine learning and prediction in medicine—Beyond the peak of inflated expectations. New England Journal of Medicine, 376(26), 2507–2509. https://doi.org/10.1056/NEJMp1702071</w:t>
      </w:r>
    </w:p>
    <w:p w14:paraId="3BC725A7" w14:textId="77777777" w:rsidR="00396133" w:rsidRDefault="00960420">
      <w:pPr>
        <w:spacing w:line="480" w:lineRule="auto"/>
        <w:jc w:val="both"/>
        <w:rPr>
          <w:sz w:val="24"/>
          <w:szCs w:val="24"/>
        </w:rPr>
      </w:pPr>
      <w:r>
        <w:rPr>
          <w:sz w:val="24"/>
          <w:szCs w:val="24"/>
        </w:rPr>
        <w:t>Delora, A., Greene, T., &amp; Mushtaq, U. (2023). Multi-agent AI architecture for early detection of sepsis in ICU environments.AI in Healthcare, 2(1), 45–54. https://doi.org/10.1016/j.aih.2023.100045</w:t>
      </w:r>
    </w:p>
    <w:p w14:paraId="61FC59BF" w14:textId="77777777" w:rsidR="00396133" w:rsidRDefault="00960420">
      <w:pPr>
        <w:spacing w:line="480" w:lineRule="auto"/>
        <w:jc w:val="both"/>
        <w:rPr>
          <w:sz w:val="24"/>
          <w:szCs w:val="24"/>
        </w:rPr>
      </w:pPr>
      <w:r>
        <w:rPr>
          <w:sz w:val="24"/>
          <w:szCs w:val="24"/>
        </w:rPr>
        <w:lastRenderedPageBreak/>
        <w:t xml:space="preserve">Greenberg, N., Docherty, M., </w:t>
      </w:r>
      <w:proofErr w:type="spellStart"/>
      <w:r>
        <w:rPr>
          <w:sz w:val="24"/>
          <w:szCs w:val="24"/>
        </w:rPr>
        <w:t>Gnanapragasam</w:t>
      </w:r>
      <w:proofErr w:type="spellEnd"/>
      <w:r>
        <w:rPr>
          <w:sz w:val="24"/>
          <w:szCs w:val="24"/>
        </w:rPr>
        <w:t xml:space="preserve">, S., &amp; </w:t>
      </w:r>
      <w:proofErr w:type="spellStart"/>
      <w:r>
        <w:rPr>
          <w:sz w:val="24"/>
          <w:szCs w:val="24"/>
        </w:rPr>
        <w:t>Wessely</w:t>
      </w:r>
      <w:proofErr w:type="spellEnd"/>
      <w:r>
        <w:rPr>
          <w:sz w:val="24"/>
          <w:szCs w:val="24"/>
        </w:rPr>
        <w:t>, S. (2020). Managing mental health challenges faced by healthcare workers during COVID-19 pandemic. BMJ, 368, m1211. https://doi.org/10.1136/bmj.m1211</w:t>
      </w:r>
    </w:p>
    <w:p w14:paraId="290BEBAD" w14:textId="77777777" w:rsidR="00396133" w:rsidRDefault="00960420">
      <w:pPr>
        <w:spacing w:line="480" w:lineRule="auto"/>
        <w:jc w:val="both"/>
        <w:rPr>
          <w:sz w:val="24"/>
          <w:szCs w:val="24"/>
        </w:rPr>
      </w:pPr>
      <w:proofErr w:type="spellStart"/>
      <w:r>
        <w:rPr>
          <w:sz w:val="24"/>
          <w:szCs w:val="24"/>
        </w:rPr>
        <w:t>Hosny</w:t>
      </w:r>
      <w:proofErr w:type="spellEnd"/>
      <w:r>
        <w:rPr>
          <w:sz w:val="24"/>
          <w:szCs w:val="24"/>
        </w:rPr>
        <w:t xml:space="preserve">, A., &amp; </w:t>
      </w:r>
      <w:proofErr w:type="spellStart"/>
      <w:r>
        <w:rPr>
          <w:sz w:val="24"/>
          <w:szCs w:val="24"/>
        </w:rPr>
        <w:t>Aerts</w:t>
      </w:r>
      <w:proofErr w:type="spellEnd"/>
      <w:r>
        <w:rPr>
          <w:sz w:val="24"/>
          <w:szCs w:val="24"/>
        </w:rPr>
        <w:t xml:space="preserve">, H. J. (2019). Artificial intelligence for global health. </w:t>
      </w:r>
      <w:proofErr w:type="spellStart"/>
      <w:r>
        <w:rPr>
          <w:sz w:val="24"/>
          <w:szCs w:val="24"/>
        </w:rPr>
        <w:t>Sccience</w:t>
      </w:r>
      <w:proofErr w:type="spellEnd"/>
      <w:r>
        <w:rPr>
          <w:sz w:val="24"/>
          <w:szCs w:val="24"/>
        </w:rPr>
        <w:t>, 366(6468), 955–956. https://doi.org/10.1126/science.aay5189</w:t>
      </w:r>
    </w:p>
    <w:p w14:paraId="495D05EB" w14:textId="77777777" w:rsidR="00396133" w:rsidRDefault="00960420">
      <w:pPr>
        <w:spacing w:line="480" w:lineRule="auto"/>
        <w:jc w:val="both"/>
        <w:rPr>
          <w:sz w:val="24"/>
          <w:szCs w:val="24"/>
        </w:rPr>
      </w:pPr>
      <w:r>
        <w:rPr>
          <w:sz w:val="24"/>
          <w:szCs w:val="24"/>
        </w:rPr>
        <w:t>Huang, M., Adesina, D., &amp; Oladipo, A. (2022). Mobile technology for early sickle cell detection: A public health perspective. *Global Health Action 15(1), 2089144. https://doi.org/10.1080/16549716.2022.2089144</w:t>
      </w:r>
    </w:p>
    <w:p w14:paraId="10B8D972" w14:textId="77777777" w:rsidR="00396133" w:rsidRDefault="00960420">
      <w:pPr>
        <w:spacing w:line="480" w:lineRule="auto"/>
        <w:jc w:val="both"/>
        <w:rPr>
          <w:sz w:val="24"/>
          <w:szCs w:val="24"/>
        </w:rPr>
      </w:pPr>
      <w:r>
        <w:rPr>
          <w:sz w:val="24"/>
          <w:szCs w:val="24"/>
        </w:rPr>
        <w:t xml:space="preserve">Jobin, A., </w:t>
      </w:r>
      <w:proofErr w:type="spellStart"/>
      <w:r>
        <w:rPr>
          <w:sz w:val="24"/>
          <w:szCs w:val="24"/>
        </w:rPr>
        <w:t>Ienca</w:t>
      </w:r>
      <w:proofErr w:type="spellEnd"/>
      <w:r>
        <w:rPr>
          <w:sz w:val="24"/>
          <w:szCs w:val="24"/>
        </w:rPr>
        <w:t xml:space="preserve">, M., &amp; </w:t>
      </w:r>
      <w:proofErr w:type="spellStart"/>
      <w:r>
        <w:rPr>
          <w:sz w:val="24"/>
          <w:szCs w:val="24"/>
        </w:rPr>
        <w:t>Vayena</w:t>
      </w:r>
      <w:proofErr w:type="spellEnd"/>
      <w:r>
        <w:rPr>
          <w:sz w:val="24"/>
          <w:szCs w:val="24"/>
        </w:rPr>
        <w:t>, E. (2019). The global landscape of AI ethics guidelines. Nature Machine Intelligence, 1(9), 389–399. https://doi.org/10.1038/s42256-019-00882</w:t>
      </w:r>
    </w:p>
    <w:p w14:paraId="1E7AB26C" w14:textId="77777777" w:rsidR="00396133" w:rsidRDefault="00960420">
      <w:pPr>
        <w:spacing w:line="480" w:lineRule="auto"/>
        <w:jc w:val="both"/>
        <w:rPr>
          <w:sz w:val="24"/>
          <w:szCs w:val="24"/>
        </w:rPr>
      </w:pPr>
      <w:r>
        <w:rPr>
          <w:sz w:val="24"/>
          <w:szCs w:val="24"/>
        </w:rPr>
        <w:t>Malik, K., Desai, N., &amp; Luthra, R. (2021). Real-time patient monitoring using multi-agent systems in cardiovascular care. IEEE Journal of Biomedical and Health Informatics, 25(4), 1040–1049. https://doi.org/10.1109/JBHI.2021.3050230</w:t>
      </w:r>
    </w:p>
    <w:p w14:paraId="641BA210" w14:textId="77777777" w:rsidR="00396133" w:rsidRDefault="00960420">
      <w:pPr>
        <w:spacing w:line="480" w:lineRule="auto"/>
        <w:jc w:val="both"/>
        <w:rPr>
          <w:sz w:val="24"/>
          <w:szCs w:val="24"/>
        </w:rPr>
      </w:pPr>
      <w:proofErr w:type="spellStart"/>
      <w:r>
        <w:rPr>
          <w:sz w:val="24"/>
          <w:szCs w:val="24"/>
        </w:rPr>
        <w:t>McCradden</w:t>
      </w:r>
      <w:proofErr w:type="spellEnd"/>
      <w:r>
        <w:rPr>
          <w:sz w:val="24"/>
          <w:szCs w:val="24"/>
        </w:rPr>
        <w:t>, M. D., Stephenson, E. A., &amp; Anderson, J. A. (2020a). Clinical research under the AI lens: Ethical and practical challenges. Journal of Medical Ethics, 46(9), 569–573. https://doi.org/10.1136/medethics-2019-105751</w:t>
      </w:r>
    </w:p>
    <w:p w14:paraId="13252EEF" w14:textId="77777777" w:rsidR="00396133" w:rsidRDefault="00960420">
      <w:pPr>
        <w:spacing w:line="480" w:lineRule="auto"/>
        <w:jc w:val="both"/>
        <w:rPr>
          <w:sz w:val="24"/>
          <w:szCs w:val="24"/>
        </w:rPr>
      </w:pPr>
      <w:proofErr w:type="spellStart"/>
      <w:r>
        <w:rPr>
          <w:sz w:val="24"/>
          <w:szCs w:val="24"/>
        </w:rPr>
        <w:t>Norgeot</w:t>
      </w:r>
      <w:proofErr w:type="spellEnd"/>
      <w:r>
        <w:rPr>
          <w:sz w:val="24"/>
          <w:szCs w:val="24"/>
        </w:rPr>
        <w:t xml:space="preserve">, B., </w:t>
      </w:r>
      <w:proofErr w:type="spellStart"/>
      <w:r>
        <w:rPr>
          <w:sz w:val="24"/>
          <w:szCs w:val="24"/>
        </w:rPr>
        <w:t>Glicksberg</w:t>
      </w:r>
      <w:proofErr w:type="spellEnd"/>
      <w:r>
        <w:rPr>
          <w:sz w:val="24"/>
          <w:szCs w:val="24"/>
        </w:rPr>
        <w:t xml:space="preserve">, B. S., &amp; Butte, A. J. (2020). A call for a human-centered artificial intelligence in </w:t>
      </w:r>
      <w:proofErr w:type="spellStart"/>
      <w:proofErr w:type="gramStart"/>
      <w:r>
        <w:rPr>
          <w:sz w:val="24"/>
          <w:szCs w:val="24"/>
        </w:rPr>
        <w:t>healthcare.bNature</w:t>
      </w:r>
      <w:proofErr w:type="spellEnd"/>
      <w:proofErr w:type="gramEnd"/>
      <w:r>
        <w:rPr>
          <w:sz w:val="24"/>
          <w:szCs w:val="24"/>
        </w:rPr>
        <w:t xml:space="preserve"> Medicine,  26(1), 14–15. https://doi.org/10.1038/s41591-019-0634-7</w:t>
      </w:r>
    </w:p>
    <w:p w14:paraId="1486489D" w14:textId="77777777" w:rsidR="00396133" w:rsidRDefault="00960420">
      <w:pPr>
        <w:spacing w:line="480" w:lineRule="auto"/>
        <w:jc w:val="both"/>
        <w:rPr>
          <w:sz w:val="24"/>
          <w:szCs w:val="24"/>
        </w:rPr>
      </w:pPr>
      <w:r>
        <w:rPr>
          <w:sz w:val="24"/>
          <w:szCs w:val="24"/>
        </w:rPr>
        <w:lastRenderedPageBreak/>
        <w:t xml:space="preserve">Obermeyer, Z., Powers, B., </w:t>
      </w:r>
      <w:proofErr w:type="spellStart"/>
      <w:r>
        <w:rPr>
          <w:sz w:val="24"/>
          <w:szCs w:val="24"/>
        </w:rPr>
        <w:t>Vogeli</w:t>
      </w:r>
      <w:proofErr w:type="spellEnd"/>
      <w:r>
        <w:rPr>
          <w:sz w:val="24"/>
          <w:szCs w:val="24"/>
        </w:rPr>
        <w:t>, C., &amp; Mullainathan, S. (2019). Dissecting racial bias in an algorithm used to manage the health of populations. *Science*, 366(6464), 447–453. https://doi.org/10.1126/science.aax234</w:t>
      </w:r>
    </w:p>
    <w:p w14:paraId="7E9C74F1" w14:textId="77777777" w:rsidR="00396133" w:rsidRDefault="00960420">
      <w:pPr>
        <w:spacing w:line="480" w:lineRule="auto"/>
        <w:jc w:val="both"/>
        <w:rPr>
          <w:sz w:val="24"/>
          <w:szCs w:val="24"/>
        </w:rPr>
      </w:pPr>
      <w:r>
        <w:rPr>
          <w:sz w:val="24"/>
          <w:szCs w:val="24"/>
        </w:rPr>
        <w:t xml:space="preserve">Pavli, A., &amp; </w:t>
      </w:r>
      <w:proofErr w:type="spellStart"/>
      <w:r>
        <w:rPr>
          <w:sz w:val="24"/>
          <w:szCs w:val="24"/>
        </w:rPr>
        <w:t>Maltezou</w:t>
      </w:r>
      <w:proofErr w:type="spellEnd"/>
      <w:r>
        <w:rPr>
          <w:sz w:val="24"/>
          <w:szCs w:val="24"/>
        </w:rPr>
        <w:t>, H. C. (2021). COVID-19 in patients with sickle cell disease. Travel Medicine and Infectious Disease, 41, 102029. https://doi.org/10.1016/j.tmaid.2020.102029</w:t>
      </w:r>
    </w:p>
    <w:p w14:paraId="533F2D72" w14:textId="77777777" w:rsidR="00396133" w:rsidRDefault="00960420">
      <w:pPr>
        <w:spacing w:line="480" w:lineRule="auto"/>
        <w:jc w:val="both"/>
        <w:rPr>
          <w:sz w:val="24"/>
          <w:szCs w:val="24"/>
        </w:rPr>
      </w:pPr>
      <w:r>
        <w:rPr>
          <w:sz w:val="24"/>
          <w:szCs w:val="24"/>
        </w:rPr>
        <w:t>Quinn, M., &amp; Fade, P. (2021). Accountability and transparency in medical AI: The clinician's role. Journal of Ethics in AI, 3(2), 95–109. https://doi.org/10.1093/jeai/jzab032</w:t>
      </w:r>
    </w:p>
    <w:p w14:paraId="39BF5DD5" w14:textId="77777777" w:rsidR="00396133" w:rsidRDefault="00960420">
      <w:pPr>
        <w:spacing w:line="480" w:lineRule="auto"/>
        <w:jc w:val="both"/>
        <w:rPr>
          <w:sz w:val="24"/>
          <w:szCs w:val="24"/>
        </w:rPr>
      </w:pPr>
      <w:proofErr w:type="spellStart"/>
      <w:r>
        <w:rPr>
          <w:sz w:val="24"/>
          <w:szCs w:val="24"/>
        </w:rPr>
        <w:t>Rajkomar</w:t>
      </w:r>
      <w:proofErr w:type="spellEnd"/>
      <w:r>
        <w:rPr>
          <w:sz w:val="24"/>
          <w:szCs w:val="24"/>
        </w:rPr>
        <w:t xml:space="preserve">, A., Dean, J., &amp; </w:t>
      </w:r>
      <w:proofErr w:type="spellStart"/>
      <w:r>
        <w:rPr>
          <w:sz w:val="24"/>
          <w:szCs w:val="24"/>
        </w:rPr>
        <w:t>Kohane</w:t>
      </w:r>
      <w:proofErr w:type="spellEnd"/>
      <w:r>
        <w:rPr>
          <w:sz w:val="24"/>
          <w:szCs w:val="24"/>
        </w:rPr>
        <w:t>, I. (2019). Machine learning in medicine. *New England Journal of Medicine*, 380(14), 1347–1358. https://doi.org/10.1056/NEJMra1814259</w:t>
      </w:r>
    </w:p>
    <w:p w14:paraId="7D7F9209" w14:textId="77777777" w:rsidR="00396133" w:rsidRDefault="00960420">
      <w:pPr>
        <w:spacing w:line="480" w:lineRule="auto"/>
        <w:jc w:val="both"/>
        <w:rPr>
          <w:sz w:val="24"/>
          <w:szCs w:val="24"/>
        </w:rPr>
      </w:pPr>
      <w:r>
        <w:rPr>
          <w:sz w:val="24"/>
          <w:szCs w:val="24"/>
        </w:rPr>
        <w:t>Reddy, S., Fox, J., &amp; Purohit, M. P. (2020). Artificial intelligence-enabled healthcare delivery. Journal of the Royal Society of Medicine,113(1), 22–28. https://doi.org/10.1177/0141076819877551</w:t>
      </w:r>
    </w:p>
    <w:p w14:paraId="2212656C" w14:textId="77777777" w:rsidR="00396133" w:rsidRDefault="00960420">
      <w:pPr>
        <w:spacing w:line="480" w:lineRule="auto"/>
        <w:jc w:val="both"/>
        <w:rPr>
          <w:sz w:val="24"/>
          <w:szCs w:val="24"/>
        </w:rPr>
      </w:pPr>
      <w:r>
        <w:rPr>
          <w:sz w:val="24"/>
          <w:szCs w:val="24"/>
        </w:rPr>
        <w:t xml:space="preserve">Rodrigues, J. J., Segundo, D. B., </w:t>
      </w:r>
      <w:proofErr w:type="spellStart"/>
      <w:r>
        <w:rPr>
          <w:sz w:val="24"/>
          <w:szCs w:val="24"/>
        </w:rPr>
        <w:t>Junqueira</w:t>
      </w:r>
      <w:proofErr w:type="spellEnd"/>
      <w:r>
        <w:rPr>
          <w:sz w:val="24"/>
          <w:szCs w:val="24"/>
        </w:rPr>
        <w:t>, H. A., Sabino, M. H., &amp; Fraga, M. A. (2016). Enabling multi-agent communication for digital hospitals: An intelligent coordination strategy. IEEE Access, 4, 8824–8833. https://doi.org/10.1109/ACCESS.2016.2621014</w:t>
      </w:r>
    </w:p>
    <w:p w14:paraId="36C9A758" w14:textId="77777777" w:rsidR="00396133" w:rsidRDefault="00960420">
      <w:pPr>
        <w:spacing w:line="480" w:lineRule="auto"/>
        <w:jc w:val="both"/>
        <w:rPr>
          <w:sz w:val="24"/>
          <w:szCs w:val="24"/>
        </w:rPr>
      </w:pPr>
      <w:proofErr w:type="spellStart"/>
      <w:r>
        <w:rPr>
          <w:sz w:val="24"/>
          <w:szCs w:val="24"/>
        </w:rPr>
        <w:t>Shlobin</w:t>
      </w:r>
      <w:proofErr w:type="spellEnd"/>
      <w:r>
        <w:rPr>
          <w:sz w:val="24"/>
          <w:szCs w:val="24"/>
        </w:rPr>
        <w:t xml:space="preserve">, N. A., </w:t>
      </w:r>
      <w:proofErr w:type="spellStart"/>
      <w:r>
        <w:rPr>
          <w:sz w:val="24"/>
          <w:szCs w:val="24"/>
        </w:rPr>
        <w:t>Timsina</w:t>
      </w:r>
      <w:proofErr w:type="spellEnd"/>
      <w:r>
        <w:rPr>
          <w:sz w:val="24"/>
          <w:szCs w:val="24"/>
        </w:rPr>
        <w:t xml:space="preserve">, P., &amp; </w:t>
      </w:r>
      <w:proofErr w:type="spellStart"/>
      <w:r>
        <w:rPr>
          <w:sz w:val="24"/>
          <w:szCs w:val="24"/>
        </w:rPr>
        <w:t>Doerfler</w:t>
      </w:r>
      <w:proofErr w:type="spellEnd"/>
      <w:r>
        <w:rPr>
          <w:sz w:val="24"/>
          <w:szCs w:val="24"/>
        </w:rPr>
        <w:t>, R. E. (2022). Vision transformers in diagnostic medical imaging: A multi-agent ensemble approach. Computers in Biology and Medicine, 147, 105705. https://doi.org/10.1016/j.compbiomed.2022.105705</w:t>
      </w:r>
    </w:p>
    <w:p w14:paraId="71259CE7" w14:textId="77777777" w:rsidR="00396133" w:rsidRDefault="00960420">
      <w:pPr>
        <w:spacing w:line="480" w:lineRule="auto"/>
        <w:jc w:val="both"/>
        <w:rPr>
          <w:sz w:val="24"/>
          <w:szCs w:val="24"/>
        </w:rPr>
      </w:pPr>
      <w:r>
        <w:rPr>
          <w:sz w:val="24"/>
          <w:szCs w:val="24"/>
        </w:rPr>
        <w:lastRenderedPageBreak/>
        <w:t xml:space="preserve">Stewart, R. W., Okocha, E. C., &amp; </w:t>
      </w:r>
      <w:proofErr w:type="spellStart"/>
      <w:r>
        <w:rPr>
          <w:sz w:val="24"/>
          <w:szCs w:val="24"/>
        </w:rPr>
        <w:t>Onyebuchi</w:t>
      </w:r>
      <w:proofErr w:type="spellEnd"/>
      <w:r>
        <w:rPr>
          <w:sz w:val="24"/>
          <w:szCs w:val="24"/>
        </w:rPr>
        <w:t>, O. J. (2018). Sickle cell disease in sub-Saharan Africa: Barriers to diagnosis and treatment. African Journal of Hematology, 10(1), 42–49. https://doi.org/10.4314/ajhem.v10i1.6</w:t>
      </w:r>
    </w:p>
    <w:p w14:paraId="4B014420" w14:textId="77777777" w:rsidR="00396133" w:rsidRDefault="00960420">
      <w:pPr>
        <w:spacing w:line="480" w:lineRule="auto"/>
        <w:jc w:val="both"/>
        <w:rPr>
          <w:sz w:val="24"/>
          <w:szCs w:val="24"/>
        </w:rPr>
      </w:pPr>
      <w:r>
        <w:rPr>
          <w:sz w:val="24"/>
          <w:szCs w:val="24"/>
        </w:rPr>
        <w:t>Teo, K. C., Leung, W. C., Wong, Y. K., Liu, R. K., &amp; Tsang, A. C. (2021). Impact of multi-agent alert systems on time-to-treatment in acute stroke management. Stroke, 52(8), 2671–2679. https://doi.org/10.1161/STROKEAHA.120.033874</w:t>
      </w:r>
    </w:p>
    <w:p w14:paraId="0A9F635C" w14:textId="77777777" w:rsidR="00396133" w:rsidRDefault="00960420">
      <w:pPr>
        <w:spacing w:line="480" w:lineRule="auto"/>
        <w:jc w:val="both"/>
        <w:rPr>
          <w:sz w:val="24"/>
          <w:szCs w:val="24"/>
        </w:rPr>
      </w:pPr>
      <w:proofErr w:type="spellStart"/>
      <w:r>
        <w:rPr>
          <w:sz w:val="24"/>
          <w:szCs w:val="24"/>
        </w:rPr>
        <w:t>Topol</w:t>
      </w:r>
      <w:proofErr w:type="spellEnd"/>
      <w:r>
        <w:rPr>
          <w:sz w:val="24"/>
          <w:szCs w:val="24"/>
        </w:rPr>
        <w:t>, E. (2019). Deep medicine: How artificial intelligence can make healthcare human again. Basic Books</w:t>
      </w:r>
    </w:p>
    <w:p w14:paraId="1FB36AD5" w14:textId="77777777" w:rsidR="00396133" w:rsidRDefault="00960420">
      <w:pPr>
        <w:spacing w:line="480" w:lineRule="auto"/>
        <w:jc w:val="both"/>
        <w:rPr>
          <w:sz w:val="24"/>
          <w:szCs w:val="24"/>
        </w:rPr>
      </w:pPr>
      <w:proofErr w:type="spellStart"/>
      <w:r>
        <w:rPr>
          <w:sz w:val="24"/>
          <w:szCs w:val="24"/>
        </w:rPr>
        <w:t>Vayena</w:t>
      </w:r>
      <w:proofErr w:type="spellEnd"/>
      <w:r>
        <w:rPr>
          <w:sz w:val="24"/>
          <w:szCs w:val="24"/>
        </w:rPr>
        <w:t xml:space="preserve">, E., </w:t>
      </w:r>
      <w:proofErr w:type="spellStart"/>
      <w:r>
        <w:rPr>
          <w:sz w:val="24"/>
          <w:szCs w:val="24"/>
        </w:rPr>
        <w:t>Blasimme</w:t>
      </w:r>
      <w:proofErr w:type="spellEnd"/>
      <w:r>
        <w:rPr>
          <w:sz w:val="24"/>
          <w:szCs w:val="24"/>
        </w:rPr>
        <w:t xml:space="preserve">, A., &amp; Cohen, I. G. (2018). Machine learning in medicine: Addressing ethical challenges. </w:t>
      </w:r>
      <w:proofErr w:type="spellStart"/>
      <w:r>
        <w:rPr>
          <w:sz w:val="24"/>
          <w:szCs w:val="24"/>
        </w:rPr>
        <w:t>PLoS</w:t>
      </w:r>
      <w:proofErr w:type="spellEnd"/>
      <w:r>
        <w:rPr>
          <w:sz w:val="24"/>
          <w:szCs w:val="24"/>
        </w:rPr>
        <w:t xml:space="preserve"> Medicine, 15(11), e1002689. https://doi.org/10.1371/journal.pmed.1002689</w:t>
      </w:r>
    </w:p>
    <w:p w14:paraId="41163FE0" w14:textId="77777777" w:rsidR="00396133" w:rsidRDefault="00396133">
      <w:pPr>
        <w:spacing w:line="480" w:lineRule="auto"/>
        <w:jc w:val="both"/>
        <w:rPr>
          <w:sz w:val="24"/>
          <w:szCs w:val="24"/>
        </w:rPr>
      </w:pPr>
    </w:p>
    <w:p w14:paraId="0D9D4DB1" w14:textId="77777777" w:rsidR="00396133" w:rsidRDefault="00960420">
      <w:pPr>
        <w:spacing w:line="480" w:lineRule="auto"/>
        <w:jc w:val="both"/>
        <w:rPr>
          <w:sz w:val="24"/>
          <w:szCs w:val="24"/>
        </w:rPr>
      </w:pPr>
      <w:r>
        <w:rPr>
          <w:sz w:val="24"/>
          <w:szCs w:val="24"/>
        </w:rPr>
        <w:t>World Health Organization (WHO). (2021). *Sickle cell disease: A strategy for the WHO African region*. https://www.afro.who.int/publications/sickle-cell-disease-strategy</w:t>
      </w:r>
    </w:p>
    <w:p w14:paraId="66BA468E" w14:textId="77777777" w:rsidR="00396133" w:rsidRDefault="00960420">
      <w:pPr>
        <w:spacing w:line="480" w:lineRule="auto"/>
        <w:jc w:val="both"/>
        <w:rPr>
          <w:sz w:val="24"/>
          <w:szCs w:val="24"/>
        </w:rPr>
      </w:pPr>
      <w:proofErr w:type="spellStart"/>
      <w:r>
        <w:rPr>
          <w:sz w:val="24"/>
          <w:szCs w:val="24"/>
        </w:rPr>
        <w:t>Yahav-Dovrat</w:t>
      </w:r>
      <w:proofErr w:type="spellEnd"/>
      <w:r>
        <w:rPr>
          <w:sz w:val="24"/>
          <w:szCs w:val="24"/>
        </w:rPr>
        <w:t xml:space="preserve">, A., Shahar, Y., &amp; </w:t>
      </w:r>
      <w:proofErr w:type="spellStart"/>
      <w:r>
        <w:rPr>
          <w:sz w:val="24"/>
          <w:szCs w:val="24"/>
        </w:rPr>
        <w:t>Rokach</w:t>
      </w:r>
      <w:proofErr w:type="spellEnd"/>
      <w:r>
        <w:rPr>
          <w:sz w:val="24"/>
          <w:szCs w:val="24"/>
        </w:rPr>
        <w:t>, L. (2021). Agent-based frameworks for time-sensitive interventions in emergency care. Artificial Intelligence in Medicine, 112, 102006. https://doi.org/10.1016/j.artmed.2021.102006</w:t>
      </w:r>
    </w:p>
    <w:p w14:paraId="73998941" w14:textId="608F6EBB" w:rsidR="00396133" w:rsidRDefault="00574B80">
      <w:pPr>
        <w:spacing w:line="480" w:lineRule="auto"/>
        <w:jc w:val="both"/>
        <w:rPr>
          <w:noProof/>
        </w:rPr>
      </w:pPr>
      <w:r>
        <w:rPr>
          <w:noProof/>
        </w:rPr>
        <w:lastRenderedPageBreak/>
        <w:pict w14:anchorId="7B47B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62.95pt;height:360.75pt;visibility:visible;mso-wrap-style:square">
            <v:imagedata r:id="rId7" o:title=""/>
            <o:lock v:ext="edit" aspectratio="f"/>
          </v:shape>
        </w:pict>
      </w:r>
    </w:p>
    <w:p w14:paraId="564D643D" w14:textId="717F9921" w:rsidR="001B1CC5" w:rsidRPr="001B1CC5" w:rsidRDefault="001B1CC5" w:rsidP="001B1CC5">
      <w:pPr>
        <w:tabs>
          <w:tab w:val="left" w:pos="2581"/>
        </w:tabs>
        <w:rPr>
          <w:sz w:val="24"/>
          <w:szCs w:val="24"/>
        </w:rPr>
      </w:pPr>
      <w:r>
        <w:rPr>
          <w:sz w:val="24"/>
          <w:szCs w:val="24"/>
        </w:rPr>
        <w:tab/>
      </w:r>
      <w:r w:rsidRPr="001B1CC5">
        <w:rPr>
          <w:sz w:val="24"/>
          <w:szCs w:val="24"/>
        </w:rPr>
        <w:t xml:space="preserve">Figure </w:t>
      </w:r>
      <w:proofErr w:type="gramStart"/>
      <w:r w:rsidRPr="001B1CC5">
        <w:rPr>
          <w:sz w:val="24"/>
          <w:szCs w:val="24"/>
        </w:rPr>
        <w:t>1</w:t>
      </w:r>
      <w:r>
        <w:rPr>
          <w:sz w:val="24"/>
          <w:szCs w:val="24"/>
        </w:rPr>
        <w:t xml:space="preserve"> .</w:t>
      </w:r>
      <w:proofErr w:type="gramEnd"/>
      <w:r>
        <w:rPr>
          <w:sz w:val="24"/>
          <w:szCs w:val="24"/>
        </w:rPr>
        <w:t xml:space="preserve"> </w:t>
      </w:r>
      <w:r w:rsidR="00A06876">
        <w:rPr>
          <w:sz w:val="24"/>
          <w:szCs w:val="24"/>
        </w:rPr>
        <w:t>PRISMA flow diagram</w:t>
      </w:r>
      <w:r w:rsidR="00960420">
        <w:rPr>
          <w:sz w:val="24"/>
          <w:szCs w:val="24"/>
        </w:rPr>
        <w:t xml:space="preserve"> (2020)</w:t>
      </w:r>
    </w:p>
    <w:sectPr w:rsidR="001B1CC5" w:rsidRPr="001B1C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9709" w14:textId="77777777" w:rsidR="0008768D" w:rsidRDefault="0008768D" w:rsidP="00574B80">
      <w:pPr>
        <w:spacing w:after="0" w:line="240" w:lineRule="auto"/>
      </w:pPr>
      <w:r>
        <w:separator/>
      </w:r>
    </w:p>
  </w:endnote>
  <w:endnote w:type="continuationSeparator" w:id="0">
    <w:p w14:paraId="246F329F" w14:textId="77777777" w:rsidR="0008768D" w:rsidRDefault="0008768D" w:rsidP="0057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288E" w14:textId="77777777" w:rsidR="00574B80" w:rsidRDefault="00574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512F" w14:textId="77777777" w:rsidR="00574B80" w:rsidRDefault="00574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EC79" w14:textId="77777777" w:rsidR="00574B80" w:rsidRDefault="00574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484C" w14:textId="77777777" w:rsidR="0008768D" w:rsidRDefault="0008768D" w:rsidP="00574B80">
      <w:pPr>
        <w:spacing w:after="0" w:line="240" w:lineRule="auto"/>
      </w:pPr>
      <w:r>
        <w:separator/>
      </w:r>
    </w:p>
  </w:footnote>
  <w:footnote w:type="continuationSeparator" w:id="0">
    <w:p w14:paraId="715DB946" w14:textId="77777777" w:rsidR="0008768D" w:rsidRDefault="0008768D" w:rsidP="0057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71BB" w14:textId="0C53E65A" w:rsidR="00574B80" w:rsidRDefault="00574B80">
    <w:pPr>
      <w:pStyle w:val="Header"/>
    </w:pPr>
    <w:r>
      <w:rPr>
        <w:noProof/>
      </w:rPr>
      <w:pict w14:anchorId="39EB2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8"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A448" w14:textId="50FC112D" w:rsidR="00574B80" w:rsidRDefault="00574B80">
    <w:pPr>
      <w:pStyle w:val="Header"/>
    </w:pPr>
    <w:r>
      <w:rPr>
        <w:noProof/>
      </w:rPr>
      <w:pict w14:anchorId="210B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9"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CB07" w14:textId="4CF014A5" w:rsidR="00574B80" w:rsidRDefault="00574B80">
    <w:pPr>
      <w:pStyle w:val="Header"/>
    </w:pPr>
    <w:r>
      <w:rPr>
        <w:noProof/>
      </w:rPr>
      <w:pict w14:anchorId="708F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7"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0AF6D9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wMLMwMTE2MjezNDdQ0lEKTi0uzszPAykwrAUA67fItSwAAAA="/>
  </w:docVars>
  <w:rsids>
    <w:rsidRoot w:val="00396133"/>
    <w:rsid w:val="00026302"/>
    <w:rsid w:val="0008768D"/>
    <w:rsid w:val="001B1CC5"/>
    <w:rsid w:val="002B617C"/>
    <w:rsid w:val="00396133"/>
    <w:rsid w:val="00490EA7"/>
    <w:rsid w:val="004B4A2F"/>
    <w:rsid w:val="004F57DE"/>
    <w:rsid w:val="00574B80"/>
    <w:rsid w:val="005A0659"/>
    <w:rsid w:val="005A3B37"/>
    <w:rsid w:val="00782387"/>
    <w:rsid w:val="008C0261"/>
    <w:rsid w:val="008C5756"/>
    <w:rsid w:val="008D1E6C"/>
    <w:rsid w:val="00960420"/>
    <w:rsid w:val="009B41C2"/>
    <w:rsid w:val="00A06876"/>
    <w:rsid w:val="00B52EBF"/>
    <w:rsid w:val="00BF2609"/>
    <w:rsid w:val="00C84AEB"/>
    <w:rsid w:val="00D55EF3"/>
    <w:rsid w:val="00D806A6"/>
    <w:rsid w:val="00DE3AE2"/>
    <w:rsid w:val="00E827D9"/>
    <w:rsid w:val="00F4127A"/>
    <w:rsid w:val="00F4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8C146D"/>
  <w15:docId w15:val="{37FBE3D3-3BEB-453B-8378-FF0EF0A1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styleId="Header">
    <w:name w:val="header"/>
    <w:basedOn w:val="Normal"/>
    <w:pPr>
      <w:tabs>
        <w:tab w:val="center" w:pos="4500"/>
        <w:tab w:val="right" w:pos="9020"/>
      </w:tabs>
      <w:spacing w:after="0" w:line="240" w:lineRule="auto"/>
    </w:pPr>
    <w:rPr>
      <w:rFonts w:ascii="Times New Roman" w:hAnsi="Times New Roman"/>
      <w:sz w:val="21"/>
    </w:rPr>
  </w:style>
  <w:style w:type="paragraph" w:customStyle="1" w:styleId="Default">
    <w:name w:val="&quot;Default&quot;"/>
    <w:pPr>
      <w:widowControl w:val="0"/>
      <w:autoSpaceDE w:val="0"/>
      <w:autoSpaceDN w:val="0"/>
      <w:adjustRightInd w:val="0"/>
    </w:pPr>
    <w:rPr>
      <w:rFonts w:eastAsia="Times New Roman" w:cs="Calibri"/>
      <w:color w:val="000000"/>
      <w:sz w:val="24"/>
      <w:szCs w:val="24"/>
      <w:lang w:val="en-CA" w:eastAsia="en-CA"/>
    </w:rPr>
  </w:style>
  <w:style w:type="character" w:styleId="UnresolvedMention">
    <w:name w:val="Unresolved Mention"/>
    <w:uiPriority w:val="99"/>
    <w:semiHidden/>
    <w:unhideWhenUsed/>
    <w:rsid w:val="00D55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4824</Words>
  <Characters>27500</Characters>
  <Application>Microsoft Office Word</Application>
  <DocSecurity>0</DocSecurity>
  <Lines>229</Lines>
  <Paragraphs>64</Paragraphs>
  <ScaleCrop>false</ScaleCrop>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1084</cp:lastModifiedBy>
  <cp:revision>38</cp:revision>
  <dcterms:created xsi:type="dcterms:W3CDTF">2025-04-09T14:11:00Z</dcterms:created>
  <dcterms:modified xsi:type="dcterms:W3CDTF">2025-04-14T08:33:00Z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3b06b9a0776848749c64456de93935c1</vt:lpwstr>
  </property>
</Properties>
</file>