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AB1B" w14:textId="1334FB57" w:rsidR="00754C9A" w:rsidRDefault="00E50749" w:rsidP="00441B6F">
      <w:pPr>
        <w:pStyle w:val="Title"/>
        <w:spacing w:after="0"/>
        <w:jc w:val="both"/>
        <w:rPr>
          <w:rFonts w:ascii="Arial" w:hAnsi="Arial" w:cs="Arial"/>
        </w:rPr>
      </w:pPr>
      <w:r w:rsidRPr="00E50749">
        <w:rPr>
          <w:rFonts w:ascii="Arial" w:hAnsi="Arial" w:cs="Arial"/>
        </w:rPr>
        <w:t>Original Research Article</w:t>
      </w:r>
    </w:p>
    <w:p w14:paraId="1F54F2E9" w14:textId="77777777" w:rsidR="00E50749" w:rsidRDefault="00E50749" w:rsidP="00441B6F">
      <w:pPr>
        <w:pStyle w:val="Title"/>
        <w:spacing w:after="0"/>
        <w:jc w:val="both"/>
        <w:rPr>
          <w:rFonts w:ascii="Arial" w:hAnsi="Arial" w:cs="Arial"/>
        </w:rPr>
      </w:pPr>
    </w:p>
    <w:p w14:paraId="1CD2826D" w14:textId="77777777" w:rsidR="000F1591" w:rsidRPr="00A131A3" w:rsidRDefault="000F1591" w:rsidP="000F1591">
      <w:pPr>
        <w:pStyle w:val="Author"/>
        <w:rPr>
          <w:rFonts w:ascii="Arial" w:hAnsi="Arial" w:cs="Arial"/>
          <w:bCs/>
          <w:iCs/>
          <w:kern w:val="28"/>
          <w:sz w:val="30"/>
          <w:szCs w:val="30"/>
        </w:rPr>
      </w:pPr>
      <w:r w:rsidRPr="00A131A3">
        <w:rPr>
          <w:rFonts w:ascii="Arial" w:hAnsi="Arial" w:cs="Arial"/>
          <w:bCs/>
          <w:iCs/>
          <w:kern w:val="28"/>
          <w:sz w:val="30"/>
          <w:szCs w:val="30"/>
        </w:rPr>
        <w:t>Menstrua</w:t>
      </w:r>
      <w:r>
        <w:rPr>
          <w:rFonts w:ascii="Arial" w:hAnsi="Arial" w:cs="Arial"/>
          <w:bCs/>
          <w:iCs/>
          <w:kern w:val="28"/>
          <w:sz w:val="30"/>
          <w:szCs w:val="30"/>
        </w:rPr>
        <w:t>tion</w:t>
      </w:r>
      <w:r w:rsidRPr="00A131A3">
        <w:rPr>
          <w:rFonts w:ascii="Arial" w:hAnsi="Arial" w:cs="Arial"/>
          <w:bCs/>
          <w:iCs/>
          <w:kern w:val="28"/>
          <w:sz w:val="30"/>
          <w:szCs w:val="30"/>
        </w:rPr>
        <w:t>-</w:t>
      </w:r>
      <w:r>
        <w:rPr>
          <w:rFonts w:ascii="Arial" w:hAnsi="Arial" w:cs="Arial"/>
          <w:bCs/>
          <w:iCs/>
          <w:kern w:val="28"/>
          <w:sz w:val="30"/>
          <w:szCs w:val="30"/>
        </w:rPr>
        <w:t>r</w:t>
      </w:r>
      <w:r w:rsidRPr="00A131A3">
        <w:rPr>
          <w:rFonts w:ascii="Arial" w:hAnsi="Arial" w:cs="Arial"/>
          <w:bCs/>
          <w:iCs/>
          <w:kern w:val="28"/>
          <w:sz w:val="30"/>
          <w:szCs w:val="30"/>
        </w:rPr>
        <w:t xml:space="preserve">elated Stress, Perceived Support, and </w:t>
      </w:r>
      <w:r w:rsidRPr="000A5B3B">
        <w:rPr>
          <w:rFonts w:ascii="Arial" w:hAnsi="Arial" w:cs="Arial"/>
          <w:bCs/>
          <w:iCs/>
          <w:kern w:val="28"/>
          <w:sz w:val="30"/>
          <w:szCs w:val="30"/>
        </w:rPr>
        <w:t>T</w:t>
      </w:r>
      <w:r w:rsidRPr="00A131A3">
        <w:rPr>
          <w:rFonts w:ascii="Arial" w:hAnsi="Arial" w:cs="Arial"/>
          <w:bCs/>
          <w:iCs/>
          <w:kern w:val="28"/>
          <w:sz w:val="30"/>
          <w:szCs w:val="30"/>
        </w:rPr>
        <w:t>heir Impact on High School Female Athletes</w:t>
      </w:r>
      <w:r>
        <w:rPr>
          <w:rFonts w:ascii="Arial" w:hAnsi="Arial" w:cs="Arial"/>
          <w:bCs/>
          <w:iCs/>
          <w:kern w:val="28"/>
          <w:sz w:val="30"/>
          <w:szCs w:val="30"/>
        </w:rPr>
        <w:t>’ Performance</w:t>
      </w:r>
    </w:p>
    <w:p w14:paraId="173ACFD2" w14:textId="77777777" w:rsidR="00FC1E19" w:rsidRPr="00CB4119" w:rsidRDefault="00FC1E19" w:rsidP="000F1591">
      <w:pPr>
        <w:pStyle w:val="Affiliation"/>
        <w:wordWrap w:val="0"/>
        <w:spacing w:after="0" w:line="240" w:lineRule="auto"/>
        <w:rPr>
          <w:rFonts w:ascii="Arial" w:hAnsi="Arial" w:cs="Arial"/>
          <w:i/>
          <w:lang w:eastAsia="ja-JP"/>
        </w:rPr>
      </w:pPr>
    </w:p>
    <w:p w14:paraId="667B70F2" w14:textId="77777777" w:rsidR="000F1591" w:rsidRDefault="000F1591" w:rsidP="000F1591">
      <w:pPr>
        <w:pStyle w:val="Affiliation"/>
        <w:spacing w:after="0" w:line="240" w:lineRule="auto"/>
        <w:jc w:val="both"/>
        <w:rPr>
          <w:rFonts w:ascii="Arial" w:hAnsi="Arial" w:cs="Arial"/>
        </w:rPr>
      </w:pPr>
    </w:p>
    <w:p w14:paraId="1ED728D0" w14:textId="456F2041" w:rsidR="00B01FCD" w:rsidRPr="00FB3A86" w:rsidRDefault="00B01FCD" w:rsidP="00441B6F">
      <w:pPr>
        <w:pStyle w:val="Copyright"/>
        <w:spacing w:after="0" w:line="240" w:lineRule="auto"/>
        <w:jc w:val="both"/>
        <w:rPr>
          <w:rFonts w:ascii="Arial" w:hAnsi="Arial" w:cs="Arial"/>
        </w:rPr>
        <w:sectPr w:rsidR="00B01FCD" w:rsidRPr="00FB3A86" w:rsidSect="00450A8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F4576C6" w14:textId="52A7179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EA61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7F8B04" w14:textId="77777777" w:rsidTr="001E44FE">
        <w:tc>
          <w:tcPr>
            <w:tcW w:w="9576" w:type="dxa"/>
            <w:shd w:val="clear" w:color="auto" w:fill="F2F2F2"/>
          </w:tcPr>
          <w:p w14:paraId="4A124AC3" w14:textId="77777777" w:rsidR="000F1591" w:rsidRPr="00BA1B01" w:rsidRDefault="00BA1B01" w:rsidP="000F1591">
            <w:pPr>
              <w:pStyle w:val="Body"/>
              <w:spacing w:after="0"/>
              <w:rPr>
                <w:rFonts w:ascii="Arial" w:eastAsia="Calibri" w:hAnsi="Arial" w:cs="Arial"/>
                <w:szCs w:val="22"/>
              </w:rPr>
            </w:pPr>
            <w:r w:rsidRPr="00BA1B01">
              <w:rPr>
                <w:rFonts w:ascii="Arial" w:eastAsia="Calibri" w:hAnsi="Arial" w:cs="Arial"/>
                <w:b/>
                <w:szCs w:val="22"/>
              </w:rPr>
              <w:t xml:space="preserve">Aims: </w:t>
            </w:r>
            <w:r w:rsidR="000F1591" w:rsidRPr="00F7589C">
              <w:rPr>
                <w:rFonts w:ascii="Arial" w:eastAsia="Calibri" w:hAnsi="Arial" w:cs="Arial"/>
                <w:szCs w:val="22"/>
              </w:rPr>
              <w:t>This study aimed to understand the actual conditions of menstrual symptoms among high</w:t>
            </w:r>
            <w:r w:rsidR="000F1591">
              <w:rPr>
                <w:rFonts w:ascii="Arial" w:eastAsia="Calibri" w:hAnsi="Arial" w:cs="Arial"/>
                <w:szCs w:val="22"/>
              </w:rPr>
              <w:t>-</w:t>
            </w:r>
            <w:r w:rsidR="000F1591" w:rsidRPr="00F7589C">
              <w:rPr>
                <w:rFonts w:ascii="Arial" w:eastAsia="Calibri" w:hAnsi="Arial" w:cs="Arial"/>
                <w:szCs w:val="22"/>
              </w:rPr>
              <w:t>school students and examine how the perception of support from others (social support) influences stress related to menstruation and performance.</w:t>
            </w:r>
          </w:p>
          <w:p w14:paraId="3ACAE7F1" w14:textId="77777777" w:rsidR="000F1591" w:rsidRPr="00BA1B01" w:rsidRDefault="000F1591" w:rsidP="000F1591">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F7589C">
              <w:rPr>
                <w:rFonts w:ascii="Arial" w:eastAsia="Calibri" w:hAnsi="Arial" w:cs="Arial"/>
                <w:szCs w:val="22"/>
              </w:rPr>
              <w:t>The study used correlation</w:t>
            </w:r>
            <w:r w:rsidRPr="00F7589C">
              <w:rPr>
                <w:rFonts w:ascii="Arial" w:eastAsia="Calibri" w:hAnsi="Arial" w:cs="Arial" w:hint="eastAsia"/>
                <w:szCs w:val="22"/>
              </w:rPr>
              <w:t xml:space="preserve"> and </w:t>
            </w:r>
            <w:r w:rsidRPr="00F7589C">
              <w:rPr>
                <w:rFonts w:ascii="Arial" w:eastAsia="Calibri" w:hAnsi="Arial" w:cs="Arial"/>
                <w:szCs w:val="22"/>
              </w:rPr>
              <w:t>multiple regression analyses</w:t>
            </w:r>
            <w:r w:rsidRPr="00BA1B01">
              <w:rPr>
                <w:rFonts w:ascii="Arial" w:eastAsia="Calibri" w:hAnsi="Arial" w:cs="Arial"/>
                <w:szCs w:val="22"/>
              </w:rPr>
              <w:t>.</w:t>
            </w:r>
          </w:p>
          <w:p w14:paraId="1530DEDF" w14:textId="77777777" w:rsidR="000F1591" w:rsidRPr="00AE5DB3" w:rsidRDefault="000F1591" w:rsidP="000F1591">
            <w:pPr>
              <w:pStyle w:val="Body"/>
              <w:spacing w:after="0"/>
              <w:rPr>
                <w:rFonts w:ascii="Arial" w:eastAsia="Calibri" w:hAnsi="Arial" w:cs="Arial"/>
                <w:szCs w:val="22"/>
              </w:rPr>
            </w:pPr>
            <w:r w:rsidRPr="00BA1B01">
              <w:rPr>
                <w:rFonts w:ascii="Arial" w:eastAsia="Calibri" w:hAnsi="Arial" w:cs="Arial"/>
                <w:b/>
                <w:szCs w:val="22"/>
              </w:rPr>
              <w:t>Place and Duration of Study:</w:t>
            </w:r>
            <w:r>
              <w:rPr>
                <w:rFonts w:ascii="Arial" w:hAnsi="Arial" w:cs="Arial" w:hint="eastAsia"/>
                <w:b/>
                <w:szCs w:val="22"/>
                <w:lang w:eastAsia="ja-JP"/>
              </w:rPr>
              <w:t xml:space="preserve"> </w:t>
            </w:r>
            <w:r w:rsidRPr="00AE5DB3">
              <w:rPr>
                <w:rFonts w:ascii="Arial" w:hAnsi="Arial" w:cs="Arial" w:hint="eastAsia"/>
                <w:bCs/>
                <w:szCs w:val="22"/>
                <w:lang w:eastAsia="ja-JP"/>
              </w:rPr>
              <w:t>The</w:t>
            </w:r>
            <w:r>
              <w:rPr>
                <w:rFonts w:ascii="Arial" w:hAnsi="Arial" w:cs="Arial" w:hint="eastAsia"/>
                <w:szCs w:val="22"/>
                <w:lang w:eastAsia="ja-JP"/>
              </w:rPr>
              <w:t xml:space="preserve"> study was conducted at a high school in Osaka, Japan, in October 2024.</w:t>
            </w:r>
          </w:p>
          <w:p w14:paraId="0EE2CE15" w14:textId="77777777" w:rsidR="000F1591" w:rsidRPr="00BA1B01" w:rsidRDefault="000F1591" w:rsidP="000F159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F7589C">
              <w:rPr>
                <w:rFonts w:ascii="Arial" w:eastAsia="Calibri" w:hAnsi="Arial" w:cs="Arial"/>
                <w:szCs w:val="22"/>
              </w:rPr>
              <w:t>96 female high</w:t>
            </w:r>
            <w:r>
              <w:rPr>
                <w:rFonts w:ascii="Arial" w:eastAsia="Calibri" w:hAnsi="Arial" w:cs="Arial"/>
                <w:szCs w:val="22"/>
              </w:rPr>
              <w:t>-</w:t>
            </w:r>
            <w:r w:rsidRPr="00F7589C">
              <w:rPr>
                <w:rFonts w:ascii="Arial" w:eastAsia="Calibri" w:hAnsi="Arial" w:cs="Arial"/>
                <w:szCs w:val="22"/>
              </w:rPr>
              <w:t xml:space="preserve">school athletes </w:t>
            </w:r>
            <w:r>
              <w:rPr>
                <w:rFonts w:ascii="Arial" w:eastAsia="Calibri" w:hAnsi="Arial" w:cs="Arial"/>
                <w:szCs w:val="22"/>
              </w:rPr>
              <w:t xml:space="preserve">filled out an online survey using Google Forms. </w:t>
            </w:r>
          </w:p>
          <w:p w14:paraId="2E08B088" w14:textId="77777777" w:rsidR="000F1591" w:rsidRPr="00BA1B01" w:rsidRDefault="000F1591" w:rsidP="000F1591">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F7589C">
              <w:rPr>
                <w:rFonts w:ascii="Arial" w:eastAsia="Calibri" w:hAnsi="Arial" w:cs="Arial"/>
                <w:szCs w:val="22"/>
              </w:rPr>
              <w:t>The results showed that menstrua</w:t>
            </w:r>
            <w:r>
              <w:rPr>
                <w:rFonts w:ascii="Arial" w:eastAsia="Calibri" w:hAnsi="Arial" w:cs="Arial"/>
                <w:szCs w:val="22"/>
              </w:rPr>
              <w:t>tion</w:t>
            </w:r>
            <w:r w:rsidRPr="00F7589C">
              <w:rPr>
                <w:rFonts w:ascii="Arial" w:eastAsia="Calibri" w:hAnsi="Arial" w:cs="Arial"/>
                <w:szCs w:val="22"/>
              </w:rPr>
              <w:t xml:space="preserve">-related stress was correlated with athletic performance. </w:t>
            </w:r>
            <w:r>
              <w:rPr>
                <w:rFonts w:ascii="Arial" w:hAnsi="Arial" w:cs="Arial" w:hint="eastAsia"/>
                <w:szCs w:val="22"/>
                <w:lang w:eastAsia="ja-JP"/>
              </w:rPr>
              <w:t>Emotional support, especially from friends</w:t>
            </w:r>
            <w:r w:rsidRPr="00F7589C">
              <w:rPr>
                <w:rFonts w:ascii="Arial" w:eastAsia="Calibri" w:hAnsi="Arial" w:cs="Arial"/>
                <w:szCs w:val="22"/>
              </w:rPr>
              <w:t xml:space="preserve"> were effective in alleviating stress. Moreover, support from friends not only reduced stress but also tended to have a positive impact on performance</w:t>
            </w:r>
            <w:r w:rsidRPr="00BA1B01">
              <w:rPr>
                <w:rFonts w:ascii="Arial" w:eastAsia="Calibri" w:hAnsi="Arial" w:cs="Arial"/>
                <w:szCs w:val="22"/>
              </w:rPr>
              <w:t>.</w:t>
            </w:r>
          </w:p>
          <w:p w14:paraId="2BA3018F" w14:textId="01ACFCC9" w:rsidR="00505F06" w:rsidRPr="00BA1B01" w:rsidRDefault="000F1591" w:rsidP="000F159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F7589C">
              <w:rPr>
                <w:rFonts w:ascii="Arial" w:eastAsia="Calibri" w:hAnsi="Arial" w:cs="Arial"/>
                <w:szCs w:val="22"/>
              </w:rPr>
              <w:t>Psychological support is an important environmental aspect for female high</w:t>
            </w:r>
            <w:r>
              <w:rPr>
                <w:rFonts w:ascii="Arial" w:eastAsia="Calibri" w:hAnsi="Arial" w:cs="Arial"/>
                <w:szCs w:val="22"/>
              </w:rPr>
              <w:t>-</w:t>
            </w:r>
            <w:r w:rsidRPr="00F7589C">
              <w:rPr>
                <w:rFonts w:ascii="Arial" w:eastAsia="Calibri" w:hAnsi="Arial" w:cs="Arial"/>
                <w:szCs w:val="22"/>
              </w:rPr>
              <w:t>school athletes and is expected to not only improve performance but also address various issues in sports activities</w:t>
            </w:r>
            <w:r>
              <w:rPr>
                <w:rFonts w:ascii="Arial" w:eastAsia="Calibri" w:hAnsi="Arial" w:cs="Arial"/>
                <w:szCs w:val="22"/>
              </w:rPr>
              <w:t>.</w:t>
            </w:r>
          </w:p>
        </w:tc>
      </w:tr>
    </w:tbl>
    <w:p w14:paraId="6304D78A" w14:textId="77777777" w:rsidR="00636EB2" w:rsidRDefault="00636EB2" w:rsidP="00441B6F">
      <w:pPr>
        <w:pStyle w:val="Body"/>
        <w:spacing w:after="0"/>
        <w:rPr>
          <w:rFonts w:ascii="Arial" w:hAnsi="Arial" w:cs="Arial"/>
          <w:i/>
        </w:rPr>
      </w:pPr>
    </w:p>
    <w:p w14:paraId="4BCDC716" w14:textId="161159EE" w:rsidR="00A24E7E" w:rsidRDefault="00A24E7E" w:rsidP="00441B6F">
      <w:pPr>
        <w:pStyle w:val="Body"/>
        <w:spacing w:after="0"/>
        <w:rPr>
          <w:rFonts w:ascii="Arial" w:hAnsi="Arial" w:cs="Arial"/>
          <w:i/>
        </w:rPr>
      </w:pPr>
      <w:r>
        <w:rPr>
          <w:rFonts w:ascii="Arial" w:hAnsi="Arial" w:cs="Arial"/>
          <w:i/>
        </w:rPr>
        <w:t xml:space="preserve">Keywords: </w:t>
      </w:r>
      <w:r w:rsidR="000F1591">
        <w:rPr>
          <w:rFonts w:ascii="Arial" w:hAnsi="Arial" w:cs="Arial"/>
          <w:i/>
        </w:rPr>
        <w:t>Menstruation; stress; female athlete; perceived support</w:t>
      </w:r>
    </w:p>
    <w:p w14:paraId="7BC10D02" w14:textId="77777777" w:rsidR="00505F06" w:rsidRPr="00A24E7E" w:rsidRDefault="00505F06" w:rsidP="00441B6F">
      <w:pPr>
        <w:pStyle w:val="Body"/>
        <w:spacing w:after="0"/>
        <w:rPr>
          <w:rFonts w:ascii="Arial" w:hAnsi="Arial" w:cs="Arial"/>
          <w:i/>
        </w:rPr>
      </w:pPr>
    </w:p>
    <w:p w14:paraId="381CF7C5" w14:textId="387D8BB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79D295" w14:textId="77777777" w:rsidR="000F1591" w:rsidRPr="000F1591" w:rsidRDefault="000F1591" w:rsidP="000F1591">
      <w:pPr>
        <w:spacing w:after="240"/>
        <w:jc w:val="both"/>
        <w:rPr>
          <w:rFonts w:ascii="Arial" w:eastAsia="Calibri" w:hAnsi="Arial" w:cs="Arial"/>
          <w:szCs w:val="22"/>
        </w:rPr>
      </w:pPr>
      <w:r w:rsidRPr="000F1591">
        <w:rPr>
          <w:rFonts w:ascii="Arial" w:eastAsia="Calibri" w:hAnsi="Arial" w:cs="Arial"/>
          <w:szCs w:val="22"/>
        </w:rPr>
        <w:t>Menstruation is a physiological experience unique to women, and one that many cannot overlook in their daily lives. Its patterns and symptoms are influenced by a range of factors, including age, environment, sports activities, pregnancy, and childbirth (Nakamura &amp; Suzuki, 2012). As female athletes regularly engage in intense physical exertion, it is essential that sports instructors recognize the impact of menstruation and provide informed, supportive guidance to optimize their performance.</w:t>
      </w:r>
    </w:p>
    <w:p w14:paraId="7A90756B" w14:textId="77777777" w:rsidR="000F1591" w:rsidRPr="000F1591" w:rsidRDefault="000F1591" w:rsidP="000F1591">
      <w:pPr>
        <w:spacing w:after="240"/>
        <w:jc w:val="both"/>
        <w:rPr>
          <w:rFonts w:ascii="Arial" w:eastAsia="Calibri" w:hAnsi="Arial" w:cs="Arial"/>
          <w:szCs w:val="22"/>
        </w:rPr>
      </w:pPr>
      <w:r w:rsidRPr="000F1591">
        <w:rPr>
          <w:rFonts w:ascii="Arial" w:eastAsia="Calibri" w:hAnsi="Arial" w:cs="Arial"/>
          <w:szCs w:val="22"/>
        </w:rPr>
        <w:t xml:space="preserve">The </w:t>
      </w:r>
      <w:r w:rsidRPr="000F1591">
        <w:rPr>
          <w:rFonts w:ascii="Arial" w:eastAsia="Calibri" w:hAnsi="Arial" w:cs="Arial" w:hint="eastAsia"/>
          <w:szCs w:val="22"/>
        </w:rPr>
        <w:t xml:space="preserve">Japan Sports Agency </w:t>
      </w:r>
      <w:r w:rsidRPr="000F1591">
        <w:rPr>
          <w:rFonts w:ascii="Arial" w:eastAsia="Calibri" w:hAnsi="Arial" w:cs="Arial"/>
          <w:szCs w:val="22"/>
        </w:rPr>
        <w:t xml:space="preserve">(2023) conducted a survey of 30,047 junior-high and high-school students across 750 schools nationwide on the </w:t>
      </w:r>
      <w:r w:rsidRPr="000F1591">
        <w:rPr>
          <w:rFonts w:ascii="Arial" w:eastAsia="Calibri" w:hAnsi="Arial" w:cs="Arial"/>
          <w:i/>
          <w:iCs/>
          <w:szCs w:val="22"/>
        </w:rPr>
        <w:t>actual</w:t>
      </w:r>
      <w:r w:rsidRPr="000F1591">
        <w:rPr>
          <w:rFonts w:ascii="Arial" w:eastAsia="Calibri" w:hAnsi="Arial" w:cs="Arial"/>
          <w:szCs w:val="22"/>
        </w:rPr>
        <w:t xml:space="preserve"> conditions related to athletic club activities. It found a dearth of understanding regarding “lack of available energy,” “hypothalamic amenorrhea,” and “osteoporosis” as health problems encountered by female athletes.</w:t>
      </w:r>
      <w:r w:rsidRPr="000F1591">
        <w:rPr>
          <w:rFonts w:ascii="Arial" w:eastAsia="Calibri" w:hAnsi="Arial" w:cs="Arial" w:hint="eastAsia"/>
          <w:szCs w:val="22"/>
        </w:rPr>
        <w:t xml:space="preserve"> </w:t>
      </w:r>
      <w:r w:rsidRPr="000F1591">
        <w:rPr>
          <w:rFonts w:ascii="Arial" w:eastAsia="Calibri" w:hAnsi="Arial" w:cs="Arial"/>
          <w:szCs w:val="22"/>
        </w:rPr>
        <w:t>These three characteristics are referred to as the Female Athlete Triad (FAT). It occurs among top athletes and at a higher rate in adolescents and young women (Benson et al., 1996). Studies show that the pressure to achieve or maintain a low body weight underlies the development of this triad (Otis et al., 1997). Weight control is an important indicator of performance improvement, particularly in female athletes. However, if energy intake from food and other sources is insufficient for exercise energy consumption, hormone secretion from the brain, which stimulates the ovaries (e.g., luteinizing hormone), decreases. Additionally, various body functions, including bone metabolism, are affected (Japan Sports</w:t>
      </w:r>
      <w:r w:rsidRPr="000F1591">
        <w:rPr>
          <w:rFonts w:ascii="Arial" w:eastAsia="Calibri" w:hAnsi="Arial" w:cs="Arial" w:hint="eastAsia"/>
          <w:szCs w:val="22"/>
        </w:rPr>
        <w:t xml:space="preserve"> </w:t>
      </w:r>
      <w:r w:rsidRPr="000F1591">
        <w:rPr>
          <w:rFonts w:ascii="Arial" w:eastAsia="Calibri" w:hAnsi="Arial" w:cs="Arial"/>
          <w:szCs w:val="22"/>
        </w:rPr>
        <w:t>C</w:t>
      </w:r>
      <w:r w:rsidRPr="000F1591">
        <w:rPr>
          <w:rFonts w:ascii="Arial" w:eastAsia="Calibri" w:hAnsi="Arial" w:cs="Arial" w:hint="eastAsia"/>
          <w:szCs w:val="22"/>
        </w:rPr>
        <w:t>ouncil</w:t>
      </w:r>
      <w:r w:rsidRPr="000F1591">
        <w:rPr>
          <w:rFonts w:ascii="Arial" w:eastAsia="Calibri" w:hAnsi="Arial" w:cs="Arial"/>
          <w:szCs w:val="22"/>
        </w:rPr>
        <w:t>, 2014).</w:t>
      </w:r>
      <w:r w:rsidRPr="000F1591">
        <w:rPr>
          <w:rFonts w:ascii="Arial" w:eastAsia="Calibri" w:hAnsi="Arial" w:cs="Arial" w:hint="eastAsia"/>
          <w:szCs w:val="22"/>
        </w:rPr>
        <w:t xml:space="preserve"> E</w:t>
      </w:r>
      <w:r w:rsidRPr="000F1591">
        <w:rPr>
          <w:rFonts w:ascii="Arial" w:eastAsia="Calibri" w:hAnsi="Arial" w:cs="Arial"/>
          <w:szCs w:val="22"/>
        </w:rPr>
        <w:t xml:space="preserve">xcessive weight control can also affect physiological functions. Furthermore, athletes who must manage their body weight while their training volume increases are subjected to psychological stress (Birch, 2005). This situation is likely to induce FAT. Adolescent female </w:t>
      </w:r>
      <w:r w:rsidRPr="000F1591">
        <w:rPr>
          <w:rFonts w:ascii="Arial" w:eastAsia="Calibri" w:hAnsi="Arial" w:cs="Arial"/>
          <w:szCs w:val="22"/>
        </w:rPr>
        <w:lastRenderedPageBreak/>
        <w:t>athletes may experience interruptions to the proper cycle of somatic physiological phenomena when they are under excessive physical and psychological stress.</w:t>
      </w:r>
    </w:p>
    <w:p w14:paraId="12F57B2A" w14:textId="77777777" w:rsidR="000F1591" w:rsidRPr="000F1591" w:rsidRDefault="000F1591" w:rsidP="000F1591">
      <w:pPr>
        <w:spacing w:after="240"/>
        <w:jc w:val="both"/>
        <w:rPr>
          <w:rFonts w:ascii="Arial" w:eastAsia="Calibri" w:hAnsi="Arial" w:cs="Arial"/>
          <w:szCs w:val="22"/>
        </w:rPr>
      </w:pPr>
      <w:r w:rsidRPr="000F1591">
        <w:rPr>
          <w:rFonts w:ascii="Arial" w:eastAsia="Calibri" w:hAnsi="Arial" w:cs="Arial"/>
          <w:szCs w:val="22"/>
        </w:rPr>
        <w:t xml:space="preserve">In a survey of </w:t>
      </w:r>
      <w:r w:rsidRPr="000F1591">
        <w:rPr>
          <w:rFonts w:ascii="Arial" w:eastAsia="Calibri" w:hAnsi="Arial" w:cs="Arial" w:hint="eastAsia"/>
          <w:szCs w:val="22"/>
        </w:rPr>
        <w:t xml:space="preserve">female </w:t>
      </w:r>
      <w:r w:rsidRPr="000F1591">
        <w:rPr>
          <w:rFonts w:ascii="Arial" w:eastAsia="Calibri" w:hAnsi="Arial" w:cs="Arial"/>
          <w:szCs w:val="22"/>
        </w:rPr>
        <w:t>athletes regarding their actual menstruation characteristics, approximately 80% of 243 top-level female athletes in Japan were aware of menstrual pain to varying degrees, and 39.9% complained of poor health during menstrual periods (Nakamura &amp; Suzuki, 2021). In addition, 74.8% of female athletes from school or community sports clubs reported that their activities were affected by menstruation (Mizuta et al., 2023). In a five-year longitudinal study, 76.8% of athletes reported that their performance was affected when menstruation coincided with game day (Jones et al., 2024). In other words, menstruation may affect performance regardless of the level of competition. It has also been shown that the menstrual cycle affects performance. For example, Van</w:t>
      </w:r>
      <w:r w:rsidRPr="000F1591">
        <w:rPr>
          <w:rFonts w:ascii="Arial" w:eastAsia="MS Mincho" w:hAnsi="Arial" w:cs="Arial" w:hint="eastAsia"/>
          <w:szCs w:val="22"/>
          <w:lang w:eastAsia="ja-JP"/>
        </w:rPr>
        <w:t>h</w:t>
      </w:r>
      <w:r w:rsidRPr="000F1591">
        <w:rPr>
          <w:rFonts w:ascii="Arial" w:eastAsia="Calibri" w:hAnsi="Arial" w:cs="Arial"/>
          <w:szCs w:val="22"/>
        </w:rPr>
        <w:t xml:space="preserve">eest et al. (2014) conducted a performance test on ten competitive swimmers and found that the group with abnormal menstrual cycles performed significantly worse than the group with normal menstrual cycles. </w:t>
      </w:r>
      <w:r w:rsidRPr="000F1591">
        <w:rPr>
          <w:rFonts w:ascii="Arial" w:eastAsia="Calibri" w:hAnsi="Arial" w:cs="Arial" w:hint="eastAsia"/>
          <w:szCs w:val="22"/>
        </w:rPr>
        <w:t>In addition, i</w:t>
      </w:r>
      <w:r w:rsidRPr="000F1591">
        <w:rPr>
          <w:rFonts w:ascii="Arial" w:eastAsia="Calibri" w:hAnsi="Arial" w:cs="Arial"/>
          <w:szCs w:val="22"/>
        </w:rPr>
        <w:t xml:space="preserve">n a study of 429 female college athletes, those with abnormal menstrual cycles had significantly higher scores for eating disorder tendencies than those with normal menstrual cycles, raising concerns about their effect on performance (Beals </w:t>
      </w:r>
      <w:r w:rsidRPr="000F1591">
        <w:rPr>
          <w:rFonts w:ascii="Arial" w:eastAsia="Calibri" w:hAnsi="Arial" w:cs="Arial" w:hint="eastAsia"/>
          <w:szCs w:val="22"/>
        </w:rPr>
        <w:t>&amp;</w:t>
      </w:r>
      <w:r w:rsidRPr="000F1591">
        <w:rPr>
          <w:rFonts w:ascii="Arial" w:eastAsia="Calibri" w:hAnsi="Arial" w:cs="Arial"/>
          <w:szCs w:val="22"/>
        </w:rPr>
        <w:t xml:space="preserve"> Manore, 2002). Thus, many female athletes experience various menstruation-related symptoms. Sasaki et al. (2015) stated that athletes as well as their coaches must have a thorough understanding of menstrual function and the various problems associated with menstruation. </w:t>
      </w:r>
    </w:p>
    <w:p w14:paraId="6E82C64F" w14:textId="77777777" w:rsidR="000F1591" w:rsidRPr="000F1591" w:rsidRDefault="000F1591" w:rsidP="000F1591">
      <w:pPr>
        <w:spacing w:after="240"/>
        <w:jc w:val="both"/>
        <w:rPr>
          <w:rFonts w:ascii="Arial" w:eastAsia="Calibri" w:hAnsi="Arial" w:cs="Arial"/>
          <w:szCs w:val="22"/>
        </w:rPr>
      </w:pPr>
      <w:r w:rsidRPr="000F1591">
        <w:rPr>
          <w:rFonts w:ascii="Arial" w:eastAsia="Calibri" w:hAnsi="Arial" w:cs="Arial"/>
          <w:szCs w:val="22"/>
        </w:rPr>
        <w:t>Since adolescent female athletes are in an early stage of physical and mental growth when compared to top athletes, psychological support for menstruation is important (</w:t>
      </w:r>
      <w:proofErr w:type="spellStart"/>
      <w:r w:rsidRPr="000F1591">
        <w:rPr>
          <w:rFonts w:ascii="Arial" w:eastAsia="Calibri" w:hAnsi="Arial" w:cs="Arial" w:hint="eastAsia"/>
          <w:szCs w:val="22"/>
        </w:rPr>
        <w:t>Kemuri</w:t>
      </w:r>
      <w:r w:rsidRPr="000F1591">
        <w:rPr>
          <w:rFonts w:ascii="Arial" w:eastAsia="Calibri" w:hAnsi="Arial" w:cs="Arial"/>
          <w:szCs w:val="22"/>
        </w:rPr>
        <w:t>yama</w:t>
      </w:r>
      <w:proofErr w:type="spellEnd"/>
      <w:r w:rsidRPr="000F1591">
        <w:rPr>
          <w:rFonts w:ascii="Arial" w:eastAsia="Calibri" w:hAnsi="Arial" w:cs="Arial"/>
          <w:szCs w:val="22"/>
        </w:rPr>
        <w:t xml:space="preserve"> &amp; </w:t>
      </w:r>
      <w:proofErr w:type="spellStart"/>
      <w:r w:rsidRPr="000F1591">
        <w:rPr>
          <w:rFonts w:ascii="Arial" w:eastAsia="Calibri" w:hAnsi="Arial" w:cs="Arial"/>
          <w:szCs w:val="22"/>
        </w:rPr>
        <w:t>Ama</w:t>
      </w:r>
      <w:r w:rsidRPr="000F1591">
        <w:rPr>
          <w:rFonts w:ascii="Arial" w:eastAsia="MS Mincho" w:hAnsi="Arial" w:cs="Arial" w:hint="eastAsia"/>
          <w:szCs w:val="22"/>
          <w:lang w:eastAsia="ja-JP"/>
        </w:rPr>
        <w:t>za</w:t>
      </w:r>
      <w:r w:rsidRPr="000F1591">
        <w:rPr>
          <w:rFonts w:ascii="Arial" w:eastAsia="Calibri" w:hAnsi="Arial" w:cs="Arial"/>
          <w:szCs w:val="22"/>
        </w:rPr>
        <w:t>ki</w:t>
      </w:r>
      <w:proofErr w:type="spellEnd"/>
      <w:r w:rsidRPr="000F1591">
        <w:rPr>
          <w:rFonts w:ascii="Arial" w:eastAsia="Calibri" w:hAnsi="Arial" w:cs="Arial"/>
          <w:szCs w:val="22"/>
        </w:rPr>
        <w:t xml:space="preserve">, 2013). While studying psychological support for menstruation, Watanabe et al. (2011), using exploratory factor analysis, </w:t>
      </w:r>
      <w:r w:rsidRPr="000F1591">
        <w:rPr>
          <w:rFonts w:ascii="Arial" w:eastAsia="Calibri" w:hAnsi="Arial" w:cs="Arial" w:hint="eastAsia"/>
          <w:szCs w:val="22"/>
        </w:rPr>
        <w:t>repo</w:t>
      </w:r>
      <w:r w:rsidRPr="000F1591">
        <w:rPr>
          <w:rFonts w:ascii="Arial" w:eastAsia="Calibri" w:hAnsi="Arial" w:cs="Arial"/>
          <w:szCs w:val="22"/>
        </w:rPr>
        <w:t>rted the usefulness of menstrual support functions. The results revealed that female students received substantial emotional support during menstruation but little informational support leading to practical self-care. Ito</w:t>
      </w:r>
      <w:r w:rsidRPr="000F1591">
        <w:rPr>
          <w:rFonts w:ascii="Arial" w:eastAsia="Calibri" w:hAnsi="Arial" w:cs="Arial" w:hint="eastAsia"/>
          <w:szCs w:val="22"/>
        </w:rPr>
        <w:t xml:space="preserve"> and</w:t>
      </w:r>
      <w:r w:rsidRPr="000F1591">
        <w:rPr>
          <w:rFonts w:ascii="Arial" w:eastAsia="Calibri" w:hAnsi="Arial" w:cs="Arial"/>
          <w:szCs w:val="22"/>
        </w:rPr>
        <w:t xml:space="preserve"> Kitamura (2023) conducted a qualitative interview survey with</w:t>
      </w:r>
      <w:r w:rsidRPr="000F1591">
        <w:rPr>
          <w:rFonts w:ascii="Arial" w:eastAsia="Calibri" w:hAnsi="Arial" w:cs="Arial" w:hint="eastAsia"/>
          <w:szCs w:val="22"/>
        </w:rPr>
        <w:t xml:space="preserve"> female</w:t>
      </w:r>
      <w:r w:rsidRPr="000F1591">
        <w:rPr>
          <w:rFonts w:ascii="Arial" w:eastAsia="Calibri" w:hAnsi="Arial" w:cs="Arial"/>
          <w:szCs w:val="22"/>
        </w:rPr>
        <w:t xml:space="preserve"> college athletes to explore their experiences and perceptions related to menstruation. The analysis identified four thematic categories: “Physical sensations associated with optimal performance,” “Female athletes prefer not to menstruate on competition days,” “Lack of adequate support for managing menstruation,” and “Beliefs related to competition.” The study found that these relationships are cyclical when coping with the problems caused by menstruation. Ito and Kitamura (2023) suggest that although the decision to manage menstruation is made individually, female athletes often cope with menstruation-related anxiety by sharing their experiences and empathizing with one another. Since menstruation is a female-specific phenomenon, it can be inferred that female students perceive support from female friends to be important, and emotional support is the most common type. However, all these studies used college students as subjects, and there have been few studies on high-school student athletes.</w:t>
      </w:r>
    </w:p>
    <w:p w14:paraId="301E63A2" w14:textId="29FEAC8D" w:rsidR="00790ADA" w:rsidRDefault="000F1591" w:rsidP="000F1591">
      <w:pPr>
        <w:pStyle w:val="Body"/>
        <w:spacing w:after="0"/>
        <w:rPr>
          <w:rFonts w:ascii="Arial" w:hAnsi="Arial" w:cs="Arial"/>
          <w:lang w:eastAsia="ja-JP"/>
        </w:rPr>
      </w:pPr>
      <w:r w:rsidRPr="000F1591">
        <w:rPr>
          <w:rFonts w:ascii="Arial" w:eastAsia="Calibri" w:hAnsi="Arial" w:cs="Arial"/>
          <w:szCs w:val="22"/>
        </w:rPr>
        <w:t>This study, therefore, sought to understand the actual conditions of menstrual symptoms among female high-school athletes, who are in a period of rapid physical and mental development. This study explains the impact of perceived social support on stress related to menstruation and performance.</w:t>
      </w:r>
    </w:p>
    <w:p w14:paraId="180E6582" w14:textId="77777777" w:rsidR="000F1591" w:rsidRPr="00FB3A86" w:rsidRDefault="000F1591" w:rsidP="00441B6F">
      <w:pPr>
        <w:pStyle w:val="Body"/>
        <w:spacing w:after="0"/>
        <w:rPr>
          <w:rFonts w:ascii="Arial" w:hAnsi="Arial" w:cs="Arial"/>
          <w:lang w:eastAsia="ja-JP"/>
        </w:rPr>
      </w:pPr>
    </w:p>
    <w:p w14:paraId="18E10F00" w14:textId="63816E4D" w:rsidR="007F7B32" w:rsidRDefault="00902823" w:rsidP="00441B6F">
      <w:pPr>
        <w:pStyle w:val="AbstHead"/>
        <w:spacing w:after="0"/>
        <w:jc w:val="both"/>
        <w:rPr>
          <w:rFonts w:ascii="Arial" w:hAnsi="Arial" w:cs="Arial"/>
        </w:rPr>
      </w:pPr>
      <w:r>
        <w:rPr>
          <w:rFonts w:ascii="Arial" w:hAnsi="Arial" w:cs="Arial"/>
        </w:rPr>
        <w:t xml:space="preserve">2. </w:t>
      </w:r>
      <w:r w:rsidR="000F1591">
        <w:rPr>
          <w:rFonts w:ascii="Arial" w:hAnsi="Arial" w:cs="Arial"/>
        </w:rPr>
        <w:t>methodology</w:t>
      </w:r>
    </w:p>
    <w:p w14:paraId="0D0941FA" w14:textId="77777777" w:rsidR="00790ADA" w:rsidRDefault="00790ADA" w:rsidP="00441B6F">
      <w:pPr>
        <w:pStyle w:val="AbstHead"/>
        <w:spacing w:after="0"/>
        <w:jc w:val="both"/>
        <w:rPr>
          <w:rFonts w:ascii="Arial" w:hAnsi="Arial" w:cs="Arial"/>
          <w:lang w:eastAsia="ja-JP"/>
        </w:rPr>
      </w:pPr>
    </w:p>
    <w:p w14:paraId="396A31BD" w14:textId="1F0A3727" w:rsidR="00790ADA" w:rsidRDefault="000F1591" w:rsidP="000F1591">
      <w:pPr>
        <w:pStyle w:val="Body"/>
        <w:rPr>
          <w:rFonts w:ascii="Arial" w:hAnsi="Arial" w:cs="Arial"/>
          <w:b/>
          <w:sz w:val="22"/>
          <w:lang w:eastAsia="ja-JP"/>
        </w:rPr>
      </w:pPr>
      <w:r w:rsidRPr="00C30A0F">
        <w:rPr>
          <w:rFonts w:ascii="Arial" w:hAnsi="Arial" w:cs="Arial"/>
          <w:b/>
          <w:caps/>
          <w:sz w:val="22"/>
        </w:rPr>
        <w:t xml:space="preserve">2.1 </w:t>
      </w:r>
      <w:r w:rsidRPr="00F4008A">
        <w:rPr>
          <w:rFonts w:ascii="Arial" w:hAnsi="Arial" w:cs="Arial" w:hint="eastAsia"/>
          <w:b/>
          <w:sz w:val="22"/>
        </w:rPr>
        <w:t>Participants</w:t>
      </w:r>
      <w:r w:rsidRPr="00F4008A">
        <w:rPr>
          <w:rFonts w:ascii="Arial" w:hAnsi="Arial" w:cs="Arial"/>
          <w:b/>
          <w:sz w:val="22"/>
        </w:rPr>
        <w:t xml:space="preserve"> and Survey Procedures</w:t>
      </w:r>
    </w:p>
    <w:p w14:paraId="4360372F" w14:textId="3A01CDE3" w:rsidR="000F1591" w:rsidRPr="000F1591" w:rsidRDefault="000F1591" w:rsidP="000F1591">
      <w:pPr>
        <w:pStyle w:val="Body"/>
        <w:rPr>
          <w:rFonts w:ascii="Arial" w:hAnsi="Arial" w:cs="Arial"/>
          <w:b/>
          <w:sz w:val="22"/>
          <w:lang w:eastAsia="ja-JP"/>
        </w:rPr>
      </w:pPr>
      <w:r w:rsidRPr="00241631">
        <w:rPr>
          <w:rFonts w:ascii="Arial" w:hAnsi="Arial" w:cs="Arial"/>
        </w:rPr>
        <w:t>We sought responses from 102 female high-school athletes in Japan who were involved in daily sports activities, of whom 96 (94.1% response rate) provided valid responses</w:t>
      </w:r>
      <w:r w:rsidRPr="00F4008A">
        <w:rPr>
          <w:rFonts w:ascii="Arial" w:hAnsi="Arial" w:cs="Arial"/>
        </w:rPr>
        <w:t xml:space="preserve">. </w:t>
      </w:r>
      <w:r w:rsidRPr="00F4008A">
        <w:rPr>
          <w:rFonts w:ascii="Arial" w:hAnsi="Arial" w:cs="Arial" w:hint="eastAsia"/>
        </w:rPr>
        <w:t xml:space="preserve">The </w:t>
      </w:r>
      <w:r w:rsidRPr="00F4008A">
        <w:rPr>
          <w:rFonts w:ascii="Arial" w:hAnsi="Arial" w:cs="Arial"/>
        </w:rPr>
        <w:t>participants</w:t>
      </w:r>
      <w:r w:rsidRPr="00F4008A">
        <w:rPr>
          <w:rFonts w:ascii="Arial" w:hAnsi="Arial" w:cs="Arial" w:hint="eastAsia"/>
        </w:rPr>
        <w:t xml:space="preserve"> consisted </w:t>
      </w:r>
      <w:bookmarkStart w:id="0" w:name="_Hlk195948414"/>
      <w:r w:rsidRPr="00F4008A">
        <w:rPr>
          <w:rFonts w:ascii="Arial" w:hAnsi="Arial" w:cs="Arial" w:hint="eastAsia"/>
        </w:rPr>
        <w:t>of</w:t>
      </w:r>
      <w:bookmarkEnd w:id="0"/>
      <w:r w:rsidRPr="00F4008A">
        <w:rPr>
          <w:rFonts w:ascii="Arial" w:hAnsi="Arial" w:cs="Arial" w:hint="eastAsia"/>
        </w:rPr>
        <w:t xml:space="preserve"> female athletes, with an average age of 16.7</w:t>
      </w:r>
      <w:r w:rsidRPr="00F4008A">
        <w:rPr>
          <w:rFonts w:ascii="Arial" w:hAnsi="Arial" w:cs="Arial" w:hint="eastAsia"/>
        </w:rPr>
        <w:t>±</w:t>
      </w:r>
      <w:r w:rsidRPr="00F4008A">
        <w:rPr>
          <w:rFonts w:ascii="Arial" w:hAnsi="Arial" w:cs="Arial" w:hint="eastAsia"/>
        </w:rPr>
        <w:t xml:space="preserve">0.94 years. The </w:t>
      </w:r>
      <w:r w:rsidRPr="00F4008A">
        <w:rPr>
          <w:rFonts w:ascii="Arial" w:hAnsi="Arial" w:cs="Arial" w:hint="eastAsia"/>
        </w:rPr>
        <w:lastRenderedPageBreak/>
        <w:t xml:space="preserve">average </w:t>
      </w:r>
      <w:r w:rsidRPr="00F4008A">
        <w:rPr>
          <w:rFonts w:ascii="Arial" w:hAnsi="Arial" w:cs="Arial"/>
        </w:rPr>
        <w:t>training frequency</w:t>
      </w:r>
      <w:r w:rsidRPr="00F4008A">
        <w:rPr>
          <w:rFonts w:ascii="Arial" w:hAnsi="Arial" w:cs="Arial" w:hint="eastAsia"/>
        </w:rPr>
        <w:t xml:space="preserve"> was 5.1 per week. As part of the survey procedure, w</w:t>
      </w:r>
      <w:r w:rsidRPr="00F4008A">
        <w:rPr>
          <w:rFonts w:ascii="Arial" w:hAnsi="Arial" w:cs="Arial"/>
        </w:rPr>
        <w:t>e sent letters to school principals and obtained their approval. The survey’s purpose and significance</w:t>
      </w:r>
      <w:r>
        <w:rPr>
          <w:rFonts w:ascii="Arial" w:hAnsi="Arial" w:cs="Arial"/>
        </w:rPr>
        <w:t xml:space="preserve">, and the fact that it was voluntary, were clearly explained in the </w:t>
      </w:r>
      <w:r w:rsidRPr="00F4008A">
        <w:rPr>
          <w:rFonts w:ascii="Arial" w:hAnsi="Arial" w:cs="Arial"/>
        </w:rPr>
        <w:t>survey text</w:t>
      </w:r>
      <w:r>
        <w:rPr>
          <w:rFonts w:ascii="Arial" w:hAnsi="Arial" w:cs="Arial"/>
        </w:rPr>
        <w:t>.</w:t>
      </w:r>
      <w:r w:rsidRPr="00F4008A">
        <w:rPr>
          <w:rFonts w:ascii="Arial" w:hAnsi="Arial" w:cs="Arial" w:hint="eastAsia"/>
        </w:rPr>
        <w:t xml:space="preserve"> </w:t>
      </w:r>
      <w:r w:rsidRPr="00F4008A">
        <w:rPr>
          <w:rFonts w:ascii="Arial" w:hAnsi="Arial" w:cs="Arial"/>
        </w:rPr>
        <w:t xml:space="preserve">After sending a letter explaining the study’s </w:t>
      </w:r>
      <w:r>
        <w:rPr>
          <w:rFonts w:ascii="Arial" w:hAnsi="Arial" w:cs="Arial"/>
        </w:rPr>
        <w:t>objectives</w:t>
      </w:r>
      <w:r w:rsidRPr="00F4008A">
        <w:rPr>
          <w:rFonts w:ascii="Arial" w:hAnsi="Arial" w:cs="Arial"/>
        </w:rPr>
        <w:t xml:space="preserve"> and procedures to the cooperating schools,</w:t>
      </w:r>
      <w:r w:rsidRPr="00F4008A">
        <w:rPr>
          <w:rFonts w:ascii="Arial" w:hAnsi="Arial" w:cs="Arial" w:hint="eastAsia"/>
        </w:rPr>
        <w:t xml:space="preserve"> t</w:t>
      </w:r>
      <w:r w:rsidRPr="00F4008A">
        <w:rPr>
          <w:rFonts w:ascii="Arial" w:hAnsi="Arial" w:cs="Arial"/>
        </w:rPr>
        <w:t xml:space="preserve">he principal investigator visited the schools to conduct </w:t>
      </w:r>
      <w:r>
        <w:rPr>
          <w:rFonts w:ascii="Arial" w:hAnsi="Arial" w:cs="Arial"/>
        </w:rPr>
        <w:t>an</w:t>
      </w:r>
      <w:r w:rsidRPr="00F4008A">
        <w:rPr>
          <w:rFonts w:ascii="Arial" w:hAnsi="Arial" w:cs="Arial"/>
        </w:rPr>
        <w:t xml:space="preserve"> online survey using Google Forms</w:t>
      </w:r>
      <w:r>
        <w:rPr>
          <w:rFonts w:ascii="Arial" w:hAnsi="Arial" w:cs="Arial"/>
        </w:rPr>
        <w:t>. This survey was conducted</w:t>
      </w:r>
      <w:r w:rsidRPr="00F4008A">
        <w:rPr>
          <w:rFonts w:ascii="Arial" w:hAnsi="Arial" w:cs="Arial"/>
        </w:rPr>
        <w:t xml:space="preserve"> in a face-to-face format </w:t>
      </w:r>
      <w:r>
        <w:rPr>
          <w:rFonts w:ascii="Arial" w:hAnsi="Arial" w:cs="Arial"/>
        </w:rPr>
        <w:t>after</w:t>
      </w:r>
      <w:r w:rsidRPr="00F4008A">
        <w:rPr>
          <w:rFonts w:ascii="Arial" w:hAnsi="Arial" w:cs="Arial"/>
        </w:rPr>
        <w:t xml:space="preserve"> consent was obtained.</w:t>
      </w:r>
      <w:r w:rsidRPr="00F4008A">
        <w:rPr>
          <w:rFonts w:ascii="Arial" w:hAnsi="Arial" w:cs="Arial" w:hint="eastAsia"/>
        </w:rPr>
        <w:t xml:space="preserve"> Data were collected using a short</w:t>
      </w:r>
      <w:r>
        <w:rPr>
          <w:rFonts w:ascii="Arial" w:hAnsi="Arial" w:cs="Arial"/>
        </w:rPr>
        <w:t xml:space="preserve"> and</w:t>
      </w:r>
      <w:r w:rsidRPr="00F4008A">
        <w:rPr>
          <w:rFonts w:ascii="Arial" w:hAnsi="Arial" w:cs="Arial" w:hint="eastAsia"/>
        </w:rPr>
        <w:t xml:space="preserve"> </w:t>
      </w:r>
      <w:r w:rsidRPr="00F4008A">
        <w:rPr>
          <w:rFonts w:ascii="Arial" w:hAnsi="Arial" w:cs="Arial"/>
        </w:rPr>
        <w:t>easy</w:t>
      </w:r>
      <w:r w:rsidRPr="00F4008A">
        <w:rPr>
          <w:rFonts w:ascii="Arial" w:hAnsi="Arial" w:cs="Arial" w:hint="eastAsia"/>
        </w:rPr>
        <w:t xml:space="preserve"> questionnaire. </w:t>
      </w:r>
      <w:r w:rsidRPr="00F4008A">
        <w:rPr>
          <w:rFonts w:ascii="Arial" w:hAnsi="Arial" w:cs="Arial"/>
        </w:rPr>
        <w:t xml:space="preserve">Although the survey was administered online, we anticipated that the participant—being athletes—might worry that their responses could influence team selection or personal evaluations. To alleviate this concern, we provided a verbal explanation that only the principal investigator (the first author) would have access to the raw data. Additionally, the questionnaire explicitly stated that all responses would be processed anonymously. In addition, the collected data were linked to identification codes that could not be traced back to </w:t>
      </w:r>
      <w:r>
        <w:rPr>
          <w:rFonts w:ascii="Arial" w:hAnsi="Arial" w:cs="Arial"/>
        </w:rPr>
        <w:t xml:space="preserve">individuals, thereby ensuring confidentiality and eliminating </w:t>
      </w:r>
      <w:r w:rsidRPr="00F4008A">
        <w:rPr>
          <w:rFonts w:ascii="Arial" w:hAnsi="Arial" w:cs="Arial"/>
        </w:rPr>
        <w:t>any risk of the responses affecting participant evaluations. This study was approved by the Ethics Committee of the first author’s university</w:t>
      </w:r>
      <w:r>
        <w:rPr>
          <w:rFonts w:ascii="Arial" w:hAnsi="Arial" w:cs="Arial"/>
        </w:rPr>
        <w:t xml:space="preserve"> </w:t>
      </w:r>
      <w:r w:rsidRPr="002922E9">
        <w:rPr>
          <w:rFonts w:ascii="Arial" w:hAnsi="Arial" w:cs="Arial"/>
        </w:rPr>
        <w:t>(</w:t>
      </w:r>
      <w:proofErr w:type="spellStart"/>
      <w:r w:rsidRPr="0060629A">
        <w:rPr>
          <w:rFonts w:ascii="Arial" w:hAnsi="Arial" w:cs="Arial"/>
          <w:lang w:eastAsia="ja-JP"/>
        </w:rPr>
        <w:t>Biwako</w:t>
      </w:r>
      <w:proofErr w:type="spellEnd"/>
      <w:r w:rsidRPr="0060629A">
        <w:rPr>
          <w:rFonts w:ascii="Arial" w:hAnsi="Arial" w:cs="Arial"/>
          <w:lang w:eastAsia="ja-JP"/>
        </w:rPr>
        <w:t xml:space="preserve"> </w:t>
      </w:r>
      <w:proofErr w:type="spellStart"/>
      <w:r w:rsidRPr="0060629A">
        <w:rPr>
          <w:rFonts w:ascii="Arial" w:hAnsi="Arial" w:cs="Arial"/>
          <w:lang w:eastAsia="ja-JP"/>
        </w:rPr>
        <w:t>Seikei</w:t>
      </w:r>
      <w:proofErr w:type="spellEnd"/>
      <w:r w:rsidRPr="0060629A">
        <w:rPr>
          <w:rFonts w:ascii="Arial" w:hAnsi="Arial" w:cs="Arial"/>
          <w:lang w:eastAsia="ja-JP"/>
        </w:rPr>
        <w:t xml:space="preserve"> Sport College, Japan)</w:t>
      </w:r>
      <w:r w:rsidRPr="00F4008A">
        <w:rPr>
          <w:rFonts w:ascii="Arial" w:hAnsi="Arial" w:cs="Arial"/>
        </w:rPr>
        <w:t>.</w:t>
      </w:r>
    </w:p>
    <w:p w14:paraId="1F8F10A6" w14:textId="223ABCEC" w:rsidR="00790ADA" w:rsidRDefault="000F1591" w:rsidP="00441B6F">
      <w:pPr>
        <w:pStyle w:val="Head1"/>
        <w:spacing w:after="0"/>
        <w:jc w:val="both"/>
        <w:rPr>
          <w:rFonts w:ascii="Arial" w:hAnsi="Arial" w:cs="Arial"/>
        </w:rPr>
      </w:pPr>
      <w:r w:rsidRPr="00C30A0F">
        <w:rPr>
          <w:rFonts w:ascii="Arial" w:hAnsi="Arial" w:cs="Arial"/>
        </w:rPr>
        <w:t>2.</w:t>
      </w:r>
      <w:r>
        <w:rPr>
          <w:rFonts w:ascii="Arial" w:hAnsi="Arial" w:cs="Arial"/>
        </w:rPr>
        <w:t>2</w:t>
      </w:r>
      <w:r w:rsidRPr="00C30A0F">
        <w:rPr>
          <w:rFonts w:ascii="Arial" w:hAnsi="Arial" w:cs="Arial"/>
        </w:rPr>
        <w:t xml:space="preserve"> </w:t>
      </w:r>
      <w:r>
        <w:rPr>
          <w:rFonts w:ascii="Arial" w:hAnsi="Arial" w:cs="Arial"/>
        </w:rPr>
        <w:t>Questionnaire</w:t>
      </w:r>
    </w:p>
    <w:p w14:paraId="627748E1" w14:textId="77777777" w:rsidR="000F1591" w:rsidRPr="00F4008A" w:rsidRDefault="000F1591" w:rsidP="000F1591">
      <w:pPr>
        <w:pStyle w:val="Body"/>
        <w:rPr>
          <w:rFonts w:ascii="Arial" w:hAnsi="Arial" w:cs="Arial"/>
        </w:rPr>
      </w:pPr>
      <w:r w:rsidRPr="00F4008A">
        <w:rPr>
          <w:rFonts w:ascii="Arial" w:hAnsi="Arial" w:cs="Arial"/>
        </w:rPr>
        <w:t xml:space="preserve">The respondents were asked to answer the following questions: age, </w:t>
      </w:r>
      <w:r w:rsidRPr="00F4008A">
        <w:rPr>
          <w:rFonts w:ascii="Arial" w:hAnsi="Arial" w:cs="Arial" w:hint="eastAsia"/>
        </w:rPr>
        <w:t>years in high school</w:t>
      </w:r>
      <w:r w:rsidRPr="00F4008A">
        <w:rPr>
          <w:rFonts w:ascii="Arial" w:hAnsi="Arial" w:cs="Arial"/>
        </w:rPr>
        <w:t>, sports club</w:t>
      </w:r>
      <w:r w:rsidRPr="00F4008A">
        <w:rPr>
          <w:rFonts w:ascii="Arial" w:hAnsi="Arial" w:cs="Arial" w:hint="eastAsia"/>
        </w:rPr>
        <w:t xml:space="preserve">s </w:t>
      </w:r>
      <w:r w:rsidRPr="00F4008A">
        <w:rPr>
          <w:rFonts w:ascii="Arial" w:hAnsi="Arial" w:cs="Arial"/>
        </w:rPr>
        <w:t>to which they belonged, menstrual problems in sports, and the effect of menstruation on performance.</w:t>
      </w:r>
      <w:r>
        <w:rPr>
          <w:rFonts w:ascii="Arial" w:hAnsi="Arial" w:cs="Arial"/>
        </w:rPr>
        <w:t xml:space="preserve"> This study encompassed inputs from the following scales.</w:t>
      </w:r>
    </w:p>
    <w:p w14:paraId="1533CC76" w14:textId="77777777" w:rsidR="000F1591" w:rsidRPr="00F4008A" w:rsidRDefault="000F1591" w:rsidP="000F1591">
      <w:pPr>
        <w:pStyle w:val="Body"/>
        <w:rPr>
          <w:rFonts w:ascii="Arial" w:hAnsi="Arial" w:cs="Arial"/>
        </w:rPr>
      </w:pPr>
      <w:r w:rsidRPr="00F4008A">
        <w:rPr>
          <w:rFonts w:ascii="Arial" w:hAnsi="Arial" w:cs="Arial"/>
          <w:b/>
          <w:bCs/>
        </w:rPr>
        <w:t>Social Support Scale</w:t>
      </w:r>
      <w:r w:rsidRPr="00F4008A">
        <w:rPr>
          <w:rFonts w:ascii="Arial" w:hAnsi="Arial" w:cs="Arial" w:hint="eastAsia"/>
          <w:b/>
          <w:bCs/>
        </w:rPr>
        <w:t>:</w:t>
      </w:r>
      <w:r w:rsidRPr="00F4008A">
        <w:rPr>
          <w:rFonts w:ascii="Arial" w:hAnsi="Arial" w:cs="Arial" w:hint="eastAsia"/>
        </w:rPr>
        <w:t xml:space="preserve"> </w:t>
      </w:r>
      <w:r w:rsidRPr="00F4008A">
        <w:rPr>
          <w:rFonts w:ascii="Arial" w:hAnsi="Arial" w:cs="Arial"/>
        </w:rPr>
        <w:t>Zimet et al. (1988) developed the Multidimensional Scale of Perceived Social Support (MSPSS) for the subjective evaluation of social support. This scale evaluates perceived social support from three aspects</w:t>
      </w:r>
      <w:r>
        <w:rPr>
          <w:rFonts w:ascii="Arial" w:hAnsi="Arial" w:cs="Arial"/>
        </w:rPr>
        <w:t>:</w:t>
      </w:r>
      <w:r w:rsidRPr="00F4008A">
        <w:rPr>
          <w:rFonts w:ascii="Arial" w:hAnsi="Arial" w:cs="Arial"/>
        </w:rPr>
        <w:t xml:space="preserve"> “family,” “significant others,” and “friends</w:t>
      </w:r>
      <w:r>
        <w:rPr>
          <w:rFonts w:ascii="Arial" w:hAnsi="Arial" w:cs="Arial"/>
        </w:rPr>
        <w:t>.</w:t>
      </w:r>
      <w:r w:rsidRPr="00F4008A">
        <w:rPr>
          <w:rFonts w:ascii="Arial" w:hAnsi="Arial" w:cs="Arial"/>
        </w:rPr>
        <w:t xml:space="preserve">” </w:t>
      </w:r>
      <w:r>
        <w:rPr>
          <w:rFonts w:ascii="Arial" w:hAnsi="Arial" w:cs="Arial"/>
        </w:rPr>
        <w:t>It</w:t>
      </w:r>
      <w:r w:rsidRPr="00F4008A">
        <w:rPr>
          <w:rFonts w:ascii="Arial" w:hAnsi="Arial" w:cs="Arial"/>
        </w:rPr>
        <w:t xml:space="preserve"> is composed of 12 items in these three factors (Zimet et al., 1988). Iwasa et al. (2007) examined the scale’s Japanese version</w:t>
      </w:r>
      <w:r>
        <w:rPr>
          <w:rFonts w:ascii="Arial" w:hAnsi="Arial" w:cs="Arial"/>
        </w:rPr>
        <w:t xml:space="preserve">, which was found to be reliable and valid. The scale </w:t>
      </w:r>
      <w:r w:rsidRPr="00F4008A">
        <w:rPr>
          <w:rFonts w:ascii="Arial" w:hAnsi="Arial" w:cs="Arial"/>
        </w:rPr>
        <w:t>of Iwasa et al. (2007) was used to measure perceived social support for coping with menstruation from three perspectives. Responses were</w:t>
      </w:r>
      <w:r w:rsidRPr="00F4008A">
        <w:rPr>
          <w:rFonts w:ascii="Arial" w:hAnsi="Arial" w:cs="Arial" w:hint="eastAsia"/>
        </w:rPr>
        <w:t xml:space="preserve"> given on a </w:t>
      </w:r>
      <w:r w:rsidRPr="00F4008A">
        <w:rPr>
          <w:rFonts w:ascii="Arial" w:hAnsi="Arial" w:cs="Arial"/>
        </w:rPr>
        <w:t xml:space="preserve">5-point </w:t>
      </w:r>
      <w:r w:rsidRPr="00F4008A">
        <w:rPr>
          <w:rFonts w:ascii="Arial" w:hAnsi="Arial" w:cs="Arial" w:hint="eastAsia"/>
        </w:rPr>
        <w:t xml:space="preserve">Likert scale </w:t>
      </w:r>
      <w:r w:rsidRPr="00F4008A">
        <w:rPr>
          <w:rFonts w:ascii="Arial" w:hAnsi="Arial" w:cs="Arial"/>
        </w:rPr>
        <w:t>ranging from “1</w:t>
      </w:r>
      <w:r w:rsidRPr="00F4008A">
        <w:rPr>
          <w:rFonts w:ascii="Arial" w:hAnsi="Arial" w:cs="Arial" w:hint="eastAsia"/>
        </w:rPr>
        <w:t xml:space="preserve"> (Never)</w:t>
      </w:r>
      <w:r w:rsidRPr="00F4008A">
        <w:rPr>
          <w:rFonts w:ascii="Arial" w:hAnsi="Arial" w:cs="Arial"/>
        </w:rPr>
        <w:t xml:space="preserve">” to “5 </w:t>
      </w:r>
      <w:r w:rsidRPr="00F4008A">
        <w:rPr>
          <w:rFonts w:ascii="Arial" w:hAnsi="Arial" w:cs="Arial" w:hint="eastAsia"/>
        </w:rPr>
        <w:t>(</w:t>
      </w:r>
      <w:r>
        <w:rPr>
          <w:rFonts w:ascii="Arial" w:hAnsi="Arial" w:cs="Arial"/>
        </w:rPr>
        <w:t>S</w:t>
      </w:r>
      <w:r w:rsidRPr="00F4008A">
        <w:rPr>
          <w:rFonts w:ascii="Arial" w:hAnsi="Arial" w:cs="Arial" w:hint="eastAsia"/>
        </w:rPr>
        <w:t xml:space="preserve">trongly </w:t>
      </w:r>
      <w:r>
        <w:rPr>
          <w:rFonts w:ascii="Arial" w:hAnsi="Arial" w:cs="Arial"/>
        </w:rPr>
        <w:t>A</w:t>
      </w:r>
      <w:r w:rsidRPr="00F4008A">
        <w:rPr>
          <w:rFonts w:ascii="Arial" w:hAnsi="Arial" w:cs="Arial" w:hint="eastAsia"/>
        </w:rPr>
        <w:t>gree)</w:t>
      </w:r>
      <w:r w:rsidRPr="00F4008A">
        <w:rPr>
          <w:rFonts w:ascii="Arial" w:hAnsi="Arial" w:cs="Arial"/>
        </w:rPr>
        <w:t>.”</w:t>
      </w:r>
    </w:p>
    <w:p w14:paraId="7F3793D8" w14:textId="77777777" w:rsidR="000F1591" w:rsidRPr="00F4008A" w:rsidRDefault="000F1591" w:rsidP="000F1591">
      <w:pPr>
        <w:pStyle w:val="Body"/>
        <w:rPr>
          <w:rFonts w:ascii="Arial" w:hAnsi="Arial" w:cs="Arial"/>
        </w:rPr>
      </w:pPr>
      <w:r w:rsidRPr="00F4008A">
        <w:rPr>
          <w:rFonts w:ascii="Arial" w:hAnsi="Arial" w:cs="Arial"/>
          <w:b/>
          <w:bCs/>
        </w:rPr>
        <w:t>Sports Social Support Scale</w:t>
      </w:r>
      <w:r w:rsidRPr="00F4008A">
        <w:rPr>
          <w:rFonts w:ascii="Arial" w:hAnsi="Arial" w:cs="Arial" w:hint="eastAsia"/>
          <w:b/>
          <w:bCs/>
        </w:rPr>
        <w:t>:</w:t>
      </w:r>
      <w:r w:rsidRPr="00F4008A">
        <w:rPr>
          <w:rFonts w:ascii="Arial" w:hAnsi="Arial" w:cs="Arial" w:hint="eastAsia"/>
        </w:rPr>
        <w:t xml:space="preserve"> </w:t>
      </w:r>
      <w:r w:rsidRPr="00F4008A">
        <w:rPr>
          <w:rFonts w:ascii="Arial" w:hAnsi="Arial" w:cs="Arial"/>
        </w:rPr>
        <w:t xml:space="preserve">To measure social support in sports situations, we used the Sports Social Support Scale developed by Suga et al. </w:t>
      </w:r>
      <w:r w:rsidRPr="00F4008A">
        <w:rPr>
          <w:rFonts w:ascii="Arial" w:hAnsi="Arial" w:cs="Arial" w:hint="eastAsia"/>
        </w:rPr>
        <w:t>(20</w:t>
      </w:r>
      <w:r>
        <w:rPr>
          <w:rFonts w:ascii="Arial" w:hAnsi="Arial" w:cs="Arial"/>
        </w:rPr>
        <w:t>1</w:t>
      </w:r>
      <w:r w:rsidRPr="00F4008A">
        <w:rPr>
          <w:rFonts w:ascii="Arial" w:hAnsi="Arial" w:cs="Arial" w:hint="eastAsia"/>
        </w:rPr>
        <w:t>1</w:t>
      </w:r>
      <w:r w:rsidRPr="00F4008A">
        <w:rPr>
          <w:rFonts w:ascii="Arial" w:hAnsi="Arial" w:cs="Arial"/>
        </w:rPr>
        <w:t>). This scale evaluates how people perceive the support they receive from their immediate surroundings when playing sports. It consists of six items with two factors (three items for instrumental support and three items for emotional support)</w:t>
      </w:r>
      <w:r w:rsidRPr="00F4008A">
        <w:rPr>
          <w:rFonts w:ascii="Arial" w:hAnsi="Arial" w:cs="Arial" w:hint="eastAsia"/>
        </w:rPr>
        <w:t>. The reliability and internal consistency of each factor have been confirmed</w:t>
      </w:r>
      <w:r w:rsidRPr="00F4008A">
        <w:rPr>
          <w:rFonts w:ascii="Arial" w:hAnsi="Arial" w:cs="Arial"/>
        </w:rPr>
        <w:t xml:space="preserve"> (</w:t>
      </w:r>
      <w:r w:rsidRPr="00F4008A">
        <w:rPr>
          <w:rFonts w:ascii="Arial" w:hAnsi="Arial" w:cs="Arial" w:hint="eastAsia"/>
        </w:rPr>
        <w:t>Suga</w:t>
      </w:r>
      <w:r w:rsidRPr="00F4008A">
        <w:rPr>
          <w:rFonts w:ascii="Arial" w:hAnsi="Arial" w:cs="Arial"/>
        </w:rPr>
        <w:t xml:space="preserve"> et al., 2011). In this study, to inquire about social support among female high</w:t>
      </w:r>
      <w:r>
        <w:rPr>
          <w:rFonts w:ascii="Arial" w:hAnsi="Arial" w:cs="Arial"/>
        </w:rPr>
        <w:t>-</w:t>
      </w:r>
      <w:r w:rsidRPr="00F4008A">
        <w:rPr>
          <w:rFonts w:ascii="Arial" w:hAnsi="Arial" w:cs="Arial"/>
        </w:rPr>
        <w:t>school students, we asked, “Please tell me about the support you get from your family, peers, and other people close to you when you exercise and play sports.” Answers were provided using the 5-point scale from “1</w:t>
      </w:r>
      <w:r w:rsidRPr="00F4008A">
        <w:rPr>
          <w:rFonts w:ascii="Arial" w:hAnsi="Arial" w:cs="Arial" w:hint="eastAsia"/>
        </w:rPr>
        <w:t xml:space="preserve"> (Never)</w:t>
      </w:r>
      <w:r w:rsidRPr="00F4008A">
        <w:rPr>
          <w:rFonts w:ascii="Arial" w:hAnsi="Arial" w:cs="Arial"/>
        </w:rPr>
        <w:t xml:space="preserve">” to “5 </w:t>
      </w:r>
      <w:r w:rsidRPr="00F4008A">
        <w:rPr>
          <w:rFonts w:ascii="Arial" w:hAnsi="Arial" w:cs="Arial" w:hint="eastAsia"/>
        </w:rPr>
        <w:t>(</w:t>
      </w:r>
      <w:r>
        <w:rPr>
          <w:rFonts w:ascii="Arial" w:hAnsi="Arial" w:cs="Arial"/>
        </w:rPr>
        <w:t>S</w:t>
      </w:r>
      <w:r w:rsidRPr="00F4008A">
        <w:rPr>
          <w:rFonts w:ascii="Arial" w:hAnsi="Arial" w:cs="Arial" w:hint="eastAsia"/>
        </w:rPr>
        <w:t xml:space="preserve">trongly </w:t>
      </w:r>
      <w:r>
        <w:rPr>
          <w:rFonts w:ascii="Arial" w:hAnsi="Arial" w:cs="Arial"/>
        </w:rPr>
        <w:t>A</w:t>
      </w:r>
      <w:r w:rsidRPr="00F4008A">
        <w:rPr>
          <w:rFonts w:ascii="Arial" w:hAnsi="Arial" w:cs="Arial" w:hint="eastAsia"/>
        </w:rPr>
        <w:t>gree).</w:t>
      </w:r>
      <w:r w:rsidRPr="00F4008A">
        <w:rPr>
          <w:rFonts w:ascii="Arial" w:hAnsi="Arial" w:cs="Arial"/>
        </w:rPr>
        <w:t>”</w:t>
      </w:r>
    </w:p>
    <w:p w14:paraId="122FC287" w14:textId="77777777" w:rsidR="000F1591" w:rsidRDefault="000F1591" w:rsidP="000F1591">
      <w:pPr>
        <w:pStyle w:val="Body"/>
        <w:rPr>
          <w:rFonts w:ascii="Arial" w:hAnsi="Arial" w:cs="Arial"/>
        </w:rPr>
      </w:pPr>
      <w:r w:rsidRPr="00F4008A">
        <w:rPr>
          <w:rFonts w:ascii="Arial" w:hAnsi="Arial" w:cs="Arial"/>
          <w:b/>
          <w:bCs/>
        </w:rPr>
        <w:t>Perceived Stress Scale</w:t>
      </w:r>
      <w:r w:rsidRPr="00F4008A">
        <w:rPr>
          <w:rFonts w:ascii="Arial" w:hAnsi="Arial" w:cs="Arial" w:hint="eastAsia"/>
          <w:b/>
          <w:bCs/>
        </w:rPr>
        <w:t>:</w:t>
      </w:r>
      <w:r w:rsidRPr="00F4008A">
        <w:rPr>
          <w:rFonts w:ascii="Arial" w:hAnsi="Arial" w:cs="Arial" w:hint="eastAsia"/>
        </w:rPr>
        <w:t xml:space="preserve"> </w:t>
      </w:r>
      <w:r w:rsidRPr="00F4008A">
        <w:rPr>
          <w:rFonts w:ascii="Arial" w:hAnsi="Arial" w:cs="Arial"/>
        </w:rPr>
        <w:t xml:space="preserve">The Perceived Stress Scale (PSS) was used to measure which life situations </w:t>
      </w:r>
      <w:r>
        <w:rPr>
          <w:rFonts w:ascii="Arial" w:hAnsi="Arial" w:cs="Arial"/>
        </w:rPr>
        <w:t>rank as stressful and to ascertain the overall perceived stress level</w:t>
      </w:r>
      <w:r w:rsidRPr="00F4008A">
        <w:rPr>
          <w:rFonts w:ascii="Arial" w:hAnsi="Arial" w:cs="Arial"/>
        </w:rPr>
        <w:t>, rather than a situation-specific evaluation (Cohen et al., 1983). In this study, we used the scale developed by Sumi (2006) as a Japanese version of the PSS</w:t>
      </w:r>
      <w:r>
        <w:rPr>
          <w:rFonts w:ascii="Arial" w:hAnsi="Arial" w:cs="Arial"/>
        </w:rPr>
        <w:t xml:space="preserve"> to measure </w:t>
      </w:r>
      <w:r w:rsidRPr="00F4008A">
        <w:rPr>
          <w:rFonts w:ascii="Arial" w:hAnsi="Arial" w:cs="Arial"/>
        </w:rPr>
        <w:t>the individual's stress level</w:t>
      </w:r>
      <w:r>
        <w:rPr>
          <w:rFonts w:ascii="Arial" w:hAnsi="Arial" w:cs="Arial"/>
        </w:rPr>
        <w:t xml:space="preserve"> </w:t>
      </w:r>
      <w:r w:rsidRPr="00F4008A">
        <w:rPr>
          <w:rFonts w:ascii="Arial" w:hAnsi="Arial" w:cs="Arial"/>
        </w:rPr>
        <w:t>in coping with routine menstruation. The reliability and validity of the scale have been confirmed. Fourteen items with two factors (seven negative and seven positive items) were used to measure the stress related to menstruation, with the instruction, “Please select the most frequent condition you have experienced in the past month. The respondents were asked to answer on a 5-point scale from “1</w:t>
      </w:r>
      <w:r w:rsidRPr="00F4008A">
        <w:rPr>
          <w:rFonts w:ascii="Arial" w:hAnsi="Arial" w:cs="Arial" w:hint="eastAsia"/>
        </w:rPr>
        <w:t xml:space="preserve"> (Never)</w:t>
      </w:r>
      <w:r w:rsidRPr="00F4008A">
        <w:rPr>
          <w:rFonts w:ascii="Arial" w:hAnsi="Arial" w:cs="Arial"/>
        </w:rPr>
        <w:t xml:space="preserve">” to “5 </w:t>
      </w:r>
      <w:r w:rsidRPr="00F4008A">
        <w:rPr>
          <w:rFonts w:ascii="Arial" w:hAnsi="Arial" w:cs="Arial" w:hint="eastAsia"/>
        </w:rPr>
        <w:t>(</w:t>
      </w:r>
      <w:r>
        <w:rPr>
          <w:rFonts w:ascii="Arial" w:hAnsi="Arial" w:cs="Arial"/>
        </w:rPr>
        <w:t>Strongly Agree</w:t>
      </w:r>
      <w:r w:rsidRPr="00F4008A">
        <w:rPr>
          <w:rFonts w:ascii="Arial" w:hAnsi="Arial" w:cs="Arial" w:hint="eastAsia"/>
        </w:rPr>
        <w:t>).</w:t>
      </w:r>
      <w:r w:rsidRPr="00F4008A">
        <w:rPr>
          <w:rFonts w:ascii="Arial" w:hAnsi="Arial" w:cs="Arial"/>
        </w:rPr>
        <w:t>”</w:t>
      </w:r>
    </w:p>
    <w:p w14:paraId="4D466EAA" w14:textId="77777777" w:rsidR="000F1591" w:rsidRDefault="000F1591" w:rsidP="000F1591">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F4008A">
        <w:rPr>
          <w:rFonts w:ascii="Arial" w:hAnsi="Arial" w:cs="Arial"/>
          <w:b/>
          <w:sz w:val="22"/>
        </w:rPr>
        <w:t>Statistical Analysis</w:t>
      </w:r>
    </w:p>
    <w:p w14:paraId="22103D63" w14:textId="77777777" w:rsidR="000F1591" w:rsidRDefault="000F1591" w:rsidP="000F1591">
      <w:pPr>
        <w:pStyle w:val="Body"/>
        <w:rPr>
          <w:rFonts w:ascii="Arial" w:hAnsi="Arial" w:cs="Arial"/>
        </w:rPr>
      </w:pPr>
      <w:r w:rsidRPr="00F4008A">
        <w:rPr>
          <w:rFonts w:ascii="Arial" w:hAnsi="Arial" w:cs="Arial"/>
        </w:rPr>
        <w:t xml:space="preserve">After the scores for each subscale were calculated, a correlation analysis without correspondence was conducted to examine the relationships between the subscales. Then, a </w:t>
      </w:r>
      <w:r w:rsidRPr="00F4008A">
        <w:rPr>
          <w:rFonts w:ascii="Arial" w:hAnsi="Arial" w:cs="Arial"/>
        </w:rPr>
        <w:lastRenderedPageBreak/>
        <w:t>stepwise multiple regression analysis was conducted</w:t>
      </w:r>
      <w:r>
        <w:rPr>
          <w:rFonts w:ascii="Arial" w:hAnsi="Arial" w:cs="Arial"/>
        </w:rPr>
        <w:t>. It</w:t>
      </w:r>
      <w:r w:rsidRPr="00F4008A">
        <w:rPr>
          <w:rFonts w:ascii="Arial" w:hAnsi="Arial" w:cs="Arial"/>
        </w:rPr>
        <w:t xml:space="preserve"> us</w:t>
      </w:r>
      <w:r>
        <w:rPr>
          <w:rFonts w:ascii="Arial" w:hAnsi="Arial" w:cs="Arial"/>
        </w:rPr>
        <w:t>ed</w:t>
      </w:r>
      <w:r w:rsidRPr="00F4008A">
        <w:rPr>
          <w:rFonts w:ascii="Arial" w:hAnsi="Arial" w:cs="Arial"/>
        </w:rPr>
        <w:t xml:space="preserve"> stress related to menstruation</w:t>
      </w:r>
      <w:r>
        <w:rPr>
          <w:rFonts w:ascii="Arial" w:hAnsi="Arial" w:cs="Arial"/>
        </w:rPr>
        <w:t xml:space="preserve"> and its perceived impact on performance as dependent variables</w:t>
      </w:r>
      <w:r w:rsidRPr="00F4008A">
        <w:rPr>
          <w:rFonts w:ascii="Arial" w:hAnsi="Arial" w:cs="Arial"/>
        </w:rPr>
        <w:t>, and general social support and sports-specific social support as independent variables. The significance level for all analyses was set at 5%, and IBM SPSS Statistics</w:t>
      </w:r>
      <w:r>
        <w:rPr>
          <w:rFonts w:ascii="Arial" w:hAnsi="Arial" w:cs="Arial"/>
        </w:rPr>
        <w:t xml:space="preserve"> 25.0</w:t>
      </w:r>
      <w:r w:rsidRPr="00F4008A">
        <w:rPr>
          <w:rFonts w:ascii="Arial" w:hAnsi="Arial" w:cs="Arial"/>
        </w:rPr>
        <w:t xml:space="preserve"> (IBM) was used for the analysis.</w:t>
      </w:r>
      <w:r w:rsidRPr="00FB3A86">
        <w:rPr>
          <w:rFonts w:ascii="Arial" w:hAnsi="Arial" w:cs="Arial"/>
        </w:rPr>
        <w:t xml:space="preserve">  </w:t>
      </w:r>
    </w:p>
    <w:p w14:paraId="2AA04177" w14:textId="77777777" w:rsidR="000F1591" w:rsidRDefault="000F1591" w:rsidP="000F1591">
      <w:pPr>
        <w:pStyle w:val="Head1"/>
        <w:spacing w:after="0"/>
        <w:jc w:val="both"/>
        <w:rPr>
          <w:rFonts w:ascii="Arial" w:hAnsi="Arial" w:cs="Arial"/>
        </w:rPr>
      </w:pPr>
      <w:r>
        <w:rPr>
          <w:rFonts w:ascii="Arial" w:hAnsi="Arial" w:cs="Arial"/>
        </w:rPr>
        <w:t xml:space="preserve">3. results </w:t>
      </w:r>
    </w:p>
    <w:p w14:paraId="051BEDBA" w14:textId="77777777" w:rsidR="000F1591" w:rsidRDefault="000F1591" w:rsidP="000F1591">
      <w:pPr>
        <w:pStyle w:val="Head1"/>
        <w:spacing w:after="0"/>
        <w:jc w:val="both"/>
        <w:rPr>
          <w:rFonts w:ascii="Arial" w:hAnsi="Arial" w:cs="Arial"/>
        </w:rPr>
      </w:pPr>
    </w:p>
    <w:p w14:paraId="60FC28DA" w14:textId="77777777" w:rsidR="000F1591" w:rsidRDefault="000F1591" w:rsidP="000F1591">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Pr>
          <w:rFonts w:ascii="Arial" w:hAnsi="Arial" w:cs="Arial"/>
          <w:b/>
          <w:sz w:val="22"/>
        </w:rPr>
        <w:t>Description of the Participants</w:t>
      </w:r>
    </w:p>
    <w:p w14:paraId="44B81CFE" w14:textId="77777777" w:rsidR="000F1591" w:rsidRPr="00FB3A86" w:rsidRDefault="000F1591" w:rsidP="000F1591">
      <w:pPr>
        <w:pStyle w:val="Head1"/>
        <w:spacing w:after="0"/>
        <w:jc w:val="both"/>
        <w:rPr>
          <w:rFonts w:ascii="Arial" w:hAnsi="Arial" w:cs="Arial"/>
        </w:rPr>
      </w:pPr>
    </w:p>
    <w:p w14:paraId="3241977A" w14:textId="6C362B01" w:rsidR="000F1591" w:rsidRDefault="000F1591" w:rsidP="000F1591">
      <w:pPr>
        <w:pStyle w:val="Body"/>
        <w:rPr>
          <w:rFonts w:ascii="Arial" w:hAnsi="Arial" w:cs="Arial"/>
        </w:rPr>
      </w:pPr>
      <w:r w:rsidRPr="00F4008A">
        <w:rPr>
          <w:rFonts w:ascii="Arial" w:hAnsi="Arial" w:cs="Arial"/>
        </w:rPr>
        <w:t>The participants’ answers regarding the “sports clubs to which they belong” were: track and field (10</w:t>
      </w:r>
      <w:r w:rsidRPr="00F4008A">
        <w:rPr>
          <w:rFonts w:ascii="Arial" w:hAnsi="Arial" w:cs="Arial" w:hint="eastAsia"/>
        </w:rPr>
        <w:t xml:space="preserve"> respondents</w:t>
      </w:r>
      <w:r w:rsidRPr="00F4008A">
        <w:rPr>
          <w:rFonts w:ascii="Arial" w:hAnsi="Arial" w:cs="Arial"/>
        </w:rPr>
        <w:t>), table tennis (4), gymnastics (3), competitive swimming (10), karate (2), futsal (11), handball (2), volleyball (9), baton twirling (1), badminton (6), basketball (13), tennis (2), cheerleading (9), dance (2), softball (10), soft tennis (1)</w:t>
      </w:r>
      <w:r w:rsidRPr="00F4008A">
        <w:rPr>
          <w:rFonts w:ascii="Arial" w:hAnsi="Arial" w:cs="Arial" w:hint="eastAsia"/>
        </w:rPr>
        <w:t>, and</w:t>
      </w:r>
      <w:r w:rsidRPr="00F4008A">
        <w:rPr>
          <w:rFonts w:ascii="Arial" w:hAnsi="Arial" w:cs="Arial"/>
        </w:rPr>
        <w:t xml:space="preserve"> skating (1). Next</w:t>
      </w:r>
      <w:r>
        <w:rPr>
          <w:rFonts w:ascii="Arial" w:hAnsi="Arial" w:cs="Arial"/>
        </w:rPr>
        <w:t>,</w:t>
      </w:r>
      <w:r w:rsidRPr="00F4008A">
        <w:rPr>
          <w:rFonts w:ascii="Arial" w:hAnsi="Arial" w:cs="Arial"/>
        </w:rPr>
        <w:t xml:space="preserve"> the study calculated “menstrual cycle” and “menstrual cycle and its effect on performance.” The results showed that 59 (61.5%) subjects had regular menstrual cycles, 27 (28.1%) had irregular cycles, </w:t>
      </w:r>
      <w:r>
        <w:rPr>
          <w:rFonts w:ascii="Arial" w:hAnsi="Arial" w:cs="Arial"/>
        </w:rPr>
        <w:t>5</w:t>
      </w:r>
      <w:r w:rsidRPr="00F4008A">
        <w:rPr>
          <w:rFonts w:ascii="Arial" w:hAnsi="Arial" w:cs="Arial"/>
        </w:rPr>
        <w:t xml:space="preserve"> (5.2%) </w:t>
      </w:r>
      <w:r>
        <w:rPr>
          <w:rFonts w:ascii="Arial" w:hAnsi="Arial" w:cs="Arial"/>
        </w:rPr>
        <w:t>experienced</w:t>
      </w:r>
      <w:r w:rsidRPr="00F4008A">
        <w:rPr>
          <w:rFonts w:ascii="Arial" w:hAnsi="Arial" w:cs="Arial"/>
        </w:rPr>
        <w:t xml:space="preserve"> no menstruation for more than three months, and </w:t>
      </w:r>
      <w:r>
        <w:rPr>
          <w:rFonts w:ascii="Arial" w:hAnsi="Arial" w:cs="Arial"/>
        </w:rPr>
        <w:t>5</w:t>
      </w:r>
      <w:r w:rsidRPr="00F4008A">
        <w:rPr>
          <w:rFonts w:ascii="Arial" w:hAnsi="Arial" w:cs="Arial"/>
        </w:rPr>
        <w:t xml:space="preserve"> (5.2%) did not know. Ten participants (10.4%) indicated no relationship between the menstrual cycle and performance, 17 (17.7%) reported a negative relationship, 51 (53.1%) indicated a minor relationship, 12 (12.5%) reported a strong relationship, and 6 (6.3%) were unsure. The cross-tabulation analysis (Table 1) revealed that while some athletes were concerned about their performance</w:t>
      </w:r>
      <w:r>
        <w:rPr>
          <w:rFonts w:ascii="Arial" w:hAnsi="Arial" w:cs="Arial"/>
        </w:rPr>
        <w:t xml:space="preserve"> even with relatively regular menstrual cycles, a small but consistent group remained unaware of their own menstrual patterns. </w:t>
      </w:r>
      <w:r w:rsidRPr="00663851">
        <w:rPr>
          <w:rFonts w:ascii="Arial" w:hAnsi="Arial" w:cs="Arial" w:hint="eastAsia"/>
        </w:rPr>
        <w:t>As Figure 1</w:t>
      </w:r>
      <w:r w:rsidRPr="00663851">
        <w:rPr>
          <w:rFonts w:ascii="Arial" w:hAnsi="Arial" w:cs="Arial"/>
        </w:rPr>
        <w:t xml:space="preserve"> shows, m</w:t>
      </w:r>
      <w:r w:rsidRPr="00F4008A">
        <w:rPr>
          <w:rFonts w:ascii="Arial" w:hAnsi="Arial" w:cs="Arial"/>
        </w:rPr>
        <w:t xml:space="preserve">ultiple responses were </w:t>
      </w:r>
      <w:r w:rsidRPr="00F4008A">
        <w:rPr>
          <w:rFonts w:ascii="Arial" w:hAnsi="Arial" w:cs="Arial" w:hint="eastAsia"/>
        </w:rPr>
        <w:t>provided for</w:t>
      </w:r>
      <w:r w:rsidRPr="00F4008A">
        <w:rPr>
          <w:rFonts w:ascii="Arial" w:hAnsi="Arial" w:cs="Arial"/>
        </w:rPr>
        <w:t xml:space="preserve"> “Menstruation-related problems in sports,” with the following results: weight changes due to menstruation (32.3%), physical condition changes due to menstruation (44.8%), inability to perform as expected due to menstruation (43.8%), difficulty in controlling and managing physical condition according to games and season (25.0%), difficulty in managing physical condition due to menstruation (25.0%)</w:t>
      </w:r>
      <w:r w:rsidRPr="00F4008A">
        <w:rPr>
          <w:rFonts w:ascii="Arial" w:hAnsi="Arial" w:cs="Arial" w:hint="eastAsia"/>
        </w:rPr>
        <w:t>,</w:t>
      </w:r>
      <w:r w:rsidRPr="00F4008A">
        <w:rPr>
          <w:rFonts w:ascii="Arial" w:hAnsi="Arial" w:cs="Arial"/>
        </w:rPr>
        <w:t xml:space="preserve"> no one to talk to about menstrual problems (2.1%), and a lack of understanding of menstruation by instructors and coaches (7.3%).</w:t>
      </w:r>
    </w:p>
    <w:p w14:paraId="4D300F10" w14:textId="77777777" w:rsidR="00314E0D" w:rsidRDefault="00314E0D" w:rsidP="000F1591">
      <w:pPr>
        <w:pStyle w:val="Body"/>
        <w:rPr>
          <w:rFonts w:ascii="Arial" w:hAnsi="Arial" w:cs="Arial"/>
          <w:b/>
          <w:bCs/>
        </w:rPr>
        <w:sectPr w:rsidR="00314E0D" w:rsidSect="00450A8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535A7EC" w14:textId="05E467F6" w:rsidR="000F1591" w:rsidRPr="00F4008A" w:rsidRDefault="000F1591" w:rsidP="00E82DEE">
      <w:pPr>
        <w:pStyle w:val="Body"/>
        <w:jc w:val="center"/>
        <w:rPr>
          <w:rFonts w:ascii="Arial" w:hAnsi="Arial" w:cs="Arial"/>
          <w:b/>
          <w:bCs/>
        </w:rPr>
      </w:pPr>
      <w:r w:rsidRPr="00F4008A">
        <w:rPr>
          <w:rFonts w:ascii="Arial" w:hAnsi="Arial" w:cs="Arial"/>
          <w:b/>
          <w:bCs/>
        </w:rPr>
        <w:lastRenderedPageBreak/>
        <w:t xml:space="preserve">Table </w:t>
      </w:r>
      <w:r w:rsidRPr="00F4008A">
        <w:rPr>
          <w:rFonts w:ascii="Arial" w:hAnsi="Arial" w:cs="Arial"/>
          <w:b/>
          <w:bCs/>
        </w:rPr>
        <w:fldChar w:fldCharType="begin"/>
      </w:r>
      <w:r w:rsidRPr="00F4008A">
        <w:rPr>
          <w:rFonts w:ascii="Arial" w:hAnsi="Arial" w:cs="Arial"/>
          <w:b/>
          <w:bCs/>
        </w:rPr>
        <w:instrText xml:space="preserve"> SEQ Table \* ARABIC </w:instrText>
      </w:r>
      <w:r w:rsidRPr="00F4008A">
        <w:rPr>
          <w:rFonts w:ascii="Arial" w:hAnsi="Arial" w:cs="Arial"/>
          <w:b/>
          <w:bCs/>
        </w:rPr>
        <w:fldChar w:fldCharType="separate"/>
      </w:r>
      <w:r w:rsidR="00D5028B">
        <w:rPr>
          <w:rFonts w:ascii="Arial" w:hAnsi="Arial" w:cs="Arial"/>
          <w:b/>
          <w:bCs/>
          <w:noProof/>
        </w:rPr>
        <w:t>1</w:t>
      </w:r>
      <w:r w:rsidRPr="00F4008A">
        <w:rPr>
          <w:rFonts w:ascii="Arial" w:hAnsi="Arial" w:cs="Arial"/>
        </w:rPr>
        <w:fldChar w:fldCharType="end"/>
      </w:r>
      <w:r w:rsidRPr="00F4008A">
        <w:rPr>
          <w:rFonts w:ascii="Arial" w:hAnsi="Arial" w:cs="Arial"/>
          <w:b/>
          <w:bCs/>
        </w:rPr>
        <w:t>. Characteristics of participants</w:t>
      </w:r>
    </w:p>
    <w:tbl>
      <w:tblPr>
        <w:tblW w:w="7032" w:type="dxa"/>
        <w:tblCellMar>
          <w:left w:w="99" w:type="dxa"/>
          <w:right w:w="99" w:type="dxa"/>
        </w:tblCellMar>
        <w:tblLook w:val="04A0" w:firstRow="1" w:lastRow="0" w:firstColumn="1" w:lastColumn="0" w:noHBand="0" w:noVBand="1"/>
      </w:tblPr>
      <w:tblGrid>
        <w:gridCol w:w="4756"/>
        <w:gridCol w:w="2264"/>
        <w:gridCol w:w="204"/>
      </w:tblGrid>
      <w:tr w:rsidR="000F1591" w:rsidRPr="00FD46DC" w14:paraId="5AD5DE86" w14:textId="77777777" w:rsidTr="00660EE7">
        <w:trPr>
          <w:trHeight w:val="270"/>
        </w:trPr>
        <w:tc>
          <w:tcPr>
            <w:tcW w:w="4756" w:type="dxa"/>
            <w:tcBorders>
              <w:top w:val="nil"/>
              <w:left w:val="nil"/>
              <w:bottom w:val="single" w:sz="8" w:space="0" w:color="auto"/>
              <w:right w:val="nil"/>
            </w:tcBorders>
            <w:shd w:val="clear" w:color="auto" w:fill="auto"/>
            <w:noWrap/>
            <w:vAlign w:val="bottom"/>
            <w:hideMark/>
          </w:tcPr>
          <w:p w14:paraId="0677E31A" w14:textId="77777777" w:rsidR="000F1591" w:rsidRPr="00FD46DC" w:rsidRDefault="000F1591" w:rsidP="00660EE7">
            <w:pPr>
              <w:rPr>
                <w:rFonts w:ascii="Century" w:eastAsia="MS PGothic" w:hAnsi="Century" w:cs="Arial"/>
                <w:color w:val="000000"/>
                <w:lang w:eastAsia="ja-JP"/>
              </w:rPr>
            </w:pPr>
            <w:r w:rsidRPr="00FD46DC">
              <w:rPr>
                <w:rFonts w:ascii="Century" w:eastAsia="MS PGothic" w:hAnsi="Century" w:cs="Arial"/>
                <w:color w:val="000000"/>
                <w:lang w:eastAsia="ja-JP"/>
              </w:rPr>
              <w:t>Variable</w:t>
            </w:r>
          </w:p>
        </w:tc>
        <w:tc>
          <w:tcPr>
            <w:tcW w:w="2276" w:type="dxa"/>
            <w:gridSpan w:val="2"/>
            <w:tcBorders>
              <w:top w:val="nil"/>
              <w:left w:val="nil"/>
              <w:bottom w:val="single" w:sz="8" w:space="0" w:color="auto"/>
              <w:right w:val="nil"/>
            </w:tcBorders>
            <w:shd w:val="clear" w:color="auto" w:fill="auto"/>
            <w:noWrap/>
            <w:vAlign w:val="bottom"/>
            <w:hideMark/>
          </w:tcPr>
          <w:p w14:paraId="4050122B" w14:textId="77777777" w:rsidR="000F1591" w:rsidRPr="00FD46DC" w:rsidRDefault="000F1591" w:rsidP="00660EE7">
            <w:pPr>
              <w:rPr>
                <w:rFonts w:ascii="Century" w:eastAsia="MS PGothic" w:hAnsi="Century" w:cs="Arial"/>
                <w:color w:val="000000"/>
                <w:lang w:eastAsia="ja-JP"/>
              </w:rPr>
            </w:pPr>
            <w:r w:rsidRPr="00FD46DC">
              <w:rPr>
                <w:rFonts w:ascii="Century" w:eastAsia="MS PGothic" w:hAnsi="Century" w:cs="Arial"/>
                <w:color w:val="000000"/>
                <w:lang w:eastAsia="ja-JP"/>
              </w:rPr>
              <w:t>mean ± SD OR n (%)</w:t>
            </w:r>
          </w:p>
        </w:tc>
      </w:tr>
      <w:tr w:rsidR="000F1591" w:rsidRPr="00FD46DC" w14:paraId="32727F71" w14:textId="77777777" w:rsidTr="00660EE7">
        <w:trPr>
          <w:trHeight w:val="300"/>
        </w:trPr>
        <w:tc>
          <w:tcPr>
            <w:tcW w:w="4756" w:type="dxa"/>
            <w:tcBorders>
              <w:top w:val="nil"/>
              <w:left w:val="nil"/>
              <w:bottom w:val="nil"/>
              <w:right w:val="nil"/>
            </w:tcBorders>
            <w:shd w:val="clear" w:color="auto" w:fill="auto"/>
            <w:noWrap/>
            <w:vAlign w:val="bottom"/>
            <w:hideMark/>
          </w:tcPr>
          <w:p w14:paraId="59C6B1E4"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Age</w:t>
            </w:r>
          </w:p>
        </w:tc>
        <w:tc>
          <w:tcPr>
            <w:tcW w:w="2276" w:type="dxa"/>
            <w:gridSpan w:val="2"/>
            <w:tcBorders>
              <w:top w:val="nil"/>
              <w:left w:val="nil"/>
              <w:bottom w:val="nil"/>
              <w:right w:val="nil"/>
            </w:tcBorders>
            <w:shd w:val="clear" w:color="auto" w:fill="auto"/>
            <w:noWrap/>
            <w:vAlign w:val="bottom"/>
            <w:hideMark/>
          </w:tcPr>
          <w:p w14:paraId="36A3514B"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16.70 (±0.94)</w:t>
            </w:r>
          </w:p>
        </w:tc>
      </w:tr>
      <w:tr w:rsidR="000F1591" w:rsidRPr="00FD46DC" w14:paraId="65C5B5A6" w14:textId="77777777" w:rsidTr="00660EE7">
        <w:trPr>
          <w:trHeight w:val="300"/>
        </w:trPr>
        <w:tc>
          <w:tcPr>
            <w:tcW w:w="4756" w:type="dxa"/>
            <w:tcBorders>
              <w:top w:val="nil"/>
              <w:left w:val="nil"/>
              <w:bottom w:val="nil"/>
              <w:right w:val="nil"/>
            </w:tcBorders>
            <w:shd w:val="clear" w:color="auto" w:fill="auto"/>
            <w:noWrap/>
            <w:vAlign w:val="bottom"/>
            <w:hideMark/>
          </w:tcPr>
          <w:p w14:paraId="6D8FD9AE"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Type of club</w:t>
            </w:r>
          </w:p>
        </w:tc>
        <w:tc>
          <w:tcPr>
            <w:tcW w:w="2264" w:type="dxa"/>
            <w:tcBorders>
              <w:top w:val="nil"/>
              <w:left w:val="nil"/>
              <w:bottom w:val="nil"/>
              <w:right w:val="nil"/>
            </w:tcBorders>
            <w:shd w:val="clear" w:color="auto" w:fill="auto"/>
            <w:noWrap/>
            <w:vAlign w:val="bottom"/>
            <w:hideMark/>
          </w:tcPr>
          <w:p w14:paraId="429EDAED" w14:textId="77777777" w:rsidR="000F1591" w:rsidRPr="00FD46DC" w:rsidRDefault="000F1591" w:rsidP="00660EE7">
            <w:pPr>
              <w:rPr>
                <w:rFonts w:ascii="Century" w:eastAsia="MS PGothic" w:hAnsi="Century" w:cs="Arial"/>
                <w:color w:val="000000"/>
                <w:sz w:val="24"/>
                <w:szCs w:val="24"/>
                <w:lang w:eastAsia="ja-JP"/>
              </w:rPr>
            </w:pPr>
          </w:p>
        </w:tc>
        <w:tc>
          <w:tcPr>
            <w:tcW w:w="12" w:type="dxa"/>
            <w:tcBorders>
              <w:top w:val="nil"/>
              <w:left w:val="nil"/>
              <w:bottom w:val="nil"/>
              <w:right w:val="nil"/>
            </w:tcBorders>
            <w:shd w:val="clear" w:color="auto" w:fill="auto"/>
            <w:noWrap/>
            <w:vAlign w:val="bottom"/>
            <w:hideMark/>
          </w:tcPr>
          <w:p w14:paraId="63419388" w14:textId="77777777" w:rsidR="000F1591" w:rsidRPr="00FD46DC" w:rsidRDefault="000F1591" w:rsidP="00660EE7">
            <w:pPr>
              <w:rPr>
                <w:rFonts w:ascii="Times New Roman" w:eastAsia="Times New Roman" w:hAnsi="Times New Roman"/>
                <w:lang w:eastAsia="ja-JP"/>
              </w:rPr>
            </w:pPr>
          </w:p>
        </w:tc>
      </w:tr>
      <w:tr w:rsidR="000F1591" w:rsidRPr="00FD46DC" w14:paraId="3F0F01B4" w14:textId="77777777" w:rsidTr="00660EE7">
        <w:trPr>
          <w:trHeight w:val="300"/>
        </w:trPr>
        <w:tc>
          <w:tcPr>
            <w:tcW w:w="4756" w:type="dxa"/>
            <w:tcBorders>
              <w:top w:val="nil"/>
              <w:left w:val="nil"/>
              <w:bottom w:val="nil"/>
              <w:right w:val="nil"/>
            </w:tcBorders>
            <w:shd w:val="clear" w:color="auto" w:fill="auto"/>
            <w:noWrap/>
            <w:vAlign w:val="bottom"/>
            <w:hideMark/>
          </w:tcPr>
          <w:p w14:paraId="6CD69B1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w:t>
            </w:r>
            <w:proofErr w:type="spellStart"/>
            <w:r w:rsidRPr="00FD46DC">
              <w:rPr>
                <w:rFonts w:ascii="Century" w:eastAsia="MS PGothic" w:hAnsi="Century" w:cs="Arial"/>
                <w:color w:val="000000"/>
                <w:sz w:val="24"/>
                <w:szCs w:val="24"/>
                <w:lang w:eastAsia="ja-JP"/>
              </w:rPr>
              <w:t>Track&amp;Field</w:t>
            </w:r>
            <w:proofErr w:type="spellEnd"/>
          </w:p>
        </w:tc>
        <w:tc>
          <w:tcPr>
            <w:tcW w:w="2264" w:type="dxa"/>
            <w:tcBorders>
              <w:top w:val="nil"/>
              <w:left w:val="nil"/>
              <w:bottom w:val="nil"/>
              <w:right w:val="nil"/>
            </w:tcBorders>
            <w:shd w:val="clear" w:color="auto" w:fill="auto"/>
            <w:noWrap/>
            <w:vAlign w:val="bottom"/>
            <w:hideMark/>
          </w:tcPr>
          <w:p w14:paraId="00079506"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10 (10.4%)</w:t>
            </w:r>
          </w:p>
        </w:tc>
        <w:tc>
          <w:tcPr>
            <w:tcW w:w="12" w:type="dxa"/>
            <w:tcBorders>
              <w:top w:val="nil"/>
              <w:left w:val="nil"/>
              <w:bottom w:val="nil"/>
              <w:right w:val="nil"/>
            </w:tcBorders>
            <w:shd w:val="clear" w:color="auto" w:fill="auto"/>
            <w:noWrap/>
            <w:vAlign w:val="bottom"/>
            <w:hideMark/>
          </w:tcPr>
          <w:p w14:paraId="3DECC359"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375F7896" w14:textId="77777777" w:rsidTr="00660EE7">
        <w:trPr>
          <w:trHeight w:val="300"/>
        </w:trPr>
        <w:tc>
          <w:tcPr>
            <w:tcW w:w="4756" w:type="dxa"/>
            <w:tcBorders>
              <w:top w:val="nil"/>
              <w:left w:val="nil"/>
              <w:bottom w:val="nil"/>
              <w:right w:val="nil"/>
            </w:tcBorders>
            <w:shd w:val="clear" w:color="auto" w:fill="auto"/>
            <w:noWrap/>
            <w:vAlign w:val="bottom"/>
            <w:hideMark/>
          </w:tcPr>
          <w:p w14:paraId="3DC12BBC"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Table tennis</w:t>
            </w:r>
          </w:p>
        </w:tc>
        <w:tc>
          <w:tcPr>
            <w:tcW w:w="2264" w:type="dxa"/>
            <w:tcBorders>
              <w:top w:val="nil"/>
              <w:left w:val="nil"/>
              <w:bottom w:val="nil"/>
              <w:right w:val="nil"/>
            </w:tcBorders>
            <w:shd w:val="clear" w:color="auto" w:fill="auto"/>
            <w:noWrap/>
            <w:vAlign w:val="bottom"/>
            <w:hideMark/>
          </w:tcPr>
          <w:p w14:paraId="36B7A0DE"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4 (4.2%)</w:t>
            </w:r>
          </w:p>
        </w:tc>
        <w:tc>
          <w:tcPr>
            <w:tcW w:w="12" w:type="dxa"/>
            <w:tcBorders>
              <w:top w:val="nil"/>
              <w:left w:val="nil"/>
              <w:bottom w:val="nil"/>
              <w:right w:val="nil"/>
            </w:tcBorders>
            <w:shd w:val="clear" w:color="auto" w:fill="auto"/>
            <w:noWrap/>
            <w:vAlign w:val="bottom"/>
            <w:hideMark/>
          </w:tcPr>
          <w:p w14:paraId="3DA328C2"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017ECFDD" w14:textId="77777777" w:rsidTr="00660EE7">
        <w:trPr>
          <w:trHeight w:val="300"/>
        </w:trPr>
        <w:tc>
          <w:tcPr>
            <w:tcW w:w="4756" w:type="dxa"/>
            <w:tcBorders>
              <w:top w:val="nil"/>
              <w:left w:val="nil"/>
              <w:bottom w:val="nil"/>
              <w:right w:val="nil"/>
            </w:tcBorders>
            <w:shd w:val="clear" w:color="auto" w:fill="auto"/>
            <w:noWrap/>
            <w:vAlign w:val="bottom"/>
            <w:hideMark/>
          </w:tcPr>
          <w:p w14:paraId="64A1F1B9"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Gymnastics</w:t>
            </w:r>
          </w:p>
        </w:tc>
        <w:tc>
          <w:tcPr>
            <w:tcW w:w="2264" w:type="dxa"/>
            <w:tcBorders>
              <w:top w:val="nil"/>
              <w:left w:val="nil"/>
              <w:bottom w:val="nil"/>
              <w:right w:val="nil"/>
            </w:tcBorders>
            <w:shd w:val="clear" w:color="auto" w:fill="auto"/>
            <w:noWrap/>
            <w:vAlign w:val="bottom"/>
            <w:hideMark/>
          </w:tcPr>
          <w:p w14:paraId="33C3413E"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3 (3.1%)</w:t>
            </w:r>
          </w:p>
        </w:tc>
        <w:tc>
          <w:tcPr>
            <w:tcW w:w="12" w:type="dxa"/>
            <w:tcBorders>
              <w:top w:val="nil"/>
              <w:left w:val="nil"/>
              <w:bottom w:val="nil"/>
              <w:right w:val="nil"/>
            </w:tcBorders>
            <w:shd w:val="clear" w:color="auto" w:fill="auto"/>
            <w:noWrap/>
            <w:vAlign w:val="bottom"/>
            <w:hideMark/>
          </w:tcPr>
          <w:p w14:paraId="64AAA4BD"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78CA19EC" w14:textId="77777777" w:rsidTr="00660EE7">
        <w:trPr>
          <w:trHeight w:val="300"/>
        </w:trPr>
        <w:tc>
          <w:tcPr>
            <w:tcW w:w="4756" w:type="dxa"/>
            <w:tcBorders>
              <w:top w:val="nil"/>
              <w:left w:val="nil"/>
              <w:bottom w:val="nil"/>
              <w:right w:val="nil"/>
            </w:tcBorders>
            <w:shd w:val="clear" w:color="auto" w:fill="auto"/>
            <w:noWrap/>
            <w:vAlign w:val="bottom"/>
            <w:hideMark/>
          </w:tcPr>
          <w:p w14:paraId="78F905A8"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Swimming</w:t>
            </w:r>
          </w:p>
        </w:tc>
        <w:tc>
          <w:tcPr>
            <w:tcW w:w="2264" w:type="dxa"/>
            <w:tcBorders>
              <w:top w:val="nil"/>
              <w:left w:val="nil"/>
              <w:bottom w:val="nil"/>
              <w:right w:val="nil"/>
            </w:tcBorders>
            <w:shd w:val="clear" w:color="auto" w:fill="auto"/>
            <w:noWrap/>
            <w:vAlign w:val="bottom"/>
            <w:hideMark/>
          </w:tcPr>
          <w:p w14:paraId="045AFCF7"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10 (10.4%)</w:t>
            </w:r>
          </w:p>
        </w:tc>
        <w:tc>
          <w:tcPr>
            <w:tcW w:w="12" w:type="dxa"/>
            <w:tcBorders>
              <w:top w:val="nil"/>
              <w:left w:val="nil"/>
              <w:bottom w:val="nil"/>
              <w:right w:val="nil"/>
            </w:tcBorders>
            <w:shd w:val="clear" w:color="auto" w:fill="auto"/>
            <w:noWrap/>
            <w:vAlign w:val="bottom"/>
            <w:hideMark/>
          </w:tcPr>
          <w:p w14:paraId="31A74335"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3BDF62D5" w14:textId="77777777" w:rsidTr="00660EE7">
        <w:trPr>
          <w:trHeight w:val="300"/>
        </w:trPr>
        <w:tc>
          <w:tcPr>
            <w:tcW w:w="4756" w:type="dxa"/>
            <w:tcBorders>
              <w:top w:val="nil"/>
              <w:left w:val="nil"/>
              <w:bottom w:val="nil"/>
              <w:right w:val="nil"/>
            </w:tcBorders>
            <w:shd w:val="clear" w:color="auto" w:fill="auto"/>
            <w:noWrap/>
            <w:vAlign w:val="bottom"/>
            <w:hideMark/>
          </w:tcPr>
          <w:p w14:paraId="7C51727C"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Karate</w:t>
            </w:r>
          </w:p>
        </w:tc>
        <w:tc>
          <w:tcPr>
            <w:tcW w:w="2264" w:type="dxa"/>
            <w:tcBorders>
              <w:top w:val="nil"/>
              <w:left w:val="nil"/>
              <w:bottom w:val="nil"/>
              <w:right w:val="nil"/>
            </w:tcBorders>
            <w:shd w:val="clear" w:color="auto" w:fill="auto"/>
            <w:noWrap/>
            <w:vAlign w:val="bottom"/>
            <w:hideMark/>
          </w:tcPr>
          <w:p w14:paraId="5BA1F3B5"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2 (2.1%)</w:t>
            </w:r>
          </w:p>
        </w:tc>
        <w:tc>
          <w:tcPr>
            <w:tcW w:w="12" w:type="dxa"/>
            <w:tcBorders>
              <w:top w:val="nil"/>
              <w:left w:val="nil"/>
              <w:bottom w:val="nil"/>
              <w:right w:val="nil"/>
            </w:tcBorders>
            <w:shd w:val="clear" w:color="auto" w:fill="auto"/>
            <w:noWrap/>
            <w:vAlign w:val="bottom"/>
            <w:hideMark/>
          </w:tcPr>
          <w:p w14:paraId="6F0F5FE9"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1833A09E" w14:textId="77777777" w:rsidTr="00660EE7">
        <w:trPr>
          <w:trHeight w:val="300"/>
        </w:trPr>
        <w:tc>
          <w:tcPr>
            <w:tcW w:w="4756" w:type="dxa"/>
            <w:tcBorders>
              <w:top w:val="nil"/>
              <w:left w:val="nil"/>
              <w:bottom w:val="nil"/>
              <w:right w:val="nil"/>
            </w:tcBorders>
            <w:shd w:val="clear" w:color="auto" w:fill="auto"/>
            <w:noWrap/>
            <w:vAlign w:val="bottom"/>
            <w:hideMark/>
          </w:tcPr>
          <w:p w14:paraId="03DF6285"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Futsal</w:t>
            </w:r>
          </w:p>
        </w:tc>
        <w:tc>
          <w:tcPr>
            <w:tcW w:w="2264" w:type="dxa"/>
            <w:tcBorders>
              <w:top w:val="nil"/>
              <w:left w:val="nil"/>
              <w:bottom w:val="nil"/>
              <w:right w:val="nil"/>
            </w:tcBorders>
            <w:shd w:val="clear" w:color="auto" w:fill="auto"/>
            <w:noWrap/>
            <w:vAlign w:val="bottom"/>
            <w:hideMark/>
          </w:tcPr>
          <w:p w14:paraId="2BD33354"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11 (11.5%)</w:t>
            </w:r>
          </w:p>
        </w:tc>
        <w:tc>
          <w:tcPr>
            <w:tcW w:w="12" w:type="dxa"/>
            <w:tcBorders>
              <w:top w:val="nil"/>
              <w:left w:val="nil"/>
              <w:bottom w:val="nil"/>
              <w:right w:val="nil"/>
            </w:tcBorders>
            <w:shd w:val="clear" w:color="auto" w:fill="auto"/>
            <w:noWrap/>
            <w:vAlign w:val="bottom"/>
            <w:hideMark/>
          </w:tcPr>
          <w:p w14:paraId="6064DB08"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1456FD9E" w14:textId="77777777" w:rsidTr="00660EE7">
        <w:trPr>
          <w:trHeight w:val="300"/>
        </w:trPr>
        <w:tc>
          <w:tcPr>
            <w:tcW w:w="4756" w:type="dxa"/>
            <w:tcBorders>
              <w:top w:val="nil"/>
              <w:left w:val="nil"/>
              <w:bottom w:val="nil"/>
              <w:right w:val="nil"/>
            </w:tcBorders>
            <w:shd w:val="clear" w:color="auto" w:fill="auto"/>
            <w:noWrap/>
            <w:vAlign w:val="bottom"/>
            <w:hideMark/>
          </w:tcPr>
          <w:p w14:paraId="0FA597A8"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Handball</w:t>
            </w:r>
          </w:p>
        </w:tc>
        <w:tc>
          <w:tcPr>
            <w:tcW w:w="2264" w:type="dxa"/>
            <w:tcBorders>
              <w:top w:val="nil"/>
              <w:left w:val="nil"/>
              <w:bottom w:val="nil"/>
              <w:right w:val="nil"/>
            </w:tcBorders>
            <w:shd w:val="clear" w:color="auto" w:fill="auto"/>
            <w:noWrap/>
            <w:vAlign w:val="bottom"/>
            <w:hideMark/>
          </w:tcPr>
          <w:p w14:paraId="5EB7BBBB"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2 (2.1%)</w:t>
            </w:r>
          </w:p>
        </w:tc>
        <w:tc>
          <w:tcPr>
            <w:tcW w:w="12" w:type="dxa"/>
            <w:tcBorders>
              <w:top w:val="nil"/>
              <w:left w:val="nil"/>
              <w:bottom w:val="nil"/>
              <w:right w:val="nil"/>
            </w:tcBorders>
            <w:shd w:val="clear" w:color="auto" w:fill="auto"/>
            <w:noWrap/>
            <w:vAlign w:val="bottom"/>
            <w:hideMark/>
          </w:tcPr>
          <w:p w14:paraId="49A9DB83"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27E63868" w14:textId="77777777" w:rsidTr="00660EE7">
        <w:trPr>
          <w:trHeight w:val="300"/>
        </w:trPr>
        <w:tc>
          <w:tcPr>
            <w:tcW w:w="4756" w:type="dxa"/>
            <w:tcBorders>
              <w:top w:val="nil"/>
              <w:left w:val="nil"/>
              <w:bottom w:val="nil"/>
              <w:right w:val="nil"/>
            </w:tcBorders>
            <w:shd w:val="clear" w:color="auto" w:fill="auto"/>
            <w:noWrap/>
            <w:vAlign w:val="bottom"/>
            <w:hideMark/>
          </w:tcPr>
          <w:p w14:paraId="684C65BF"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Volleyball</w:t>
            </w:r>
          </w:p>
        </w:tc>
        <w:tc>
          <w:tcPr>
            <w:tcW w:w="2264" w:type="dxa"/>
            <w:tcBorders>
              <w:top w:val="nil"/>
              <w:left w:val="nil"/>
              <w:bottom w:val="nil"/>
              <w:right w:val="nil"/>
            </w:tcBorders>
            <w:shd w:val="clear" w:color="auto" w:fill="auto"/>
            <w:noWrap/>
            <w:vAlign w:val="bottom"/>
            <w:hideMark/>
          </w:tcPr>
          <w:p w14:paraId="55E837F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9 (9.4%)</w:t>
            </w:r>
          </w:p>
        </w:tc>
        <w:tc>
          <w:tcPr>
            <w:tcW w:w="12" w:type="dxa"/>
            <w:tcBorders>
              <w:top w:val="nil"/>
              <w:left w:val="nil"/>
              <w:bottom w:val="nil"/>
              <w:right w:val="nil"/>
            </w:tcBorders>
            <w:shd w:val="clear" w:color="auto" w:fill="auto"/>
            <w:noWrap/>
            <w:vAlign w:val="bottom"/>
            <w:hideMark/>
          </w:tcPr>
          <w:p w14:paraId="48B6CD13"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55C5A42D" w14:textId="77777777" w:rsidTr="00660EE7">
        <w:trPr>
          <w:trHeight w:val="300"/>
        </w:trPr>
        <w:tc>
          <w:tcPr>
            <w:tcW w:w="4756" w:type="dxa"/>
            <w:tcBorders>
              <w:top w:val="nil"/>
              <w:left w:val="nil"/>
              <w:bottom w:val="nil"/>
              <w:right w:val="nil"/>
            </w:tcBorders>
            <w:shd w:val="clear" w:color="auto" w:fill="auto"/>
            <w:noWrap/>
            <w:vAlign w:val="bottom"/>
            <w:hideMark/>
          </w:tcPr>
          <w:p w14:paraId="460EB3D7"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Baton twirling</w:t>
            </w:r>
          </w:p>
        </w:tc>
        <w:tc>
          <w:tcPr>
            <w:tcW w:w="2264" w:type="dxa"/>
            <w:tcBorders>
              <w:top w:val="nil"/>
              <w:left w:val="nil"/>
              <w:bottom w:val="nil"/>
              <w:right w:val="nil"/>
            </w:tcBorders>
            <w:shd w:val="clear" w:color="auto" w:fill="auto"/>
            <w:noWrap/>
            <w:vAlign w:val="bottom"/>
            <w:hideMark/>
          </w:tcPr>
          <w:p w14:paraId="3D161293"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 (1.0%)</w:t>
            </w:r>
          </w:p>
        </w:tc>
        <w:tc>
          <w:tcPr>
            <w:tcW w:w="12" w:type="dxa"/>
            <w:tcBorders>
              <w:top w:val="nil"/>
              <w:left w:val="nil"/>
              <w:bottom w:val="nil"/>
              <w:right w:val="nil"/>
            </w:tcBorders>
            <w:shd w:val="clear" w:color="auto" w:fill="auto"/>
            <w:noWrap/>
            <w:vAlign w:val="bottom"/>
            <w:hideMark/>
          </w:tcPr>
          <w:p w14:paraId="12D37895"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07164AD4" w14:textId="77777777" w:rsidTr="00660EE7">
        <w:trPr>
          <w:trHeight w:val="300"/>
        </w:trPr>
        <w:tc>
          <w:tcPr>
            <w:tcW w:w="4756" w:type="dxa"/>
            <w:tcBorders>
              <w:top w:val="nil"/>
              <w:left w:val="nil"/>
              <w:bottom w:val="nil"/>
              <w:right w:val="nil"/>
            </w:tcBorders>
            <w:shd w:val="clear" w:color="auto" w:fill="auto"/>
            <w:noWrap/>
            <w:vAlign w:val="bottom"/>
            <w:hideMark/>
          </w:tcPr>
          <w:p w14:paraId="1A382718"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Badminton</w:t>
            </w:r>
          </w:p>
        </w:tc>
        <w:tc>
          <w:tcPr>
            <w:tcW w:w="2264" w:type="dxa"/>
            <w:tcBorders>
              <w:top w:val="nil"/>
              <w:left w:val="nil"/>
              <w:bottom w:val="nil"/>
              <w:right w:val="nil"/>
            </w:tcBorders>
            <w:shd w:val="clear" w:color="auto" w:fill="auto"/>
            <w:noWrap/>
            <w:vAlign w:val="bottom"/>
            <w:hideMark/>
          </w:tcPr>
          <w:p w14:paraId="774087E7"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6 (6.3%)</w:t>
            </w:r>
          </w:p>
        </w:tc>
        <w:tc>
          <w:tcPr>
            <w:tcW w:w="12" w:type="dxa"/>
            <w:tcBorders>
              <w:top w:val="nil"/>
              <w:left w:val="nil"/>
              <w:bottom w:val="nil"/>
              <w:right w:val="nil"/>
            </w:tcBorders>
            <w:shd w:val="clear" w:color="auto" w:fill="auto"/>
            <w:noWrap/>
            <w:vAlign w:val="bottom"/>
            <w:hideMark/>
          </w:tcPr>
          <w:p w14:paraId="01AA8E00"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655260ED" w14:textId="77777777" w:rsidTr="00660EE7">
        <w:trPr>
          <w:trHeight w:val="300"/>
        </w:trPr>
        <w:tc>
          <w:tcPr>
            <w:tcW w:w="4756" w:type="dxa"/>
            <w:tcBorders>
              <w:top w:val="nil"/>
              <w:left w:val="nil"/>
              <w:bottom w:val="nil"/>
              <w:right w:val="nil"/>
            </w:tcBorders>
            <w:shd w:val="clear" w:color="auto" w:fill="auto"/>
            <w:noWrap/>
            <w:vAlign w:val="bottom"/>
            <w:hideMark/>
          </w:tcPr>
          <w:p w14:paraId="7D415CAA"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Basketball</w:t>
            </w:r>
          </w:p>
        </w:tc>
        <w:tc>
          <w:tcPr>
            <w:tcW w:w="2264" w:type="dxa"/>
            <w:tcBorders>
              <w:top w:val="nil"/>
              <w:left w:val="nil"/>
              <w:bottom w:val="nil"/>
              <w:right w:val="nil"/>
            </w:tcBorders>
            <w:shd w:val="clear" w:color="auto" w:fill="auto"/>
            <w:noWrap/>
            <w:vAlign w:val="bottom"/>
            <w:hideMark/>
          </w:tcPr>
          <w:p w14:paraId="4F8CD8B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13 (13.5%)</w:t>
            </w:r>
          </w:p>
        </w:tc>
        <w:tc>
          <w:tcPr>
            <w:tcW w:w="12" w:type="dxa"/>
            <w:tcBorders>
              <w:top w:val="nil"/>
              <w:left w:val="nil"/>
              <w:bottom w:val="nil"/>
              <w:right w:val="nil"/>
            </w:tcBorders>
            <w:shd w:val="clear" w:color="auto" w:fill="auto"/>
            <w:noWrap/>
            <w:vAlign w:val="bottom"/>
            <w:hideMark/>
          </w:tcPr>
          <w:p w14:paraId="6961BB11"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192616A3" w14:textId="77777777" w:rsidTr="00660EE7">
        <w:trPr>
          <w:trHeight w:val="300"/>
        </w:trPr>
        <w:tc>
          <w:tcPr>
            <w:tcW w:w="4756" w:type="dxa"/>
            <w:tcBorders>
              <w:top w:val="nil"/>
              <w:left w:val="nil"/>
              <w:bottom w:val="nil"/>
              <w:right w:val="nil"/>
            </w:tcBorders>
            <w:shd w:val="clear" w:color="auto" w:fill="auto"/>
            <w:noWrap/>
            <w:vAlign w:val="bottom"/>
            <w:hideMark/>
          </w:tcPr>
          <w:p w14:paraId="245D579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Tennis</w:t>
            </w:r>
          </w:p>
        </w:tc>
        <w:tc>
          <w:tcPr>
            <w:tcW w:w="2264" w:type="dxa"/>
            <w:tcBorders>
              <w:top w:val="nil"/>
              <w:left w:val="nil"/>
              <w:bottom w:val="nil"/>
              <w:right w:val="nil"/>
            </w:tcBorders>
            <w:shd w:val="clear" w:color="auto" w:fill="auto"/>
            <w:noWrap/>
            <w:vAlign w:val="bottom"/>
            <w:hideMark/>
          </w:tcPr>
          <w:p w14:paraId="2BF505A2"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2 (2.1%)</w:t>
            </w:r>
          </w:p>
        </w:tc>
        <w:tc>
          <w:tcPr>
            <w:tcW w:w="12" w:type="dxa"/>
            <w:tcBorders>
              <w:top w:val="nil"/>
              <w:left w:val="nil"/>
              <w:bottom w:val="nil"/>
              <w:right w:val="nil"/>
            </w:tcBorders>
            <w:shd w:val="clear" w:color="auto" w:fill="auto"/>
            <w:noWrap/>
            <w:vAlign w:val="bottom"/>
            <w:hideMark/>
          </w:tcPr>
          <w:p w14:paraId="71E5D4EA"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513CF633" w14:textId="77777777" w:rsidTr="00660EE7">
        <w:trPr>
          <w:trHeight w:val="300"/>
        </w:trPr>
        <w:tc>
          <w:tcPr>
            <w:tcW w:w="4756" w:type="dxa"/>
            <w:tcBorders>
              <w:top w:val="nil"/>
              <w:left w:val="nil"/>
              <w:bottom w:val="nil"/>
              <w:right w:val="nil"/>
            </w:tcBorders>
            <w:shd w:val="clear" w:color="auto" w:fill="auto"/>
            <w:noWrap/>
            <w:vAlign w:val="bottom"/>
            <w:hideMark/>
          </w:tcPr>
          <w:p w14:paraId="653F27FB"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Cheerleading</w:t>
            </w:r>
          </w:p>
        </w:tc>
        <w:tc>
          <w:tcPr>
            <w:tcW w:w="2264" w:type="dxa"/>
            <w:tcBorders>
              <w:top w:val="nil"/>
              <w:left w:val="nil"/>
              <w:bottom w:val="nil"/>
              <w:right w:val="nil"/>
            </w:tcBorders>
            <w:shd w:val="clear" w:color="auto" w:fill="auto"/>
            <w:noWrap/>
            <w:vAlign w:val="bottom"/>
            <w:hideMark/>
          </w:tcPr>
          <w:p w14:paraId="42EDADF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9 (9.4%)</w:t>
            </w:r>
          </w:p>
        </w:tc>
        <w:tc>
          <w:tcPr>
            <w:tcW w:w="12" w:type="dxa"/>
            <w:tcBorders>
              <w:top w:val="nil"/>
              <w:left w:val="nil"/>
              <w:bottom w:val="nil"/>
              <w:right w:val="nil"/>
            </w:tcBorders>
            <w:shd w:val="clear" w:color="auto" w:fill="auto"/>
            <w:noWrap/>
            <w:vAlign w:val="bottom"/>
            <w:hideMark/>
          </w:tcPr>
          <w:p w14:paraId="33369D4A"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2FAE1364" w14:textId="77777777" w:rsidTr="00660EE7">
        <w:trPr>
          <w:trHeight w:val="300"/>
        </w:trPr>
        <w:tc>
          <w:tcPr>
            <w:tcW w:w="4756" w:type="dxa"/>
            <w:tcBorders>
              <w:top w:val="nil"/>
              <w:left w:val="nil"/>
              <w:bottom w:val="nil"/>
              <w:right w:val="nil"/>
            </w:tcBorders>
            <w:shd w:val="clear" w:color="auto" w:fill="auto"/>
            <w:noWrap/>
            <w:vAlign w:val="bottom"/>
            <w:hideMark/>
          </w:tcPr>
          <w:p w14:paraId="2ABDE5F5"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Dance</w:t>
            </w:r>
          </w:p>
        </w:tc>
        <w:tc>
          <w:tcPr>
            <w:tcW w:w="2264" w:type="dxa"/>
            <w:tcBorders>
              <w:top w:val="nil"/>
              <w:left w:val="nil"/>
              <w:bottom w:val="nil"/>
              <w:right w:val="nil"/>
            </w:tcBorders>
            <w:shd w:val="clear" w:color="auto" w:fill="auto"/>
            <w:noWrap/>
            <w:vAlign w:val="bottom"/>
            <w:hideMark/>
          </w:tcPr>
          <w:p w14:paraId="522BC344"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2 (2.1%)</w:t>
            </w:r>
          </w:p>
        </w:tc>
        <w:tc>
          <w:tcPr>
            <w:tcW w:w="12" w:type="dxa"/>
            <w:tcBorders>
              <w:top w:val="nil"/>
              <w:left w:val="nil"/>
              <w:bottom w:val="nil"/>
              <w:right w:val="nil"/>
            </w:tcBorders>
            <w:shd w:val="clear" w:color="auto" w:fill="auto"/>
            <w:noWrap/>
            <w:vAlign w:val="bottom"/>
            <w:hideMark/>
          </w:tcPr>
          <w:p w14:paraId="73EEEAAE"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375AB946" w14:textId="77777777" w:rsidTr="00660EE7">
        <w:trPr>
          <w:trHeight w:val="300"/>
        </w:trPr>
        <w:tc>
          <w:tcPr>
            <w:tcW w:w="4756" w:type="dxa"/>
            <w:tcBorders>
              <w:top w:val="nil"/>
              <w:left w:val="nil"/>
              <w:bottom w:val="nil"/>
              <w:right w:val="nil"/>
            </w:tcBorders>
            <w:shd w:val="clear" w:color="auto" w:fill="auto"/>
            <w:noWrap/>
            <w:vAlign w:val="bottom"/>
            <w:hideMark/>
          </w:tcPr>
          <w:p w14:paraId="442AB8AC"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Softball</w:t>
            </w:r>
          </w:p>
        </w:tc>
        <w:tc>
          <w:tcPr>
            <w:tcW w:w="2264" w:type="dxa"/>
            <w:tcBorders>
              <w:top w:val="nil"/>
              <w:left w:val="nil"/>
              <w:bottom w:val="nil"/>
              <w:right w:val="nil"/>
            </w:tcBorders>
            <w:shd w:val="clear" w:color="auto" w:fill="auto"/>
            <w:noWrap/>
            <w:vAlign w:val="bottom"/>
            <w:hideMark/>
          </w:tcPr>
          <w:p w14:paraId="35FB740E"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10 (10.4%)</w:t>
            </w:r>
          </w:p>
        </w:tc>
        <w:tc>
          <w:tcPr>
            <w:tcW w:w="12" w:type="dxa"/>
            <w:tcBorders>
              <w:top w:val="nil"/>
              <w:left w:val="nil"/>
              <w:bottom w:val="nil"/>
              <w:right w:val="nil"/>
            </w:tcBorders>
            <w:shd w:val="clear" w:color="auto" w:fill="auto"/>
            <w:noWrap/>
            <w:vAlign w:val="bottom"/>
            <w:hideMark/>
          </w:tcPr>
          <w:p w14:paraId="0AA00133"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02A56F8D" w14:textId="77777777" w:rsidTr="00660EE7">
        <w:trPr>
          <w:trHeight w:val="300"/>
        </w:trPr>
        <w:tc>
          <w:tcPr>
            <w:tcW w:w="4756" w:type="dxa"/>
            <w:tcBorders>
              <w:top w:val="nil"/>
              <w:left w:val="nil"/>
              <w:bottom w:val="nil"/>
              <w:right w:val="nil"/>
            </w:tcBorders>
            <w:shd w:val="clear" w:color="auto" w:fill="auto"/>
            <w:noWrap/>
            <w:vAlign w:val="bottom"/>
            <w:hideMark/>
          </w:tcPr>
          <w:p w14:paraId="2E8291AA"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Soft tennis</w:t>
            </w:r>
          </w:p>
        </w:tc>
        <w:tc>
          <w:tcPr>
            <w:tcW w:w="2264" w:type="dxa"/>
            <w:tcBorders>
              <w:top w:val="nil"/>
              <w:left w:val="nil"/>
              <w:bottom w:val="nil"/>
              <w:right w:val="nil"/>
            </w:tcBorders>
            <w:shd w:val="clear" w:color="auto" w:fill="auto"/>
            <w:noWrap/>
            <w:vAlign w:val="bottom"/>
            <w:hideMark/>
          </w:tcPr>
          <w:p w14:paraId="621AFB6D"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 (1.0%)</w:t>
            </w:r>
          </w:p>
        </w:tc>
        <w:tc>
          <w:tcPr>
            <w:tcW w:w="12" w:type="dxa"/>
            <w:tcBorders>
              <w:top w:val="nil"/>
              <w:left w:val="nil"/>
              <w:bottom w:val="nil"/>
              <w:right w:val="nil"/>
            </w:tcBorders>
            <w:shd w:val="clear" w:color="auto" w:fill="auto"/>
            <w:noWrap/>
            <w:vAlign w:val="bottom"/>
            <w:hideMark/>
          </w:tcPr>
          <w:p w14:paraId="402C682D"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434A14D4" w14:textId="77777777" w:rsidTr="00660EE7">
        <w:trPr>
          <w:trHeight w:val="300"/>
        </w:trPr>
        <w:tc>
          <w:tcPr>
            <w:tcW w:w="4756" w:type="dxa"/>
            <w:tcBorders>
              <w:top w:val="nil"/>
              <w:left w:val="nil"/>
              <w:bottom w:val="nil"/>
              <w:right w:val="nil"/>
            </w:tcBorders>
            <w:shd w:val="clear" w:color="auto" w:fill="auto"/>
            <w:noWrap/>
            <w:vAlign w:val="bottom"/>
            <w:hideMark/>
          </w:tcPr>
          <w:p w14:paraId="1FB5289A"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Skate</w:t>
            </w:r>
          </w:p>
        </w:tc>
        <w:tc>
          <w:tcPr>
            <w:tcW w:w="2264" w:type="dxa"/>
            <w:tcBorders>
              <w:top w:val="nil"/>
              <w:left w:val="nil"/>
              <w:bottom w:val="nil"/>
              <w:right w:val="nil"/>
            </w:tcBorders>
            <w:shd w:val="clear" w:color="auto" w:fill="auto"/>
            <w:noWrap/>
            <w:vAlign w:val="bottom"/>
            <w:hideMark/>
          </w:tcPr>
          <w:p w14:paraId="03E34E27"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 (1.0%)</w:t>
            </w:r>
          </w:p>
        </w:tc>
        <w:tc>
          <w:tcPr>
            <w:tcW w:w="12" w:type="dxa"/>
            <w:tcBorders>
              <w:top w:val="nil"/>
              <w:left w:val="nil"/>
              <w:bottom w:val="nil"/>
              <w:right w:val="nil"/>
            </w:tcBorders>
            <w:shd w:val="clear" w:color="auto" w:fill="auto"/>
            <w:noWrap/>
            <w:vAlign w:val="bottom"/>
            <w:hideMark/>
          </w:tcPr>
          <w:p w14:paraId="4239ED1C"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36EB0372" w14:textId="77777777" w:rsidTr="00660EE7">
        <w:trPr>
          <w:trHeight w:val="300"/>
        </w:trPr>
        <w:tc>
          <w:tcPr>
            <w:tcW w:w="4756" w:type="dxa"/>
            <w:tcBorders>
              <w:top w:val="nil"/>
              <w:left w:val="nil"/>
              <w:bottom w:val="nil"/>
              <w:right w:val="nil"/>
            </w:tcBorders>
            <w:shd w:val="clear" w:color="auto" w:fill="auto"/>
            <w:noWrap/>
            <w:vAlign w:val="bottom"/>
            <w:hideMark/>
          </w:tcPr>
          <w:p w14:paraId="0C0DD1B3" w14:textId="77777777" w:rsidR="000F1591" w:rsidRPr="00FD46DC" w:rsidRDefault="000F1591" w:rsidP="00660EE7">
            <w:pPr>
              <w:rPr>
                <w:rFonts w:ascii="Times New Roman" w:eastAsia="Times New Roman" w:hAnsi="Times New Roman"/>
                <w:lang w:eastAsia="ja-JP"/>
              </w:rPr>
            </w:pPr>
          </w:p>
        </w:tc>
        <w:tc>
          <w:tcPr>
            <w:tcW w:w="2264" w:type="dxa"/>
            <w:tcBorders>
              <w:top w:val="nil"/>
              <w:left w:val="nil"/>
              <w:bottom w:val="nil"/>
              <w:right w:val="nil"/>
            </w:tcBorders>
            <w:shd w:val="clear" w:color="auto" w:fill="auto"/>
            <w:noWrap/>
            <w:vAlign w:val="bottom"/>
            <w:hideMark/>
          </w:tcPr>
          <w:p w14:paraId="09327ADA" w14:textId="77777777" w:rsidR="000F1591" w:rsidRPr="00FD46DC" w:rsidRDefault="000F1591" w:rsidP="00660EE7">
            <w:pPr>
              <w:rPr>
                <w:rFonts w:ascii="Times New Roman" w:eastAsia="Times New Roman" w:hAnsi="Times New Roman"/>
                <w:lang w:eastAsia="ja-JP"/>
              </w:rPr>
            </w:pPr>
          </w:p>
        </w:tc>
        <w:tc>
          <w:tcPr>
            <w:tcW w:w="12" w:type="dxa"/>
            <w:tcBorders>
              <w:top w:val="nil"/>
              <w:left w:val="nil"/>
              <w:bottom w:val="nil"/>
              <w:right w:val="nil"/>
            </w:tcBorders>
            <w:shd w:val="clear" w:color="auto" w:fill="auto"/>
            <w:noWrap/>
            <w:vAlign w:val="bottom"/>
            <w:hideMark/>
          </w:tcPr>
          <w:p w14:paraId="709FA0DC" w14:textId="77777777" w:rsidR="000F1591" w:rsidRPr="00FD46DC" w:rsidRDefault="000F1591" w:rsidP="00660EE7">
            <w:pPr>
              <w:rPr>
                <w:rFonts w:ascii="Times New Roman" w:eastAsia="Times New Roman" w:hAnsi="Times New Roman"/>
                <w:lang w:eastAsia="ja-JP"/>
              </w:rPr>
            </w:pPr>
          </w:p>
        </w:tc>
      </w:tr>
      <w:tr w:rsidR="000F1591" w:rsidRPr="00FD46DC" w14:paraId="7EE1BEEC" w14:textId="77777777" w:rsidTr="00660EE7">
        <w:trPr>
          <w:trHeight w:val="300"/>
        </w:trPr>
        <w:tc>
          <w:tcPr>
            <w:tcW w:w="4756" w:type="dxa"/>
            <w:tcBorders>
              <w:top w:val="nil"/>
              <w:left w:val="nil"/>
              <w:bottom w:val="nil"/>
              <w:right w:val="nil"/>
            </w:tcBorders>
            <w:shd w:val="clear" w:color="auto" w:fill="auto"/>
            <w:noWrap/>
            <w:vAlign w:val="bottom"/>
            <w:hideMark/>
          </w:tcPr>
          <w:p w14:paraId="70EFF91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Menstrual cycle</w:t>
            </w:r>
          </w:p>
        </w:tc>
        <w:tc>
          <w:tcPr>
            <w:tcW w:w="2264" w:type="dxa"/>
            <w:tcBorders>
              <w:top w:val="nil"/>
              <w:left w:val="nil"/>
              <w:bottom w:val="nil"/>
              <w:right w:val="nil"/>
            </w:tcBorders>
            <w:shd w:val="clear" w:color="auto" w:fill="auto"/>
            <w:noWrap/>
            <w:vAlign w:val="bottom"/>
            <w:hideMark/>
          </w:tcPr>
          <w:p w14:paraId="4132D40C" w14:textId="77777777" w:rsidR="000F1591" w:rsidRPr="00FD46DC" w:rsidRDefault="000F1591" w:rsidP="00660EE7">
            <w:pPr>
              <w:rPr>
                <w:rFonts w:ascii="Century" w:eastAsia="MS PGothic" w:hAnsi="Century" w:cs="Arial"/>
                <w:color w:val="000000"/>
                <w:sz w:val="24"/>
                <w:szCs w:val="24"/>
                <w:lang w:eastAsia="ja-JP"/>
              </w:rPr>
            </w:pPr>
          </w:p>
        </w:tc>
        <w:tc>
          <w:tcPr>
            <w:tcW w:w="12" w:type="dxa"/>
            <w:tcBorders>
              <w:top w:val="nil"/>
              <w:left w:val="nil"/>
              <w:bottom w:val="nil"/>
              <w:right w:val="nil"/>
            </w:tcBorders>
            <w:shd w:val="clear" w:color="auto" w:fill="auto"/>
            <w:noWrap/>
            <w:vAlign w:val="bottom"/>
            <w:hideMark/>
          </w:tcPr>
          <w:p w14:paraId="55FDA64D" w14:textId="77777777" w:rsidR="000F1591" w:rsidRPr="00FD46DC" w:rsidRDefault="000F1591" w:rsidP="00660EE7">
            <w:pPr>
              <w:rPr>
                <w:rFonts w:ascii="Times New Roman" w:eastAsia="Times New Roman" w:hAnsi="Times New Roman"/>
                <w:lang w:eastAsia="ja-JP"/>
              </w:rPr>
            </w:pPr>
          </w:p>
        </w:tc>
      </w:tr>
      <w:tr w:rsidR="000F1591" w:rsidRPr="00FD46DC" w14:paraId="1D5ACCFA" w14:textId="77777777" w:rsidTr="00660EE7">
        <w:trPr>
          <w:trHeight w:val="300"/>
        </w:trPr>
        <w:tc>
          <w:tcPr>
            <w:tcW w:w="4756" w:type="dxa"/>
            <w:tcBorders>
              <w:top w:val="nil"/>
              <w:left w:val="nil"/>
              <w:bottom w:val="nil"/>
              <w:right w:val="nil"/>
            </w:tcBorders>
            <w:shd w:val="clear" w:color="auto" w:fill="auto"/>
            <w:noWrap/>
            <w:vAlign w:val="bottom"/>
            <w:hideMark/>
          </w:tcPr>
          <w:p w14:paraId="3566539A"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Regular</w:t>
            </w:r>
          </w:p>
        </w:tc>
        <w:tc>
          <w:tcPr>
            <w:tcW w:w="2264" w:type="dxa"/>
            <w:tcBorders>
              <w:top w:val="nil"/>
              <w:left w:val="nil"/>
              <w:bottom w:val="nil"/>
              <w:right w:val="nil"/>
            </w:tcBorders>
            <w:shd w:val="clear" w:color="auto" w:fill="auto"/>
            <w:noWrap/>
            <w:vAlign w:val="bottom"/>
            <w:hideMark/>
          </w:tcPr>
          <w:p w14:paraId="31A21C21"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59 (61.5%)</w:t>
            </w:r>
          </w:p>
        </w:tc>
        <w:tc>
          <w:tcPr>
            <w:tcW w:w="12" w:type="dxa"/>
            <w:tcBorders>
              <w:top w:val="nil"/>
              <w:left w:val="nil"/>
              <w:bottom w:val="nil"/>
              <w:right w:val="nil"/>
            </w:tcBorders>
            <w:shd w:val="clear" w:color="auto" w:fill="auto"/>
            <w:noWrap/>
            <w:vAlign w:val="bottom"/>
            <w:hideMark/>
          </w:tcPr>
          <w:p w14:paraId="331DE805"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4BE8EF03" w14:textId="77777777" w:rsidTr="00660EE7">
        <w:trPr>
          <w:trHeight w:val="300"/>
        </w:trPr>
        <w:tc>
          <w:tcPr>
            <w:tcW w:w="4756" w:type="dxa"/>
            <w:tcBorders>
              <w:top w:val="nil"/>
              <w:left w:val="nil"/>
              <w:bottom w:val="nil"/>
              <w:right w:val="nil"/>
            </w:tcBorders>
            <w:shd w:val="clear" w:color="auto" w:fill="auto"/>
            <w:noWrap/>
            <w:vAlign w:val="bottom"/>
            <w:hideMark/>
          </w:tcPr>
          <w:p w14:paraId="3F765F66"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Irregular</w:t>
            </w:r>
          </w:p>
        </w:tc>
        <w:tc>
          <w:tcPr>
            <w:tcW w:w="2264" w:type="dxa"/>
            <w:tcBorders>
              <w:top w:val="nil"/>
              <w:left w:val="nil"/>
              <w:bottom w:val="nil"/>
              <w:right w:val="nil"/>
            </w:tcBorders>
            <w:shd w:val="clear" w:color="auto" w:fill="auto"/>
            <w:noWrap/>
            <w:vAlign w:val="bottom"/>
            <w:hideMark/>
          </w:tcPr>
          <w:p w14:paraId="3B3697F5"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27 (28.1%)</w:t>
            </w:r>
          </w:p>
        </w:tc>
        <w:tc>
          <w:tcPr>
            <w:tcW w:w="12" w:type="dxa"/>
            <w:tcBorders>
              <w:top w:val="nil"/>
              <w:left w:val="nil"/>
              <w:bottom w:val="nil"/>
              <w:right w:val="nil"/>
            </w:tcBorders>
            <w:shd w:val="clear" w:color="auto" w:fill="auto"/>
            <w:noWrap/>
            <w:vAlign w:val="bottom"/>
            <w:hideMark/>
          </w:tcPr>
          <w:p w14:paraId="38706BEB"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19D8AEE2" w14:textId="77777777" w:rsidTr="00660EE7">
        <w:trPr>
          <w:trHeight w:val="300"/>
        </w:trPr>
        <w:tc>
          <w:tcPr>
            <w:tcW w:w="4756" w:type="dxa"/>
            <w:tcBorders>
              <w:top w:val="nil"/>
              <w:left w:val="nil"/>
              <w:bottom w:val="nil"/>
              <w:right w:val="nil"/>
            </w:tcBorders>
            <w:shd w:val="clear" w:color="auto" w:fill="auto"/>
            <w:noWrap/>
            <w:vAlign w:val="bottom"/>
            <w:hideMark/>
          </w:tcPr>
          <w:p w14:paraId="42261B5C"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w:t>
            </w:r>
            <w:proofErr w:type="spellStart"/>
            <w:r w:rsidRPr="00FD46DC">
              <w:rPr>
                <w:rFonts w:ascii="Century" w:eastAsia="MS PGothic" w:hAnsi="Century" w:cs="Arial"/>
                <w:color w:val="000000"/>
                <w:sz w:val="24"/>
                <w:szCs w:val="24"/>
                <w:lang w:eastAsia="ja-JP"/>
              </w:rPr>
              <w:t>Amenorrhoea</w:t>
            </w:r>
            <w:proofErr w:type="spellEnd"/>
          </w:p>
        </w:tc>
        <w:tc>
          <w:tcPr>
            <w:tcW w:w="2264" w:type="dxa"/>
            <w:tcBorders>
              <w:top w:val="nil"/>
              <w:left w:val="nil"/>
              <w:bottom w:val="nil"/>
              <w:right w:val="nil"/>
            </w:tcBorders>
            <w:shd w:val="clear" w:color="auto" w:fill="auto"/>
            <w:noWrap/>
            <w:vAlign w:val="bottom"/>
            <w:hideMark/>
          </w:tcPr>
          <w:p w14:paraId="4AF46705"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5 (5.2%)</w:t>
            </w:r>
          </w:p>
        </w:tc>
        <w:tc>
          <w:tcPr>
            <w:tcW w:w="12" w:type="dxa"/>
            <w:tcBorders>
              <w:top w:val="nil"/>
              <w:left w:val="nil"/>
              <w:bottom w:val="nil"/>
              <w:right w:val="nil"/>
            </w:tcBorders>
            <w:shd w:val="clear" w:color="auto" w:fill="auto"/>
            <w:noWrap/>
            <w:vAlign w:val="bottom"/>
            <w:hideMark/>
          </w:tcPr>
          <w:p w14:paraId="1D21196A"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3D2F099F" w14:textId="77777777" w:rsidTr="00660EE7">
        <w:trPr>
          <w:trHeight w:val="300"/>
        </w:trPr>
        <w:tc>
          <w:tcPr>
            <w:tcW w:w="4756" w:type="dxa"/>
            <w:tcBorders>
              <w:top w:val="nil"/>
              <w:left w:val="nil"/>
              <w:bottom w:val="nil"/>
              <w:right w:val="nil"/>
            </w:tcBorders>
            <w:shd w:val="clear" w:color="auto" w:fill="auto"/>
            <w:noWrap/>
            <w:vAlign w:val="bottom"/>
            <w:hideMark/>
          </w:tcPr>
          <w:p w14:paraId="28B9D07F"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Not understood</w:t>
            </w:r>
          </w:p>
        </w:tc>
        <w:tc>
          <w:tcPr>
            <w:tcW w:w="2264" w:type="dxa"/>
            <w:tcBorders>
              <w:top w:val="nil"/>
              <w:left w:val="nil"/>
              <w:bottom w:val="nil"/>
              <w:right w:val="nil"/>
            </w:tcBorders>
            <w:shd w:val="clear" w:color="auto" w:fill="auto"/>
            <w:noWrap/>
            <w:vAlign w:val="bottom"/>
            <w:hideMark/>
          </w:tcPr>
          <w:p w14:paraId="7B805B0B"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5 (5.2%)</w:t>
            </w:r>
          </w:p>
        </w:tc>
        <w:tc>
          <w:tcPr>
            <w:tcW w:w="12" w:type="dxa"/>
            <w:tcBorders>
              <w:top w:val="nil"/>
              <w:left w:val="nil"/>
              <w:bottom w:val="nil"/>
              <w:right w:val="nil"/>
            </w:tcBorders>
            <w:shd w:val="clear" w:color="auto" w:fill="auto"/>
            <w:noWrap/>
            <w:vAlign w:val="bottom"/>
            <w:hideMark/>
          </w:tcPr>
          <w:p w14:paraId="0631BD12"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680D9A65" w14:textId="77777777" w:rsidTr="00660EE7">
        <w:trPr>
          <w:trHeight w:val="300"/>
        </w:trPr>
        <w:tc>
          <w:tcPr>
            <w:tcW w:w="4756" w:type="dxa"/>
            <w:tcBorders>
              <w:top w:val="nil"/>
              <w:left w:val="nil"/>
              <w:bottom w:val="nil"/>
              <w:right w:val="nil"/>
            </w:tcBorders>
            <w:shd w:val="clear" w:color="auto" w:fill="auto"/>
            <w:noWrap/>
            <w:vAlign w:val="bottom"/>
            <w:hideMark/>
          </w:tcPr>
          <w:p w14:paraId="5090E770" w14:textId="77777777" w:rsidR="000F1591" w:rsidRPr="00FD46DC" w:rsidRDefault="000F1591" w:rsidP="00660EE7">
            <w:pPr>
              <w:rPr>
                <w:rFonts w:ascii="Times New Roman" w:eastAsia="Times New Roman" w:hAnsi="Times New Roman"/>
                <w:lang w:eastAsia="ja-JP"/>
              </w:rPr>
            </w:pPr>
          </w:p>
        </w:tc>
        <w:tc>
          <w:tcPr>
            <w:tcW w:w="2264" w:type="dxa"/>
            <w:tcBorders>
              <w:top w:val="nil"/>
              <w:left w:val="nil"/>
              <w:bottom w:val="nil"/>
              <w:right w:val="nil"/>
            </w:tcBorders>
            <w:shd w:val="clear" w:color="auto" w:fill="auto"/>
            <w:noWrap/>
            <w:vAlign w:val="bottom"/>
            <w:hideMark/>
          </w:tcPr>
          <w:p w14:paraId="620B82E3" w14:textId="77777777" w:rsidR="000F1591" w:rsidRPr="00FD46DC" w:rsidRDefault="000F1591" w:rsidP="00660EE7">
            <w:pPr>
              <w:rPr>
                <w:rFonts w:ascii="Times New Roman" w:eastAsia="Times New Roman" w:hAnsi="Times New Roman"/>
                <w:lang w:eastAsia="ja-JP"/>
              </w:rPr>
            </w:pPr>
          </w:p>
        </w:tc>
        <w:tc>
          <w:tcPr>
            <w:tcW w:w="12" w:type="dxa"/>
            <w:tcBorders>
              <w:top w:val="nil"/>
              <w:left w:val="nil"/>
              <w:bottom w:val="nil"/>
              <w:right w:val="nil"/>
            </w:tcBorders>
            <w:shd w:val="clear" w:color="auto" w:fill="auto"/>
            <w:noWrap/>
            <w:vAlign w:val="bottom"/>
            <w:hideMark/>
          </w:tcPr>
          <w:p w14:paraId="6EA91814" w14:textId="77777777" w:rsidR="000F1591" w:rsidRPr="00FD46DC" w:rsidRDefault="000F1591" w:rsidP="00660EE7">
            <w:pPr>
              <w:rPr>
                <w:rFonts w:ascii="Times New Roman" w:eastAsia="Times New Roman" w:hAnsi="Times New Roman"/>
                <w:lang w:eastAsia="ja-JP"/>
              </w:rPr>
            </w:pPr>
          </w:p>
        </w:tc>
      </w:tr>
      <w:tr w:rsidR="000F1591" w:rsidRPr="00FD46DC" w14:paraId="7AE40470" w14:textId="77777777" w:rsidTr="00660EE7">
        <w:trPr>
          <w:trHeight w:val="300"/>
        </w:trPr>
        <w:tc>
          <w:tcPr>
            <w:tcW w:w="4756" w:type="dxa"/>
            <w:tcBorders>
              <w:top w:val="nil"/>
              <w:left w:val="nil"/>
              <w:bottom w:val="nil"/>
              <w:right w:val="nil"/>
            </w:tcBorders>
            <w:shd w:val="clear" w:color="auto" w:fill="auto"/>
            <w:noWrap/>
            <w:vAlign w:val="bottom"/>
            <w:hideMark/>
          </w:tcPr>
          <w:p w14:paraId="6CE8FA84"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Menstrual impact on performance</w:t>
            </w:r>
          </w:p>
        </w:tc>
        <w:tc>
          <w:tcPr>
            <w:tcW w:w="2264" w:type="dxa"/>
            <w:tcBorders>
              <w:top w:val="nil"/>
              <w:left w:val="nil"/>
              <w:bottom w:val="nil"/>
              <w:right w:val="nil"/>
            </w:tcBorders>
            <w:shd w:val="clear" w:color="auto" w:fill="auto"/>
            <w:noWrap/>
            <w:vAlign w:val="bottom"/>
            <w:hideMark/>
          </w:tcPr>
          <w:p w14:paraId="40DF9463" w14:textId="77777777" w:rsidR="000F1591" w:rsidRPr="00FD46DC" w:rsidRDefault="000F1591" w:rsidP="00660EE7">
            <w:pPr>
              <w:rPr>
                <w:rFonts w:ascii="Century" w:eastAsia="MS PGothic" w:hAnsi="Century" w:cs="Arial"/>
                <w:color w:val="000000"/>
                <w:sz w:val="24"/>
                <w:szCs w:val="24"/>
                <w:lang w:eastAsia="ja-JP"/>
              </w:rPr>
            </w:pPr>
          </w:p>
        </w:tc>
        <w:tc>
          <w:tcPr>
            <w:tcW w:w="12" w:type="dxa"/>
            <w:tcBorders>
              <w:top w:val="nil"/>
              <w:left w:val="nil"/>
              <w:bottom w:val="nil"/>
              <w:right w:val="nil"/>
            </w:tcBorders>
            <w:shd w:val="clear" w:color="auto" w:fill="auto"/>
            <w:noWrap/>
            <w:vAlign w:val="bottom"/>
            <w:hideMark/>
          </w:tcPr>
          <w:p w14:paraId="5C4C6C4F" w14:textId="77777777" w:rsidR="000F1591" w:rsidRPr="00FD46DC" w:rsidRDefault="000F1591" w:rsidP="00660EE7">
            <w:pPr>
              <w:rPr>
                <w:rFonts w:ascii="Times New Roman" w:eastAsia="Times New Roman" w:hAnsi="Times New Roman"/>
                <w:lang w:eastAsia="ja-JP"/>
              </w:rPr>
            </w:pPr>
          </w:p>
        </w:tc>
      </w:tr>
      <w:tr w:rsidR="000F1591" w:rsidRPr="00FD46DC" w14:paraId="1F86B9F7" w14:textId="77777777" w:rsidTr="00660EE7">
        <w:trPr>
          <w:trHeight w:val="300"/>
        </w:trPr>
        <w:tc>
          <w:tcPr>
            <w:tcW w:w="4756" w:type="dxa"/>
            <w:tcBorders>
              <w:top w:val="nil"/>
              <w:left w:val="nil"/>
              <w:bottom w:val="nil"/>
              <w:right w:val="nil"/>
            </w:tcBorders>
            <w:shd w:val="clear" w:color="auto" w:fill="auto"/>
            <w:noWrap/>
            <w:vAlign w:val="bottom"/>
            <w:hideMark/>
          </w:tcPr>
          <w:p w14:paraId="188B328D"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Not relevant at all</w:t>
            </w:r>
          </w:p>
        </w:tc>
        <w:tc>
          <w:tcPr>
            <w:tcW w:w="2264" w:type="dxa"/>
            <w:tcBorders>
              <w:top w:val="nil"/>
              <w:left w:val="nil"/>
              <w:bottom w:val="nil"/>
              <w:right w:val="nil"/>
            </w:tcBorders>
            <w:shd w:val="clear" w:color="auto" w:fill="auto"/>
            <w:noWrap/>
            <w:vAlign w:val="bottom"/>
            <w:hideMark/>
          </w:tcPr>
          <w:p w14:paraId="2F1F1A6C"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10 (10.4%)</w:t>
            </w:r>
          </w:p>
        </w:tc>
        <w:tc>
          <w:tcPr>
            <w:tcW w:w="12" w:type="dxa"/>
            <w:tcBorders>
              <w:top w:val="nil"/>
              <w:left w:val="nil"/>
              <w:bottom w:val="nil"/>
              <w:right w:val="nil"/>
            </w:tcBorders>
            <w:shd w:val="clear" w:color="auto" w:fill="auto"/>
            <w:noWrap/>
            <w:vAlign w:val="bottom"/>
            <w:hideMark/>
          </w:tcPr>
          <w:p w14:paraId="57457AD9"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4FC810E0" w14:textId="77777777" w:rsidTr="00660EE7">
        <w:trPr>
          <w:trHeight w:val="300"/>
        </w:trPr>
        <w:tc>
          <w:tcPr>
            <w:tcW w:w="4756" w:type="dxa"/>
            <w:tcBorders>
              <w:top w:val="nil"/>
              <w:left w:val="nil"/>
              <w:bottom w:val="nil"/>
              <w:right w:val="nil"/>
            </w:tcBorders>
            <w:shd w:val="clear" w:color="auto" w:fill="auto"/>
            <w:noWrap/>
            <w:vAlign w:val="bottom"/>
            <w:hideMark/>
          </w:tcPr>
          <w:p w14:paraId="0E98F82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Not very relevant</w:t>
            </w:r>
          </w:p>
        </w:tc>
        <w:tc>
          <w:tcPr>
            <w:tcW w:w="2264" w:type="dxa"/>
            <w:tcBorders>
              <w:top w:val="nil"/>
              <w:left w:val="nil"/>
              <w:bottom w:val="nil"/>
              <w:right w:val="nil"/>
            </w:tcBorders>
            <w:shd w:val="clear" w:color="auto" w:fill="auto"/>
            <w:noWrap/>
            <w:vAlign w:val="bottom"/>
            <w:hideMark/>
          </w:tcPr>
          <w:p w14:paraId="1D738A5E"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17 (17.7%)</w:t>
            </w:r>
          </w:p>
        </w:tc>
        <w:tc>
          <w:tcPr>
            <w:tcW w:w="12" w:type="dxa"/>
            <w:tcBorders>
              <w:top w:val="nil"/>
              <w:left w:val="nil"/>
              <w:bottom w:val="nil"/>
              <w:right w:val="nil"/>
            </w:tcBorders>
            <w:shd w:val="clear" w:color="auto" w:fill="auto"/>
            <w:noWrap/>
            <w:vAlign w:val="bottom"/>
            <w:hideMark/>
          </w:tcPr>
          <w:p w14:paraId="748FE81A"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76E89FBA" w14:textId="77777777" w:rsidTr="00660EE7">
        <w:trPr>
          <w:trHeight w:val="300"/>
        </w:trPr>
        <w:tc>
          <w:tcPr>
            <w:tcW w:w="4756" w:type="dxa"/>
            <w:tcBorders>
              <w:top w:val="nil"/>
              <w:left w:val="nil"/>
              <w:bottom w:val="nil"/>
              <w:right w:val="nil"/>
            </w:tcBorders>
            <w:shd w:val="clear" w:color="auto" w:fill="auto"/>
            <w:noWrap/>
            <w:vAlign w:val="bottom"/>
            <w:hideMark/>
          </w:tcPr>
          <w:p w14:paraId="493C3CB6"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Slightly relevant</w:t>
            </w:r>
          </w:p>
        </w:tc>
        <w:tc>
          <w:tcPr>
            <w:tcW w:w="2264" w:type="dxa"/>
            <w:tcBorders>
              <w:top w:val="nil"/>
              <w:left w:val="nil"/>
              <w:bottom w:val="nil"/>
              <w:right w:val="nil"/>
            </w:tcBorders>
            <w:shd w:val="clear" w:color="auto" w:fill="auto"/>
            <w:noWrap/>
            <w:vAlign w:val="bottom"/>
            <w:hideMark/>
          </w:tcPr>
          <w:p w14:paraId="26F1FC11"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51 (53.1%)</w:t>
            </w:r>
          </w:p>
        </w:tc>
        <w:tc>
          <w:tcPr>
            <w:tcW w:w="12" w:type="dxa"/>
            <w:tcBorders>
              <w:top w:val="nil"/>
              <w:left w:val="nil"/>
              <w:bottom w:val="nil"/>
              <w:right w:val="nil"/>
            </w:tcBorders>
            <w:shd w:val="clear" w:color="auto" w:fill="auto"/>
            <w:noWrap/>
            <w:vAlign w:val="bottom"/>
            <w:hideMark/>
          </w:tcPr>
          <w:p w14:paraId="2C5FEBDF"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2826EE46" w14:textId="77777777" w:rsidTr="00660EE7">
        <w:trPr>
          <w:trHeight w:val="300"/>
        </w:trPr>
        <w:tc>
          <w:tcPr>
            <w:tcW w:w="4756" w:type="dxa"/>
            <w:tcBorders>
              <w:top w:val="nil"/>
              <w:left w:val="nil"/>
              <w:bottom w:val="nil"/>
              <w:right w:val="nil"/>
            </w:tcBorders>
            <w:shd w:val="clear" w:color="auto" w:fill="auto"/>
            <w:noWrap/>
            <w:vAlign w:val="bottom"/>
            <w:hideMark/>
          </w:tcPr>
          <w:p w14:paraId="55449AFB"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Highly relevant</w:t>
            </w:r>
          </w:p>
        </w:tc>
        <w:tc>
          <w:tcPr>
            <w:tcW w:w="2264" w:type="dxa"/>
            <w:tcBorders>
              <w:top w:val="nil"/>
              <w:left w:val="nil"/>
              <w:bottom w:val="nil"/>
              <w:right w:val="nil"/>
            </w:tcBorders>
            <w:shd w:val="clear" w:color="auto" w:fill="auto"/>
            <w:noWrap/>
            <w:vAlign w:val="bottom"/>
            <w:hideMark/>
          </w:tcPr>
          <w:p w14:paraId="43FA6520"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12 (12.5%)</w:t>
            </w:r>
          </w:p>
        </w:tc>
        <w:tc>
          <w:tcPr>
            <w:tcW w:w="12" w:type="dxa"/>
            <w:tcBorders>
              <w:top w:val="nil"/>
              <w:left w:val="nil"/>
              <w:bottom w:val="nil"/>
              <w:right w:val="nil"/>
            </w:tcBorders>
            <w:shd w:val="clear" w:color="auto" w:fill="auto"/>
            <w:noWrap/>
            <w:vAlign w:val="bottom"/>
            <w:hideMark/>
          </w:tcPr>
          <w:p w14:paraId="78066393" w14:textId="77777777" w:rsidR="000F1591" w:rsidRPr="00FD46DC" w:rsidRDefault="000F1591" w:rsidP="00660EE7">
            <w:pPr>
              <w:rPr>
                <w:rFonts w:ascii="Century" w:eastAsia="MS PGothic" w:hAnsi="Century" w:cs="Arial"/>
                <w:color w:val="000000"/>
                <w:sz w:val="24"/>
                <w:szCs w:val="24"/>
                <w:lang w:eastAsia="ja-JP"/>
              </w:rPr>
            </w:pPr>
          </w:p>
        </w:tc>
      </w:tr>
      <w:tr w:rsidR="000F1591" w:rsidRPr="00FD46DC" w14:paraId="1FCF7201" w14:textId="77777777" w:rsidTr="00660EE7">
        <w:trPr>
          <w:trHeight w:val="300"/>
        </w:trPr>
        <w:tc>
          <w:tcPr>
            <w:tcW w:w="4756" w:type="dxa"/>
            <w:tcBorders>
              <w:top w:val="nil"/>
              <w:left w:val="nil"/>
              <w:bottom w:val="single" w:sz="4" w:space="0" w:color="auto"/>
              <w:right w:val="nil"/>
            </w:tcBorders>
            <w:shd w:val="clear" w:color="auto" w:fill="auto"/>
            <w:noWrap/>
            <w:vAlign w:val="bottom"/>
            <w:hideMark/>
          </w:tcPr>
          <w:p w14:paraId="788FAE3F"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 xml:space="preserve">   Not understood</w:t>
            </w:r>
          </w:p>
        </w:tc>
        <w:tc>
          <w:tcPr>
            <w:tcW w:w="2264" w:type="dxa"/>
            <w:tcBorders>
              <w:top w:val="nil"/>
              <w:left w:val="nil"/>
              <w:bottom w:val="single" w:sz="4" w:space="0" w:color="auto"/>
              <w:right w:val="nil"/>
            </w:tcBorders>
            <w:shd w:val="clear" w:color="auto" w:fill="auto"/>
            <w:noWrap/>
            <w:vAlign w:val="bottom"/>
            <w:hideMark/>
          </w:tcPr>
          <w:p w14:paraId="3B1C9748" w14:textId="77777777" w:rsidR="000F1591" w:rsidRPr="00FD46DC" w:rsidRDefault="000F1591" w:rsidP="00660EE7">
            <w:pPr>
              <w:rPr>
                <w:rFonts w:ascii="Century" w:eastAsia="MS PGothic" w:hAnsi="Century" w:cs="Arial"/>
                <w:color w:val="000000"/>
                <w:sz w:val="24"/>
                <w:szCs w:val="24"/>
                <w:lang w:eastAsia="ja-JP"/>
              </w:rPr>
            </w:pPr>
            <w:r w:rsidRPr="00FD46DC">
              <w:rPr>
                <w:rFonts w:ascii="Century" w:eastAsia="MS PGothic" w:hAnsi="Century" w:cs="Arial"/>
                <w:color w:val="000000"/>
                <w:sz w:val="24"/>
                <w:szCs w:val="24"/>
                <w:lang w:eastAsia="ja-JP"/>
              </w:rPr>
              <w:t>6 (6.3%)</w:t>
            </w:r>
          </w:p>
        </w:tc>
        <w:tc>
          <w:tcPr>
            <w:tcW w:w="12" w:type="dxa"/>
            <w:tcBorders>
              <w:top w:val="nil"/>
              <w:left w:val="nil"/>
              <w:bottom w:val="single" w:sz="4" w:space="0" w:color="auto"/>
              <w:right w:val="nil"/>
            </w:tcBorders>
            <w:shd w:val="clear" w:color="auto" w:fill="auto"/>
            <w:noWrap/>
            <w:vAlign w:val="bottom"/>
            <w:hideMark/>
          </w:tcPr>
          <w:p w14:paraId="52E46A50" w14:textId="77777777" w:rsidR="000F1591" w:rsidRPr="00FD46DC" w:rsidRDefault="000F1591" w:rsidP="00660EE7">
            <w:pPr>
              <w:rPr>
                <w:rFonts w:ascii="Century" w:eastAsia="MS PGothic" w:hAnsi="Century" w:cs="Arial"/>
                <w:color w:val="000000"/>
                <w:lang w:eastAsia="ja-JP"/>
              </w:rPr>
            </w:pPr>
            <w:r w:rsidRPr="00FD46DC">
              <w:rPr>
                <w:rFonts w:ascii="Century" w:eastAsia="MS PGothic" w:hAnsi="Century" w:cs="Arial"/>
                <w:color w:val="000000"/>
                <w:lang w:eastAsia="ja-JP"/>
              </w:rPr>
              <w:t xml:space="preserve">　</w:t>
            </w:r>
          </w:p>
        </w:tc>
      </w:tr>
    </w:tbl>
    <w:p w14:paraId="12430166" w14:textId="77777777" w:rsidR="00863BD3" w:rsidRPr="00FB3A86" w:rsidRDefault="00863BD3" w:rsidP="00441B6F">
      <w:pPr>
        <w:pStyle w:val="Body"/>
        <w:spacing w:after="0"/>
        <w:rPr>
          <w:rFonts w:ascii="Arial" w:hAnsi="Arial" w:cs="Arial"/>
          <w:lang w:eastAsia="ja-JP"/>
        </w:rPr>
      </w:pPr>
    </w:p>
    <w:p w14:paraId="3EEB43B9" w14:textId="77777777" w:rsidR="00314E0D" w:rsidRDefault="00314E0D" w:rsidP="000F1591">
      <w:pPr>
        <w:pStyle w:val="Body"/>
        <w:rPr>
          <w:rFonts w:ascii="Arial" w:hAnsi="Arial" w:cs="Arial"/>
          <w:b/>
          <w:bCs/>
        </w:rPr>
        <w:sectPr w:rsidR="00314E0D" w:rsidSect="00450A89">
          <w:pgSz w:w="12240" w:h="15840"/>
          <w:pgMar w:top="1440" w:right="2016" w:bottom="2016" w:left="2016" w:header="720" w:footer="1123" w:gutter="0"/>
          <w:cols w:space="720"/>
          <w:docGrid w:linePitch="272"/>
        </w:sectPr>
      </w:pPr>
    </w:p>
    <w:p w14:paraId="33C05570" w14:textId="585388F5" w:rsidR="000F1591" w:rsidRPr="00F4008A" w:rsidRDefault="000F1591" w:rsidP="00E82DEE">
      <w:pPr>
        <w:pStyle w:val="Body"/>
        <w:jc w:val="center"/>
        <w:rPr>
          <w:rFonts w:ascii="Arial" w:hAnsi="Arial" w:cs="Arial"/>
          <w:b/>
          <w:bCs/>
        </w:rPr>
      </w:pPr>
      <w:r>
        <w:rPr>
          <w:rFonts w:ascii="Arial" w:hAnsi="Arial" w:cs="Arial"/>
          <w:b/>
          <w:bCs/>
        </w:rPr>
        <w:lastRenderedPageBreak/>
        <w:t>Fig.</w:t>
      </w:r>
      <w:r w:rsidRPr="00F4008A">
        <w:rPr>
          <w:rFonts w:ascii="Arial" w:hAnsi="Arial" w:cs="Arial"/>
          <w:b/>
          <w:bCs/>
        </w:rPr>
        <w:t xml:space="preserve"> </w:t>
      </w:r>
      <w:r w:rsidRPr="00F4008A">
        <w:rPr>
          <w:rFonts w:ascii="Arial" w:hAnsi="Arial" w:cs="Arial"/>
          <w:b/>
          <w:bCs/>
        </w:rPr>
        <w:fldChar w:fldCharType="begin"/>
      </w:r>
      <w:r w:rsidRPr="00F4008A">
        <w:rPr>
          <w:rFonts w:ascii="Arial" w:hAnsi="Arial" w:cs="Arial"/>
          <w:b/>
          <w:bCs/>
        </w:rPr>
        <w:instrText xml:space="preserve"> SEQ </w:instrText>
      </w:r>
      <w:r w:rsidRPr="00F4008A">
        <w:rPr>
          <w:rFonts w:ascii="Microsoft YaHei" w:eastAsia="Microsoft YaHei" w:hAnsi="Microsoft YaHei" w:cs="Microsoft YaHei" w:hint="eastAsia"/>
          <w:b/>
          <w:bCs/>
        </w:rPr>
        <w:instrText>図</w:instrText>
      </w:r>
      <w:r w:rsidRPr="00F4008A">
        <w:rPr>
          <w:rFonts w:ascii="Arial" w:hAnsi="Arial" w:cs="Arial"/>
          <w:b/>
          <w:bCs/>
        </w:rPr>
        <w:instrText xml:space="preserve"> \* ARABIC </w:instrText>
      </w:r>
      <w:r w:rsidRPr="00F4008A">
        <w:rPr>
          <w:rFonts w:ascii="Arial" w:hAnsi="Arial" w:cs="Arial"/>
          <w:b/>
          <w:bCs/>
        </w:rPr>
        <w:fldChar w:fldCharType="separate"/>
      </w:r>
      <w:r w:rsidR="00D5028B">
        <w:rPr>
          <w:rFonts w:ascii="Arial" w:hAnsi="Arial" w:cs="Arial"/>
          <w:b/>
          <w:bCs/>
          <w:noProof/>
        </w:rPr>
        <w:t>1</w:t>
      </w:r>
      <w:r w:rsidRPr="00F4008A">
        <w:rPr>
          <w:rFonts w:ascii="Arial" w:hAnsi="Arial" w:cs="Arial"/>
        </w:rPr>
        <w:fldChar w:fldCharType="end"/>
      </w:r>
      <w:r w:rsidRPr="00F4008A">
        <w:rPr>
          <w:rFonts w:ascii="Arial" w:hAnsi="Arial" w:cs="Arial" w:hint="eastAsia"/>
          <w:b/>
          <w:bCs/>
        </w:rPr>
        <w:t>.</w:t>
      </w:r>
      <w:r w:rsidRPr="00F4008A">
        <w:rPr>
          <w:rFonts w:ascii="Arial" w:hAnsi="Arial" w:cs="Arial"/>
          <w:b/>
          <w:bCs/>
        </w:rPr>
        <w:t xml:space="preserve"> Menstruation-related problems in sports</w:t>
      </w:r>
    </w:p>
    <w:p w14:paraId="01B0436D" w14:textId="069C639A" w:rsidR="00E053D0" w:rsidRDefault="000F1591" w:rsidP="000F1591">
      <w:pPr>
        <w:pStyle w:val="Body"/>
        <w:rPr>
          <w:rFonts w:ascii="Arial" w:hAnsi="Arial" w:cs="Arial"/>
          <w:lang w:eastAsia="ja-JP"/>
        </w:rPr>
      </w:pPr>
      <w:r>
        <w:rPr>
          <w:noProof/>
        </w:rPr>
        <w:drawing>
          <wp:inline distT="0" distB="0" distL="0" distR="0" wp14:anchorId="686B91D5" wp14:editId="01C6949D">
            <wp:extent cx="5061240" cy="2743200"/>
            <wp:effectExtent l="0" t="0" r="6350" b="0"/>
            <wp:docPr id="17507255" name="グラフ 1">
              <a:extLst xmlns:a="http://schemas.openxmlformats.org/drawingml/2006/main">
                <a:ext uri="{FF2B5EF4-FFF2-40B4-BE49-F238E27FC236}">
                  <a16:creationId xmlns:a16="http://schemas.microsoft.com/office/drawing/2014/main" id="{4005A6F5-4B9F-9ADC-E2F8-6C93E7EDA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DE8985" w14:textId="77777777" w:rsidR="000F1591" w:rsidRPr="00F4008A" w:rsidRDefault="000F1591" w:rsidP="000F1591">
      <w:pPr>
        <w:pStyle w:val="Body"/>
        <w:rPr>
          <w:rFonts w:ascii="Arial" w:hAnsi="Arial" w:cs="Arial"/>
          <w:b/>
          <w:bCs/>
          <w:sz w:val="22"/>
          <w:szCs w:val="22"/>
        </w:rPr>
      </w:pPr>
      <w:r w:rsidRPr="00F4008A">
        <w:rPr>
          <w:rFonts w:ascii="Arial" w:hAnsi="Arial" w:cs="Arial"/>
          <w:b/>
          <w:bCs/>
          <w:sz w:val="22"/>
          <w:szCs w:val="22"/>
        </w:rPr>
        <w:t>3.2 Descriptive statistics and correlation</w:t>
      </w:r>
    </w:p>
    <w:p w14:paraId="3D4E90E7" w14:textId="77777777" w:rsidR="000F1591" w:rsidRDefault="000F1591" w:rsidP="000F1591">
      <w:pPr>
        <w:pStyle w:val="Body"/>
        <w:rPr>
          <w:rFonts w:ascii="Arial" w:hAnsi="Arial" w:cs="Arial"/>
          <w:lang w:eastAsia="ja-JP"/>
        </w:rPr>
      </w:pPr>
      <w:r w:rsidRPr="00F4008A">
        <w:rPr>
          <w:rFonts w:ascii="Arial" w:hAnsi="Arial" w:cs="Arial"/>
        </w:rPr>
        <w:t xml:space="preserve">Table 2 presents each subscale’s mean values and correlation coefficients. A significant negative relationship was found between perceived stress and the human resources of social support: family (r=-0.32, </w:t>
      </w:r>
      <w:r w:rsidRPr="00B0652F">
        <w:rPr>
          <w:rFonts w:ascii="Arial" w:hAnsi="Arial" w:cs="Arial"/>
          <w:i/>
          <w:iCs/>
        </w:rPr>
        <w:t>P</w:t>
      </w:r>
      <w:r>
        <w:rPr>
          <w:rFonts w:ascii="Arial" w:hAnsi="Arial" w:cs="Arial"/>
        </w:rPr>
        <w:t xml:space="preserve">&lt;0.01), significant others (r=-0.42, </w:t>
      </w:r>
      <w:r w:rsidRPr="00B0652F">
        <w:rPr>
          <w:rFonts w:ascii="Arial" w:hAnsi="Arial" w:cs="Arial"/>
          <w:i/>
          <w:iCs/>
        </w:rPr>
        <w:t>P</w:t>
      </w:r>
      <w:r>
        <w:rPr>
          <w:rFonts w:ascii="Arial" w:hAnsi="Arial" w:cs="Arial"/>
        </w:rPr>
        <w:t xml:space="preserve">&lt;0.01), and friends (r=-0.46, </w:t>
      </w:r>
      <w:r w:rsidRPr="00B0652F">
        <w:rPr>
          <w:rFonts w:ascii="Arial" w:hAnsi="Arial" w:cs="Arial"/>
          <w:i/>
          <w:iCs/>
        </w:rPr>
        <w:t>P</w:t>
      </w:r>
      <w:r>
        <w:rPr>
          <w:rFonts w:ascii="Arial" w:hAnsi="Arial" w:cs="Arial"/>
        </w:rPr>
        <w:t xml:space="preserve">&lt;0.01). A significant negative relationship was also found for emotional (r=-0.44, </w:t>
      </w:r>
      <w:r w:rsidRPr="00B0652F">
        <w:rPr>
          <w:rFonts w:ascii="Arial" w:hAnsi="Arial" w:cs="Arial"/>
          <w:i/>
          <w:iCs/>
        </w:rPr>
        <w:t>P</w:t>
      </w:r>
      <w:r>
        <w:rPr>
          <w:rFonts w:ascii="Arial" w:hAnsi="Arial" w:cs="Arial"/>
        </w:rPr>
        <w:t xml:space="preserve">&lt;0.01) and perceived stress (r=-0.44, </w:t>
      </w:r>
      <w:r w:rsidRPr="00B0652F">
        <w:rPr>
          <w:rFonts w:ascii="Arial" w:hAnsi="Arial" w:cs="Arial"/>
          <w:i/>
          <w:iCs/>
        </w:rPr>
        <w:t>P</w:t>
      </w:r>
      <w:r>
        <w:rPr>
          <w:rFonts w:ascii="Arial" w:hAnsi="Arial" w:cs="Arial"/>
        </w:rPr>
        <w:t xml:space="preserve">&lt;0.01). No significant relationship with perceived stress was found for instrumental support (r=-0.13, </w:t>
      </w:r>
      <w:proofErr w:type="spellStart"/>
      <w:r w:rsidRPr="00F4008A">
        <w:rPr>
          <w:rFonts w:ascii="Arial" w:hAnsi="Arial" w:cs="Arial"/>
        </w:rPr>
        <w:t>n.s</w:t>
      </w:r>
      <w:proofErr w:type="spellEnd"/>
      <w:r w:rsidRPr="00F4008A">
        <w:rPr>
          <w:rFonts w:ascii="Arial" w:hAnsi="Arial" w:cs="Arial"/>
        </w:rPr>
        <w:t xml:space="preserve">.). However, a significant positive relationship was observed between perceived stress and menstrual concern (r=0.34, </w:t>
      </w:r>
      <w:r w:rsidRPr="00B0652F">
        <w:rPr>
          <w:rFonts w:ascii="Arial" w:hAnsi="Arial" w:cs="Arial"/>
          <w:i/>
          <w:iCs/>
        </w:rPr>
        <w:t>P</w:t>
      </w:r>
      <w:r w:rsidRPr="00F4008A">
        <w:rPr>
          <w:rFonts w:ascii="Arial" w:hAnsi="Arial" w:cs="Arial"/>
        </w:rPr>
        <w:t xml:space="preserve">&lt;0.01). A significant positive relationship was observed between menstrual concern and performance (r=0.51, </w:t>
      </w:r>
      <w:r w:rsidRPr="00B0652F">
        <w:rPr>
          <w:rFonts w:ascii="Arial" w:hAnsi="Arial" w:cs="Arial"/>
          <w:i/>
          <w:iCs/>
        </w:rPr>
        <w:t>P</w:t>
      </w:r>
      <w:r w:rsidRPr="00F4008A">
        <w:rPr>
          <w:rFonts w:ascii="Arial" w:hAnsi="Arial" w:cs="Arial"/>
        </w:rPr>
        <w:t>&lt;0.01).</w:t>
      </w:r>
    </w:p>
    <w:p w14:paraId="04E8DFD7" w14:textId="77777777" w:rsidR="000F1591" w:rsidRDefault="000F1591" w:rsidP="000F1591">
      <w:pPr>
        <w:pStyle w:val="Body"/>
        <w:rPr>
          <w:rFonts w:ascii="Arial" w:hAnsi="Arial" w:cs="Arial"/>
          <w:b/>
          <w:bCs/>
        </w:rPr>
        <w:sectPr w:rsidR="000F1591" w:rsidSect="00450A89">
          <w:pgSz w:w="12240" w:h="15840"/>
          <w:pgMar w:top="1440" w:right="2016" w:bottom="2016" w:left="2016" w:header="720" w:footer="1123" w:gutter="0"/>
          <w:cols w:space="720"/>
          <w:docGrid w:linePitch="272"/>
        </w:sectPr>
      </w:pPr>
    </w:p>
    <w:p w14:paraId="068C6FCD" w14:textId="5788957C" w:rsidR="000F1591" w:rsidRPr="00F4008A" w:rsidRDefault="000F1591" w:rsidP="00E82DEE">
      <w:pPr>
        <w:pStyle w:val="Body"/>
        <w:jc w:val="center"/>
        <w:rPr>
          <w:rFonts w:ascii="Arial" w:hAnsi="Arial" w:cs="Arial"/>
          <w:b/>
          <w:bCs/>
        </w:rPr>
      </w:pPr>
      <w:r w:rsidRPr="00F4008A">
        <w:rPr>
          <w:rFonts w:ascii="Arial" w:hAnsi="Arial" w:cs="Arial"/>
          <w:b/>
          <w:bCs/>
        </w:rPr>
        <w:lastRenderedPageBreak/>
        <w:t xml:space="preserve">Table 2. </w:t>
      </w:r>
      <w:r>
        <w:rPr>
          <w:rFonts w:ascii="Arial" w:hAnsi="Arial" w:cs="Arial"/>
          <w:b/>
          <w:bCs/>
        </w:rPr>
        <w:tab/>
      </w:r>
      <w:r w:rsidRPr="00F4008A">
        <w:rPr>
          <w:rFonts w:ascii="Arial" w:hAnsi="Arial" w:cs="Arial"/>
          <w:b/>
          <w:bCs/>
        </w:rPr>
        <w:t>Correlations and descriptive statistics</w:t>
      </w:r>
    </w:p>
    <w:p w14:paraId="54A9C012" w14:textId="77777777" w:rsidR="000F1591" w:rsidRDefault="000F1591" w:rsidP="000F1591">
      <w:pPr>
        <w:rPr>
          <w:lang w:eastAsia="ja-JP"/>
        </w:rPr>
      </w:pPr>
    </w:p>
    <w:tbl>
      <w:tblPr>
        <w:tblW w:w="12548" w:type="dxa"/>
        <w:tblCellMar>
          <w:left w:w="99" w:type="dxa"/>
          <w:right w:w="99" w:type="dxa"/>
        </w:tblCellMar>
        <w:tblLook w:val="04A0" w:firstRow="1" w:lastRow="0" w:firstColumn="1" w:lastColumn="0" w:noHBand="0" w:noVBand="1"/>
      </w:tblPr>
      <w:tblGrid>
        <w:gridCol w:w="656"/>
        <w:gridCol w:w="1616"/>
        <w:gridCol w:w="836"/>
        <w:gridCol w:w="836"/>
        <w:gridCol w:w="316"/>
        <w:gridCol w:w="720"/>
        <w:gridCol w:w="418"/>
        <w:gridCol w:w="720"/>
        <w:gridCol w:w="418"/>
        <w:gridCol w:w="720"/>
        <w:gridCol w:w="418"/>
        <w:gridCol w:w="720"/>
        <w:gridCol w:w="418"/>
        <w:gridCol w:w="720"/>
        <w:gridCol w:w="418"/>
        <w:gridCol w:w="685"/>
        <w:gridCol w:w="418"/>
        <w:gridCol w:w="685"/>
        <w:gridCol w:w="418"/>
        <w:gridCol w:w="518"/>
        <w:gridCol w:w="518"/>
      </w:tblGrid>
      <w:tr w:rsidR="000F1591" w:rsidRPr="00CB4119" w14:paraId="3231475A" w14:textId="77777777" w:rsidTr="00660EE7">
        <w:trPr>
          <w:trHeight w:val="405"/>
        </w:trPr>
        <w:tc>
          <w:tcPr>
            <w:tcW w:w="656" w:type="dxa"/>
            <w:tcBorders>
              <w:top w:val="nil"/>
              <w:left w:val="nil"/>
              <w:bottom w:val="single" w:sz="4" w:space="0" w:color="auto"/>
              <w:right w:val="nil"/>
            </w:tcBorders>
            <w:shd w:val="clear" w:color="auto" w:fill="auto"/>
            <w:noWrap/>
            <w:vAlign w:val="bottom"/>
            <w:hideMark/>
          </w:tcPr>
          <w:p w14:paraId="0F3A6003" w14:textId="77777777" w:rsidR="000F1591" w:rsidRPr="00CB4119" w:rsidRDefault="000F1591" w:rsidP="00660EE7">
            <w:pPr>
              <w:rPr>
                <w:rFonts w:ascii="MS PGothic" w:eastAsia="MS PGothic" w:hAnsi="MS PGothic" w:cs="Arial"/>
                <w:color w:val="000000"/>
                <w:lang w:eastAsia="ja-JP"/>
              </w:rPr>
            </w:pPr>
            <w:r w:rsidRPr="00CB4119">
              <w:rPr>
                <w:rFonts w:ascii="MS PGothic" w:eastAsia="MS PGothic" w:hAnsi="MS PGothic" w:cs="Arial" w:hint="eastAsia"/>
                <w:color w:val="000000"/>
                <w:lang w:eastAsia="ja-JP"/>
              </w:rPr>
              <w:t xml:space="preserve">　</w:t>
            </w:r>
          </w:p>
        </w:tc>
        <w:tc>
          <w:tcPr>
            <w:tcW w:w="1616" w:type="dxa"/>
            <w:tcBorders>
              <w:top w:val="nil"/>
              <w:left w:val="nil"/>
              <w:bottom w:val="single" w:sz="4" w:space="0" w:color="auto"/>
              <w:right w:val="nil"/>
            </w:tcBorders>
            <w:shd w:val="clear" w:color="auto" w:fill="auto"/>
            <w:noWrap/>
            <w:vAlign w:val="center"/>
            <w:hideMark/>
          </w:tcPr>
          <w:p w14:paraId="4D82150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variable</w:t>
            </w:r>
          </w:p>
        </w:tc>
        <w:tc>
          <w:tcPr>
            <w:tcW w:w="836" w:type="dxa"/>
            <w:tcBorders>
              <w:top w:val="nil"/>
              <w:left w:val="nil"/>
              <w:bottom w:val="single" w:sz="4" w:space="0" w:color="auto"/>
              <w:right w:val="nil"/>
            </w:tcBorders>
            <w:shd w:val="clear" w:color="auto" w:fill="auto"/>
            <w:noWrap/>
            <w:vAlign w:val="center"/>
            <w:hideMark/>
          </w:tcPr>
          <w:p w14:paraId="126D816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mean</w:t>
            </w:r>
          </w:p>
        </w:tc>
        <w:tc>
          <w:tcPr>
            <w:tcW w:w="836" w:type="dxa"/>
            <w:tcBorders>
              <w:top w:val="nil"/>
              <w:left w:val="nil"/>
              <w:bottom w:val="single" w:sz="4" w:space="0" w:color="auto"/>
              <w:right w:val="nil"/>
            </w:tcBorders>
            <w:shd w:val="clear" w:color="auto" w:fill="auto"/>
            <w:noWrap/>
            <w:vAlign w:val="center"/>
            <w:hideMark/>
          </w:tcPr>
          <w:p w14:paraId="0E09969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SD</w:t>
            </w:r>
          </w:p>
        </w:tc>
        <w:tc>
          <w:tcPr>
            <w:tcW w:w="316" w:type="dxa"/>
            <w:tcBorders>
              <w:top w:val="nil"/>
              <w:left w:val="nil"/>
              <w:bottom w:val="single" w:sz="4" w:space="0" w:color="auto"/>
              <w:right w:val="nil"/>
            </w:tcBorders>
            <w:shd w:val="clear" w:color="auto" w:fill="auto"/>
            <w:noWrap/>
            <w:vAlign w:val="bottom"/>
            <w:hideMark/>
          </w:tcPr>
          <w:p w14:paraId="20E41B91" w14:textId="77777777" w:rsidR="000F1591" w:rsidRPr="00CB4119" w:rsidRDefault="000F1591" w:rsidP="00660EE7">
            <w:pPr>
              <w:rPr>
                <w:rFonts w:ascii="Arial" w:eastAsia="MS PGothic" w:hAnsi="Arial" w:cs="Arial"/>
                <w:color w:val="000000"/>
                <w:lang w:eastAsia="ja-JP"/>
              </w:rPr>
            </w:pPr>
            <w:r w:rsidRPr="00CB4119">
              <w:rPr>
                <w:rFonts w:ascii="Arial" w:eastAsia="MS PGothic" w:hAnsi="Arial" w:cs="Arial"/>
                <w:color w:val="000000"/>
                <w:lang w:eastAsia="ja-JP"/>
              </w:rPr>
              <w:t xml:space="preserve">　</w:t>
            </w:r>
          </w:p>
        </w:tc>
        <w:tc>
          <w:tcPr>
            <w:tcW w:w="1036" w:type="dxa"/>
            <w:gridSpan w:val="2"/>
            <w:tcBorders>
              <w:top w:val="nil"/>
              <w:left w:val="nil"/>
              <w:bottom w:val="single" w:sz="4" w:space="0" w:color="auto"/>
              <w:right w:val="nil"/>
            </w:tcBorders>
            <w:shd w:val="clear" w:color="auto" w:fill="auto"/>
            <w:noWrap/>
            <w:vAlign w:val="center"/>
            <w:hideMark/>
          </w:tcPr>
          <w:p w14:paraId="6A02604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1</w:t>
            </w:r>
          </w:p>
        </w:tc>
        <w:tc>
          <w:tcPr>
            <w:tcW w:w="1036" w:type="dxa"/>
            <w:gridSpan w:val="2"/>
            <w:tcBorders>
              <w:top w:val="nil"/>
              <w:left w:val="nil"/>
              <w:bottom w:val="single" w:sz="4" w:space="0" w:color="auto"/>
              <w:right w:val="nil"/>
            </w:tcBorders>
            <w:shd w:val="clear" w:color="auto" w:fill="auto"/>
            <w:noWrap/>
            <w:vAlign w:val="center"/>
            <w:hideMark/>
          </w:tcPr>
          <w:p w14:paraId="7834F62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2</w:t>
            </w:r>
          </w:p>
        </w:tc>
        <w:tc>
          <w:tcPr>
            <w:tcW w:w="1036" w:type="dxa"/>
            <w:gridSpan w:val="2"/>
            <w:tcBorders>
              <w:top w:val="nil"/>
              <w:left w:val="nil"/>
              <w:bottom w:val="single" w:sz="4" w:space="0" w:color="auto"/>
              <w:right w:val="nil"/>
            </w:tcBorders>
            <w:shd w:val="clear" w:color="auto" w:fill="auto"/>
            <w:noWrap/>
            <w:vAlign w:val="center"/>
            <w:hideMark/>
          </w:tcPr>
          <w:p w14:paraId="22D55A3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3</w:t>
            </w:r>
          </w:p>
        </w:tc>
        <w:tc>
          <w:tcPr>
            <w:tcW w:w="1036" w:type="dxa"/>
            <w:gridSpan w:val="2"/>
            <w:tcBorders>
              <w:top w:val="nil"/>
              <w:left w:val="nil"/>
              <w:bottom w:val="single" w:sz="4" w:space="0" w:color="auto"/>
              <w:right w:val="nil"/>
            </w:tcBorders>
            <w:shd w:val="clear" w:color="auto" w:fill="auto"/>
            <w:noWrap/>
            <w:vAlign w:val="center"/>
            <w:hideMark/>
          </w:tcPr>
          <w:p w14:paraId="6DF2D49B"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w:t>
            </w:r>
          </w:p>
        </w:tc>
        <w:tc>
          <w:tcPr>
            <w:tcW w:w="1036" w:type="dxa"/>
            <w:gridSpan w:val="2"/>
            <w:tcBorders>
              <w:top w:val="nil"/>
              <w:left w:val="nil"/>
              <w:bottom w:val="single" w:sz="4" w:space="0" w:color="auto"/>
              <w:right w:val="nil"/>
            </w:tcBorders>
            <w:shd w:val="clear" w:color="auto" w:fill="auto"/>
            <w:noWrap/>
            <w:vAlign w:val="center"/>
            <w:hideMark/>
          </w:tcPr>
          <w:p w14:paraId="17D33C5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5</w:t>
            </w:r>
          </w:p>
        </w:tc>
        <w:tc>
          <w:tcPr>
            <w:tcW w:w="1036" w:type="dxa"/>
            <w:gridSpan w:val="2"/>
            <w:tcBorders>
              <w:top w:val="nil"/>
              <w:left w:val="nil"/>
              <w:bottom w:val="single" w:sz="4" w:space="0" w:color="auto"/>
              <w:right w:val="nil"/>
            </w:tcBorders>
            <w:shd w:val="clear" w:color="auto" w:fill="auto"/>
            <w:noWrap/>
            <w:vAlign w:val="center"/>
            <w:hideMark/>
          </w:tcPr>
          <w:p w14:paraId="1DBE9D2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6</w:t>
            </w:r>
          </w:p>
        </w:tc>
        <w:tc>
          <w:tcPr>
            <w:tcW w:w="1036" w:type="dxa"/>
            <w:gridSpan w:val="2"/>
            <w:tcBorders>
              <w:top w:val="nil"/>
              <w:left w:val="nil"/>
              <w:bottom w:val="single" w:sz="4" w:space="0" w:color="auto"/>
              <w:right w:val="nil"/>
            </w:tcBorders>
            <w:shd w:val="clear" w:color="auto" w:fill="auto"/>
            <w:noWrap/>
            <w:vAlign w:val="center"/>
            <w:hideMark/>
          </w:tcPr>
          <w:p w14:paraId="34A019A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7</w:t>
            </w:r>
          </w:p>
        </w:tc>
        <w:tc>
          <w:tcPr>
            <w:tcW w:w="1036" w:type="dxa"/>
            <w:gridSpan w:val="2"/>
            <w:tcBorders>
              <w:top w:val="nil"/>
              <w:left w:val="nil"/>
              <w:bottom w:val="single" w:sz="4" w:space="0" w:color="auto"/>
              <w:right w:val="nil"/>
            </w:tcBorders>
            <w:shd w:val="clear" w:color="auto" w:fill="auto"/>
            <w:noWrap/>
            <w:vAlign w:val="center"/>
            <w:hideMark/>
          </w:tcPr>
          <w:p w14:paraId="7D048A0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8</w:t>
            </w:r>
          </w:p>
        </w:tc>
      </w:tr>
      <w:tr w:rsidR="000F1591" w:rsidRPr="00CB4119" w14:paraId="284CF704"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278B22BC"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1</w:t>
            </w:r>
          </w:p>
        </w:tc>
        <w:tc>
          <w:tcPr>
            <w:tcW w:w="1616" w:type="dxa"/>
            <w:vMerge w:val="restart"/>
            <w:tcBorders>
              <w:top w:val="nil"/>
              <w:left w:val="nil"/>
              <w:bottom w:val="nil"/>
              <w:right w:val="nil"/>
            </w:tcBorders>
            <w:shd w:val="clear" w:color="auto" w:fill="auto"/>
            <w:noWrap/>
            <w:vAlign w:val="center"/>
            <w:hideMark/>
          </w:tcPr>
          <w:p w14:paraId="1FC05460"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Family</w:t>
            </w:r>
          </w:p>
        </w:tc>
        <w:tc>
          <w:tcPr>
            <w:tcW w:w="836" w:type="dxa"/>
            <w:vMerge w:val="restart"/>
            <w:tcBorders>
              <w:top w:val="nil"/>
              <w:left w:val="nil"/>
              <w:bottom w:val="nil"/>
              <w:right w:val="nil"/>
            </w:tcBorders>
            <w:shd w:val="clear" w:color="auto" w:fill="auto"/>
            <w:noWrap/>
            <w:vAlign w:val="center"/>
            <w:hideMark/>
          </w:tcPr>
          <w:p w14:paraId="3071A4B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4.26</w:t>
            </w:r>
          </w:p>
        </w:tc>
        <w:tc>
          <w:tcPr>
            <w:tcW w:w="836" w:type="dxa"/>
            <w:vMerge w:val="restart"/>
            <w:tcBorders>
              <w:top w:val="nil"/>
              <w:left w:val="nil"/>
              <w:bottom w:val="nil"/>
              <w:right w:val="nil"/>
            </w:tcBorders>
            <w:shd w:val="clear" w:color="auto" w:fill="auto"/>
            <w:noWrap/>
            <w:vAlign w:val="center"/>
            <w:hideMark/>
          </w:tcPr>
          <w:p w14:paraId="12C7EE86"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0.69</w:t>
            </w:r>
          </w:p>
        </w:tc>
        <w:tc>
          <w:tcPr>
            <w:tcW w:w="316" w:type="dxa"/>
            <w:tcBorders>
              <w:top w:val="nil"/>
              <w:left w:val="nil"/>
              <w:bottom w:val="nil"/>
              <w:right w:val="nil"/>
            </w:tcBorders>
            <w:shd w:val="clear" w:color="auto" w:fill="auto"/>
            <w:noWrap/>
            <w:vAlign w:val="bottom"/>
            <w:hideMark/>
          </w:tcPr>
          <w:p w14:paraId="1B164474" w14:textId="77777777" w:rsidR="000F1591" w:rsidRPr="00CB4119" w:rsidRDefault="000F1591" w:rsidP="00660EE7">
            <w:pPr>
              <w:jc w:val="center"/>
              <w:rPr>
                <w:rFonts w:ascii="Century" w:eastAsia="MS PGothic" w:hAnsi="Century" w:cs="Arial"/>
                <w:color w:val="000000"/>
                <w:sz w:val="22"/>
                <w:szCs w:val="22"/>
                <w:lang w:eastAsia="ja-JP"/>
              </w:rPr>
            </w:pPr>
          </w:p>
        </w:tc>
        <w:tc>
          <w:tcPr>
            <w:tcW w:w="1036" w:type="dxa"/>
            <w:gridSpan w:val="2"/>
            <w:vMerge w:val="restart"/>
            <w:tcBorders>
              <w:top w:val="nil"/>
              <w:left w:val="nil"/>
              <w:bottom w:val="nil"/>
              <w:right w:val="nil"/>
            </w:tcBorders>
            <w:shd w:val="clear" w:color="auto" w:fill="auto"/>
            <w:noWrap/>
            <w:vAlign w:val="center"/>
            <w:hideMark/>
          </w:tcPr>
          <w:p w14:paraId="404CCB5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5D21A118" w14:textId="77777777" w:rsidR="000F1591" w:rsidRPr="00CB4119" w:rsidRDefault="000F1591" w:rsidP="00660EE7">
            <w:pPr>
              <w:jc w:val="center"/>
              <w:rPr>
                <w:rFonts w:ascii="Century" w:eastAsia="MS PGothic" w:hAnsi="Century" w:cs="Arial"/>
                <w:color w:val="000000"/>
                <w:sz w:val="22"/>
                <w:szCs w:val="22"/>
                <w:lang w:eastAsia="ja-JP"/>
              </w:rPr>
            </w:pPr>
          </w:p>
        </w:tc>
        <w:tc>
          <w:tcPr>
            <w:tcW w:w="316" w:type="dxa"/>
            <w:vMerge w:val="restart"/>
            <w:tcBorders>
              <w:top w:val="nil"/>
              <w:left w:val="nil"/>
              <w:bottom w:val="nil"/>
              <w:right w:val="nil"/>
            </w:tcBorders>
            <w:shd w:val="clear" w:color="auto" w:fill="auto"/>
            <w:noWrap/>
            <w:vAlign w:val="center"/>
            <w:hideMark/>
          </w:tcPr>
          <w:p w14:paraId="6E2E0369"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7645D059" w14:textId="77777777" w:rsidR="000F1591" w:rsidRPr="00CB4119" w:rsidRDefault="000F1591" w:rsidP="00660EE7">
            <w:pPr>
              <w:jc w:val="center"/>
              <w:rPr>
                <w:rFonts w:ascii="Times New Roman" w:eastAsia="Times New Roman" w:hAnsi="Times New Roman"/>
                <w:lang w:eastAsia="ja-JP"/>
              </w:rPr>
            </w:pPr>
          </w:p>
        </w:tc>
        <w:tc>
          <w:tcPr>
            <w:tcW w:w="316" w:type="dxa"/>
            <w:vMerge w:val="restart"/>
            <w:tcBorders>
              <w:top w:val="nil"/>
              <w:left w:val="nil"/>
              <w:bottom w:val="nil"/>
              <w:right w:val="nil"/>
            </w:tcBorders>
            <w:shd w:val="clear" w:color="auto" w:fill="auto"/>
            <w:noWrap/>
            <w:vAlign w:val="center"/>
            <w:hideMark/>
          </w:tcPr>
          <w:p w14:paraId="6F56D440"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71198712" w14:textId="77777777" w:rsidR="000F1591" w:rsidRPr="00CB4119" w:rsidRDefault="000F1591" w:rsidP="00660EE7">
            <w:pPr>
              <w:jc w:val="center"/>
              <w:rPr>
                <w:rFonts w:ascii="Times New Roman" w:eastAsia="Times New Roman" w:hAnsi="Times New Roman"/>
                <w:lang w:eastAsia="ja-JP"/>
              </w:rPr>
            </w:pPr>
          </w:p>
        </w:tc>
        <w:tc>
          <w:tcPr>
            <w:tcW w:w="316" w:type="dxa"/>
            <w:vMerge w:val="restart"/>
            <w:tcBorders>
              <w:top w:val="nil"/>
              <w:left w:val="nil"/>
              <w:bottom w:val="nil"/>
              <w:right w:val="nil"/>
            </w:tcBorders>
            <w:shd w:val="clear" w:color="auto" w:fill="auto"/>
            <w:noWrap/>
            <w:vAlign w:val="center"/>
            <w:hideMark/>
          </w:tcPr>
          <w:p w14:paraId="7B5FA610"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1F729CA4" w14:textId="77777777" w:rsidR="000F1591" w:rsidRPr="00CB4119" w:rsidRDefault="000F1591" w:rsidP="00660EE7">
            <w:pPr>
              <w:jc w:val="cente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bottom"/>
            <w:hideMark/>
          </w:tcPr>
          <w:p w14:paraId="0AEFF78E"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32F8AA00" w14:textId="77777777" w:rsidR="000F1591" w:rsidRPr="00CB4119" w:rsidRDefault="000F1591" w:rsidP="00660EE7">
            <w:pP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bottom"/>
            <w:hideMark/>
          </w:tcPr>
          <w:p w14:paraId="089E8A4F"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452CB70A" w14:textId="77777777" w:rsidR="000F1591" w:rsidRPr="00CB4119" w:rsidRDefault="000F1591" w:rsidP="00660EE7">
            <w:pP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bottom"/>
            <w:hideMark/>
          </w:tcPr>
          <w:p w14:paraId="5F76D944"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6D79EF59" w14:textId="77777777" w:rsidR="000F1591" w:rsidRPr="00CB4119" w:rsidRDefault="000F1591" w:rsidP="00660EE7">
            <w:pPr>
              <w:rPr>
                <w:rFonts w:ascii="Times New Roman" w:eastAsia="Times New Roman" w:hAnsi="Times New Roman"/>
                <w:lang w:eastAsia="ja-JP"/>
              </w:rPr>
            </w:pPr>
          </w:p>
        </w:tc>
        <w:tc>
          <w:tcPr>
            <w:tcW w:w="518" w:type="dxa"/>
            <w:tcBorders>
              <w:top w:val="nil"/>
              <w:left w:val="nil"/>
              <w:bottom w:val="nil"/>
              <w:right w:val="nil"/>
            </w:tcBorders>
            <w:shd w:val="clear" w:color="auto" w:fill="auto"/>
            <w:noWrap/>
            <w:vAlign w:val="bottom"/>
            <w:hideMark/>
          </w:tcPr>
          <w:p w14:paraId="79E02DE1" w14:textId="77777777" w:rsidR="000F1591" w:rsidRPr="00CB4119" w:rsidRDefault="000F1591" w:rsidP="00660EE7">
            <w:pPr>
              <w:jc w:val="center"/>
              <w:rPr>
                <w:rFonts w:ascii="Times New Roman" w:eastAsia="Times New Roman" w:hAnsi="Times New Roman"/>
                <w:lang w:eastAsia="ja-JP"/>
              </w:rPr>
            </w:pPr>
          </w:p>
        </w:tc>
      </w:tr>
      <w:tr w:rsidR="000F1591" w:rsidRPr="00CB4119" w14:paraId="5B89D09D" w14:textId="77777777" w:rsidTr="00660EE7">
        <w:trPr>
          <w:trHeight w:val="300"/>
        </w:trPr>
        <w:tc>
          <w:tcPr>
            <w:tcW w:w="656" w:type="dxa"/>
            <w:vMerge/>
            <w:tcBorders>
              <w:top w:val="nil"/>
              <w:left w:val="nil"/>
              <w:bottom w:val="nil"/>
              <w:right w:val="nil"/>
            </w:tcBorders>
            <w:vAlign w:val="center"/>
            <w:hideMark/>
          </w:tcPr>
          <w:p w14:paraId="2BAD2C0C"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2D7F88CD"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10AFDC0B"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459954FB"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265E09DC" w14:textId="77777777" w:rsidR="000F1591" w:rsidRPr="00CB4119" w:rsidRDefault="000F1591" w:rsidP="00660EE7">
            <w:pPr>
              <w:rPr>
                <w:rFonts w:ascii="Times New Roman" w:eastAsia="Times New Roman" w:hAnsi="Times New Roman"/>
                <w:lang w:eastAsia="ja-JP"/>
              </w:rPr>
            </w:pPr>
          </w:p>
        </w:tc>
        <w:tc>
          <w:tcPr>
            <w:tcW w:w="1036" w:type="dxa"/>
            <w:gridSpan w:val="2"/>
            <w:vMerge/>
            <w:tcBorders>
              <w:top w:val="nil"/>
              <w:left w:val="nil"/>
              <w:bottom w:val="nil"/>
              <w:right w:val="nil"/>
            </w:tcBorders>
            <w:vAlign w:val="center"/>
            <w:hideMark/>
          </w:tcPr>
          <w:p w14:paraId="00AD0D40"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09E1F8F1"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3D17DADE"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57344728" w14:textId="77777777" w:rsidR="000F1591" w:rsidRPr="00CB4119" w:rsidRDefault="000F1591" w:rsidP="00660EE7">
            <w:pPr>
              <w:rPr>
                <w:rFonts w:ascii="Times New Roman" w:eastAsia="Times New Roman" w:hAnsi="Times New Roman"/>
                <w:lang w:eastAsia="ja-JP"/>
              </w:rPr>
            </w:pPr>
          </w:p>
        </w:tc>
        <w:tc>
          <w:tcPr>
            <w:tcW w:w="316" w:type="dxa"/>
            <w:vMerge/>
            <w:tcBorders>
              <w:top w:val="nil"/>
              <w:left w:val="nil"/>
              <w:bottom w:val="nil"/>
              <w:right w:val="nil"/>
            </w:tcBorders>
            <w:vAlign w:val="center"/>
            <w:hideMark/>
          </w:tcPr>
          <w:p w14:paraId="0B9ABD39"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4A59F891" w14:textId="77777777" w:rsidR="000F1591" w:rsidRPr="00CB4119" w:rsidRDefault="000F1591" w:rsidP="00660EE7">
            <w:pPr>
              <w:rPr>
                <w:rFonts w:ascii="Times New Roman" w:eastAsia="Times New Roman" w:hAnsi="Times New Roman"/>
                <w:lang w:eastAsia="ja-JP"/>
              </w:rPr>
            </w:pPr>
          </w:p>
        </w:tc>
        <w:tc>
          <w:tcPr>
            <w:tcW w:w="316" w:type="dxa"/>
            <w:vMerge/>
            <w:tcBorders>
              <w:top w:val="nil"/>
              <w:left w:val="nil"/>
              <w:bottom w:val="nil"/>
              <w:right w:val="nil"/>
            </w:tcBorders>
            <w:vAlign w:val="center"/>
            <w:hideMark/>
          </w:tcPr>
          <w:p w14:paraId="78A1A9BD"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6CF9BA68" w14:textId="77777777" w:rsidR="000F1591" w:rsidRPr="00CB4119" w:rsidRDefault="000F1591" w:rsidP="00660EE7">
            <w:pP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bottom"/>
            <w:hideMark/>
          </w:tcPr>
          <w:p w14:paraId="437126A3"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66E4029F" w14:textId="77777777" w:rsidR="000F1591" w:rsidRPr="00CB4119" w:rsidRDefault="000F1591" w:rsidP="00660EE7">
            <w:pP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bottom"/>
            <w:hideMark/>
          </w:tcPr>
          <w:p w14:paraId="54456B92"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063CA9C4" w14:textId="77777777" w:rsidR="000F1591" w:rsidRPr="00CB4119" w:rsidRDefault="000F1591" w:rsidP="00660EE7">
            <w:pP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bottom"/>
            <w:hideMark/>
          </w:tcPr>
          <w:p w14:paraId="604982FE"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7F332C5A" w14:textId="77777777" w:rsidR="000F1591" w:rsidRPr="00CB4119" w:rsidRDefault="000F1591" w:rsidP="00660EE7">
            <w:pPr>
              <w:rPr>
                <w:rFonts w:ascii="Times New Roman" w:eastAsia="Times New Roman" w:hAnsi="Times New Roman"/>
                <w:lang w:eastAsia="ja-JP"/>
              </w:rPr>
            </w:pPr>
          </w:p>
        </w:tc>
        <w:tc>
          <w:tcPr>
            <w:tcW w:w="518" w:type="dxa"/>
            <w:tcBorders>
              <w:top w:val="nil"/>
              <w:left w:val="nil"/>
              <w:bottom w:val="nil"/>
              <w:right w:val="nil"/>
            </w:tcBorders>
            <w:shd w:val="clear" w:color="auto" w:fill="auto"/>
            <w:noWrap/>
            <w:vAlign w:val="bottom"/>
            <w:hideMark/>
          </w:tcPr>
          <w:p w14:paraId="69396FFB" w14:textId="77777777" w:rsidR="000F1591" w:rsidRPr="00CB4119" w:rsidRDefault="000F1591" w:rsidP="00660EE7">
            <w:pPr>
              <w:rPr>
                <w:rFonts w:ascii="Times New Roman" w:eastAsia="Times New Roman" w:hAnsi="Times New Roman"/>
                <w:lang w:eastAsia="ja-JP"/>
              </w:rPr>
            </w:pPr>
          </w:p>
        </w:tc>
      </w:tr>
      <w:tr w:rsidR="000F1591" w:rsidRPr="00CB4119" w14:paraId="6A6B7EB6"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51150E7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2</w:t>
            </w:r>
          </w:p>
        </w:tc>
        <w:tc>
          <w:tcPr>
            <w:tcW w:w="1616" w:type="dxa"/>
            <w:vMerge w:val="restart"/>
            <w:tcBorders>
              <w:top w:val="nil"/>
              <w:left w:val="nil"/>
              <w:bottom w:val="nil"/>
              <w:right w:val="nil"/>
            </w:tcBorders>
            <w:shd w:val="clear" w:color="auto" w:fill="auto"/>
            <w:vAlign w:val="center"/>
            <w:hideMark/>
          </w:tcPr>
          <w:p w14:paraId="2FD8FFF7"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Significant others</w:t>
            </w:r>
          </w:p>
        </w:tc>
        <w:tc>
          <w:tcPr>
            <w:tcW w:w="836" w:type="dxa"/>
            <w:vMerge w:val="restart"/>
            <w:tcBorders>
              <w:top w:val="nil"/>
              <w:left w:val="nil"/>
              <w:bottom w:val="nil"/>
              <w:right w:val="nil"/>
            </w:tcBorders>
            <w:shd w:val="clear" w:color="auto" w:fill="auto"/>
            <w:noWrap/>
            <w:vAlign w:val="center"/>
            <w:hideMark/>
          </w:tcPr>
          <w:p w14:paraId="32E06F90"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4.16</w:t>
            </w:r>
          </w:p>
        </w:tc>
        <w:tc>
          <w:tcPr>
            <w:tcW w:w="836" w:type="dxa"/>
            <w:vMerge w:val="restart"/>
            <w:tcBorders>
              <w:top w:val="nil"/>
              <w:left w:val="nil"/>
              <w:bottom w:val="nil"/>
              <w:right w:val="nil"/>
            </w:tcBorders>
            <w:shd w:val="clear" w:color="auto" w:fill="auto"/>
            <w:noWrap/>
            <w:vAlign w:val="center"/>
            <w:hideMark/>
          </w:tcPr>
          <w:p w14:paraId="6724B01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0.74</w:t>
            </w:r>
          </w:p>
        </w:tc>
        <w:tc>
          <w:tcPr>
            <w:tcW w:w="316" w:type="dxa"/>
            <w:tcBorders>
              <w:top w:val="nil"/>
              <w:left w:val="nil"/>
              <w:bottom w:val="nil"/>
              <w:right w:val="nil"/>
            </w:tcBorders>
            <w:shd w:val="clear" w:color="auto" w:fill="auto"/>
            <w:noWrap/>
            <w:vAlign w:val="bottom"/>
            <w:hideMark/>
          </w:tcPr>
          <w:p w14:paraId="05836454"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1CACB06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0.68</w:t>
            </w:r>
          </w:p>
        </w:tc>
        <w:tc>
          <w:tcPr>
            <w:tcW w:w="316" w:type="dxa"/>
            <w:vMerge w:val="restart"/>
            <w:tcBorders>
              <w:top w:val="nil"/>
              <w:left w:val="nil"/>
              <w:bottom w:val="nil"/>
              <w:right w:val="nil"/>
            </w:tcBorders>
            <w:shd w:val="clear" w:color="auto" w:fill="auto"/>
            <w:noWrap/>
            <w:vAlign w:val="center"/>
            <w:hideMark/>
          </w:tcPr>
          <w:p w14:paraId="27F90B2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182CE069"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0CA9D372" w14:textId="77777777" w:rsidR="000F1591" w:rsidRPr="00CB4119" w:rsidRDefault="000F1591" w:rsidP="00660EE7">
            <w:pPr>
              <w:jc w:val="center"/>
              <w:rPr>
                <w:rFonts w:ascii="Century" w:eastAsia="MS PGothic" w:hAnsi="Century" w:cs="Arial"/>
                <w:color w:val="000000"/>
                <w:sz w:val="22"/>
                <w:szCs w:val="22"/>
                <w:lang w:eastAsia="ja-JP"/>
              </w:rPr>
            </w:pPr>
          </w:p>
        </w:tc>
        <w:tc>
          <w:tcPr>
            <w:tcW w:w="316" w:type="dxa"/>
            <w:vMerge w:val="restart"/>
            <w:tcBorders>
              <w:top w:val="nil"/>
              <w:left w:val="nil"/>
              <w:bottom w:val="nil"/>
              <w:right w:val="nil"/>
            </w:tcBorders>
            <w:shd w:val="clear" w:color="auto" w:fill="auto"/>
            <w:noWrap/>
            <w:vAlign w:val="center"/>
            <w:hideMark/>
          </w:tcPr>
          <w:p w14:paraId="6A2171D6"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20190C24" w14:textId="77777777" w:rsidR="000F1591" w:rsidRPr="00CB4119" w:rsidRDefault="000F1591" w:rsidP="00660EE7">
            <w:pPr>
              <w:jc w:val="cente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center"/>
            <w:hideMark/>
          </w:tcPr>
          <w:p w14:paraId="7BF37C0B"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46EAB053" w14:textId="77777777" w:rsidR="000F1591" w:rsidRPr="00CB4119" w:rsidRDefault="000F1591" w:rsidP="00660EE7">
            <w:pPr>
              <w:rPr>
                <w:rFonts w:ascii="Times New Roman" w:eastAsia="Times New Roman" w:hAnsi="Times New Roman"/>
                <w:lang w:eastAsia="ja-JP"/>
              </w:rPr>
            </w:pPr>
          </w:p>
        </w:tc>
        <w:tc>
          <w:tcPr>
            <w:tcW w:w="316" w:type="dxa"/>
            <w:vMerge w:val="restart"/>
            <w:tcBorders>
              <w:top w:val="nil"/>
              <w:left w:val="nil"/>
              <w:bottom w:val="nil"/>
              <w:right w:val="nil"/>
            </w:tcBorders>
            <w:shd w:val="clear" w:color="auto" w:fill="auto"/>
            <w:noWrap/>
            <w:vAlign w:val="center"/>
            <w:hideMark/>
          </w:tcPr>
          <w:p w14:paraId="347B4395"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77DC8663" w14:textId="77777777" w:rsidR="000F1591" w:rsidRPr="00CB4119" w:rsidRDefault="000F1591" w:rsidP="00660EE7">
            <w:pPr>
              <w:jc w:val="center"/>
              <w:rPr>
                <w:rFonts w:ascii="Times New Roman" w:eastAsia="Times New Roman" w:hAnsi="Times New Roman"/>
                <w:lang w:eastAsia="ja-JP"/>
              </w:rPr>
            </w:pPr>
          </w:p>
        </w:tc>
        <w:tc>
          <w:tcPr>
            <w:tcW w:w="351" w:type="dxa"/>
            <w:vMerge w:val="restart"/>
            <w:tcBorders>
              <w:top w:val="nil"/>
              <w:left w:val="nil"/>
              <w:bottom w:val="nil"/>
              <w:right w:val="nil"/>
            </w:tcBorders>
            <w:shd w:val="clear" w:color="auto" w:fill="auto"/>
            <w:noWrap/>
            <w:vAlign w:val="center"/>
            <w:hideMark/>
          </w:tcPr>
          <w:p w14:paraId="621C8D4F"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7C65E796" w14:textId="77777777" w:rsidR="000F1591" w:rsidRPr="00CB4119" w:rsidRDefault="000F1591" w:rsidP="00660EE7">
            <w:pPr>
              <w:jc w:val="center"/>
              <w:rPr>
                <w:rFonts w:ascii="Times New Roman" w:eastAsia="Times New Roman" w:hAnsi="Times New Roman"/>
                <w:lang w:eastAsia="ja-JP"/>
              </w:rPr>
            </w:pPr>
          </w:p>
        </w:tc>
        <w:tc>
          <w:tcPr>
            <w:tcW w:w="351" w:type="dxa"/>
            <w:vMerge w:val="restart"/>
            <w:tcBorders>
              <w:top w:val="nil"/>
              <w:left w:val="nil"/>
              <w:bottom w:val="nil"/>
              <w:right w:val="nil"/>
            </w:tcBorders>
            <w:shd w:val="clear" w:color="auto" w:fill="auto"/>
            <w:noWrap/>
            <w:vAlign w:val="center"/>
            <w:hideMark/>
          </w:tcPr>
          <w:p w14:paraId="6C72682A"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7C130B11"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019C761A" w14:textId="77777777" w:rsidR="000F1591" w:rsidRPr="00CB4119" w:rsidRDefault="000F1591" w:rsidP="00660EE7">
            <w:pPr>
              <w:jc w:val="center"/>
              <w:rPr>
                <w:rFonts w:ascii="Times New Roman" w:eastAsia="Times New Roman" w:hAnsi="Times New Roman"/>
                <w:lang w:eastAsia="ja-JP"/>
              </w:rPr>
            </w:pPr>
          </w:p>
        </w:tc>
      </w:tr>
      <w:tr w:rsidR="000F1591" w:rsidRPr="00CB4119" w14:paraId="12D7660F" w14:textId="77777777" w:rsidTr="00660EE7">
        <w:trPr>
          <w:trHeight w:val="300"/>
        </w:trPr>
        <w:tc>
          <w:tcPr>
            <w:tcW w:w="656" w:type="dxa"/>
            <w:vMerge/>
            <w:tcBorders>
              <w:top w:val="nil"/>
              <w:left w:val="nil"/>
              <w:bottom w:val="nil"/>
              <w:right w:val="nil"/>
            </w:tcBorders>
            <w:vAlign w:val="center"/>
            <w:hideMark/>
          </w:tcPr>
          <w:p w14:paraId="38E8FFF5"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5DB03843"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4C6B4F83"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4BD62104"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70BD7AC8"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301C2CD0"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43EFFF9A"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692DA131"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168DC45F"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57B335BF"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1121B3EF" w14:textId="77777777" w:rsidR="000F1591" w:rsidRPr="00CB4119" w:rsidRDefault="000F1591" w:rsidP="00660EE7">
            <w:pP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bottom"/>
            <w:hideMark/>
          </w:tcPr>
          <w:p w14:paraId="55009F9B"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13F7D79A" w14:textId="77777777" w:rsidR="000F1591" w:rsidRPr="00CB4119" w:rsidRDefault="000F1591" w:rsidP="00660EE7">
            <w:pPr>
              <w:rPr>
                <w:rFonts w:ascii="Times New Roman" w:eastAsia="Times New Roman" w:hAnsi="Times New Roman"/>
                <w:lang w:eastAsia="ja-JP"/>
              </w:rPr>
            </w:pPr>
          </w:p>
        </w:tc>
        <w:tc>
          <w:tcPr>
            <w:tcW w:w="316" w:type="dxa"/>
            <w:vMerge/>
            <w:tcBorders>
              <w:top w:val="nil"/>
              <w:left w:val="nil"/>
              <w:bottom w:val="nil"/>
              <w:right w:val="nil"/>
            </w:tcBorders>
            <w:vAlign w:val="center"/>
            <w:hideMark/>
          </w:tcPr>
          <w:p w14:paraId="2616DDB4"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5644030D" w14:textId="77777777" w:rsidR="000F1591" w:rsidRPr="00CB4119" w:rsidRDefault="000F1591" w:rsidP="00660EE7">
            <w:pPr>
              <w:rPr>
                <w:rFonts w:ascii="Times New Roman" w:eastAsia="Times New Roman" w:hAnsi="Times New Roman"/>
                <w:lang w:eastAsia="ja-JP"/>
              </w:rPr>
            </w:pPr>
          </w:p>
        </w:tc>
        <w:tc>
          <w:tcPr>
            <w:tcW w:w="351" w:type="dxa"/>
            <w:vMerge/>
            <w:tcBorders>
              <w:top w:val="nil"/>
              <w:left w:val="nil"/>
              <w:bottom w:val="nil"/>
              <w:right w:val="nil"/>
            </w:tcBorders>
            <w:vAlign w:val="center"/>
            <w:hideMark/>
          </w:tcPr>
          <w:p w14:paraId="0A360090"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54C04AEF" w14:textId="77777777" w:rsidR="000F1591" w:rsidRPr="00CB4119" w:rsidRDefault="000F1591" w:rsidP="00660EE7">
            <w:pPr>
              <w:rPr>
                <w:rFonts w:ascii="Times New Roman" w:eastAsia="Times New Roman" w:hAnsi="Times New Roman"/>
                <w:lang w:eastAsia="ja-JP"/>
              </w:rPr>
            </w:pPr>
          </w:p>
        </w:tc>
        <w:tc>
          <w:tcPr>
            <w:tcW w:w="351" w:type="dxa"/>
            <w:vMerge/>
            <w:tcBorders>
              <w:top w:val="nil"/>
              <w:left w:val="nil"/>
              <w:bottom w:val="nil"/>
              <w:right w:val="nil"/>
            </w:tcBorders>
            <w:vAlign w:val="center"/>
            <w:hideMark/>
          </w:tcPr>
          <w:p w14:paraId="70079C9F"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6F106BE1"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64079B22" w14:textId="77777777" w:rsidR="000F1591" w:rsidRPr="00CB4119" w:rsidRDefault="000F1591" w:rsidP="00660EE7">
            <w:pPr>
              <w:rPr>
                <w:rFonts w:ascii="Times New Roman" w:eastAsia="Times New Roman" w:hAnsi="Times New Roman"/>
                <w:lang w:eastAsia="ja-JP"/>
              </w:rPr>
            </w:pPr>
          </w:p>
        </w:tc>
      </w:tr>
      <w:tr w:rsidR="000F1591" w:rsidRPr="00CB4119" w14:paraId="4E0FE888"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6C7306D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3</w:t>
            </w:r>
          </w:p>
        </w:tc>
        <w:tc>
          <w:tcPr>
            <w:tcW w:w="1616" w:type="dxa"/>
            <w:vMerge w:val="restart"/>
            <w:tcBorders>
              <w:top w:val="nil"/>
              <w:left w:val="nil"/>
              <w:bottom w:val="nil"/>
              <w:right w:val="nil"/>
            </w:tcBorders>
            <w:shd w:val="clear" w:color="auto" w:fill="auto"/>
            <w:noWrap/>
            <w:vAlign w:val="center"/>
            <w:hideMark/>
          </w:tcPr>
          <w:p w14:paraId="13DA6B8E"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Friends</w:t>
            </w:r>
          </w:p>
        </w:tc>
        <w:tc>
          <w:tcPr>
            <w:tcW w:w="836" w:type="dxa"/>
            <w:vMerge w:val="restart"/>
            <w:tcBorders>
              <w:top w:val="nil"/>
              <w:left w:val="nil"/>
              <w:bottom w:val="nil"/>
              <w:right w:val="nil"/>
            </w:tcBorders>
            <w:shd w:val="clear" w:color="auto" w:fill="auto"/>
            <w:noWrap/>
            <w:vAlign w:val="center"/>
            <w:hideMark/>
          </w:tcPr>
          <w:p w14:paraId="3D5CED65"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4.11</w:t>
            </w:r>
          </w:p>
        </w:tc>
        <w:tc>
          <w:tcPr>
            <w:tcW w:w="836" w:type="dxa"/>
            <w:vMerge w:val="restart"/>
            <w:tcBorders>
              <w:top w:val="nil"/>
              <w:left w:val="nil"/>
              <w:bottom w:val="nil"/>
              <w:right w:val="nil"/>
            </w:tcBorders>
            <w:shd w:val="clear" w:color="auto" w:fill="auto"/>
            <w:noWrap/>
            <w:vAlign w:val="center"/>
            <w:hideMark/>
          </w:tcPr>
          <w:p w14:paraId="310C081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0.77</w:t>
            </w:r>
          </w:p>
        </w:tc>
        <w:tc>
          <w:tcPr>
            <w:tcW w:w="316" w:type="dxa"/>
            <w:tcBorders>
              <w:top w:val="nil"/>
              <w:left w:val="nil"/>
              <w:bottom w:val="nil"/>
              <w:right w:val="nil"/>
            </w:tcBorders>
            <w:shd w:val="clear" w:color="auto" w:fill="auto"/>
            <w:noWrap/>
            <w:vAlign w:val="bottom"/>
            <w:hideMark/>
          </w:tcPr>
          <w:p w14:paraId="35A04B3A"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6172D23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0.66</w:t>
            </w:r>
          </w:p>
        </w:tc>
        <w:tc>
          <w:tcPr>
            <w:tcW w:w="316" w:type="dxa"/>
            <w:vMerge w:val="restart"/>
            <w:tcBorders>
              <w:top w:val="nil"/>
              <w:left w:val="nil"/>
              <w:bottom w:val="nil"/>
              <w:right w:val="nil"/>
            </w:tcBorders>
            <w:shd w:val="clear" w:color="auto" w:fill="auto"/>
            <w:noWrap/>
            <w:vAlign w:val="center"/>
            <w:hideMark/>
          </w:tcPr>
          <w:p w14:paraId="0CF7D2F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1A6503A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0.75</w:t>
            </w:r>
          </w:p>
        </w:tc>
        <w:tc>
          <w:tcPr>
            <w:tcW w:w="316" w:type="dxa"/>
            <w:vMerge w:val="restart"/>
            <w:tcBorders>
              <w:top w:val="nil"/>
              <w:left w:val="nil"/>
              <w:bottom w:val="nil"/>
              <w:right w:val="nil"/>
            </w:tcBorders>
            <w:shd w:val="clear" w:color="auto" w:fill="auto"/>
            <w:noWrap/>
            <w:vAlign w:val="center"/>
            <w:hideMark/>
          </w:tcPr>
          <w:p w14:paraId="304AFBA9"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47A546E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2A9D0054" w14:textId="77777777" w:rsidR="000F1591" w:rsidRPr="00CB4119" w:rsidRDefault="000F1591" w:rsidP="00660EE7">
            <w:pPr>
              <w:jc w:val="center"/>
              <w:rPr>
                <w:rFonts w:ascii="Century" w:eastAsia="MS PGothic" w:hAnsi="Century" w:cs="Arial"/>
                <w:color w:val="000000"/>
                <w:sz w:val="22"/>
                <w:szCs w:val="22"/>
                <w:lang w:eastAsia="ja-JP"/>
              </w:rPr>
            </w:pPr>
          </w:p>
        </w:tc>
        <w:tc>
          <w:tcPr>
            <w:tcW w:w="316" w:type="dxa"/>
            <w:vMerge w:val="restart"/>
            <w:tcBorders>
              <w:top w:val="nil"/>
              <w:left w:val="nil"/>
              <w:bottom w:val="nil"/>
              <w:right w:val="nil"/>
            </w:tcBorders>
            <w:shd w:val="clear" w:color="auto" w:fill="auto"/>
            <w:noWrap/>
            <w:vAlign w:val="center"/>
            <w:hideMark/>
          </w:tcPr>
          <w:p w14:paraId="64226124" w14:textId="77777777" w:rsidR="000F1591" w:rsidRPr="00CB4119" w:rsidRDefault="000F1591" w:rsidP="00660EE7">
            <w:pPr>
              <w:jc w:val="center"/>
              <w:rPr>
                <w:rFonts w:ascii="Times New Roman" w:eastAsia="Times New Roman" w:hAnsi="Times New Roman"/>
                <w:lang w:eastAsia="ja-JP"/>
              </w:rPr>
            </w:pPr>
          </w:p>
        </w:tc>
        <w:tc>
          <w:tcPr>
            <w:tcW w:w="720" w:type="dxa"/>
            <w:vMerge w:val="restart"/>
            <w:tcBorders>
              <w:top w:val="nil"/>
              <w:left w:val="nil"/>
              <w:bottom w:val="nil"/>
              <w:right w:val="nil"/>
            </w:tcBorders>
            <w:shd w:val="clear" w:color="auto" w:fill="auto"/>
            <w:noWrap/>
            <w:vAlign w:val="center"/>
            <w:hideMark/>
          </w:tcPr>
          <w:p w14:paraId="15F59EFD" w14:textId="77777777" w:rsidR="000F1591" w:rsidRPr="00CB4119" w:rsidRDefault="000F1591" w:rsidP="00660EE7">
            <w:pPr>
              <w:jc w:val="center"/>
              <w:rPr>
                <w:rFonts w:ascii="Times New Roman" w:eastAsia="Times New Roman" w:hAnsi="Times New Roman"/>
                <w:lang w:eastAsia="ja-JP"/>
              </w:rPr>
            </w:pPr>
          </w:p>
        </w:tc>
        <w:tc>
          <w:tcPr>
            <w:tcW w:w="316" w:type="dxa"/>
            <w:vMerge w:val="restart"/>
            <w:tcBorders>
              <w:top w:val="nil"/>
              <w:left w:val="nil"/>
              <w:bottom w:val="nil"/>
              <w:right w:val="nil"/>
            </w:tcBorders>
            <w:shd w:val="clear" w:color="auto" w:fill="auto"/>
            <w:noWrap/>
            <w:vAlign w:val="center"/>
            <w:hideMark/>
          </w:tcPr>
          <w:p w14:paraId="0AE0FB86"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741DEC37" w14:textId="77777777" w:rsidR="000F1591" w:rsidRPr="00CB4119" w:rsidRDefault="000F1591" w:rsidP="00660EE7">
            <w:pPr>
              <w:jc w:val="cente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center"/>
            <w:hideMark/>
          </w:tcPr>
          <w:p w14:paraId="3AFBDE16"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6B83BF3E" w14:textId="77777777" w:rsidR="000F1591" w:rsidRPr="00CB4119" w:rsidRDefault="000F1591" w:rsidP="00660EE7">
            <w:pPr>
              <w:rPr>
                <w:rFonts w:ascii="Times New Roman" w:eastAsia="Times New Roman" w:hAnsi="Times New Roman"/>
                <w:lang w:eastAsia="ja-JP"/>
              </w:rPr>
            </w:pPr>
          </w:p>
        </w:tc>
        <w:tc>
          <w:tcPr>
            <w:tcW w:w="351" w:type="dxa"/>
            <w:vMerge w:val="restart"/>
            <w:tcBorders>
              <w:top w:val="nil"/>
              <w:left w:val="nil"/>
              <w:bottom w:val="nil"/>
              <w:right w:val="nil"/>
            </w:tcBorders>
            <w:shd w:val="clear" w:color="auto" w:fill="auto"/>
            <w:noWrap/>
            <w:vAlign w:val="center"/>
            <w:hideMark/>
          </w:tcPr>
          <w:p w14:paraId="384C91C7"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6C815AA1"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397EBC70" w14:textId="77777777" w:rsidR="000F1591" w:rsidRPr="00CB4119" w:rsidRDefault="000F1591" w:rsidP="00660EE7">
            <w:pPr>
              <w:jc w:val="center"/>
              <w:rPr>
                <w:rFonts w:ascii="Times New Roman" w:eastAsia="Times New Roman" w:hAnsi="Times New Roman"/>
                <w:lang w:eastAsia="ja-JP"/>
              </w:rPr>
            </w:pPr>
          </w:p>
        </w:tc>
      </w:tr>
      <w:tr w:rsidR="000F1591" w:rsidRPr="00CB4119" w14:paraId="71D3A782" w14:textId="77777777" w:rsidTr="00660EE7">
        <w:trPr>
          <w:trHeight w:val="300"/>
        </w:trPr>
        <w:tc>
          <w:tcPr>
            <w:tcW w:w="656" w:type="dxa"/>
            <w:vMerge/>
            <w:tcBorders>
              <w:top w:val="nil"/>
              <w:left w:val="nil"/>
              <w:bottom w:val="nil"/>
              <w:right w:val="nil"/>
            </w:tcBorders>
            <w:vAlign w:val="center"/>
            <w:hideMark/>
          </w:tcPr>
          <w:p w14:paraId="53588D0F"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0728689F"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34424C04"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6E6B0E64"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1C140379"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46D5F739"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197A1D60"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7CC5B347"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477BAEF7"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6EF42374"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2700FE4C"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6C28657A"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64C9D82D" w14:textId="77777777" w:rsidR="000F1591" w:rsidRPr="00CB4119" w:rsidRDefault="000F1591" w:rsidP="00660EE7">
            <w:pPr>
              <w:rPr>
                <w:rFonts w:ascii="Times New Roman" w:eastAsia="Times New Roman" w:hAnsi="Times New Roman"/>
                <w:lang w:eastAsia="ja-JP"/>
              </w:rPr>
            </w:pPr>
          </w:p>
        </w:tc>
        <w:tc>
          <w:tcPr>
            <w:tcW w:w="316" w:type="dxa"/>
            <w:vMerge/>
            <w:tcBorders>
              <w:top w:val="nil"/>
              <w:left w:val="nil"/>
              <w:bottom w:val="nil"/>
              <w:right w:val="nil"/>
            </w:tcBorders>
            <w:vAlign w:val="center"/>
            <w:hideMark/>
          </w:tcPr>
          <w:p w14:paraId="2E77350E"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2E3B137C" w14:textId="77777777" w:rsidR="000F1591" w:rsidRPr="00CB4119" w:rsidRDefault="000F1591" w:rsidP="00660EE7">
            <w:pPr>
              <w:rPr>
                <w:rFonts w:ascii="Times New Roman" w:eastAsia="Times New Roman" w:hAnsi="Times New Roman"/>
                <w:lang w:eastAsia="ja-JP"/>
              </w:rPr>
            </w:pPr>
          </w:p>
        </w:tc>
        <w:tc>
          <w:tcPr>
            <w:tcW w:w="351" w:type="dxa"/>
            <w:tcBorders>
              <w:top w:val="nil"/>
              <w:left w:val="nil"/>
              <w:bottom w:val="nil"/>
              <w:right w:val="nil"/>
            </w:tcBorders>
            <w:shd w:val="clear" w:color="auto" w:fill="auto"/>
            <w:noWrap/>
            <w:vAlign w:val="bottom"/>
            <w:hideMark/>
          </w:tcPr>
          <w:p w14:paraId="2B6734C5"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3160304D" w14:textId="77777777" w:rsidR="000F1591" w:rsidRPr="00CB4119" w:rsidRDefault="000F1591" w:rsidP="00660EE7">
            <w:pPr>
              <w:rPr>
                <w:rFonts w:ascii="Times New Roman" w:eastAsia="Times New Roman" w:hAnsi="Times New Roman"/>
                <w:lang w:eastAsia="ja-JP"/>
              </w:rPr>
            </w:pPr>
          </w:p>
        </w:tc>
        <w:tc>
          <w:tcPr>
            <w:tcW w:w="351" w:type="dxa"/>
            <w:vMerge/>
            <w:tcBorders>
              <w:top w:val="nil"/>
              <w:left w:val="nil"/>
              <w:bottom w:val="nil"/>
              <w:right w:val="nil"/>
            </w:tcBorders>
            <w:vAlign w:val="center"/>
            <w:hideMark/>
          </w:tcPr>
          <w:p w14:paraId="5229BF6E"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26A1C76A"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276BE8EE" w14:textId="77777777" w:rsidR="000F1591" w:rsidRPr="00CB4119" w:rsidRDefault="000F1591" w:rsidP="00660EE7">
            <w:pPr>
              <w:rPr>
                <w:rFonts w:ascii="Times New Roman" w:eastAsia="Times New Roman" w:hAnsi="Times New Roman"/>
                <w:lang w:eastAsia="ja-JP"/>
              </w:rPr>
            </w:pPr>
          </w:p>
        </w:tc>
      </w:tr>
      <w:tr w:rsidR="000F1591" w:rsidRPr="00CB4119" w14:paraId="2B1CB224"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5FCE172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w:t>
            </w:r>
          </w:p>
        </w:tc>
        <w:tc>
          <w:tcPr>
            <w:tcW w:w="1616" w:type="dxa"/>
            <w:vMerge w:val="restart"/>
            <w:tcBorders>
              <w:top w:val="nil"/>
              <w:left w:val="nil"/>
              <w:bottom w:val="nil"/>
              <w:right w:val="nil"/>
            </w:tcBorders>
            <w:shd w:val="clear" w:color="auto" w:fill="auto"/>
            <w:vAlign w:val="center"/>
            <w:hideMark/>
          </w:tcPr>
          <w:p w14:paraId="005AB618"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Instrumental</w:t>
            </w:r>
            <w:r w:rsidRPr="00CB4119">
              <w:rPr>
                <w:rFonts w:ascii="Century" w:eastAsia="MS PGothic" w:hAnsi="Century" w:cs="Arial"/>
                <w:color w:val="000000"/>
                <w:lang w:eastAsia="ja-JP"/>
              </w:rPr>
              <w:br/>
              <w:t>support</w:t>
            </w:r>
          </w:p>
        </w:tc>
        <w:tc>
          <w:tcPr>
            <w:tcW w:w="836" w:type="dxa"/>
            <w:vMerge w:val="restart"/>
            <w:tcBorders>
              <w:top w:val="nil"/>
              <w:left w:val="nil"/>
              <w:bottom w:val="nil"/>
              <w:right w:val="nil"/>
            </w:tcBorders>
            <w:shd w:val="clear" w:color="auto" w:fill="auto"/>
            <w:noWrap/>
            <w:vAlign w:val="center"/>
            <w:hideMark/>
          </w:tcPr>
          <w:p w14:paraId="33086D6B"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4.41</w:t>
            </w:r>
          </w:p>
        </w:tc>
        <w:tc>
          <w:tcPr>
            <w:tcW w:w="836" w:type="dxa"/>
            <w:vMerge w:val="restart"/>
            <w:tcBorders>
              <w:top w:val="nil"/>
              <w:left w:val="nil"/>
              <w:bottom w:val="nil"/>
              <w:right w:val="nil"/>
            </w:tcBorders>
            <w:shd w:val="clear" w:color="auto" w:fill="auto"/>
            <w:noWrap/>
            <w:vAlign w:val="center"/>
            <w:hideMark/>
          </w:tcPr>
          <w:p w14:paraId="655A6C46"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0.64</w:t>
            </w:r>
          </w:p>
        </w:tc>
        <w:tc>
          <w:tcPr>
            <w:tcW w:w="316" w:type="dxa"/>
            <w:tcBorders>
              <w:top w:val="nil"/>
              <w:left w:val="nil"/>
              <w:bottom w:val="nil"/>
              <w:right w:val="nil"/>
            </w:tcBorders>
            <w:shd w:val="clear" w:color="auto" w:fill="auto"/>
            <w:noWrap/>
            <w:vAlign w:val="bottom"/>
            <w:hideMark/>
          </w:tcPr>
          <w:p w14:paraId="58F8AFD1"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577DBE7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0.39</w:t>
            </w:r>
          </w:p>
        </w:tc>
        <w:tc>
          <w:tcPr>
            <w:tcW w:w="316" w:type="dxa"/>
            <w:vMerge w:val="restart"/>
            <w:tcBorders>
              <w:top w:val="nil"/>
              <w:left w:val="nil"/>
              <w:bottom w:val="nil"/>
              <w:right w:val="nil"/>
            </w:tcBorders>
            <w:shd w:val="clear" w:color="auto" w:fill="auto"/>
            <w:noWrap/>
            <w:vAlign w:val="center"/>
            <w:hideMark/>
          </w:tcPr>
          <w:p w14:paraId="0E00B765"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4C88613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0.37</w:t>
            </w:r>
          </w:p>
        </w:tc>
        <w:tc>
          <w:tcPr>
            <w:tcW w:w="316" w:type="dxa"/>
            <w:vMerge w:val="restart"/>
            <w:tcBorders>
              <w:top w:val="nil"/>
              <w:left w:val="nil"/>
              <w:bottom w:val="nil"/>
              <w:right w:val="nil"/>
            </w:tcBorders>
            <w:shd w:val="clear" w:color="auto" w:fill="auto"/>
            <w:noWrap/>
            <w:vAlign w:val="center"/>
            <w:hideMark/>
          </w:tcPr>
          <w:p w14:paraId="2705D49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25BA8B3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0.39</w:t>
            </w:r>
          </w:p>
        </w:tc>
        <w:tc>
          <w:tcPr>
            <w:tcW w:w="316" w:type="dxa"/>
            <w:vMerge w:val="restart"/>
            <w:tcBorders>
              <w:top w:val="nil"/>
              <w:left w:val="nil"/>
              <w:bottom w:val="nil"/>
              <w:right w:val="nil"/>
            </w:tcBorders>
            <w:shd w:val="clear" w:color="auto" w:fill="auto"/>
            <w:noWrap/>
            <w:vAlign w:val="center"/>
            <w:hideMark/>
          </w:tcPr>
          <w:p w14:paraId="007C74D6"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419AE8C5"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6EE09BCA" w14:textId="77777777" w:rsidR="000F1591" w:rsidRPr="00CB4119" w:rsidRDefault="000F1591" w:rsidP="00660EE7">
            <w:pPr>
              <w:jc w:val="center"/>
              <w:rPr>
                <w:rFonts w:ascii="Century" w:eastAsia="MS PGothic" w:hAnsi="Century" w:cs="Arial"/>
                <w:color w:val="000000"/>
                <w:sz w:val="22"/>
                <w:szCs w:val="22"/>
                <w:lang w:eastAsia="ja-JP"/>
              </w:rPr>
            </w:pPr>
          </w:p>
        </w:tc>
        <w:tc>
          <w:tcPr>
            <w:tcW w:w="316" w:type="dxa"/>
            <w:vMerge w:val="restart"/>
            <w:tcBorders>
              <w:top w:val="nil"/>
              <w:left w:val="nil"/>
              <w:bottom w:val="nil"/>
              <w:right w:val="nil"/>
            </w:tcBorders>
            <w:shd w:val="clear" w:color="auto" w:fill="auto"/>
            <w:noWrap/>
            <w:vAlign w:val="center"/>
            <w:hideMark/>
          </w:tcPr>
          <w:p w14:paraId="39C591F7"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6B7D74B0" w14:textId="77777777" w:rsidR="000F1591" w:rsidRPr="00CB4119" w:rsidRDefault="000F1591" w:rsidP="00660EE7">
            <w:pPr>
              <w:jc w:val="center"/>
              <w:rPr>
                <w:rFonts w:ascii="Times New Roman" w:eastAsia="Times New Roman" w:hAnsi="Times New Roman"/>
                <w:lang w:eastAsia="ja-JP"/>
              </w:rPr>
            </w:pPr>
          </w:p>
        </w:tc>
        <w:tc>
          <w:tcPr>
            <w:tcW w:w="351" w:type="dxa"/>
            <w:vMerge w:val="restart"/>
            <w:tcBorders>
              <w:top w:val="nil"/>
              <w:left w:val="nil"/>
              <w:bottom w:val="nil"/>
              <w:right w:val="nil"/>
            </w:tcBorders>
            <w:shd w:val="clear" w:color="auto" w:fill="auto"/>
            <w:noWrap/>
            <w:vAlign w:val="center"/>
            <w:hideMark/>
          </w:tcPr>
          <w:p w14:paraId="46F27A79" w14:textId="77777777" w:rsidR="000F1591" w:rsidRPr="00CB4119" w:rsidRDefault="000F1591" w:rsidP="00660EE7">
            <w:pPr>
              <w:jc w:val="center"/>
              <w:rPr>
                <w:rFonts w:ascii="Times New Roman" w:eastAsia="Times New Roman" w:hAnsi="Times New Roman"/>
                <w:lang w:eastAsia="ja-JP"/>
              </w:rPr>
            </w:pPr>
          </w:p>
        </w:tc>
        <w:tc>
          <w:tcPr>
            <w:tcW w:w="685" w:type="dxa"/>
            <w:vMerge w:val="restart"/>
            <w:tcBorders>
              <w:top w:val="nil"/>
              <w:left w:val="nil"/>
              <w:bottom w:val="nil"/>
              <w:right w:val="nil"/>
            </w:tcBorders>
            <w:shd w:val="clear" w:color="auto" w:fill="auto"/>
            <w:noWrap/>
            <w:vAlign w:val="center"/>
            <w:hideMark/>
          </w:tcPr>
          <w:p w14:paraId="5F515B95" w14:textId="77777777" w:rsidR="000F1591" w:rsidRPr="00CB4119" w:rsidRDefault="000F1591" w:rsidP="00660EE7">
            <w:pPr>
              <w:jc w:val="center"/>
              <w:rPr>
                <w:rFonts w:ascii="Times New Roman" w:eastAsia="Times New Roman" w:hAnsi="Times New Roman"/>
                <w:lang w:eastAsia="ja-JP"/>
              </w:rPr>
            </w:pPr>
          </w:p>
        </w:tc>
        <w:tc>
          <w:tcPr>
            <w:tcW w:w="351" w:type="dxa"/>
            <w:vMerge w:val="restart"/>
            <w:tcBorders>
              <w:top w:val="nil"/>
              <w:left w:val="nil"/>
              <w:bottom w:val="nil"/>
              <w:right w:val="nil"/>
            </w:tcBorders>
            <w:shd w:val="clear" w:color="auto" w:fill="auto"/>
            <w:noWrap/>
            <w:vAlign w:val="center"/>
            <w:hideMark/>
          </w:tcPr>
          <w:p w14:paraId="4F3344FC"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7CEA59ED"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4588C5E5" w14:textId="77777777" w:rsidR="000F1591" w:rsidRPr="00CB4119" w:rsidRDefault="000F1591" w:rsidP="00660EE7">
            <w:pPr>
              <w:jc w:val="center"/>
              <w:rPr>
                <w:rFonts w:ascii="Times New Roman" w:eastAsia="Times New Roman" w:hAnsi="Times New Roman"/>
                <w:lang w:eastAsia="ja-JP"/>
              </w:rPr>
            </w:pPr>
          </w:p>
        </w:tc>
      </w:tr>
      <w:tr w:rsidR="000F1591" w:rsidRPr="00CB4119" w14:paraId="69A41C1B" w14:textId="77777777" w:rsidTr="00660EE7">
        <w:trPr>
          <w:trHeight w:val="300"/>
        </w:trPr>
        <w:tc>
          <w:tcPr>
            <w:tcW w:w="656" w:type="dxa"/>
            <w:vMerge/>
            <w:tcBorders>
              <w:top w:val="nil"/>
              <w:left w:val="nil"/>
              <w:bottom w:val="nil"/>
              <w:right w:val="nil"/>
            </w:tcBorders>
            <w:vAlign w:val="center"/>
            <w:hideMark/>
          </w:tcPr>
          <w:p w14:paraId="06EAE1A7"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7BDF7D96"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47E1CCFE"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3C81FC86"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61C168C2"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53DCD0A3"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593CE836"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10A54825"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2FCD75D4"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782E1D4E"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1C272AA1"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259B2E8B"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4D554BFC"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5C50D2F2"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23B963EF" w14:textId="77777777" w:rsidR="000F1591" w:rsidRPr="00CB4119" w:rsidRDefault="000F1591" w:rsidP="00660EE7">
            <w:pPr>
              <w:rPr>
                <w:rFonts w:ascii="Times New Roman" w:eastAsia="Times New Roman" w:hAnsi="Times New Roman"/>
                <w:lang w:eastAsia="ja-JP"/>
              </w:rPr>
            </w:pPr>
          </w:p>
        </w:tc>
        <w:tc>
          <w:tcPr>
            <w:tcW w:w="351" w:type="dxa"/>
            <w:vMerge/>
            <w:tcBorders>
              <w:top w:val="nil"/>
              <w:left w:val="nil"/>
              <w:bottom w:val="nil"/>
              <w:right w:val="nil"/>
            </w:tcBorders>
            <w:vAlign w:val="center"/>
            <w:hideMark/>
          </w:tcPr>
          <w:p w14:paraId="1A3B8F62" w14:textId="77777777" w:rsidR="000F1591" w:rsidRPr="00CB4119" w:rsidRDefault="000F1591" w:rsidP="00660EE7">
            <w:pPr>
              <w:rPr>
                <w:rFonts w:ascii="Times New Roman" w:eastAsia="Times New Roman" w:hAnsi="Times New Roman"/>
                <w:lang w:eastAsia="ja-JP"/>
              </w:rPr>
            </w:pPr>
          </w:p>
        </w:tc>
        <w:tc>
          <w:tcPr>
            <w:tcW w:w="685" w:type="dxa"/>
            <w:vMerge/>
            <w:tcBorders>
              <w:top w:val="nil"/>
              <w:left w:val="nil"/>
              <w:bottom w:val="nil"/>
              <w:right w:val="nil"/>
            </w:tcBorders>
            <w:vAlign w:val="center"/>
            <w:hideMark/>
          </w:tcPr>
          <w:p w14:paraId="79F867FB" w14:textId="77777777" w:rsidR="000F1591" w:rsidRPr="00CB4119" w:rsidRDefault="000F1591" w:rsidP="00660EE7">
            <w:pPr>
              <w:rPr>
                <w:rFonts w:ascii="Times New Roman" w:eastAsia="Times New Roman" w:hAnsi="Times New Roman"/>
                <w:lang w:eastAsia="ja-JP"/>
              </w:rPr>
            </w:pPr>
          </w:p>
        </w:tc>
        <w:tc>
          <w:tcPr>
            <w:tcW w:w="351" w:type="dxa"/>
            <w:vMerge/>
            <w:tcBorders>
              <w:top w:val="nil"/>
              <w:left w:val="nil"/>
              <w:bottom w:val="nil"/>
              <w:right w:val="nil"/>
            </w:tcBorders>
            <w:vAlign w:val="center"/>
            <w:hideMark/>
          </w:tcPr>
          <w:p w14:paraId="49BA1007"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0205C286"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32044A53" w14:textId="77777777" w:rsidR="000F1591" w:rsidRPr="00CB4119" w:rsidRDefault="000F1591" w:rsidP="00660EE7">
            <w:pPr>
              <w:rPr>
                <w:rFonts w:ascii="Times New Roman" w:eastAsia="Times New Roman" w:hAnsi="Times New Roman"/>
                <w:lang w:eastAsia="ja-JP"/>
              </w:rPr>
            </w:pPr>
          </w:p>
        </w:tc>
      </w:tr>
      <w:tr w:rsidR="000F1591" w:rsidRPr="00CB4119" w14:paraId="2AA6438C"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57D7335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5</w:t>
            </w:r>
          </w:p>
        </w:tc>
        <w:tc>
          <w:tcPr>
            <w:tcW w:w="1616" w:type="dxa"/>
            <w:vMerge w:val="restart"/>
            <w:tcBorders>
              <w:top w:val="nil"/>
              <w:left w:val="nil"/>
              <w:bottom w:val="nil"/>
              <w:right w:val="nil"/>
            </w:tcBorders>
            <w:shd w:val="clear" w:color="auto" w:fill="auto"/>
            <w:vAlign w:val="center"/>
            <w:hideMark/>
          </w:tcPr>
          <w:p w14:paraId="75DA64C7"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Emotional</w:t>
            </w:r>
            <w:r w:rsidRPr="00CB4119">
              <w:rPr>
                <w:rFonts w:ascii="Century" w:eastAsia="MS PGothic" w:hAnsi="Century" w:cs="Arial"/>
                <w:color w:val="000000"/>
                <w:lang w:eastAsia="ja-JP"/>
              </w:rPr>
              <w:br/>
              <w:t>support</w:t>
            </w:r>
          </w:p>
        </w:tc>
        <w:tc>
          <w:tcPr>
            <w:tcW w:w="836" w:type="dxa"/>
            <w:vMerge w:val="restart"/>
            <w:tcBorders>
              <w:top w:val="nil"/>
              <w:left w:val="nil"/>
              <w:bottom w:val="nil"/>
              <w:right w:val="nil"/>
            </w:tcBorders>
            <w:shd w:val="clear" w:color="auto" w:fill="auto"/>
            <w:noWrap/>
            <w:vAlign w:val="center"/>
            <w:hideMark/>
          </w:tcPr>
          <w:p w14:paraId="5659190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4.43</w:t>
            </w:r>
          </w:p>
        </w:tc>
        <w:tc>
          <w:tcPr>
            <w:tcW w:w="836" w:type="dxa"/>
            <w:vMerge w:val="restart"/>
            <w:tcBorders>
              <w:top w:val="nil"/>
              <w:left w:val="nil"/>
              <w:bottom w:val="nil"/>
              <w:right w:val="nil"/>
            </w:tcBorders>
            <w:shd w:val="clear" w:color="auto" w:fill="auto"/>
            <w:noWrap/>
            <w:vAlign w:val="center"/>
            <w:hideMark/>
          </w:tcPr>
          <w:p w14:paraId="33213F2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0.57</w:t>
            </w:r>
          </w:p>
        </w:tc>
        <w:tc>
          <w:tcPr>
            <w:tcW w:w="316" w:type="dxa"/>
            <w:tcBorders>
              <w:top w:val="nil"/>
              <w:left w:val="nil"/>
              <w:bottom w:val="nil"/>
              <w:right w:val="nil"/>
            </w:tcBorders>
            <w:shd w:val="clear" w:color="auto" w:fill="auto"/>
            <w:noWrap/>
            <w:vAlign w:val="bottom"/>
            <w:hideMark/>
          </w:tcPr>
          <w:p w14:paraId="1D80F524"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7749397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0.60</w:t>
            </w:r>
          </w:p>
        </w:tc>
        <w:tc>
          <w:tcPr>
            <w:tcW w:w="316" w:type="dxa"/>
            <w:vMerge w:val="restart"/>
            <w:tcBorders>
              <w:top w:val="nil"/>
              <w:left w:val="nil"/>
              <w:bottom w:val="nil"/>
              <w:right w:val="nil"/>
            </w:tcBorders>
            <w:shd w:val="clear" w:color="auto" w:fill="auto"/>
            <w:noWrap/>
            <w:vAlign w:val="center"/>
            <w:hideMark/>
          </w:tcPr>
          <w:p w14:paraId="4F2EB72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4E35A8C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0.63</w:t>
            </w:r>
          </w:p>
        </w:tc>
        <w:tc>
          <w:tcPr>
            <w:tcW w:w="316" w:type="dxa"/>
            <w:vMerge w:val="restart"/>
            <w:tcBorders>
              <w:top w:val="nil"/>
              <w:left w:val="nil"/>
              <w:bottom w:val="nil"/>
              <w:right w:val="nil"/>
            </w:tcBorders>
            <w:shd w:val="clear" w:color="auto" w:fill="auto"/>
            <w:noWrap/>
            <w:vAlign w:val="center"/>
            <w:hideMark/>
          </w:tcPr>
          <w:p w14:paraId="7B9921C0"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3CB0B0D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0.64</w:t>
            </w:r>
          </w:p>
        </w:tc>
        <w:tc>
          <w:tcPr>
            <w:tcW w:w="316" w:type="dxa"/>
            <w:vMerge w:val="restart"/>
            <w:tcBorders>
              <w:top w:val="nil"/>
              <w:left w:val="nil"/>
              <w:bottom w:val="nil"/>
              <w:right w:val="nil"/>
            </w:tcBorders>
            <w:shd w:val="clear" w:color="auto" w:fill="auto"/>
            <w:noWrap/>
            <w:vAlign w:val="center"/>
            <w:hideMark/>
          </w:tcPr>
          <w:p w14:paraId="617C3BA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760A88C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0.61</w:t>
            </w:r>
          </w:p>
        </w:tc>
        <w:tc>
          <w:tcPr>
            <w:tcW w:w="316" w:type="dxa"/>
            <w:vMerge w:val="restart"/>
            <w:tcBorders>
              <w:top w:val="nil"/>
              <w:left w:val="nil"/>
              <w:bottom w:val="nil"/>
              <w:right w:val="nil"/>
            </w:tcBorders>
            <w:shd w:val="clear" w:color="auto" w:fill="auto"/>
            <w:noWrap/>
            <w:vAlign w:val="center"/>
            <w:hideMark/>
          </w:tcPr>
          <w:p w14:paraId="0D2E433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42D45CE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685" w:type="dxa"/>
            <w:vMerge w:val="restart"/>
            <w:tcBorders>
              <w:top w:val="nil"/>
              <w:left w:val="nil"/>
              <w:bottom w:val="nil"/>
              <w:right w:val="nil"/>
            </w:tcBorders>
            <w:shd w:val="clear" w:color="auto" w:fill="auto"/>
            <w:noWrap/>
            <w:vAlign w:val="center"/>
            <w:hideMark/>
          </w:tcPr>
          <w:p w14:paraId="67FC18C6" w14:textId="77777777" w:rsidR="000F1591" w:rsidRPr="00CB4119" w:rsidRDefault="000F1591" w:rsidP="00660EE7">
            <w:pPr>
              <w:jc w:val="center"/>
              <w:rPr>
                <w:rFonts w:ascii="Century" w:eastAsia="MS PGothic" w:hAnsi="Century" w:cs="Arial"/>
                <w:color w:val="000000"/>
                <w:sz w:val="22"/>
                <w:szCs w:val="22"/>
                <w:lang w:eastAsia="ja-JP"/>
              </w:rPr>
            </w:pPr>
          </w:p>
        </w:tc>
        <w:tc>
          <w:tcPr>
            <w:tcW w:w="351" w:type="dxa"/>
            <w:tcBorders>
              <w:top w:val="nil"/>
              <w:left w:val="nil"/>
              <w:bottom w:val="nil"/>
              <w:right w:val="nil"/>
            </w:tcBorders>
            <w:shd w:val="clear" w:color="auto" w:fill="auto"/>
            <w:noWrap/>
            <w:vAlign w:val="center"/>
            <w:hideMark/>
          </w:tcPr>
          <w:p w14:paraId="4D4F597E" w14:textId="77777777" w:rsidR="000F1591" w:rsidRPr="00CB4119" w:rsidRDefault="000F1591" w:rsidP="00660EE7">
            <w:pPr>
              <w:jc w:val="center"/>
              <w:rPr>
                <w:rFonts w:ascii="Times New Roman" w:eastAsia="Times New Roman" w:hAnsi="Times New Roman"/>
                <w:lang w:eastAsia="ja-JP"/>
              </w:rPr>
            </w:pPr>
          </w:p>
        </w:tc>
        <w:tc>
          <w:tcPr>
            <w:tcW w:w="1036" w:type="dxa"/>
            <w:gridSpan w:val="2"/>
            <w:vMerge w:val="restart"/>
            <w:tcBorders>
              <w:top w:val="nil"/>
              <w:left w:val="nil"/>
              <w:bottom w:val="nil"/>
              <w:right w:val="nil"/>
            </w:tcBorders>
            <w:shd w:val="clear" w:color="auto" w:fill="auto"/>
            <w:noWrap/>
            <w:vAlign w:val="center"/>
            <w:hideMark/>
          </w:tcPr>
          <w:p w14:paraId="78291062" w14:textId="77777777" w:rsidR="000F1591" w:rsidRPr="00CB4119" w:rsidRDefault="000F1591" w:rsidP="00660EE7">
            <w:pPr>
              <w:rPr>
                <w:rFonts w:ascii="Times New Roman" w:eastAsia="Times New Roman" w:hAnsi="Times New Roman"/>
                <w:lang w:eastAsia="ja-JP"/>
              </w:rPr>
            </w:pPr>
          </w:p>
        </w:tc>
        <w:tc>
          <w:tcPr>
            <w:tcW w:w="1036" w:type="dxa"/>
            <w:gridSpan w:val="2"/>
            <w:vMerge w:val="restart"/>
            <w:tcBorders>
              <w:top w:val="nil"/>
              <w:left w:val="nil"/>
              <w:bottom w:val="nil"/>
              <w:right w:val="nil"/>
            </w:tcBorders>
            <w:shd w:val="clear" w:color="auto" w:fill="auto"/>
            <w:noWrap/>
            <w:vAlign w:val="center"/>
            <w:hideMark/>
          </w:tcPr>
          <w:p w14:paraId="5A668918" w14:textId="77777777" w:rsidR="000F1591" w:rsidRPr="00CB4119" w:rsidRDefault="000F1591" w:rsidP="00660EE7">
            <w:pPr>
              <w:jc w:val="center"/>
              <w:rPr>
                <w:rFonts w:ascii="Times New Roman" w:eastAsia="Times New Roman" w:hAnsi="Times New Roman"/>
                <w:lang w:eastAsia="ja-JP"/>
              </w:rPr>
            </w:pPr>
          </w:p>
        </w:tc>
      </w:tr>
      <w:tr w:rsidR="000F1591" w:rsidRPr="00CB4119" w14:paraId="5475DD48" w14:textId="77777777" w:rsidTr="00660EE7">
        <w:trPr>
          <w:trHeight w:val="300"/>
        </w:trPr>
        <w:tc>
          <w:tcPr>
            <w:tcW w:w="656" w:type="dxa"/>
            <w:vMerge/>
            <w:tcBorders>
              <w:top w:val="nil"/>
              <w:left w:val="nil"/>
              <w:bottom w:val="nil"/>
              <w:right w:val="nil"/>
            </w:tcBorders>
            <w:vAlign w:val="center"/>
            <w:hideMark/>
          </w:tcPr>
          <w:p w14:paraId="477A25EE"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340DEDA9"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156329D7"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1848CE7C"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3C26396C"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2175BDED"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3D03F0D5"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5B3AFD02"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01092992"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578C7278"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42105AC8"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08779343"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6E591454"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6A6DD40C" w14:textId="77777777" w:rsidR="000F1591" w:rsidRPr="00CB4119" w:rsidRDefault="000F1591" w:rsidP="00660EE7">
            <w:pPr>
              <w:rPr>
                <w:rFonts w:ascii="Century" w:eastAsia="MS PGothic" w:hAnsi="Century" w:cs="Arial"/>
                <w:color w:val="000000"/>
                <w:sz w:val="22"/>
                <w:szCs w:val="22"/>
                <w:lang w:eastAsia="ja-JP"/>
              </w:rPr>
            </w:pPr>
          </w:p>
        </w:tc>
        <w:tc>
          <w:tcPr>
            <w:tcW w:w="685" w:type="dxa"/>
            <w:vMerge/>
            <w:tcBorders>
              <w:top w:val="nil"/>
              <w:left w:val="nil"/>
              <w:bottom w:val="nil"/>
              <w:right w:val="nil"/>
            </w:tcBorders>
            <w:vAlign w:val="center"/>
            <w:hideMark/>
          </w:tcPr>
          <w:p w14:paraId="126CC22E" w14:textId="77777777" w:rsidR="000F1591" w:rsidRPr="00CB4119" w:rsidRDefault="000F1591" w:rsidP="00660EE7">
            <w:pPr>
              <w:rPr>
                <w:rFonts w:ascii="Century" w:eastAsia="MS PGothic" w:hAnsi="Century" w:cs="Arial"/>
                <w:color w:val="000000"/>
                <w:sz w:val="22"/>
                <w:szCs w:val="22"/>
                <w:lang w:eastAsia="ja-JP"/>
              </w:rPr>
            </w:pPr>
          </w:p>
        </w:tc>
        <w:tc>
          <w:tcPr>
            <w:tcW w:w="351" w:type="dxa"/>
            <w:tcBorders>
              <w:top w:val="nil"/>
              <w:left w:val="nil"/>
              <w:bottom w:val="nil"/>
              <w:right w:val="nil"/>
            </w:tcBorders>
            <w:shd w:val="clear" w:color="auto" w:fill="auto"/>
            <w:noWrap/>
            <w:vAlign w:val="bottom"/>
            <w:hideMark/>
          </w:tcPr>
          <w:p w14:paraId="71620ED0" w14:textId="77777777" w:rsidR="000F1591" w:rsidRPr="00CB4119" w:rsidRDefault="000F1591" w:rsidP="00660EE7">
            <w:pPr>
              <w:rPr>
                <w:rFonts w:ascii="Times New Roman" w:eastAsia="Times New Roman" w:hAnsi="Times New Roman"/>
                <w:lang w:eastAsia="ja-JP"/>
              </w:rPr>
            </w:pPr>
          </w:p>
        </w:tc>
        <w:tc>
          <w:tcPr>
            <w:tcW w:w="1036" w:type="dxa"/>
            <w:gridSpan w:val="2"/>
            <w:vMerge/>
            <w:tcBorders>
              <w:top w:val="nil"/>
              <w:left w:val="nil"/>
              <w:bottom w:val="nil"/>
              <w:right w:val="nil"/>
            </w:tcBorders>
            <w:vAlign w:val="center"/>
            <w:hideMark/>
          </w:tcPr>
          <w:p w14:paraId="59DF32EE" w14:textId="77777777" w:rsidR="000F1591" w:rsidRPr="00CB4119" w:rsidRDefault="000F1591" w:rsidP="00660EE7">
            <w:pPr>
              <w:rPr>
                <w:rFonts w:ascii="Times New Roman" w:eastAsia="Times New Roman" w:hAnsi="Times New Roman"/>
                <w:lang w:eastAsia="ja-JP"/>
              </w:rPr>
            </w:pPr>
          </w:p>
        </w:tc>
        <w:tc>
          <w:tcPr>
            <w:tcW w:w="1036" w:type="dxa"/>
            <w:gridSpan w:val="2"/>
            <w:vMerge/>
            <w:tcBorders>
              <w:top w:val="nil"/>
              <w:left w:val="nil"/>
              <w:bottom w:val="nil"/>
              <w:right w:val="nil"/>
            </w:tcBorders>
            <w:vAlign w:val="center"/>
            <w:hideMark/>
          </w:tcPr>
          <w:p w14:paraId="62B1A78E" w14:textId="77777777" w:rsidR="000F1591" w:rsidRPr="00CB4119" w:rsidRDefault="000F1591" w:rsidP="00660EE7">
            <w:pPr>
              <w:rPr>
                <w:rFonts w:ascii="Times New Roman" w:eastAsia="Times New Roman" w:hAnsi="Times New Roman"/>
                <w:lang w:eastAsia="ja-JP"/>
              </w:rPr>
            </w:pPr>
          </w:p>
        </w:tc>
      </w:tr>
      <w:tr w:rsidR="000F1591" w:rsidRPr="00CB4119" w14:paraId="78135ECD"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48B7062C"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6</w:t>
            </w:r>
          </w:p>
        </w:tc>
        <w:tc>
          <w:tcPr>
            <w:tcW w:w="1616" w:type="dxa"/>
            <w:vMerge w:val="restart"/>
            <w:tcBorders>
              <w:top w:val="nil"/>
              <w:left w:val="nil"/>
              <w:bottom w:val="nil"/>
              <w:right w:val="nil"/>
            </w:tcBorders>
            <w:shd w:val="clear" w:color="auto" w:fill="auto"/>
            <w:vAlign w:val="center"/>
            <w:hideMark/>
          </w:tcPr>
          <w:p w14:paraId="307498DB"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Perceived stress</w:t>
            </w:r>
          </w:p>
        </w:tc>
        <w:tc>
          <w:tcPr>
            <w:tcW w:w="836" w:type="dxa"/>
            <w:vMerge w:val="restart"/>
            <w:tcBorders>
              <w:top w:val="nil"/>
              <w:left w:val="nil"/>
              <w:bottom w:val="nil"/>
              <w:right w:val="nil"/>
            </w:tcBorders>
            <w:shd w:val="clear" w:color="auto" w:fill="auto"/>
            <w:noWrap/>
            <w:vAlign w:val="center"/>
            <w:hideMark/>
          </w:tcPr>
          <w:p w14:paraId="0418DF5B"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3.18</w:t>
            </w:r>
          </w:p>
        </w:tc>
        <w:tc>
          <w:tcPr>
            <w:tcW w:w="836" w:type="dxa"/>
            <w:vMerge w:val="restart"/>
            <w:tcBorders>
              <w:top w:val="nil"/>
              <w:left w:val="nil"/>
              <w:bottom w:val="nil"/>
              <w:right w:val="nil"/>
            </w:tcBorders>
            <w:shd w:val="clear" w:color="auto" w:fill="auto"/>
            <w:noWrap/>
            <w:vAlign w:val="center"/>
            <w:hideMark/>
          </w:tcPr>
          <w:p w14:paraId="493D58B6"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0.49</w:t>
            </w:r>
          </w:p>
        </w:tc>
        <w:tc>
          <w:tcPr>
            <w:tcW w:w="316" w:type="dxa"/>
            <w:tcBorders>
              <w:top w:val="nil"/>
              <w:left w:val="nil"/>
              <w:bottom w:val="nil"/>
              <w:right w:val="nil"/>
            </w:tcBorders>
            <w:shd w:val="clear" w:color="auto" w:fill="auto"/>
            <w:noWrap/>
            <w:vAlign w:val="bottom"/>
            <w:hideMark/>
          </w:tcPr>
          <w:p w14:paraId="51810FDD"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5F4A71A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-0.32</w:t>
            </w:r>
          </w:p>
        </w:tc>
        <w:tc>
          <w:tcPr>
            <w:tcW w:w="316" w:type="dxa"/>
            <w:vMerge w:val="restart"/>
            <w:tcBorders>
              <w:top w:val="nil"/>
              <w:left w:val="nil"/>
              <w:bottom w:val="nil"/>
              <w:right w:val="nil"/>
            </w:tcBorders>
            <w:shd w:val="clear" w:color="auto" w:fill="auto"/>
            <w:noWrap/>
            <w:vAlign w:val="center"/>
            <w:hideMark/>
          </w:tcPr>
          <w:p w14:paraId="45F6910C"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1F27457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-0.42</w:t>
            </w:r>
          </w:p>
        </w:tc>
        <w:tc>
          <w:tcPr>
            <w:tcW w:w="316" w:type="dxa"/>
            <w:vMerge w:val="restart"/>
            <w:tcBorders>
              <w:top w:val="nil"/>
              <w:left w:val="nil"/>
              <w:bottom w:val="nil"/>
              <w:right w:val="nil"/>
            </w:tcBorders>
            <w:shd w:val="clear" w:color="auto" w:fill="auto"/>
            <w:noWrap/>
            <w:vAlign w:val="center"/>
            <w:hideMark/>
          </w:tcPr>
          <w:p w14:paraId="40A194D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11D8D4E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-0.46</w:t>
            </w:r>
          </w:p>
        </w:tc>
        <w:tc>
          <w:tcPr>
            <w:tcW w:w="316" w:type="dxa"/>
            <w:vMerge w:val="restart"/>
            <w:tcBorders>
              <w:top w:val="nil"/>
              <w:left w:val="nil"/>
              <w:bottom w:val="nil"/>
              <w:right w:val="nil"/>
            </w:tcBorders>
            <w:shd w:val="clear" w:color="auto" w:fill="auto"/>
            <w:noWrap/>
            <w:vAlign w:val="center"/>
            <w:hideMark/>
          </w:tcPr>
          <w:p w14:paraId="466D5E7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6CCECBC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-0.13</w:t>
            </w:r>
          </w:p>
        </w:tc>
        <w:tc>
          <w:tcPr>
            <w:tcW w:w="316" w:type="dxa"/>
            <w:tcBorders>
              <w:top w:val="nil"/>
              <w:left w:val="nil"/>
              <w:bottom w:val="nil"/>
              <w:right w:val="nil"/>
            </w:tcBorders>
            <w:shd w:val="clear" w:color="auto" w:fill="auto"/>
            <w:noWrap/>
            <w:vAlign w:val="center"/>
            <w:hideMark/>
          </w:tcPr>
          <w:p w14:paraId="546D9B57"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0BED3C0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-0.44</w:t>
            </w:r>
          </w:p>
        </w:tc>
        <w:tc>
          <w:tcPr>
            <w:tcW w:w="316" w:type="dxa"/>
            <w:vMerge w:val="restart"/>
            <w:tcBorders>
              <w:top w:val="nil"/>
              <w:left w:val="nil"/>
              <w:bottom w:val="nil"/>
              <w:right w:val="nil"/>
            </w:tcBorders>
            <w:shd w:val="clear" w:color="auto" w:fill="auto"/>
            <w:noWrap/>
            <w:vAlign w:val="center"/>
            <w:hideMark/>
          </w:tcPr>
          <w:p w14:paraId="27250089"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51924463"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685" w:type="dxa"/>
            <w:vMerge w:val="restart"/>
            <w:tcBorders>
              <w:top w:val="nil"/>
              <w:left w:val="nil"/>
              <w:bottom w:val="nil"/>
              <w:right w:val="nil"/>
            </w:tcBorders>
            <w:shd w:val="clear" w:color="auto" w:fill="auto"/>
            <w:noWrap/>
            <w:vAlign w:val="center"/>
            <w:hideMark/>
          </w:tcPr>
          <w:p w14:paraId="735661C7" w14:textId="77777777" w:rsidR="000F1591" w:rsidRPr="00CB4119" w:rsidRDefault="000F1591" w:rsidP="00660EE7">
            <w:pPr>
              <w:jc w:val="center"/>
              <w:rPr>
                <w:rFonts w:ascii="Century" w:eastAsia="MS PGothic" w:hAnsi="Century" w:cs="Arial"/>
                <w:color w:val="000000"/>
                <w:sz w:val="22"/>
                <w:szCs w:val="22"/>
                <w:lang w:eastAsia="ja-JP"/>
              </w:rPr>
            </w:pPr>
          </w:p>
        </w:tc>
        <w:tc>
          <w:tcPr>
            <w:tcW w:w="351" w:type="dxa"/>
            <w:vMerge w:val="restart"/>
            <w:tcBorders>
              <w:top w:val="nil"/>
              <w:left w:val="nil"/>
              <w:bottom w:val="nil"/>
              <w:right w:val="nil"/>
            </w:tcBorders>
            <w:shd w:val="clear" w:color="auto" w:fill="auto"/>
            <w:noWrap/>
            <w:vAlign w:val="center"/>
            <w:hideMark/>
          </w:tcPr>
          <w:p w14:paraId="53F20B00"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079CD4A6" w14:textId="77777777" w:rsidR="000F1591" w:rsidRPr="00CB4119" w:rsidRDefault="000F1591" w:rsidP="00660EE7">
            <w:pPr>
              <w:jc w:val="center"/>
              <w:rPr>
                <w:rFonts w:ascii="Times New Roman" w:eastAsia="Times New Roman" w:hAnsi="Times New Roman"/>
                <w:lang w:eastAsia="ja-JP"/>
              </w:rPr>
            </w:pPr>
          </w:p>
        </w:tc>
        <w:tc>
          <w:tcPr>
            <w:tcW w:w="518" w:type="dxa"/>
            <w:vMerge w:val="restart"/>
            <w:tcBorders>
              <w:top w:val="nil"/>
              <w:left w:val="nil"/>
              <w:bottom w:val="nil"/>
              <w:right w:val="nil"/>
            </w:tcBorders>
            <w:shd w:val="clear" w:color="auto" w:fill="auto"/>
            <w:noWrap/>
            <w:vAlign w:val="center"/>
            <w:hideMark/>
          </w:tcPr>
          <w:p w14:paraId="26968905" w14:textId="77777777" w:rsidR="000F1591" w:rsidRPr="00CB4119" w:rsidRDefault="000F1591" w:rsidP="00660EE7">
            <w:pPr>
              <w:jc w:val="center"/>
              <w:rPr>
                <w:rFonts w:ascii="Times New Roman" w:eastAsia="Times New Roman" w:hAnsi="Times New Roman"/>
                <w:lang w:eastAsia="ja-JP"/>
              </w:rPr>
            </w:pPr>
          </w:p>
        </w:tc>
      </w:tr>
      <w:tr w:rsidR="000F1591" w:rsidRPr="00CB4119" w14:paraId="165D9626" w14:textId="77777777" w:rsidTr="00660EE7">
        <w:trPr>
          <w:trHeight w:val="300"/>
        </w:trPr>
        <w:tc>
          <w:tcPr>
            <w:tcW w:w="656" w:type="dxa"/>
            <w:vMerge/>
            <w:tcBorders>
              <w:top w:val="nil"/>
              <w:left w:val="nil"/>
              <w:bottom w:val="nil"/>
              <w:right w:val="nil"/>
            </w:tcBorders>
            <w:vAlign w:val="center"/>
            <w:hideMark/>
          </w:tcPr>
          <w:p w14:paraId="1A28E472"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2DD0BA90"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3B91F54A"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697BDC97"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4FCA7C59"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261146F6"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7FDC2308"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3B38D7AD"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0EB6E5BC"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199827A1"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7D350627"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763A0EFC"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2C5DCD76"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25A001B5"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066E4E6E"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50C384FD" w14:textId="77777777" w:rsidR="000F1591" w:rsidRPr="00CB4119" w:rsidRDefault="000F1591" w:rsidP="00660EE7">
            <w:pPr>
              <w:rPr>
                <w:rFonts w:ascii="Century" w:eastAsia="MS PGothic" w:hAnsi="Century" w:cs="Arial"/>
                <w:color w:val="000000"/>
                <w:sz w:val="22"/>
                <w:szCs w:val="22"/>
                <w:lang w:eastAsia="ja-JP"/>
              </w:rPr>
            </w:pPr>
          </w:p>
        </w:tc>
        <w:tc>
          <w:tcPr>
            <w:tcW w:w="685" w:type="dxa"/>
            <w:vMerge/>
            <w:tcBorders>
              <w:top w:val="nil"/>
              <w:left w:val="nil"/>
              <w:bottom w:val="nil"/>
              <w:right w:val="nil"/>
            </w:tcBorders>
            <w:vAlign w:val="center"/>
            <w:hideMark/>
          </w:tcPr>
          <w:p w14:paraId="77D1AC22" w14:textId="77777777" w:rsidR="000F1591" w:rsidRPr="00CB4119" w:rsidRDefault="000F1591" w:rsidP="00660EE7">
            <w:pPr>
              <w:rPr>
                <w:rFonts w:ascii="Century" w:eastAsia="MS PGothic" w:hAnsi="Century" w:cs="Arial"/>
                <w:color w:val="000000"/>
                <w:sz w:val="22"/>
                <w:szCs w:val="22"/>
                <w:lang w:eastAsia="ja-JP"/>
              </w:rPr>
            </w:pPr>
          </w:p>
        </w:tc>
        <w:tc>
          <w:tcPr>
            <w:tcW w:w="351" w:type="dxa"/>
            <w:vMerge/>
            <w:tcBorders>
              <w:top w:val="nil"/>
              <w:left w:val="nil"/>
              <w:bottom w:val="nil"/>
              <w:right w:val="nil"/>
            </w:tcBorders>
            <w:vAlign w:val="center"/>
            <w:hideMark/>
          </w:tcPr>
          <w:p w14:paraId="41C58678"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51C475A5" w14:textId="77777777" w:rsidR="000F1591" w:rsidRPr="00CB4119" w:rsidRDefault="000F1591" w:rsidP="00660EE7">
            <w:pPr>
              <w:rPr>
                <w:rFonts w:ascii="Times New Roman" w:eastAsia="Times New Roman" w:hAnsi="Times New Roman"/>
                <w:lang w:eastAsia="ja-JP"/>
              </w:rPr>
            </w:pPr>
          </w:p>
        </w:tc>
        <w:tc>
          <w:tcPr>
            <w:tcW w:w="518" w:type="dxa"/>
            <w:vMerge/>
            <w:tcBorders>
              <w:top w:val="nil"/>
              <w:left w:val="nil"/>
              <w:bottom w:val="nil"/>
              <w:right w:val="nil"/>
            </w:tcBorders>
            <w:vAlign w:val="center"/>
            <w:hideMark/>
          </w:tcPr>
          <w:p w14:paraId="78E222CA" w14:textId="77777777" w:rsidR="000F1591" w:rsidRPr="00CB4119" w:rsidRDefault="000F1591" w:rsidP="00660EE7">
            <w:pPr>
              <w:rPr>
                <w:rFonts w:ascii="Times New Roman" w:eastAsia="Times New Roman" w:hAnsi="Times New Roman"/>
                <w:lang w:eastAsia="ja-JP"/>
              </w:rPr>
            </w:pPr>
          </w:p>
        </w:tc>
      </w:tr>
      <w:tr w:rsidR="000F1591" w:rsidRPr="00CB4119" w14:paraId="29A7928B" w14:textId="77777777" w:rsidTr="00660EE7">
        <w:trPr>
          <w:trHeight w:val="300"/>
        </w:trPr>
        <w:tc>
          <w:tcPr>
            <w:tcW w:w="656" w:type="dxa"/>
            <w:vMerge w:val="restart"/>
            <w:tcBorders>
              <w:top w:val="nil"/>
              <w:left w:val="nil"/>
              <w:bottom w:val="nil"/>
              <w:right w:val="nil"/>
            </w:tcBorders>
            <w:shd w:val="clear" w:color="auto" w:fill="auto"/>
            <w:noWrap/>
            <w:vAlign w:val="center"/>
            <w:hideMark/>
          </w:tcPr>
          <w:p w14:paraId="1F55DF89"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7</w:t>
            </w:r>
          </w:p>
        </w:tc>
        <w:tc>
          <w:tcPr>
            <w:tcW w:w="1616" w:type="dxa"/>
            <w:vMerge w:val="restart"/>
            <w:tcBorders>
              <w:top w:val="nil"/>
              <w:left w:val="nil"/>
              <w:bottom w:val="nil"/>
              <w:right w:val="nil"/>
            </w:tcBorders>
            <w:shd w:val="clear" w:color="auto" w:fill="auto"/>
            <w:vAlign w:val="center"/>
            <w:hideMark/>
          </w:tcPr>
          <w:p w14:paraId="3C6D594C" w14:textId="4F3BCC46" w:rsidR="000F1591" w:rsidRPr="00CB4119" w:rsidRDefault="006563D2" w:rsidP="00660EE7">
            <w:pPr>
              <w:jc w:val="center"/>
              <w:rPr>
                <w:rFonts w:ascii="Century" w:eastAsia="MS PGothic" w:hAnsi="Century" w:cs="Arial"/>
                <w:color w:val="000000"/>
                <w:lang w:eastAsia="ja-JP"/>
              </w:rPr>
            </w:pPr>
            <w:r>
              <w:rPr>
                <w:rFonts w:ascii="Century" w:eastAsia="MS PGothic" w:hAnsi="Century" w:cs="Arial" w:hint="eastAsia"/>
                <w:color w:val="000000"/>
                <w:lang w:eastAsia="ja-JP"/>
              </w:rPr>
              <w:t>M</w:t>
            </w:r>
            <w:r w:rsidR="007944AD" w:rsidRPr="007944AD">
              <w:rPr>
                <w:rFonts w:ascii="Century" w:eastAsia="MS PGothic" w:hAnsi="Century" w:cs="Arial"/>
                <w:color w:val="000000"/>
                <w:lang w:eastAsia="ja-JP"/>
              </w:rPr>
              <w:t>enstrual concern</w:t>
            </w:r>
          </w:p>
        </w:tc>
        <w:tc>
          <w:tcPr>
            <w:tcW w:w="836" w:type="dxa"/>
            <w:vMerge w:val="restart"/>
            <w:tcBorders>
              <w:top w:val="nil"/>
              <w:left w:val="nil"/>
              <w:bottom w:val="nil"/>
              <w:right w:val="nil"/>
            </w:tcBorders>
            <w:shd w:val="clear" w:color="auto" w:fill="auto"/>
            <w:noWrap/>
            <w:vAlign w:val="center"/>
            <w:hideMark/>
          </w:tcPr>
          <w:p w14:paraId="4A0779D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2.44</w:t>
            </w:r>
          </w:p>
        </w:tc>
        <w:tc>
          <w:tcPr>
            <w:tcW w:w="836" w:type="dxa"/>
            <w:vMerge w:val="restart"/>
            <w:tcBorders>
              <w:top w:val="nil"/>
              <w:left w:val="nil"/>
              <w:bottom w:val="nil"/>
              <w:right w:val="nil"/>
            </w:tcBorders>
            <w:shd w:val="clear" w:color="auto" w:fill="auto"/>
            <w:noWrap/>
            <w:vAlign w:val="center"/>
            <w:hideMark/>
          </w:tcPr>
          <w:p w14:paraId="1BDB41DF"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0.88</w:t>
            </w:r>
          </w:p>
        </w:tc>
        <w:tc>
          <w:tcPr>
            <w:tcW w:w="316" w:type="dxa"/>
            <w:tcBorders>
              <w:top w:val="nil"/>
              <w:left w:val="nil"/>
              <w:bottom w:val="nil"/>
              <w:right w:val="nil"/>
            </w:tcBorders>
            <w:shd w:val="clear" w:color="auto" w:fill="auto"/>
            <w:noWrap/>
            <w:vAlign w:val="bottom"/>
            <w:hideMark/>
          </w:tcPr>
          <w:p w14:paraId="457AC407"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11BF2D5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-0.15</w:t>
            </w:r>
          </w:p>
        </w:tc>
        <w:tc>
          <w:tcPr>
            <w:tcW w:w="316" w:type="dxa"/>
            <w:vMerge w:val="restart"/>
            <w:tcBorders>
              <w:top w:val="nil"/>
              <w:left w:val="nil"/>
              <w:bottom w:val="nil"/>
              <w:right w:val="nil"/>
            </w:tcBorders>
            <w:shd w:val="clear" w:color="auto" w:fill="auto"/>
            <w:noWrap/>
            <w:vAlign w:val="center"/>
            <w:hideMark/>
          </w:tcPr>
          <w:p w14:paraId="6E3B328D"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700F442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-0.08</w:t>
            </w:r>
          </w:p>
        </w:tc>
        <w:tc>
          <w:tcPr>
            <w:tcW w:w="316" w:type="dxa"/>
            <w:vMerge w:val="restart"/>
            <w:tcBorders>
              <w:top w:val="nil"/>
              <w:left w:val="nil"/>
              <w:bottom w:val="nil"/>
              <w:right w:val="nil"/>
            </w:tcBorders>
            <w:shd w:val="clear" w:color="auto" w:fill="auto"/>
            <w:noWrap/>
            <w:vAlign w:val="center"/>
            <w:hideMark/>
          </w:tcPr>
          <w:p w14:paraId="14B692F8"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3B30DEE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-0.22</w:t>
            </w:r>
          </w:p>
        </w:tc>
        <w:tc>
          <w:tcPr>
            <w:tcW w:w="316" w:type="dxa"/>
            <w:vMerge w:val="restart"/>
            <w:tcBorders>
              <w:top w:val="nil"/>
              <w:left w:val="nil"/>
              <w:bottom w:val="nil"/>
              <w:right w:val="nil"/>
            </w:tcBorders>
            <w:shd w:val="clear" w:color="auto" w:fill="auto"/>
            <w:noWrap/>
            <w:vAlign w:val="center"/>
            <w:hideMark/>
          </w:tcPr>
          <w:p w14:paraId="5CE32CB6" w14:textId="77777777" w:rsidR="000F1591" w:rsidRPr="00CB4119" w:rsidRDefault="000F1591" w:rsidP="00660EE7">
            <w:pP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nil"/>
              <w:right w:val="nil"/>
            </w:tcBorders>
            <w:shd w:val="clear" w:color="auto" w:fill="auto"/>
            <w:noWrap/>
            <w:vAlign w:val="center"/>
            <w:hideMark/>
          </w:tcPr>
          <w:p w14:paraId="12372D31"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-0.05</w:t>
            </w:r>
          </w:p>
        </w:tc>
        <w:tc>
          <w:tcPr>
            <w:tcW w:w="316" w:type="dxa"/>
            <w:tcBorders>
              <w:top w:val="nil"/>
              <w:left w:val="nil"/>
              <w:bottom w:val="nil"/>
              <w:right w:val="nil"/>
            </w:tcBorders>
            <w:shd w:val="clear" w:color="auto" w:fill="auto"/>
            <w:noWrap/>
            <w:vAlign w:val="center"/>
            <w:hideMark/>
          </w:tcPr>
          <w:p w14:paraId="69CD79EE"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nil"/>
              <w:right w:val="nil"/>
            </w:tcBorders>
            <w:shd w:val="clear" w:color="auto" w:fill="auto"/>
            <w:noWrap/>
            <w:vAlign w:val="center"/>
            <w:hideMark/>
          </w:tcPr>
          <w:p w14:paraId="0ACB8418"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-0.18</w:t>
            </w:r>
          </w:p>
        </w:tc>
        <w:tc>
          <w:tcPr>
            <w:tcW w:w="316" w:type="dxa"/>
            <w:vMerge w:val="restart"/>
            <w:tcBorders>
              <w:top w:val="nil"/>
              <w:left w:val="nil"/>
              <w:bottom w:val="nil"/>
              <w:right w:val="nil"/>
            </w:tcBorders>
            <w:shd w:val="clear" w:color="auto" w:fill="auto"/>
            <w:noWrap/>
            <w:vAlign w:val="center"/>
            <w:hideMark/>
          </w:tcPr>
          <w:p w14:paraId="3C973E06" w14:textId="77777777" w:rsidR="000F1591" w:rsidRPr="00CB4119" w:rsidRDefault="000F1591" w:rsidP="00660EE7">
            <w:pPr>
              <w:jc w:val="center"/>
              <w:rPr>
                <w:rFonts w:ascii="Century" w:eastAsia="MS PGothic" w:hAnsi="Century" w:cs="Arial"/>
                <w:color w:val="000000"/>
                <w:sz w:val="22"/>
                <w:szCs w:val="22"/>
                <w:lang w:eastAsia="ja-JP"/>
              </w:rPr>
            </w:pPr>
          </w:p>
        </w:tc>
        <w:tc>
          <w:tcPr>
            <w:tcW w:w="685" w:type="dxa"/>
            <w:vMerge w:val="restart"/>
            <w:tcBorders>
              <w:top w:val="nil"/>
              <w:left w:val="nil"/>
              <w:bottom w:val="nil"/>
              <w:right w:val="nil"/>
            </w:tcBorders>
            <w:shd w:val="clear" w:color="auto" w:fill="auto"/>
            <w:noWrap/>
            <w:vAlign w:val="center"/>
            <w:hideMark/>
          </w:tcPr>
          <w:p w14:paraId="1133339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0.34</w:t>
            </w:r>
          </w:p>
        </w:tc>
        <w:tc>
          <w:tcPr>
            <w:tcW w:w="351" w:type="dxa"/>
            <w:vMerge w:val="restart"/>
            <w:tcBorders>
              <w:top w:val="nil"/>
              <w:left w:val="nil"/>
              <w:bottom w:val="nil"/>
              <w:right w:val="nil"/>
            </w:tcBorders>
            <w:shd w:val="clear" w:color="auto" w:fill="auto"/>
            <w:noWrap/>
            <w:vAlign w:val="center"/>
            <w:hideMark/>
          </w:tcPr>
          <w:p w14:paraId="744EDF4D"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nil"/>
              <w:right w:val="nil"/>
            </w:tcBorders>
            <w:shd w:val="clear" w:color="auto" w:fill="auto"/>
            <w:noWrap/>
            <w:vAlign w:val="center"/>
            <w:hideMark/>
          </w:tcPr>
          <w:p w14:paraId="10D976B3"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c>
          <w:tcPr>
            <w:tcW w:w="518" w:type="dxa"/>
            <w:vMerge w:val="restart"/>
            <w:tcBorders>
              <w:top w:val="nil"/>
              <w:left w:val="nil"/>
              <w:bottom w:val="nil"/>
              <w:right w:val="nil"/>
            </w:tcBorders>
            <w:shd w:val="clear" w:color="auto" w:fill="auto"/>
            <w:noWrap/>
            <w:vAlign w:val="center"/>
            <w:hideMark/>
          </w:tcPr>
          <w:p w14:paraId="01AB6FE5" w14:textId="77777777" w:rsidR="000F1591" w:rsidRPr="00CB4119" w:rsidRDefault="000F1591" w:rsidP="00660EE7">
            <w:pPr>
              <w:jc w:val="center"/>
              <w:rPr>
                <w:rFonts w:ascii="Century" w:eastAsia="MS PGothic" w:hAnsi="Century" w:cs="Arial"/>
                <w:color w:val="000000"/>
                <w:sz w:val="22"/>
                <w:szCs w:val="22"/>
                <w:lang w:eastAsia="ja-JP"/>
              </w:rPr>
            </w:pPr>
          </w:p>
        </w:tc>
        <w:tc>
          <w:tcPr>
            <w:tcW w:w="518" w:type="dxa"/>
            <w:vMerge w:val="restart"/>
            <w:tcBorders>
              <w:top w:val="nil"/>
              <w:left w:val="nil"/>
              <w:bottom w:val="nil"/>
              <w:right w:val="nil"/>
            </w:tcBorders>
            <w:shd w:val="clear" w:color="auto" w:fill="auto"/>
            <w:noWrap/>
            <w:vAlign w:val="center"/>
            <w:hideMark/>
          </w:tcPr>
          <w:p w14:paraId="28F066E1" w14:textId="77777777" w:rsidR="000F1591" w:rsidRPr="00CB4119" w:rsidRDefault="000F1591" w:rsidP="00660EE7">
            <w:pPr>
              <w:jc w:val="center"/>
              <w:rPr>
                <w:rFonts w:ascii="Times New Roman" w:eastAsia="Times New Roman" w:hAnsi="Times New Roman"/>
                <w:lang w:eastAsia="ja-JP"/>
              </w:rPr>
            </w:pPr>
          </w:p>
        </w:tc>
      </w:tr>
      <w:tr w:rsidR="000F1591" w:rsidRPr="00CB4119" w14:paraId="55754A24" w14:textId="77777777" w:rsidTr="00660EE7">
        <w:trPr>
          <w:trHeight w:val="300"/>
        </w:trPr>
        <w:tc>
          <w:tcPr>
            <w:tcW w:w="656" w:type="dxa"/>
            <w:vMerge/>
            <w:tcBorders>
              <w:top w:val="nil"/>
              <w:left w:val="nil"/>
              <w:bottom w:val="nil"/>
              <w:right w:val="nil"/>
            </w:tcBorders>
            <w:vAlign w:val="center"/>
            <w:hideMark/>
          </w:tcPr>
          <w:p w14:paraId="1CADAFF2"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nil"/>
              <w:right w:val="nil"/>
            </w:tcBorders>
            <w:vAlign w:val="center"/>
            <w:hideMark/>
          </w:tcPr>
          <w:p w14:paraId="4E439B66"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nil"/>
              <w:right w:val="nil"/>
            </w:tcBorders>
            <w:vAlign w:val="center"/>
            <w:hideMark/>
          </w:tcPr>
          <w:p w14:paraId="12AD72A5"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nil"/>
              <w:right w:val="nil"/>
            </w:tcBorders>
            <w:vAlign w:val="center"/>
            <w:hideMark/>
          </w:tcPr>
          <w:p w14:paraId="2313EE92"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4EB42D95" w14:textId="77777777" w:rsidR="000F1591" w:rsidRPr="00CB4119" w:rsidRDefault="000F1591" w:rsidP="00660EE7">
            <w:pPr>
              <w:jc w:val="cente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71457F19"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1229D759"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6A372F25"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62189906"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64B35B50"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4FC2E7A0"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nil"/>
              <w:right w:val="nil"/>
            </w:tcBorders>
            <w:vAlign w:val="center"/>
            <w:hideMark/>
          </w:tcPr>
          <w:p w14:paraId="033CBD9F"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nil"/>
              <w:right w:val="nil"/>
            </w:tcBorders>
            <w:shd w:val="clear" w:color="auto" w:fill="auto"/>
            <w:noWrap/>
            <w:vAlign w:val="bottom"/>
            <w:hideMark/>
          </w:tcPr>
          <w:p w14:paraId="4C431DBB" w14:textId="77777777" w:rsidR="000F1591" w:rsidRPr="00CB4119" w:rsidRDefault="000F1591" w:rsidP="00660EE7">
            <w:pPr>
              <w:rPr>
                <w:rFonts w:ascii="Times New Roman" w:eastAsia="Times New Roman" w:hAnsi="Times New Roman"/>
                <w:lang w:eastAsia="ja-JP"/>
              </w:rPr>
            </w:pPr>
          </w:p>
        </w:tc>
        <w:tc>
          <w:tcPr>
            <w:tcW w:w="720" w:type="dxa"/>
            <w:vMerge/>
            <w:tcBorders>
              <w:top w:val="nil"/>
              <w:left w:val="nil"/>
              <w:bottom w:val="nil"/>
              <w:right w:val="nil"/>
            </w:tcBorders>
            <w:vAlign w:val="center"/>
            <w:hideMark/>
          </w:tcPr>
          <w:p w14:paraId="45D865C7"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nil"/>
              <w:right w:val="nil"/>
            </w:tcBorders>
            <w:vAlign w:val="center"/>
            <w:hideMark/>
          </w:tcPr>
          <w:p w14:paraId="19C561C8" w14:textId="77777777" w:rsidR="000F1591" w:rsidRPr="00CB4119" w:rsidRDefault="000F1591" w:rsidP="00660EE7">
            <w:pPr>
              <w:rPr>
                <w:rFonts w:ascii="Century" w:eastAsia="MS PGothic" w:hAnsi="Century" w:cs="Arial"/>
                <w:color w:val="000000"/>
                <w:sz w:val="22"/>
                <w:szCs w:val="22"/>
                <w:lang w:eastAsia="ja-JP"/>
              </w:rPr>
            </w:pPr>
          </w:p>
        </w:tc>
        <w:tc>
          <w:tcPr>
            <w:tcW w:w="685" w:type="dxa"/>
            <w:vMerge/>
            <w:tcBorders>
              <w:top w:val="nil"/>
              <w:left w:val="nil"/>
              <w:bottom w:val="nil"/>
              <w:right w:val="nil"/>
            </w:tcBorders>
            <w:vAlign w:val="center"/>
            <w:hideMark/>
          </w:tcPr>
          <w:p w14:paraId="4444EB01" w14:textId="77777777" w:rsidR="000F1591" w:rsidRPr="00CB4119" w:rsidRDefault="000F1591" w:rsidP="00660EE7">
            <w:pPr>
              <w:rPr>
                <w:rFonts w:ascii="Century" w:eastAsia="MS PGothic" w:hAnsi="Century" w:cs="Arial"/>
                <w:color w:val="000000"/>
                <w:sz w:val="22"/>
                <w:szCs w:val="22"/>
                <w:lang w:eastAsia="ja-JP"/>
              </w:rPr>
            </w:pPr>
          </w:p>
        </w:tc>
        <w:tc>
          <w:tcPr>
            <w:tcW w:w="351" w:type="dxa"/>
            <w:vMerge/>
            <w:tcBorders>
              <w:top w:val="nil"/>
              <w:left w:val="nil"/>
              <w:bottom w:val="nil"/>
              <w:right w:val="nil"/>
            </w:tcBorders>
            <w:vAlign w:val="center"/>
            <w:hideMark/>
          </w:tcPr>
          <w:p w14:paraId="22F86BCB"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nil"/>
              <w:right w:val="nil"/>
            </w:tcBorders>
            <w:vAlign w:val="center"/>
            <w:hideMark/>
          </w:tcPr>
          <w:p w14:paraId="2F4C09D6" w14:textId="77777777" w:rsidR="000F1591" w:rsidRPr="00CB4119" w:rsidRDefault="000F1591" w:rsidP="00660EE7">
            <w:pPr>
              <w:rPr>
                <w:rFonts w:ascii="Century" w:eastAsia="MS PGothic" w:hAnsi="Century" w:cs="Arial"/>
                <w:color w:val="000000"/>
                <w:sz w:val="22"/>
                <w:szCs w:val="22"/>
                <w:lang w:eastAsia="ja-JP"/>
              </w:rPr>
            </w:pPr>
          </w:p>
        </w:tc>
        <w:tc>
          <w:tcPr>
            <w:tcW w:w="518" w:type="dxa"/>
            <w:vMerge/>
            <w:tcBorders>
              <w:top w:val="nil"/>
              <w:left w:val="nil"/>
              <w:bottom w:val="nil"/>
              <w:right w:val="nil"/>
            </w:tcBorders>
            <w:vAlign w:val="center"/>
            <w:hideMark/>
          </w:tcPr>
          <w:p w14:paraId="13222E56" w14:textId="77777777" w:rsidR="000F1591" w:rsidRPr="00CB4119" w:rsidRDefault="000F1591" w:rsidP="00660EE7">
            <w:pPr>
              <w:rPr>
                <w:rFonts w:ascii="Century" w:eastAsia="MS PGothic" w:hAnsi="Century" w:cs="Arial"/>
                <w:color w:val="000000"/>
                <w:sz w:val="22"/>
                <w:szCs w:val="22"/>
                <w:lang w:eastAsia="ja-JP"/>
              </w:rPr>
            </w:pPr>
          </w:p>
        </w:tc>
        <w:tc>
          <w:tcPr>
            <w:tcW w:w="518" w:type="dxa"/>
            <w:vMerge/>
            <w:tcBorders>
              <w:top w:val="nil"/>
              <w:left w:val="nil"/>
              <w:bottom w:val="nil"/>
              <w:right w:val="nil"/>
            </w:tcBorders>
            <w:vAlign w:val="center"/>
            <w:hideMark/>
          </w:tcPr>
          <w:p w14:paraId="215859AF" w14:textId="77777777" w:rsidR="000F1591" w:rsidRPr="00CB4119" w:rsidRDefault="000F1591" w:rsidP="00660EE7">
            <w:pPr>
              <w:rPr>
                <w:rFonts w:ascii="Times New Roman" w:eastAsia="Times New Roman" w:hAnsi="Times New Roman"/>
                <w:lang w:eastAsia="ja-JP"/>
              </w:rPr>
            </w:pPr>
          </w:p>
        </w:tc>
      </w:tr>
      <w:tr w:rsidR="000F1591" w:rsidRPr="00CB4119" w14:paraId="36562BB3" w14:textId="77777777" w:rsidTr="00660EE7">
        <w:trPr>
          <w:trHeight w:val="300"/>
        </w:trPr>
        <w:tc>
          <w:tcPr>
            <w:tcW w:w="656" w:type="dxa"/>
            <w:vMerge w:val="restart"/>
            <w:tcBorders>
              <w:top w:val="nil"/>
              <w:left w:val="nil"/>
              <w:bottom w:val="single" w:sz="4" w:space="0" w:color="000000"/>
              <w:right w:val="nil"/>
            </w:tcBorders>
            <w:shd w:val="clear" w:color="auto" w:fill="auto"/>
            <w:noWrap/>
            <w:vAlign w:val="center"/>
            <w:hideMark/>
          </w:tcPr>
          <w:p w14:paraId="0FAA306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8</w:t>
            </w:r>
          </w:p>
        </w:tc>
        <w:tc>
          <w:tcPr>
            <w:tcW w:w="1616" w:type="dxa"/>
            <w:vMerge w:val="restart"/>
            <w:tcBorders>
              <w:top w:val="nil"/>
              <w:left w:val="nil"/>
              <w:bottom w:val="single" w:sz="4" w:space="0" w:color="000000"/>
              <w:right w:val="nil"/>
            </w:tcBorders>
            <w:shd w:val="clear" w:color="auto" w:fill="auto"/>
            <w:vAlign w:val="center"/>
            <w:hideMark/>
          </w:tcPr>
          <w:p w14:paraId="0F10AE47"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Performance affect</w:t>
            </w:r>
          </w:p>
        </w:tc>
        <w:tc>
          <w:tcPr>
            <w:tcW w:w="836" w:type="dxa"/>
            <w:vMerge w:val="restart"/>
            <w:tcBorders>
              <w:top w:val="nil"/>
              <w:left w:val="nil"/>
              <w:bottom w:val="single" w:sz="4" w:space="0" w:color="000000"/>
              <w:right w:val="nil"/>
            </w:tcBorders>
            <w:shd w:val="clear" w:color="auto" w:fill="auto"/>
            <w:noWrap/>
            <w:vAlign w:val="center"/>
            <w:hideMark/>
          </w:tcPr>
          <w:p w14:paraId="0DFA83C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2.55</w:t>
            </w:r>
          </w:p>
        </w:tc>
        <w:tc>
          <w:tcPr>
            <w:tcW w:w="836" w:type="dxa"/>
            <w:vMerge w:val="restart"/>
            <w:tcBorders>
              <w:top w:val="nil"/>
              <w:left w:val="nil"/>
              <w:bottom w:val="single" w:sz="4" w:space="0" w:color="000000"/>
              <w:right w:val="nil"/>
            </w:tcBorders>
            <w:shd w:val="clear" w:color="auto" w:fill="auto"/>
            <w:noWrap/>
            <w:vAlign w:val="center"/>
            <w:hideMark/>
          </w:tcPr>
          <w:p w14:paraId="5E9D5229"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1.05</w:t>
            </w:r>
          </w:p>
        </w:tc>
        <w:tc>
          <w:tcPr>
            <w:tcW w:w="316" w:type="dxa"/>
            <w:tcBorders>
              <w:top w:val="nil"/>
              <w:left w:val="nil"/>
              <w:bottom w:val="nil"/>
              <w:right w:val="nil"/>
            </w:tcBorders>
            <w:shd w:val="clear" w:color="auto" w:fill="auto"/>
            <w:noWrap/>
            <w:vAlign w:val="bottom"/>
            <w:hideMark/>
          </w:tcPr>
          <w:p w14:paraId="5465E0EF"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single" w:sz="4" w:space="0" w:color="000000"/>
              <w:right w:val="nil"/>
            </w:tcBorders>
            <w:shd w:val="clear" w:color="auto" w:fill="auto"/>
            <w:noWrap/>
            <w:vAlign w:val="center"/>
            <w:hideMark/>
          </w:tcPr>
          <w:p w14:paraId="63731C3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-0.20</w:t>
            </w:r>
          </w:p>
        </w:tc>
        <w:tc>
          <w:tcPr>
            <w:tcW w:w="316" w:type="dxa"/>
            <w:vMerge w:val="restart"/>
            <w:tcBorders>
              <w:top w:val="nil"/>
              <w:left w:val="nil"/>
              <w:bottom w:val="single" w:sz="4" w:space="0" w:color="000000"/>
              <w:right w:val="nil"/>
            </w:tcBorders>
            <w:shd w:val="clear" w:color="auto" w:fill="auto"/>
            <w:noWrap/>
            <w:vAlign w:val="center"/>
            <w:hideMark/>
          </w:tcPr>
          <w:p w14:paraId="520D8F2B" w14:textId="77777777" w:rsidR="000F1591" w:rsidRPr="00CB4119" w:rsidRDefault="000F1591" w:rsidP="00660EE7">
            <w:pP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single" w:sz="4" w:space="0" w:color="000000"/>
              <w:right w:val="nil"/>
            </w:tcBorders>
            <w:shd w:val="clear" w:color="auto" w:fill="auto"/>
            <w:noWrap/>
            <w:vAlign w:val="center"/>
            <w:hideMark/>
          </w:tcPr>
          <w:p w14:paraId="6D3A38C3"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-0.11</w:t>
            </w:r>
          </w:p>
        </w:tc>
        <w:tc>
          <w:tcPr>
            <w:tcW w:w="316" w:type="dxa"/>
            <w:vMerge w:val="restart"/>
            <w:tcBorders>
              <w:top w:val="nil"/>
              <w:left w:val="nil"/>
              <w:bottom w:val="single" w:sz="4" w:space="0" w:color="000000"/>
              <w:right w:val="nil"/>
            </w:tcBorders>
            <w:shd w:val="clear" w:color="auto" w:fill="auto"/>
            <w:noWrap/>
            <w:vAlign w:val="center"/>
            <w:hideMark/>
          </w:tcPr>
          <w:p w14:paraId="6DA0905E"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single" w:sz="4" w:space="0" w:color="000000"/>
              <w:right w:val="nil"/>
            </w:tcBorders>
            <w:shd w:val="clear" w:color="auto" w:fill="auto"/>
            <w:noWrap/>
            <w:vAlign w:val="center"/>
            <w:hideMark/>
          </w:tcPr>
          <w:p w14:paraId="43CF45FB"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-0.23</w:t>
            </w:r>
          </w:p>
        </w:tc>
        <w:tc>
          <w:tcPr>
            <w:tcW w:w="316" w:type="dxa"/>
            <w:vMerge w:val="restart"/>
            <w:tcBorders>
              <w:top w:val="nil"/>
              <w:left w:val="nil"/>
              <w:bottom w:val="single" w:sz="4" w:space="0" w:color="000000"/>
              <w:right w:val="nil"/>
            </w:tcBorders>
            <w:shd w:val="clear" w:color="auto" w:fill="auto"/>
            <w:noWrap/>
            <w:vAlign w:val="center"/>
            <w:hideMark/>
          </w:tcPr>
          <w:p w14:paraId="01BC9451" w14:textId="77777777" w:rsidR="000F1591" w:rsidRPr="00CB4119" w:rsidRDefault="000F1591" w:rsidP="00660EE7">
            <w:pP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720" w:type="dxa"/>
            <w:vMerge w:val="restart"/>
            <w:tcBorders>
              <w:top w:val="nil"/>
              <w:left w:val="nil"/>
              <w:bottom w:val="single" w:sz="4" w:space="0" w:color="000000"/>
              <w:right w:val="nil"/>
            </w:tcBorders>
            <w:shd w:val="clear" w:color="auto" w:fill="auto"/>
            <w:noWrap/>
            <w:vAlign w:val="center"/>
            <w:hideMark/>
          </w:tcPr>
          <w:p w14:paraId="3A928AA5"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-0.06</w:t>
            </w:r>
          </w:p>
        </w:tc>
        <w:tc>
          <w:tcPr>
            <w:tcW w:w="316" w:type="dxa"/>
            <w:tcBorders>
              <w:top w:val="nil"/>
              <w:left w:val="nil"/>
              <w:bottom w:val="nil"/>
              <w:right w:val="nil"/>
            </w:tcBorders>
            <w:shd w:val="clear" w:color="auto" w:fill="auto"/>
            <w:noWrap/>
            <w:vAlign w:val="center"/>
            <w:hideMark/>
          </w:tcPr>
          <w:p w14:paraId="22DD9DA8" w14:textId="77777777" w:rsidR="000F1591" w:rsidRPr="00CB4119" w:rsidRDefault="000F1591" w:rsidP="00660EE7">
            <w:pPr>
              <w:jc w:val="center"/>
              <w:rPr>
                <w:rFonts w:ascii="Century" w:eastAsia="MS PGothic" w:hAnsi="Century" w:cs="Arial"/>
                <w:color w:val="000000"/>
                <w:sz w:val="22"/>
                <w:szCs w:val="22"/>
                <w:lang w:eastAsia="ja-JP"/>
              </w:rPr>
            </w:pPr>
          </w:p>
        </w:tc>
        <w:tc>
          <w:tcPr>
            <w:tcW w:w="720" w:type="dxa"/>
            <w:vMerge w:val="restart"/>
            <w:tcBorders>
              <w:top w:val="nil"/>
              <w:left w:val="nil"/>
              <w:bottom w:val="single" w:sz="4" w:space="0" w:color="000000"/>
              <w:right w:val="nil"/>
            </w:tcBorders>
            <w:shd w:val="clear" w:color="auto" w:fill="auto"/>
            <w:noWrap/>
            <w:vAlign w:val="center"/>
            <w:hideMark/>
          </w:tcPr>
          <w:p w14:paraId="2AF60BFA"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-0.13</w:t>
            </w:r>
          </w:p>
        </w:tc>
        <w:tc>
          <w:tcPr>
            <w:tcW w:w="316" w:type="dxa"/>
            <w:vMerge w:val="restart"/>
            <w:tcBorders>
              <w:top w:val="nil"/>
              <w:left w:val="nil"/>
              <w:bottom w:val="single" w:sz="4" w:space="0" w:color="000000"/>
              <w:right w:val="nil"/>
            </w:tcBorders>
            <w:shd w:val="clear" w:color="auto" w:fill="auto"/>
            <w:noWrap/>
            <w:vAlign w:val="center"/>
            <w:hideMark/>
          </w:tcPr>
          <w:p w14:paraId="3C363669" w14:textId="77777777" w:rsidR="000F1591" w:rsidRPr="00CB4119" w:rsidRDefault="000F1591" w:rsidP="00660EE7">
            <w:pPr>
              <w:jc w:val="center"/>
              <w:rPr>
                <w:rFonts w:ascii="Century" w:eastAsia="MS PGothic" w:hAnsi="Century" w:cs="Arial"/>
                <w:color w:val="000000"/>
                <w:sz w:val="22"/>
                <w:szCs w:val="22"/>
                <w:lang w:eastAsia="ja-JP"/>
              </w:rPr>
            </w:pPr>
          </w:p>
        </w:tc>
        <w:tc>
          <w:tcPr>
            <w:tcW w:w="685" w:type="dxa"/>
            <w:vMerge w:val="restart"/>
            <w:tcBorders>
              <w:top w:val="nil"/>
              <w:left w:val="nil"/>
              <w:bottom w:val="single" w:sz="4" w:space="0" w:color="000000"/>
              <w:right w:val="nil"/>
            </w:tcBorders>
            <w:shd w:val="clear" w:color="auto" w:fill="auto"/>
            <w:noWrap/>
            <w:vAlign w:val="center"/>
            <w:hideMark/>
          </w:tcPr>
          <w:p w14:paraId="06D223A7"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0.18</w:t>
            </w:r>
          </w:p>
        </w:tc>
        <w:tc>
          <w:tcPr>
            <w:tcW w:w="351" w:type="dxa"/>
            <w:tcBorders>
              <w:top w:val="nil"/>
              <w:left w:val="nil"/>
              <w:bottom w:val="nil"/>
              <w:right w:val="nil"/>
            </w:tcBorders>
            <w:shd w:val="clear" w:color="auto" w:fill="auto"/>
            <w:noWrap/>
            <w:vAlign w:val="center"/>
            <w:hideMark/>
          </w:tcPr>
          <w:p w14:paraId="46AE7869" w14:textId="77777777" w:rsidR="000F1591" w:rsidRPr="00CB4119" w:rsidRDefault="000F1591" w:rsidP="00660EE7">
            <w:pPr>
              <w:jc w:val="center"/>
              <w:rPr>
                <w:rFonts w:ascii="Century" w:eastAsia="MS PGothic" w:hAnsi="Century" w:cs="Arial"/>
                <w:color w:val="000000"/>
                <w:sz w:val="22"/>
                <w:szCs w:val="22"/>
                <w:lang w:eastAsia="ja-JP"/>
              </w:rPr>
            </w:pPr>
          </w:p>
        </w:tc>
        <w:tc>
          <w:tcPr>
            <w:tcW w:w="685" w:type="dxa"/>
            <w:vMerge w:val="restart"/>
            <w:tcBorders>
              <w:top w:val="nil"/>
              <w:left w:val="nil"/>
              <w:bottom w:val="single" w:sz="4" w:space="0" w:color="000000"/>
              <w:right w:val="nil"/>
            </w:tcBorders>
            <w:shd w:val="clear" w:color="auto" w:fill="auto"/>
            <w:noWrap/>
            <w:vAlign w:val="center"/>
            <w:hideMark/>
          </w:tcPr>
          <w:p w14:paraId="2E4E3D92"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0.51</w:t>
            </w:r>
          </w:p>
        </w:tc>
        <w:tc>
          <w:tcPr>
            <w:tcW w:w="351" w:type="dxa"/>
            <w:vMerge w:val="restart"/>
            <w:tcBorders>
              <w:top w:val="nil"/>
              <w:left w:val="nil"/>
              <w:bottom w:val="single" w:sz="4" w:space="0" w:color="000000"/>
              <w:right w:val="nil"/>
            </w:tcBorders>
            <w:shd w:val="clear" w:color="auto" w:fill="auto"/>
            <w:noWrap/>
            <w:vAlign w:val="center"/>
            <w:hideMark/>
          </w:tcPr>
          <w:p w14:paraId="0A9CD353"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w:t>
            </w:r>
          </w:p>
        </w:tc>
        <w:tc>
          <w:tcPr>
            <w:tcW w:w="1036" w:type="dxa"/>
            <w:gridSpan w:val="2"/>
            <w:vMerge w:val="restart"/>
            <w:tcBorders>
              <w:top w:val="nil"/>
              <w:left w:val="nil"/>
              <w:bottom w:val="single" w:sz="4" w:space="0" w:color="000000"/>
              <w:right w:val="nil"/>
            </w:tcBorders>
            <w:shd w:val="clear" w:color="auto" w:fill="auto"/>
            <w:noWrap/>
            <w:vAlign w:val="center"/>
            <w:hideMark/>
          </w:tcPr>
          <w:p w14:paraId="3D63BCFE"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MS PMincho" w:eastAsia="MS PMincho" w:hAnsi="MS PMincho" w:cs="Arial" w:hint="eastAsia"/>
                <w:color w:val="000000"/>
                <w:sz w:val="22"/>
                <w:szCs w:val="22"/>
                <w:lang w:eastAsia="ja-JP"/>
              </w:rPr>
              <w:t>‐</w:t>
            </w:r>
          </w:p>
        </w:tc>
      </w:tr>
      <w:tr w:rsidR="000F1591" w:rsidRPr="00CB4119" w14:paraId="233F4620" w14:textId="77777777" w:rsidTr="00660EE7">
        <w:trPr>
          <w:trHeight w:val="300"/>
        </w:trPr>
        <w:tc>
          <w:tcPr>
            <w:tcW w:w="656" w:type="dxa"/>
            <w:vMerge/>
            <w:tcBorders>
              <w:top w:val="nil"/>
              <w:left w:val="nil"/>
              <w:bottom w:val="single" w:sz="4" w:space="0" w:color="000000"/>
              <w:right w:val="nil"/>
            </w:tcBorders>
            <w:vAlign w:val="center"/>
            <w:hideMark/>
          </w:tcPr>
          <w:p w14:paraId="22D73A2F" w14:textId="77777777" w:rsidR="000F1591" w:rsidRPr="00CB4119" w:rsidRDefault="000F1591" w:rsidP="00660EE7">
            <w:pPr>
              <w:rPr>
                <w:rFonts w:ascii="Century" w:eastAsia="MS PGothic" w:hAnsi="Century" w:cs="Arial"/>
                <w:color w:val="000000"/>
                <w:sz w:val="22"/>
                <w:szCs w:val="22"/>
                <w:lang w:eastAsia="ja-JP"/>
              </w:rPr>
            </w:pPr>
          </w:p>
        </w:tc>
        <w:tc>
          <w:tcPr>
            <w:tcW w:w="1616" w:type="dxa"/>
            <w:vMerge/>
            <w:tcBorders>
              <w:top w:val="nil"/>
              <w:left w:val="nil"/>
              <w:bottom w:val="single" w:sz="4" w:space="0" w:color="000000"/>
              <w:right w:val="nil"/>
            </w:tcBorders>
            <w:vAlign w:val="center"/>
            <w:hideMark/>
          </w:tcPr>
          <w:p w14:paraId="35DFF3D8" w14:textId="77777777" w:rsidR="000F1591" w:rsidRPr="00CB4119" w:rsidRDefault="000F1591" w:rsidP="00660EE7">
            <w:pPr>
              <w:rPr>
                <w:rFonts w:ascii="Century" w:eastAsia="MS PGothic" w:hAnsi="Century" w:cs="Arial"/>
                <w:color w:val="000000"/>
                <w:lang w:eastAsia="ja-JP"/>
              </w:rPr>
            </w:pPr>
          </w:p>
        </w:tc>
        <w:tc>
          <w:tcPr>
            <w:tcW w:w="836" w:type="dxa"/>
            <w:vMerge/>
            <w:tcBorders>
              <w:top w:val="nil"/>
              <w:left w:val="nil"/>
              <w:bottom w:val="single" w:sz="4" w:space="0" w:color="000000"/>
              <w:right w:val="nil"/>
            </w:tcBorders>
            <w:vAlign w:val="center"/>
            <w:hideMark/>
          </w:tcPr>
          <w:p w14:paraId="6B9A65FB" w14:textId="77777777" w:rsidR="000F1591" w:rsidRPr="00CB4119" w:rsidRDefault="000F1591" w:rsidP="00660EE7">
            <w:pPr>
              <w:rPr>
                <w:rFonts w:ascii="Century" w:eastAsia="MS PGothic" w:hAnsi="Century" w:cs="Arial"/>
                <w:color w:val="000000"/>
                <w:sz w:val="22"/>
                <w:szCs w:val="22"/>
                <w:lang w:eastAsia="ja-JP"/>
              </w:rPr>
            </w:pPr>
          </w:p>
        </w:tc>
        <w:tc>
          <w:tcPr>
            <w:tcW w:w="836" w:type="dxa"/>
            <w:vMerge/>
            <w:tcBorders>
              <w:top w:val="nil"/>
              <w:left w:val="nil"/>
              <w:bottom w:val="single" w:sz="4" w:space="0" w:color="000000"/>
              <w:right w:val="nil"/>
            </w:tcBorders>
            <w:vAlign w:val="center"/>
            <w:hideMark/>
          </w:tcPr>
          <w:p w14:paraId="1D473716"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single" w:sz="4" w:space="0" w:color="auto"/>
              <w:right w:val="nil"/>
            </w:tcBorders>
            <w:shd w:val="clear" w:color="auto" w:fill="auto"/>
            <w:noWrap/>
            <w:vAlign w:val="bottom"/>
            <w:hideMark/>
          </w:tcPr>
          <w:p w14:paraId="501905DB" w14:textId="77777777" w:rsidR="000F1591" w:rsidRPr="00CB4119" w:rsidRDefault="000F1591" w:rsidP="00660EE7">
            <w:pPr>
              <w:rPr>
                <w:rFonts w:ascii="Arial" w:eastAsia="MS PGothic" w:hAnsi="Arial" w:cs="Arial"/>
                <w:color w:val="000000"/>
                <w:lang w:eastAsia="ja-JP"/>
              </w:rPr>
            </w:pPr>
            <w:r w:rsidRPr="00CB4119">
              <w:rPr>
                <w:rFonts w:ascii="Arial" w:eastAsia="MS PGothic" w:hAnsi="Arial" w:cs="Arial"/>
                <w:color w:val="000000"/>
                <w:lang w:eastAsia="ja-JP"/>
              </w:rPr>
              <w:t xml:space="preserve">　</w:t>
            </w:r>
          </w:p>
        </w:tc>
        <w:tc>
          <w:tcPr>
            <w:tcW w:w="720" w:type="dxa"/>
            <w:vMerge/>
            <w:tcBorders>
              <w:top w:val="nil"/>
              <w:left w:val="nil"/>
              <w:bottom w:val="single" w:sz="4" w:space="0" w:color="000000"/>
              <w:right w:val="nil"/>
            </w:tcBorders>
            <w:vAlign w:val="center"/>
            <w:hideMark/>
          </w:tcPr>
          <w:p w14:paraId="6B028B9B"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single" w:sz="4" w:space="0" w:color="000000"/>
              <w:right w:val="nil"/>
            </w:tcBorders>
            <w:vAlign w:val="center"/>
            <w:hideMark/>
          </w:tcPr>
          <w:p w14:paraId="5BB2AC79"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single" w:sz="4" w:space="0" w:color="000000"/>
              <w:right w:val="nil"/>
            </w:tcBorders>
            <w:vAlign w:val="center"/>
            <w:hideMark/>
          </w:tcPr>
          <w:p w14:paraId="708F7ED6"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single" w:sz="4" w:space="0" w:color="000000"/>
              <w:right w:val="nil"/>
            </w:tcBorders>
            <w:vAlign w:val="center"/>
            <w:hideMark/>
          </w:tcPr>
          <w:p w14:paraId="4C01D2A0"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single" w:sz="4" w:space="0" w:color="000000"/>
              <w:right w:val="nil"/>
            </w:tcBorders>
            <w:vAlign w:val="center"/>
            <w:hideMark/>
          </w:tcPr>
          <w:p w14:paraId="7CFA19C4"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single" w:sz="4" w:space="0" w:color="000000"/>
              <w:right w:val="nil"/>
            </w:tcBorders>
            <w:vAlign w:val="center"/>
            <w:hideMark/>
          </w:tcPr>
          <w:p w14:paraId="21BB65A6" w14:textId="77777777" w:rsidR="000F1591" w:rsidRPr="00CB4119" w:rsidRDefault="000F1591" w:rsidP="00660EE7">
            <w:pPr>
              <w:rPr>
                <w:rFonts w:ascii="Century" w:eastAsia="MS PGothic" w:hAnsi="Century" w:cs="Arial"/>
                <w:color w:val="000000"/>
                <w:sz w:val="22"/>
                <w:szCs w:val="22"/>
                <w:lang w:eastAsia="ja-JP"/>
              </w:rPr>
            </w:pPr>
          </w:p>
        </w:tc>
        <w:tc>
          <w:tcPr>
            <w:tcW w:w="720" w:type="dxa"/>
            <w:vMerge/>
            <w:tcBorders>
              <w:top w:val="nil"/>
              <w:left w:val="nil"/>
              <w:bottom w:val="single" w:sz="4" w:space="0" w:color="000000"/>
              <w:right w:val="nil"/>
            </w:tcBorders>
            <w:vAlign w:val="center"/>
            <w:hideMark/>
          </w:tcPr>
          <w:p w14:paraId="2D374515" w14:textId="77777777" w:rsidR="000F1591" w:rsidRPr="00CB4119" w:rsidRDefault="000F1591" w:rsidP="00660EE7">
            <w:pPr>
              <w:rPr>
                <w:rFonts w:ascii="Century" w:eastAsia="MS PGothic" w:hAnsi="Century" w:cs="Arial"/>
                <w:color w:val="000000"/>
                <w:sz w:val="22"/>
                <w:szCs w:val="22"/>
                <w:lang w:eastAsia="ja-JP"/>
              </w:rPr>
            </w:pPr>
          </w:p>
        </w:tc>
        <w:tc>
          <w:tcPr>
            <w:tcW w:w="316" w:type="dxa"/>
            <w:tcBorders>
              <w:top w:val="nil"/>
              <w:left w:val="nil"/>
              <w:bottom w:val="single" w:sz="4" w:space="0" w:color="auto"/>
              <w:right w:val="nil"/>
            </w:tcBorders>
            <w:shd w:val="clear" w:color="auto" w:fill="auto"/>
            <w:noWrap/>
            <w:vAlign w:val="bottom"/>
            <w:hideMark/>
          </w:tcPr>
          <w:p w14:paraId="3C61FDD0" w14:textId="77777777" w:rsidR="000F1591" w:rsidRPr="00CB4119" w:rsidRDefault="000F1591" w:rsidP="00660EE7">
            <w:pPr>
              <w:rPr>
                <w:rFonts w:ascii="Arial" w:eastAsia="MS PGothic" w:hAnsi="Arial" w:cs="Arial"/>
                <w:color w:val="000000"/>
                <w:lang w:eastAsia="ja-JP"/>
              </w:rPr>
            </w:pPr>
            <w:r w:rsidRPr="00CB4119">
              <w:rPr>
                <w:rFonts w:ascii="Arial" w:eastAsia="MS PGothic" w:hAnsi="Arial" w:cs="Arial"/>
                <w:color w:val="000000"/>
                <w:lang w:eastAsia="ja-JP"/>
              </w:rPr>
              <w:t xml:space="preserve">　</w:t>
            </w:r>
          </w:p>
        </w:tc>
        <w:tc>
          <w:tcPr>
            <w:tcW w:w="720" w:type="dxa"/>
            <w:vMerge/>
            <w:tcBorders>
              <w:top w:val="nil"/>
              <w:left w:val="nil"/>
              <w:bottom w:val="single" w:sz="4" w:space="0" w:color="000000"/>
              <w:right w:val="nil"/>
            </w:tcBorders>
            <w:vAlign w:val="center"/>
            <w:hideMark/>
          </w:tcPr>
          <w:p w14:paraId="1652DD78" w14:textId="77777777" w:rsidR="000F1591" w:rsidRPr="00CB4119" w:rsidRDefault="000F1591" w:rsidP="00660EE7">
            <w:pPr>
              <w:rPr>
                <w:rFonts w:ascii="Century" w:eastAsia="MS PGothic" w:hAnsi="Century" w:cs="Arial"/>
                <w:color w:val="000000"/>
                <w:sz w:val="22"/>
                <w:szCs w:val="22"/>
                <w:lang w:eastAsia="ja-JP"/>
              </w:rPr>
            </w:pPr>
          </w:p>
        </w:tc>
        <w:tc>
          <w:tcPr>
            <w:tcW w:w="316" w:type="dxa"/>
            <w:vMerge/>
            <w:tcBorders>
              <w:top w:val="nil"/>
              <w:left w:val="nil"/>
              <w:bottom w:val="single" w:sz="4" w:space="0" w:color="000000"/>
              <w:right w:val="nil"/>
            </w:tcBorders>
            <w:vAlign w:val="center"/>
            <w:hideMark/>
          </w:tcPr>
          <w:p w14:paraId="04071452" w14:textId="77777777" w:rsidR="000F1591" w:rsidRPr="00CB4119" w:rsidRDefault="000F1591" w:rsidP="00660EE7">
            <w:pPr>
              <w:rPr>
                <w:rFonts w:ascii="Century" w:eastAsia="MS PGothic" w:hAnsi="Century" w:cs="Arial"/>
                <w:color w:val="000000"/>
                <w:sz w:val="22"/>
                <w:szCs w:val="22"/>
                <w:lang w:eastAsia="ja-JP"/>
              </w:rPr>
            </w:pPr>
          </w:p>
        </w:tc>
        <w:tc>
          <w:tcPr>
            <w:tcW w:w="685" w:type="dxa"/>
            <w:vMerge/>
            <w:tcBorders>
              <w:top w:val="nil"/>
              <w:left w:val="nil"/>
              <w:bottom w:val="single" w:sz="4" w:space="0" w:color="000000"/>
              <w:right w:val="nil"/>
            </w:tcBorders>
            <w:vAlign w:val="center"/>
            <w:hideMark/>
          </w:tcPr>
          <w:p w14:paraId="1EA34B75" w14:textId="77777777" w:rsidR="000F1591" w:rsidRPr="00CB4119" w:rsidRDefault="000F1591" w:rsidP="00660EE7">
            <w:pPr>
              <w:rPr>
                <w:rFonts w:ascii="Century" w:eastAsia="MS PGothic" w:hAnsi="Century" w:cs="Arial"/>
                <w:color w:val="000000"/>
                <w:sz w:val="22"/>
                <w:szCs w:val="22"/>
                <w:lang w:eastAsia="ja-JP"/>
              </w:rPr>
            </w:pPr>
          </w:p>
        </w:tc>
        <w:tc>
          <w:tcPr>
            <w:tcW w:w="351" w:type="dxa"/>
            <w:tcBorders>
              <w:top w:val="nil"/>
              <w:left w:val="nil"/>
              <w:bottom w:val="single" w:sz="4" w:space="0" w:color="auto"/>
              <w:right w:val="nil"/>
            </w:tcBorders>
            <w:shd w:val="clear" w:color="auto" w:fill="auto"/>
            <w:noWrap/>
            <w:vAlign w:val="center"/>
            <w:hideMark/>
          </w:tcPr>
          <w:p w14:paraId="79928DC9" w14:textId="77777777" w:rsidR="000F1591" w:rsidRPr="00CB4119" w:rsidRDefault="000F1591" w:rsidP="00660EE7">
            <w:pP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 xml:space="preserve">　</w:t>
            </w:r>
          </w:p>
        </w:tc>
        <w:tc>
          <w:tcPr>
            <w:tcW w:w="685" w:type="dxa"/>
            <w:vMerge/>
            <w:tcBorders>
              <w:top w:val="nil"/>
              <w:left w:val="nil"/>
              <w:bottom w:val="single" w:sz="4" w:space="0" w:color="000000"/>
              <w:right w:val="nil"/>
            </w:tcBorders>
            <w:vAlign w:val="center"/>
            <w:hideMark/>
          </w:tcPr>
          <w:p w14:paraId="06564066" w14:textId="77777777" w:rsidR="000F1591" w:rsidRPr="00CB4119" w:rsidRDefault="000F1591" w:rsidP="00660EE7">
            <w:pPr>
              <w:rPr>
                <w:rFonts w:ascii="Century" w:eastAsia="MS PGothic" w:hAnsi="Century" w:cs="Arial"/>
                <w:color w:val="000000"/>
                <w:sz w:val="22"/>
                <w:szCs w:val="22"/>
                <w:lang w:eastAsia="ja-JP"/>
              </w:rPr>
            </w:pPr>
          </w:p>
        </w:tc>
        <w:tc>
          <w:tcPr>
            <w:tcW w:w="351" w:type="dxa"/>
            <w:vMerge/>
            <w:tcBorders>
              <w:top w:val="nil"/>
              <w:left w:val="nil"/>
              <w:bottom w:val="single" w:sz="4" w:space="0" w:color="000000"/>
              <w:right w:val="nil"/>
            </w:tcBorders>
            <w:vAlign w:val="center"/>
            <w:hideMark/>
          </w:tcPr>
          <w:p w14:paraId="35F13D95" w14:textId="77777777" w:rsidR="000F1591" w:rsidRPr="00CB4119" w:rsidRDefault="000F1591" w:rsidP="00660EE7">
            <w:pPr>
              <w:rPr>
                <w:rFonts w:ascii="Century" w:eastAsia="MS PGothic" w:hAnsi="Century" w:cs="Arial"/>
                <w:color w:val="000000"/>
                <w:sz w:val="22"/>
                <w:szCs w:val="22"/>
                <w:lang w:eastAsia="ja-JP"/>
              </w:rPr>
            </w:pPr>
          </w:p>
        </w:tc>
        <w:tc>
          <w:tcPr>
            <w:tcW w:w="1036" w:type="dxa"/>
            <w:gridSpan w:val="2"/>
            <w:vMerge/>
            <w:tcBorders>
              <w:top w:val="nil"/>
              <w:left w:val="nil"/>
              <w:bottom w:val="single" w:sz="4" w:space="0" w:color="000000"/>
              <w:right w:val="nil"/>
            </w:tcBorders>
            <w:vAlign w:val="center"/>
            <w:hideMark/>
          </w:tcPr>
          <w:p w14:paraId="02D43D46" w14:textId="77777777" w:rsidR="000F1591" w:rsidRPr="00CB4119" w:rsidRDefault="000F1591" w:rsidP="00660EE7">
            <w:pPr>
              <w:rPr>
                <w:rFonts w:ascii="Century" w:eastAsia="MS PGothic" w:hAnsi="Century" w:cs="Arial"/>
                <w:color w:val="000000"/>
                <w:sz w:val="22"/>
                <w:szCs w:val="22"/>
                <w:lang w:eastAsia="ja-JP"/>
              </w:rPr>
            </w:pPr>
          </w:p>
        </w:tc>
      </w:tr>
      <w:tr w:rsidR="000F1591" w:rsidRPr="00CB4119" w14:paraId="7D887CD7" w14:textId="77777777" w:rsidTr="00660EE7">
        <w:trPr>
          <w:trHeight w:val="405"/>
        </w:trPr>
        <w:tc>
          <w:tcPr>
            <w:tcW w:w="3108" w:type="dxa"/>
            <w:gridSpan w:val="3"/>
            <w:tcBorders>
              <w:top w:val="single" w:sz="4" w:space="0" w:color="auto"/>
              <w:left w:val="nil"/>
              <w:bottom w:val="nil"/>
              <w:right w:val="nil"/>
            </w:tcBorders>
            <w:shd w:val="clear" w:color="auto" w:fill="auto"/>
            <w:noWrap/>
            <w:vAlign w:val="center"/>
            <w:hideMark/>
          </w:tcPr>
          <w:p w14:paraId="4D720D19" w14:textId="77777777" w:rsidR="000F1591" w:rsidRPr="00CB4119" w:rsidRDefault="000F1591" w:rsidP="00660EE7">
            <w:pPr>
              <w:jc w:val="center"/>
              <w:rPr>
                <w:rFonts w:ascii="Century" w:eastAsia="MS PGothic" w:hAnsi="Century" w:cs="Arial"/>
                <w:color w:val="000000"/>
                <w:lang w:eastAsia="ja-JP"/>
              </w:rPr>
            </w:pPr>
            <w:r w:rsidRPr="00CB4119">
              <w:rPr>
                <w:rFonts w:ascii="Century" w:eastAsia="MS PGothic" w:hAnsi="Century" w:cs="Arial"/>
                <w:color w:val="000000"/>
                <w:lang w:eastAsia="ja-JP"/>
              </w:rPr>
              <w:t xml:space="preserve">     *P&lt;</w:t>
            </w:r>
            <w:proofErr w:type="gramStart"/>
            <w:r w:rsidRPr="00CB4119">
              <w:rPr>
                <w:rFonts w:ascii="Century" w:eastAsia="MS PGothic" w:hAnsi="Century" w:cs="Arial"/>
                <w:color w:val="000000"/>
                <w:lang w:eastAsia="ja-JP"/>
              </w:rPr>
              <w:t>0.05  *</w:t>
            </w:r>
            <w:proofErr w:type="gramEnd"/>
            <w:r w:rsidRPr="00CB4119">
              <w:rPr>
                <w:rFonts w:ascii="Century" w:eastAsia="MS PGothic" w:hAnsi="Century" w:cs="Arial"/>
                <w:color w:val="000000"/>
                <w:lang w:eastAsia="ja-JP"/>
              </w:rPr>
              <w:t>*P&lt;0.01</w:t>
            </w:r>
          </w:p>
        </w:tc>
        <w:tc>
          <w:tcPr>
            <w:tcW w:w="836" w:type="dxa"/>
            <w:tcBorders>
              <w:top w:val="nil"/>
              <w:left w:val="nil"/>
              <w:bottom w:val="nil"/>
              <w:right w:val="nil"/>
            </w:tcBorders>
            <w:shd w:val="clear" w:color="auto" w:fill="auto"/>
            <w:noWrap/>
            <w:vAlign w:val="bottom"/>
            <w:hideMark/>
          </w:tcPr>
          <w:p w14:paraId="2B6D4FE6" w14:textId="77777777" w:rsidR="000F1591" w:rsidRPr="00CB4119" w:rsidRDefault="000F1591" w:rsidP="00660EE7">
            <w:pPr>
              <w:jc w:val="center"/>
              <w:rPr>
                <w:rFonts w:ascii="Century" w:eastAsia="MS PGothic" w:hAnsi="Century" w:cs="Arial"/>
                <w:color w:val="000000"/>
                <w:lang w:eastAsia="ja-JP"/>
              </w:rPr>
            </w:pPr>
          </w:p>
        </w:tc>
        <w:tc>
          <w:tcPr>
            <w:tcW w:w="4144" w:type="dxa"/>
            <w:gridSpan w:val="8"/>
            <w:tcBorders>
              <w:top w:val="nil"/>
              <w:left w:val="nil"/>
              <w:bottom w:val="nil"/>
              <w:right w:val="nil"/>
            </w:tcBorders>
            <w:shd w:val="clear" w:color="auto" w:fill="auto"/>
            <w:noWrap/>
            <w:vAlign w:val="center"/>
            <w:hideMark/>
          </w:tcPr>
          <w:p w14:paraId="1B9EFFE7" w14:textId="77777777" w:rsidR="000F1591" w:rsidRPr="00CB4119" w:rsidRDefault="000F1591" w:rsidP="00660EE7">
            <w:pP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bottom"/>
            <w:hideMark/>
          </w:tcPr>
          <w:p w14:paraId="3DCBF020" w14:textId="77777777" w:rsidR="000F1591" w:rsidRPr="00CB4119" w:rsidRDefault="000F1591" w:rsidP="00660EE7">
            <w:pPr>
              <w:jc w:val="center"/>
              <w:rPr>
                <w:rFonts w:ascii="Times New Roman" w:eastAsia="Times New Roman" w:hAnsi="Times New Roman"/>
                <w:lang w:eastAsia="ja-JP"/>
              </w:rPr>
            </w:pPr>
          </w:p>
        </w:tc>
        <w:tc>
          <w:tcPr>
            <w:tcW w:w="720" w:type="dxa"/>
            <w:tcBorders>
              <w:top w:val="nil"/>
              <w:left w:val="nil"/>
              <w:bottom w:val="nil"/>
              <w:right w:val="nil"/>
            </w:tcBorders>
            <w:shd w:val="clear" w:color="auto" w:fill="auto"/>
            <w:noWrap/>
            <w:vAlign w:val="bottom"/>
            <w:hideMark/>
          </w:tcPr>
          <w:p w14:paraId="53C7BFBC" w14:textId="77777777" w:rsidR="000F1591" w:rsidRPr="00CB4119" w:rsidRDefault="000F1591" w:rsidP="00660EE7">
            <w:pPr>
              <w:rPr>
                <w:rFonts w:ascii="Times New Roman" w:eastAsia="Times New Roman" w:hAnsi="Times New Roman"/>
                <w:lang w:eastAsia="ja-JP"/>
              </w:rPr>
            </w:pPr>
          </w:p>
        </w:tc>
        <w:tc>
          <w:tcPr>
            <w:tcW w:w="316" w:type="dxa"/>
            <w:tcBorders>
              <w:top w:val="nil"/>
              <w:left w:val="nil"/>
              <w:bottom w:val="nil"/>
              <w:right w:val="nil"/>
            </w:tcBorders>
            <w:shd w:val="clear" w:color="auto" w:fill="auto"/>
            <w:noWrap/>
            <w:vAlign w:val="bottom"/>
            <w:hideMark/>
          </w:tcPr>
          <w:p w14:paraId="31136D68" w14:textId="77777777" w:rsidR="000F1591" w:rsidRPr="00CB4119" w:rsidRDefault="000F1591" w:rsidP="00660EE7">
            <w:pPr>
              <w:rPr>
                <w:rFonts w:ascii="Times New Roman" w:eastAsia="Times New Roman" w:hAnsi="Times New Roman"/>
                <w:lang w:eastAsia="ja-JP"/>
              </w:rPr>
            </w:pPr>
          </w:p>
        </w:tc>
        <w:tc>
          <w:tcPr>
            <w:tcW w:w="2590" w:type="dxa"/>
            <w:gridSpan w:val="5"/>
            <w:tcBorders>
              <w:top w:val="single" w:sz="4" w:space="0" w:color="auto"/>
              <w:left w:val="nil"/>
              <w:bottom w:val="nil"/>
              <w:right w:val="nil"/>
            </w:tcBorders>
            <w:shd w:val="clear" w:color="auto" w:fill="auto"/>
            <w:noWrap/>
            <w:vAlign w:val="center"/>
            <w:hideMark/>
          </w:tcPr>
          <w:p w14:paraId="51590E04" w14:textId="77777777" w:rsidR="000F1591" w:rsidRPr="00CB4119" w:rsidRDefault="000F1591" w:rsidP="00660EE7">
            <w:pPr>
              <w:jc w:val="center"/>
              <w:rPr>
                <w:rFonts w:ascii="Century" w:eastAsia="MS PGothic" w:hAnsi="Century" w:cs="Arial"/>
                <w:color w:val="000000"/>
                <w:sz w:val="22"/>
                <w:szCs w:val="22"/>
                <w:lang w:eastAsia="ja-JP"/>
              </w:rPr>
            </w:pPr>
            <w:r w:rsidRPr="00CB4119">
              <w:rPr>
                <w:rFonts w:ascii="Century" w:eastAsia="MS PGothic" w:hAnsi="Century" w:cs="Arial"/>
                <w:color w:val="000000"/>
                <w:sz w:val="22"/>
                <w:szCs w:val="22"/>
                <w:lang w:eastAsia="ja-JP"/>
              </w:rPr>
              <w:t xml:space="preserve">　</w:t>
            </w:r>
          </w:p>
        </w:tc>
        <w:tc>
          <w:tcPr>
            <w:tcW w:w="518" w:type="dxa"/>
            <w:tcBorders>
              <w:top w:val="nil"/>
              <w:left w:val="nil"/>
              <w:bottom w:val="nil"/>
              <w:right w:val="nil"/>
            </w:tcBorders>
            <w:shd w:val="clear" w:color="auto" w:fill="auto"/>
            <w:noWrap/>
            <w:vAlign w:val="bottom"/>
            <w:hideMark/>
          </w:tcPr>
          <w:p w14:paraId="607B841F" w14:textId="77777777" w:rsidR="000F1591" w:rsidRPr="00CB4119" w:rsidRDefault="000F1591" w:rsidP="00660EE7">
            <w:pPr>
              <w:jc w:val="center"/>
              <w:rPr>
                <w:rFonts w:ascii="Century" w:eastAsia="MS PGothic" w:hAnsi="Century" w:cs="Arial"/>
                <w:color w:val="000000"/>
                <w:sz w:val="22"/>
                <w:szCs w:val="22"/>
                <w:lang w:eastAsia="ja-JP"/>
              </w:rPr>
            </w:pPr>
          </w:p>
        </w:tc>
      </w:tr>
    </w:tbl>
    <w:p w14:paraId="47907870" w14:textId="77777777" w:rsidR="000F1591" w:rsidRDefault="000F1591" w:rsidP="00441B6F">
      <w:pPr>
        <w:pStyle w:val="Body"/>
        <w:spacing w:after="0"/>
        <w:rPr>
          <w:rFonts w:ascii="Arial" w:hAnsi="Arial" w:cs="Arial"/>
        </w:rPr>
        <w:sectPr w:rsidR="000F1591" w:rsidSect="00450A89">
          <w:pgSz w:w="15840" w:h="12240" w:orient="landscape"/>
          <w:pgMar w:top="1440" w:right="1080" w:bottom="1440" w:left="1080" w:header="720" w:footer="1123" w:gutter="0"/>
          <w:cols w:space="720"/>
          <w:docGrid w:linePitch="272"/>
        </w:sectPr>
      </w:pPr>
    </w:p>
    <w:p w14:paraId="56A3BA26" w14:textId="77777777" w:rsidR="000F1591" w:rsidRPr="00F4008A" w:rsidRDefault="000F1591" w:rsidP="000F1591">
      <w:pPr>
        <w:pStyle w:val="Body"/>
        <w:rPr>
          <w:rFonts w:ascii="Arial" w:hAnsi="Arial" w:cs="Arial"/>
          <w:b/>
          <w:bCs/>
          <w:sz w:val="22"/>
          <w:szCs w:val="22"/>
        </w:rPr>
      </w:pPr>
      <w:r w:rsidRPr="00F4008A">
        <w:rPr>
          <w:rFonts w:ascii="Arial" w:hAnsi="Arial" w:cs="Arial"/>
          <w:b/>
          <w:bCs/>
          <w:sz w:val="22"/>
          <w:szCs w:val="22"/>
        </w:rPr>
        <w:lastRenderedPageBreak/>
        <w:t>3.3 Effect of social support and sports social support on stress and performance</w:t>
      </w:r>
    </w:p>
    <w:p w14:paraId="62292150" w14:textId="77777777" w:rsidR="000F1591" w:rsidRPr="00F4008A" w:rsidRDefault="000F1591" w:rsidP="000F1591">
      <w:pPr>
        <w:pStyle w:val="Body"/>
        <w:rPr>
          <w:rFonts w:ascii="Arial" w:hAnsi="Arial" w:cs="Arial"/>
        </w:rPr>
      </w:pPr>
      <w:r w:rsidRPr="00F4008A">
        <w:rPr>
          <w:rFonts w:ascii="Arial" w:hAnsi="Arial" w:cs="Arial" w:hint="eastAsia"/>
        </w:rPr>
        <w:t xml:space="preserve">A </w:t>
      </w:r>
      <w:r w:rsidRPr="00F4008A">
        <w:rPr>
          <w:rFonts w:ascii="Arial" w:hAnsi="Arial" w:cs="Arial"/>
        </w:rPr>
        <w:t xml:space="preserve">stepwise </w:t>
      </w:r>
      <w:r w:rsidRPr="00F4008A">
        <w:rPr>
          <w:rFonts w:ascii="Arial" w:hAnsi="Arial" w:cs="Arial" w:hint="eastAsia"/>
        </w:rPr>
        <w:t>m</w:t>
      </w:r>
      <w:r w:rsidRPr="00F4008A">
        <w:rPr>
          <w:rFonts w:ascii="Arial" w:hAnsi="Arial" w:cs="Arial"/>
        </w:rPr>
        <w:t xml:space="preserve">ultiple regression analysis was conducted </w:t>
      </w:r>
      <w:r w:rsidRPr="00F4008A">
        <w:rPr>
          <w:rFonts w:ascii="Arial" w:hAnsi="Arial" w:cs="Arial" w:hint="eastAsia"/>
        </w:rPr>
        <w:t>to examine the impact of menstruation</w:t>
      </w:r>
      <w:r w:rsidRPr="00F4008A">
        <w:rPr>
          <w:rFonts w:ascii="Arial" w:hAnsi="Arial" w:cs="Arial"/>
        </w:rPr>
        <w:t>-related stress and its effects on performance</w:t>
      </w:r>
      <w:r>
        <w:rPr>
          <w:rFonts w:ascii="Arial" w:hAnsi="Arial" w:cs="Arial"/>
        </w:rPr>
        <w:t>. It used</w:t>
      </w:r>
      <w:r w:rsidRPr="00F4008A">
        <w:rPr>
          <w:rFonts w:ascii="Arial" w:hAnsi="Arial" w:cs="Arial"/>
        </w:rPr>
        <w:t xml:space="preserve"> each factor of social support as the independent variable and the degree of stress and performance impact as </w:t>
      </w:r>
      <w:r>
        <w:rPr>
          <w:rFonts w:ascii="Arial" w:hAnsi="Arial" w:cs="Arial"/>
        </w:rPr>
        <w:t xml:space="preserve">dependent </w:t>
      </w:r>
      <w:r w:rsidRPr="00F4008A">
        <w:rPr>
          <w:rFonts w:ascii="Arial" w:hAnsi="Arial" w:cs="Arial" w:hint="eastAsia"/>
        </w:rPr>
        <w:t>variables</w:t>
      </w:r>
      <w:r w:rsidRPr="00F4008A">
        <w:rPr>
          <w:rFonts w:ascii="Arial" w:hAnsi="Arial" w:cs="Arial"/>
        </w:rPr>
        <w:t xml:space="preserve"> (Table 3). The results indicated that </w:t>
      </w:r>
      <w:r w:rsidRPr="00F4008A">
        <w:rPr>
          <w:rFonts w:ascii="Arial" w:hAnsi="Arial" w:cs="Arial" w:hint="eastAsia"/>
        </w:rPr>
        <w:t xml:space="preserve">one </w:t>
      </w:r>
      <w:r w:rsidRPr="00F4008A">
        <w:rPr>
          <w:rFonts w:ascii="Arial" w:hAnsi="Arial" w:cs="Arial"/>
        </w:rPr>
        <w:t>dimension</w:t>
      </w:r>
      <w:r w:rsidRPr="00F4008A">
        <w:rPr>
          <w:rFonts w:ascii="Arial" w:hAnsi="Arial" w:cs="Arial" w:hint="eastAsia"/>
        </w:rPr>
        <w:t xml:space="preserve"> of </w:t>
      </w:r>
      <w:r w:rsidRPr="00F4008A">
        <w:rPr>
          <w:rFonts w:ascii="Arial" w:hAnsi="Arial" w:cs="Arial"/>
        </w:rPr>
        <w:t xml:space="preserve">social support—support from friends (β=-0.31, </w:t>
      </w:r>
      <w:r>
        <w:rPr>
          <w:rFonts w:ascii="Arial" w:hAnsi="Arial" w:cs="Arial"/>
          <w:i/>
          <w:iCs/>
        </w:rPr>
        <w:t>P</w:t>
      </w:r>
      <w:r w:rsidRPr="00F4008A">
        <w:rPr>
          <w:rFonts w:ascii="Arial" w:hAnsi="Arial" w:cs="Arial"/>
        </w:rPr>
        <w:t>&lt;0.01)—and the emotional support component of sports-specific social support (β = -0.24, </w:t>
      </w:r>
      <w:r>
        <w:rPr>
          <w:rFonts w:ascii="Arial" w:hAnsi="Arial" w:cs="Arial"/>
          <w:i/>
          <w:iCs/>
        </w:rPr>
        <w:t>P</w:t>
      </w:r>
      <w:r w:rsidRPr="00F4008A">
        <w:rPr>
          <w:rFonts w:ascii="Arial" w:hAnsi="Arial" w:cs="Arial"/>
        </w:rPr>
        <w:t> &lt; 0.05) were significantly associated with reduced menstrua</w:t>
      </w:r>
      <w:r>
        <w:rPr>
          <w:rFonts w:ascii="Arial" w:hAnsi="Arial" w:cs="Arial"/>
        </w:rPr>
        <w:t>tion</w:t>
      </w:r>
      <w:r w:rsidRPr="00F4008A">
        <w:rPr>
          <w:rFonts w:ascii="Arial" w:hAnsi="Arial" w:cs="Arial"/>
        </w:rPr>
        <w:t>-related stress. The adjusted coefficient of determination was 0.23 (</w:t>
      </w:r>
      <w:r>
        <w:rPr>
          <w:rFonts w:ascii="Arial" w:hAnsi="Arial" w:cs="Arial"/>
          <w:i/>
          <w:iCs/>
        </w:rPr>
        <w:t>P</w:t>
      </w:r>
      <w:r w:rsidRPr="00F4008A">
        <w:rPr>
          <w:rFonts w:ascii="Arial" w:hAnsi="Arial" w:cs="Arial"/>
        </w:rPr>
        <w:t>&lt;0.01), suggesting a moderate explanatory power. Additionally, only support from friends within the general social support category (β = -0.23, </w:t>
      </w:r>
      <w:r>
        <w:rPr>
          <w:rFonts w:ascii="Arial" w:hAnsi="Arial" w:cs="Arial"/>
          <w:i/>
          <w:iCs/>
        </w:rPr>
        <w:t>P</w:t>
      </w:r>
      <w:r w:rsidRPr="00F4008A">
        <w:rPr>
          <w:rFonts w:ascii="Arial" w:hAnsi="Arial" w:cs="Arial"/>
        </w:rPr>
        <w:t> &lt; 0.05) was found to significantly influence perceived performance during menstruation. The adjusted coefficient of determination was 0.04 (</w:t>
      </w:r>
      <w:r>
        <w:rPr>
          <w:rFonts w:ascii="Arial" w:hAnsi="Arial" w:cs="Arial"/>
          <w:i/>
          <w:iCs/>
        </w:rPr>
        <w:t>P</w:t>
      </w:r>
      <w:r w:rsidRPr="00F4008A">
        <w:rPr>
          <w:rFonts w:ascii="Arial" w:hAnsi="Arial" w:cs="Arial"/>
        </w:rPr>
        <w:t>&lt;0.05). Addressing</w:t>
      </w:r>
      <w:r w:rsidRPr="00F4008A">
        <w:rPr>
          <w:rFonts w:ascii="Arial" w:hAnsi="Arial" w:cs="Arial" w:hint="eastAsia"/>
        </w:rPr>
        <w:t xml:space="preserve"> concerns about potential multicollinearity, the variance inflation factor (VIF) values in all multiple regression analyses were within acceptable ranges, indicating that multicollinearity was not present. Support from family, </w:t>
      </w:r>
      <w:r w:rsidRPr="00F4008A">
        <w:rPr>
          <w:rFonts w:ascii="Arial" w:hAnsi="Arial" w:cs="Arial"/>
        </w:rPr>
        <w:t>significant</w:t>
      </w:r>
      <w:r w:rsidRPr="00F4008A">
        <w:rPr>
          <w:rFonts w:ascii="Arial" w:hAnsi="Arial" w:cs="Arial" w:hint="eastAsia"/>
        </w:rPr>
        <w:t xml:space="preserve"> others, and instrumental support did not show statistically </w:t>
      </w:r>
      <w:r w:rsidRPr="00F4008A">
        <w:rPr>
          <w:rFonts w:ascii="Arial" w:hAnsi="Arial" w:cs="Arial"/>
        </w:rPr>
        <w:t xml:space="preserve">significant effects on </w:t>
      </w:r>
      <w:r w:rsidRPr="00F4008A">
        <w:rPr>
          <w:rFonts w:ascii="Arial" w:hAnsi="Arial" w:cs="Arial" w:hint="eastAsia"/>
        </w:rPr>
        <w:t>menstruation-related stress or performance.</w:t>
      </w:r>
    </w:p>
    <w:p w14:paraId="5EEFEE46" w14:textId="77777777" w:rsidR="000F1591" w:rsidRPr="00F4008A" w:rsidRDefault="000F1591" w:rsidP="000F1591">
      <w:pPr>
        <w:pStyle w:val="Body"/>
        <w:rPr>
          <w:rFonts w:ascii="Arial" w:hAnsi="Arial" w:cs="Arial"/>
        </w:rPr>
      </w:pPr>
    </w:p>
    <w:p w14:paraId="3594E911" w14:textId="77777777" w:rsidR="000F1591" w:rsidRPr="00F4008A" w:rsidRDefault="000F1591" w:rsidP="00E82DEE">
      <w:pPr>
        <w:pStyle w:val="Body"/>
        <w:jc w:val="center"/>
        <w:rPr>
          <w:rFonts w:ascii="Arial" w:hAnsi="Arial" w:cs="Arial"/>
          <w:b/>
          <w:bCs/>
        </w:rPr>
      </w:pPr>
      <w:r w:rsidRPr="00F4008A">
        <w:rPr>
          <w:rFonts w:ascii="Arial" w:hAnsi="Arial" w:cs="Arial"/>
          <w:b/>
          <w:bCs/>
        </w:rPr>
        <w:t xml:space="preserve">Table 3. </w:t>
      </w:r>
      <w:r>
        <w:rPr>
          <w:rFonts w:ascii="Arial" w:hAnsi="Arial" w:cs="Arial"/>
          <w:b/>
          <w:bCs/>
        </w:rPr>
        <w:tab/>
      </w:r>
      <w:r w:rsidRPr="00F4008A">
        <w:rPr>
          <w:rFonts w:ascii="Arial" w:hAnsi="Arial" w:cs="Arial"/>
          <w:b/>
          <w:bCs/>
        </w:rPr>
        <w:t xml:space="preserve">Results </w:t>
      </w:r>
      <w:r>
        <w:rPr>
          <w:rFonts w:ascii="Arial" w:hAnsi="Arial" w:cs="Arial"/>
          <w:b/>
          <w:bCs/>
        </w:rPr>
        <w:t>of</w:t>
      </w:r>
      <w:r w:rsidRPr="00F4008A">
        <w:rPr>
          <w:rFonts w:ascii="Arial" w:hAnsi="Arial" w:cs="Arial"/>
          <w:b/>
          <w:bCs/>
        </w:rPr>
        <w:t xml:space="preserve"> multiple regression analysis o</w:t>
      </w:r>
      <w:r>
        <w:rPr>
          <w:rFonts w:ascii="Arial" w:hAnsi="Arial" w:cs="Arial"/>
          <w:b/>
          <w:bCs/>
        </w:rPr>
        <w:t>n</w:t>
      </w:r>
      <w:r w:rsidRPr="00F4008A">
        <w:rPr>
          <w:rFonts w:ascii="Arial" w:hAnsi="Arial" w:cs="Arial"/>
          <w:b/>
          <w:bCs/>
        </w:rPr>
        <w:t xml:space="preserve"> the effect of </w:t>
      </w:r>
      <w:r>
        <w:rPr>
          <w:rFonts w:ascii="Arial" w:hAnsi="Arial" w:cs="Arial"/>
          <w:b/>
          <w:bCs/>
        </w:rPr>
        <w:t>s</w:t>
      </w:r>
      <w:r w:rsidRPr="00F4008A">
        <w:rPr>
          <w:rFonts w:ascii="Arial" w:hAnsi="Arial" w:cs="Arial"/>
          <w:b/>
          <w:bCs/>
        </w:rPr>
        <w:t xml:space="preserve">ocial </w:t>
      </w:r>
      <w:r>
        <w:rPr>
          <w:rFonts w:ascii="Arial" w:hAnsi="Arial" w:cs="Arial"/>
          <w:b/>
          <w:bCs/>
        </w:rPr>
        <w:t>s</w:t>
      </w:r>
      <w:r w:rsidRPr="00F4008A">
        <w:rPr>
          <w:rFonts w:ascii="Arial" w:hAnsi="Arial" w:cs="Arial"/>
          <w:b/>
          <w:bCs/>
        </w:rPr>
        <w:t xml:space="preserve">upport and </w:t>
      </w:r>
      <w:r>
        <w:rPr>
          <w:rFonts w:ascii="Arial" w:hAnsi="Arial" w:cs="Arial"/>
          <w:b/>
          <w:bCs/>
        </w:rPr>
        <w:t>s</w:t>
      </w:r>
      <w:r w:rsidRPr="00F4008A">
        <w:rPr>
          <w:rFonts w:ascii="Arial" w:hAnsi="Arial" w:cs="Arial"/>
          <w:b/>
          <w:bCs/>
        </w:rPr>
        <w:t xml:space="preserve">ports </w:t>
      </w:r>
      <w:r>
        <w:rPr>
          <w:rFonts w:ascii="Arial" w:hAnsi="Arial" w:cs="Arial"/>
          <w:b/>
          <w:bCs/>
        </w:rPr>
        <w:t>s</w:t>
      </w:r>
      <w:r w:rsidRPr="00F4008A">
        <w:rPr>
          <w:rFonts w:ascii="Arial" w:hAnsi="Arial" w:cs="Arial"/>
          <w:b/>
          <w:bCs/>
        </w:rPr>
        <w:t xml:space="preserve">ocial </w:t>
      </w:r>
      <w:r>
        <w:rPr>
          <w:rFonts w:ascii="Arial" w:hAnsi="Arial" w:cs="Arial"/>
          <w:b/>
          <w:bCs/>
        </w:rPr>
        <w:t>s</w:t>
      </w:r>
      <w:r w:rsidRPr="00F4008A">
        <w:rPr>
          <w:rFonts w:ascii="Arial" w:hAnsi="Arial" w:cs="Arial"/>
          <w:b/>
          <w:bCs/>
        </w:rPr>
        <w:t xml:space="preserve">upport on </w:t>
      </w:r>
      <w:r>
        <w:rPr>
          <w:rFonts w:ascii="Arial" w:hAnsi="Arial" w:cs="Arial"/>
          <w:b/>
          <w:bCs/>
        </w:rPr>
        <w:t>p</w:t>
      </w:r>
      <w:r w:rsidRPr="00F4008A">
        <w:rPr>
          <w:rFonts w:ascii="Arial" w:hAnsi="Arial" w:cs="Arial"/>
          <w:b/>
          <w:bCs/>
        </w:rPr>
        <w:t xml:space="preserve">erceived stress and </w:t>
      </w:r>
      <w:r>
        <w:rPr>
          <w:rFonts w:ascii="Arial" w:hAnsi="Arial" w:cs="Arial"/>
          <w:b/>
          <w:bCs/>
        </w:rPr>
        <w:t>p</w:t>
      </w:r>
      <w:r w:rsidRPr="00F4008A">
        <w:rPr>
          <w:rFonts w:ascii="Arial" w:hAnsi="Arial" w:cs="Arial"/>
          <w:b/>
          <w:bCs/>
        </w:rPr>
        <w:t>erformance affect</w:t>
      </w:r>
    </w:p>
    <w:p w14:paraId="2CBE11C3" w14:textId="27076E9F" w:rsidR="000F1591" w:rsidRPr="00F4008A" w:rsidRDefault="00000E68" w:rsidP="000F1591">
      <w:pPr>
        <w:pStyle w:val="Body"/>
        <w:rPr>
          <w:rFonts w:ascii="Arial" w:hAnsi="Arial" w:cs="Arial"/>
        </w:rPr>
      </w:pPr>
      <w:r w:rsidRPr="00000E68">
        <w:rPr>
          <w:noProof/>
        </w:rPr>
        <w:drawing>
          <wp:inline distT="0" distB="0" distL="0" distR="0" wp14:anchorId="58FC8F6F" wp14:editId="1B7D2134">
            <wp:extent cx="5212080" cy="1464945"/>
            <wp:effectExtent l="0" t="0" r="7620" b="0"/>
            <wp:docPr id="188747549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080" cy="1464945"/>
                    </a:xfrm>
                    <a:prstGeom prst="rect">
                      <a:avLst/>
                    </a:prstGeom>
                    <a:noFill/>
                    <a:ln>
                      <a:noFill/>
                    </a:ln>
                  </pic:spPr>
                </pic:pic>
              </a:graphicData>
            </a:graphic>
          </wp:inline>
        </w:drawing>
      </w:r>
    </w:p>
    <w:p w14:paraId="62174DF0" w14:textId="77777777" w:rsidR="00790ADA" w:rsidRPr="00FB3A86" w:rsidRDefault="00790ADA" w:rsidP="00441B6F">
      <w:pPr>
        <w:pStyle w:val="Body"/>
        <w:spacing w:after="0"/>
        <w:rPr>
          <w:rFonts w:ascii="Arial" w:hAnsi="Arial" w:cs="Arial"/>
        </w:rPr>
      </w:pPr>
    </w:p>
    <w:p w14:paraId="3315E9E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BA0041" w14:textId="77777777" w:rsidR="00790ADA" w:rsidRPr="00FB3A86" w:rsidRDefault="00790ADA" w:rsidP="00441B6F">
      <w:pPr>
        <w:pStyle w:val="ConcHead"/>
        <w:spacing w:after="0"/>
        <w:jc w:val="both"/>
        <w:rPr>
          <w:rFonts w:ascii="Arial" w:hAnsi="Arial" w:cs="Arial"/>
        </w:rPr>
      </w:pPr>
    </w:p>
    <w:p w14:paraId="4FAC73D8" w14:textId="77777777" w:rsidR="000F1591" w:rsidRPr="00F4008A" w:rsidRDefault="000F1591" w:rsidP="000F1591">
      <w:pPr>
        <w:pStyle w:val="Body"/>
        <w:rPr>
          <w:rFonts w:ascii="Arial" w:hAnsi="Arial" w:cs="Arial"/>
        </w:rPr>
      </w:pPr>
      <w:r w:rsidRPr="00F4008A">
        <w:rPr>
          <w:rFonts w:ascii="Arial" w:hAnsi="Arial" w:cs="Arial"/>
        </w:rPr>
        <w:t>This</w:t>
      </w:r>
      <w:r w:rsidRPr="00F4008A">
        <w:rPr>
          <w:rFonts w:ascii="Arial" w:hAnsi="Arial" w:cs="Arial" w:hint="eastAsia"/>
        </w:rPr>
        <w:t xml:space="preserve"> study aimed to understand the </w:t>
      </w:r>
      <w:r w:rsidRPr="0060629A">
        <w:rPr>
          <w:rFonts w:ascii="Arial" w:hAnsi="Arial" w:cs="Arial"/>
          <w:i/>
          <w:iCs/>
        </w:rPr>
        <w:t>actual</w:t>
      </w:r>
      <w:r w:rsidRPr="00F4008A">
        <w:rPr>
          <w:rFonts w:ascii="Arial" w:hAnsi="Arial" w:cs="Arial" w:hint="eastAsia"/>
        </w:rPr>
        <w:t xml:space="preserve"> conditions of menstrual symptoms among </w:t>
      </w:r>
      <w:r w:rsidRPr="00F4008A">
        <w:rPr>
          <w:rFonts w:ascii="Arial" w:hAnsi="Arial" w:cs="Arial"/>
        </w:rPr>
        <w:t>female</w:t>
      </w:r>
      <w:r w:rsidRPr="00F4008A">
        <w:rPr>
          <w:rFonts w:ascii="Arial" w:hAnsi="Arial" w:cs="Arial" w:hint="eastAsia"/>
        </w:rPr>
        <w:t xml:space="preserve"> high</w:t>
      </w:r>
      <w:r>
        <w:rPr>
          <w:rFonts w:ascii="Arial" w:hAnsi="Arial" w:cs="Arial"/>
        </w:rPr>
        <w:t>-</w:t>
      </w:r>
      <w:r w:rsidRPr="00F4008A">
        <w:rPr>
          <w:rFonts w:ascii="Arial" w:hAnsi="Arial" w:cs="Arial" w:hint="eastAsia"/>
        </w:rPr>
        <w:t xml:space="preserve">school athletes and to clarify the effects of </w:t>
      </w:r>
      <w:r w:rsidRPr="00F4008A">
        <w:rPr>
          <w:rFonts w:ascii="Arial" w:hAnsi="Arial" w:cs="Arial"/>
        </w:rPr>
        <w:t>perceived</w:t>
      </w:r>
      <w:r w:rsidRPr="00F4008A">
        <w:rPr>
          <w:rFonts w:ascii="Arial" w:hAnsi="Arial" w:cs="Arial" w:hint="eastAsia"/>
        </w:rPr>
        <w:t xml:space="preserve"> social support on stress related to menstruation and performance. </w:t>
      </w:r>
    </w:p>
    <w:p w14:paraId="25E511BE" w14:textId="77777777" w:rsidR="000F1591" w:rsidRPr="00F4008A" w:rsidRDefault="000F1591" w:rsidP="000F1591">
      <w:pPr>
        <w:pStyle w:val="Body"/>
        <w:rPr>
          <w:rFonts w:ascii="Arial" w:hAnsi="Arial" w:cs="Arial"/>
        </w:rPr>
      </w:pPr>
      <w:r w:rsidRPr="00F4008A">
        <w:rPr>
          <w:rFonts w:ascii="Arial" w:hAnsi="Arial" w:cs="Arial"/>
        </w:rPr>
        <w:t>An</w:t>
      </w:r>
      <w:r w:rsidRPr="00F4008A">
        <w:rPr>
          <w:rFonts w:ascii="Arial" w:hAnsi="Arial" w:cs="Arial" w:hint="eastAsia"/>
        </w:rPr>
        <w:t xml:space="preserve"> optimal menstrual cycle for female athletes is between 26 and 35 days</w:t>
      </w:r>
      <w:r>
        <w:rPr>
          <w:rFonts w:ascii="Arial" w:hAnsi="Arial" w:cs="Arial"/>
        </w:rPr>
        <w:t xml:space="preserve">. </w:t>
      </w:r>
      <w:proofErr w:type="gramStart"/>
      <w:r>
        <w:rPr>
          <w:rFonts w:ascii="Arial" w:hAnsi="Arial" w:cs="Arial"/>
        </w:rPr>
        <w:t>Secondary</w:t>
      </w:r>
      <w:r>
        <w:rPr>
          <w:rFonts w:ascii="Arial" w:hAnsi="Arial" w:cs="Arial" w:hint="eastAsia"/>
          <w:lang w:eastAsia="ja-JP"/>
        </w:rPr>
        <w:t xml:space="preserve"> </w:t>
      </w:r>
      <w:r w:rsidRPr="00F4008A">
        <w:rPr>
          <w:rFonts w:ascii="Arial" w:hAnsi="Arial" w:cs="Arial" w:hint="eastAsia"/>
        </w:rPr>
        <w:t xml:space="preserve"> amenorrhea</w:t>
      </w:r>
      <w:proofErr w:type="gramEnd"/>
      <w:r w:rsidRPr="00F4008A">
        <w:rPr>
          <w:rFonts w:ascii="Arial" w:hAnsi="Arial" w:cs="Arial" w:hint="eastAsia"/>
        </w:rPr>
        <w:t xml:space="preserve"> is defined as the absence of menstruation for at least three consecutive </w:t>
      </w:r>
      <w:proofErr w:type="gramStart"/>
      <w:r w:rsidRPr="00F4008A">
        <w:rPr>
          <w:rFonts w:ascii="Arial" w:hAnsi="Arial" w:cs="Arial" w:hint="eastAsia"/>
        </w:rPr>
        <w:t>months  (</w:t>
      </w:r>
      <w:proofErr w:type="gramEnd"/>
      <w:r w:rsidRPr="00F4008A">
        <w:rPr>
          <w:rFonts w:ascii="Arial" w:hAnsi="Arial" w:cs="Arial" w:hint="eastAsia"/>
        </w:rPr>
        <w:t xml:space="preserve">Mallinson and </w:t>
      </w:r>
      <w:r>
        <w:rPr>
          <w:rFonts w:ascii="Arial" w:hAnsi="Arial" w:cs="Arial"/>
        </w:rPr>
        <w:t xml:space="preserve">De </w:t>
      </w:r>
      <w:r w:rsidRPr="00F4008A">
        <w:rPr>
          <w:rFonts w:ascii="Arial" w:hAnsi="Arial" w:cs="Arial" w:hint="eastAsia"/>
        </w:rPr>
        <w:t xml:space="preserve">Souza, 2014). Approximately 60% of </w:t>
      </w:r>
      <w:r>
        <w:rPr>
          <w:rFonts w:ascii="Arial" w:hAnsi="Arial" w:cs="Arial"/>
        </w:rPr>
        <w:t xml:space="preserve">the </w:t>
      </w:r>
      <w:r w:rsidRPr="00F4008A">
        <w:rPr>
          <w:rFonts w:ascii="Arial" w:hAnsi="Arial" w:cs="Arial" w:hint="eastAsia"/>
        </w:rPr>
        <w:t xml:space="preserve">participants had regular </w:t>
      </w:r>
      <w:r w:rsidRPr="00F4008A">
        <w:rPr>
          <w:rFonts w:ascii="Arial" w:hAnsi="Arial" w:cs="Arial"/>
        </w:rPr>
        <w:t>menstrual</w:t>
      </w:r>
      <w:r w:rsidRPr="00F4008A">
        <w:rPr>
          <w:rFonts w:ascii="Arial" w:hAnsi="Arial" w:cs="Arial" w:hint="eastAsia"/>
        </w:rPr>
        <w:t xml:space="preserve"> cycles. While some had irregular cycles, they did not meet the criteria for amenorrhea, resulting in approximately 90% of the participants not being diagnosed with amenorrhea. However, approximately 5% of participants were identified as having amenorrhea. Amenorrhea has been shown to </w:t>
      </w:r>
      <w:r w:rsidRPr="00F4008A">
        <w:rPr>
          <w:rFonts w:ascii="Arial" w:hAnsi="Arial" w:cs="Arial"/>
        </w:rPr>
        <w:t>significant</w:t>
      </w:r>
      <w:r>
        <w:rPr>
          <w:rFonts w:ascii="Arial" w:hAnsi="Arial" w:cs="Arial"/>
        </w:rPr>
        <w:t>ly</w:t>
      </w:r>
      <w:r w:rsidRPr="00F4008A">
        <w:rPr>
          <w:rFonts w:ascii="Arial" w:hAnsi="Arial" w:cs="Arial" w:hint="eastAsia"/>
        </w:rPr>
        <w:t xml:space="preserve"> impac</w:t>
      </w:r>
      <w:r>
        <w:rPr>
          <w:rFonts w:ascii="Arial" w:hAnsi="Arial" w:cs="Arial"/>
        </w:rPr>
        <w:t>t</w:t>
      </w:r>
      <w:r w:rsidRPr="00F4008A">
        <w:rPr>
          <w:rFonts w:ascii="Arial" w:hAnsi="Arial" w:cs="Arial" w:hint="eastAsia"/>
        </w:rPr>
        <w:t xml:space="preserve"> bone health (Cobb et al., 2003), and </w:t>
      </w:r>
      <w:r w:rsidRPr="00F4008A">
        <w:rPr>
          <w:rFonts w:ascii="Arial" w:hAnsi="Arial" w:cs="Arial"/>
        </w:rPr>
        <w:t>may</w:t>
      </w:r>
      <w:r w:rsidRPr="00F4008A">
        <w:rPr>
          <w:rFonts w:ascii="Arial" w:hAnsi="Arial" w:cs="Arial" w:hint="eastAsia"/>
        </w:rPr>
        <w:t xml:space="preserve"> serious</w:t>
      </w:r>
      <w:r w:rsidRPr="00F4008A">
        <w:rPr>
          <w:rFonts w:ascii="Arial" w:hAnsi="Arial" w:cs="Arial"/>
        </w:rPr>
        <w:t>ly</w:t>
      </w:r>
      <w:r w:rsidRPr="00F4008A">
        <w:rPr>
          <w:rFonts w:ascii="Arial" w:hAnsi="Arial" w:cs="Arial" w:hint="eastAsia"/>
        </w:rPr>
        <w:t xml:space="preserve"> </w:t>
      </w:r>
      <w:r w:rsidRPr="00F4008A">
        <w:rPr>
          <w:rFonts w:ascii="Arial" w:hAnsi="Arial" w:cs="Arial"/>
        </w:rPr>
        <w:t>impact</w:t>
      </w:r>
      <w:r w:rsidRPr="00F4008A">
        <w:rPr>
          <w:rFonts w:ascii="Arial" w:hAnsi="Arial" w:cs="Arial" w:hint="eastAsia"/>
        </w:rPr>
        <w:t xml:space="preserve"> future fertility and hormonal function. Decreased bone mass is </w:t>
      </w:r>
      <w:r w:rsidRPr="00F4008A">
        <w:rPr>
          <w:rFonts w:ascii="Arial" w:hAnsi="Arial" w:cs="Arial"/>
        </w:rPr>
        <w:t xml:space="preserve">a medically significant issue and </w:t>
      </w:r>
      <w:r w:rsidRPr="00F4008A">
        <w:rPr>
          <w:rFonts w:ascii="Arial" w:hAnsi="Arial" w:cs="Arial" w:hint="eastAsia"/>
        </w:rPr>
        <w:t xml:space="preserve">one of the most commonly observed medical problems in sports (Hind, 2008). Therefore, even among </w:t>
      </w:r>
      <w:r w:rsidRPr="00F4008A">
        <w:rPr>
          <w:rFonts w:ascii="Arial" w:hAnsi="Arial" w:cs="Arial"/>
        </w:rPr>
        <w:t>female high</w:t>
      </w:r>
      <w:r>
        <w:rPr>
          <w:rFonts w:ascii="Arial" w:hAnsi="Arial" w:cs="Arial"/>
        </w:rPr>
        <w:t xml:space="preserve"> </w:t>
      </w:r>
      <w:r w:rsidRPr="00F4008A">
        <w:rPr>
          <w:rFonts w:ascii="Arial" w:hAnsi="Arial" w:cs="Arial" w:hint="eastAsia"/>
        </w:rPr>
        <w:t>school athletes, it is important to manage the</w:t>
      </w:r>
      <w:r>
        <w:rPr>
          <w:rFonts w:ascii="Arial" w:hAnsi="Arial" w:cs="Arial"/>
        </w:rPr>
        <w:t xml:space="preserve"> menstrual cycle and pay attention to factors such as increasing </w:t>
      </w:r>
      <w:r w:rsidRPr="00F4008A">
        <w:rPr>
          <w:rFonts w:ascii="Arial" w:hAnsi="Arial" w:cs="Arial" w:hint="eastAsia"/>
        </w:rPr>
        <w:t xml:space="preserve">energy intake and avoiding </w:t>
      </w:r>
      <w:r w:rsidRPr="00F4008A">
        <w:rPr>
          <w:rFonts w:ascii="Arial" w:hAnsi="Arial" w:cs="Arial" w:hint="eastAsia"/>
        </w:rPr>
        <w:lastRenderedPageBreak/>
        <w:t>excessive training</w:t>
      </w:r>
      <w:r>
        <w:rPr>
          <w:rFonts w:ascii="Arial" w:hAnsi="Arial" w:cs="Arial"/>
        </w:rPr>
        <w:t xml:space="preserve"> and psychological stress (Birch, 2005). Regarding the impact on performance, approximately half of the </w:t>
      </w:r>
      <w:r w:rsidRPr="00F4008A">
        <w:rPr>
          <w:rFonts w:ascii="Arial" w:hAnsi="Arial" w:cs="Arial"/>
        </w:rPr>
        <w:t>participants</w:t>
      </w:r>
      <w:r w:rsidRPr="00F4008A">
        <w:rPr>
          <w:rFonts w:ascii="Arial" w:hAnsi="Arial" w:cs="Arial" w:hint="eastAsia"/>
        </w:rPr>
        <w:t xml:space="preserve"> reported that their athletic performance was affected in some way. </w:t>
      </w:r>
      <w:r w:rsidRPr="00F4008A">
        <w:rPr>
          <w:rFonts w:ascii="Arial" w:hAnsi="Arial" w:cs="Arial"/>
        </w:rPr>
        <w:t>However</w:t>
      </w:r>
      <w:r w:rsidRPr="00F4008A">
        <w:rPr>
          <w:rFonts w:ascii="Arial" w:hAnsi="Arial" w:cs="Arial" w:hint="eastAsia"/>
        </w:rPr>
        <w:t>, when there is a lack of knowledge regarding menstruation</w:t>
      </w:r>
      <w:r>
        <w:rPr>
          <w:rFonts w:ascii="Arial" w:hAnsi="Arial" w:cs="Arial"/>
        </w:rPr>
        <w:t xml:space="preserve">, there is </w:t>
      </w:r>
      <w:r w:rsidRPr="00F4008A">
        <w:rPr>
          <w:rFonts w:ascii="Arial" w:hAnsi="Arial" w:cs="Arial"/>
        </w:rPr>
        <w:t>a tendency to perceive its impact on performance as inevitable</w:t>
      </w:r>
      <w:r>
        <w:rPr>
          <w:rFonts w:ascii="Arial" w:hAnsi="Arial" w:cs="Arial"/>
        </w:rPr>
        <w:t>. This</w:t>
      </w:r>
      <w:r w:rsidRPr="00F4008A">
        <w:rPr>
          <w:rFonts w:ascii="Arial" w:hAnsi="Arial" w:cs="Arial"/>
        </w:rPr>
        <w:t xml:space="preserve"> may lead to difficulties in </w:t>
      </w:r>
      <w:r w:rsidRPr="00F4008A">
        <w:rPr>
          <w:rFonts w:ascii="Arial" w:hAnsi="Arial" w:cs="Arial" w:hint="eastAsia"/>
        </w:rPr>
        <w:t>implementing appropriate measures. Thus, athletes must acquire accurate knowledge about menstruation and actively work to minimize its impact on performance.</w:t>
      </w:r>
    </w:p>
    <w:p w14:paraId="5FE66B8E" w14:textId="77777777" w:rsidR="000F1591" w:rsidRPr="00F4008A" w:rsidRDefault="000F1591" w:rsidP="000F1591">
      <w:pPr>
        <w:pStyle w:val="Body"/>
        <w:rPr>
          <w:rFonts w:ascii="Arial" w:hAnsi="Arial" w:cs="Arial"/>
        </w:rPr>
      </w:pPr>
      <w:r w:rsidRPr="00F4008A">
        <w:rPr>
          <w:rFonts w:ascii="Arial" w:hAnsi="Arial" w:cs="Arial" w:hint="eastAsia"/>
        </w:rPr>
        <w:t xml:space="preserve">The correlation coefficients for each item showed a negative relationship between perceived stress and social support </w:t>
      </w:r>
      <w:r w:rsidRPr="00F4008A">
        <w:rPr>
          <w:rFonts w:ascii="Arial" w:hAnsi="Arial" w:cs="Arial"/>
        </w:rPr>
        <w:t xml:space="preserve">from human resources (i.e., family, significant others, and friends) and emotional support, suggesting that they contribute to stress reduction during menstruation. </w:t>
      </w:r>
      <w:r w:rsidRPr="00F4008A">
        <w:rPr>
          <w:rFonts w:ascii="Arial" w:hAnsi="Arial" w:cs="Arial" w:hint="eastAsia"/>
        </w:rPr>
        <w:t xml:space="preserve">Negative effects were observed </w:t>
      </w:r>
      <w:r w:rsidRPr="00F4008A">
        <w:rPr>
          <w:rFonts w:ascii="Arial" w:hAnsi="Arial" w:cs="Arial"/>
        </w:rPr>
        <w:t>for</w:t>
      </w:r>
      <w:r w:rsidRPr="00F4008A">
        <w:rPr>
          <w:rFonts w:ascii="Arial" w:hAnsi="Arial" w:cs="Arial" w:hint="eastAsia"/>
        </w:rPr>
        <w:t xml:space="preserve"> friends</w:t>
      </w:r>
      <w:r>
        <w:rPr>
          <w:rFonts w:ascii="Arial" w:hAnsi="Arial" w:cs="Arial"/>
        </w:rPr>
        <w:t xml:space="preserve"> and emotional support. This </w:t>
      </w:r>
      <w:r w:rsidRPr="00F4008A">
        <w:rPr>
          <w:rFonts w:ascii="Arial" w:hAnsi="Arial" w:cs="Arial"/>
        </w:rPr>
        <w:t xml:space="preserve">finding suggests that </w:t>
      </w:r>
      <w:r w:rsidRPr="00F4008A">
        <w:rPr>
          <w:rFonts w:ascii="Arial" w:hAnsi="Arial" w:cs="Arial" w:hint="eastAsia"/>
        </w:rPr>
        <w:t xml:space="preserve">support from friends reduces menstrual stress. </w:t>
      </w:r>
      <w:r w:rsidRPr="00F4008A">
        <w:rPr>
          <w:rFonts w:ascii="Arial" w:hAnsi="Arial" w:cs="Arial"/>
        </w:rPr>
        <w:t>A</w:t>
      </w:r>
      <w:r w:rsidRPr="00F4008A">
        <w:rPr>
          <w:rFonts w:ascii="Arial" w:hAnsi="Arial" w:cs="Arial" w:hint="eastAsia"/>
        </w:rPr>
        <w:t xml:space="preserve"> previous study</w:t>
      </w:r>
      <w:r w:rsidRPr="00F4008A">
        <w:rPr>
          <w:rFonts w:ascii="Arial" w:hAnsi="Arial" w:cs="Arial"/>
        </w:rPr>
        <w:t xml:space="preserve"> by</w:t>
      </w:r>
      <w:r w:rsidRPr="00F4008A">
        <w:rPr>
          <w:rFonts w:ascii="Arial" w:hAnsi="Arial" w:cs="Arial" w:hint="eastAsia"/>
        </w:rPr>
        <w:t xml:space="preserve"> Ito and Kitamura </w:t>
      </w:r>
      <w:r w:rsidRPr="00F4008A">
        <w:rPr>
          <w:rFonts w:ascii="Arial" w:hAnsi="Arial" w:cs="Arial"/>
        </w:rPr>
        <w:t>(</w:t>
      </w:r>
      <w:r w:rsidRPr="00F4008A">
        <w:rPr>
          <w:rFonts w:ascii="Arial" w:hAnsi="Arial" w:cs="Arial" w:hint="eastAsia"/>
        </w:rPr>
        <w:t>2023)</w:t>
      </w:r>
      <w:r w:rsidRPr="00F4008A">
        <w:rPr>
          <w:rFonts w:ascii="Arial" w:hAnsi="Arial" w:cs="Arial"/>
        </w:rPr>
        <w:t xml:space="preserve"> </w:t>
      </w:r>
      <w:r w:rsidRPr="00F4008A">
        <w:rPr>
          <w:rFonts w:ascii="Arial" w:hAnsi="Arial" w:cs="Arial" w:hint="eastAsia"/>
        </w:rPr>
        <w:t xml:space="preserve">found that </w:t>
      </w:r>
      <w:r w:rsidRPr="00F4008A">
        <w:rPr>
          <w:rFonts w:ascii="Arial" w:hAnsi="Arial" w:cs="Arial"/>
        </w:rPr>
        <w:t>empathy among athletes</w:t>
      </w:r>
      <w:r>
        <w:rPr>
          <w:rFonts w:ascii="Arial" w:hAnsi="Arial" w:cs="Arial"/>
        </w:rPr>
        <w:t xml:space="preserve"> regarding menstrual stress</w:t>
      </w:r>
      <w:r w:rsidRPr="00F4008A">
        <w:rPr>
          <w:rFonts w:ascii="Arial" w:hAnsi="Arial" w:cs="Arial"/>
        </w:rPr>
        <w:t>—particularly support from friends—</w:t>
      </w:r>
      <w:r>
        <w:rPr>
          <w:rFonts w:ascii="Arial" w:hAnsi="Arial" w:cs="Arial"/>
        </w:rPr>
        <w:t>serve</w:t>
      </w:r>
      <w:r w:rsidRPr="00F4008A">
        <w:rPr>
          <w:rFonts w:ascii="Arial" w:hAnsi="Arial" w:cs="Arial"/>
        </w:rPr>
        <w:t xml:space="preserve">s as an effective resource for stress reduction. In contrast, no significant correlation was observed for instrumental support, </w:t>
      </w:r>
      <w:r>
        <w:rPr>
          <w:rFonts w:ascii="Arial" w:hAnsi="Arial" w:cs="Arial"/>
        </w:rPr>
        <w:t>another component of sports-specific social</w:t>
      </w:r>
      <w:r w:rsidRPr="00F4008A">
        <w:rPr>
          <w:rFonts w:ascii="Arial" w:hAnsi="Arial" w:cs="Arial" w:hint="eastAsia"/>
        </w:rPr>
        <w:t xml:space="preserve"> support. Instrumental support was inferred from the item</w:t>
      </w:r>
      <w:r w:rsidRPr="00F4008A">
        <w:rPr>
          <w:rFonts w:ascii="Arial" w:hAnsi="Arial" w:cs="Arial"/>
        </w:rPr>
        <w:t>, “</w:t>
      </w:r>
      <w:r w:rsidRPr="00F4008A">
        <w:rPr>
          <w:rFonts w:ascii="Arial" w:hAnsi="Arial" w:cs="Arial" w:hint="eastAsia"/>
        </w:rPr>
        <w:t>I have friends who play spor</w:t>
      </w:r>
      <w:r>
        <w:rPr>
          <w:rFonts w:ascii="Arial" w:hAnsi="Arial" w:cs="Arial"/>
        </w:rPr>
        <w:t>t</w:t>
      </w:r>
      <w:r w:rsidRPr="00F4008A">
        <w:rPr>
          <w:rFonts w:ascii="Arial" w:hAnsi="Arial" w:cs="Arial" w:hint="eastAsia"/>
        </w:rPr>
        <w:t>s with me,</w:t>
      </w:r>
      <w:r w:rsidRPr="00F4008A">
        <w:rPr>
          <w:rFonts w:ascii="Arial" w:hAnsi="Arial" w:cs="Arial"/>
        </w:rPr>
        <w:t>”</w:t>
      </w:r>
      <w:r w:rsidRPr="00F4008A">
        <w:rPr>
          <w:rFonts w:ascii="Arial" w:hAnsi="Arial" w:cs="Arial" w:hint="eastAsia"/>
        </w:rPr>
        <w:t xml:space="preserve"> </w:t>
      </w:r>
      <w:r w:rsidRPr="00F4008A">
        <w:rPr>
          <w:rFonts w:ascii="Arial" w:hAnsi="Arial" w:cs="Arial"/>
        </w:rPr>
        <w:t>indicatin</w:t>
      </w:r>
      <w:r w:rsidRPr="00F4008A">
        <w:rPr>
          <w:rFonts w:ascii="Arial" w:hAnsi="Arial" w:cs="Arial" w:hint="eastAsia"/>
        </w:rPr>
        <w:t>g that playing sports is a form of stress relief</w:t>
      </w:r>
      <w:r>
        <w:rPr>
          <w:rFonts w:ascii="Arial" w:hAnsi="Arial" w:cs="Arial"/>
        </w:rPr>
        <w:t>.</w:t>
      </w:r>
      <w:r w:rsidRPr="00F4008A">
        <w:rPr>
          <w:rFonts w:ascii="Arial" w:hAnsi="Arial" w:cs="Arial" w:hint="eastAsia"/>
        </w:rPr>
        <w:t xml:space="preserve"> </w:t>
      </w:r>
      <w:r>
        <w:rPr>
          <w:rFonts w:ascii="Arial" w:hAnsi="Arial" w:cs="Arial"/>
        </w:rPr>
        <w:t>H</w:t>
      </w:r>
      <w:r w:rsidRPr="00F4008A">
        <w:rPr>
          <w:rFonts w:ascii="Arial" w:hAnsi="Arial" w:cs="Arial"/>
        </w:rPr>
        <w:t>owever,</w:t>
      </w:r>
      <w:r w:rsidRPr="00F4008A">
        <w:rPr>
          <w:rFonts w:ascii="Arial" w:hAnsi="Arial" w:cs="Arial" w:hint="eastAsia"/>
        </w:rPr>
        <w:t xml:space="preserve"> when interpersonal relationships </w:t>
      </w:r>
      <w:r w:rsidRPr="00F4008A">
        <w:rPr>
          <w:rFonts w:ascii="Arial" w:hAnsi="Arial" w:cs="Arial"/>
        </w:rPr>
        <w:t>are added, it is perceived</w:t>
      </w:r>
      <w:r w:rsidRPr="00F4008A">
        <w:rPr>
          <w:rFonts w:ascii="Arial" w:hAnsi="Arial" w:cs="Arial" w:hint="eastAsia"/>
        </w:rPr>
        <w:t xml:space="preserve"> as stressful. Sasaki et al.</w:t>
      </w:r>
      <w:r>
        <w:rPr>
          <w:rFonts w:ascii="Arial" w:hAnsi="Arial" w:cs="Arial"/>
        </w:rPr>
        <w:t xml:space="preserve"> </w:t>
      </w:r>
      <w:r w:rsidRPr="00F4008A">
        <w:rPr>
          <w:rFonts w:ascii="Arial" w:hAnsi="Arial" w:cs="Arial" w:hint="eastAsia"/>
        </w:rPr>
        <w:t xml:space="preserve">(2015) reported that interpersonal stressors are </w:t>
      </w:r>
      <w:r w:rsidRPr="00F4008A">
        <w:rPr>
          <w:rFonts w:ascii="Arial" w:hAnsi="Arial" w:cs="Arial"/>
        </w:rPr>
        <w:t>among the key sources of menstrual-related stress. It is possible that relationships limited to sports-related interactions may themselves contribute to stress, whereas emotional support from broader interpersonal connections may help alleviate menstrual stress</w:t>
      </w:r>
      <w:r w:rsidRPr="00F4008A">
        <w:rPr>
          <w:rFonts w:ascii="Arial" w:hAnsi="Arial" w:cs="Arial" w:hint="eastAsia"/>
        </w:rPr>
        <w:t xml:space="preserve">. </w:t>
      </w:r>
    </w:p>
    <w:p w14:paraId="25B91602" w14:textId="77777777" w:rsidR="000F1591" w:rsidRDefault="000F1591" w:rsidP="000F1591">
      <w:pPr>
        <w:pStyle w:val="Body"/>
        <w:rPr>
          <w:rFonts w:ascii="Arial" w:hAnsi="Arial" w:cs="Arial"/>
        </w:rPr>
      </w:pPr>
      <w:r w:rsidRPr="00F4008A">
        <w:rPr>
          <w:rFonts w:ascii="Arial" w:hAnsi="Arial" w:cs="Arial" w:hint="eastAsia"/>
        </w:rPr>
        <w:t xml:space="preserve">A positive </w:t>
      </w:r>
      <w:r>
        <w:rPr>
          <w:rFonts w:ascii="Arial" w:hAnsi="Arial" w:cs="Arial"/>
        </w:rPr>
        <w:t>relation</w:t>
      </w:r>
      <w:r w:rsidRPr="00F4008A">
        <w:rPr>
          <w:rFonts w:ascii="Arial" w:hAnsi="Arial" w:cs="Arial" w:hint="eastAsia"/>
        </w:rPr>
        <w:t xml:space="preserve">ship was observed between menstrual distress and performance. According to Matsubara and </w:t>
      </w:r>
      <w:proofErr w:type="spellStart"/>
      <w:r w:rsidRPr="00F4008A">
        <w:rPr>
          <w:rFonts w:ascii="Arial" w:hAnsi="Arial" w:cs="Arial" w:hint="eastAsia"/>
        </w:rPr>
        <w:t>Kusuki</w:t>
      </w:r>
      <w:proofErr w:type="spellEnd"/>
      <w:r w:rsidRPr="00F4008A">
        <w:rPr>
          <w:rFonts w:ascii="Arial" w:hAnsi="Arial" w:cs="Arial" w:hint="eastAsia"/>
        </w:rPr>
        <w:t xml:space="preserve"> (2023), many menstru</w:t>
      </w:r>
      <w:r w:rsidRPr="00F4008A">
        <w:rPr>
          <w:rFonts w:ascii="Arial" w:hAnsi="Arial" w:cs="Arial"/>
        </w:rPr>
        <w:t>al</w:t>
      </w:r>
      <w:r w:rsidRPr="00F4008A">
        <w:rPr>
          <w:rFonts w:ascii="Arial" w:hAnsi="Arial" w:cs="Arial" w:hint="eastAsia"/>
        </w:rPr>
        <w:t xml:space="preserve"> symptoms</w:t>
      </w:r>
      <w:r>
        <w:rPr>
          <w:rFonts w:ascii="Arial" w:hAnsi="Arial" w:cs="Arial"/>
        </w:rPr>
        <w:t>,</w:t>
      </w:r>
      <w:r w:rsidRPr="00F4008A">
        <w:rPr>
          <w:rFonts w:ascii="Arial" w:hAnsi="Arial" w:cs="Arial" w:hint="eastAsia"/>
        </w:rPr>
        <w:t xml:space="preserve"> such as lower abdominal pain, diarrhea, </w:t>
      </w:r>
      <w:r w:rsidRPr="00F4008A">
        <w:rPr>
          <w:rFonts w:ascii="Arial" w:hAnsi="Arial" w:cs="Arial"/>
        </w:rPr>
        <w:t>constipation, and irritability</w:t>
      </w:r>
      <w:r>
        <w:rPr>
          <w:rFonts w:ascii="Arial" w:hAnsi="Arial" w:cs="Arial"/>
        </w:rPr>
        <w:t>,</w:t>
      </w:r>
      <w:r w:rsidRPr="00F4008A">
        <w:rPr>
          <w:rFonts w:ascii="Arial" w:hAnsi="Arial" w:cs="Arial" w:hint="eastAsia"/>
        </w:rPr>
        <w:t xml:space="preserve"> tend to be associated with three or more of these symptoms. In this study, more than 40% of the participants </w:t>
      </w:r>
      <w:r w:rsidRPr="00F4008A">
        <w:rPr>
          <w:rFonts w:ascii="Arial" w:hAnsi="Arial" w:cs="Arial"/>
        </w:rPr>
        <w:t>said</w:t>
      </w:r>
      <w:r w:rsidRPr="00F4008A">
        <w:rPr>
          <w:rFonts w:ascii="Arial" w:hAnsi="Arial" w:cs="Arial" w:hint="eastAsia"/>
        </w:rPr>
        <w:t xml:space="preserve"> they were troubled by </w:t>
      </w:r>
      <w:r w:rsidRPr="00F4008A">
        <w:rPr>
          <w:rFonts w:ascii="Arial" w:hAnsi="Arial" w:cs="Arial"/>
        </w:rPr>
        <w:t>“</w:t>
      </w:r>
      <w:r w:rsidRPr="00F4008A">
        <w:rPr>
          <w:rFonts w:ascii="Arial" w:hAnsi="Arial" w:cs="Arial" w:hint="eastAsia"/>
        </w:rPr>
        <w:t>not being able to perform as expected due to menstruation</w:t>
      </w:r>
      <w:r w:rsidRPr="00F4008A">
        <w:rPr>
          <w:rFonts w:ascii="Arial" w:hAnsi="Arial" w:cs="Arial"/>
        </w:rPr>
        <w:t>”</w:t>
      </w:r>
      <w:r w:rsidRPr="00F4008A">
        <w:rPr>
          <w:rFonts w:ascii="Arial" w:hAnsi="Arial" w:cs="Arial" w:hint="eastAsia"/>
        </w:rPr>
        <w:t xml:space="preserve"> and </w:t>
      </w:r>
      <w:r w:rsidRPr="00F4008A">
        <w:rPr>
          <w:rFonts w:ascii="Arial" w:hAnsi="Arial" w:cs="Arial"/>
        </w:rPr>
        <w:t>“</w:t>
      </w:r>
      <w:r w:rsidRPr="00F4008A">
        <w:rPr>
          <w:rFonts w:ascii="Arial" w:hAnsi="Arial" w:cs="Arial" w:hint="eastAsia"/>
        </w:rPr>
        <w:t>changes in physical condition due to menstruation</w:t>
      </w:r>
      <w:r w:rsidRPr="00F4008A">
        <w:rPr>
          <w:rFonts w:ascii="Arial" w:hAnsi="Arial" w:cs="Arial"/>
        </w:rPr>
        <w:t>.”</w:t>
      </w:r>
      <w:r w:rsidRPr="00F4008A">
        <w:rPr>
          <w:rFonts w:ascii="Arial" w:hAnsi="Arial" w:cs="Arial" w:hint="eastAsia"/>
        </w:rPr>
        <w:t xml:space="preserve"> To reduce </w:t>
      </w:r>
      <w:r>
        <w:rPr>
          <w:rFonts w:ascii="Arial" w:hAnsi="Arial" w:cs="Arial"/>
        </w:rPr>
        <w:t xml:space="preserve">the </w:t>
      </w:r>
      <w:r w:rsidRPr="00F4008A">
        <w:rPr>
          <w:rFonts w:ascii="Arial" w:hAnsi="Arial" w:cs="Arial" w:hint="eastAsia"/>
        </w:rPr>
        <w:t>impact</w:t>
      </w:r>
      <w:r>
        <w:rPr>
          <w:rFonts w:ascii="Arial" w:hAnsi="Arial" w:cs="Arial"/>
        </w:rPr>
        <w:t xml:space="preserve"> of menstruation </w:t>
      </w:r>
      <w:r w:rsidRPr="00F4008A">
        <w:rPr>
          <w:rFonts w:ascii="Arial" w:hAnsi="Arial" w:cs="Arial" w:hint="eastAsia"/>
        </w:rPr>
        <w:t xml:space="preserve">on performance, </w:t>
      </w:r>
      <w:r w:rsidRPr="00F4008A">
        <w:rPr>
          <w:rFonts w:ascii="Arial" w:hAnsi="Arial" w:cs="Arial"/>
        </w:rPr>
        <w:t>studies have noted the</w:t>
      </w:r>
      <w:r w:rsidRPr="00F4008A">
        <w:rPr>
          <w:rFonts w:ascii="Arial" w:hAnsi="Arial" w:cs="Arial" w:hint="eastAsia"/>
        </w:rPr>
        <w:t xml:space="preserve"> need to control training load</w:t>
      </w:r>
      <w:r>
        <w:rPr>
          <w:rFonts w:ascii="Arial" w:hAnsi="Arial" w:cs="Arial"/>
        </w:rPr>
        <w:t xml:space="preserve">. For </w:t>
      </w:r>
      <w:r w:rsidRPr="00F4008A">
        <w:rPr>
          <w:rFonts w:ascii="Arial" w:hAnsi="Arial" w:cs="Arial"/>
        </w:rPr>
        <w:t>example</w:t>
      </w:r>
      <w:r w:rsidRPr="00F4008A">
        <w:rPr>
          <w:rFonts w:ascii="Arial" w:hAnsi="Arial" w:cs="Arial" w:hint="eastAsia"/>
        </w:rPr>
        <w:t xml:space="preserve">, in a study on cross-country skiers, </w:t>
      </w:r>
      <w:r w:rsidRPr="00F4008A">
        <w:rPr>
          <w:rFonts w:ascii="Arial" w:hAnsi="Arial" w:cs="Arial"/>
        </w:rPr>
        <w:t>the best times were recorded after ovulation and menstruation, indicating</w:t>
      </w:r>
      <w:r w:rsidRPr="00F4008A">
        <w:rPr>
          <w:rFonts w:ascii="Arial" w:hAnsi="Arial" w:cs="Arial" w:hint="eastAsia"/>
        </w:rPr>
        <w:t xml:space="preserve"> the need to select training loads according to the menstrual cycle phase to optimize performance (Lebrun, 1993). It can be inferred that athletes themselves </w:t>
      </w:r>
      <w:r>
        <w:rPr>
          <w:rFonts w:ascii="Arial" w:hAnsi="Arial" w:cs="Arial"/>
        </w:rPr>
        <w:t xml:space="preserve">who </w:t>
      </w:r>
      <w:r w:rsidRPr="00F4008A">
        <w:rPr>
          <w:rFonts w:ascii="Arial" w:hAnsi="Arial" w:cs="Arial" w:hint="eastAsia"/>
        </w:rPr>
        <w:t xml:space="preserve">adjust their </w:t>
      </w:r>
      <w:r w:rsidRPr="00F4008A">
        <w:rPr>
          <w:rFonts w:ascii="Arial" w:hAnsi="Arial" w:cs="Arial"/>
        </w:rPr>
        <w:t>training</w:t>
      </w:r>
      <w:r w:rsidRPr="00F4008A">
        <w:rPr>
          <w:rFonts w:ascii="Arial" w:hAnsi="Arial" w:cs="Arial" w:hint="eastAsia"/>
        </w:rPr>
        <w:t xml:space="preserve"> load</w:t>
      </w:r>
      <w:r w:rsidRPr="00F4008A">
        <w:rPr>
          <w:rFonts w:ascii="Arial" w:hAnsi="Arial" w:cs="Arial"/>
        </w:rPr>
        <w:t>,</w:t>
      </w:r>
      <w:r w:rsidRPr="00F4008A">
        <w:rPr>
          <w:rFonts w:ascii="Arial" w:hAnsi="Arial" w:cs="Arial" w:hint="eastAsia"/>
        </w:rPr>
        <w:t xml:space="preserve"> and understand their own condition</w:t>
      </w:r>
      <w:r w:rsidRPr="00F4008A">
        <w:rPr>
          <w:rFonts w:ascii="Arial" w:hAnsi="Arial" w:cs="Arial"/>
        </w:rPr>
        <w:t>s may maximize their performance. Thein-Nissenbaum and Hammer (2017) concluded that coaches, parents, medical professionals</w:t>
      </w:r>
      <w:r w:rsidRPr="00F4008A">
        <w:rPr>
          <w:rFonts w:ascii="Arial" w:hAnsi="Arial" w:cs="Arial" w:hint="eastAsia"/>
        </w:rPr>
        <w:t>, and teammates should be aware of these signs and symptoms</w:t>
      </w:r>
      <w:r w:rsidRPr="00F4008A">
        <w:rPr>
          <w:rFonts w:ascii="Arial" w:hAnsi="Arial" w:cs="Arial"/>
        </w:rPr>
        <w:t>, and discuss any concerns privately with players. In addition to friends, it is important for coaches</w:t>
      </w:r>
      <w:r w:rsidRPr="00F4008A">
        <w:rPr>
          <w:rFonts w:ascii="Arial" w:hAnsi="Arial" w:cs="Arial" w:hint="eastAsia"/>
        </w:rPr>
        <w:t xml:space="preserve"> </w:t>
      </w:r>
      <w:r w:rsidRPr="00F4008A">
        <w:rPr>
          <w:rFonts w:ascii="Arial" w:hAnsi="Arial" w:cs="Arial"/>
        </w:rPr>
        <w:t>and teachers</w:t>
      </w:r>
      <w:r w:rsidRPr="00F4008A">
        <w:rPr>
          <w:rFonts w:ascii="Arial" w:hAnsi="Arial" w:cs="Arial" w:hint="eastAsia"/>
        </w:rPr>
        <w:t xml:space="preserve"> to understand and provide emotional support during menstruation.</w:t>
      </w:r>
    </w:p>
    <w:p w14:paraId="488E0206" w14:textId="77777777" w:rsidR="000F1591" w:rsidRPr="00FB3A86" w:rsidRDefault="000F1591" w:rsidP="000F1591">
      <w:pPr>
        <w:pStyle w:val="Body"/>
        <w:spacing w:after="0"/>
        <w:rPr>
          <w:rFonts w:ascii="Arial" w:hAnsi="Arial" w:cs="Arial"/>
        </w:rPr>
      </w:pPr>
    </w:p>
    <w:p w14:paraId="46D0A020" w14:textId="77777777" w:rsidR="000F1591" w:rsidRPr="00FB3A86" w:rsidRDefault="000F1591" w:rsidP="000F1591">
      <w:pPr>
        <w:pStyle w:val="ConcHead"/>
        <w:spacing w:after="0"/>
        <w:jc w:val="both"/>
        <w:rPr>
          <w:rFonts w:ascii="Arial" w:hAnsi="Arial" w:cs="Arial"/>
        </w:rPr>
      </w:pPr>
    </w:p>
    <w:p w14:paraId="0BC3B67B" w14:textId="19EF6C3B" w:rsidR="00315186" w:rsidRPr="000F1591" w:rsidRDefault="000F1591" w:rsidP="000F1591">
      <w:pPr>
        <w:pStyle w:val="Body"/>
        <w:rPr>
          <w:rFonts w:ascii="Arial" w:hAnsi="Arial" w:cs="Arial"/>
        </w:rPr>
      </w:pPr>
      <w:r w:rsidRPr="008260D6">
        <w:rPr>
          <w:rFonts w:ascii="Arial" w:hAnsi="Arial" w:cs="Arial"/>
        </w:rPr>
        <w:t xml:space="preserve">Regardless of </w:t>
      </w:r>
      <w:r>
        <w:rPr>
          <w:rFonts w:ascii="Arial" w:hAnsi="Arial" w:cs="Arial"/>
        </w:rPr>
        <w:t>age or athletic ability, menstruation is a phenomenon experienced by female athletes when they engage in sport</w:t>
      </w:r>
      <w:r w:rsidRPr="008260D6">
        <w:rPr>
          <w:rFonts w:ascii="Arial" w:hAnsi="Arial" w:cs="Arial"/>
        </w:rPr>
        <w:t>ing activities. Menstruation-related stress is correlated with performance.</w:t>
      </w:r>
      <w:r>
        <w:rPr>
          <w:rFonts w:ascii="Arial" w:hAnsi="Arial" w:cs="Arial"/>
        </w:rPr>
        <w:t xml:space="preserve"> </w:t>
      </w:r>
      <w:r w:rsidRPr="008260D6">
        <w:rPr>
          <w:rFonts w:ascii="Arial" w:hAnsi="Arial" w:cs="Arial"/>
        </w:rPr>
        <w:t xml:space="preserve">Support from friends and emotional support effectively </w:t>
      </w:r>
      <w:bookmarkStart w:id="1" w:name="_Hlk195953232"/>
      <w:r w:rsidRPr="008260D6">
        <w:rPr>
          <w:rFonts w:ascii="Arial" w:hAnsi="Arial" w:cs="Arial"/>
        </w:rPr>
        <w:t>reduce</w:t>
      </w:r>
      <w:bookmarkEnd w:id="1"/>
      <w:r w:rsidRPr="008260D6">
        <w:rPr>
          <w:rFonts w:ascii="Arial" w:hAnsi="Arial" w:cs="Arial"/>
        </w:rPr>
        <w:t xml:space="preserve"> stress. </w:t>
      </w:r>
      <w:r>
        <w:rPr>
          <w:rFonts w:ascii="Arial" w:hAnsi="Arial" w:cs="Arial"/>
        </w:rPr>
        <w:t xml:space="preserve">Additionally, support from friends </w:t>
      </w:r>
      <w:r w:rsidRPr="008260D6">
        <w:rPr>
          <w:rFonts w:ascii="Arial" w:hAnsi="Arial" w:cs="Arial"/>
        </w:rPr>
        <w:t>had a positive</w:t>
      </w:r>
      <w:r>
        <w:rPr>
          <w:rFonts w:ascii="Arial" w:hAnsi="Arial" w:cs="Arial"/>
        </w:rPr>
        <w:t xml:space="preserve"> impact</w:t>
      </w:r>
      <w:r w:rsidRPr="008260D6">
        <w:rPr>
          <w:rFonts w:ascii="Arial" w:hAnsi="Arial" w:cs="Arial"/>
        </w:rPr>
        <w:t xml:space="preserve"> on both stress and performance. Psychological support plays a crucial role in the environment </w:t>
      </w:r>
      <w:r>
        <w:rPr>
          <w:rFonts w:ascii="Arial" w:hAnsi="Arial" w:cs="Arial"/>
        </w:rPr>
        <w:t>around</w:t>
      </w:r>
      <w:r w:rsidRPr="008260D6">
        <w:rPr>
          <w:rFonts w:ascii="Arial" w:hAnsi="Arial" w:cs="Arial"/>
        </w:rPr>
        <w:t> female high</w:t>
      </w:r>
      <w:r>
        <w:rPr>
          <w:rFonts w:ascii="Arial" w:hAnsi="Arial" w:cs="Arial"/>
        </w:rPr>
        <w:t>-</w:t>
      </w:r>
      <w:r w:rsidRPr="008260D6">
        <w:rPr>
          <w:rFonts w:ascii="Arial" w:hAnsi="Arial" w:cs="Arial"/>
        </w:rPr>
        <w:t>school athletes</w:t>
      </w:r>
      <w:r>
        <w:rPr>
          <w:rFonts w:ascii="Arial" w:hAnsi="Arial" w:cs="Arial"/>
        </w:rPr>
        <w:t>.</w:t>
      </w:r>
      <w:r w:rsidRPr="008260D6">
        <w:rPr>
          <w:rFonts w:ascii="Arial" w:hAnsi="Arial" w:cs="Arial"/>
        </w:rPr>
        <w:t xml:space="preserve"> </w:t>
      </w:r>
      <w:r>
        <w:rPr>
          <w:rFonts w:ascii="Arial" w:hAnsi="Arial" w:cs="Arial"/>
        </w:rPr>
        <w:t xml:space="preserve">It </w:t>
      </w:r>
      <w:r w:rsidRPr="008260D6">
        <w:rPr>
          <w:rFonts w:ascii="Arial" w:hAnsi="Arial" w:cs="Arial"/>
        </w:rPr>
        <w:t>contribut</w:t>
      </w:r>
      <w:r>
        <w:rPr>
          <w:rFonts w:ascii="Arial" w:hAnsi="Arial" w:cs="Arial"/>
        </w:rPr>
        <w:t>es</w:t>
      </w:r>
      <w:r w:rsidRPr="008260D6">
        <w:rPr>
          <w:rFonts w:ascii="Arial" w:hAnsi="Arial" w:cs="Arial"/>
        </w:rPr>
        <w:t xml:space="preserve"> not only to enhanced performance</w:t>
      </w:r>
      <w:r>
        <w:rPr>
          <w:rFonts w:ascii="Arial" w:hAnsi="Arial" w:cs="Arial"/>
        </w:rPr>
        <w:t xml:space="preserve"> but also to their ability to cope with various challenges in their sporting activities. </w:t>
      </w:r>
      <w:r w:rsidRPr="008260D6">
        <w:rPr>
          <w:rFonts w:ascii="Arial" w:hAnsi="Arial" w:cs="Arial"/>
        </w:rPr>
        <w:t>Coaches should be aware of and consider the findings of this study. In addition, it is essential that female high</w:t>
      </w:r>
      <w:r>
        <w:rPr>
          <w:rFonts w:ascii="Arial" w:hAnsi="Arial" w:cs="Arial"/>
        </w:rPr>
        <w:t>-</w:t>
      </w:r>
      <w:r w:rsidRPr="008260D6">
        <w:rPr>
          <w:rFonts w:ascii="Arial" w:hAnsi="Arial" w:cs="Arial"/>
        </w:rPr>
        <w:t xml:space="preserve">school athletes </w:t>
      </w:r>
      <w:r>
        <w:rPr>
          <w:rFonts w:ascii="Arial" w:hAnsi="Arial" w:cs="Arial"/>
        </w:rPr>
        <w:t>acquire accurate knowledge about menstruation</w:t>
      </w:r>
      <w:r w:rsidRPr="008260D6">
        <w:rPr>
          <w:rFonts w:ascii="Arial" w:hAnsi="Arial" w:cs="Arial"/>
        </w:rPr>
        <w:t xml:space="preserve"> and learn to understand and manage their symptoms. Future research should include large-scale surveys and comparative analyses across different sports to deepen our understanding of these issues.</w:t>
      </w:r>
    </w:p>
    <w:p w14:paraId="6E3C5463" w14:textId="77777777" w:rsidR="00315186" w:rsidRPr="00315186" w:rsidRDefault="00315186" w:rsidP="00441B6F"/>
    <w:p w14:paraId="39BCA48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01C1B7" w14:textId="77777777" w:rsidR="00790ADA" w:rsidRPr="00FB3A86" w:rsidRDefault="00790ADA" w:rsidP="00441B6F">
      <w:pPr>
        <w:pStyle w:val="ReferHead"/>
        <w:spacing w:after="0"/>
        <w:jc w:val="both"/>
        <w:rPr>
          <w:rFonts w:ascii="Arial" w:hAnsi="Arial" w:cs="Arial"/>
        </w:rPr>
      </w:pPr>
    </w:p>
    <w:p w14:paraId="6EFB08F6" w14:textId="77777777" w:rsidR="000F1591" w:rsidRDefault="000F1591" w:rsidP="000F1591">
      <w:pPr>
        <w:pStyle w:val="Body"/>
        <w:numPr>
          <w:ilvl w:val="0"/>
          <w:numId w:val="32"/>
        </w:numPr>
        <w:rPr>
          <w:rFonts w:ascii="Arial" w:hAnsi="Arial" w:cs="Arial"/>
        </w:rPr>
      </w:pPr>
      <w:r w:rsidRPr="00824F77">
        <w:rPr>
          <w:rFonts w:ascii="Arial" w:hAnsi="Arial" w:cs="Arial"/>
        </w:rPr>
        <w:t>Nakamura</w:t>
      </w:r>
      <w:r w:rsidRPr="00824F77">
        <w:rPr>
          <w:rFonts w:ascii="Arial" w:hAnsi="Arial" w:cs="Arial" w:hint="eastAsia"/>
        </w:rPr>
        <w:t>,</w:t>
      </w:r>
      <w:r w:rsidRPr="00824F77">
        <w:rPr>
          <w:rFonts w:ascii="Arial" w:hAnsi="Arial" w:cs="Arial"/>
        </w:rPr>
        <w:t xml:space="preserve"> Y</w:t>
      </w:r>
      <w:r w:rsidRPr="00824F77">
        <w:rPr>
          <w:rFonts w:ascii="Arial" w:hAnsi="Arial" w:cs="Arial" w:hint="eastAsia"/>
        </w:rPr>
        <w:t>., &amp;</w:t>
      </w:r>
      <w:r w:rsidRPr="00824F77">
        <w:rPr>
          <w:rFonts w:ascii="Arial" w:hAnsi="Arial" w:cs="Arial"/>
        </w:rPr>
        <w:t xml:space="preserve"> Suzuki</w:t>
      </w:r>
      <w:r w:rsidRPr="00824F77">
        <w:rPr>
          <w:rFonts w:ascii="Arial" w:hAnsi="Arial" w:cs="Arial" w:hint="eastAsia"/>
        </w:rPr>
        <w:t>,</w:t>
      </w:r>
      <w:r w:rsidRPr="00824F77">
        <w:rPr>
          <w:rFonts w:ascii="Arial" w:hAnsi="Arial" w:cs="Arial"/>
        </w:rPr>
        <w:t xml:space="preserve"> N</w:t>
      </w:r>
      <w:r w:rsidRPr="00824F77">
        <w:rPr>
          <w:rFonts w:ascii="Arial" w:hAnsi="Arial" w:cs="Arial" w:hint="eastAsia"/>
        </w:rPr>
        <w:t xml:space="preserve">. </w:t>
      </w:r>
      <w:r w:rsidRPr="00824F77">
        <w:rPr>
          <w:rFonts w:ascii="Arial" w:hAnsi="Arial" w:cs="Arial"/>
        </w:rPr>
        <w:t>(2012)</w:t>
      </w:r>
      <w:r w:rsidRPr="00824F77">
        <w:rPr>
          <w:rFonts w:ascii="Arial" w:hAnsi="Arial" w:cs="Arial" w:hint="eastAsia"/>
        </w:rPr>
        <w:t>.</w:t>
      </w:r>
      <w:r w:rsidRPr="00824F77">
        <w:rPr>
          <w:rFonts w:ascii="Arial" w:hAnsi="Arial" w:cs="Arial"/>
        </w:rPr>
        <w:t xml:space="preserve"> The </w:t>
      </w:r>
      <w:r>
        <w:rPr>
          <w:rFonts w:ascii="Arial" w:hAnsi="Arial" w:cs="Arial"/>
        </w:rPr>
        <w:t>f</w:t>
      </w:r>
      <w:r w:rsidRPr="00824F77">
        <w:rPr>
          <w:rFonts w:ascii="Arial" w:hAnsi="Arial" w:cs="Arial"/>
        </w:rPr>
        <w:t xml:space="preserve">emale </w:t>
      </w:r>
      <w:r>
        <w:rPr>
          <w:rFonts w:ascii="Arial" w:hAnsi="Arial" w:cs="Arial"/>
        </w:rPr>
        <w:t>a</w:t>
      </w:r>
      <w:r w:rsidRPr="00824F77">
        <w:rPr>
          <w:rFonts w:ascii="Arial" w:hAnsi="Arial" w:cs="Arial"/>
        </w:rPr>
        <w:t xml:space="preserve">thlete's </w:t>
      </w:r>
      <w:r>
        <w:rPr>
          <w:rFonts w:ascii="Arial" w:hAnsi="Arial" w:cs="Arial"/>
        </w:rPr>
        <w:t>t</w:t>
      </w:r>
      <w:r w:rsidRPr="00824F77">
        <w:rPr>
          <w:rFonts w:ascii="Arial" w:hAnsi="Arial" w:cs="Arial"/>
        </w:rPr>
        <w:t xml:space="preserve">raining </w:t>
      </w:r>
      <w:r>
        <w:rPr>
          <w:rFonts w:ascii="Arial" w:hAnsi="Arial" w:cs="Arial"/>
        </w:rPr>
        <w:t>c</w:t>
      </w:r>
      <w:r w:rsidRPr="00824F77">
        <w:rPr>
          <w:rFonts w:ascii="Arial" w:hAnsi="Arial" w:cs="Arial"/>
        </w:rPr>
        <w:t xml:space="preserve">ycle. </w:t>
      </w:r>
      <w:r w:rsidRPr="00553E6C">
        <w:rPr>
          <w:rFonts w:ascii="Arial" w:hAnsi="Arial" w:cs="Arial"/>
          <w:i/>
          <w:iCs/>
        </w:rPr>
        <w:t>Journal of Physical Education, Health and Sport Science</w:t>
      </w:r>
      <w:r w:rsidRPr="00824F77">
        <w:rPr>
          <w:rFonts w:ascii="Arial" w:hAnsi="Arial" w:cs="Arial"/>
        </w:rPr>
        <w:t>, 62</w:t>
      </w:r>
      <w:r w:rsidRPr="00824F77">
        <w:rPr>
          <w:rFonts w:ascii="Arial" w:hAnsi="Arial" w:cs="Arial" w:hint="eastAsia"/>
        </w:rPr>
        <w:t>(</w:t>
      </w:r>
      <w:r w:rsidRPr="00824F77">
        <w:rPr>
          <w:rFonts w:ascii="Arial" w:hAnsi="Arial" w:cs="Arial"/>
        </w:rPr>
        <w:t>12</w:t>
      </w:r>
      <w:r w:rsidRPr="00824F77">
        <w:rPr>
          <w:rFonts w:ascii="Arial" w:hAnsi="Arial" w:cs="Arial" w:hint="eastAsia"/>
        </w:rPr>
        <w:t xml:space="preserve">), </w:t>
      </w:r>
      <w:r w:rsidRPr="00824F77">
        <w:rPr>
          <w:rFonts w:ascii="Arial" w:hAnsi="Arial" w:cs="Arial"/>
        </w:rPr>
        <w:t>946-951.</w:t>
      </w:r>
    </w:p>
    <w:p w14:paraId="2F93B95C" w14:textId="77777777" w:rsidR="000F1591" w:rsidRDefault="000F1591" w:rsidP="000F1591">
      <w:pPr>
        <w:pStyle w:val="Body"/>
        <w:numPr>
          <w:ilvl w:val="0"/>
          <w:numId w:val="32"/>
        </w:numPr>
        <w:rPr>
          <w:rFonts w:ascii="Arial" w:hAnsi="Arial" w:cs="Arial"/>
        </w:rPr>
      </w:pPr>
      <w:r w:rsidRPr="00824F77">
        <w:rPr>
          <w:rFonts w:ascii="Arial" w:hAnsi="Arial" w:cs="Arial" w:hint="eastAsia"/>
        </w:rPr>
        <w:t>Japan Sports Agency</w:t>
      </w:r>
      <w:r w:rsidRPr="00824F77">
        <w:rPr>
          <w:rFonts w:ascii="Arial" w:hAnsi="Arial" w:cs="Arial"/>
        </w:rPr>
        <w:t xml:space="preserve"> (2023)</w:t>
      </w:r>
      <w:r w:rsidRPr="00824F77">
        <w:rPr>
          <w:rFonts w:ascii="Arial" w:hAnsi="Arial" w:cs="Arial" w:hint="eastAsia"/>
        </w:rPr>
        <w:t>.</w:t>
      </w:r>
      <w:r w:rsidRPr="00824F77">
        <w:rPr>
          <w:rFonts w:ascii="Arial" w:hAnsi="Arial" w:cs="Arial"/>
        </w:rPr>
        <w:t xml:space="preserve"> </w:t>
      </w:r>
      <w:r w:rsidRPr="00A02D93">
        <w:rPr>
          <w:rFonts w:ascii="Arial" w:hAnsi="Arial" w:cs="Arial"/>
        </w:rPr>
        <w:t>Report on the Survey of the Actual Situation of Sports Club Activities for Female Adolescents</w:t>
      </w:r>
      <w:r w:rsidRPr="00824F77">
        <w:rPr>
          <w:rFonts w:ascii="Arial" w:hAnsi="Arial" w:cs="Arial"/>
        </w:rPr>
        <w:t xml:space="preserve">. </w:t>
      </w:r>
      <w:r>
        <w:rPr>
          <w:rFonts w:ascii="Arial" w:hAnsi="Arial" w:cs="Arial"/>
        </w:rPr>
        <w:t xml:space="preserve">Japanese. </w:t>
      </w:r>
      <w:r w:rsidRPr="00824F77">
        <w:rPr>
          <w:rFonts w:ascii="Arial" w:hAnsi="Arial" w:cs="Arial"/>
        </w:rPr>
        <w:t xml:space="preserve">Accessed </w:t>
      </w:r>
      <w:r>
        <w:rPr>
          <w:rFonts w:ascii="Arial" w:hAnsi="Arial" w:cs="Arial"/>
        </w:rPr>
        <w:t xml:space="preserve">30 </w:t>
      </w:r>
      <w:r w:rsidRPr="00824F77">
        <w:rPr>
          <w:rFonts w:ascii="Arial" w:hAnsi="Arial" w:cs="Arial"/>
        </w:rPr>
        <w:t>October 2024</w:t>
      </w:r>
      <w:r>
        <w:rPr>
          <w:rFonts w:ascii="Arial" w:hAnsi="Arial" w:cs="Arial"/>
        </w:rPr>
        <w:t xml:space="preserve">. Available: </w:t>
      </w:r>
      <w:r w:rsidRPr="00CB4119">
        <w:rPr>
          <w:rFonts w:ascii="Arial" w:hAnsi="Arial" w:cs="Arial"/>
        </w:rPr>
        <w:t>https://www.mext.go.jp/sports/content/20230421-spt_oripara-300000862_1.pdf</w:t>
      </w:r>
      <w:r w:rsidRPr="00824F77">
        <w:rPr>
          <w:rFonts w:ascii="Arial" w:hAnsi="Arial" w:cs="Arial"/>
        </w:rPr>
        <w:t xml:space="preserve"> </w:t>
      </w:r>
    </w:p>
    <w:p w14:paraId="513AB8CA" w14:textId="77777777" w:rsidR="000F1591" w:rsidRPr="00824F77" w:rsidRDefault="000F1591" w:rsidP="000F1591">
      <w:pPr>
        <w:pStyle w:val="Body"/>
        <w:numPr>
          <w:ilvl w:val="0"/>
          <w:numId w:val="32"/>
        </w:numPr>
        <w:rPr>
          <w:rFonts w:ascii="Arial" w:hAnsi="Arial" w:cs="Arial"/>
        </w:rPr>
      </w:pPr>
      <w:r w:rsidRPr="0060629A">
        <w:rPr>
          <w:rFonts w:ascii="Arial" w:hAnsi="Arial" w:cs="Arial"/>
          <w:lang w:val="nb-NO"/>
        </w:rPr>
        <w:t>Benson</w:t>
      </w:r>
      <w:r w:rsidRPr="0060629A">
        <w:rPr>
          <w:rFonts w:ascii="Arial" w:hAnsi="Arial" w:cs="Arial" w:hint="eastAsia"/>
          <w:lang w:val="nb-NO"/>
        </w:rPr>
        <w:t xml:space="preserve">, </w:t>
      </w:r>
      <w:r w:rsidRPr="0060629A">
        <w:rPr>
          <w:rFonts w:ascii="Arial" w:hAnsi="Arial" w:cs="Arial"/>
          <w:lang w:val="nb-NO"/>
        </w:rPr>
        <w:t>J</w:t>
      </w:r>
      <w:r w:rsidRPr="0060629A">
        <w:rPr>
          <w:rFonts w:ascii="Arial" w:hAnsi="Arial" w:cs="Arial" w:hint="eastAsia"/>
          <w:lang w:val="nb-NO"/>
        </w:rPr>
        <w:t xml:space="preserve">. </w:t>
      </w:r>
      <w:r w:rsidRPr="0060629A">
        <w:rPr>
          <w:rFonts w:ascii="Arial" w:hAnsi="Arial" w:cs="Arial"/>
          <w:lang w:val="nb-NO"/>
        </w:rPr>
        <w:t>E., Engelbert-Fenton K</w:t>
      </w:r>
      <w:r w:rsidRPr="0060629A">
        <w:rPr>
          <w:rFonts w:ascii="Arial" w:hAnsi="Arial" w:cs="Arial" w:hint="eastAsia"/>
          <w:lang w:val="nb-NO"/>
        </w:rPr>
        <w:t>.</w:t>
      </w:r>
      <w:r w:rsidRPr="0060629A">
        <w:rPr>
          <w:rFonts w:ascii="Arial" w:hAnsi="Arial" w:cs="Arial"/>
          <w:lang w:val="nb-NO"/>
        </w:rPr>
        <w:t xml:space="preserve"> A., &amp; Eisenman P</w:t>
      </w:r>
      <w:r w:rsidRPr="0060629A">
        <w:rPr>
          <w:rFonts w:ascii="Arial" w:hAnsi="Arial" w:cs="Arial" w:hint="eastAsia"/>
          <w:lang w:val="nb-NO"/>
        </w:rPr>
        <w:t>.</w:t>
      </w:r>
      <w:r w:rsidRPr="0060629A">
        <w:rPr>
          <w:rFonts w:ascii="Arial" w:hAnsi="Arial" w:cs="Arial"/>
          <w:lang w:val="nb-NO"/>
        </w:rPr>
        <w:t xml:space="preserve"> A. (1996)</w:t>
      </w:r>
      <w:r w:rsidRPr="0060629A">
        <w:rPr>
          <w:rFonts w:ascii="Arial" w:hAnsi="Arial" w:cs="Arial" w:hint="eastAsia"/>
          <w:lang w:val="nb-NO"/>
        </w:rPr>
        <w:t xml:space="preserve">. </w:t>
      </w:r>
      <w:r w:rsidRPr="00824F77">
        <w:rPr>
          <w:rFonts w:ascii="Arial" w:hAnsi="Arial" w:cs="Arial"/>
        </w:rPr>
        <w:t xml:space="preserve">Nutritional aspects of amenorrhea in the female athlete triad. </w:t>
      </w:r>
      <w:r w:rsidRPr="00CF68D2">
        <w:rPr>
          <w:rFonts w:ascii="Arial" w:hAnsi="Arial" w:cs="Arial"/>
          <w:i/>
          <w:iCs/>
        </w:rPr>
        <w:t>International Journal of Sport Nutrition and Exercise Metabolism</w:t>
      </w:r>
      <w:r w:rsidRPr="00824F77">
        <w:rPr>
          <w:rFonts w:ascii="Arial" w:hAnsi="Arial" w:cs="Arial"/>
        </w:rPr>
        <w:t>, 6</w:t>
      </w:r>
      <w:r w:rsidRPr="00824F77">
        <w:rPr>
          <w:rFonts w:ascii="Arial" w:hAnsi="Arial" w:cs="Arial" w:hint="eastAsia"/>
        </w:rPr>
        <w:t>(</w:t>
      </w:r>
      <w:r w:rsidRPr="00824F77">
        <w:rPr>
          <w:rFonts w:ascii="Arial" w:hAnsi="Arial" w:cs="Arial"/>
        </w:rPr>
        <w:t>2</w:t>
      </w:r>
      <w:r w:rsidRPr="00824F77">
        <w:rPr>
          <w:rFonts w:ascii="Arial" w:hAnsi="Arial" w:cs="Arial" w:hint="eastAsia"/>
        </w:rPr>
        <w:t xml:space="preserve">), </w:t>
      </w:r>
      <w:r w:rsidRPr="00824F77">
        <w:rPr>
          <w:rFonts w:ascii="Arial" w:hAnsi="Arial" w:cs="Arial"/>
        </w:rPr>
        <w:t>134-145.</w:t>
      </w:r>
      <w:r>
        <w:rPr>
          <w:rFonts w:ascii="Arial" w:hAnsi="Arial" w:cs="Arial"/>
        </w:rPr>
        <w:t xml:space="preserve"> </w:t>
      </w:r>
      <w:r w:rsidRPr="00F162C7">
        <w:rPr>
          <w:rFonts w:ascii="Arial" w:hAnsi="Arial" w:cs="Arial"/>
        </w:rPr>
        <w:t>https://doi.org/10.1123/ijsn.6.2.134</w:t>
      </w:r>
    </w:p>
    <w:p w14:paraId="54D00A54" w14:textId="77777777" w:rsidR="000F1591" w:rsidRDefault="000F1591" w:rsidP="000F1591">
      <w:pPr>
        <w:pStyle w:val="Body"/>
        <w:numPr>
          <w:ilvl w:val="0"/>
          <w:numId w:val="32"/>
        </w:numPr>
        <w:rPr>
          <w:rFonts w:ascii="Arial" w:hAnsi="Arial" w:cs="Arial"/>
        </w:rPr>
      </w:pPr>
      <w:r w:rsidRPr="008C56BE">
        <w:rPr>
          <w:rFonts w:ascii="Arial" w:hAnsi="Arial" w:cs="Arial"/>
        </w:rPr>
        <w:t xml:space="preserve">Otis, C. L., Drinkwater, B., Johnson, M., Loucks, A., &amp; Wilmore, J. (1997). ACSM position stand: The female athlete triad. </w:t>
      </w:r>
      <w:r w:rsidRPr="00553E6C">
        <w:rPr>
          <w:rFonts w:ascii="Arial" w:hAnsi="Arial" w:cs="Arial"/>
          <w:i/>
          <w:iCs/>
        </w:rPr>
        <w:t>Medicine &amp; Science in Sports &amp; Exercise</w:t>
      </w:r>
      <w:r w:rsidRPr="008C56BE">
        <w:rPr>
          <w:rFonts w:ascii="Arial" w:hAnsi="Arial" w:cs="Arial"/>
        </w:rPr>
        <w:t xml:space="preserve">, 29(5), </w:t>
      </w:r>
      <w:proofErr w:type="spellStart"/>
      <w:r w:rsidRPr="008C56BE">
        <w:rPr>
          <w:rFonts w:ascii="Arial" w:hAnsi="Arial" w:cs="Arial"/>
        </w:rPr>
        <w:t>i</w:t>
      </w:r>
      <w:proofErr w:type="spellEnd"/>
      <w:r w:rsidRPr="008C56BE">
        <w:rPr>
          <w:rFonts w:ascii="Arial" w:hAnsi="Arial" w:cs="Arial"/>
        </w:rPr>
        <w:t>-ix.</w:t>
      </w:r>
    </w:p>
    <w:p w14:paraId="4C291666" w14:textId="77777777" w:rsidR="000F1591" w:rsidRPr="00C3708B" w:rsidRDefault="000F1591" w:rsidP="000F1591">
      <w:pPr>
        <w:pStyle w:val="Body"/>
        <w:numPr>
          <w:ilvl w:val="0"/>
          <w:numId w:val="32"/>
        </w:numPr>
        <w:rPr>
          <w:rFonts w:ascii="Arial" w:hAnsi="Arial" w:cs="Arial"/>
        </w:rPr>
      </w:pPr>
      <w:r w:rsidRPr="00824F77">
        <w:rPr>
          <w:rFonts w:ascii="Arial" w:hAnsi="Arial" w:cs="Arial"/>
        </w:rPr>
        <w:t xml:space="preserve">Japan Sports </w:t>
      </w:r>
      <w:r w:rsidRPr="00824F77">
        <w:rPr>
          <w:rFonts w:ascii="Arial" w:hAnsi="Arial" w:cs="Arial" w:hint="eastAsia"/>
        </w:rPr>
        <w:t xml:space="preserve">Council </w:t>
      </w:r>
      <w:r w:rsidRPr="00824F77">
        <w:rPr>
          <w:rFonts w:ascii="Arial" w:hAnsi="Arial" w:cs="Arial"/>
        </w:rPr>
        <w:t>(2014)</w:t>
      </w:r>
      <w:r w:rsidRPr="00824F77">
        <w:rPr>
          <w:rFonts w:ascii="Arial" w:hAnsi="Arial" w:cs="Arial" w:hint="eastAsia"/>
        </w:rPr>
        <w:t>.</w:t>
      </w:r>
      <w:r w:rsidRPr="00824F77">
        <w:rPr>
          <w:rFonts w:ascii="Arial" w:hAnsi="Arial" w:cs="Arial"/>
        </w:rPr>
        <w:t xml:space="preserve"> </w:t>
      </w:r>
      <w:r w:rsidRPr="00A02D93">
        <w:rPr>
          <w:rFonts w:ascii="Arial" w:hAnsi="Arial" w:cs="Arial"/>
        </w:rPr>
        <w:t>Handbook for coaches of female athletes in the growth period</w:t>
      </w:r>
      <w:r w:rsidRPr="00A02D93">
        <w:rPr>
          <w:rFonts w:ascii="Arial" w:hAnsi="Arial" w:cs="Arial" w:hint="eastAsia"/>
        </w:rPr>
        <w:t>:</w:t>
      </w:r>
      <w:r w:rsidRPr="00A02D93">
        <w:rPr>
          <w:rFonts w:ascii="Arial" w:hAnsi="Arial" w:cs="Arial"/>
        </w:rPr>
        <w:t xml:space="preserve"> The three main symptoms of female athletes</w:t>
      </w:r>
      <w:r w:rsidRPr="00824F77">
        <w:rPr>
          <w:rFonts w:ascii="Arial" w:hAnsi="Arial" w:cs="Arial"/>
        </w:rPr>
        <w:t>, p</w:t>
      </w:r>
      <w:r>
        <w:rPr>
          <w:rFonts w:ascii="Arial" w:hAnsi="Arial" w:cs="Arial"/>
        </w:rPr>
        <w:t xml:space="preserve">. </w:t>
      </w:r>
      <w:r w:rsidRPr="00824F77">
        <w:rPr>
          <w:rFonts w:ascii="Arial" w:hAnsi="Arial" w:cs="Arial"/>
        </w:rPr>
        <w:t>18.</w:t>
      </w:r>
    </w:p>
    <w:p w14:paraId="5F4D37BF" w14:textId="77777777" w:rsidR="000F1591" w:rsidRPr="00CB4119" w:rsidRDefault="000F1591" w:rsidP="000F1591">
      <w:pPr>
        <w:pStyle w:val="Body"/>
        <w:numPr>
          <w:ilvl w:val="0"/>
          <w:numId w:val="32"/>
        </w:numPr>
        <w:rPr>
          <w:rFonts w:ascii="Arial" w:hAnsi="Arial" w:cs="Arial"/>
        </w:rPr>
      </w:pPr>
      <w:r w:rsidRPr="008C56BE">
        <w:rPr>
          <w:rFonts w:ascii="Arial" w:hAnsi="Arial" w:cs="Arial"/>
        </w:rPr>
        <w:t xml:space="preserve">Birch, K. (2005). Female athlete triad. </w:t>
      </w:r>
      <w:r w:rsidRPr="00CB4119">
        <w:rPr>
          <w:rFonts w:ascii="Arial" w:hAnsi="Arial" w:cs="Arial"/>
          <w:i/>
          <w:iCs/>
        </w:rPr>
        <w:t>B</w:t>
      </w:r>
      <w:r w:rsidRPr="00CB4119">
        <w:rPr>
          <w:rFonts w:ascii="Arial" w:hAnsi="Arial" w:cs="Arial" w:hint="eastAsia"/>
          <w:i/>
          <w:iCs/>
          <w:lang w:eastAsia="ja-JP"/>
        </w:rPr>
        <w:t>ritish</w:t>
      </w:r>
      <w:r>
        <w:rPr>
          <w:rFonts w:ascii="Arial" w:hAnsi="Arial" w:cs="Arial" w:hint="eastAsia"/>
          <w:i/>
          <w:iCs/>
          <w:lang w:eastAsia="ja-JP"/>
        </w:rPr>
        <w:t xml:space="preserve"> Medical Journal</w:t>
      </w:r>
      <w:r w:rsidRPr="00CB4119">
        <w:rPr>
          <w:rFonts w:ascii="Arial" w:hAnsi="Arial" w:cs="Arial"/>
        </w:rPr>
        <w:t>, 330(7485), 244-246. https://doi.org/10.1136/bmj.330.7485.244</w:t>
      </w:r>
    </w:p>
    <w:p w14:paraId="30607B6C" w14:textId="77777777" w:rsidR="000F1591" w:rsidRPr="00824F77" w:rsidRDefault="000F1591" w:rsidP="000F1591">
      <w:pPr>
        <w:pStyle w:val="Body"/>
        <w:numPr>
          <w:ilvl w:val="0"/>
          <w:numId w:val="32"/>
        </w:numPr>
        <w:rPr>
          <w:rFonts w:ascii="Arial" w:hAnsi="Arial" w:cs="Arial"/>
        </w:rPr>
      </w:pPr>
      <w:r w:rsidRPr="00824F77">
        <w:rPr>
          <w:rFonts w:ascii="Arial" w:hAnsi="Arial" w:cs="Arial"/>
        </w:rPr>
        <w:t xml:space="preserve">Mizuta </w:t>
      </w:r>
      <w:r w:rsidRPr="00824F77">
        <w:rPr>
          <w:rFonts w:ascii="Arial" w:hAnsi="Arial" w:cs="Arial" w:hint="eastAsia"/>
        </w:rPr>
        <w:t>R</w:t>
      </w:r>
      <w:r w:rsidRPr="00824F77">
        <w:rPr>
          <w:rFonts w:ascii="Arial" w:hAnsi="Arial" w:cs="Arial"/>
        </w:rPr>
        <w:t xml:space="preserve">., Maeda </w:t>
      </w:r>
      <w:r w:rsidRPr="00824F77">
        <w:rPr>
          <w:rFonts w:ascii="Arial" w:hAnsi="Arial" w:cs="Arial" w:hint="eastAsia"/>
        </w:rPr>
        <w:t>N</w:t>
      </w:r>
      <w:r w:rsidRPr="00824F77">
        <w:rPr>
          <w:rFonts w:ascii="Arial" w:hAnsi="Arial" w:cs="Arial"/>
        </w:rPr>
        <w:t xml:space="preserve">., Komiya </w:t>
      </w:r>
      <w:r w:rsidRPr="00824F77">
        <w:rPr>
          <w:rFonts w:ascii="Arial" w:hAnsi="Arial" w:cs="Arial" w:hint="eastAsia"/>
        </w:rPr>
        <w:t>M</w:t>
      </w:r>
      <w:r w:rsidRPr="00824F77">
        <w:rPr>
          <w:rFonts w:ascii="Arial" w:hAnsi="Arial" w:cs="Arial"/>
        </w:rPr>
        <w:t xml:space="preserve">., Tashiro T., Suzuki Y., </w:t>
      </w:r>
      <w:r w:rsidRPr="00824F77">
        <w:rPr>
          <w:rFonts w:ascii="Arial" w:hAnsi="Arial" w:cs="Arial" w:hint="eastAsia"/>
        </w:rPr>
        <w:t xml:space="preserve">&amp; </w:t>
      </w:r>
      <w:r w:rsidRPr="00824F77">
        <w:rPr>
          <w:rFonts w:ascii="Arial" w:hAnsi="Arial" w:cs="Arial"/>
        </w:rPr>
        <w:t>Urabe Y. (2023)</w:t>
      </w:r>
      <w:r w:rsidRPr="00824F77">
        <w:rPr>
          <w:rFonts w:ascii="Arial" w:hAnsi="Arial" w:cs="Arial" w:hint="eastAsia"/>
        </w:rPr>
        <w:t>.</w:t>
      </w:r>
      <w:r w:rsidRPr="00824F77">
        <w:rPr>
          <w:rFonts w:ascii="Arial" w:hAnsi="Arial" w:cs="Arial"/>
        </w:rPr>
        <w:t xml:space="preserve"> The impact of menstrual symptoms on sports activities and conditioning in female athletes: </w:t>
      </w:r>
      <w:r>
        <w:rPr>
          <w:rFonts w:ascii="Arial" w:hAnsi="Arial" w:cs="Arial"/>
        </w:rPr>
        <w:t>A</w:t>
      </w:r>
      <w:r w:rsidRPr="00824F77">
        <w:rPr>
          <w:rFonts w:ascii="Arial" w:hAnsi="Arial" w:cs="Arial"/>
        </w:rPr>
        <w:t xml:space="preserve">n online questionnaire survey. </w:t>
      </w:r>
      <w:r w:rsidRPr="00CF68D2">
        <w:rPr>
          <w:rFonts w:ascii="Arial" w:hAnsi="Arial" w:cs="Arial"/>
          <w:i/>
          <w:iCs/>
        </w:rPr>
        <w:t>Journal of Sports Physical Therapy</w:t>
      </w:r>
      <w:r w:rsidRPr="00824F77">
        <w:rPr>
          <w:rFonts w:ascii="Arial" w:hAnsi="Arial" w:cs="Arial" w:hint="eastAsia"/>
        </w:rPr>
        <w:t xml:space="preserve">, </w:t>
      </w:r>
      <w:r w:rsidRPr="00824F77">
        <w:rPr>
          <w:rFonts w:ascii="Arial" w:hAnsi="Arial" w:cs="Arial"/>
        </w:rPr>
        <w:t>1</w:t>
      </w:r>
      <w:r w:rsidRPr="00824F77">
        <w:rPr>
          <w:rFonts w:ascii="Arial" w:hAnsi="Arial" w:cs="Arial" w:hint="eastAsia"/>
        </w:rPr>
        <w:t>(</w:t>
      </w:r>
      <w:r w:rsidRPr="00824F77">
        <w:rPr>
          <w:rFonts w:ascii="Arial" w:hAnsi="Arial" w:cs="Arial"/>
        </w:rPr>
        <w:t>1</w:t>
      </w:r>
      <w:r w:rsidRPr="00824F77">
        <w:rPr>
          <w:rFonts w:ascii="Arial" w:hAnsi="Arial" w:cs="Arial" w:hint="eastAsia"/>
        </w:rPr>
        <w:t>)</w:t>
      </w:r>
      <w:r w:rsidRPr="00824F77">
        <w:rPr>
          <w:rFonts w:ascii="Arial" w:hAnsi="Arial" w:cs="Arial"/>
        </w:rPr>
        <w:t>,</w:t>
      </w:r>
      <w:r w:rsidRPr="00824F77">
        <w:rPr>
          <w:rFonts w:ascii="Arial" w:hAnsi="Arial" w:cs="Arial" w:hint="eastAsia"/>
        </w:rPr>
        <w:t xml:space="preserve"> </w:t>
      </w:r>
      <w:r w:rsidRPr="00824F77">
        <w:rPr>
          <w:rFonts w:ascii="Arial" w:hAnsi="Arial" w:cs="Arial"/>
        </w:rPr>
        <w:t>7-12.</w:t>
      </w:r>
    </w:p>
    <w:p w14:paraId="006B9A55" w14:textId="77777777" w:rsidR="000F1591" w:rsidRPr="00C3708B" w:rsidRDefault="000F1591" w:rsidP="000F1591">
      <w:pPr>
        <w:pStyle w:val="Body"/>
        <w:numPr>
          <w:ilvl w:val="0"/>
          <w:numId w:val="32"/>
        </w:numPr>
        <w:rPr>
          <w:rFonts w:ascii="Arial" w:eastAsia="Times New Roman" w:hAnsi="Arial" w:cs="Arial"/>
          <w:lang w:eastAsia="ja-JP"/>
        </w:rPr>
      </w:pPr>
      <w:r w:rsidRPr="0060629A">
        <w:rPr>
          <w:rFonts w:ascii="Arial" w:eastAsia="Times New Roman" w:hAnsi="Arial" w:cs="Arial"/>
          <w:lang w:val="nb-NO" w:eastAsia="ja-JP"/>
        </w:rPr>
        <w:t>Jones B.P</w:t>
      </w:r>
      <w:r w:rsidRPr="0060629A">
        <w:rPr>
          <w:rFonts w:ascii="Arial" w:hAnsi="Arial" w:cs="Arial" w:hint="eastAsia"/>
          <w:lang w:val="nb-NO" w:eastAsia="ja-JP"/>
        </w:rPr>
        <w:t>.</w:t>
      </w:r>
      <w:r w:rsidRPr="0060629A">
        <w:rPr>
          <w:rFonts w:ascii="Arial" w:eastAsia="Times New Roman" w:hAnsi="Arial" w:cs="Arial"/>
          <w:lang w:val="nb-NO" w:eastAsia="ja-JP"/>
        </w:rPr>
        <w:t>, L'Heveder A</w:t>
      </w:r>
      <w:r w:rsidRPr="0060629A">
        <w:rPr>
          <w:rFonts w:ascii="Arial" w:hAnsi="Arial" w:cs="Arial" w:hint="eastAsia"/>
          <w:lang w:val="nb-NO" w:eastAsia="ja-JP"/>
        </w:rPr>
        <w:t>.</w:t>
      </w:r>
      <w:r w:rsidRPr="0060629A">
        <w:rPr>
          <w:rFonts w:ascii="Arial" w:eastAsia="Times New Roman" w:hAnsi="Arial" w:cs="Arial"/>
          <w:lang w:val="nb-NO" w:eastAsia="ja-JP"/>
        </w:rPr>
        <w:t>, Bishop C</w:t>
      </w:r>
      <w:r w:rsidRPr="0060629A">
        <w:rPr>
          <w:rFonts w:ascii="Arial" w:hAnsi="Arial" w:cs="Arial" w:hint="eastAsia"/>
          <w:lang w:val="nb-NO" w:eastAsia="ja-JP"/>
        </w:rPr>
        <w:t>.</w:t>
      </w:r>
      <w:r w:rsidRPr="0060629A">
        <w:rPr>
          <w:rFonts w:ascii="Arial" w:eastAsia="Times New Roman" w:hAnsi="Arial" w:cs="Arial"/>
          <w:lang w:val="nb-NO" w:eastAsia="ja-JP"/>
        </w:rPr>
        <w:t>, Kasaven L</w:t>
      </w:r>
      <w:r w:rsidRPr="0060629A">
        <w:rPr>
          <w:rFonts w:ascii="Arial" w:hAnsi="Arial" w:cs="Arial" w:hint="eastAsia"/>
          <w:lang w:val="nb-NO" w:eastAsia="ja-JP"/>
        </w:rPr>
        <w:t>.</w:t>
      </w:r>
      <w:r w:rsidRPr="0060629A">
        <w:rPr>
          <w:rFonts w:ascii="Arial" w:eastAsia="Times New Roman" w:hAnsi="Arial" w:cs="Arial"/>
          <w:lang w:val="nb-NO" w:eastAsia="ja-JP"/>
        </w:rPr>
        <w:t>, Saso S</w:t>
      </w:r>
      <w:r w:rsidRPr="0060629A">
        <w:rPr>
          <w:rFonts w:ascii="Arial" w:hAnsi="Arial" w:cs="Arial" w:hint="eastAsia"/>
          <w:lang w:val="nb-NO" w:eastAsia="ja-JP"/>
        </w:rPr>
        <w:t>.</w:t>
      </w:r>
      <w:r w:rsidRPr="0060629A">
        <w:rPr>
          <w:rFonts w:ascii="Arial" w:eastAsia="Times New Roman" w:hAnsi="Arial" w:cs="Arial"/>
          <w:lang w:val="nb-NO" w:eastAsia="ja-JP"/>
        </w:rPr>
        <w:t>, Davies S</w:t>
      </w:r>
      <w:r w:rsidRPr="0060629A">
        <w:rPr>
          <w:rFonts w:ascii="Arial" w:hAnsi="Arial" w:cs="Arial" w:hint="eastAsia"/>
          <w:lang w:val="nb-NO" w:eastAsia="ja-JP"/>
        </w:rPr>
        <w:t>.</w:t>
      </w:r>
      <w:r w:rsidRPr="0060629A">
        <w:rPr>
          <w:rFonts w:ascii="Arial" w:eastAsia="Times New Roman" w:hAnsi="Arial" w:cs="Arial"/>
          <w:lang w:val="nb-NO" w:eastAsia="ja-JP"/>
        </w:rPr>
        <w:t xml:space="preserve">, et al. </w:t>
      </w:r>
      <w:r w:rsidRPr="00C3708B">
        <w:rPr>
          <w:rFonts w:ascii="Arial" w:eastAsia="Times New Roman" w:hAnsi="Arial" w:cs="Arial"/>
          <w:lang w:eastAsia="ja-JP"/>
        </w:rPr>
        <w:t xml:space="preserve">(2024). Menstrual cycles and the impact upon performance in elite British track and field athletes: </w:t>
      </w:r>
      <w:r>
        <w:rPr>
          <w:rFonts w:ascii="Arial" w:eastAsia="Times New Roman" w:hAnsi="Arial" w:cs="Arial"/>
          <w:lang w:eastAsia="ja-JP"/>
        </w:rPr>
        <w:t>A</w:t>
      </w:r>
      <w:r w:rsidRPr="00C3708B">
        <w:rPr>
          <w:rFonts w:ascii="Arial" w:eastAsia="Times New Roman" w:hAnsi="Arial" w:cs="Arial"/>
          <w:lang w:eastAsia="ja-JP"/>
        </w:rPr>
        <w:t xml:space="preserve"> longitudinal study.</w:t>
      </w:r>
      <w:r w:rsidRPr="00C3708B">
        <w:rPr>
          <w:rFonts w:ascii="Arial" w:eastAsia="Times New Roman" w:hAnsi="Arial" w:cs="Arial"/>
          <w:i/>
          <w:iCs/>
          <w:lang w:eastAsia="ja-JP"/>
        </w:rPr>
        <w:t xml:space="preserve"> </w:t>
      </w:r>
      <w:r w:rsidRPr="00CF68D2">
        <w:rPr>
          <w:rFonts w:ascii="Arial" w:eastAsia="Times New Roman" w:hAnsi="Arial" w:cs="Arial"/>
          <w:i/>
          <w:iCs/>
          <w:lang w:eastAsia="ja-JP"/>
        </w:rPr>
        <w:t>Frontiers in Sports and Active Living</w:t>
      </w:r>
      <w:r w:rsidRPr="00C3708B">
        <w:rPr>
          <w:rFonts w:ascii="Arial" w:eastAsia="Times New Roman" w:hAnsi="Arial" w:cs="Arial"/>
          <w:lang w:eastAsia="ja-JP"/>
        </w:rPr>
        <w:t>, 6</w:t>
      </w:r>
      <w:r>
        <w:rPr>
          <w:rFonts w:ascii="Arial" w:eastAsia="Times New Roman" w:hAnsi="Arial" w:cs="Arial"/>
          <w:lang w:eastAsia="ja-JP"/>
        </w:rPr>
        <w:t>(</w:t>
      </w:r>
      <w:r w:rsidRPr="00417FCC">
        <w:rPr>
          <w:rFonts w:ascii="Arial" w:eastAsia="Times New Roman" w:hAnsi="Arial" w:cs="Arial"/>
          <w:lang w:eastAsia="ja-JP"/>
        </w:rPr>
        <w:t>1296189</w:t>
      </w:r>
      <w:r>
        <w:rPr>
          <w:rFonts w:ascii="Arial" w:eastAsia="Times New Roman" w:hAnsi="Arial" w:cs="Arial"/>
          <w:lang w:eastAsia="ja-JP"/>
        </w:rPr>
        <w:t xml:space="preserve">), </w:t>
      </w:r>
      <w:r w:rsidRPr="00C3708B">
        <w:rPr>
          <w:rFonts w:ascii="Arial" w:eastAsia="Times New Roman" w:hAnsi="Arial" w:cs="Arial"/>
          <w:lang w:eastAsia="ja-JP"/>
        </w:rPr>
        <w:t>1-8.</w:t>
      </w:r>
      <w:r>
        <w:rPr>
          <w:rFonts w:ascii="Arial" w:eastAsia="Times New Roman" w:hAnsi="Arial" w:cs="Arial"/>
          <w:lang w:eastAsia="ja-JP"/>
        </w:rPr>
        <w:t xml:space="preserve"> </w:t>
      </w:r>
      <w:r w:rsidRPr="00417FCC">
        <w:rPr>
          <w:rFonts w:ascii="Arial" w:eastAsia="Times New Roman" w:hAnsi="Arial" w:cs="Arial"/>
          <w:lang w:eastAsia="ja-JP"/>
        </w:rPr>
        <w:t>https://doi.org/10.3389/fspor.2024.1296189</w:t>
      </w:r>
    </w:p>
    <w:p w14:paraId="3B0C55EB" w14:textId="77777777" w:rsidR="000F1591" w:rsidRPr="00824F77" w:rsidRDefault="000F1591" w:rsidP="000F1591">
      <w:pPr>
        <w:pStyle w:val="Body"/>
        <w:numPr>
          <w:ilvl w:val="0"/>
          <w:numId w:val="32"/>
        </w:numPr>
        <w:rPr>
          <w:rFonts w:ascii="Arial" w:hAnsi="Arial" w:cs="Arial"/>
        </w:rPr>
      </w:pPr>
      <w:r w:rsidRPr="00824F77">
        <w:rPr>
          <w:rFonts w:ascii="Arial" w:hAnsi="Arial" w:cs="Arial"/>
        </w:rPr>
        <w:t>Van</w:t>
      </w:r>
      <w:r>
        <w:rPr>
          <w:rFonts w:ascii="Arial" w:hAnsi="Arial" w:cs="Arial" w:hint="eastAsia"/>
          <w:lang w:eastAsia="ja-JP"/>
        </w:rPr>
        <w:t>h</w:t>
      </w:r>
      <w:r w:rsidRPr="00824F77">
        <w:rPr>
          <w:rFonts w:ascii="Arial" w:hAnsi="Arial" w:cs="Arial"/>
        </w:rPr>
        <w:t xml:space="preserve">eest, J. L., Rodgers, C. D., Mahoney, C. E., &amp; De Souza, M. J. (2014). Ovarian suppression impairs sport performance in junior elite female swimmers. </w:t>
      </w:r>
      <w:r w:rsidRPr="00553E6C">
        <w:rPr>
          <w:rFonts w:ascii="Arial" w:hAnsi="Arial" w:cs="Arial"/>
          <w:i/>
          <w:iCs/>
        </w:rPr>
        <w:t>Medicine &amp; Science in Sports &amp; Exercise</w:t>
      </w:r>
      <w:r w:rsidRPr="00824F77">
        <w:rPr>
          <w:rFonts w:ascii="Arial" w:hAnsi="Arial" w:cs="Arial"/>
        </w:rPr>
        <w:t>, 46(1), 156-</w:t>
      </w:r>
      <w:r w:rsidRPr="00824F77">
        <w:rPr>
          <w:rFonts w:ascii="Arial" w:hAnsi="Arial" w:cs="Arial" w:hint="eastAsia"/>
        </w:rPr>
        <w:t>1</w:t>
      </w:r>
      <w:r w:rsidRPr="00824F77">
        <w:rPr>
          <w:rFonts w:ascii="Arial" w:hAnsi="Arial" w:cs="Arial"/>
        </w:rPr>
        <w:t>66.</w:t>
      </w:r>
      <w:r>
        <w:rPr>
          <w:rFonts w:ascii="Arial" w:hAnsi="Arial" w:cs="Arial"/>
        </w:rPr>
        <w:t xml:space="preserve"> </w:t>
      </w:r>
      <w:r w:rsidRPr="00417FCC">
        <w:rPr>
          <w:rFonts w:ascii="Arial" w:hAnsi="Arial" w:cs="Arial"/>
        </w:rPr>
        <w:t xml:space="preserve">https://doi.org/10.1249/mss.0b013e3182a32b72 </w:t>
      </w:r>
    </w:p>
    <w:p w14:paraId="6348E433" w14:textId="77777777" w:rsidR="000F1591" w:rsidRPr="00824F77" w:rsidRDefault="000F1591" w:rsidP="000F1591">
      <w:pPr>
        <w:pStyle w:val="Body"/>
        <w:numPr>
          <w:ilvl w:val="0"/>
          <w:numId w:val="32"/>
        </w:numPr>
        <w:rPr>
          <w:rFonts w:ascii="Arial" w:hAnsi="Arial" w:cs="Arial"/>
        </w:rPr>
      </w:pPr>
      <w:r w:rsidRPr="00824F77">
        <w:rPr>
          <w:rFonts w:ascii="Arial" w:hAnsi="Arial" w:cs="Arial"/>
        </w:rPr>
        <w:t xml:space="preserve">Beals, K. A., &amp; Manore, M. M. (2002). Disorders of the female athlete triad among collegiate athletes. </w:t>
      </w:r>
      <w:r w:rsidRPr="0060629A">
        <w:rPr>
          <w:rFonts w:ascii="Arial" w:hAnsi="Arial" w:cs="Arial"/>
          <w:i/>
          <w:iCs/>
        </w:rPr>
        <w:t>International Journal of Sport Nutrition and Exercise Metabolism</w:t>
      </w:r>
      <w:r w:rsidRPr="00824F77">
        <w:rPr>
          <w:rFonts w:ascii="Arial" w:hAnsi="Arial" w:cs="Arial"/>
        </w:rPr>
        <w:t>, 12(3), 281-293.</w:t>
      </w:r>
      <w:r>
        <w:rPr>
          <w:rFonts w:ascii="Arial" w:hAnsi="Arial" w:cs="Arial"/>
        </w:rPr>
        <w:t xml:space="preserve"> </w:t>
      </w:r>
      <w:r w:rsidRPr="00750651">
        <w:rPr>
          <w:rFonts w:ascii="Arial" w:hAnsi="Arial" w:cs="Arial"/>
        </w:rPr>
        <w:t>https://doi.org/10.1123/ijsnem.12.3.281</w:t>
      </w:r>
    </w:p>
    <w:p w14:paraId="7E6756EF" w14:textId="77777777" w:rsidR="000F1591" w:rsidRDefault="000F1591" w:rsidP="000F1591">
      <w:pPr>
        <w:pStyle w:val="Body"/>
        <w:numPr>
          <w:ilvl w:val="0"/>
          <w:numId w:val="32"/>
        </w:numPr>
        <w:rPr>
          <w:rFonts w:ascii="Arial" w:hAnsi="Arial" w:cs="Arial"/>
        </w:rPr>
      </w:pPr>
      <w:r w:rsidRPr="00824F77">
        <w:rPr>
          <w:rFonts w:ascii="Arial" w:hAnsi="Arial" w:cs="Arial"/>
        </w:rPr>
        <w:t xml:space="preserve">Sasaki, </w:t>
      </w:r>
      <w:r w:rsidRPr="00824F77">
        <w:rPr>
          <w:rFonts w:ascii="Arial" w:hAnsi="Arial" w:cs="Arial" w:hint="eastAsia"/>
        </w:rPr>
        <w:t>B</w:t>
      </w:r>
      <w:r w:rsidRPr="00824F77">
        <w:rPr>
          <w:rFonts w:ascii="Arial" w:hAnsi="Arial" w:cs="Arial"/>
        </w:rPr>
        <w:t xml:space="preserve">., </w:t>
      </w:r>
      <w:proofErr w:type="spellStart"/>
      <w:r w:rsidRPr="00824F77">
        <w:rPr>
          <w:rFonts w:ascii="Arial" w:hAnsi="Arial" w:cs="Arial"/>
        </w:rPr>
        <w:t>Shibukura</w:t>
      </w:r>
      <w:proofErr w:type="spellEnd"/>
      <w:r w:rsidRPr="00824F77">
        <w:rPr>
          <w:rFonts w:ascii="Arial" w:hAnsi="Arial" w:cs="Arial"/>
        </w:rPr>
        <w:t xml:space="preserve">, T., &amp; </w:t>
      </w:r>
      <w:proofErr w:type="spellStart"/>
      <w:r w:rsidRPr="00824F77">
        <w:rPr>
          <w:rFonts w:ascii="Arial" w:hAnsi="Arial" w:cs="Arial"/>
        </w:rPr>
        <w:t>Imazono</w:t>
      </w:r>
      <w:proofErr w:type="spellEnd"/>
      <w:r w:rsidRPr="00824F77">
        <w:rPr>
          <w:rFonts w:ascii="Arial" w:hAnsi="Arial" w:cs="Arial"/>
        </w:rPr>
        <w:t>, Y. (2015)</w:t>
      </w:r>
      <w:r w:rsidRPr="00824F77">
        <w:rPr>
          <w:rFonts w:ascii="Arial" w:hAnsi="Arial" w:cs="Arial" w:hint="eastAsia"/>
        </w:rPr>
        <w:t>.</w:t>
      </w:r>
      <w:r w:rsidRPr="00824F77">
        <w:rPr>
          <w:rFonts w:ascii="Arial" w:hAnsi="Arial" w:cs="Arial"/>
        </w:rPr>
        <w:t xml:space="preserve"> Cognitive </w:t>
      </w:r>
      <w:r>
        <w:rPr>
          <w:rFonts w:ascii="Arial" w:hAnsi="Arial" w:cs="Arial"/>
        </w:rPr>
        <w:t>a</w:t>
      </w:r>
      <w:r w:rsidRPr="00824F77">
        <w:rPr>
          <w:rFonts w:ascii="Arial" w:hAnsi="Arial" w:cs="Arial"/>
        </w:rPr>
        <w:t xml:space="preserve">ppraisal of </w:t>
      </w:r>
      <w:r>
        <w:rPr>
          <w:rFonts w:ascii="Arial" w:hAnsi="Arial" w:cs="Arial"/>
        </w:rPr>
        <w:t>m</w:t>
      </w:r>
      <w:r w:rsidRPr="00824F77">
        <w:rPr>
          <w:rFonts w:ascii="Arial" w:hAnsi="Arial" w:cs="Arial"/>
        </w:rPr>
        <w:t xml:space="preserve">enstruation and </w:t>
      </w:r>
      <w:r>
        <w:rPr>
          <w:rFonts w:ascii="Arial" w:hAnsi="Arial" w:cs="Arial"/>
        </w:rPr>
        <w:t>m</w:t>
      </w:r>
      <w:r w:rsidRPr="00824F77">
        <w:rPr>
          <w:rFonts w:ascii="Arial" w:hAnsi="Arial" w:cs="Arial"/>
        </w:rPr>
        <w:t xml:space="preserve">enstrual </w:t>
      </w:r>
      <w:r>
        <w:rPr>
          <w:rFonts w:ascii="Arial" w:hAnsi="Arial" w:cs="Arial"/>
        </w:rPr>
        <w:t>s</w:t>
      </w:r>
      <w:r w:rsidRPr="00824F77">
        <w:rPr>
          <w:rFonts w:ascii="Arial" w:hAnsi="Arial" w:cs="Arial"/>
        </w:rPr>
        <w:t xml:space="preserve">ymptoms in </w:t>
      </w:r>
      <w:r>
        <w:rPr>
          <w:rFonts w:ascii="Arial" w:hAnsi="Arial" w:cs="Arial"/>
        </w:rPr>
        <w:t>f</w:t>
      </w:r>
      <w:r w:rsidRPr="00824F77">
        <w:rPr>
          <w:rFonts w:ascii="Arial" w:hAnsi="Arial" w:cs="Arial"/>
        </w:rPr>
        <w:t xml:space="preserve">emale </w:t>
      </w:r>
      <w:r>
        <w:rPr>
          <w:rFonts w:ascii="Arial" w:hAnsi="Arial" w:cs="Arial"/>
        </w:rPr>
        <w:t>a</w:t>
      </w:r>
      <w:r w:rsidRPr="00824F77">
        <w:rPr>
          <w:rFonts w:ascii="Arial" w:hAnsi="Arial" w:cs="Arial"/>
        </w:rPr>
        <w:t xml:space="preserve">thletes. </w:t>
      </w:r>
      <w:r w:rsidRPr="00CF68D2">
        <w:rPr>
          <w:rFonts w:ascii="Arial" w:hAnsi="Arial" w:cs="Arial"/>
          <w:i/>
          <w:iCs/>
        </w:rPr>
        <w:t>Japanese Journal of Sport Psychology</w:t>
      </w:r>
      <w:r w:rsidRPr="00824F77">
        <w:rPr>
          <w:rFonts w:ascii="Arial" w:hAnsi="Arial" w:cs="Arial"/>
        </w:rPr>
        <w:t>, 42</w:t>
      </w:r>
      <w:r w:rsidRPr="00824F77">
        <w:rPr>
          <w:rFonts w:ascii="Arial" w:hAnsi="Arial" w:cs="Arial" w:hint="eastAsia"/>
        </w:rPr>
        <w:t>(</w:t>
      </w:r>
      <w:r w:rsidRPr="00824F77">
        <w:rPr>
          <w:rFonts w:ascii="Arial" w:hAnsi="Arial" w:cs="Arial"/>
        </w:rPr>
        <w:t>1</w:t>
      </w:r>
      <w:r w:rsidRPr="00824F77">
        <w:rPr>
          <w:rFonts w:ascii="Arial" w:hAnsi="Arial" w:cs="Arial" w:hint="eastAsia"/>
        </w:rPr>
        <w:t>)</w:t>
      </w:r>
      <w:r w:rsidRPr="00824F77">
        <w:rPr>
          <w:rFonts w:ascii="Arial" w:hAnsi="Arial" w:cs="Arial"/>
        </w:rPr>
        <w:t>, 23-34.</w:t>
      </w:r>
      <w:r>
        <w:rPr>
          <w:rFonts w:ascii="Arial" w:hAnsi="Arial" w:cs="Arial"/>
        </w:rPr>
        <w:t xml:space="preserve"> </w:t>
      </w:r>
      <w:r w:rsidRPr="0052157E">
        <w:rPr>
          <w:rFonts w:ascii="Arial" w:hAnsi="Arial" w:cs="Arial"/>
        </w:rPr>
        <w:t>10.4146/jjspopsy.2014-1411</w:t>
      </w:r>
      <w:r>
        <w:rPr>
          <w:rFonts w:ascii="Arial" w:hAnsi="Arial" w:cs="Arial"/>
        </w:rPr>
        <w:t xml:space="preserve"> </w:t>
      </w:r>
    </w:p>
    <w:p w14:paraId="5D7F09EE" w14:textId="77777777" w:rsidR="000F1591" w:rsidRDefault="000F1591" w:rsidP="000F1591">
      <w:pPr>
        <w:pStyle w:val="Body"/>
        <w:numPr>
          <w:ilvl w:val="0"/>
          <w:numId w:val="32"/>
        </w:numPr>
        <w:rPr>
          <w:rFonts w:ascii="Arial" w:hAnsi="Arial" w:cs="Arial"/>
        </w:rPr>
      </w:pPr>
      <w:proofErr w:type="spellStart"/>
      <w:r w:rsidRPr="00824F77">
        <w:rPr>
          <w:rFonts w:ascii="Arial" w:hAnsi="Arial" w:cs="Arial"/>
        </w:rPr>
        <w:t>Kemur</w:t>
      </w:r>
      <w:r>
        <w:rPr>
          <w:rFonts w:ascii="Arial" w:hAnsi="Arial" w:cs="Arial" w:hint="eastAsia"/>
          <w:lang w:eastAsia="ja-JP"/>
        </w:rPr>
        <w:t>i</w:t>
      </w:r>
      <w:r w:rsidRPr="00824F77">
        <w:rPr>
          <w:rFonts w:ascii="Arial" w:hAnsi="Arial" w:cs="Arial"/>
        </w:rPr>
        <w:t>yama</w:t>
      </w:r>
      <w:proofErr w:type="spellEnd"/>
      <w:r w:rsidRPr="00824F77">
        <w:rPr>
          <w:rFonts w:ascii="Arial" w:hAnsi="Arial" w:cs="Arial" w:hint="eastAsia"/>
        </w:rPr>
        <w:t>,</w:t>
      </w:r>
      <w:r w:rsidRPr="00824F77">
        <w:rPr>
          <w:rFonts w:ascii="Arial" w:hAnsi="Arial" w:cs="Arial"/>
        </w:rPr>
        <w:t xml:space="preserve"> C</w:t>
      </w:r>
      <w:r w:rsidRPr="00824F77">
        <w:rPr>
          <w:rFonts w:ascii="Arial" w:hAnsi="Arial" w:cs="Arial" w:hint="eastAsia"/>
        </w:rPr>
        <w:t>.</w:t>
      </w:r>
      <w:r w:rsidRPr="00824F77">
        <w:rPr>
          <w:rFonts w:ascii="Arial" w:hAnsi="Arial" w:cs="Arial"/>
        </w:rPr>
        <w:t xml:space="preserve">, &amp; </w:t>
      </w:r>
      <w:proofErr w:type="spellStart"/>
      <w:r w:rsidRPr="00824F77">
        <w:rPr>
          <w:rFonts w:ascii="Arial" w:hAnsi="Arial" w:cs="Arial"/>
        </w:rPr>
        <w:t>Ama</w:t>
      </w:r>
      <w:r>
        <w:rPr>
          <w:rFonts w:ascii="Arial" w:hAnsi="Arial" w:cs="Arial" w:hint="eastAsia"/>
          <w:lang w:eastAsia="ja-JP"/>
        </w:rPr>
        <w:t>z</w:t>
      </w:r>
      <w:r w:rsidRPr="00824F77">
        <w:rPr>
          <w:rFonts w:ascii="Arial" w:hAnsi="Arial" w:cs="Arial"/>
        </w:rPr>
        <w:t>aki</w:t>
      </w:r>
      <w:proofErr w:type="spellEnd"/>
      <w:r w:rsidRPr="00824F77">
        <w:rPr>
          <w:rFonts w:ascii="Arial" w:hAnsi="Arial" w:cs="Arial" w:hint="eastAsia"/>
        </w:rPr>
        <w:t>,</w:t>
      </w:r>
      <w:r w:rsidRPr="00824F77">
        <w:rPr>
          <w:rFonts w:ascii="Arial" w:hAnsi="Arial" w:cs="Arial"/>
        </w:rPr>
        <w:t xml:space="preserve"> M. (2013). </w:t>
      </w:r>
      <w:r w:rsidRPr="0052157E">
        <w:rPr>
          <w:rFonts w:ascii="Arial" w:hAnsi="Arial" w:cs="Arial"/>
        </w:rPr>
        <w:t>Relationship among competitive and daily stressor, stress response and female athlete triad</w:t>
      </w:r>
      <w:r w:rsidRPr="00824F77">
        <w:rPr>
          <w:rFonts w:ascii="Arial" w:hAnsi="Arial" w:cs="Arial"/>
        </w:rPr>
        <w:t xml:space="preserve">. </w:t>
      </w:r>
      <w:r w:rsidRPr="00CF68D2">
        <w:rPr>
          <w:rFonts w:ascii="Arial" w:hAnsi="Arial" w:cs="Arial"/>
          <w:i/>
          <w:iCs/>
        </w:rPr>
        <w:t>Stress Science Research</w:t>
      </w:r>
      <w:r w:rsidRPr="00824F77">
        <w:rPr>
          <w:rFonts w:ascii="Arial" w:hAnsi="Arial" w:cs="Arial"/>
        </w:rPr>
        <w:t>, 28, 26-34.</w:t>
      </w:r>
      <w:r>
        <w:rPr>
          <w:rFonts w:ascii="Arial" w:hAnsi="Arial" w:cs="Arial"/>
        </w:rPr>
        <w:t xml:space="preserve"> </w:t>
      </w:r>
      <w:r w:rsidRPr="004F3D30">
        <w:rPr>
          <w:rFonts w:ascii="Arial" w:hAnsi="Arial" w:cs="Arial"/>
        </w:rPr>
        <w:t xml:space="preserve"> </w:t>
      </w:r>
      <w:r w:rsidRPr="00CB4119">
        <w:rPr>
          <w:rFonts w:ascii="Arial" w:hAnsi="Arial" w:cs="Arial"/>
        </w:rPr>
        <w:t>https://doi.org/10.5058/stresskagakukenkyu.28.26</w:t>
      </w:r>
    </w:p>
    <w:p w14:paraId="6DACDA15" w14:textId="77777777" w:rsidR="000F1591" w:rsidRPr="00824F77" w:rsidRDefault="000F1591" w:rsidP="000F1591">
      <w:pPr>
        <w:pStyle w:val="Body"/>
        <w:numPr>
          <w:ilvl w:val="0"/>
          <w:numId w:val="32"/>
        </w:numPr>
        <w:rPr>
          <w:rFonts w:ascii="Arial" w:hAnsi="Arial" w:cs="Arial"/>
        </w:rPr>
      </w:pPr>
      <w:r w:rsidRPr="00824F77">
        <w:rPr>
          <w:rFonts w:ascii="Arial" w:hAnsi="Arial" w:cs="Arial"/>
        </w:rPr>
        <w:t>Watanabe, K</w:t>
      </w:r>
      <w:r w:rsidRPr="00824F77">
        <w:rPr>
          <w:rFonts w:ascii="Arial" w:hAnsi="Arial" w:cs="Arial" w:hint="eastAsia"/>
        </w:rPr>
        <w:t>.</w:t>
      </w:r>
      <w:r w:rsidRPr="00824F77">
        <w:rPr>
          <w:rFonts w:ascii="Arial" w:hAnsi="Arial" w:cs="Arial"/>
        </w:rPr>
        <w:t xml:space="preserve">, Okumura, </w:t>
      </w:r>
      <w:r w:rsidRPr="00824F77">
        <w:rPr>
          <w:rFonts w:ascii="Arial" w:hAnsi="Arial" w:cs="Arial" w:hint="eastAsia"/>
        </w:rPr>
        <w:t>Y.</w:t>
      </w:r>
      <w:r w:rsidRPr="00824F77">
        <w:rPr>
          <w:rFonts w:ascii="Arial" w:hAnsi="Arial" w:cs="Arial"/>
        </w:rPr>
        <w:t xml:space="preserve">, &amp; </w:t>
      </w:r>
      <w:proofErr w:type="spellStart"/>
      <w:r w:rsidRPr="00824F77">
        <w:rPr>
          <w:rFonts w:ascii="Arial" w:hAnsi="Arial" w:cs="Arial" w:hint="eastAsia"/>
        </w:rPr>
        <w:t>Nishiumi</w:t>
      </w:r>
      <w:proofErr w:type="spellEnd"/>
      <w:r w:rsidRPr="00824F77">
        <w:rPr>
          <w:rFonts w:ascii="Arial" w:hAnsi="Arial" w:cs="Arial" w:hint="eastAsia"/>
        </w:rPr>
        <w:t xml:space="preserve">, </w:t>
      </w:r>
      <w:r w:rsidRPr="00824F77">
        <w:rPr>
          <w:rFonts w:ascii="Arial" w:hAnsi="Arial" w:cs="Arial"/>
        </w:rPr>
        <w:t>H. (2011).</w:t>
      </w:r>
      <w:r w:rsidRPr="00824F77">
        <w:rPr>
          <w:rFonts w:ascii="Arial" w:hAnsi="Arial" w:cs="Arial" w:hint="eastAsia"/>
        </w:rPr>
        <w:t xml:space="preserve"> Relationships between </w:t>
      </w:r>
      <w:r w:rsidRPr="00824F77">
        <w:rPr>
          <w:rFonts w:ascii="Arial" w:hAnsi="Arial" w:cs="Arial"/>
        </w:rPr>
        <w:t>menstrual</w:t>
      </w:r>
      <w:r w:rsidRPr="00824F77">
        <w:rPr>
          <w:rFonts w:ascii="Arial" w:hAnsi="Arial" w:cs="Arial" w:hint="eastAsia"/>
        </w:rPr>
        <w:t xml:space="preserve"> symptoms, menstrual support function, and </w:t>
      </w:r>
      <w:proofErr w:type="spellStart"/>
      <w:r w:rsidRPr="00824F77">
        <w:rPr>
          <w:rFonts w:ascii="Arial" w:hAnsi="Arial" w:cs="Arial" w:hint="eastAsia"/>
        </w:rPr>
        <w:t>self care</w:t>
      </w:r>
      <w:proofErr w:type="spellEnd"/>
      <w:r w:rsidRPr="00824F77">
        <w:rPr>
          <w:rFonts w:ascii="Arial" w:hAnsi="Arial" w:cs="Arial" w:hint="eastAsia"/>
        </w:rPr>
        <w:t xml:space="preserve"> in female university students</w:t>
      </w:r>
      <w:r w:rsidRPr="00824F77">
        <w:rPr>
          <w:rFonts w:ascii="Arial" w:hAnsi="Arial" w:cs="Arial"/>
        </w:rPr>
        <w:t>.</w:t>
      </w:r>
      <w:r w:rsidRPr="00824F77">
        <w:rPr>
          <w:rFonts w:ascii="Arial" w:hAnsi="Arial" w:cs="Arial" w:hint="eastAsia"/>
        </w:rPr>
        <w:t xml:space="preserve"> </w:t>
      </w:r>
      <w:r w:rsidRPr="00553E6C">
        <w:rPr>
          <w:rFonts w:ascii="Arial" w:hAnsi="Arial" w:cs="Arial"/>
          <w:i/>
          <w:iCs/>
        </w:rPr>
        <w:t xml:space="preserve">Japanese Society of Psychosomatic Obstetrics and </w:t>
      </w:r>
      <w:proofErr w:type="spellStart"/>
      <w:r w:rsidRPr="00553E6C">
        <w:rPr>
          <w:rFonts w:ascii="Arial" w:hAnsi="Arial" w:cs="Arial"/>
          <w:i/>
          <w:iCs/>
        </w:rPr>
        <w:t>Gynaecology</w:t>
      </w:r>
      <w:proofErr w:type="spellEnd"/>
      <w:r w:rsidRPr="00824F77">
        <w:rPr>
          <w:rFonts w:ascii="Arial" w:hAnsi="Arial" w:cs="Arial"/>
        </w:rPr>
        <w:t>, 15(3), 305-311.</w:t>
      </w:r>
      <w:r>
        <w:rPr>
          <w:rFonts w:ascii="Arial" w:hAnsi="Arial" w:cs="Arial"/>
        </w:rPr>
        <w:t xml:space="preserve"> </w:t>
      </w:r>
      <w:r w:rsidRPr="004F3D30">
        <w:rPr>
          <w:rFonts w:ascii="Arial" w:hAnsi="Arial" w:cs="Arial"/>
        </w:rPr>
        <w:t>10.18977/jspog.15.3_305</w:t>
      </w:r>
    </w:p>
    <w:p w14:paraId="1B3743AE" w14:textId="77777777" w:rsidR="000F1591" w:rsidRDefault="000F1591" w:rsidP="000F1591">
      <w:pPr>
        <w:pStyle w:val="Body"/>
        <w:numPr>
          <w:ilvl w:val="0"/>
          <w:numId w:val="32"/>
        </w:numPr>
        <w:rPr>
          <w:rFonts w:ascii="Arial" w:hAnsi="Arial" w:cs="Arial"/>
        </w:rPr>
      </w:pPr>
      <w:r w:rsidRPr="00824F77">
        <w:rPr>
          <w:rFonts w:ascii="Arial" w:hAnsi="Arial" w:cs="Arial"/>
        </w:rPr>
        <w:lastRenderedPageBreak/>
        <w:t xml:space="preserve">Ito, S., &amp; Kitamura, K. (2023). Qualitative analysis of female athletes' perceptions of menstruation: A case study of university track and field athletes. </w:t>
      </w:r>
      <w:r w:rsidRPr="0060629A">
        <w:rPr>
          <w:rFonts w:ascii="Arial" w:hAnsi="Arial" w:cs="Arial"/>
          <w:i/>
          <w:iCs/>
        </w:rPr>
        <w:t>Journal of Sport Performance</w:t>
      </w:r>
      <w:r w:rsidRPr="00824F77">
        <w:rPr>
          <w:rFonts w:ascii="Arial" w:hAnsi="Arial" w:cs="Arial"/>
        </w:rPr>
        <w:t>, 15, 9-23.</w:t>
      </w:r>
    </w:p>
    <w:p w14:paraId="322C1AFE" w14:textId="77777777" w:rsidR="000F1591" w:rsidRPr="00824F77" w:rsidRDefault="000F1591" w:rsidP="000F1591">
      <w:pPr>
        <w:pStyle w:val="Body"/>
        <w:numPr>
          <w:ilvl w:val="0"/>
          <w:numId w:val="32"/>
        </w:numPr>
        <w:rPr>
          <w:rFonts w:ascii="Arial" w:hAnsi="Arial" w:cs="Arial"/>
        </w:rPr>
      </w:pPr>
      <w:r w:rsidRPr="0060629A">
        <w:rPr>
          <w:rFonts w:ascii="Arial" w:hAnsi="Arial" w:cs="Arial"/>
          <w:lang w:val="nb-NO"/>
        </w:rPr>
        <w:t xml:space="preserve">Zimet, G. D., Dahlem, N. W., Zimet, S. G., &amp; Farley, G. K. (1988). </w:t>
      </w:r>
      <w:r w:rsidRPr="00824F77">
        <w:rPr>
          <w:rFonts w:ascii="Arial" w:hAnsi="Arial" w:cs="Arial"/>
        </w:rPr>
        <w:t xml:space="preserve">The multidimensional scale of perceived social support. </w:t>
      </w:r>
      <w:r w:rsidRPr="00553E6C">
        <w:rPr>
          <w:rFonts w:ascii="Arial" w:hAnsi="Arial" w:cs="Arial"/>
          <w:i/>
          <w:iCs/>
        </w:rPr>
        <w:t>Journal of Personality Assessment</w:t>
      </w:r>
      <w:r w:rsidRPr="00824F77">
        <w:rPr>
          <w:rFonts w:ascii="Arial" w:hAnsi="Arial" w:cs="Arial"/>
        </w:rPr>
        <w:t>, 52(1), 30-41.</w:t>
      </w:r>
      <w:r>
        <w:rPr>
          <w:rFonts w:ascii="Arial" w:hAnsi="Arial" w:cs="Arial"/>
        </w:rPr>
        <w:t xml:space="preserve"> </w:t>
      </w:r>
      <w:r w:rsidRPr="004F3D30">
        <w:rPr>
          <w:rFonts w:ascii="Arial" w:hAnsi="Arial" w:cs="Arial"/>
        </w:rPr>
        <w:t>https://doi.org/10.1207/s15327752jpa5201_2</w:t>
      </w:r>
    </w:p>
    <w:p w14:paraId="61143F43" w14:textId="77777777" w:rsidR="000F1591" w:rsidRPr="00824F77" w:rsidRDefault="000F1591" w:rsidP="000F1591">
      <w:pPr>
        <w:pStyle w:val="Body"/>
        <w:numPr>
          <w:ilvl w:val="0"/>
          <w:numId w:val="32"/>
        </w:numPr>
        <w:rPr>
          <w:rFonts w:ascii="Arial" w:hAnsi="Arial" w:cs="Arial"/>
        </w:rPr>
      </w:pPr>
      <w:r w:rsidRPr="00824F77">
        <w:rPr>
          <w:rFonts w:ascii="Arial" w:hAnsi="Arial" w:cs="Arial"/>
        </w:rPr>
        <w:t xml:space="preserve">Iwasa, H., Gondo, Y., Masui, </w:t>
      </w:r>
      <w:r w:rsidRPr="00824F77">
        <w:rPr>
          <w:rFonts w:ascii="Arial" w:hAnsi="Arial" w:cs="Arial" w:hint="eastAsia"/>
        </w:rPr>
        <w:t>Y</w:t>
      </w:r>
      <w:r w:rsidRPr="00824F77">
        <w:rPr>
          <w:rFonts w:ascii="Arial" w:hAnsi="Arial" w:cs="Arial"/>
        </w:rPr>
        <w:t xml:space="preserve">., Inagaki, H., </w:t>
      </w:r>
      <w:proofErr w:type="spellStart"/>
      <w:r w:rsidRPr="00824F77">
        <w:rPr>
          <w:rFonts w:ascii="Arial" w:hAnsi="Arial" w:cs="Arial"/>
        </w:rPr>
        <w:t>Kawa</w:t>
      </w:r>
      <w:r w:rsidRPr="00824F77">
        <w:rPr>
          <w:rFonts w:ascii="Arial" w:hAnsi="Arial" w:cs="Arial" w:hint="eastAsia"/>
        </w:rPr>
        <w:t>a</w:t>
      </w:r>
      <w:r w:rsidRPr="00824F77">
        <w:rPr>
          <w:rFonts w:ascii="Arial" w:hAnsi="Arial" w:cs="Arial"/>
        </w:rPr>
        <w:t>i</w:t>
      </w:r>
      <w:proofErr w:type="spellEnd"/>
      <w:r w:rsidRPr="00824F77">
        <w:rPr>
          <w:rFonts w:ascii="Arial" w:hAnsi="Arial" w:cs="Arial"/>
        </w:rPr>
        <w:t xml:space="preserve">, C., Otsuka, R., </w:t>
      </w:r>
      <w:r>
        <w:rPr>
          <w:rFonts w:ascii="Arial" w:hAnsi="Arial" w:cs="Arial"/>
        </w:rPr>
        <w:t xml:space="preserve">et al. </w:t>
      </w:r>
      <w:r w:rsidRPr="00824F77">
        <w:rPr>
          <w:rFonts w:ascii="Arial" w:hAnsi="Arial" w:cs="Arial"/>
        </w:rPr>
        <w:t>(2007)</w:t>
      </w:r>
      <w:r w:rsidRPr="00824F77">
        <w:rPr>
          <w:rFonts w:ascii="Arial" w:hAnsi="Arial" w:cs="Arial" w:hint="eastAsia"/>
        </w:rPr>
        <w:t>.</w:t>
      </w:r>
      <w:r w:rsidRPr="00824F77">
        <w:rPr>
          <w:rFonts w:ascii="Arial" w:hAnsi="Arial" w:cs="Arial"/>
        </w:rPr>
        <w:t xml:space="preserve"> </w:t>
      </w:r>
      <w:r w:rsidRPr="005C09BC">
        <w:rPr>
          <w:rFonts w:ascii="Arial" w:hAnsi="Arial" w:cs="Arial"/>
        </w:rPr>
        <w:t xml:space="preserve">Reliability and </w:t>
      </w:r>
      <w:r>
        <w:rPr>
          <w:rFonts w:ascii="Arial" w:hAnsi="Arial" w:cs="Arial"/>
        </w:rPr>
        <w:t>v</w:t>
      </w:r>
      <w:r w:rsidRPr="005C09BC">
        <w:rPr>
          <w:rFonts w:ascii="Arial" w:hAnsi="Arial" w:cs="Arial"/>
        </w:rPr>
        <w:t xml:space="preserve">alidity of the Japanese </w:t>
      </w:r>
      <w:r>
        <w:rPr>
          <w:rFonts w:ascii="Arial" w:hAnsi="Arial" w:cs="Arial"/>
        </w:rPr>
        <w:t>v</w:t>
      </w:r>
      <w:r w:rsidRPr="005C09BC">
        <w:rPr>
          <w:rFonts w:ascii="Arial" w:hAnsi="Arial" w:cs="Arial"/>
        </w:rPr>
        <w:t xml:space="preserve">ersion of the Multidimensional Scale of Perceived Social Support among </w:t>
      </w:r>
      <w:r>
        <w:rPr>
          <w:rFonts w:ascii="Arial" w:hAnsi="Arial" w:cs="Arial"/>
        </w:rPr>
        <w:t>m</w:t>
      </w:r>
      <w:r w:rsidRPr="005C09BC">
        <w:rPr>
          <w:rFonts w:ascii="Arial" w:hAnsi="Arial" w:cs="Arial"/>
        </w:rPr>
        <w:t>iddle-</w:t>
      </w:r>
      <w:r>
        <w:rPr>
          <w:rFonts w:ascii="Arial" w:hAnsi="Arial" w:cs="Arial"/>
        </w:rPr>
        <w:t>a</w:t>
      </w:r>
      <w:r w:rsidRPr="005C09BC">
        <w:rPr>
          <w:rFonts w:ascii="Arial" w:hAnsi="Arial" w:cs="Arial"/>
        </w:rPr>
        <w:t xml:space="preserve">ged and </w:t>
      </w:r>
      <w:r>
        <w:rPr>
          <w:rFonts w:ascii="Arial" w:hAnsi="Arial" w:cs="Arial"/>
        </w:rPr>
        <w:t>e</w:t>
      </w:r>
      <w:r w:rsidRPr="005C09BC">
        <w:rPr>
          <w:rFonts w:ascii="Arial" w:hAnsi="Arial" w:cs="Arial"/>
        </w:rPr>
        <w:t xml:space="preserve">lderly </w:t>
      </w:r>
      <w:r>
        <w:rPr>
          <w:rFonts w:ascii="Arial" w:hAnsi="Arial" w:cs="Arial"/>
        </w:rPr>
        <w:t>p</w:t>
      </w:r>
      <w:r w:rsidRPr="005C09BC">
        <w:rPr>
          <w:rFonts w:ascii="Arial" w:hAnsi="Arial" w:cs="Arial"/>
        </w:rPr>
        <w:t xml:space="preserve">eople </w:t>
      </w:r>
      <w:r>
        <w:rPr>
          <w:rFonts w:ascii="Arial" w:hAnsi="Arial" w:cs="Arial"/>
        </w:rPr>
        <w:t>l</w:t>
      </w:r>
      <w:r w:rsidRPr="005C09BC">
        <w:rPr>
          <w:rFonts w:ascii="Arial" w:hAnsi="Arial" w:cs="Arial"/>
        </w:rPr>
        <w:t xml:space="preserve">iving in a Japanese </w:t>
      </w:r>
      <w:r>
        <w:rPr>
          <w:rFonts w:ascii="Arial" w:hAnsi="Arial" w:cs="Arial"/>
        </w:rPr>
        <w:t>c</w:t>
      </w:r>
      <w:r w:rsidRPr="005C09BC">
        <w:rPr>
          <w:rFonts w:ascii="Arial" w:hAnsi="Arial" w:cs="Arial"/>
        </w:rPr>
        <w:t>ommunity</w:t>
      </w:r>
      <w:r w:rsidRPr="00824F77">
        <w:rPr>
          <w:rFonts w:ascii="Arial" w:hAnsi="Arial" w:cs="Arial"/>
        </w:rPr>
        <w:t xml:space="preserve">. </w:t>
      </w:r>
      <w:r w:rsidRPr="00CF68D2">
        <w:rPr>
          <w:rFonts w:ascii="Arial" w:hAnsi="Arial" w:cs="Arial"/>
          <w:i/>
          <w:iCs/>
        </w:rPr>
        <w:t>Journal of Health and Welfare Statistics</w:t>
      </w:r>
      <w:r w:rsidRPr="00824F77">
        <w:rPr>
          <w:rFonts w:ascii="Arial" w:hAnsi="Arial" w:cs="Arial"/>
        </w:rPr>
        <w:t>, 54</w:t>
      </w:r>
      <w:r w:rsidRPr="00824F77">
        <w:rPr>
          <w:rFonts w:ascii="Arial" w:hAnsi="Arial" w:cs="Arial" w:hint="eastAsia"/>
        </w:rPr>
        <w:t>(</w:t>
      </w:r>
      <w:r w:rsidRPr="00824F77">
        <w:rPr>
          <w:rFonts w:ascii="Arial" w:hAnsi="Arial" w:cs="Arial"/>
        </w:rPr>
        <w:t>6</w:t>
      </w:r>
      <w:r w:rsidRPr="00824F77">
        <w:rPr>
          <w:rFonts w:ascii="Arial" w:hAnsi="Arial" w:cs="Arial" w:hint="eastAsia"/>
        </w:rPr>
        <w:t>)</w:t>
      </w:r>
      <w:r w:rsidRPr="00824F77">
        <w:rPr>
          <w:rFonts w:ascii="Arial" w:hAnsi="Arial" w:cs="Arial"/>
        </w:rPr>
        <w:t>, 26-33.</w:t>
      </w:r>
    </w:p>
    <w:p w14:paraId="60CBE7FF" w14:textId="77777777" w:rsidR="000F1591" w:rsidRPr="00824F77" w:rsidRDefault="000F1591" w:rsidP="000F1591">
      <w:pPr>
        <w:pStyle w:val="Body"/>
        <w:numPr>
          <w:ilvl w:val="0"/>
          <w:numId w:val="32"/>
        </w:numPr>
        <w:rPr>
          <w:rFonts w:ascii="Arial" w:hAnsi="Arial" w:cs="Arial"/>
        </w:rPr>
      </w:pPr>
      <w:r w:rsidRPr="00824F77">
        <w:rPr>
          <w:rFonts w:ascii="Arial" w:hAnsi="Arial" w:cs="Arial"/>
        </w:rPr>
        <w:t xml:space="preserve">Suga, </w:t>
      </w:r>
      <w:r w:rsidRPr="00824F77">
        <w:rPr>
          <w:rFonts w:ascii="Arial" w:hAnsi="Arial" w:cs="Arial" w:hint="eastAsia"/>
        </w:rPr>
        <w:t>K</w:t>
      </w:r>
      <w:r w:rsidRPr="00824F77">
        <w:rPr>
          <w:rFonts w:ascii="Arial" w:hAnsi="Arial" w:cs="Arial"/>
        </w:rPr>
        <w:t>., Shoji, H., Oka, K., Nakamura, Y., &amp; Mano, Y. (2011)</w:t>
      </w:r>
      <w:r w:rsidRPr="00824F77">
        <w:rPr>
          <w:rFonts w:ascii="Arial" w:hAnsi="Arial" w:cs="Arial" w:hint="eastAsia"/>
        </w:rPr>
        <w:t>.</w:t>
      </w:r>
      <w:r w:rsidRPr="00824F77">
        <w:rPr>
          <w:rFonts w:ascii="Arial" w:hAnsi="Arial" w:cs="Arial"/>
        </w:rPr>
        <w:t xml:space="preserve"> Development of </w:t>
      </w:r>
      <w:r w:rsidRPr="00824F77">
        <w:rPr>
          <w:rFonts w:ascii="Arial" w:hAnsi="Arial" w:cs="Arial" w:hint="eastAsia"/>
        </w:rPr>
        <w:t>a</w:t>
      </w:r>
      <w:r w:rsidRPr="00824F77">
        <w:rPr>
          <w:rFonts w:ascii="Arial" w:hAnsi="Arial" w:cs="Arial"/>
        </w:rPr>
        <w:t xml:space="preserve"> Social Support Scale</w:t>
      </w:r>
      <w:r w:rsidRPr="00824F77">
        <w:rPr>
          <w:rFonts w:ascii="Arial" w:hAnsi="Arial" w:cs="Arial" w:hint="eastAsia"/>
        </w:rPr>
        <w:t xml:space="preserve"> for </w:t>
      </w:r>
      <w:r>
        <w:rPr>
          <w:rFonts w:ascii="Arial" w:hAnsi="Arial" w:cs="Arial"/>
        </w:rPr>
        <w:t>s</w:t>
      </w:r>
      <w:r w:rsidRPr="00824F77">
        <w:rPr>
          <w:rFonts w:ascii="Arial" w:hAnsi="Arial" w:cs="Arial" w:hint="eastAsia"/>
        </w:rPr>
        <w:t>ports</w:t>
      </w:r>
      <w:r w:rsidRPr="00824F77">
        <w:rPr>
          <w:rFonts w:ascii="Arial" w:hAnsi="Arial" w:cs="Arial"/>
        </w:rPr>
        <w:t xml:space="preserve">: Examination of </w:t>
      </w:r>
      <w:r>
        <w:rPr>
          <w:rFonts w:ascii="Arial" w:hAnsi="Arial" w:cs="Arial"/>
        </w:rPr>
        <w:t>r</w:t>
      </w:r>
      <w:r w:rsidRPr="00824F77">
        <w:rPr>
          <w:rFonts w:ascii="Arial" w:hAnsi="Arial" w:cs="Arial"/>
        </w:rPr>
        <w:t xml:space="preserve">eliability and </w:t>
      </w:r>
      <w:r>
        <w:rPr>
          <w:rFonts w:ascii="Arial" w:hAnsi="Arial" w:cs="Arial"/>
        </w:rPr>
        <w:t>v</w:t>
      </w:r>
      <w:r w:rsidRPr="00824F77">
        <w:rPr>
          <w:rFonts w:ascii="Arial" w:hAnsi="Arial" w:cs="Arial"/>
        </w:rPr>
        <w:t xml:space="preserve">alidity. </w:t>
      </w:r>
      <w:r w:rsidRPr="00CF68D2">
        <w:rPr>
          <w:rFonts w:ascii="Arial" w:hAnsi="Arial" w:cs="Arial"/>
          <w:i/>
          <w:iCs/>
        </w:rPr>
        <w:t>Journal of Sport Management</w:t>
      </w:r>
      <w:r w:rsidRPr="00824F77">
        <w:rPr>
          <w:rFonts w:ascii="Arial" w:hAnsi="Arial" w:cs="Arial"/>
        </w:rPr>
        <w:t>, 21</w:t>
      </w:r>
      <w:r w:rsidRPr="00824F77">
        <w:rPr>
          <w:rFonts w:ascii="Arial" w:hAnsi="Arial" w:cs="Arial" w:hint="eastAsia"/>
        </w:rPr>
        <w:t>(</w:t>
      </w:r>
      <w:r w:rsidRPr="00824F77">
        <w:rPr>
          <w:rFonts w:ascii="Arial" w:hAnsi="Arial" w:cs="Arial"/>
        </w:rPr>
        <w:t>2</w:t>
      </w:r>
      <w:r w:rsidRPr="00824F77">
        <w:rPr>
          <w:rFonts w:ascii="Arial" w:hAnsi="Arial" w:cs="Arial" w:hint="eastAsia"/>
        </w:rPr>
        <w:t>)</w:t>
      </w:r>
      <w:r w:rsidRPr="00824F77">
        <w:rPr>
          <w:rFonts w:ascii="Arial" w:hAnsi="Arial" w:cs="Arial"/>
        </w:rPr>
        <w:t>, 169-177.</w:t>
      </w:r>
      <w:r>
        <w:rPr>
          <w:rFonts w:ascii="Arial" w:hAnsi="Arial" w:cs="Arial"/>
        </w:rPr>
        <w:t xml:space="preserve"> </w:t>
      </w:r>
      <w:r w:rsidRPr="005C09BC">
        <w:rPr>
          <w:rFonts w:ascii="Arial" w:hAnsi="Arial" w:cs="Arial"/>
        </w:rPr>
        <w:t>https://doi.org/10.5997/sposun.21.169</w:t>
      </w:r>
    </w:p>
    <w:p w14:paraId="099008BE" w14:textId="77777777" w:rsidR="000F1591" w:rsidRPr="00824F77" w:rsidRDefault="000F1591" w:rsidP="000F1591">
      <w:pPr>
        <w:pStyle w:val="Body"/>
        <w:numPr>
          <w:ilvl w:val="0"/>
          <w:numId w:val="32"/>
        </w:numPr>
        <w:rPr>
          <w:rFonts w:ascii="Arial" w:hAnsi="Arial" w:cs="Arial"/>
        </w:rPr>
      </w:pPr>
      <w:r w:rsidRPr="0060629A">
        <w:rPr>
          <w:rFonts w:ascii="Arial" w:hAnsi="Arial" w:cs="Arial"/>
          <w:lang w:val="nb-NO"/>
        </w:rPr>
        <w:t xml:space="preserve">Cohen, S., Kamarck, T., &amp; Mermelstein, R. (1983). </w:t>
      </w:r>
      <w:r w:rsidRPr="00824F77">
        <w:rPr>
          <w:rFonts w:ascii="Arial" w:hAnsi="Arial" w:cs="Arial"/>
        </w:rPr>
        <w:t xml:space="preserve">A global measure of perceived stress. </w:t>
      </w:r>
      <w:r w:rsidRPr="00CF68D2">
        <w:rPr>
          <w:rFonts w:ascii="Arial" w:hAnsi="Arial" w:cs="Arial"/>
          <w:i/>
          <w:iCs/>
        </w:rPr>
        <w:t>Journal of Health and Social Behavior</w:t>
      </w:r>
      <w:r w:rsidRPr="00824F77">
        <w:rPr>
          <w:rFonts w:ascii="Arial" w:hAnsi="Arial" w:cs="Arial"/>
        </w:rPr>
        <w:t xml:space="preserve">, </w:t>
      </w:r>
      <w:r w:rsidRPr="00824F77">
        <w:rPr>
          <w:rFonts w:ascii="Arial" w:hAnsi="Arial" w:cs="Arial" w:hint="eastAsia"/>
        </w:rPr>
        <w:t xml:space="preserve">24(4), </w:t>
      </w:r>
      <w:r w:rsidRPr="00824F77">
        <w:rPr>
          <w:rFonts w:ascii="Arial" w:hAnsi="Arial" w:cs="Arial"/>
        </w:rPr>
        <w:t>385-396.</w:t>
      </w:r>
      <w:r>
        <w:rPr>
          <w:rFonts w:ascii="Arial" w:hAnsi="Arial" w:cs="Arial"/>
        </w:rPr>
        <w:t xml:space="preserve"> </w:t>
      </w:r>
      <w:r w:rsidRPr="00664752">
        <w:rPr>
          <w:rFonts w:ascii="Arial" w:hAnsi="Arial" w:cs="Arial"/>
        </w:rPr>
        <w:t xml:space="preserve"> https://doi.org/10.2307/2136404</w:t>
      </w:r>
    </w:p>
    <w:p w14:paraId="75AC1219" w14:textId="77777777" w:rsidR="000F1591" w:rsidRPr="00824F77" w:rsidRDefault="000F1591" w:rsidP="000F1591">
      <w:pPr>
        <w:pStyle w:val="Body"/>
        <w:numPr>
          <w:ilvl w:val="0"/>
          <w:numId w:val="32"/>
        </w:numPr>
        <w:rPr>
          <w:rFonts w:ascii="Arial" w:hAnsi="Arial" w:cs="Arial"/>
        </w:rPr>
      </w:pPr>
      <w:r w:rsidRPr="00824F77">
        <w:rPr>
          <w:rFonts w:ascii="Arial" w:hAnsi="Arial" w:cs="Arial"/>
        </w:rPr>
        <w:t>Sumi</w:t>
      </w:r>
      <w:r w:rsidRPr="00824F77">
        <w:rPr>
          <w:rFonts w:ascii="Arial" w:hAnsi="Arial" w:cs="Arial" w:hint="eastAsia"/>
        </w:rPr>
        <w:t>,</w:t>
      </w:r>
      <w:r w:rsidRPr="00824F77">
        <w:rPr>
          <w:rFonts w:ascii="Arial" w:hAnsi="Arial" w:cs="Arial"/>
        </w:rPr>
        <w:t xml:space="preserve"> K</w:t>
      </w:r>
      <w:r w:rsidRPr="00824F77">
        <w:rPr>
          <w:rFonts w:ascii="Arial" w:hAnsi="Arial" w:cs="Arial" w:hint="eastAsia"/>
        </w:rPr>
        <w:t>.</w:t>
      </w:r>
      <w:r w:rsidRPr="00824F77">
        <w:rPr>
          <w:rFonts w:ascii="Arial" w:hAnsi="Arial" w:cs="Arial"/>
        </w:rPr>
        <w:t xml:space="preserve"> (2006).</w:t>
      </w:r>
      <w:r w:rsidRPr="00824F77">
        <w:rPr>
          <w:rFonts w:ascii="Arial" w:hAnsi="Arial" w:cs="Arial" w:hint="eastAsia"/>
        </w:rPr>
        <w:t xml:space="preserve"> Reliability and validity of the Japanese version of the Perceived Stress Scale</w:t>
      </w:r>
      <w:r w:rsidRPr="00824F77">
        <w:rPr>
          <w:rFonts w:ascii="Arial" w:hAnsi="Arial" w:cs="Arial"/>
        </w:rPr>
        <w:t xml:space="preserve">. </w:t>
      </w:r>
      <w:r w:rsidRPr="00CF68D2">
        <w:rPr>
          <w:rFonts w:ascii="Arial" w:hAnsi="Arial" w:cs="Arial"/>
          <w:i/>
          <w:iCs/>
        </w:rPr>
        <w:t>The Japanese Journal of Health Psychology</w:t>
      </w:r>
      <w:r w:rsidRPr="00824F77">
        <w:rPr>
          <w:rFonts w:ascii="Arial" w:hAnsi="Arial" w:cs="Arial"/>
        </w:rPr>
        <w:t>, 19(2), 44-53.</w:t>
      </w:r>
      <w:r>
        <w:rPr>
          <w:rFonts w:ascii="Arial" w:hAnsi="Arial" w:cs="Arial"/>
        </w:rPr>
        <w:t xml:space="preserve"> </w:t>
      </w:r>
      <w:r w:rsidRPr="00664752">
        <w:rPr>
          <w:rFonts w:ascii="Arial" w:hAnsi="Arial" w:cs="Arial"/>
        </w:rPr>
        <w:t xml:space="preserve"> https://doi.org/10.11560/jahp.19.2_44</w:t>
      </w:r>
    </w:p>
    <w:p w14:paraId="653F484F" w14:textId="77777777" w:rsidR="000F1591" w:rsidRPr="00824F77" w:rsidRDefault="000F1591" w:rsidP="000F1591">
      <w:pPr>
        <w:pStyle w:val="Body"/>
        <w:numPr>
          <w:ilvl w:val="0"/>
          <w:numId w:val="32"/>
        </w:numPr>
        <w:rPr>
          <w:rFonts w:ascii="Arial" w:hAnsi="Arial" w:cs="Arial"/>
        </w:rPr>
      </w:pPr>
      <w:r w:rsidRPr="0060629A">
        <w:rPr>
          <w:rFonts w:ascii="Arial" w:hAnsi="Arial" w:cs="Arial"/>
          <w:lang w:val="nb-NO"/>
        </w:rPr>
        <w:t xml:space="preserve">Mallinson, R. J., &amp; De Souza, M. J. (2014). </w:t>
      </w:r>
      <w:r w:rsidRPr="00824F77">
        <w:rPr>
          <w:rFonts w:ascii="Arial" w:hAnsi="Arial" w:cs="Arial"/>
        </w:rPr>
        <w:t xml:space="preserve">Current perspectives on the etiology and manifestation of the “silent” component of the Female Athlete Triad. </w:t>
      </w:r>
      <w:r w:rsidRPr="00CF68D2">
        <w:rPr>
          <w:rFonts w:ascii="Arial" w:hAnsi="Arial" w:cs="Arial"/>
          <w:i/>
          <w:iCs/>
        </w:rPr>
        <w:t>International Journal of Women's Health</w:t>
      </w:r>
      <w:r w:rsidRPr="00824F77">
        <w:rPr>
          <w:rFonts w:ascii="Arial" w:hAnsi="Arial" w:cs="Arial"/>
        </w:rPr>
        <w:t xml:space="preserve">, </w:t>
      </w:r>
      <w:r w:rsidRPr="00824F77">
        <w:rPr>
          <w:rFonts w:ascii="Arial" w:hAnsi="Arial" w:cs="Arial" w:hint="eastAsia"/>
        </w:rPr>
        <w:t xml:space="preserve">6, </w:t>
      </w:r>
      <w:r w:rsidRPr="00824F77">
        <w:rPr>
          <w:rFonts w:ascii="Arial" w:hAnsi="Arial" w:cs="Arial"/>
        </w:rPr>
        <w:t>451-467.</w:t>
      </w:r>
      <w:r>
        <w:rPr>
          <w:rFonts w:ascii="Arial" w:hAnsi="Arial" w:cs="Arial"/>
        </w:rPr>
        <w:t xml:space="preserve"> </w:t>
      </w:r>
      <w:r w:rsidRPr="00664752">
        <w:rPr>
          <w:rFonts w:ascii="Arial" w:hAnsi="Arial" w:cs="Arial"/>
        </w:rPr>
        <w:t>https://doi.org/10.2147/IJWH.S38603</w:t>
      </w:r>
    </w:p>
    <w:p w14:paraId="47C5E906" w14:textId="77777777" w:rsidR="000F1591" w:rsidRPr="00824F77" w:rsidRDefault="000F1591" w:rsidP="000F1591">
      <w:pPr>
        <w:pStyle w:val="Body"/>
        <w:numPr>
          <w:ilvl w:val="0"/>
          <w:numId w:val="32"/>
        </w:numPr>
        <w:rPr>
          <w:rFonts w:ascii="Arial" w:hAnsi="Arial" w:cs="Arial"/>
        </w:rPr>
      </w:pPr>
      <w:r w:rsidRPr="00824F77">
        <w:rPr>
          <w:rFonts w:ascii="Arial" w:hAnsi="Arial" w:cs="Arial"/>
        </w:rPr>
        <w:t>Cobb, K. L., Bachrach, L. K., Greendale, G., Marcus, R., Neer, R. M., Nieves, J. E. R. I.,</w:t>
      </w:r>
      <w:r>
        <w:rPr>
          <w:rFonts w:ascii="Arial" w:hAnsi="Arial" w:cs="Arial"/>
        </w:rPr>
        <w:t xml:space="preserve"> et al.</w:t>
      </w:r>
      <w:r w:rsidRPr="00824F77">
        <w:rPr>
          <w:rFonts w:ascii="Arial" w:hAnsi="Arial" w:cs="Arial"/>
        </w:rPr>
        <w:t xml:space="preserve"> (2003). Disordered eating, menstrual irregularity, and bone mineral density in female runners. </w:t>
      </w:r>
      <w:r w:rsidRPr="00CF68D2">
        <w:rPr>
          <w:rFonts w:ascii="Arial" w:hAnsi="Arial" w:cs="Arial"/>
          <w:i/>
          <w:iCs/>
        </w:rPr>
        <w:t>Medicine &amp; Science in Sports &amp; Exercise</w:t>
      </w:r>
      <w:r w:rsidRPr="00824F77">
        <w:rPr>
          <w:rFonts w:ascii="Arial" w:hAnsi="Arial" w:cs="Arial"/>
        </w:rPr>
        <w:t>, 35(5), 711-719.</w:t>
      </w:r>
      <w:r>
        <w:rPr>
          <w:rFonts w:ascii="Arial" w:hAnsi="Arial" w:cs="Arial"/>
        </w:rPr>
        <w:t xml:space="preserve"> </w:t>
      </w:r>
      <w:r w:rsidRPr="00B31553">
        <w:rPr>
          <w:rFonts w:ascii="Arial" w:hAnsi="Arial" w:cs="Arial"/>
        </w:rPr>
        <w:t xml:space="preserve">https://doi.org/10.1249/01.mss.0000064935.68277.e7 </w:t>
      </w:r>
    </w:p>
    <w:p w14:paraId="0E895B5B" w14:textId="77777777" w:rsidR="000F1591" w:rsidRDefault="000F1591" w:rsidP="000F1591">
      <w:pPr>
        <w:pStyle w:val="Body"/>
        <w:numPr>
          <w:ilvl w:val="0"/>
          <w:numId w:val="32"/>
        </w:numPr>
        <w:rPr>
          <w:rFonts w:ascii="Arial" w:hAnsi="Arial" w:cs="Arial"/>
        </w:rPr>
      </w:pPr>
      <w:r w:rsidRPr="00824F77">
        <w:rPr>
          <w:rFonts w:ascii="Arial" w:hAnsi="Arial" w:cs="Arial"/>
        </w:rPr>
        <w:t xml:space="preserve">Hind, K. (2008). Recovery of bone mineral density and fertility in a former amenorrheic athlete. </w:t>
      </w:r>
      <w:r w:rsidRPr="00A02D93">
        <w:rPr>
          <w:rFonts w:ascii="Arial" w:hAnsi="Arial" w:cs="Arial"/>
        </w:rPr>
        <w:t>Journal of Sports Science &amp; Medicine</w:t>
      </w:r>
      <w:r w:rsidRPr="00824F77">
        <w:rPr>
          <w:rFonts w:ascii="Arial" w:hAnsi="Arial" w:cs="Arial"/>
        </w:rPr>
        <w:t>, 7(3), 415</w:t>
      </w:r>
      <w:r>
        <w:rPr>
          <w:rFonts w:ascii="Arial" w:hAnsi="Arial" w:cs="Arial"/>
        </w:rPr>
        <w:t>-418</w:t>
      </w:r>
      <w:r w:rsidRPr="00824F77">
        <w:rPr>
          <w:rFonts w:ascii="Arial" w:hAnsi="Arial" w:cs="Arial"/>
        </w:rPr>
        <w:t>.</w:t>
      </w:r>
      <w:r>
        <w:rPr>
          <w:rFonts w:ascii="Arial" w:hAnsi="Arial" w:cs="Arial"/>
        </w:rPr>
        <w:t xml:space="preserve"> </w:t>
      </w:r>
    </w:p>
    <w:p w14:paraId="4682732C" w14:textId="77777777" w:rsidR="000F1591" w:rsidRPr="00824F77" w:rsidRDefault="000F1591" w:rsidP="000F1591">
      <w:pPr>
        <w:pStyle w:val="Body"/>
        <w:numPr>
          <w:ilvl w:val="0"/>
          <w:numId w:val="32"/>
        </w:numPr>
        <w:rPr>
          <w:rFonts w:ascii="Arial" w:hAnsi="Arial" w:cs="Arial"/>
        </w:rPr>
      </w:pPr>
      <w:r w:rsidRPr="00824F77">
        <w:rPr>
          <w:rFonts w:ascii="Arial" w:hAnsi="Arial" w:cs="Arial"/>
        </w:rPr>
        <w:t>Matsubara</w:t>
      </w:r>
      <w:r w:rsidRPr="00824F77">
        <w:rPr>
          <w:rFonts w:ascii="Arial" w:hAnsi="Arial" w:cs="Arial" w:hint="eastAsia"/>
        </w:rPr>
        <w:t>,</w:t>
      </w:r>
      <w:r w:rsidRPr="00824F77">
        <w:rPr>
          <w:rFonts w:ascii="Arial" w:hAnsi="Arial" w:cs="Arial"/>
        </w:rPr>
        <w:t xml:space="preserve"> C</w:t>
      </w:r>
      <w:r w:rsidRPr="00824F77">
        <w:rPr>
          <w:rFonts w:ascii="Arial" w:hAnsi="Arial" w:cs="Arial" w:hint="eastAsia"/>
        </w:rPr>
        <w:t>.</w:t>
      </w:r>
      <w:r w:rsidRPr="00824F77">
        <w:rPr>
          <w:rFonts w:ascii="Arial" w:hAnsi="Arial" w:cs="Arial"/>
        </w:rPr>
        <w:t xml:space="preserve">, &amp; </w:t>
      </w:r>
      <w:proofErr w:type="spellStart"/>
      <w:r w:rsidRPr="00824F77">
        <w:rPr>
          <w:rFonts w:ascii="Arial" w:hAnsi="Arial" w:cs="Arial"/>
        </w:rPr>
        <w:t>Kusuki</w:t>
      </w:r>
      <w:proofErr w:type="spellEnd"/>
      <w:r w:rsidRPr="00824F77">
        <w:rPr>
          <w:rFonts w:ascii="Arial" w:hAnsi="Arial" w:cs="Arial" w:hint="eastAsia"/>
        </w:rPr>
        <w:t>,</w:t>
      </w:r>
      <w:r w:rsidRPr="00824F77">
        <w:rPr>
          <w:rFonts w:ascii="Arial" w:hAnsi="Arial" w:cs="Arial"/>
        </w:rPr>
        <w:t xml:space="preserve"> I. (2023). The relationship between health literacy and the coping of menstrual symptoms in young women. </w:t>
      </w:r>
      <w:r w:rsidRPr="00A02D93">
        <w:rPr>
          <w:rFonts w:ascii="Arial" w:hAnsi="Arial" w:cs="Arial"/>
        </w:rPr>
        <w:t>Bulletin of the Faculty of Nursing, Kyoto Prefectural University of Medicine</w:t>
      </w:r>
      <w:r w:rsidRPr="00824F77">
        <w:rPr>
          <w:rFonts w:ascii="Arial" w:hAnsi="Arial" w:cs="Arial"/>
        </w:rPr>
        <w:t>, 33, 1-8.</w:t>
      </w:r>
    </w:p>
    <w:p w14:paraId="158932E8" w14:textId="77777777" w:rsidR="000F1591" w:rsidRPr="00284C4C" w:rsidRDefault="000F1591" w:rsidP="000F1591">
      <w:pPr>
        <w:pStyle w:val="Body"/>
        <w:numPr>
          <w:ilvl w:val="0"/>
          <w:numId w:val="32"/>
        </w:numPr>
        <w:rPr>
          <w:rFonts w:ascii="Arial" w:hAnsi="Arial" w:cs="Arial"/>
          <w:i/>
          <w:u w:val="single"/>
        </w:rPr>
      </w:pPr>
      <w:r w:rsidRPr="00824F77">
        <w:rPr>
          <w:rFonts w:ascii="Arial" w:hAnsi="Arial" w:cs="Arial"/>
        </w:rPr>
        <w:t>Lebrun, C. M. (1993)</w:t>
      </w:r>
      <w:r w:rsidRPr="00824F77">
        <w:rPr>
          <w:rFonts w:ascii="Arial" w:hAnsi="Arial" w:cs="Arial" w:hint="eastAsia"/>
        </w:rPr>
        <w:t>.</w:t>
      </w:r>
      <w:r w:rsidRPr="00824F77">
        <w:rPr>
          <w:rFonts w:ascii="Arial" w:hAnsi="Arial" w:cs="Arial"/>
        </w:rPr>
        <w:t xml:space="preserve"> Effect of the different phases of the menstrual cycle and oral contraceptives on athletic performance</w:t>
      </w:r>
      <w:r w:rsidRPr="00824F77">
        <w:rPr>
          <w:rFonts w:ascii="Arial" w:hAnsi="Arial" w:cs="Arial" w:hint="eastAsia"/>
        </w:rPr>
        <w:t xml:space="preserve">. </w:t>
      </w:r>
      <w:r w:rsidRPr="00CF68D2">
        <w:rPr>
          <w:rFonts w:ascii="Arial" w:hAnsi="Arial" w:cs="Arial"/>
          <w:i/>
          <w:iCs/>
        </w:rPr>
        <w:t>Sports Medicine</w:t>
      </w:r>
      <w:r w:rsidRPr="00824F77">
        <w:rPr>
          <w:rFonts w:ascii="Arial" w:hAnsi="Arial" w:cs="Arial" w:hint="eastAsia"/>
        </w:rPr>
        <w:t>, 16(6), 400-430.</w:t>
      </w:r>
      <w:r>
        <w:rPr>
          <w:rFonts w:ascii="Arial" w:hAnsi="Arial" w:cs="Arial"/>
        </w:rPr>
        <w:t xml:space="preserve"> https://</w:t>
      </w:r>
      <w:r w:rsidRPr="00274E51">
        <w:rPr>
          <w:rFonts w:ascii="Arial" w:hAnsi="Arial" w:cs="Arial"/>
        </w:rPr>
        <w:t>doi: 10.2165/00007256-199316060-00005. PMID: 8303141</w:t>
      </w:r>
    </w:p>
    <w:p w14:paraId="4B72B28A" w14:textId="77777777" w:rsidR="000F1591" w:rsidRPr="00824F77" w:rsidRDefault="000F1591" w:rsidP="000F1591">
      <w:pPr>
        <w:pStyle w:val="Body"/>
        <w:numPr>
          <w:ilvl w:val="0"/>
          <w:numId w:val="32"/>
        </w:numPr>
        <w:rPr>
          <w:rFonts w:ascii="Arial" w:hAnsi="Arial" w:cs="Arial"/>
        </w:rPr>
      </w:pPr>
      <w:r w:rsidRPr="0060629A">
        <w:rPr>
          <w:rFonts w:ascii="Arial" w:hAnsi="Arial" w:cs="Arial"/>
          <w:lang w:val="nb-NO"/>
        </w:rPr>
        <w:t xml:space="preserve">Thein-Nissenbaum, J., &amp; Hammer, E. (2017). </w:t>
      </w:r>
      <w:r w:rsidRPr="00824F77">
        <w:rPr>
          <w:rFonts w:ascii="Arial" w:hAnsi="Arial" w:cs="Arial"/>
        </w:rPr>
        <w:t xml:space="preserve">Treatment strategies for the female athlete triad in the adolescent athlete: current perspectives. </w:t>
      </w:r>
      <w:r w:rsidRPr="00CF68D2">
        <w:rPr>
          <w:rFonts w:ascii="Arial" w:hAnsi="Arial" w:cs="Arial"/>
          <w:i/>
          <w:iCs/>
        </w:rPr>
        <w:t>Open Access Journal of Sports Medicine</w:t>
      </w:r>
      <w:r w:rsidRPr="00824F77">
        <w:rPr>
          <w:rFonts w:ascii="Arial" w:hAnsi="Arial" w:cs="Arial"/>
        </w:rPr>
        <w:t xml:space="preserve">, </w:t>
      </w:r>
      <w:r w:rsidRPr="00824F77">
        <w:rPr>
          <w:rFonts w:ascii="Arial" w:hAnsi="Arial" w:cs="Arial" w:hint="eastAsia"/>
        </w:rPr>
        <w:t xml:space="preserve">8, </w:t>
      </w:r>
      <w:r w:rsidRPr="00824F77">
        <w:rPr>
          <w:rFonts w:ascii="Arial" w:hAnsi="Arial" w:cs="Arial"/>
        </w:rPr>
        <w:t>85-95</w:t>
      </w:r>
      <w:r>
        <w:rPr>
          <w:rFonts w:ascii="Arial" w:hAnsi="Arial" w:cs="Arial"/>
        </w:rPr>
        <w:t xml:space="preserve">. </w:t>
      </w:r>
      <w:r w:rsidRPr="00274E51">
        <w:rPr>
          <w:rFonts w:ascii="Arial" w:hAnsi="Arial" w:cs="Arial"/>
        </w:rPr>
        <w:t>https://doi.org/10.2147/OAJSM.S100026</w:t>
      </w:r>
    </w:p>
    <w:p w14:paraId="4F16EDAB" w14:textId="05A47BEA" w:rsidR="004D4277" w:rsidRPr="00274664" w:rsidRDefault="004D4277" w:rsidP="00274664">
      <w:pPr>
        <w:pStyle w:val="Body"/>
        <w:spacing w:after="0"/>
        <w:rPr>
          <w:rFonts w:ascii="Arial" w:hAnsi="Arial" w:cs="Arial"/>
          <w:sz w:val="24"/>
          <w:lang w:eastAsia="ja-JP"/>
        </w:rPr>
        <w:sectPr w:rsidR="004D4277" w:rsidRPr="00274664" w:rsidSect="00450A89">
          <w:pgSz w:w="12240" w:h="15840"/>
          <w:pgMar w:top="1440" w:right="2016" w:bottom="2016" w:left="2016" w:header="720" w:footer="1123" w:gutter="0"/>
          <w:cols w:space="720"/>
          <w:docGrid w:linePitch="272"/>
        </w:sectPr>
      </w:pPr>
    </w:p>
    <w:p w14:paraId="3DA8997B" w14:textId="77777777" w:rsidR="00B01FCD" w:rsidRPr="000A5DFF" w:rsidRDefault="00B01FCD" w:rsidP="00441B6F">
      <w:pPr>
        <w:pStyle w:val="Appendix"/>
        <w:spacing w:after="0"/>
        <w:jc w:val="both"/>
        <w:rPr>
          <w:rFonts w:ascii="Arial" w:hAnsi="Arial" w:cs="Arial"/>
          <w:b w:val="0"/>
          <w:lang w:eastAsia="ja-JP"/>
        </w:rPr>
      </w:pPr>
    </w:p>
    <w:sectPr w:rsidR="00B01FCD" w:rsidRPr="000A5DFF" w:rsidSect="00450A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7F25" w14:textId="77777777" w:rsidR="006D26BD" w:rsidRDefault="006D26BD" w:rsidP="00C37E61">
      <w:r>
        <w:separator/>
      </w:r>
    </w:p>
  </w:endnote>
  <w:endnote w:type="continuationSeparator" w:id="0">
    <w:p w14:paraId="347BEDFD" w14:textId="77777777" w:rsidR="006D26BD" w:rsidRDefault="006D26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14DE" w14:textId="77777777" w:rsidR="003932FC" w:rsidRDefault="00393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E5C9" w14:textId="77777777" w:rsidR="003932FC" w:rsidRDefault="00393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A2AC" w14:textId="77777777" w:rsidR="009E048A" w:rsidRDefault="009E048A">
    <w:pPr>
      <w:pStyle w:val="Footer"/>
      <w:rPr>
        <w:rFonts w:ascii="Arial" w:hAnsi="Arial" w:cs="Arial"/>
        <w:sz w:val="16"/>
      </w:rPr>
    </w:pPr>
  </w:p>
  <w:p w14:paraId="482E9EB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8C950C" w14:textId="77777777" w:rsidR="009E048A" w:rsidRDefault="009E048A">
    <w:pPr>
      <w:pStyle w:val="Footer"/>
      <w:rPr>
        <w:rFonts w:ascii="Arial" w:hAnsi="Arial" w:cs="Arial"/>
        <w:sz w:val="16"/>
      </w:rPr>
    </w:pPr>
  </w:p>
  <w:p w14:paraId="0F3EC5C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BEF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6C4D" w14:textId="77777777" w:rsidR="006D26BD" w:rsidRDefault="006D26BD" w:rsidP="00C37E61">
      <w:r>
        <w:separator/>
      </w:r>
    </w:p>
  </w:footnote>
  <w:footnote w:type="continuationSeparator" w:id="0">
    <w:p w14:paraId="0F56132D" w14:textId="77777777" w:rsidR="006D26BD" w:rsidRDefault="006D26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31BB" w14:textId="1D2F9277" w:rsidR="003932FC" w:rsidRDefault="003932FC">
    <w:pPr>
      <w:pStyle w:val="Header"/>
    </w:pPr>
    <w:r>
      <w:rPr>
        <w:noProof/>
      </w:rPr>
      <w:pict w14:anchorId="03A2F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9C43" w14:textId="0ED39D48" w:rsidR="003932FC" w:rsidRDefault="003932FC">
    <w:pPr>
      <w:pStyle w:val="Header"/>
    </w:pPr>
    <w:r>
      <w:rPr>
        <w:noProof/>
      </w:rPr>
      <w:pict w14:anchorId="5E702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5806" w14:textId="64B97E17" w:rsidR="00296529" w:rsidRPr="00296529" w:rsidRDefault="003932FC" w:rsidP="00296529">
    <w:pPr>
      <w:ind w:left="2160"/>
      <w:jc w:val="center"/>
      <w:rPr>
        <w:rFonts w:ascii="Times New Roman" w:eastAsia="Calibri" w:hAnsi="Times New Roman"/>
        <w:i/>
        <w:sz w:val="18"/>
        <w:szCs w:val="22"/>
      </w:rPr>
    </w:pPr>
    <w:r>
      <w:rPr>
        <w:noProof/>
      </w:rPr>
      <w:pict w14:anchorId="50DA6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BADE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E987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0644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7132E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BAC4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1505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08F8" w14:textId="29D6A39A" w:rsidR="003932FC" w:rsidRDefault="003932FC">
    <w:pPr>
      <w:pStyle w:val="Header"/>
    </w:pPr>
    <w:r>
      <w:rPr>
        <w:noProof/>
      </w:rPr>
      <w:pict w14:anchorId="14CA2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DF55" w14:textId="468EBB43" w:rsidR="003932FC" w:rsidRDefault="003932FC">
    <w:pPr>
      <w:pStyle w:val="Header"/>
    </w:pPr>
    <w:r>
      <w:rPr>
        <w:noProof/>
      </w:rPr>
      <w:pict w14:anchorId="24901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98F1" w14:textId="25F2FC4B" w:rsidR="003932FC" w:rsidRDefault="003932FC">
    <w:pPr>
      <w:pStyle w:val="Header"/>
    </w:pPr>
    <w:r>
      <w:rPr>
        <w:noProof/>
      </w:rPr>
      <w:pict w14:anchorId="6613F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47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672032"/>
    <w:multiLevelType w:val="hybridMultilevel"/>
    <w:tmpl w:val="408ED412"/>
    <w:lvl w:ilvl="0" w:tplc="FAB6D3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1D6BD5"/>
    <w:multiLevelType w:val="hybridMultilevel"/>
    <w:tmpl w:val="057E1134"/>
    <w:lvl w:ilvl="0" w:tplc="CB7A843C">
      <w:start w:val="1"/>
      <w:numFmt w:val="decimal"/>
      <w:lvlText w:val="%1."/>
      <w:lvlJc w:val="left"/>
      <w:pPr>
        <w:ind w:left="480" w:hanging="360"/>
      </w:pPr>
      <w:rPr>
        <w:rFonts w:hint="default"/>
        <w:i w:val="0"/>
        <w:iCs/>
      </w:rPr>
    </w:lvl>
    <w:lvl w:ilvl="1" w:tplc="652E0A2A" w:tentative="1">
      <w:start w:val="1"/>
      <w:numFmt w:val="lowerLetter"/>
      <w:lvlText w:val="%2."/>
      <w:lvlJc w:val="left"/>
      <w:pPr>
        <w:ind w:left="1200" w:hanging="360"/>
      </w:pPr>
    </w:lvl>
    <w:lvl w:ilvl="2" w:tplc="2D2C71C4" w:tentative="1">
      <w:start w:val="1"/>
      <w:numFmt w:val="lowerRoman"/>
      <w:lvlText w:val="%3."/>
      <w:lvlJc w:val="right"/>
      <w:pPr>
        <w:ind w:left="1920" w:hanging="180"/>
      </w:pPr>
    </w:lvl>
    <w:lvl w:ilvl="3" w:tplc="C56A1F46" w:tentative="1">
      <w:start w:val="1"/>
      <w:numFmt w:val="decimal"/>
      <w:lvlText w:val="%4."/>
      <w:lvlJc w:val="left"/>
      <w:pPr>
        <w:ind w:left="2640" w:hanging="360"/>
      </w:pPr>
    </w:lvl>
    <w:lvl w:ilvl="4" w:tplc="1A6E647C" w:tentative="1">
      <w:start w:val="1"/>
      <w:numFmt w:val="lowerLetter"/>
      <w:lvlText w:val="%5."/>
      <w:lvlJc w:val="left"/>
      <w:pPr>
        <w:ind w:left="3360" w:hanging="360"/>
      </w:pPr>
    </w:lvl>
    <w:lvl w:ilvl="5" w:tplc="72C6A61C" w:tentative="1">
      <w:start w:val="1"/>
      <w:numFmt w:val="lowerRoman"/>
      <w:lvlText w:val="%6."/>
      <w:lvlJc w:val="right"/>
      <w:pPr>
        <w:ind w:left="4080" w:hanging="180"/>
      </w:pPr>
    </w:lvl>
    <w:lvl w:ilvl="6" w:tplc="0F14D964" w:tentative="1">
      <w:start w:val="1"/>
      <w:numFmt w:val="decimal"/>
      <w:lvlText w:val="%7."/>
      <w:lvlJc w:val="left"/>
      <w:pPr>
        <w:ind w:left="4800" w:hanging="360"/>
      </w:pPr>
    </w:lvl>
    <w:lvl w:ilvl="7" w:tplc="7A36E588" w:tentative="1">
      <w:start w:val="1"/>
      <w:numFmt w:val="lowerLetter"/>
      <w:lvlText w:val="%8."/>
      <w:lvlJc w:val="left"/>
      <w:pPr>
        <w:ind w:left="5520" w:hanging="360"/>
      </w:pPr>
    </w:lvl>
    <w:lvl w:ilvl="8" w:tplc="5606A206" w:tentative="1">
      <w:start w:val="1"/>
      <w:numFmt w:val="lowerRoman"/>
      <w:lvlText w:val="%9."/>
      <w:lvlJc w:val="right"/>
      <w:pPr>
        <w:ind w:left="624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325570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7996676">
    <w:abstractNumId w:val="16"/>
  </w:num>
  <w:num w:numId="3" w16cid:durableId="519852461">
    <w:abstractNumId w:val="25"/>
  </w:num>
  <w:num w:numId="4" w16cid:durableId="157320032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65390311">
    <w:abstractNumId w:val="7"/>
  </w:num>
  <w:num w:numId="6" w16cid:durableId="1802504161">
    <w:abstractNumId w:val="6"/>
  </w:num>
  <w:num w:numId="7" w16cid:durableId="472797998">
    <w:abstractNumId w:val="1"/>
  </w:num>
  <w:num w:numId="8" w16cid:durableId="1216888556">
    <w:abstractNumId w:val="13"/>
  </w:num>
  <w:num w:numId="9" w16cid:durableId="1408452676">
    <w:abstractNumId w:val="27"/>
  </w:num>
  <w:num w:numId="10" w16cid:durableId="71318938">
    <w:abstractNumId w:val="2"/>
  </w:num>
  <w:num w:numId="11" w16cid:durableId="2058818891">
    <w:abstractNumId w:val="20"/>
  </w:num>
  <w:num w:numId="12" w16cid:durableId="229775586">
    <w:abstractNumId w:val="3"/>
  </w:num>
  <w:num w:numId="13" w16cid:durableId="319426931">
    <w:abstractNumId w:val="19"/>
  </w:num>
  <w:num w:numId="14" w16cid:durableId="978534945">
    <w:abstractNumId w:val="9"/>
  </w:num>
  <w:num w:numId="15" w16cid:durableId="1874032392">
    <w:abstractNumId w:val="23"/>
  </w:num>
  <w:num w:numId="16" w16cid:durableId="1295990094">
    <w:abstractNumId w:val="5"/>
  </w:num>
  <w:num w:numId="17" w16cid:durableId="1727336810">
    <w:abstractNumId w:val="24"/>
  </w:num>
  <w:num w:numId="18" w16cid:durableId="1628126828">
    <w:abstractNumId w:val="15"/>
  </w:num>
  <w:num w:numId="19" w16cid:durableId="1354840512">
    <w:abstractNumId w:val="30"/>
  </w:num>
  <w:num w:numId="20" w16cid:durableId="196625885">
    <w:abstractNumId w:val="12"/>
  </w:num>
  <w:num w:numId="21" w16cid:durableId="645595889">
    <w:abstractNumId w:val="10"/>
  </w:num>
  <w:num w:numId="22" w16cid:durableId="563104716">
    <w:abstractNumId w:val="14"/>
  </w:num>
  <w:num w:numId="23" w16cid:durableId="1339042193">
    <w:abstractNumId w:val="21"/>
  </w:num>
  <w:num w:numId="24" w16cid:durableId="1801915120">
    <w:abstractNumId w:val="28"/>
  </w:num>
  <w:num w:numId="25" w16cid:durableId="336736505">
    <w:abstractNumId w:val="4"/>
  </w:num>
  <w:num w:numId="26" w16cid:durableId="1825900227">
    <w:abstractNumId w:val="18"/>
  </w:num>
  <w:num w:numId="27" w16cid:durableId="886263476">
    <w:abstractNumId w:val="22"/>
  </w:num>
  <w:num w:numId="28" w16cid:durableId="1934360578">
    <w:abstractNumId w:val="29"/>
  </w:num>
  <w:num w:numId="29" w16cid:durableId="100297450">
    <w:abstractNumId w:val="26"/>
  </w:num>
  <w:num w:numId="30" w16cid:durableId="835733090">
    <w:abstractNumId w:val="11"/>
  </w:num>
  <w:num w:numId="31" w16cid:durableId="197547777">
    <w:abstractNumId w:val="8"/>
  </w:num>
  <w:num w:numId="32" w16cid:durableId="7058322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E68"/>
    <w:rsid w:val="00000F8F"/>
    <w:rsid w:val="00002BD8"/>
    <w:rsid w:val="00007AF4"/>
    <w:rsid w:val="00030174"/>
    <w:rsid w:val="0004579C"/>
    <w:rsid w:val="000A47FA"/>
    <w:rsid w:val="000A5DFF"/>
    <w:rsid w:val="000A65D3"/>
    <w:rsid w:val="000B1E33"/>
    <w:rsid w:val="000C744E"/>
    <w:rsid w:val="000D689F"/>
    <w:rsid w:val="000E7B7B"/>
    <w:rsid w:val="000E7D62"/>
    <w:rsid w:val="000F1591"/>
    <w:rsid w:val="00103357"/>
    <w:rsid w:val="00123C9F"/>
    <w:rsid w:val="00126190"/>
    <w:rsid w:val="00130F17"/>
    <w:rsid w:val="00131CE3"/>
    <w:rsid w:val="001320BF"/>
    <w:rsid w:val="0014160E"/>
    <w:rsid w:val="001510CB"/>
    <w:rsid w:val="00163BC4"/>
    <w:rsid w:val="00191062"/>
    <w:rsid w:val="00192B72"/>
    <w:rsid w:val="001974DB"/>
    <w:rsid w:val="001A29D8"/>
    <w:rsid w:val="001A5CAA"/>
    <w:rsid w:val="001B0427"/>
    <w:rsid w:val="001B6391"/>
    <w:rsid w:val="001C0D23"/>
    <w:rsid w:val="001D3A51"/>
    <w:rsid w:val="001E10D2"/>
    <w:rsid w:val="001E25B4"/>
    <w:rsid w:val="001E44FE"/>
    <w:rsid w:val="00200595"/>
    <w:rsid w:val="00204835"/>
    <w:rsid w:val="00231920"/>
    <w:rsid w:val="0023195C"/>
    <w:rsid w:val="0024282C"/>
    <w:rsid w:val="002460DC"/>
    <w:rsid w:val="00250985"/>
    <w:rsid w:val="002556F6"/>
    <w:rsid w:val="00260111"/>
    <w:rsid w:val="00274664"/>
    <w:rsid w:val="00283105"/>
    <w:rsid w:val="00284C4C"/>
    <w:rsid w:val="00287E68"/>
    <w:rsid w:val="00296529"/>
    <w:rsid w:val="002A09CE"/>
    <w:rsid w:val="002B27FB"/>
    <w:rsid w:val="002B685A"/>
    <w:rsid w:val="002C57D2"/>
    <w:rsid w:val="002E0D56"/>
    <w:rsid w:val="00314E0D"/>
    <w:rsid w:val="00315186"/>
    <w:rsid w:val="0033343E"/>
    <w:rsid w:val="003512C2"/>
    <w:rsid w:val="00371FB6"/>
    <w:rsid w:val="003763C1"/>
    <w:rsid w:val="00376BBE"/>
    <w:rsid w:val="00384C7E"/>
    <w:rsid w:val="0039224F"/>
    <w:rsid w:val="003932FC"/>
    <w:rsid w:val="003A43A4"/>
    <w:rsid w:val="003A7E18"/>
    <w:rsid w:val="003C4C86"/>
    <w:rsid w:val="003C6258"/>
    <w:rsid w:val="003E2904"/>
    <w:rsid w:val="003E7541"/>
    <w:rsid w:val="00401927"/>
    <w:rsid w:val="0041027F"/>
    <w:rsid w:val="00412475"/>
    <w:rsid w:val="00423789"/>
    <w:rsid w:val="00440F43"/>
    <w:rsid w:val="00441B6F"/>
    <w:rsid w:val="00446221"/>
    <w:rsid w:val="00450A89"/>
    <w:rsid w:val="00450E62"/>
    <w:rsid w:val="004539DB"/>
    <w:rsid w:val="00457B42"/>
    <w:rsid w:val="00471A80"/>
    <w:rsid w:val="004D305E"/>
    <w:rsid w:val="004D4277"/>
    <w:rsid w:val="00502516"/>
    <w:rsid w:val="00505F06"/>
    <w:rsid w:val="00506828"/>
    <w:rsid w:val="0053056E"/>
    <w:rsid w:val="00554FDA"/>
    <w:rsid w:val="00560CE5"/>
    <w:rsid w:val="005A2F92"/>
    <w:rsid w:val="005C5A20"/>
    <w:rsid w:val="005C784C"/>
    <w:rsid w:val="005D17F6"/>
    <w:rsid w:val="005E5539"/>
    <w:rsid w:val="00602BF5"/>
    <w:rsid w:val="00617FDD"/>
    <w:rsid w:val="0063276D"/>
    <w:rsid w:val="00633614"/>
    <w:rsid w:val="00633F68"/>
    <w:rsid w:val="00636EB2"/>
    <w:rsid w:val="006375B8"/>
    <w:rsid w:val="00640256"/>
    <w:rsid w:val="006563D2"/>
    <w:rsid w:val="00663851"/>
    <w:rsid w:val="00663F9C"/>
    <w:rsid w:val="0066510A"/>
    <w:rsid w:val="00673F9F"/>
    <w:rsid w:val="00686953"/>
    <w:rsid w:val="00687DEA"/>
    <w:rsid w:val="00687E67"/>
    <w:rsid w:val="006967F7"/>
    <w:rsid w:val="006A250C"/>
    <w:rsid w:val="006B21D3"/>
    <w:rsid w:val="006B57D0"/>
    <w:rsid w:val="006D26BD"/>
    <w:rsid w:val="006D30FF"/>
    <w:rsid w:val="006D6940"/>
    <w:rsid w:val="006F11EC"/>
    <w:rsid w:val="0070082C"/>
    <w:rsid w:val="007369E6"/>
    <w:rsid w:val="00746E59"/>
    <w:rsid w:val="00754C9A"/>
    <w:rsid w:val="0075599A"/>
    <w:rsid w:val="00761D52"/>
    <w:rsid w:val="0077749E"/>
    <w:rsid w:val="00790ADA"/>
    <w:rsid w:val="007944AD"/>
    <w:rsid w:val="007D2288"/>
    <w:rsid w:val="007E088F"/>
    <w:rsid w:val="007F0BD8"/>
    <w:rsid w:val="007F7B32"/>
    <w:rsid w:val="00804BC2"/>
    <w:rsid w:val="0081431A"/>
    <w:rsid w:val="00815A1C"/>
    <w:rsid w:val="0083216F"/>
    <w:rsid w:val="00860000"/>
    <w:rsid w:val="00863BD3"/>
    <w:rsid w:val="008641ED"/>
    <w:rsid w:val="00866D66"/>
    <w:rsid w:val="008671C6"/>
    <w:rsid w:val="00875803"/>
    <w:rsid w:val="008B459E"/>
    <w:rsid w:val="008E13AE"/>
    <w:rsid w:val="008E1506"/>
    <w:rsid w:val="008E32C7"/>
    <w:rsid w:val="008E710C"/>
    <w:rsid w:val="008F41EA"/>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539C"/>
    <w:rsid w:val="009E6E35"/>
    <w:rsid w:val="009F0EDA"/>
    <w:rsid w:val="00A03B96"/>
    <w:rsid w:val="00A05B19"/>
    <w:rsid w:val="00A1134E"/>
    <w:rsid w:val="00A24E7E"/>
    <w:rsid w:val="00A258C3"/>
    <w:rsid w:val="00A347C0"/>
    <w:rsid w:val="00A51431"/>
    <w:rsid w:val="00A539AD"/>
    <w:rsid w:val="00A85CFB"/>
    <w:rsid w:val="00A94063"/>
    <w:rsid w:val="00AA6219"/>
    <w:rsid w:val="00AA74E0"/>
    <w:rsid w:val="00AB703F"/>
    <w:rsid w:val="00AC6BB8"/>
    <w:rsid w:val="00AE008F"/>
    <w:rsid w:val="00AE4A62"/>
    <w:rsid w:val="00AE5710"/>
    <w:rsid w:val="00AF0632"/>
    <w:rsid w:val="00B01FCD"/>
    <w:rsid w:val="00B1776C"/>
    <w:rsid w:val="00B52583"/>
    <w:rsid w:val="00B52896"/>
    <w:rsid w:val="00B82E0A"/>
    <w:rsid w:val="00B95236"/>
    <w:rsid w:val="00B96BD9"/>
    <w:rsid w:val="00BA1B01"/>
    <w:rsid w:val="00BA2641"/>
    <w:rsid w:val="00BB37AA"/>
    <w:rsid w:val="00BC53A0"/>
    <w:rsid w:val="00BE62AD"/>
    <w:rsid w:val="00BF0408"/>
    <w:rsid w:val="00BF121F"/>
    <w:rsid w:val="00BF1F80"/>
    <w:rsid w:val="00C10918"/>
    <w:rsid w:val="00C166EF"/>
    <w:rsid w:val="00C17EB0"/>
    <w:rsid w:val="00C27F5F"/>
    <w:rsid w:val="00C30A0F"/>
    <w:rsid w:val="00C32336"/>
    <w:rsid w:val="00C37E61"/>
    <w:rsid w:val="00C70F1B"/>
    <w:rsid w:val="00C71A47"/>
    <w:rsid w:val="00C7464C"/>
    <w:rsid w:val="00C85588"/>
    <w:rsid w:val="00CB0E3A"/>
    <w:rsid w:val="00CD6755"/>
    <w:rsid w:val="00CD6856"/>
    <w:rsid w:val="00CE0089"/>
    <w:rsid w:val="00CE793C"/>
    <w:rsid w:val="00CF193C"/>
    <w:rsid w:val="00D173F1"/>
    <w:rsid w:val="00D5028B"/>
    <w:rsid w:val="00D74CB0"/>
    <w:rsid w:val="00D8295D"/>
    <w:rsid w:val="00DA7061"/>
    <w:rsid w:val="00DB7731"/>
    <w:rsid w:val="00DC2A65"/>
    <w:rsid w:val="00DD5D78"/>
    <w:rsid w:val="00DE15F0"/>
    <w:rsid w:val="00DE5663"/>
    <w:rsid w:val="00DE78AA"/>
    <w:rsid w:val="00E053D0"/>
    <w:rsid w:val="00E15994"/>
    <w:rsid w:val="00E3114E"/>
    <w:rsid w:val="00E31A70"/>
    <w:rsid w:val="00E35B02"/>
    <w:rsid w:val="00E50749"/>
    <w:rsid w:val="00E57207"/>
    <w:rsid w:val="00E66496"/>
    <w:rsid w:val="00E66B35"/>
    <w:rsid w:val="00E66E10"/>
    <w:rsid w:val="00E769F6"/>
    <w:rsid w:val="00E82DEE"/>
    <w:rsid w:val="00E8407C"/>
    <w:rsid w:val="00E84F3C"/>
    <w:rsid w:val="00E96F50"/>
    <w:rsid w:val="00EA012C"/>
    <w:rsid w:val="00EA5DD6"/>
    <w:rsid w:val="00EA7BE5"/>
    <w:rsid w:val="00EC6A55"/>
    <w:rsid w:val="00ED0288"/>
    <w:rsid w:val="00EE52CB"/>
    <w:rsid w:val="00EF581D"/>
    <w:rsid w:val="00EF7FD8"/>
    <w:rsid w:val="00F06F59"/>
    <w:rsid w:val="00F17988"/>
    <w:rsid w:val="00F469F0"/>
    <w:rsid w:val="00F53273"/>
    <w:rsid w:val="00F755E4"/>
    <w:rsid w:val="00F77D02"/>
    <w:rsid w:val="00FB3A86"/>
    <w:rsid w:val="00FC1E19"/>
    <w:rsid w:val="00FD0E93"/>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B60B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A70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A706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461614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2">
                <a:lumMod val="85000"/>
              </a:schemeClr>
            </a:solidFill>
            <a:ln>
              <a:noFill/>
            </a:ln>
            <a:effectLst/>
          </c:spPr>
          <c:invertIfNegative val="0"/>
          <c:cat>
            <c:strRef>
              <c:f>記述統計!$I$60:$I$65</c:f>
              <c:strCache>
                <c:ptCount val="6"/>
                <c:pt idx="0">
                  <c:v>Change in body weight</c:v>
                </c:pt>
                <c:pt idx="1">
                  <c:v>Changes in physical condition</c:v>
                </c:pt>
                <c:pt idx="2">
                  <c:v>not being able to perform as expected </c:v>
                </c:pt>
                <c:pt idx="3">
                  <c:v>Difficulty in controlling physical condition</c:v>
                </c:pt>
                <c:pt idx="4">
                  <c:v>No one to talk to about the disorder</c:v>
                </c:pt>
                <c:pt idx="5">
                  <c:v>Coaches' lack of understanding of menstruation</c:v>
                </c:pt>
              </c:strCache>
            </c:strRef>
          </c:cat>
          <c:val>
            <c:numRef>
              <c:f>記述統計!$J$60:$J$65</c:f>
              <c:numCache>
                <c:formatCode>0.0%</c:formatCode>
                <c:ptCount val="6"/>
                <c:pt idx="0">
                  <c:v>0.32300000000000001</c:v>
                </c:pt>
                <c:pt idx="1">
                  <c:v>0.44800000000000001</c:v>
                </c:pt>
                <c:pt idx="2">
                  <c:v>0.438</c:v>
                </c:pt>
                <c:pt idx="3">
                  <c:v>0.25</c:v>
                </c:pt>
                <c:pt idx="4">
                  <c:v>2.1000000000000001E-2</c:v>
                </c:pt>
                <c:pt idx="5">
                  <c:v>7.2999999999999995E-2</c:v>
                </c:pt>
              </c:numCache>
            </c:numRef>
          </c:val>
          <c:extLst>
            <c:ext xmlns:c16="http://schemas.microsoft.com/office/drawing/2014/chart" uri="{C3380CC4-5D6E-409C-BE32-E72D297353CC}">
              <c16:uniqueId val="{00000000-D03A-4192-93B6-CBE4B9630825}"/>
            </c:ext>
          </c:extLst>
        </c:ser>
        <c:dLbls>
          <c:showLegendKey val="0"/>
          <c:showVal val="0"/>
          <c:showCatName val="0"/>
          <c:showSerName val="0"/>
          <c:showPercent val="0"/>
          <c:showBubbleSize val="0"/>
        </c:dLbls>
        <c:gapWidth val="182"/>
        <c:axId val="588956224"/>
        <c:axId val="588958024"/>
      </c:barChart>
      <c:catAx>
        <c:axId val="588956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588958024"/>
        <c:crosses val="autoZero"/>
        <c:auto val="1"/>
        <c:lblAlgn val="ctr"/>
        <c:lblOffset val="100"/>
        <c:noMultiLvlLbl val="0"/>
      </c:catAx>
      <c:valAx>
        <c:axId val="588958024"/>
        <c:scaling>
          <c:orientation val="minMax"/>
          <c:max val="0.5"/>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588956224"/>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11</Pages>
  <Words>4206</Words>
  <Characters>23978</Characters>
  <Application>Microsoft Office Word</Application>
  <DocSecurity>0</DocSecurity>
  <Lines>199</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28128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31</cp:revision>
  <cp:lastPrinted>2025-04-21T09:17:00Z</cp:lastPrinted>
  <dcterms:created xsi:type="dcterms:W3CDTF">2025-03-20T08:15:00Z</dcterms:created>
  <dcterms:modified xsi:type="dcterms:W3CDTF">2025-04-23T07:49:00Z</dcterms:modified>
</cp:coreProperties>
</file>